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B92D6" w14:textId="7AB639BF" w:rsidR="007B5854" w:rsidRPr="00247522" w:rsidRDefault="007B5854" w:rsidP="00247522">
      <w:pPr>
        <w:jc w:val="both"/>
        <w:rPr>
          <w:b/>
          <w:bCs/>
          <w:color w:val="000000" w:themeColor="text1"/>
          <w:sz w:val="32"/>
          <w:szCs w:val="32"/>
        </w:rPr>
      </w:pPr>
      <w:r w:rsidRPr="00247522">
        <w:rPr>
          <w:b/>
          <w:bCs/>
          <w:color w:val="000000" w:themeColor="text1"/>
          <w:sz w:val="32"/>
          <w:szCs w:val="32"/>
        </w:rPr>
        <w:t xml:space="preserve">Toward Accelerated Qualification of ATF Claddings: An In-Situ Burst Testing Framework and Insights into Zr </w:t>
      </w:r>
      <w:r w:rsidR="0093120D" w:rsidRPr="00247522">
        <w:rPr>
          <w:b/>
          <w:bCs/>
          <w:color w:val="000000" w:themeColor="text1"/>
          <w:sz w:val="32"/>
          <w:szCs w:val="32"/>
        </w:rPr>
        <w:t>A</w:t>
      </w:r>
      <w:r w:rsidRPr="00247522">
        <w:rPr>
          <w:b/>
          <w:bCs/>
          <w:color w:val="000000" w:themeColor="text1"/>
          <w:sz w:val="32"/>
          <w:szCs w:val="32"/>
        </w:rPr>
        <w:t>lloy LOCA Behavior</w:t>
      </w:r>
    </w:p>
    <w:p w14:paraId="7D6CDD9A" w14:textId="77777777" w:rsidR="007B5854" w:rsidRDefault="007B5854" w:rsidP="007B5854">
      <w:pPr>
        <w:spacing w:line="240" w:lineRule="auto"/>
        <w:rPr>
          <w:b/>
          <w:bCs/>
          <w:sz w:val="36"/>
          <w:szCs w:val="36"/>
        </w:rPr>
      </w:pPr>
    </w:p>
    <w:p w14:paraId="547E502F" w14:textId="77777777" w:rsidR="007B5854" w:rsidRDefault="007B5854" w:rsidP="007B5854">
      <w:pPr>
        <w:spacing w:line="240" w:lineRule="auto"/>
        <w:jc w:val="center"/>
        <w:rPr>
          <w:b/>
          <w:bCs/>
          <w:sz w:val="36"/>
          <w:szCs w:val="36"/>
        </w:rPr>
      </w:pPr>
    </w:p>
    <w:p w14:paraId="0CD70301" w14:textId="77777777" w:rsidR="007B5854" w:rsidRDefault="007B5854" w:rsidP="007B5854">
      <w:pPr>
        <w:spacing w:line="240" w:lineRule="auto"/>
        <w:jc w:val="center"/>
        <w:rPr>
          <w:b/>
          <w:bCs/>
          <w:sz w:val="36"/>
          <w:szCs w:val="36"/>
        </w:rPr>
      </w:pPr>
    </w:p>
    <w:p w14:paraId="2F9AEE5E" w14:textId="77777777" w:rsidR="007B5854" w:rsidRDefault="007B5854" w:rsidP="007B5854">
      <w:pPr>
        <w:spacing w:line="240" w:lineRule="auto"/>
        <w:jc w:val="center"/>
        <w:rPr>
          <w:b/>
          <w:bCs/>
          <w:sz w:val="36"/>
          <w:szCs w:val="36"/>
        </w:rPr>
      </w:pPr>
    </w:p>
    <w:p w14:paraId="65B75E0B" w14:textId="79AD0D33" w:rsidR="007B5854" w:rsidRDefault="007B5854" w:rsidP="007B5854">
      <w:pPr>
        <w:spacing w:line="240" w:lineRule="auto"/>
        <w:rPr>
          <w:b/>
          <w:bCs/>
          <w:sz w:val="36"/>
          <w:szCs w:val="36"/>
        </w:rPr>
      </w:pPr>
    </w:p>
    <w:p w14:paraId="7EE05AF4" w14:textId="77777777" w:rsidR="00247522" w:rsidRDefault="00247522" w:rsidP="007B5854">
      <w:pPr>
        <w:spacing w:line="240" w:lineRule="auto"/>
        <w:rPr>
          <w:b/>
          <w:bCs/>
          <w:sz w:val="36"/>
          <w:szCs w:val="36"/>
        </w:rPr>
      </w:pPr>
    </w:p>
    <w:p w14:paraId="699C2E47" w14:textId="77777777" w:rsidR="007756B6" w:rsidRDefault="007756B6" w:rsidP="007B5854">
      <w:pPr>
        <w:spacing w:line="240" w:lineRule="auto"/>
        <w:rPr>
          <w:b/>
          <w:bCs/>
          <w:sz w:val="36"/>
          <w:szCs w:val="36"/>
        </w:rPr>
      </w:pPr>
    </w:p>
    <w:p w14:paraId="469FBA4A" w14:textId="77777777" w:rsidR="007B5854" w:rsidRPr="008C4E55" w:rsidRDefault="007B5854" w:rsidP="007B5854">
      <w:pPr>
        <w:spacing w:line="240" w:lineRule="auto"/>
        <w:jc w:val="center"/>
        <w:rPr>
          <w:b/>
          <w:bCs/>
          <w:sz w:val="36"/>
          <w:szCs w:val="36"/>
        </w:rPr>
      </w:pPr>
    </w:p>
    <w:p w14:paraId="78BA911B" w14:textId="77777777" w:rsidR="007B5854" w:rsidRPr="009D2AA9" w:rsidRDefault="007B5854" w:rsidP="007B5854">
      <w:pPr>
        <w:spacing w:line="240" w:lineRule="auto"/>
        <w:jc w:val="center"/>
      </w:pPr>
      <w:r w:rsidRPr="009D2AA9">
        <w:t xml:space="preserve">A </w:t>
      </w:r>
      <w:r>
        <w:t>Dissertation</w:t>
      </w:r>
      <w:r w:rsidRPr="009D2AA9">
        <w:t xml:space="preserve"> Presented for </w:t>
      </w:r>
      <w:r>
        <w:t>the</w:t>
      </w:r>
    </w:p>
    <w:p w14:paraId="285DAC0D" w14:textId="77777777" w:rsidR="007B5854" w:rsidRDefault="007B5854" w:rsidP="007B5854">
      <w:pPr>
        <w:spacing w:line="240" w:lineRule="auto"/>
        <w:jc w:val="center"/>
      </w:pPr>
      <w:r>
        <w:t xml:space="preserve">Doctor of Philosophy </w:t>
      </w:r>
    </w:p>
    <w:p w14:paraId="2C9E3049" w14:textId="77777777" w:rsidR="007B5854" w:rsidRPr="009D2AA9" w:rsidRDefault="007B5854" w:rsidP="007B5854">
      <w:pPr>
        <w:spacing w:line="240" w:lineRule="auto"/>
        <w:jc w:val="center"/>
      </w:pPr>
      <w:r w:rsidRPr="009D2AA9">
        <w:t>Degree</w:t>
      </w:r>
    </w:p>
    <w:p w14:paraId="4BAF37E3" w14:textId="77777777" w:rsidR="007B5854" w:rsidRPr="009D2AA9" w:rsidRDefault="007B5854" w:rsidP="007B5854">
      <w:pPr>
        <w:spacing w:line="240" w:lineRule="auto"/>
        <w:jc w:val="center"/>
      </w:pPr>
      <w:r w:rsidRPr="009D2AA9">
        <w:t>The University of Tennessee, Knoxville</w:t>
      </w:r>
    </w:p>
    <w:p w14:paraId="1BFFD15D" w14:textId="77777777" w:rsidR="007B5854" w:rsidRDefault="007B5854" w:rsidP="007B5854">
      <w:pPr>
        <w:spacing w:line="240" w:lineRule="auto"/>
        <w:jc w:val="center"/>
        <w:rPr>
          <w:b/>
          <w:bCs/>
          <w:sz w:val="36"/>
          <w:szCs w:val="36"/>
        </w:rPr>
      </w:pPr>
    </w:p>
    <w:p w14:paraId="400FA4B7" w14:textId="77777777" w:rsidR="007B5854" w:rsidRDefault="007B5854" w:rsidP="007B5854">
      <w:pPr>
        <w:spacing w:line="240" w:lineRule="auto"/>
        <w:jc w:val="center"/>
        <w:rPr>
          <w:b/>
          <w:bCs/>
          <w:sz w:val="36"/>
          <w:szCs w:val="36"/>
        </w:rPr>
      </w:pPr>
    </w:p>
    <w:p w14:paraId="332EE8B5" w14:textId="77777777" w:rsidR="007B5854" w:rsidRDefault="007B5854" w:rsidP="007B5854">
      <w:pPr>
        <w:spacing w:line="240" w:lineRule="auto"/>
        <w:jc w:val="center"/>
        <w:rPr>
          <w:b/>
          <w:bCs/>
          <w:sz w:val="36"/>
          <w:szCs w:val="36"/>
        </w:rPr>
      </w:pPr>
    </w:p>
    <w:p w14:paraId="29A234A2" w14:textId="77777777" w:rsidR="007B5854" w:rsidRDefault="007B5854" w:rsidP="007B5854">
      <w:pPr>
        <w:spacing w:line="240" w:lineRule="auto"/>
        <w:jc w:val="center"/>
        <w:rPr>
          <w:b/>
          <w:bCs/>
          <w:sz w:val="36"/>
          <w:szCs w:val="36"/>
        </w:rPr>
      </w:pPr>
    </w:p>
    <w:p w14:paraId="4EC9EC43" w14:textId="77777777" w:rsidR="007B5854" w:rsidRDefault="007B5854" w:rsidP="007B5854">
      <w:pPr>
        <w:spacing w:line="240" w:lineRule="auto"/>
        <w:jc w:val="center"/>
        <w:rPr>
          <w:b/>
          <w:bCs/>
          <w:sz w:val="36"/>
          <w:szCs w:val="36"/>
        </w:rPr>
      </w:pPr>
    </w:p>
    <w:p w14:paraId="3379B622" w14:textId="0DB73986" w:rsidR="007B5854" w:rsidRDefault="007B5854" w:rsidP="007B5854">
      <w:pPr>
        <w:spacing w:line="240" w:lineRule="auto"/>
        <w:jc w:val="center"/>
        <w:rPr>
          <w:b/>
          <w:bCs/>
          <w:sz w:val="36"/>
          <w:szCs w:val="36"/>
        </w:rPr>
      </w:pPr>
    </w:p>
    <w:p w14:paraId="5F4D107D" w14:textId="77777777" w:rsidR="007B5854" w:rsidRDefault="007B5854" w:rsidP="007B5854">
      <w:pPr>
        <w:spacing w:line="240" w:lineRule="auto"/>
        <w:jc w:val="center"/>
        <w:rPr>
          <w:b/>
          <w:bCs/>
          <w:sz w:val="36"/>
          <w:szCs w:val="36"/>
        </w:rPr>
      </w:pPr>
    </w:p>
    <w:p w14:paraId="2A7E78F5" w14:textId="77777777" w:rsidR="007B5854" w:rsidRDefault="007B5854" w:rsidP="007B5854">
      <w:pPr>
        <w:spacing w:line="240" w:lineRule="auto"/>
        <w:rPr>
          <w:b/>
          <w:bCs/>
          <w:sz w:val="36"/>
          <w:szCs w:val="36"/>
        </w:rPr>
      </w:pPr>
    </w:p>
    <w:p w14:paraId="50F317E9" w14:textId="77777777" w:rsidR="007B5854" w:rsidRDefault="007B5854" w:rsidP="007B5854">
      <w:pPr>
        <w:spacing w:line="240" w:lineRule="auto"/>
        <w:jc w:val="center"/>
      </w:pPr>
      <w:r>
        <w:t>Samuel Bernat Walker Bell</w:t>
      </w:r>
    </w:p>
    <w:p w14:paraId="18E9155F" w14:textId="1ECBFC8A" w:rsidR="007B5854" w:rsidRDefault="000B4704" w:rsidP="007B5854">
      <w:pPr>
        <w:spacing w:line="240" w:lineRule="auto"/>
        <w:jc w:val="center"/>
      </w:pPr>
      <w:r>
        <w:t>December</w:t>
      </w:r>
      <w:r w:rsidR="007B5854">
        <w:t xml:space="preserve"> 2023</w:t>
      </w:r>
    </w:p>
    <w:p w14:paraId="40E59B2E" w14:textId="77777777" w:rsidR="007B5854" w:rsidRDefault="007B5854" w:rsidP="007756B6">
      <w:pPr>
        <w:spacing w:line="240" w:lineRule="auto"/>
        <w:rPr>
          <w:b/>
          <w:bCs/>
          <w:sz w:val="36"/>
          <w:szCs w:val="36"/>
        </w:rPr>
      </w:pPr>
    </w:p>
    <w:p w14:paraId="437EF9FE" w14:textId="77777777" w:rsidR="007B5854" w:rsidRDefault="007B5854" w:rsidP="007B5854">
      <w:pPr>
        <w:spacing w:line="240" w:lineRule="auto"/>
        <w:jc w:val="center"/>
        <w:rPr>
          <w:b/>
          <w:bCs/>
          <w:sz w:val="36"/>
          <w:szCs w:val="36"/>
        </w:rPr>
      </w:pPr>
    </w:p>
    <w:p w14:paraId="79496DA5" w14:textId="77777777" w:rsidR="007B5854" w:rsidRDefault="007B5854" w:rsidP="007B5854">
      <w:pPr>
        <w:spacing w:line="240" w:lineRule="auto"/>
        <w:jc w:val="center"/>
        <w:rPr>
          <w:b/>
          <w:bCs/>
          <w:sz w:val="36"/>
          <w:szCs w:val="36"/>
        </w:rPr>
      </w:pPr>
    </w:p>
    <w:p w14:paraId="1100541F" w14:textId="77777777" w:rsidR="007B5854" w:rsidRDefault="007B5854" w:rsidP="007B5854">
      <w:pPr>
        <w:spacing w:line="240" w:lineRule="auto"/>
        <w:jc w:val="center"/>
        <w:rPr>
          <w:b/>
          <w:bCs/>
          <w:sz w:val="36"/>
          <w:szCs w:val="36"/>
        </w:rPr>
      </w:pPr>
    </w:p>
    <w:p w14:paraId="54A7E26E" w14:textId="6F2407FC" w:rsidR="007B5854" w:rsidRDefault="007B5854" w:rsidP="007B5854">
      <w:pPr>
        <w:spacing w:line="240" w:lineRule="auto"/>
        <w:jc w:val="center"/>
        <w:rPr>
          <w:b/>
          <w:bCs/>
          <w:sz w:val="36"/>
          <w:szCs w:val="36"/>
        </w:rPr>
      </w:pPr>
    </w:p>
    <w:p w14:paraId="5453489B" w14:textId="1A15381B" w:rsidR="00E870CA" w:rsidRDefault="00E870CA" w:rsidP="007B5854">
      <w:pPr>
        <w:spacing w:line="240" w:lineRule="auto"/>
        <w:jc w:val="center"/>
        <w:rPr>
          <w:b/>
          <w:bCs/>
          <w:sz w:val="36"/>
          <w:szCs w:val="36"/>
        </w:rPr>
      </w:pPr>
    </w:p>
    <w:p w14:paraId="3B161676" w14:textId="77777777" w:rsidR="00E870CA" w:rsidRDefault="00E870CA" w:rsidP="007B5854">
      <w:pPr>
        <w:spacing w:line="240" w:lineRule="auto"/>
        <w:jc w:val="center"/>
        <w:rPr>
          <w:b/>
          <w:bCs/>
          <w:sz w:val="36"/>
          <w:szCs w:val="36"/>
        </w:rPr>
      </w:pPr>
    </w:p>
    <w:p w14:paraId="47A68681" w14:textId="77777777" w:rsidR="007B5854" w:rsidRDefault="007B5854" w:rsidP="007B5854">
      <w:pPr>
        <w:spacing w:line="240" w:lineRule="auto"/>
        <w:jc w:val="center"/>
        <w:rPr>
          <w:b/>
          <w:bCs/>
          <w:sz w:val="36"/>
          <w:szCs w:val="36"/>
        </w:rPr>
      </w:pPr>
    </w:p>
    <w:p w14:paraId="685702B3" w14:textId="77777777" w:rsidR="007B5854" w:rsidRDefault="007B5854" w:rsidP="007756B6">
      <w:pPr>
        <w:spacing w:line="240" w:lineRule="auto"/>
        <w:rPr>
          <w:b/>
          <w:bCs/>
          <w:sz w:val="36"/>
          <w:szCs w:val="36"/>
        </w:rPr>
      </w:pPr>
    </w:p>
    <w:p w14:paraId="6D0F800A" w14:textId="77777777" w:rsidR="007B5854" w:rsidRDefault="007B5854" w:rsidP="007B5854">
      <w:pPr>
        <w:spacing w:line="240" w:lineRule="auto"/>
        <w:jc w:val="center"/>
        <w:rPr>
          <w:b/>
          <w:bCs/>
          <w:sz w:val="36"/>
          <w:szCs w:val="36"/>
        </w:rPr>
      </w:pPr>
    </w:p>
    <w:p w14:paraId="06AFF8DF" w14:textId="5B4D8FDC" w:rsidR="007B5854" w:rsidRDefault="007B5854" w:rsidP="007B5854">
      <w:pPr>
        <w:spacing w:after="0" w:line="240" w:lineRule="auto"/>
        <w:jc w:val="center"/>
      </w:pPr>
      <w:r>
        <w:t xml:space="preserve">Copyright © by Samuel </w:t>
      </w:r>
      <w:r w:rsidR="00456C92">
        <w:t xml:space="preserve">Bernat Walker </w:t>
      </w:r>
      <w:r>
        <w:t xml:space="preserve">Bell, 2023 </w:t>
      </w:r>
    </w:p>
    <w:p w14:paraId="7BEAA298" w14:textId="354649EE" w:rsidR="005D5CCB" w:rsidRPr="005D30F1" w:rsidRDefault="007B5854" w:rsidP="005D30F1">
      <w:pPr>
        <w:spacing w:after="0" w:line="240" w:lineRule="auto"/>
        <w:jc w:val="center"/>
        <w:rPr>
          <w:b/>
          <w:bCs/>
          <w:sz w:val="36"/>
          <w:szCs w:val="36"/>
        </w:rPr>
      </w:pPr>
      <w:r>
        <w:t>All Rights Reserved.</w:t>
      </w:r>
    </w:p>
    <w:p w14:paraId="02E50E94" w14:textId="286CF0A6" w:rsidR="007B5854" w:rsidRDefault="007B5854"/>
    <w:p w14:paraId="7658E293" w14:textId="4AF9232E" w:rsidR="007B5854" w:rsidRDefault="007B5854"/>
    <w:p w14:paraId="52C76644" w14:textId="46AB0E47" w:rsidR="007B5854" w:rsidRDefault="007B5854"/>
    <w:p w14:paraId="2B4F8FE3" w14:textId="264FC5FE" w:rsidR="007B5854" w:rsidRDefault="007B5854"/>
    <w:p w14:paraId="5D6B6289" w14:textId="7BB0039F" w:rsidR="007B5854" w:rsidRDefault="007B5854"/>
    <w:p w14:paraId="2A87F382" w14:textId="3C9588BC" w:rsidR="007B5854" w:rsidRDefault="007B5854"/>
    <w:p w14:paraId="4FAB6B37" w14:textId="7E3CEB6D" w:rsidR="007B5854" w:rsidRDefault="007B5854"/>
    <w:p w14:paraId="0220BB9F" w14:textId="3CCA8287" w:rsidR="007B5854" w:rsidRDefault="007B5854"/>
    <w:p w14:paraId="3FFE3EA0" w14:textId="17B558D8" w:rsidR="007B5854" w:rsidRDefault="007B5854"/>
    <w:p w14:paraId="231E0C58" w14:textId="069C9FA8" w:rsidR="007B5854" w:rsidRDefault="007B5854"/>
    <w:p w14:paraId="41A59D23" w14:textId="098A2EE5" w:rsidR="005D30F1" w:rsidRDefault="005D30F1"/>
    <w:p w14:paraId="1535BF3E" w14:textId="49F65BE7" w:rsidR="005D30F1" w:rsidRDefault="005D30F1"/>
    <w:p w14:paraId="0B309778" w14:textId="622F954F" w:rsidR="005D30F1" w:rsidRDefault="005D30F1"/>
    <w:p w14:paraId="567FD2D0" w14:textId="00C74A9C" w:rsidR="005D30F1" w:rsidRDefault="005D30F1"/>
    <w:p w14:paraId="7885FC5D" w14:textId="472F76BE" w:rsidR="005D30F1" w:rsidRDefault="005D30F1"/>
    <w:p w14:paraId="02EB3F41" w14:textId="15E64721" w:rsidR="005D30F1" w:rsidRDefault="005D30F1"/>
    <w:p w14:paraId="3E437E67" w14:textId="3E5515DA" w:rsidR="005D30F1" w:rsidRDefault="005D30F1"/>
    <w:p w14:paraId="61341D44" w14:textId="2753A813" w:rsidR="005D30F1" w:rsidRDefault="005D30F1"/>
    <w:p w14:paraId="4F63A9BB" w14:textId="3D735A0D" w:rsidR="005D30F1" w:rsidRDefault="005D30F1"/>
    <w:p w14:paraId="0D528CE0" w14:textId="32F33349" w:rsidR="005D30F1" w:rsidRDefault="005D30F1"/>
    <w:p w14:paraId="37033D0E" w14:textId="124A0B25" w:rsidR="005D30F1" w:rsidRDefault="005D30F1"/>
    <w:p w14:paraId="3D9A41BD" w14:textId="61D8CB72" w:rsidR="005D30F1" w:rsidRDefault="005D30F1"/>
    <w:p w14:paraId="5501C1CF" w14:textId="3F750388" w:rsidR="005D30F1" w:rsidRDefault="005D30F1"/>
    <w:p w14:paraId="07155060" w14:textId="4483EB3A" w:rsidR="005D30F1" w:rsidRDefault="005D30F1"/>
    <w:p w14:paraId="13E3DB4D" w14:textId="77777777" w:rsidR="005D30F1" w:rsidRDefault="005D30F1"/>
    <w:p w14:paraId="766B4C12" w14:textId="0D5239C4" w:rsidR="005D30F1" w:rsidRDefault="005D30F1"/>
    <w:p w14:paraId="267EC4FC" w14:textId="6857B489" w:rsidR="005D30F1" w:rsidRDefault="005D30F1"/>
    <w:p w14:paraId="3E4E0C78" w14:textId="167DB3DB" w:rsidR="005D30F1" w:rsidRPr="005D30F1" w:rsidRDefault="005D30F1" w:rsidP="005D30F1">
      <w:pPr>
        <w:jc w:val="center"/>
        <w:rPr>
          <w:i/>
          <w:iCs/>
        </w:rPr>
      </w:pPr>
      <w:r>
        <w:rPr>
          <w:i/>
          <w:iCs/>
        </w:rPr>
        <w:t>To my first of many professors, Graham and Julie Bell</w:t>
      </w:r>
    </w:p>
    <w:p w14:paraId="5D726F3C" w14:textId="6F699A58" w:rsidR="00E870CA" w:rsidRDefault="00E870CA"/>
    <w:p w14:paraId="41530E3E" w14:textId="2A562622" w:rsidR="005D30F1" w:rsidRDefault="005D30F1"/>
    <w:p w14:paraId="4601B660" w14:textId="4ABE5A6A" w:rsidR="005D30F1" w:rsidRDefault="005D30F1"/>
    <w:p w14:paraId="039F70AC" w14:textId="16B239FF" w:rsidR="005D30F1" w:rsidRDefault="005D30F1"/>
    <w:p w14:paraId="4E67B85D" w14:textId="7C18A19F" w:rsidR="005D30F1" w:rsidRDefault="005D30F1"/>
    <w:p w14:paraId="57FD48CC" w14:textId="2ADE93A6" w:rsidR="005D30F1" w:rsidRDefault="005D30F1"/>
    <w:p w14:paraId="37D32378" w14:textId="3A04761B" w:rsidR="005D30F1" w:rsidRDefault="005D30F1"/>
    <w:p w14:paraId="5833B689" w14:textId="52EE7F9C" w:rsidR="005D30F1" w:rsidRDefault="005D30F1"/>
    <w:p w14:paraId="22A25559" w14:textId="48B0EA5C" w:rsidR="005D30F1" w:rsidRDefault="005D30F1"/>
    <w:p w14:paraId="461B99A6" w14:textId="2BE2410F" w:rsidR="005D30F1" w:rsidRDefault="005D30F1"/>
    <w:p w14:paraId="21E6A86E" w14:textId="28D83E7B" w:rsidR="005D30F1" w:rsidRDefault="005D30F1"/>
    <w:p w14:paraId="0AE1C935" w14:textId="12F0A589" w:rsidR="005D30F1" w:rsidRDefault="005D30F1"/>
    <w:p w14:paraId="350B43D9" w14:textId="0C36B5D3" w:rsidR="005D30F1" w:rsidRDefault="005D30F1"/>
    <w:p w14:paraId="2489C85E" w14:textId="1BE7C68D" w:rsidR="005D30F1" w:rsidRDefault="005D30F1"/>
    <w:p w14:paraId="059D7609" w14:textId="47B89ED7" w:rsidR="009A4B90" w:rsidRPr="00247522" w:rsidRDefault="009A4B90" w:rsidP="00C302D5">
      <w:pPr>
        <w:jc w:val="center"/>
        <w:rPr>
          <w:b/>
          <w:bCs/>
          <w:color w:val="000000" w:themeColor="text1"/>
          <w:sz w:val="32"/>
          <w:szCs w:val="32"/>
        </w:rPr>
      </w:pPr>
      <w:r w:rsidRPr="00247522">
        <w:rPr>
          <w:rStyle w:val="Strong"/>
          <w:color w:val="000000" w:themeColor="text1"/>
          <w:sz w:val="32"/>
          <w:szCs w:val="32"/>
        </w:rPr>
        <w:lastRenderedPageBreak/>
        <w:t>Disclaimer</w:t>
      </w:r>
    </w:p>
    <w:p w14:paraId="3F760A49" w14:textId="61DFE1E0" w:rsidR="009A4B90" w:rsidRDefault="009A4B90" w:rsidP="009A4B90">
      <w:pPr>
        <w:spacing w:line="360" w:lineRule="auto"/>
        <w:ind w:firstLine="720"/>
        <w:jc w:val="both"/>
      </w:pPr>
      <w:r>
        <w:t>This dissertation comprises</w:t>
      </w:r>
      <w:r w:rsidRPr="009A4B90">
        <w:t xml:space="preserve"> </w:t>
      </w:r>
      <w:r>
        <w:t>research</w:t>
      </w:r>
      <w:r w:rsidRPr="009A4B90">
        <w:t xml:space="preserve"> sponsored by an agency of the United States Government. Neither the United States Government nor any agency thereof, nor any of their employees, makes any warranty, express or implied, or assumes any legal liability or responsibility for the accuracy, completeness, or usefulness of any information, apparatus, product, or process disclosed, or represents that its use would not infringe privately owned rights. Reference herein to any specific commercial product, process, or service by trade name, trademark, manufacturer, or otherwise, does not necessarily constitute or imply its endorsement, recommendation, or favoring by the United States Government or any agency thereof. The views and opinions of authors expressed herein do not necessarily state or reflect those of the United States Government or any agency thereof.</w:t>
      </w:r>
    </w:p>
    <w:p w14:paraId="06C1F9F1" w14:textId="0C5B655D" w:rsidR="009A4B90" w:rsidRDefault="009A4B90"/>
    <w:p w14:paraId="294C66D8" w14:textId="0FA5EB46" w:rsidR="009A4B90" w:rsidRDefault="009A4B90"/>
    <w:p w14:paraId="6B3F91C7" w14:textId="65870012" w:rsidR="009A4B90" w:rsidRDefault="009A4B90"/>
    <w:p w14:paraId="071AA0BA" w14:textId="6DE3057D" w:rsidR="009A4B90" w:rsidRDefault="009A4B90"/>
    <w:p w14:paraId="395681AC" w14:textId="60E04EF4" w:rsidR="009A4B90" w:rsidRDefault="009A4B90"/>
    <w:p w14:paraId="1841C235" w14:textId="63124AAA" w:rsidR="009A4B90" w:rsidRDefault="009A4B90"/>
    <w:p w14:paraId="4FC7499A" w14:textId="50A375BA" w:rsidR="009A4B90" w:rsidRDefault="009A4B90"/>
    <w:p w14:paraId="29E83F22" w14:textId="75AB246C" w:rsidR="009A4B90" w:rsidRDefault="009A4B90"/>
    <w:p w14:paraId="41A13DBE" w14:textId="63F1A744" w:rsidR="009A4B90" w:rsidRDefault="009A4B90"/>
    <w:p w14:paraId="48AACD4B" w14:textId="5A67AF97" w:rsidR="009A4B90" w:rsidRDefault="009A4B90"/>
    <w:p w14:paraId="56C82226" w14:textId="78E0176E" w:rsidR="009A4B90" w:rsidRDefault="009A4B90"/>
    <w:p w14:paraId="47EFC6D4" w14:textId="0CDD5D1D" w:rsidR="009A4B90" w:rsidRDefault="009A4B90"/>
    <w:p w14:paraId="2349C7C0" w14:textId="22BE48C5" w:rsidR="009A4B90" w:rsidRDefault="009A4B90"/>
    <w:p w14:paraId="2F0FE247" w14:textId="3069B94A" w:rsidR="009A4B90" w:rsidRDefault="009A4B90"/>
    <w:p w14:paraId="62F62A5E" w14:textId="77777777" w:rsidR="00C302D5" w:rsidRDefault="00C302D5"/>
    <w:p w14:paraId="74D9428E" w14:textId="78532B7A" w:rsidR="009A4B90" w:rsidRDefault="009A4B90"/>
    <w:p w14:paraId="29B7F29D" w14:textId="77777777" w:rsidR="009A4B90" w:rsidRDefault="009A4B90"/>
    <w:p w14:paraId="41DDCD85" w14:textId="6E2AA552" w:rsidR="00195FF1" w:rsidRPr="00247522" w:rsidRDefault="005D30F1" w:rsidP="00AF160A">
      <w:pPr>
        <w:jc w:val="center"/>
        <w:rPr>
          <w:b/>
          <w:bCs/>
          <w:color w:val="000000" w:themeColor="text1"/>
          <w:sz w:val="32"/>
          <w:szCs w:val="32"/>
        </w:rPr>
      </w:pPr>
      <w:r w:rsidRPr="00247522">
        <w:rPr>
          <w:rStyle w:val="Strong"/>
          <w:color w:val="000000" w:themeColor="text1"/>
          <w:sz w:val="32"/>
          <w:szCs w:val="32"/>
        </w:rPr>
        <w:lastRenderedPageBreak/>
        <w:t>Acknowledgements</w:t>
      </w:r>
    </w:p>
    <w:p w14:paraId="2F636294" w14:textId="63ABB9C6" w:rsidR="003365DB" w:rsidRDefault="00AF160A" w:rsidP="00CC4F68">
      <w:pPr>
        <w:spacing w:after="240" w:line="360" w:lineRule="auto"/>
        <w:ind w:firstLine="720"/>
        <w:jc w:val="both"/>
      </w:pPr>
      <w:r w:rsidRPr="00AF160A">
        <w:t>This dissertation and my journey through graduate school</w:t>
      </w:r>
      <w:r w:rsidRPr="00AF160A" w:rsidDel="00AF160A">
        <w:t xml:space="preserve"> </w:t>
      </w:r>
      <w:r>
        <w:t xml:space="preserve">would not have been possible with </w:t>
      </w:r>
      <w:r w:rsidR="00195FF1">
        <w:t xml:space="preserve">the mentorship, guidance, and opportunity given to me by my advisor, Dr. Steven Zinkle. </w:t>
      </w:r>
      <w:r w:rsidR="00D21677" w:rsidRPr="00F0114A">
        <w:t xml:space="preserve">I am deeply grateful </w:t>
      </w:r>
      <w:r>
        <w:t xml:space="preserve">to </w:t>
      </w:r>
      <w:r w:rsidR="00881BAC">
        <w:t xml:space="preserve">Dr. Zinkle </w:t>
      </w:r>
      <w:r w:rsidR="00195FF1">
        <w:t>for the support over the years to pursue this</w:t>
      </w:r>
      <w:r w:rsidR="00F2542E">
        <w:t xml:space="preserve"> dream</w:t>
      </w:r>
      <w:r w:rsidR="00CC4F68">
        <w:t>, for</w:t>
      </w:r>
      <w:r w:rsidR="00195FF1">
        <w:t xml:space="preserve"> always bein</w:t>
      </w:r>
      <w:r w:rsidR="003365DB">
        <w:t xml:space="preserve">g understanding, patient, and </w:t>
      </w:r>
      <w:r w:rsidR="00195FF1">
        <w:t>quick t</w:t>
      </w:r>
      <w:r w:rsidR="003365DB">
        <w:t>o</w:t>
      </w:r>
      <w:r w:rsidR="00195FF1">
        <w:t xml:space="preserve"> offer your expertis</w:t>
      </w:r>
      <w:r w:rsidR="003365DB">
        <w:t>e</w:t>
      </w:r>
      <w:r w:rsidR="00195FF1">
        <w:t>.</w:t>
      </w:r>
      <w:r w:rsidR="003365DB">
        <w:t xml:space="preserve"> </w:t>
      </w:r>
      <w:r w:rsidR="00D21677">
        <w:t xml:space="preserve">Thank you </w:t>
      </w:r>
      <w:r w:rsidR="007A7DBB" w:rsidRPr="00F0114A">
        <w:t xml:space="preserve">to </w:t>
      </w:r>
      <w:r w:rsidR="007A7DBB" w:rsidRPr="00F2542E">
        <w:t>Dr.</w:t>
      </w:r>
      <w:r w:rsidR="00F2542E" w:rsidRPr="00F2542E">
        <w:t xml:space="preserve"> Kenneth Kane and Dr. Mackenzie Ridley for their open-door policy, tolerating my endless questions, and providing the freedom to grow and navigate my </w:t>
      </w:r>
      <w:r w:rsidR="00F2542E">
        <w:t xml:space="preserve">way in </w:t>
      </w:r>
      <w:r w:rsidR="00F2542E" w:rsidRPr="00F2542E">
        <w:t>the lab</w:t>
      </w:r>
      <w:r w:rsidR="003365DB">
        <w:t>.</w:t>
      </w:r>
      <w:r w:rsidR="00CD5A2B">
        <w:t xml:space="preserve"> </w:t>
      </w:r>
      <w:r w:rsidR="00613FDC">
        <w:t>I would also like to express my gratitude to</w:t>
      </w:r>
      <w:r w:rsidR="007A7DBB">
        <w:t xml:space="preserve"> </w:t>
      </w:r>
      <w:r w:rsidR="003365DB">
        <w:t xml:space="preserve">Dr. Nathan Capps, </w:t>
      </w:r>
      <w:r w:rsidR="00CC4F68">
        <w:t>who without his support and guidance this dissertation would not have been realized</w:t>
      </w:r>
      <w:r w:rsidR="003C097D">
        <w:t>.</w:t>
      </w:r>
      <w:r w:rsidR="003E59C9">
        <w:t xml:space="preserve"> </w:t>
      </w:r>
      <w:r w:rsidR="0098667F">
        <w:t xml:space="preserve">Thank you to Dr. Brian Wirth and Dr. Eric Lass for </w:t>
      </w:r>
      <w:r w:rsidR="00B10C02">
        <w:t>their guidance</w:t>
      </w:r>
      <w:r w:rsidR="009F2DFF">
        <w:t xml:space="preserve"> with th</w:t>
      </w:r>
      <w:r w:rsidR="00783F10">
        <w:t xml:space="preserve">is research, mentorship, </w:t>
      </w:r>
      <w:r w:rsidR="00C40565">
        <w:t xml:space="preserve">and </w:t>
      </w:r>
      <w:r w:rsidR="00783F10">
        <w:t>willingness</w:t>
      </w:r>
      <w:r w:rsidR="009F2DFF">
        <w:t xml:space="preserve"> </w:t>
      </w:r>
      <w:r w:rsidR="00C40565">
        <w:t xml:space="preserve">to be </w:t>
      </w:r>
      <w:r w:rsidR="0098667F">
        <w:t xml:space="preserve">a part of </w:t>
      </w:r>
      <w:r w:rsidR="00783F10">
        <w:t>th</w:t>
      </w:r>
      <w:r w:rsidR="00613FDC">
        <w:t>is process</w:t>
      </w:r>
      <w:r w:rsidR="0098667F">
        <w:t>.</w:t>
      </w:r>
      <w:r w:rsidR="00EC4F1D">
        <w:t xml:space="preserve"> </w:t>
      </w:r>
    </w:p>
    <w:p w14:paraId="25A89E13" w14:textId="7C9A64B1" w:rsidR="00EC4F1D" w:rsidRDefault="00113502" w:rsidP="00EC4F1D">
      <w:pPr>
        <w:spacing w:after="240" w:line="360" w:lineRule="auto"/>
        <w:ind w:firstLine="720"/>
        <w:jc w:val="both"/>
      </w:pPr>
      <w:r w:rsidRPr="00113502">
        <w:t>I owe a lot to</w:t>
      </w:r>
      <w:r w:rsidR="00783F10">
        <w:t xml:space="preserve"> many at</w:t>
      </w:r>
      <w:r w:rsidRPr="00113502">
        <w:t xml:space="preserve"> Oak Ridge National Laboratory, especially the </w:t>
      </w:r>
      <w:r w:rsidR="00783F10">
        <w:t xml:space="preserve">staff in the </w:t>
      </w:r>
      <w:r w:rsidRPr="00113502">
        <w:t xml:space="preserve">Corrosion Science and Technology Group. </w:t>
      </w:r>
      <w:r w:rsidR="00F2542E" w:rsidRPr="00F2542E">
        <w:t>Their influence on my graduate experience, whether through insightful discussions or informal chats, was instrumental in shaping my understanding of</w:t>
      </w:r>
      <w:r w:rsidR="00783F10">
        <w:t xml:space="preserve"> the world of</w:t>
      </w:r>
      <w:r w:rsidR="00F2542E" w:rsidRPr="00F2542E">
        <w:t xml:space="preserve"> research.</w:t>
      </w:r>
      <w:r w:rsidR="00F2542E">
        <w:t xml:space="preserve"> </w:t>
      </w:r>
      <w:r w:rsidR="005D2DDD" w:rsidRPr="005D2DDD">
        <w:t xml:space="preserve">Special gratitude is extended to Dr. Bruce Pint and Dr. Sebastien </w:t>
      </w:r>
      <w:proofErr w:type="spellStart"/>
      <w:r w:rsidR="005D2DDD" w:rsidRPr="005D2DDD">
        <w:t>Dryepondt</w:t>
      </w:r>
      <w:proofErr w:type="spellEnd"/>
      <w:r w:rsidR="005D2DDD" w:rsidRPr="005D2DDD">
        <w:t xml:space="preserve"> for </w:t>
      </w:r>
      <w:r w:rsidR="005D2DDD">
        <w:t>letting me be a part of this</w:t>
      </w:r>
      <w:r w:rsidR="005D2DDD" w:rsidRPr="005D2DDD">
        <w:t xml:space="preserve"> group. Brandon Johnston, your support was instrumental in completing much of the work in this dissertation. Thank you for your friendship, and best wishes for your future with Lexi. I also wish to express my gratitude to Adam Willoughby for </w:t>
      </w:r>
      <w:r w:rsidR="0005162B">
        <w:t>all the</w:t>
      </w:r>
      <w:r w:rsidR="00783F10">
        <w:t xml:space="preserve"> help over the years. A great deal of gratitude is owed to</w:t>
      </w:r>
      <w:r w:rsidR="005D2DDD" w:rsidRPr="005D2DDD">
        <w:t xml:space="preserve"> Dr. Caleb Massey </w:t>
      </w:r>
      <w:r w:rsidR="00783F10">
        <w:t xml:space="preserve">and Dr. Tim </w:t>
      </w:r>
      <w:proofErr w:type="spellStart"/>
      <w:r w:rsidR="00783F10">
        <w:t>Gr</w:t>
      </w:r>
      <w:r w:rsidR="00783F10" w:rsidRPr="00783F10">
        <w:t>ä</w:t>
      </w:r>
      <w:r w:rsidR="00783F10">
        <w:t>ning</w:t>
      </w:r>
      <w:proofErr w:type="spellEnd"/>
      <w:r w:rsidR="00783F10">
        <w:t xml:space="preserve"> </w:t>
      </w:r>
      <w:r w:rsidR="005D2DDD" w:rsidRPr="005D2DDD">
        <w:t xml:space="preserve">for </w:t>
      </w:r>
      <w:r w:rsidR="0030522E">
        <w:t xml:space="preserve">always showing a </w:t>
      </w:r>
      <w:r w:rsidR="005D2DDD" w:rsidRPr="005D2DDD">
        <w:t xml:space="preserve">willingness to </w:t>
      </w:r>
      <w:r w:rsidR="00783F10">
        <w:t xml:space="preserve">help when I needed it, </w:t>
      </w:r>
      <w:r w:rsidR="005D2DDD" w:rsidRPr="005D2DDD">
        <w:t>engage in discussions</w:t>
      </w:r>
      <w:r w:rsidR="00783F10">
        <w:t>,</w:t>
      </w:r>
      <w:r w:rsidR="005D2DDD" w:rsidRPr="005D2DDD">
        <w:t xml:space="preserve"> and provide </w:t>
      </w:r>
      <w:r w:rsidR="00357CEF">
        <w:t>mentorship</w:t>
      </w:r>
      <w:r w:rsidR="005D2DDD" w:rsidRPr="005D2DDD">
        <w:t>.</w:t>
      </w:r>
      <w:r w:rsidR="005D2DDD">
        <w:t xml:space="preserve"> </w:t>
      </w:r>
    </w:p>
    <w:p w14:paraId="4E2E582D" w14:textId="6FCCC084" w:rsidR="00F2542E" w:rsidRDefault="00F2542E" w:rsidP="00A92530">
      <w:pPr>
        <w:spacing w:after="240" w:line="360" w:lineRule="auto"/>
        <w:ind w:firstLine="720"/>
        <w:jc w:val="both"/>
      </w:pPr>
      <w:r w:rsidRPr="00F2542E">
        <w:t>To my friends</w:t>
      </w:r>
      <w:r w:rsidR="00C40565">
        <w:t xml:space="preserve"> gained during this </w:t>
      </w:r>
      <w:r w:rsidR="00357CEF">
        <w:t xml:space="preserve">graduate </w:t>
      </w:r>
      <w:r w:rsidR="00C40565">
        <w:t>experience</w:t>
      </w:r>
      <w:r w:rsidRPr="00F2542E">
        <w:t xml:space="preserve">—Jeff, Josh, Ian, Jack, Dylan, Katy, Clayton, and Marissa—your </w:t>
      </w:r>
      <w:r w:rsidR="005D2DDD">
        <w:t>friendship</w:t>
      </w:r>
      <w:r w:rsidR="005D2DDD" w:rsidRPr="00F2542E">
        <w:t xml:space="preserve"> </w:t>
      </w:r>
      <w:r w:rsidR="00AF160A">
        <w:t>was invaluable</w:t>
      </w:r>
      <w:r w:rsidRPr="00F2542E">
        <w:t xml:space="preserve">. </w:t>
      </w:r>
      <w:r w:rsidR="00C40565">
        <w:t>To my friends back home in California,</w:t>
      </w:r>
      <w:r w:rsidR="00674694">
        <w:t xml:space="preserve"> of which there are too many to list,</w:t>
      </w:r>
      <w:r w:rsidR="00C40565">
        <w:t xml:space="preserve"> thank you for always being there and keeping me sane, even if it was from across the country.</w:t>
      </w:r>
    </w:p>
    <w:p w14:paraId="05476DEE" w14:textId="77777777" w:rsidR="002D18BB" w:rsidRDefault="00113502" w:rsidP="009675C5">
      <w:pPr>
        <w:spacing w:after="240" w:line="360" w:lineRule="auto"/>
        <w:ind w:firstLine="720"/>
        <w:jc w:val="both"/>
      </w:pPr>
      <w:r w:rsidRPr="00113502">
        <w:t>Finally, I owe a profound debt of gratitude to my family. To my parents, for their unwavering support, and the many enjoyed Sunday dinners</w:t>
      </w:r>
      <w:r>
        <w:t>.</w:t>
      </w:r>
      <w:r w:rsidRPr="00113502">
        <w:t xml:space="preserve"> </w:t>
      </w:r>
      <w:r>
        <w:t>To</w:t>
      </w:r>
      <w:r w:rsidRPr="00113502">
        <w:t xml:space="preserve"> Graham</w:t>
      </w:r>
      <w:r w:rsidR="000D0C27">
        <w:t xml:space="preserve"> and Dally</w:t>
      </w:r>
      <w:r w:rsidRPr="00113502">
        <w:t xml:space="preserve">, for </w:t>
      </w:r>
      <w:r>
        <w:t>always being the big brother</w:t>
      </w:r>
      <w:r w:rsidR="000D0C27">
        <w:t xml:space="preserve"> and sister</w:t>
      </w:r>
      <w:r>
        <w:t xml:space="preserve"> I need</w:t>
      </w:r>
      <w:r w:rsidR="000D0C27">
        <w:t>ed</w:t>
      </w:r>
      <w:r w:rsidR="007A7DBB" w:rsidRPr="007A7DBB">
        <w:t>.</w:t>
      </w:r>
      <w:r w:rsidR="001C3F67">
        <w:t xml:space="preserve"> </w:t>
      </w:r>
      <w:r w:rsidR="00263F6B">
        <w:t>Karen and Mike</w:t>
      </w:r>
      <w:r w:rsidR="00C40565">
        <w:t xml:space="preserve"> Simonson</w:t>
      </w:r>
      <w:r w:rsidR="00263F6B">
        <w:t xml:space="preserve">, thank you for all </w:t>
      </w:r>
      <w:r w:rsidR="007A7DBB">
        <w:t xml:space="preserve">the </w:t>
      </w:r>
      <w:r w:rsidR="00263F6B">
        <w:t xml:space="preserve">support, and for being a great part of mine and my family’s lives. </w:t>
      </w:r>
      <w:r w:rsidR="001C3F67">
        <w:t>To my lovely girlfriend Katelyn, I truly appreciate everything you have done to keep me going all these years, moving across the country for this, and always</w:t>
      </w:r>
      <w:r w:rsidR="00873A88">
        <w:t xml:space="preserve"> </w:t>
      </w:r>
      <w:r w:rsidR="005D2DDD">
        <w:t>keeping me smiling</w:t>
      </w:r>
      <w:r w:rsidR="001C3F67">
        <w:t>.</w:t>
      </w:r>
      <w:r w:rsidR="00A92530">
        <w:t xml:space="preserve"> </w:t>
      </w:r>
      <w:r w:rsidR="001C3F67">
        <w:t xml:space="preserve">I look forward to the future we have together. </w:t>
      </w:r>
      <w:r w:rsidRPr="00113502">
        <w:t xml:space="preserve">To Chelle, </w:t>
      </w:r>
      <w:r w:rsidRPr="00113502">
        <w:lastRenderedPageBreak/>
        <w:t>thank you for all your kindness</w:t>
      </w:r>
      <w:r>
        <w:t xml:space="preserve"> and help</w:t>
      </w:r>
      <w:r w:rsidRPr="00113502">
        <w:t xml:space="preserve"> towards </w:t>
      </w:r>
      <w:r w:rsidR="009E4DB7">
        <w:t>Katelyn and I</w:t>
      </w:r>
      <w:r w:rsidRPr="00113502">
        <w:t xml:space="preserve">—we appreciate it more than words can express. </w:t>
      </w:r>
    </w:p>
    <w:p w14:paraId="4CB1DD04" w14:textId="57F24B81" w:rsidR="00456C92" w:rsidRDefault="00456C92" w:rsidP="009675C5">
      <w:pPr>
        <w:spacing w:after="240" w:line="360" w:lineRule="auto"/>
        <w:ind w:firstLine="720"/>
        <w:jc w:val="both"/>
      </w:pPr>
      <w:r>
        <w:t>The work presented in this dissertation was supported by Advanced Fuels Campaign from the Office of Nuclear Energy in the U.S. Department of Energy.</w:t>
      </w:r>
    </w:p>
    <w:p w14:paraId="447F7AD4" w14:textId="2931092C" w:rsidR="0005162B" w:rsidRDefault="0005162B" w:rsidP="00456C92">
      <w:pPr>
        <w:spacing w:after="240" w:line="360" w:lineRule="auto"/>
        <w:ind w:firstLine="720"/>
        <w:jc w:val="both"/>
      </w:pPr>
    </w:p>
    <w:p w14:paraId="04C655D2" w14:textId="47D71202" w:rsidR="0005162B" w:rsidRDefault="0005162B" w:rsidP="009675C5">
      <w:pPr>
        <w:spacing w:after="240" w:line="360" w:lineRule="auto"/>
        <w:ind w:firstLine="720"/>
        <w:jc w:val="both"/>
      </w:pPr>
    </w:p>
    <w:p w14:paraId="20DAC3D3" w14:textId="03973B1D" w:rsidR="0005162B" w:rsidRDefault="0005162B" w:rsidP="009675C5">
      <w:pPr>
        <w:spacing w:after="240" w:line="360" w:lineRule="auto"/>
        <w:ind w:firstLine="720"/>
        <w:jc w:val="both"/>
      </w:pPr>
    </w:p>
    <w:p w14:paraId="5BC3899F" w14:textId="77837A8A" w:rsidR="0005162B" w:rsidRDefault="0005162B" w:rsidP="009675C5">
      <w:pPr>
        <w:spacing w:after="240" w:line="360" w:lineRule="auto"/>
        <w:ind w:firstLine="720"/>
        <w:jc w:val="both"/>
      </w:pPr>
    </w:p>
    <w:p w14:paraId="0A0101EA" w14:textId="63B31232" w:rsidR="0005162B" w:rsidRDefault="0005162B" w:rsidP="009675C5">
      <w:pPr>
        <w:spacing w:after="240" w:line="360" w:lineRule="auto"/>
        <w:ind w:firstLine="720"/>
        <w:jc w:val="both"/>
      </w:pPr>
    </w:p>
    <w:p w14:paraId="67CDFE19" w14:textId="649A0189" w:rsidR="0005162B" w:rsidRDefault="0005162B" w:rsidP="009675C5">
      <w:pPr>
        <w:spacing w:after="240" w:line="360" w:lineRule="auto"/>
        <w:ind w:firstLine="720"/>
        <w:jc w:val="both"/>
      </w:pPr>
    </w:p>
    <w:p w14:paraId="0339D9A9" w14:textId="5D5FE9A8" w:rsidR="0005162B" w:rsidRDefault="0005162B" w:rsidP="009675C5">
      <w:pPr>
        <w:spacing w:after="240" w:line="360" w:lineRule="auto"/>
        <w:ind w:firstLine="720"/>
        <w:jc w:val="both"/>
      </w:pPr>
    </w:p>
    <w:p w14:paraId="4393B3E4" w14:textId="146904DA" w:rsidR="0005162B" w:rsidRDefault="0005162B" w:rsidP="009675C5">
      <w:pPr>
        <w:spacing w:after="240" w:line="360" w:lineRule="auto"/>
        <w:ind w:firstLine="720"/>
        <w:jc w:val="both"/>
      </w:pPr>
    </w:p>
    <w:p w14:paraId="1BEBDC90" w14:textId="42795116" w:rsidR="0005162B" w:rsidRDefault="0005162B" w:rsidP="009675C5">
      <w:pPr>
        <w:spacing w:after="240" w:line="360" w:lineRule="auto"/>
        <w:ind w:firstLine="720"/>
        <w:jc w:val="both"/>
      </w:pPr>
    </w:p>
    <w:p w14:paraId="43288B7D" w14:textId="057C13BB" w:rsidR="0005162B" w:rsidRDefault="0005162B" w:rsidP="009675C5">
      <w:pPr>
        <w:spacing w:after="240" w:line="360" w:lineRule="auto"/>
        <w:ind w:firstLine="720"/>
        <w:jc w:val="both"/>
      </w:pPr>
    </w:p>
    <w:p w14:paraId="040D8DD5" w14:textId="1706CDE4" w:rsidR="0005162B" w:rsidRDefault="0005162B" w:rsidP="009675C5">
      <w:pPr>
        <w:spacing w:after="240" w:line="360" w:lineRule="auto"/>
        <w:ind w:firstLine="720"/>
        <w:jc w:val="both"/>
      </w:pPr>
    </w:p>
    <w:p w14:paraId="7B156F6D" w14:textId="0060B35E" w:rsidR="0005162B" w:rsidRDefault="0005162B" w:rsidP="009675C5">
      <w:pPr>
        <w:spacing w:after="240" w:line="360" w:lineRule="auto"/>
        <w:ind w:firstLine="720"/>
        <w:jc w:val="both"/>
      </w:pPr>
    </w:p>
    <w:p w14:paraId="18CDDFEA" w14:textId="2D13C16B" w:rsidR="0005162B" w:rsidRDefault="0005162B" w:rsidP="009675C5">
      <w:pPr>
        <w:spacing w:after="240" w:line="360" w:lineRule="auto"/>
        <w:ind w:firstLine="720"/>
        <w:jc w:val="both"/>
      </w:pPr>
    </w:p>
    <w:p w14:paraId="69EFEA8F" w14:textId="34066750" w:rsidR="0005162B" w:rsidRDefault="0005162B" w:rsidP="009675C5">
      <w:pPr>
        <w:spacing w:after="240" w:line="360" w:lineRule="auto"/>
        <w:ind w:firstLine="720"/>
        <w:jc w:val="both"/>
      </w:pPr>
    </w:p>
    <w:p w14:paraId="5AFA8C0C" w14:textId="38A65A5C" w:rsidR="0005162B" w:rsidRDefault="0005162B" w:rsidP="00456C92">
      <w:pPr>
        <w:spacing w:after="240" w:line="360" w:lineRule="auto"/>
        <w:jc w:val="both"/>
      </w:pPr>
    </w:p>
    <w:p w14:paraId="60E5600D" w14:textId="77777777" w:rsidR="00456C92" w:rsidRPr="009675C5" w:rsidRDefault="00456C92" w:rsidP="00456C92">
      <w:pPr>
        <w:spacing w:after="240" w:line="360" w:lineRule="auto"/>
        <w:jc w:val="both"/>
        <w:rPr>
          <w:rStyle w:val="Strong"/>
          <w:b w:val="0"/>
          <w:bCs w:val="0"/>
        </w:rPr>
      </w:pPr>
    </w:p>
    <w:p w14:paraId="3B143D71" w14:textId="0968930D" w:rsidR="001F330A" w:rsidRPr="00247522" w:rsidRDefault="001F330A" w:rsidP="001F330A">
      <w:pPr>
        <w:jc w:val="center"/>
        <w:rPr>
          <w:b/>
          <w:bCs/>
          <w:color w:val="000000" w:themeColor="text1"/>
          <w:sz w:val="32"/>
          <w:szCs w:val="32"/>
        </w:rPr>
      </w:pPr>
      <w:r w:rsidRPr="00247522">
        <w:rPr>
          <w:rStyle w:val="Strong"/>
          <w:color w:val="000000" w:themeColor="text1"/>
          <w:sz w:val="32"/>
          <w:szCs w:val="32"/>
        </w:rPr>
        <w:lastRenderedPageBreak/>
        <w:t>Abstract</w:t>
      </w:r>
    </w:p>
    <w:p w14:paraId="391BD84D" w14:textId="7CB6FDDC" w:rsidR="001F330A" w:rsidRDefault="001F330A" w:rsidP="009E3C35">
      <w:pPr>
        <w:spacing w:line="360" w:lineRule="auto"/>
        <w:ind w:firstLine="720"/>
        <w:jc w:val="both"/>
      </w:pPr>
      <w:r w:rsidRPr="00392FFF">
        <w:t xml:space="preserve">This dissertation introduces a </w:t>
      </w:r>
      <w:r>
        <w:t>robust</w:t>
      </w:r>
      <w:r w:rsidRPr="00392FFF">
        <w:t xml:space="preserve"> burst testing framework with </w:t>
      </w:r>
      <w:r w:rsidRPr="00123905">
        <w:rPr>
          <w:i/>
          <w:iCs/>
        </w:rPr>
        <w:t xml:space="preserve">in-situ </w:t>
      </w:r>
      <w:r w:rsidRPr="00392FFF">
        <w:t xml:space="preserve">measurement capabilities, </w:t>
      </w:r>
      <w:r>
        <w:t>for the purpose of accelerating</w:t>
      </w:r>
      <w:r w:rsidRPr="00392FFF">
        <w:t xml:space="preserve"> the characterization and qualification of cladding materials under accident conditions, </w:t>
      </w:r>
      <w:r>
        <w:t>specifically</w:t>
      </w:r>
      <w:r w:rsidRPr="00392FFF">
        <w:t xml:space="preserve"> design-basis loss-of-coolant accidents (LOCAs)</w:t>
      </w:r>
      <w:r w:rsidR="004F2B7F">
        <w:t xml:space="preserve"> in nuclear reactors</w:t>
      </w:r>
      <w:r w:rsidRPr="00392FFF">
        <w:t xml:space="preserve">. </w:t>
      </w:r>
      <w:r>
        <w:t>T</w:t>
      </w:r>
      <w:r w:rsidRPr="00392FFF">
        <w:t xml:space="preserve">he framework combines digital image correlation and infrared thermography to </w:t>
      </w:r>
      <w:r>
        <w:t>generate</w:t>
      </w:r>
      <w:r w:rsidRPr="00392FFF">
        <w:t xml:space="preserve"> high-fidelity thermomechanical data, </w:t>
      </w:r>
      <w:r>
        <w:t>providing insight into</w:t>
      </w:r>
      <w:r w:rsidRPr="00392FFF">
        <w:t xml:space="preserve"> deformation mechanisms such as creep</w:t>
      </w:r>
      <w:r w:rsidR="006355B6">
        <w:t xml:space="preserve"> and plasticity</w:t>
      </w:r>
      <w:r>
        <w:t xml:space="preserve"> during LOCA conditions</w:t>
      </w:r>
      <w:r w:rsidRPr="00392FFF">
        <w:t>.</w:t>
      </w:r>
      <w:r>
        <w:t xml:space="preserve"> </w:t>
      </w:r>
      <w:r w:rsidRPr="00392FFF">
        <w:t>The framework was initially developed to evaluate accident-tolerant fuel (ATF) claddings, including C</w:t>
      </w:r>
      <w:r>
        <w:t>r</w:t>
      </w:r>
      <w:r w:rsidRPr="00392FFF">
        <w:t xml:space="preserve">-coated </w:t>
      </w:r>
      <w:r>
        <w:t>Zr</w:t>
      </w:r>
      <w:r w:rsidRPr="00392FFF">
        <w:t xml:space="preserve"> and </w:t>
      </w:r>
      <w:proofErr w:type="spellStart"/>
      <w:r>
        <w:t>FeCrAl</w:t>
      </w:r>
      <w:proofErr w:type="spellEnd"/>
      <w:r>
        <w:t xml:space="preserve"> </w:t>
      </w:r>
      <w:r w:rsidRPr="00392FFF">
        <w:t>alloys.</w:t>
      </w:r>
      <w:r>
        <w:t xml:space="preserve"> However, t</w:t>
      </w:r>
      <w:r w:rsidRPr="00392FFF">
        <w:t xml:space="preserve">esting </w:t>
      </w:r>
      <w:r>
        <w:t xml:space="preserve">of historic </w:t>
      </w:r>
      <w:r w:rsidRPr="00392FFF">
        <w:t>Z</w:t>
      </w:r>
      <w:r>
        <w:t>r</w:t>
      </w:r>
      <w:r w:rsidRPr="00392FFF">
        <w:t xml:space="preserve"> claddings</w:t>
      </w:r>
      <w:r>
        <w:t xml:space="preserve"> was conducted to</w:t>
      </w:r>
      <w:r w:rsidRPr="00392FFF">
        <w:t xml:space="preserve"> demonstrate the framework</w:t>
      </w:r>
      <w:r>
        <w:t>’</w:t>
      </w:r>
      <w:r w:rsidRPr="00392FFF">
        <w:t>s versatility</w:t>
      </w:r>
      <w:r w:rsidRPr="00083122">
        <w:t xml:space="preserve"> </w:t>
      </w:r>
      <w:r>
        <w:t xml:space="preserve">as well as </w:t>
      </w:r>
      <w:r w:rsidRPr="00083122">
        <w:t>address existing modeling gaps and expound on the deformation mechani</w:t>
      </w:r>
      <w:r>
        <w:t>sms</w:t>
      </w:r>
      <w:r w:rsidRPr="00083122">
        <w:t xml:space="preserve"> </w:t>
      </w:r>
      <w:r>
        <w:t xml:space="preserve">of Zr </w:t>
      </w:r>
      <w:r w:rsidRPr="00083122">
        <w:t>during LOCAs</w:t>
      </w:r>
      <w:r>
        <w:t>.</w:t>
      </w:r>
      <w:r w:rsidRPr="00392FFF">
        <w:t xml:space="preserve"> </w:t>
      </w:r>
    </w:p>
    <w:p w14:paraId="067B5982" w14:textId="77777777" w:rsidR="00E4002F" w:rsidRDefault="001F330A" w:rsidP="009E3C35">
      <w:pPr>
        <w:spacing w:line="360" w:lineRule="auto"/>
        <w:ind w:firstLine="720"/>
        <w:jc w:val="both"/>
      </w:pPr>
      <w:r>
        <w:t xml:space="preserve">In the first </w:t>
      </w:r>
      <w:r w:rsidR="004F2B7F">
        <w:t xml:space="preserve">four </w:t>
      </w:r>
      <w:r>
        <w:t>chapters</w:t>
      </w:r>
      <w:r w:rsidR="006355B6">
        <w:t xml:space="preserve"> of this dissertation</w:t>
      </w:r>
      <w:r>
        <w:t xml:space="preserve">, </w:t>
      </w:r>
      <w:proofErr w:type="gramStart"/>
      <w:r>
        <w:t>historical</w:t>
      </w:r>
      <w:proofErr w:type="gramEnd"/>
      <w:r>
        <w:t xml:space="preserve"> </w:t>
      </w:r>
      <w:r w:rsidRPr="00083122">
        <w:t>use of burst testing</w:t>
      </w:r>
      <w:r>
        <w:t xml:space="preserve"> is detailed</w:t>
      </w:r>
      <w:r w:rsidRPr="00083122">
        <w:t xml:space="preserve">, recent </w:t>
      </w:r>
      <w:r>
        <w:rPr>
          <w:i/>
          <w:iCs/>
        </w:rPr>
        <w:t xml:space="preserve">ex-situ </w:t>
      </w:r>
      <w:r w:rsidRPr="00083122">
        <w:t xml:space="preserve">testing of </w:t>
      </w:r>
      <w:proofErr w:type="spellStart"/>
      <w:r w:rsidRPr="00083122">
        <w:t>FeCrAl</w:t>
      </w:r>
      <w:proofErr w:type="spellEnd"/>
      <w:r w:rsidRPr="00083122">
        <w:t xml:space="preserve"> and Cr-coated alloys</w:t>
      </w:r>
      <w:r>
        <w:t xml:space="preserve"> are presented</w:t>
      </w:r>
      <w:r w:rsidRPr="00083122">
        <w:t xml:space="preserve">, and </w:t>
      </w:r>
      <w:r>
        <w:t xml:space="preserve">the </w:t>
      </w:r>
      <w:r w:rsidRPr="00083122">
        <w:t xml:space="preserve">benefits </w:t>
      </w:r>
      <w:r w:rsidR="00F15BEF">
        <w:t xml:space="preserve">of </w:t>
      </w:r>
      <w:r w:rsidRPr="00083122">
        <w:t xml:space="preserve">an </w:t>
      </w:r>
      <w:r w:rsidRPr="00485025">
        <w:rPr>
          <w:i/>
          <w:iCs/>
        </w:rPr>
        <w:t>in-situ</w:t>
      </w:r>
      <w:r w:rsidRPr="00083122">
        <w:t xml:space="preserve"> framework </w:t>
      </w:r>
      <w:r w:rsidR="00DD0E6F">
        <w:t xml:space="preserve">for ATF systems </w:t>
      </w:r>
      <w:r>
        <w:t xml:space="preserve">are high-lighted. Subsequent chapters focus on Zr as a demonstration of the in-situ framework, </w:t>
      </w:r>
      <w:r w:rsidR="00F15BEF">
        <w:t>where c</w:t>
      </w:r>
      <w:r>
        <w:t>urrent m</w:t>
      </w:r>
      <w:r w:rsidRPr="00123905">
        <w:t>odeling gaps</w:t>
      </w:r>
      <w:r>
        <w:t xml:space="preserve"> are identified</w:t>
      </w:r>
      <w:r w:rsidRPr="00123905">
        <w:t>, the prevailing reliance on steady-state creep in LOCA models</w:t>
      </w:r>
      <w:r>
        <w:t xml:space="preserve"> is challenged</w:t>
      </w:r>
      <w:r w:rsidRPr="00123905">
        <w:t>, and possible anisotropy effects</w:t>
      </w:r>
      <w:r>
        <w:t xml:space="preserve"> are explored</w:t>
      </w:r>
      <w:r w:rsidRPr="00123905">
        <w:t>.</w:t>
      </w:r>
      <w:r>
        <w:t xml:space="preserve"> </w:t>
      </w:r>
    </w:p>
    <w:p w14:paraId="5C30423D" w14:textId="5C12A5E2" w:rsidR="00A446FB" w:rsidRDefault="003F1145" w:rsidP="009E3C35">
      <w:pPr>
        <w:spacing w:line="360" w:lineRule="auto"/>
        <w:ind w:firstLine="720"/>
        <w:jc w:val="both"/>
      </w:pPr>
      <w:r>
        <w:t>The steady-state creep assumption</w:t>
      </w:r>
      <w:r w:rsidR="00500A9D">
        <w:t xml:space="preserve"> for Zr </w:t>
      </w:r>
      <w:r w:rsidR="004A671C">
        <w:t>LOCA behavior</w:t>
      </w:r>
      <w:r>
        <w:t xml:space="preserve"> was investigated</w:t>
      </w:r>
      <w:r w:rsidR="00524FA6">
        <w:t xml:space="preserve"> with </w:t>
      </w:r>
      <w:r w:rsidR="00524FA6">
        <w:rPr>
          <w:i/>
          <w:iCs/>
        </w:rPr>
        <w:t xml:space="preserve">in-situ </w:t>
      </w:r>
      <w:r w:rsidR="00524FA6">
        <w:t>thermomechanical data</w:t>
      </w:r>
      <w:r w:rsidR="004F2B7F">
        <w:t>, a</w:t>
      </w:r>
      <w:r>
        <w:t>nd</w:t>
      </w:r>
      <w:r w:rsidR="004F2B7F">
        <w:t xml:space="preserve"> a novel transition in deformation behavior during </w:t>
      </w:r>
      <w:r w:rsidR="004A671C">
        <w:t xml:space="preserve">transiently heated </w:t>
      </w:r>
      <w:r w:rsidR="00183AA4">
        <w:t xml:space="preserve">burst </w:t>
      </w:r>
      <w:r w:rsidR="004A671C">
        <w:t xml:space="preserve">testing </w:t>
      </w:r>
      <w:r w:rsidR="004F2B7F">
        <w:t xml:space="preserve">was found. </w:t>
      </w:r>
      <w:r w:rsidR="00524FA6">
        <w:t>The onset of this behavior</w:t>
      </w:r>
      <w:r w:rsidR="004F2B7F">
        <w:t xml:space="preserve"> was compared to plasticity models which indicated </w:t>
      </w:r>
      <w:proofErr w:type="gramStart"/>
      <w:r w:rsidR="004F2B7F">
        <w:t>th</w:t>
      </w:r>
      <w:r w:rsidR="00500A9D">
        <w:t>e majority of</w:t>
      </w:r>
      <w:proofErr w:type="gramEnd"/>
      <w:r w:rsidR="00500A9D">
        <w:t xml:space="preserve"> ballooning deformation is </w:t>
      </w:r>
      <w:r w:rsidR="00524FA6">
        <w:t xml:space="preserve">likely </w:t>
      </w:r>
      <w:r w:rsidR="004F2B7F">
        <w:t xml:space="preserve">related to plastic instability. Accelerated creep testing methods were </w:t>
      </w:r>
      <w:r w:rsidR="004A671C">
        <w:t xml:space="preserve">also </w:t>
      </w:r>
      <w:r>
        <w:t>demonstrated on Zr alloys</w:t>
      </w:r>
      <w:r w:rsidR="00500A9D">
        <w:t xml:space="preserve"> </w:t>
      </w:r>
      <w:r w:rsidR="00524FA6">
        <w:t>w</w:t>
      </w:r>
      <w:r w:rsidR="004A671C">
        <w:t>here</w:t>
      </w:r>
      <w:r w:rsidR="00500A9D">
        <w:t xml:space="preserve"> creep parameters </w:t>
      </w:r>
      <w:r w:rsidR="004A671C">
        <w:t xml:space="preserve">were </w:t>
      </w:r>
      <w:r w:rsidR="00500A9D">
        <w:t>recovered and compared to literature models</w:t>
      </w:r>
      <w:r>
        <w:t>.</w:t>
      </w:r>
      <w:r w:rsidR="00500A9D">
        <w:t xml:space="preserve"> </w:t>
      </w:r>
    </w:p>
    <w:p w14:paraId="3A3D0D71" w14:textId="7C033E57" w:rsidR="00524FA6" w:rsidRPr="004F2B7F" w:rsidRDefault="004A671C" w:rsidP="009E3C35">
      <w:pPr>
        <w:spacing w:line="360" w:lineRule="auto"/>
        <w:ind w:firstLine="720"/>
        <w:jc w:val="both"/>
      </w:pPr>
      <w:r w:rsidRPr="004A671C">
        <w:t xml:space="preserve">Preliminary application of the validated framework to Cr coated Zr systems </w:t>
      </w:r>
      <w:r w:rsidR="00E4002F">
        <w:t>is</w:t>
      </w:r>
      <w:r w:rsidRPr="004A671C">
        <w:t xml:space="preserve"> </w:t>
      </w:r>
      <w:r w:rsidR="0018504D">
        <w:t xml:space="preserve">presented </w:t>
      </w:r>
      <w:r w:rsidR="00E4002F">
        <w:t xml:space="preserve">to demonstrate </w:t>
      </w:r>
      <w:r w:rsidR="0018504D">
        <w:t xml:space="preserve">the experimental resolution gained from </w:t>
      </w:r>
      <w:r w:rsidR="00183AA4">
        <w:t xml:space="preserve">implementing </w:t>
      </w:r>
      <w:r w:rsidR="0012270E">
        <w:rPr>
          <w:i/>
          <w:iCs/>
        </w:rPr>
        <w:t xml:space="preserve">in-situ </w:t>
      </w:r>
      <w:r w:rsidR="0012270E" w:rsidRPr="00A446FB">
        <w:t>techniques</w:t>
      </w:r>
      <w:r w:rsidR="003F1145">
        <w:t xml:space="preserve">. </w:t>
      </w:r>
      <w:r w:rsidR="00C9603B" w:rsidRPr="00C9603B">
        <w:t xml:space="preserve">A change in </w:t>
      </w:r>
      <w:r w:rsidR="00C9603B">
        <w:t xml:space="preserve">deformation behavior </w:t>
      </w:r>
      <w:r w:rsidR="00C9603B" w:rsidRPr="00C9603B">
        <w:t>related to ballooning was also identified during</w:t>
      </w:r>
      <w:r w:rsidR="006F2A6B">
        <w:t xml:space="preserve"> initial </w:t>
      </w:r>
      <w:r w:rsidR="00C9603B" w:rsidRPr="00C9603B">
        <w:t>testing of</w:t>
      </w:r>
      <w:r w:rsidR="00C9603B">
        <w:t xml:space="preserve"> </w:t>
      </w:r>
      <w:r w:rsidR="00C9603B" w:rsidRPr="00C9603B">
        <w:t>C</w:t>
      </w:r>
      <w:r w:rsidR="00C9603B">
        <w:t>r</w:t>
      </w:r>
      <w:r w:rsidR="00C9603B" w:rsidRPr="00C9603B">
        <w:t xml:space="preserve"> coated Zr. The characteristics of this ballooning process mirrored those of the uncoated reference, but were shifted by roughly 80 °C. This temperature shift corresponded with the observed </w:t>
      </w:r>
      <w:r w:rsidR="000D381A">
        <w:t>difference</w:t>
      </w:r>
      <w:r w:rsidR="00C9603B" w:rsidRPr="00C9603B">
        <w:t xml:space="preserve"> in burst temperature between the coated and uncoated samples</w:t>
      </w:r>
      <w:r w:rsidR="00C9603B">
        <w:t xml:space="preserve"> from </w:t>
      </w:r>
      <w:r w:rsidR="00C9603B">
        <w:rPr>
          <w:i/>
          <w:iCs/>
        </w:rPr>
        <w:t xml:space="preserve">ex-situ </w:t>
      </w:r>
      <w:r w:rsidR="00C9603B" w:rsidRPr="006F2A6B">
        <w:t>testing</w:t>
      </w:r>
      <w:r w:rsidR="00C9603B" w:rsidRPr="00C9603B">
        <w:t xml:space="preserve">. </w:t>
      </w:r>
      <w:r w:rsidR="00E4002F" w:rsidRPr="00E4002F">
        <w:t>This correlation suggest</w:t>
      </w:r>
      <w:r w:rsidR="00912C24">
        <w:t>ed</w:t>
      </w:r>
      <w:r w:rsidR="00E4002F" w:rsidRPr="00E4002F">
        <w:t xml:space="preserve"> the coating delays </w:t>
      </w:r>
      <w:r w:rsidR="006F2A6B">
        <w:t xml:space="preserve">ballooning </w:t>
      </w:r>
      <w:r w:rsidR="00E4002F" w:rsidRPr="00E4002F">
        <w:t xml:space="preserve">rather than </w:t>
      </w:r>
      <w:proofErr w:type="gramStart"/>
      <w:r w:rsidR="00E4002F" w:rsidRPr="00E4002F">
        <w:t>alter</w:t>
      </w:r>
      <w:proofErr w:type="gramEnd"/>
      <w:r w:rsidR="00E4002F">
        <w:t xml:space="preserve"> the</w:t>
      </w:r>
      <w:r w:rsidR="00E4002F" w:rsidRPr="00E4002F">
        <w:t xml:space="preserve"> </w:t>
      </w:r>
      <w:r w:rsidR="00E4002F">
        <w:t>deformation process</w:t>
      </w:r>
      <w:r w:rsidR="00E4002F" w:rsidRPr="00E4002F">
        <w:t>.</w:t>
      </w:r>
    </w:p>
    <w:sdt>
      <w:sdtPr>
        <w:rPr>
          <w:rFonts w:ascii="Times New Roman" w:eastAsiaTheme="minorHAnsi" w:hAnsi="Times New Roman" w:cs="Times New Roman"/>
          <w:color w:val="auto"/>
          <w:sz w:val="24"/>
          <w:szCs w:val="24"/>
        </w:rPr>
        <w:id w:val="-1066801186"/>
        <w:docPartObj>
          <w:docPartGallery w:val="Table of Contents"/>
          <w:docPartUnique/>
        </w:docPartObj>
      </w:sdtPr>
      <w:sdtEndPr>
        <w:rPr>
          <w:b/>
          <w:bCs/>
          <w:noProof/>
        </w:rPr>
      </w:sdtEndPr>
      <w:sdtContent>
        <w:p w14:paraId="68322D78" w14:textId="2486D653" w:rsidR="00B84F59" w:rsidRPr="00247522" w:rsidRDefault="00B84F59" w:rsidP="00FD7544">
          <w:pPr>
            <w:pStyle w:val="TOCHeading"/>
            <w:spacing w:after="240"/>
            <w:jc w:val="center"/>
            <w:rPr>
              <w:rStyle w:val="Heading1Char"/>
              <w:rFonts w:ascii="Times New Roman" w:hAnsi="Times New Roman" w:cs="Times New Roman"/>
              <w:b/>
              <w:bCs/>
              <w:color w:val="auto"/>
            </w:rPr>
          </w:pPr>
          <w:r w:rsidRPr="00247522">
            <w:rPr>
              <w:rStyle w:val="Heading1Char"/>
              <w:rFonts w:ascii="Times New Roman" w:hAnsi="Times New Roman" w:cs="Times New Roman"/>
              <w:b/>
              <w:bCs/>
              <w:color w:val="auto"/>
            </w:rPr>
            <w:t>Table of Contents</w:t>
          </w:r>
        </w:p>
        <w:p w14:paraId="666A2E6C" w14:textId="5182C1E3" w:rsidR="004B1C77" w:rsidRPr="00D56C61" w:rsidRDefault="00B84F59" w:rsidP="00EA444A">
          <w:pPr>
            <w:pStyle w:val="TOC1"/>
            <w:rPr>
              <w:rFonts w:eastAsiaTheme="minorEastAsia"/>
            </w:rPr>
          </w:pPr>
          <w:r w:rsidRPr="00D56C61">
            <w:fldChar w:fldCharType="begin"/>
          </w:r>
          <w:r w:rsidRPr="00D56C61">
            <w:instrText xml:space="preserve"> TOC \o "1-3" \h \z \u </w:instrText>
          </w:r>
          <w:r w:rsidRPr="00D56C61">
            <w:fldChar w:fldCharType="separate"/>
          </w:r>
          <w:hyperlink w:anchor="_Toc142852831" w:history="1">
            <w:r w:rsidR="004B1C77" w:rsidRPr="00D56C61">
              <w:rPr>
                <w:rStyle w:val="Hyperlink"/>
                <w:b/>
                <w:bCs/>
              </w:rPr>
              <w:t>Chapter 1: Introduction to Fuel Claddings, Accident Scenarios, and Conventional Characterization Methods</w:t>
            </w:r>
            <w:r w:rsidR="004B1C77" w:rsidRPr="00D56C61">
              <w:rPr>
                <w:webHidden/>
              </w:rPr>
              <w:tab/>
            </w:r>
            <w:r w:rsidR="004B1C77" w:rsidRPr="00D56C61">
              <w:rPr>
                <w:webHidden/>
              </w:rPr>
              <w:fldChar w:fldCharType="begin"/>
            </w:r>
            <w:r w:rsidR="004B1C77" w:rsidRPr="00D56C61">
              <w:rPr>
                <w:webHidden/>
              </w:rPr>
              <w:instrText xml:space="preserve"> PAGEREF _Toc142852831 \h </w:instrText>
            </w:r>
            <w:r w:rsidR="004B1C77" w:rsidRPr="00D56C61">
              <w:rPr>
                <w:webHidden/>
              </w:rPr>
            </w:r>
            <w:r w:rsidR="004B1C77" w:rsidRPr="00D56C61">
              <w:rPr>
                <w:webHidden/>
              </w:rPr>
              <w:fldChar w:fldCharType="separate"/>
            </w:r>
            <w:r w:rsidR="00B509CA">
              <w:rPr>
                <w:webHidden/>
              </w:rPr>
              <w:t>1</w:t>
            </w:r>
            <w:r w:rsidR="004B1C77" w:rsidRPr="00D56C61">
              <w:rPr>
                <w:webHidden/>
              </w:rPr>
              <w:fldChar w:fldCharType="end"/>
            </w:r>
          </w:hyperlink>
        </w:p>
        <w:p w14:paraId="1283C8F8" w14:textId="3FE32DFA" w:rsidR="004B1C77" w:rsidRPr="00D56C61" w:rsidRDefault="00000000">
          <w:pPr>
            <w:pStyle w:val="TOC2"/>
            <w:rPr>
              <w:rFonts w:eastAsiaTheme="minorEastAsia"/>
              <w:noProof/>
              <w:sz w:val="22"/>
              <w:szCs w:val="22"/>
            </w:rPr>
          </w:pPr>
          <w:hyperlink w:anchor="_Toc142852832" w:history="1">
            <w:r w:rsidR="004B1C77" w:rsidRPr="00D56C61">
              <w:rPr>
                <w:rStyle w:val="Hyperlink"/>
                <w:b/>
                <w:bCs/>
                <w:noProof/>
              </w:rPr>
              <w:t>Chapter Foreword</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_Toc142852832 \h </w:instrText>
            </w:r>
            <w:r w:rsidR="004B1C77" w:rsidRPr="00D56C61">
              <w:rPr>
                <w:noProof/>
                <w:webHidden/>
              </w:rPr>
            </w:r>
            <w:r w:rsidR="004B1C77" w:rsidRPr="00D56C61">
              <w:rPr>
                <w:noProof/>
                <w:webHidden/>
              </w:rPr>
              <w:fldChar w:fldCharType="separate"/>
            </w:r>
            <w:r w:rsidR="00B509CA">
              <w:rPr>
                <w:noProof/>
                <w:webHidden/>
              </w:rPr>
              <w:t>1</w:t>
            </w:r>
            <w:r w:rsidR="004B1C77" w:rsidRPr="00D56C61">
              <w:rPr>
                <w:noProof/>
                <w:webHidden/>
              </w:rPr>
              <w:fldChar w:fldCharType="end"/>
            </w:r>
          </w:hyperlink>
        </w:p>
        <w:p w14:paraId="64C17C80" w14:textId="69630460" w:rsidR="004B1C77" w:rsidRPr="00D56C61" w:rsidRDefault="00000000">
          <w:pPr>
            <w:pStyle w:val="TOC2"/>
            <w:rPr>
              <w:rFonts w:eastAsiaTheme="minorEastAsia"/>
              <w:noProof/>
              <w:sz w:val="22"/>
              <w:szCs w:val="22"/>
            </w:rPr>
          </w:pPr>
          <w:hyperlink w:anchor="_Toc142852833" w:history="1">
            <w:r w:rsidR="004B1C77" w:rsidRPr="00D56C61">
              <w:rPr>
                <w:rStyle w:val="Hyperlink"/>
                <w:b/>
                <w:bCs/>
                <w:noProof/>
              </w:rPr>
              <w:t>Section 1.1: Fuel Claddings and Background on Conventional Zr Materials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_Toc142852833 \h </w:instrText>
            </w:r>
            <w:r w:rsidR="004B1C77" w:rsidRPr="00D56C61">
              <w:rPr>
                <w:noProof/>
                <w:webHidden/>
              </w:rPr>
            </w:r>
            <w:r w:rsidR="004B1C77" w:rsidRPr="00D56C61">
              <w:rPr>
                <w:noProof/>
                <w:webHidden/>
              </w:rPr>
              <w:fldChar w:fldCharType="separate"/>
            </w:r>
            <w:r w:rsidR="00B509CA">
              <w:rPr>
                <w:noProof/>
                <w:webHidden/>
              </w:rPr>
              <w:t>1</w:t>
            </w:r>
            <w:r w:rsidR="004B1C77" w:rsidRPr="00D56C61">
              <w:rPr>
                <w:noProof/>
                <w:webHidden/>
              </w:rPr>
              <w:fldChar w:fldCharType="end"/>
            </w:r>
          </w:hyperlink>
        </w:p>
        <w:p w14:paraId="6DD2335B" w14:textId="55285CD2" w:rsidR="004B1C77" w:rsidRPr="00D56C61" w:rsidRDefault="00000000">
          <w:pPr>
            <w:pStyle w:val="TOC3"/>
            <w:tabs>
              <w:tab w:val="right" w:leader="dot" w:pos="9350"/>
            </w:tabs>
            <w:rPr>
              <w:rFonts w:eastAsiaTheme="minorEastAsia"/>
              <w:noProof/>
              <w:sz w:val="22"/>
              <w:szCs w:val="22"/>
            </w:rPr>
          </w:pPr>
          <w:hyperlink w:anchor="_Toc142852834" w:history="1">
            <w:r w:rsidR="004B1C77" w:rsidRPr="00D56C61">
              <w:rPr>
                <w:rStyle w:val="Hyperlink"/>
                <w:i/>
                <w:iCs/>
                <w:noProof/>
              </w:rPr>
              <w:t>1.1.1: Fuel claddings as structural components in nuclear systems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_Toc142852834 \h </w:instrText>
            </w:r>
            <w:r w:rsidR="004B1C77" w:rsidRPr="00D56C61">
              <w:rPr>
                <w:noProof/>
                <w:webHidden/>
              </w:rPr>
            </w:r>
            <w:r w:rsidR="004B1C77" w:rsidRPr="00D56C61">
              <w:rPr>
                <w:noProof/>
                <w:webHidden/>
              </w:rPr>
              <w:fldChar w:fldCharType="separate"/>
            </w:r>
            <w:r w:rsidR="00B509CA">
              <w:rPr>
                <w:noProof/>
                <w:webHidden/>
              </w:rPr>
              <w:t>1</w:t>
            </w:r>
            <w:r w:rsidR="004B1C77" w:rsidRPr="00D56C61">
              <w:rPr>
                <w:noProof/>
                <w:webHidden/>
              </w:rPr>
              <w:fldChar w:fldCharType="end"/>
            </w:r>
          </w:hyperlink>
        </w:p>
        <w:p w14:paraId="340929BD" w14:textId="5E5DA258" w:rsidR="004B1C77" w:rsidRPr="00D56C61" w:rsidRDefault="00000000">
          <w:pPr>
            <w:pStyle w:val="TOC3"/>
            <w:tabs>
              <w:tab w:val="right" w:leader="dot" w:pos="9350"/>
            </w:tabs>
            <w:rPr>
              <w:rFonts w:eastAsiaTheme="minorEastAsia"/>
              <w:noProof/>
              <w:sz w:val="22"/>
              <w:szCs w:val="22"/>
            </w:rPr>
          </w:pPr>
          <w:hyperlink w:anchor="_Toc142852835" w:history="1">
            <w:r w:rsidR="004B1C77" w:rsidRPr="00D56C61">
              <w:rPr>
                <w:rStyle w:val="Hyperlink"/>
                <w:i/>
                <w:iCs/>
                <w:noProof/>
              </w:rPr>
              <w:t>1.1.2: Material and microstructural characteristics of Zr alloys used for claddings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_Toc142852835 \h </w:instrText>
            </w:r>
            <w:r w:rsidR="004B1C77" w:rsidRPr="00D56C61">
              <w:rPr>
                <w:noProof/>
                <w:webHidden/>
              </w:rPr>
            </w:r>
            <w:r w:rsidR="004B1C77" w:rsidRPr="00D56C61">
              <w:rPr>
                <w:noProof/>
                <w:webHidden/>
              </w:rPr>
              <w:fldChar w:fldCharType="separate"/>
            </w:r>
            <w:r w:rsidR="00B509CA">
              <w:rPr>
                <w:noProof/>
                <w:webHidden/>
              </w:rPr>
              <w:t>3</w:t>
            </w:r>
            <w:r w:rsidR="004B1C77" w:rsidRPr="00D56C61">
              <w:rPr>
                <w:noProof/>
                <w:webHidden/>
              </w:rPr>
              <w:fldChar w:fldCharType="end"/>
            </w:r>
          </w:hyperlink>
        </w:p>
        <w:p w14:paraId="5E92FEEA" w14:textId="68FDF7E2" w:rsidR="004B1C77" w:rsidRPr="00D56C61" w:rsidRDefault="00000000">
          <w:pPr>
            <w:pStyle w:val="TOC2"/>
            <w:rPr>
              <w:rFonts w:eastAsiaTheme="minorEastAsia"/>
              <w:noProof/>
              <w:sz w:val="22"/>
              <w:szCs w:val="22"/>
            </w:rPr>
          </w:pPr>
          <w:hyperlink w:anchor="_Toc142852836" w:history="1">
            <w:r w:rsidR="004B1C77" w:rsidRPr="00D56C61">
              <w:rPr>
                <w:rStyle w:val="Hyperlink"/>
                <w:b/>
                <w:bCs/>
                <w:noProof/>
              </w:rPr>
              <w:t>Section 1.2: Loss-of-Coolant Accidents and Burst Testing Efforts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_Toc142852836 \h </w:instrText>
            </w:r>
            <w:r w:rsidR="004B1C77" w:rsidRPr="00D56C61">
              <w:rPr>
                <w:noProof/>
                <w:webHidden/>
              </w:rPr>
            </w:r>
            <w:r w:rsidR="004B1C77" w:rsidRPr="00D56C61">
              <w:rPr>
                <w:noProof/>
                <w:webHidden/>
              </w:rPr>
              <w:fldChar w:fldCharType="separate"/>
            </w:r>
            <w:r w:rsidR="00B509CA">
              <w:rPr>
                <w:noProof/>
                <w:webHidden/>
              </w:rPr>
              <w:t>7</w:t>
            </w:r>
            <w:r w:rsidR="004B1C77" w:rsidRPr="00D56C61">
              <w:rPr>
                <w:noProof/>
                <w:webHidden/>
              </w:rPr>
              <w:fldChar w:fldCharType="end"/>
            </w:r>
          </w:hyperlink>
        </w:p>
        <w:p w14:paraId="484A4D3F" w14:textId="2642A91E" w:rsidR="004B1C77" w:rsidRPr="00D56C61" w:rsidRDefault="00000000">
          <w:pPr>
            <w:pStyle w:val="TOC3"/>
            <w:tabs>
              <w:tab w:val="right" w:leader="dot" w:pos="9350"/>
            </w:tabs>
            <w:rPr>
              <w:rFonts w:eastAsiaTheme="minorEastAsia"/>
              <w:noProof/>
              <w:sz w:val="22"/>
              <w:szCs w:val="22"/>
            </w:rPr>
          </w:pPr>
          <w:hyperlink w:anchor="_Toc142852837" w:history="1">
            <w:r w:rsidR="004B1C77" w:rsidRPr="00D56C61">
              <w:rPr>
                <w:rStyle w:val="Hyperlink"/>
                <w:i/>
                <w:iCs/>
                <w:noProof/>
              </w:rPr>
              <w:t>1.2.1: Design Basis LOCAs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_Toc142852837 \h </w:instrText>
            </w:r>
            <w:r w:rsidR="004B1C77" w:rsidRPr="00D56C61">
              <w:rPr>
                <w:noProof/>
                <w:webHidden/>
              </w:rPr>
            </w:r>
            <w:r w:rsidR="004B1C77" w:rsidRPr="00D56C61">
              <w:rPr>
                <w:noProof/>
                <w:webHidden/>
              </w:rPr>
              <w:fldChar w:fldCharType="separate"/>
            </w:r>
            <w:r w:rsidR="00B509CA">
              <w:rPr>
                <w:noProof/>
                <w:webHidden/>
              </w:rPr>
              <w:t>7</w:t>
            </w:r>
            <w:r w:rsidR="004B1C77" w:rsidRPr="00D56C61">
              <w:rPr>
                <w:noProof/>
                <w:webHidden/>
              </w:rPr>
              <w:fldChar w:fldCharType="end"/>
            </w:r>
          </w:hyperlink>
        </w:p>
        <w:p w14:paraId="6582357D" w14:textId="56100D7A" w:rsidR="004B1C77" w:rsidRPr="00D56C61" w:rsidRDefault="00000000">
          <w:pPr>
            <w:pStyle w:val="TOC3"/>
            <w:tabs>
              <w:tab w:val="right" w:leader="dot" w:pos="9350"/>
            </w:tabs>
            <w:rPr>
              <w:rFonts w:eastAsiaTheme="minorEastAsia"/>
              <w:noProof/>
              <w:sz w:val="22"/>
              <w:szCs w:val="22"/>
            </w:rPr>
          </w:pPr>
          <w:hyperlink w:anchor="_Toc142852838" w:history="1">
            <w:r w:rsidR="004B1C77" w:rsidRPr="00D56C61">
              <w:rPr>
                <w:rStyle w:val="Hyperlink"/>
                <w:i/>
                <w:iCs/>
                <w:noProof/>
              </w:rPr>
              <w:t>1.2.2: Historic burst testing and conventional ex-situ parameters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_Toc142852838 \h </w:instrText>
            </w:r>
            <w:r w:rsidR="004B1C77" w:rsidRPr="00D56C61">
              <w:rPr>
                <w:noProof/>
                <w:webHidden/>
              </w:rPr>
            </w:r>
            <w:r w:rsidR="004B1C77" w:rsidRPr="00D56C61">
              <w:rPr>
                <w:noProof/>
                <w:webHidden/>
              </w:rPr>
              <w:fldChar w:fldCharType="separate"/>
            </w:r>
            <w:r w:rsidR="00B509CA">
              <w:rPr>
                <w:noProof/>
                <w:webHidden/>
              </w:rPr>
              <w:t>11</w:t>
            </w:r>
            <w:r w:rsidR="004B1C77" w:rsidRPr="00D56C61">
              <w:rPr>
                <w:noProof/>
                <w:webHidden/>
              </w:rPr>
              <w:fldChar w:fldCharType="end"/>
            </w:r>
          </w:hyperlink>
        </w:p>
        <w:p w14:paraId="4F4AE0D0" w14:textId="352E33B8" w:rsidR="004B1C77" w:rsidRPr="00D56C61" w:rsidRDefault="00000000">
          <w:pPr>
            <w:pStyle w:val="TOC3"/>
            <w:tabs>
              <w:tab w:val="right" w:leader="dot" w:pos="9350"/>
            </w:tabs>
            <w:rPr>
              <w:rFonts w:eastAsiaTheme="minorEastAsia"/>
              <w:noProof/>
              <w:sz w:val="22"/>
              <w:szCs w:val="22"/>
            </w:rPr>
          </w:pPr>
          <w:hyperlink w:anchor="_Toc142852839" w:history="1">
            <w:r w:rsidR="004B1C77" w:rsidRPr="00D56C61">
              <w:rPr>
                <w:rStyle w:val="Hyperlink"/>
                <w:i/>
                <w:iCs/>
                <w:noProof/>
              </w:rPr>
              <w:t xml:space="preserve">1.2.3: The </w:t>
            </w:r>
            <w:r w:rsidR="004B1C77" w:rsidRPr="00D56C61">
              <w:rPr>
                <w:rStyle w:val="Hyperlink"/>
                <w:rFonts w:eastAsia="Times New Roman"/>
                <w:i/>
                <w:iCs/>
                <w:noProof/>
              </w:rPr>
              <w:t>Severe Accident Test Station and standard simulated LOCA burst testing</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_Toc142852839 \h </w:instrText>
            </w:r>
            <w:r w:rsidR="004B1C77" w:rsidRPr="00D56C61">
              <w:rPr>
                <w:noProof/>
                <w:webHidden/>
              </w:rPr>
            </w:r>
            <w:r w:rsidR="004B1C77" w:rsidRPr="00D56C61">
              <w:rPr>
                <w:noProof/>
                <w:webHidden/>
              </w:rPr>
              <w:fldChar w:fldCharType="separate"/>
            </w:r>
            <w:r w:rsidR="00B509CA">
              <w:rPr>
                <w:noProof/>
                <w:webHidden/>
              </w:rPr>
              <w:t>16</w:t>
            </w:r>
            <w:r w:rsidR="004B1C77" w:rsidRPr="00D56C61">
              <w:rPr>
                <w:noProof/>
                <w:webHidden/>
              </w:rPr>
              <w:fldChar w:fldCharType="end"/>
            </w:r>
          </w:hyperlink>
        </w:p>
        <w:p w14:paraId="069F74B1" w14:textId="63BCC761" w:rsidR="004B1C77" w:rsidRPr="00D56C61" w:rsidRDefault="00000000">
          <w:pPr>
            <w:pStyle w:val="TOC3"/>
            <w:tabs>
              <w:tab w:val="right" w:leader="dot" w:pos="9350"/>
            </w:tabs>
            <w:rPr>
              <w:rFonts w:eastAsiaTheme="minorEastAsia"/>
              <w:noProof/>
              <w:sz w:val="22"/>
              <w:szCs w:val="22"/>
            </w:rPr>
          </w:pPr>
          <w:hyperlink w:anchor="_Toc142852840" w:history="1">
            <w:r w:rsidR="004B1C77" w:rsidRPr="00D56C61">
              <w:rPr>
                <w:rStyle w:val="Hyperlink"/>
                <w:rFonts w:eastAsia="Times New Roman"/>
                <w:i/>
                <w:iCs/>
                <w:noProof/>
              </w:rPr>
              <w:t>1.2.4: Reflection on standard burst testing and recent SATS improvements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_Toc142852840 \h </w:instrText>
            </w:r>
            <w:r w:rsidR="004B1C77" w:rsidRPr="00D56C61">
              <w:rPr>
                <w:noProof/>
                <w:webHidden/>
              </w:rPr>
            </w:r>
            <w:r w:rsidR="004B1C77" w:rsidRPr="00D56C61">
              <w:rPr>
                <w:noProof/>
                <w:webHidden/>
              </w:rPr>
              <w:fldChar w:fldCharType="separate"/>
            </w:r>
            <w:r w:rsidR="00B509CA">
              <w:rPr>
                <w:noProof/>
                <w:webHidden/>
              </w:rPr>
              <w:t>19</w:t>
            </w:r>
            <w:r w:rsidR="004B1C77" w:rsidRPr="00D56C61">
              <w:rPr>
                <w:noProof/>
                <w:webHidden/>
              </w:rPr>
              <w:fldChar w:fldCharType="end"/>
            </w:r>
          </w:hyperlink>
        </w:p>
        <w:p w14:paraId="2E4C57B5" w14:textId="3164070D" w:rsidR="004B1C77" w:rsidRPr="00D56C61" w:rsidRDefault="00000000" w:rsidP="00EA444A">
          <w:pPr>
            <w:pStyle w:val="TOC1"/>
            <w:rPr>
              <w:rFonts w:eastAsiaTheme="minorEastAsia"/>
            </w:rPr>
          </w:pPr>
          <w:hyperlink w:anchor="_Toc142852841" w:history="1">
            <w:r w:rsidR="004B1C77" w:rsidRPr="00D56C61">
              <w:rPr>
                <w:rStyle w:val="Hyperlink"/>
                <w:b/>
                <w:bCs/>
              </w:rPr>
              <w:t>Chapter 2: Accident Tolerant Fuel Claddings and Previous Burst Testing Efforts</w:t>
            </w:r>
            <w:r w:rsidR="004B1C77" w:rsidRPr="00EA444A">
              <w:rPr>
                <w:webHidden/>
              </w:rPr>
              <w:tab/>
            </w:r>
            <w:r w:rsidR="004B1C77" w:rsidRPr="00EA444A">
              <w:rPr>
                <w:webHidden/>
              </w:rPr>
              <w:fldChar w:fldCharType="begin"/>
            </w:r>
            <w:r w:rsidR="004B1C77" w:rsidRPr="00EA444A">
              <w:rPr>
                <w:webHidden/>
              </w:rPr>
              <w:instrText xml:space="preserve"> PAGEREF _Toc142852841 \h </w:instrText>
            </w:r>
            <w:r w:rsidR="004B1C77" w:rsidRPr="00EA444A">
              <w:rPr>
                <w:webHidden/>
              </w:rPr>
            </w:r>
            <w:r w:rsidR="004B1C77" w:rsidRPr="00EA444A">
              <w:rPr>
                <w:webHidden/>
              </w:rPr>
              <w:fldChar w:fldCharType="separate"/>
            </w:r>
            <w:r w:rsidR="00B509CA">
              <w:rPr>
                <w:webHidden/>
              </w:rPr>
              <w:t>21</w:t>
            </w:r>
            <w:r w:rsidR="004B1C77" w:rsidRPr="00EA444A">
              <w:rPr>
                <w:webHidden/>
              </w:rPr>
              <w:fldChar w:fldCharType="end"/>
            </w:r>
          </w:hyperlink>
        </w:p>
        <w:p w14:paraId="41CD9771" w14:textId="7B0C0627" w:rsidR="004B1C77" w:rsidRPr="00D56C61" w:rsidRDefault="00000000">
          <w:pPr>
            <w:pStyle w:val="TOC2"/>
            <w:rPr>
              <w:rFonts w:eastAsiaTheme="minorEastAsia"/>
              <w:noProof/>
              <w:sz w:val="22"/>
              <w:szCs w:val="22"/>
            </w:rPr>
          </w:pPr>
          <w:hyperlink w:anchor="_Toc142852842" w:history="1">
            <w:r w:rsidR="004B1C77" w:rsidRPr="00D56C61">
              <w:rPr>
                <w:rStyle w:val="Hyperlink"/>
                <w:b/>
                <w:bCs/>
                <w:noProof/>
              </w:rPr>
              <w:t>Chapter Foreword</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_Toc142852842 \h </w:instrText>
            </w:r>
            <w:r w:rsidR="004B1C77" w:rsidRPr="00D56C61">
              <w:rPr>
                <w:noProof/>
                <w:webHidden/>
              </w:rPr>
            </w:r>
            <w:r w:rsidR="004B1C77" w:rsidRPr="00D56C61">
              <w:rPr>
                <w:noProof/>
                <w:webHidden/>
              </w:rPr>
              <w:fldChar w:fldCharType="separate"/>
            </w:r>
            <w:r w:rsidR="00B509CA">
              <w:rPr>
                <w:noProof/>
                <w:webHidden/>
              </w:rPr>
              <w:t>21</w:t>
            </w:r>
            <w:r w:rsidR="004B1C77" w:rsidRPr="00D56C61">
              <w:rPr>
                <w:noProof/>
                <w:webHidden/>
              </w:rPr>
              <w:fldChar w:fldCharType="end"/>
            </w:r>
          </w:hyperlink>
        </w:p>
        <w:p w14:paraId="073797FB" w14:textId="3585E961" w:rsidR="004B1C77" w:rsidRPr="00D56C61" w:rsidRDefault="00000000">
          <w:pPr>
            <w:pStyle w:val="TOC2"/>
            <w:rPr>
              <w:rFonts w:eastAsiaTheme="minorEastAsia"/>
              <w:noProof/>
              <w:sz w:val="22"/>
              <w:szCs w:val="22"/>
            </w:rPr>
          </w:pPr>
          <w:hyperlink w:anchor="_Toc142852843" w:history="1">
            <w:r w:rsidR="004B1C77" w:rsidRPr="00D56C61">
              <w:rPr>
                <w:rStyle w:val="Hyperlink"/>
                <w:b/>
                <w:bCs/>
                <w:noProof/>
              </w:rPr>
              <w:t>Section 2.1: Motivation for ATF Claddings and Candidate Systems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_Toc142852843 \h </w:instrText>
            </w:r>
            <w:r w:rsidR="004B1C77" w:rsidRPr="00D56C61">
              <w:rPr>
                <w:noProof/>
                <w:webHidden/>
              </w:rPr>
            </w:r>
            <w:r w:rsidR="004B1C77" w:rsidRPr="00D56C61">
              <w:rPr>
                <w:noProof/>
                <w:webHidden/>
              </w:rPr>
              <w:fldChar w:fldCharType="separate"/>
            </w:r>
            <w:r w:rsidR="00B509CA">
              <w:rPr>
                <w:noProof/>
                <w:webHidden/>
              </w:rPr>
              <w:t>21</w:t>
            </w:r>
            <w:r w:rsidR="004B1C77" w:rsidRPr="00D56C61">
              <w:rPr>
                <w:noProof/>
                <w:webHidden/>
              </w:rPr>
              <w:fldChar w:fldCharType="end"/>
            </w:r>
          </w:hyperlink>
        </w:p>
        <w:p w14:paraId="7ACE280F" w14:textId="3BE9BAF3" w:rsidR="004B1C77" w:rsidRPr="00D56C61" w:rsidRDefault="00000000">
          <w:pPr>
            <w:pStyle w:val="TOC3"/>
            <w:tabs>
              <w:tab w:val="right" w:leader="dot" w:pos="9350"/>
            </w:tabs>
            <w:rPr>
              <w:rFonts w:eastAsiaTheme="minorEastAsia"/>
              <w:noProof/>
              <w:sz w:val="22"/>
              <w:szCs w:val="22"/>
            </w:rPr>
          </w:pPr>
          <w:hyperlink w:anchor="_Toc142852844" w:history="1">
            <w:r w:rsidR="004B1C77" w:rsidRPr="00D56C61">
              <w:rPr>
                <w:rStyle w:val="Hyperlink"/>
                <w:i/>
                <w:iCs/>
                <w:noProof/>
              </w:rPr>
              <w:t>2.1.1: Fukushima nuclear disaster as a driver for ATF materials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_Toc142852844 \h </w:instrText>
            </w:r>
            <w:r w:rsidR="004B1C77" w:rsidRPr="00D56C61">
              <w:rPr>
                <w:noProof/>
                <w:webHidden/>
              </w:rPr>
            </w:r>
            <w:r w:rsidR="004B1C77" w:rsidRPr="00D56C61">
              <w:rPr>
                <w:noProof/>
                <w:webHidden/>
              </w:rPr>
              <w:fldChar w:fldCharType="separate"/>
            </w:r>
            <w:r w:rsidR="00B509CA">
              <w:rPr>
                <w:noProof/>
                <w:webHidden/>
              </w:rPr>
              <w:t>21</w:t>
            </w:r>
            <w:r w:rsidR="004B1C77" w:rsidRPr="00D56C61">
              <w:rPr>
                <w:noProof/>
                <w:webHidden/>
              </w:rPr>
              <w:fldChar w:fldCharType="end"/>
            </w:r>
          </w:hyperlink>
        </w:p>
        <w:p w14:paraId="51E3CA46" w14:textId="2C487E89" w:rsidR="004B1C77" w:rsidRPr="00D56C61" w:rsidRDefault="00000000">
          <w:pPr>
            <w:pStyle w:val="TOC3"/>
            <w:tabs>
              <w:tab w:val="right" w:leader="dot" w:pos="9350"/>
            </w:tabs>
            <w:rPr>
              <w:rFonts w:eastAsiaTheme="minorEastAsia"/>
              <w:noProof/>
              <w:sz w:val="22"/>
              <w:szCs w:val="22"/>
            </w:rPr>
          </w:pPr>
          <w:hyperlink w:anchor="_Toc142852845" w:history="1">
            <w:r w:rsidR="004B1C77" w:rsidRPr="00D56C61">
              <w:rPr>
                <w:rStyle w:val="Hyperlink"/>
                <w:i/>
                <w:iCs/>
                <w:noProof/>
              </w:rPr>
              <w:t>2.1.2: General goals of Accident Tolerant Fuel systems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_Toc142852845 \h </w:instrText>
            </w:r>
            <w:r w:rsidR="004B1C77" w:rsidRPr="00D56C61">
              <w:rPr>
                <w:noProof/>
                <w:webHidden/>
              </w:rPr>
            </w:r>
            <w:r w:rsidR="004B1C77" w:rsidRPr="00D56C61">
              <w:rPr>
                <w:noProof/>
                <w:webHidden/>
              </w:rPr>
              <w:fldChar w:fldCharType="separate"/>
            </w:r>
            <w:r w:rsidR="00B509CA">
              <w:rPr>
                <w:noProof/>
                <w:webHidden/>
              </w:rPr>
              <w:t>22</w:t>
            </w:r>
            <w:r w:rsidR="004B1C77" w:rsidRPr="00D56C61">
              <w:rPr>
                <w:noProof/>
                <w:webHidden/>
              </w:rPr>
              <w:fldChar w:fldCharType="end"/>
            </w:r>
          </w:hyperlink>
        </w:p>
        <w:p w14:paraId="2AD3BEF7" w14:textId="34B2B355" w:rsidR="004B1C77" w:rsidRPr="00D56C61" w:rsidRDefault="00000000">
          <w:pPr>
            <w:pStyle w:val="TOC3"/>
            <w:tabs>
              <w:tab w:val="right" w:leader="dot" w:pos="9350"/>
            </w:tabs>
            <w:rPr>
              <w:rFonts w:eastAsiaTheme="minorEastAsia"/>
              <w:noProof/>
              <w:sz w:val="22"/>
              <w:szCs w:val="22"/>
            </w:rPr>
          </w:pPr>
          <w:hyperlink w:anchor="_Toc142852846" w:history="1">
            <w:r w:rsidR="004B1C77" w:rsidRPr="00D56C61">
              <w:rPr>
                <w:rStyle w:val="Hyperlink"/>
                <w:i/>
                <w:iCs/>
                <w:noProof/>
              </w:rPr>
              <w:t>2.1.3: Candidate systems for ATF claddings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_Toc142852846 \h </w:instrText>
            </w:r>
            <w:r w:rsidR="004B1C77" w:rsidRPr="00D56C61">
              <w:rPr>
                <w:noProof/>
                <w:webHidden/>
              </w:rPr>
            </w:r>
            <w:r w:rsidR="004B1C77" w:rsidRPr="00D56C61">
              <w:rPr>
                <w:noProof/>
                <w:webHidden/>
              </w:rPr>
              <w:fldChar w:fldCharType="separate"/>
            </w:r>
            <w:r w:rsidR="00B509CA">
              <w:rPr>
                <w:noProof/>
                <w:webHidden/>
              </w:rPr>
              <w:t>25</w:t>
            </w:r>
            <w:r w:rsidR="004B1C77" w:rsidRPr="00D56C61">
              <w:rPr>
                <w:noProof/>
                <w:webHidden/>
              </w:rPr>
              <w:fldChar w:fldCharType="end"/>
            </w:r>
          </w:hyperlink>
        </w:p>
        <w:p w14:paraId="1851D3EA" w14:textId="16DD9F2E" w:rsidR="004B1C77" w:rsidRPr="00D56C61" w:rsidRDefault="00000000">
          <w:pPr>
            <w:pStyle w:val="TOC2"/>
            <w:rPr>
              <w:rFonts w:eastAsiaTheme="minorEastAsia"/>
              <w:noProof/>
              <w:sz w:val="22"/>
              <w:szCs w:val="22"/>
            </w:rPr>
          </w:pPr>
          <w:hyperlink w:anchor="_Toc142852847" w:history="1">
            <w:r w:rsidR="004B1C77" w:rsidRPr="00D56C61">
              <w:rPr>
                <w:rStyle w:val="Hyperlink"/>
                <w:b/>
                <w:bCs/>
                <w:noProof/>
              </w:rPr>
              <w:t>Section 2.2: The State of ATF LOCA Burst Testing</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_Toc142852847 \h </w:instrText>
            </w:r>
            <w:r w:rsidR="004B1C77" w:rsidRPr="00D56C61">
              <w:rPr>
                <w:noProof/>
                <w:webHidden/>
              </w:rPr>
            </w:r>
            <w:r w:rsidR="004B1C77" w:rsidRPr="00D56C61">
              <w:rPr>
                <w:noProof/>
                <w:webHidden/>
              </w:rPr>
              <w:fldChar w:fldCharType="separate"/>
            </w:r>
            <w:r w:rsidR="00B509CA">
              <w:rPr>
                <w:noProof/>
                <w:webHidden/>
              </w:rPr>
              <w:t>26</w:t>
            </w:r>
            <w:r w:rsidR="004B1C77" w:rsidRPr="00D56C61">
              <w:rPr>
                <w:noProof/>
                <w:webHidden/>
              </w:rPr>
              <w:fldChar w:fldCharType="end"/>
            </w:r>
          </w:hyperlink>
        </w:p>
        <w:p w14:paraId="163B64BE" w14:textId="0E85C256" w:rsidR="004B1C77" w:rsidRPr="00D56C61" w:rsidRDefault="00000000">
          <w:pPr>
            <w:pStyle w:val="TOC3"/>
            <w:tabs>
              <w:tab w:val="right" w:leader="dot" w:pos="9350"/>
            </w:tabs>
            <w:rPr>
              <w:rFonts w:eastAsiaTheme="minorEastAsia"/>
              <w:noProof/>
              <w:sz w:val="22"/>
              <w:szCs w:val="22"/>
            </w:rPr>
          </w:pPr>
          <w:hyperlink w:anchor="_Toc142852848" w:history="1">
            <w:r w:rsidR="004B1C77" w:rsidRPr="00D56C61">
              <w:rPr>
                <w:rStyle w:val="Hyperlink"/>
                <w:i/>
                <w:iCs/>
                <w:noProof/>
              </w:rPr>
              <w:t>2.2.1: Previous ex-situ burst testing of FeCrAl Claddings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_Toc142852848 \h </w:instrText>
            </w:r>
            <w:r w:rsidR="004B1C77" w:rsidRPr="00D56C61">
              <w:rPr>
                <w:noProof/>
                <w:webHidden/>
              </w:rPr>
            </w:r>
            <w:r w:rsidR="004B1C77" w:rsidRPr="00D56C61">
              <w:rPr>
                <w:noProof/>
                <w:webHidden/>
              </w:rPr>
              <w:fldChar w:fldCharType="separate"/>
            </w:r>
            <w:r w:rsidR="00B509CA">
              <w:rPr>
                <w:noProof/>
                <w:webHidden/>
              </w:rPr>
              <w:t>26</w:t>
            </w:r>
            <w:r w:rsidR="004B1C77" w:rsidRPr="00D56C61">
              <w:rPr>
                <w:noProof/>
                <w:webHidden/>
              </w:rPr>
              <w:fldChar w:fldCharType="end"/>
            </w:r>
          </w:hyperlink>
        </w:p>
        <w:p w14:paraId="7F94915B" w14:textId="244ABC47" w:rsidR="004B1C77" w:rsidRPr="00D56C61" w:rsidRDefault="00000000">
          <w:pPr>
            <w:pStyle w:val="TOC3"/>
            <w:tabs>
              <w:tab w:val="right" w:leader="dot" w:pos="9350"/>
            </w:tabs>
            <w:rPr>
              <w:rFonts w:eastAsiaTheme="minorEastAsia"/>
              <w:noProof/>
              <w:sz w:val="22"/>
              <w:szCs w:val="22"/>
            </w:rPr>
          </w:pPr>
          <w:hyperlink w:anchor="_Toc142852849" w:history="1">
            <w:r w:rsidR="004B1C77" w:rsidRPr="00D56C61">
              <w:rPr>
                <w:rStyle w:val="Hyperlink"/>
                <w:rFonts w:eastAsia="Times New Roman"/>
                <w:i/>
                <w:iCs/>
                <w:noProof/>
              </w:rPr>
              <w:t>2.2.2: Previous ex-situ burst testing of Cr coated claddings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_Toc142852849 \h </w:instrText>
            </w:r>
            <w:r w:rsidR="004B1C77" w:rsidRPr="00D56C61">
              <w:rPr>
                <w:noProof/>
                <w:webHidden/>
              </w:rPr>
            </w:r>
            <w:r w:rsidR="004B1C77" w:rsidRPr="00D56C61">
              <w:rPr>
                <w:noProof/>
                <w:webHidden/>
              </w:rPr>
              <w:fldChar w:fldCharType="separate"/>
            </w:r>
            <w:r w:rsidR="00B509CA">
              <w:rPr>
                <w:noProof/>
                <w:webHidden/>
              </w:rPr>
              <w:t>28</w:t>
            </w:r>
            <w:r w:rsidR="004B1C77" w:rsidRPr="00D56C61">
              <w:rPr>
                <w:noProof/>
                <w:webHidden/>
              </w:rPr>
              <w:fldChar w:fldCharType="end"/>
            </w:r>
          </w:hyperlink>
        </w:p>
        <w:p w14:paraId="01994314" w14:textId="5B738307" w:rsidR="004B1C77" w:rsidRPr="00D56C61" w:rsidRDefault="00000000">
          <w:pPr>
            <w:pStyle w:val="TOC3"/>
            <w:tabs>
              <w:tab w:val="right" w:leader="dot" w:pos="9350"/>
            </w:tabs>
            <w:rPr>
              <w:rFonts w:eastAsiaTheme="minorEastAsia"/>
              <w:noProof/>
              <w:sz w:val="22"/>
              <w:szCs w:val="22"/>
            </w:rPr>
          </w:pPr>
          <w:hyperlink w:anchor="_Toc142852850" w:history="1">
            <w:r w:rsidR="004B1C77" w:rsidRPr="00D56C61">
              <w:rPr>
                <w:rStyle w:val="Hyperlink"/>
                <w:rFonts w:eastAsia="Times New Roman"/>
                <w:i/>
                <w:iCs/>
                <w:noProof/>
              </w:rPr>
              <w:t>2.2.3: Potential mechanisms for Cr coating influence on Zr</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_Toc142852850 \h </w:instrText>
            </w:r>
            <w:r w:rsidR="004B1C77" w:rsidRPr="00D56C61">
              <w:rPr>
                <w:noProof/>
                <w:webHidden/>
              </w:rPr>
            </w:r>
            <w:r w:rsidR="004B1C77" w:rsidRPr="00D56C61">
              <w:rPr>
                <w:noProof/>
                <w:webHidden/>
              </w:rPr>
              <w:fldChar w:fldCharType="separate"/>
            </w:r>
            <w:r w:rsidR="00B509CA">
              <w:rPr>
                <w:noProof/>
                <w:webHidden/>
              </w:rPr>
              <w:t>31</w:t>
            </w:r>
            <w:r w:rsidR="004B1C77" w:rsidRPr="00D56C61">
              <w:rPr>
                <w:noProof/>
                <w:webHidden/>
              </w:rPr>
              <w:fldChar w:fldCharType="end"/>
            </w:r>
          </w:hyperlink>
        </w:p>
        <w:p w14:paraId="6FAF02D8" w14:textId="5283E0F6" w:rsidR="004B1C77" w:rsidRPr="00D56C61" w:rsidRDefault="00000000" w:rsidP="00EA444A">
          <w:pPr>
            <w:pStyle w:val="TOC1"/>
            <w:rPr>
              <w:rFonts w:eastAsiaTheme="minorEastAsia"/>
            </w:rPr>
          </w:pPr>
          <w:hyperlink w:anchor="_Toc142852851" w:history="1">
            <w:r w:rsidR="004B1C77" w:rsidRPr="00D56C61">
              <w:rPr>
                <w:rStyle w:val="Hyperlink"/>
                <w:b/>
                <w:bCs/>
              </w:rPr>
              <w:t>Chapter 3: Ex-situ Burst Testing of Cr-coated Zirconium alloys</w:t>
            </w:r>
            <w:r w:rsidR="004B1C77" w:rsidRPr="00EA444A">
              <w:rPr>
                <w:webHidden/>
              </w:rPr>
              <w:tab/>
            </w:r>
            <w:r w:rsidR="004B1C77" w:rsidRPr="00EA444A">
              <w:rPr>
                <w:webHidden/>
              </w:rPr>
              <w:fldChar w:fldCharType="begin"/>
            </w:r>
            <w:r w:rsidR="004B1C77" w:rsidRPr="00EA444A">
              <w:rPr>
                <w:webHidden/>
              </w:rPr>
              <w:instrText xml:space="preserve"> PAGEREF _Toc142852851 \h </w:instrText>
            </w:r>
            <w:r w:rsidR="004B1C77" w:rsidRPr="00EA444A">
              <w:rPr>
                <w:webHidden/>
              </w:rPr>
            </w:r>
            <w:r w:rsidR="004B1C77" w:rsidRPr="00EA444A">
              <w:rPr>
                <w:webHidden/>
              </w:rPr>
              <w:fldChar w:fldCharType="separate"/>
            </w:r>
            <w:r w:rsidR="00B509CA">
              <w:rPr>
                <w:webHidden/>
              </w:rPr>
              <w:t>34</w:t>
            </w:r>
            <w:r w:rsidR="004B1C77" w:rsidRPr="00EA444A">
              <w:rPr>
                <w:webHidden/>
              </w:rPr>
              <w:fldChar w:fldCharType="end"/>
            </w:r>
          </w:hyperlink>
        </w:p>
        <w:p w14:paraId="280D1B99" w14:textId="24B48CDB" w:rsidR="004B1C77" w:rsidRPr="00D56C61" w:rsidRDefault="00000000">
          <w:pPr>
            <w:pStyle w:val="TOC2"/>
            <w:rPr>
              <w:rFonts w:eastAsiaTheme="minorEastAsia"/>
              <w:noProof/>
              <w:sz w:val="22"/>
              <w:szCs w:val="22"/>
            </w:rPr>
          </w:pPr>
          <w:hyperlink w:anchor="_Toc142852852" w:history="1">
            <w:r w:rsidR="004B1C77" w:rsidRPr="00D56C61">
              <w:rPr>
                <w:rStyle w:val="Hyperlink"/>
                <w:b/>
                <w:bCs/>
                <w:noProof/>
              </w:rPr>
              <w:t>Chapter Foreword</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_Toc142852852 \h </w:instrText>
            </w:r>
            <w:r w:rsidR="004B1C77" w:rsidRPr="00D56C61">
              <w:rPr>
                <w:noProof/>
                <w:webHidden/>
              </w:rPr>
            </w:r>
            <w:r w:rsidR="004B1C77" w:rsidRPr="00D56C61">
              <w:rPr>
                <w:noProof/>
                <w:webHidden/>
              </w:rPr>
              <w:fldChar w:fldCharType="separate"/>
            </w:r>
            <w:r w:rsidR="00B509CA">
              <w:rPr>
                <w:noProof/>
                <w:webHidden/>
              </w:rPr>
              <w:t>34</w:t>
            </w:r>
            <w:r w:rsidR="004B1C77" w:rsidRPr="00D56C61">
              <w:rPr>
                <w:noProof/>
                <w:webHidden/>
              </w:rPr>
              <w:fldChar w:fldCharType="end"/>
            </w:r>
          </w:hyperlink>
        </w:p>
        <w:p w14:paraId="19E876A7" w14:textId="52197266" w:rsidR="004B1C77" w:rsidRPr="00D56C61" w:rsidRDefault="00000000">
          <w:pPr>
            <w:pStyle w:val="TOC2"/>
            <w:rPr>
              <w:rFonts w:eastAsiaTheme="minorEastAsia"/>
              <w:noProof/>
              <w:sz w:val="22"/>
              <w:szCs w:val="22"/>
            </w:rPr>
          </w:pPr>
          <w:hyperlink w:anchor="_Toc142852853" w:history="1">
            <w:r w:rsidR="004B1C77" w:rsidRPr="00D56C61">
              <w:rPr>
                <w:rStyle w:val="Hyperlink"/>
                <w:rFonts w:eastAsia="Times New Roman"/>
                <w:b/>
                <w:bCs/>
                <w:noProof/>
              </w:rPr>
              <w:t>Section 3.1: METHODS AND MATERIALS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_Toc142852853 \h </w:instrText>
            </w:r>
            <w:r w:rsidR="004B1C77" w:rsidRPr="00D56C61">
              <w:rPr>
                <w:noProof/>
                <w:webHidden/>
              </w:rPr>
            </w:r>
            <w:r w:rsidR="004B1C77" w:rsidRPr="00D56C61">
              <w:rPr>
                <w:noProof/>
                <w:webHidden/>
              </w:rPr>
              <w:fldChar w:fldCharType="separate"/>
            </w:r>
            <w:r w:rsidR="00B509CA">
              <w:rPr>
                <w:noProof/>
                <w:webHidden/>
              </w:rPr>
              <w:t>35</w:t>
            </w:r>
            <w:r w:rsidR="004B1C77" w:rsidRPr="00D56C61">
              <w:rPr>
                <w:noProof/>
                <w:webHidden/>
              </w:rPr>
              <w:fldChar w:fldCharType="end"/>
            </w:r>
          </w:hyperlink>
        </w:p>
        <w:p w14:paraId="061CB5BF" w14:textId="718EDCB8" w:rsidR="004B1C77" w:rsidRPr="00D56C61" w:rsidRDefault="00000000">
          <w:pPr>
            <w:pStyle w:val="TOC3"/>
            <w:tabs>
              <w:tab w:val="right" w:leader="dot" w:pos="9350"/>
            </w:tabs>
            <w:rPr>
              <w:rFonts w:eastAsiaTheme="minorEastAsia"/>
              <w:noProof/>
              <w:sz w:val="22"/>
              <w:szCs w:val="22"/>
            </w:rPr>
          </w:pPr>
          <w:hyperlink w:anchor="_Toc142852854" w:history="1">
            <w:r w:rsidR="004B1C77" w:rsidRPr="00D56C61">
              <w:rPr>
                <w:rStyle w:val="Hyperlink"/>
                <w:rFonts w:eastAsia="Times New Roman"/>
                <w:i/>
                <w:iCs/>
                <w:noProof/>
              </w:rPr>
              <w:t>3.1.1: Cr coated systems and deposition parameters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_Toc142852854 \h </w:instrText>
            </w:r>
            <w:r w:rsidR="004B1C77" w:rsidRPr="00D56C61">
              <w:rPr>
                <w:noProof/>
                <w:webHidden/>
              </w:rPr>
            </w:r>
            <w:r w:rsidR="004B1C77" w:rsidRPr="00D56C61">
              <w:rPr>
                <w:noProof/>
                <w:webHidden/>
              </w:rPr>
              <w:fldChar w:fldCharType="separate"/>
            </w:r>
            <w:r w:rsidR="00B509CA">
              <w:rPr>
                <w:noProof/>
                <w:webHidden/>
              </w:rPr>
              <w:t>35</w:t>
            </w:r>
            <w:r w:rsidR="004B1C77" w:rsidRPr="00D56C61">
              <w:rPr>
                <w:noProof/>
                <w:webHidden/>
              </w:rPr>
              <w:fldChar w:fldCharType="end"/>
            </w:r>
          </w:hyperlink>
        </w:p>
        <w:p w14:paraId="16750208" w14:textId="421299AE" w:rsidR="004B1C77" w:rsidRPr="00D56C61" w:rsidRDefault="00000000">
          <w:pPr>
            <w:pStyle w:val="TOC3"/>
            <w:tabs>
              <w:tab w:val="right" w:leader="dot" w:pos="9350"/>
            </w:tabs>
            <w:rPr>
              <w:rFonts w:eastAsiaTheme="minorEastAsia"/>
              <w:noProof/>
              <w:sz w:val="22"/>
              <w:szCs w:val="22"/>
            </w:rPr>
          </w:pPr>
          <w:hyperlink w:anchor="_Toc142852855" w:history="1">
            <w:r w:rsidR="004B1C77" w:rsidRPr="00D56C61">
              <w:rPr>
                <w:rStyle w:val="Hyperlink"/>
                <w:rFonts w:eastAsia="Times New Roman"/>
                <w:i/>
                <w:iCs/>
                <w:noProof/>
              </w:rPr>
              <w:t>3.1.2: As-received coating characterization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_Toc142852855 \h </w:instrText>
            </w:r>
            <w:r w:rsidR="004B1C77" w:rsidRPr="00D56C61">
              <w:rPr>
                <w:noProof/>
                <w:webHidden/>
              </w:rPr>
            </w:r>
            <w:r w:rsidR="004B1C77" w:rsidRPr="00D56C61">
              <w:rPr>
                <w:noProof/>
                <w:webHidden/>
              </w:rPr>
              <w:fldChar w:fldCharType="separate"/>
            </w:r>
            <w:r w:rsidR="00B509CA">
              <w:rPr>
                <w:noProof/>
                <w:webHidden/>
              </w:rPr>
              <w:t>37</w:t>
            </w:r>
            <w:r w:rsidR="004B1C77" w:rsidRPr="00D56C61">
              <w:rPr>
                <w:noProof/>
                <w:webHidden/>
              </w:rPr>
              <w:fldChar w:fldCharType="end"/>
            </w:r>
          </w:hyperlink>
        </w:p>
        <w:p w14:paraId="21DBB5BD" w14:textId="7F85FA32" w:rsidR="004B1C77" w:rsidRPr="00D56C61" w:rsidRDefault="00000000">
          <w:pPr>
            <w:pStyle w:val="TOC2"/>
            <w:rPr>
              <w:rFonts w:eastAsiaTheme="minorEastAsia"/>
              <w:noProof/>
              <w:sz w:val="22"/>
              <w:szCs w:val="22"/>
            </w:rPr>
          </w:pPr>
          <w:hyperlink w:anchor="_Toc142852856" w:history="1">
            <w:r w:rsidR="004B1C77" w:rsidRPr="00D56C61">
              <w:rPr>
                <w:rStyle w:val="Hyperlink"/>
                <w:b/>
                <w:bCs/>
                <w:noProof/>
              </w:rPr>
              <w:t>Section 3.2: EXPERIMENTAL RESULTS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_Toc142852856 \h </w:instrText>
            </w:r>
            <w:r w:rsidR="004B1C77" w:rsidRPr="00D56C61">
              <w:rPr>
                <w:noProof/>
                <w:webHidden/>
              </w:rPr>
            </w:r>
            <w:r w:rsidR="004B1C77" w:rsidRPr="00D56C61">
              <w:rPr>
                <w:noProof/>
                <w:webHidden/>
              </w:rPr>
              <w:fldChar w:fldCharType="separate"/>
            </w:r>
            <w:r w:rsidR="00B509CA">
              <w:rPr>
                <w:noProof/>
                <w:webHidden/>
              </w:rPr>
              <w:t>37</w:t>
            </w:r>
            <w:r w:rsidR="004B1C77" w:rsidRPr="00D56C61">
              <w:rPr>
                <w:noProof/>
                <w:webHidden/>
              </w:rPr>
              <w:fldChar w:fldCharType="end"/>
            </w:r>
          </w:hyperlink>
        </w:p>
        <w:p w14:paraId="04D7DC6B" w14:textId="0C7F926A" w:rsidR="004B1C77" w:rsidRPr="00D56C61" w:rsidRDefault="00000000">
          <w:pPr>
            <w:pStyle w:val="TOC3"/>
            <w:tabs>
              <w:tab w:val="right" w:leader="dot" w:pos="9350"/>
            </w:tabs>
            <w:rPr>
              <w:rFonts w:eastAsiaTheme="minorEastAsia"/>
              <w:noProof/>
              <w:sz w:val="22"/>
              <w:szCs w:val="22"/>
            </w:rPr>
          </w:pPr>
          <w:hyperlink w:anchor="_Toc142852857" w:history="1">
            <w:r w:rsidR="004B1C77" w:rsidRPr="00D56C61">
              <w:rPr>
                <w:rStyle w:val="Hyperlink"/>
                <w:i/>
                <w:iCs/>
                <w:noProof/>
              </w:rPr>
              <w:t>3.2.1: Conventional burst strength characterization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_Toc142852857 \h </w:instrText>
            </w:r>
            <w:r w:rsidR="004B1C77" w:rsidRPr="00D56C61">
              <w:rPr>
                <w:noProof/>
                <w:webHidden/>
              </w:rPr>
            </w:r>
            <w:r w:rsidR="004B1C77" w:rsidRPr="00D56C61">
              <w:rPr>
                <w:noProof/>
                <w:webHidden/>
              </w:rPr>
              <w:fldChar w:fldCharType="separate"/>
            </w:r>
            <w:r w:rsidR="00B509CA">
              <w:rPr>
                <w:noProof/>
                <w:webHidden/>
              </w:rPr>
              <w:t>37</w:t>
            </w:r>
            <w:r w:rsidR="004B1C77" w:rsidRPr="00D56C61">
              <w:rPr>
                <w:noProof/>
                <w:webHidden/>
              </w:rPr>
              <w:fldChar w:fldCharType="end"/>
            </w:r>
          </w:hyperlink>
        </w:p>
        <w:p w14:paraId="682FB6A8" w14:textId="1E1C89F0" w:rsidR="004B1C77" w:rsidRPr="00D56C61" w:rsidRDefault="00000000">
          <w:pPr>
            <w:pStyle w:val="TOC3"/>
            <w:tabs>
              <w:tab w:val="right" w:leader="dot" w:pos="9350"/>
            </w:tabs>
            <w:rPr>
              <w:rFonts w:eastAsiaTheme="minorEastAsia"/>
              <w:noProof/>
              <w:sz w:val="22"/>
              <w:szCs w:val="22"/>
            </w:rPr>
          </w:pPr>
          <w:hyperlink w:anchor="_Toc142852858" w:history="1">
            <w:r w:rsidR="004B1C77" w:rsidRPr="00D56C61">
              <w:rPr>
                <w:rStyle w:val="Hyperlink"/>
                <w:i/>
                <w:iCs/>
                <w:noProof/>
              </w:rPr>
              <w:t>3.2.2: Ballooning and deformation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_Toc142852858 \h </w:instrText>
            </w:r>
            <w:r w:rsidR="004B1C77" w:rsidRPr="00D56C61">
              <w:rPr>
                <w:noProof/>
                <w:webHidden/>
              </w:rPr>
            </w:r>
            <w:r w:rsidR="004B1C77" w:rsidRPr="00D56C61">
              <w:rPr>
                <w:noProof/>
                <w:webHidden/>
              </w:rPr>
              <w:fldChar w:fldCharType="separate"/>
            </w:r>
            <w:r w:rsidR="00B509CA">
              <w:rPr>
                <w:noProof/>
                <w:webHidden/>
              </w:rPr>
              <w:t>42</w:t>
            </w:r>
            <w:r w:rsidR="004B1C77" w:rsidRPr="00D56C61">
              <w:rPr>
                <w:noProof/>
                <w:webHidden/>
              </w:rPr>
              <w:fldChar w:fldCharType="end"/>
            </w:r>
          </w:hyperlink>
        </w:p>
        <w:p w14:paraId="097F374E" w14:textId="25AA4FBF" w:rsidR="004B1C77" w:rsidRPr="00D56C61" w:rsidRDefault="00000000">
          <w:pPr>
            <w:pStyle w:val="TOC3"/>
            <w:tabs>
              <w:tab w:val="right" w:leader="dot" w:pos="9350"/>
            </w:tabs>
            <w:rPr>
              <w:rFonts w:eastAsiaTheme="minorEastAsia"/>
              <w:noProof/>
              <w:sz w:val="22"/>
              <w:szCs w:val="22"/>
            </w:rPr>
          </w:pPr>
          <w:hyperlink w:anchor="_Toc142852859" w:history="1">
            <w:r w:rsidR="004B1C77" w:rsidRPr="00D56C61">
              <w:rPr>
                <w:rStyle w:val="Hyperlink"/>
                <w:i/>
                <w:iCs/>
                <w:noProof/>
              </w:rPr>
              <w:t>3.2.3: Opening geometry analysis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_Toc142852859 \h </w:instrText>
            </w:r>
            <w:r w:rsidR="004B1C77" w:rsidRPr="00D56C61">
              <w:rPr>
                <w:noProof/>
                <w:webHidden/>
              </w:rPr>
            </w:r>
            <w:r w:rsidR="004B1C77" w:rsidRPr="00D56C61">
              <w:rPr>
                <w:noProof/>
                <w:webHidden/>
              </w:rPr>
              <w:fldChar w:fldCharType="separate"/>
            </w:r>
            <w:r w:rsidR="00B509CA">
              <w:rPr>
                <w:noProof/>
                <w:webHidden/>
              </w:rPr>
              <w:t>49</w:t>
            </w:r>
            <w:r w:rsidR="004B1C77" w:rsidRPr="00D56C61">
              <w:rPr>
                <w:noProof/>
                <w:webHidden/>
              </w:rPr>
              <w:fldChar w:fldCharType="end"/>
            </w:r>
          </w:hyperlink>
        </w:p>
        <w:p w14:paraId="707970DE" w14:textId="5C9B531E" w:rsidR="004B1C77" w:rsidRPr="00D56C61" w:rsidRDefault="00000000">
          <w:pPr>
            <w:pStyle w:val="TOC3"/>
            <w:tabs>
              <w:tab w:val="right" w:leader="dot" w:pos="9350"/>
            </w:tabs>
            <w:rPr>
              <w:rFonts w:eastAsiaTheme="minorEastAsia"/>
              <w:noProof/>
              <w:sz w:val="22"/>
              <w:szCs w:val="22"/>
            </w:rPr>
          </w:pPr>
          <w:hyperlink w:anchor="_Toc142852860" w:history="1">
            <w:r w:rsidR="004B1C77" w:rsidRPr="00D56C61">
              <w:rPr>
                <w:rStyle w:val="Hyperlink"/>
                <w:i/>
                <w:iCs/>
                <w:noProof/>
              </w:rPr>
              <w:t>3.2.4: Oxidation analysis of regions opposite from burst</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_Toc142852860 \h </w:instrText>
            </w:r>
            <w:r w:rsidR="004B1C77" w:rsidRPr="00D56C61">
              <w:rPr>
                <w:noProof/>
                <w:webHidden/>
              </w:rPr>
            </w:r>
            <w:r w:rsidR="004B1C77" w:rsidRPr="00D56C61">
              <w:rPr>
                <w:noProof/>
                <w:webHidden/>
              </w:rPr>
              <w:fldChar w:fldCharType="separate"/>
            </w:r>
            <w:r w:rsidR="00B509CA">
              <w:rPr>
                <w:noProof/>
                <w:webHidden/>
              </w:rPr>
              <w:t>53</w:t>
            </w:r>
            <w:r w:rsidR="004B1C77" w:rsidRPr="00D56C61">
              <w:rPr>
                <w:noProof/>
                <w:webHidden/>
              </w:rPr>
              <w:fldChar w:fldCharType="end"/>
            </w:r>
          </w:hyperlink>
        </w:p>
        <w:p w14:paraId="7DEBE410" w14:textId="5598869D" w:rsidR="004B1C77" w:rsidRPr="00D56C61" w:rsidRDefault="00000000">
          <w:pPr>
            <w:pStyle w:val="TOC3"/>
            <w:tabs>
              <w:tab w:val="right" w:leader="dot" w:pos="9350"/>
            </w:tabs>
            <w:rPr>
              <w:rFonts w:eastAsiaTheme="minorEastAsia"/>
              <w:noProof/>
              <w:sz w:val="22"/>
              <w:szCs w:val="22"/>
            </w:rPr>
          </w:pPr>
          <w:hyperlink w:anchor="_Toc142852861" w:history="1">
            <w:r w:rsidR="004B1C77" w:rsidRPr="00D56C61">
              <w:rPr>
                <w:rStyle w:val="Hyperlink"/>
                <w:i/>
                <w:iCs/>
                <w:noProof/>
              </w:rPr>
              <w:t>3.2.5: Oxidation analysis of regions of high strain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_Toc142852861 \h </w:instrText>
            </w:r>
            <w:r w:rsidR="004B1C77" w:rsidRPr="00D56C61">
              <w:rPr>
                <w:noProof/>
                <w:webHidden/>
              </w:rPr>
            </w:r>
            <w:r w:rsidR="004B1C77" w:rsidRPr="00D56C61">
              <w:rPr>
                <w:noProof/>
                <w:webHidden/>
              </w:rPr>
              <w:fldChar w:fldCharType="separate"/>
            </w:r>
            <w:r w:rsidR="00B509CA">
              <w:rPr>
                <w:noProof/>
                <w:webHidden/>
              </w:rPr>
              <w:t>61</w:t>
            </w:r>
            <w:r w:rsidR="004B1C77" w:rsidRPr="00D56C61">
              <w:rPr>
                <w:noProof/>
                <w:webHidden/>
              </w:rPr>
              <w:fldChar w:fldCharType="end"/>
            </w:r>
          </w:hyperlink>
        </w:p>
        <w:p w14:paraId="5D993DE9" w14:textId="263DA598" w:rsidR="004B1C77" w:rsidRPr="00D56C61" w:rsidRDefault="00000000">
          <w:pPr>
            <w:pStyle w:val="TOC2"/>
            <w:rPr>
              <w:rFonts w:eastAsiaTheme="minorEastAsia"/>
              <w:noProof/>
              <w:sz w:val="22"/>
              <w:szCs w:val="22"/>
            </w:rPr>
          </w:pPr>
          <w:hyperlink w:anchor="_Toc142852862" w:history="1">
            <w:r w:rsidR="004B1C77" w:rsidRPr="00D56C61">
              <w:rPr>
                <w:rStyle w:val="Hyperlink"/>
                <w:b/>
                <w:bCs/>
                <w:noProof/>
                <w:lang w:val="en"/>
              </w:rPr>
              <w:t>Section 3.3: DISCUSSION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_Toc142852862 \h </w:instrText>
            </w:r>
            <w:r w:rsidR="004B1C77" w:rsidRPr="00D56C61">
              <w:rPr>
                <w:noProof/>
                <w:webHidden/>
              </w:rPr>
            </w:r>
            <w:r w:rsidR="004B1C77" w:rsidRPr="00D56C61">
              <w:rPr>
                <w:noProof/>
                <w:webHidden/>
              </w:rPr>
              <w:fldChar w:fldCharType="separate"/>
            </w:r>
            <w:r w:rsidR="00B509CA">
              <w:rPr>
                <w:noProof/>
                <w:webHidden/>
              </w:rPr>
              <w:t>67</w:t>
            </w:r>
            <w:r w:rsidR="004B1C77" w:rsidRPr="00D56C61">
              <w:rPr>
                <w:noProof/>
                <w:webHidden/>
              </w:rPr>
              <w:fldChar w:fldCharType="end"/>
            </w:r>
          </w:hyperlink>
        </w:p>
        <w:p w14:paraId="5AE8F679" w14:textId="61B7224E" w:rsidR="004B1C77" w:rsidRPr="00D56C61" w:rsidRDefault="00000000">
          <w:pPr>
            <w:pStyle w:val="TOC3"/>
            <w:tabs>
              <w:tab w:val="right" w:leader="dot" w:pos="9350"/>
            </w:tabs>
            <w:rPr>
              <w:rFonts w:eastAsiaTheme="minorEastAsia"/>
              <w:noProof/>
              <w:sz w:val="22"/>
              <w:szCs w:val="22"/>
            </w:rPr>
          </w:pPr>
          <w:hyperlink w:anchor="_Toc142852863" w:history="1">
            <w:r w:rsidR="004B1C77" w:rsidRPr="00D56C61">
              <w:rPr>
                <w:rStyle w:val="Hyperlink"/>
                <w:i/>
                <w:iCs/>
                <w:noProof/>
                <w:lang w:val="en"/>
              </w:rPr>
              <w:t>3.3.1: Effect of thin coatings on burst strength</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_Toc142852863 \h </w:instrText>
            </w:r>
            <w:r w:rsidR="004B1C77" w:rsidRPr="00D56C61">
              <w:rPr>
                <w:noProof/>
                <w:webHidden/>
              </w:rPr>
            </w:r>
            <w:r w:rsidR="004B1C77" w:rsidRPr="00D56C61">
              <w:rPr>
                <w:noProof/>
                <w:webHidden/>
              </w:rPr>
              <w:fldChar w:fldCharType="separate"/>
            </w:r>
            <w:r w:rsidR="00B509CA">
              <w:rPr>
                <w:noProof/>
                <w:webHidden/>
              </w:rPr>
              <w:t>67</w:t>
            </w:r>
            <w:r w:rsidR="004B1C77" w:rsidRPr="00D56C61">
              <w:rPr>
                <w:noProof/>
                <w:webHidden/>
              </w:rPr>
              <w:fldChar w:fldCharType="end"/>
            </w:r>
          </w:hyperlink>
        </w:p>
        <w:p w14:paraId="36447033" w14:textId="6573E074" w:rsidR="004B1C77" w:rsidRPr="00D56C61" w:rsidRDefault="00000000">
          <w:pPr>
            <w:pStyle w:val="TOC3"/>
            <w:tabs>
              <w:tab w:val="right" w:leader="dot" w:pos="9350"/>
            </w:tabs>
            <w:rPr>
              <w:rFonts w:eastAsiaTheme="minorEastAsia"/>
              <w:noProof/>
              <w:sz w:val="22"/>
              <w:szCs w:val="22"/>
            </w:rPr>
          </w:pPr>
          <w:hyperlink w:anchor="_Toc142852864" w:history="1">
            <w:r w:rsidR="004B1C77" w:rsidRPr="00D56C61">
              <w:rPr>
                <w:rStyle w:val="Hyperlink"/>
                <w:i/>
                <w:iCs/>
                <w:noProof/>
              </w:rPr>
              <w:t>3.3.2: Lack of reduction in diametric strain from thin Cr coatings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_Toc142852864 \h </w:instrText>
            </w:r>
            <w:r w:rsidR="004B1C77" w:rsidRPr="00D56C61">
              <w:rPr>
                <w:noProof/>
                <w:webHidden/>
              </w:rPr>
            </w:r>
            <w:r w:rsidR="004B1C77" w:rsidRPr="00D56C61">
              <w:rPr>
                <w:noProof/>
                <w:webHidden/>
              </w:rPr>
              <w:fldChar w:fldCharType="separate"/>
            </w:r>
            <w:r w:rsidR="00B509CA">
              <w:rPr>
                <w:noProof/>
                <w:webHidden/>
              </w:rPr>
              <w:t>68</w:t>
            </w:r>
            <w:r w:rsidR="004B1C77" w:rsidRPr="00D56C61">
              <w:rPr>
                <w:noProof/>
                <w:webHidden/>
              </w:rPr>
              <w:fldChar w:fldCharType="end"/>
            </w:r>
          </w:hyperlink>
        </w:p>
        <w:p w14:paraId="7A91321C" w14:textId="48DD003D" w:rsidR="004B1C77" w:rsidRPr="00D56C61" w:rsidRDefault="00000000">
          <w:pPr>
            <w:pStyle w:val="TOC3"/>
            <w:tabs>
              <w:tab w:val="right" w:leader="dot" w:pos="9350"/>
            </w:tabs>
            <w:rPr>
              <w:rFonts w:eastAsiaTheme="minorEastAsia"/>
              <w:noProof/>
              <w:sz w:val="22"/>
              <w:szCs w:val="22"/>
            </w:rPr>
          </w:pPr>
          <w:hyperlink w:anchor="_Toc142852865" w:history="1">
            <w:r w:rsidR="004B1C77" w:rsidRPr="00D56C61">
              <w:rPr>
                <w:rStyle w:val="Hyperlink"/>
                <w:i/>
                <w:iCs/>
                <w:noProof/>
              </w:rPr>
              <w:t>3.3.3: Effect of Cr coating on rupture geometry</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_Toc142852865 \h </w:instrText>
            </w:r>
            <w:r w:rsidR="004B1C77" w:rsidRPr="00D56C61">
              <w:rPr>
                <w:noProof/>
                <w:webHidden/>
              </w:rPr>
            </w:r>
            <w:r w:rsidR="004B1C77" w:rsidRPr="00D56C61">
              <w:rPr>
                <w:noProof/>
                <w:webHidden/>
              </w:rPr>
              <w:fldChar w:fldCharType="separate"/>
            </w:r>
            <w:r w:rsidR="00B509CA">
              <w:rPr>
                <w:noProof/>
                <w:webHidden/>
              </w:rPr>
              <w:t>70</w:t>
            </w:r>
            <w:r w:rsidR="004B1C77" w:rsidRPr="00D56C61">
              <w:rPr>
                <w:noProof/>
                <w:webHidden/>
              </w:rPr>
              <w:fldChar w:fldCharType="end"/>
            </w:r>
          </w:hyperlink>
        </w:p>
        <w:p w14:paraId="2F3C575B" w14:textId="167F1DF0" w:rsidR="004B1C77" w:rsidRPr="00D56C61" w:rsidRDefault="00000000">
          <w:pPr>
            <w:pStyle w:val="TOC3"/>
            <w:tabs>
              <w:tab w:val="right" w:leader="dot" w:pos="9350"/>
            </w:tabs>
            <w:rPr>
              <w:rFonts w:eastAsiaTheme="minorEastAsia"/>
              <w:noProof/>
              <w:sz w:val="22"/>
              <w:szCs w:val="22"/>
            </w:rPr>
          </w:pPr>
          <w:hyperlink w:anchor="_Toc142852866" w:history="1">
            <w:r w:rsidR="004B1C77" w:rsidRPr="00D56C61">
              <w:rPr>
                <w:rStyle w:val="Hyperlink"/>
                <w:i/>
                <w:iCs/>
                <w:noProof/>
              </w:rPr>
              <w:t>3.3.4: A critique of generalized statements about improved burst behavior from as-received testing</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_Toc142852866 \h </w:instrText>
            </w:r>
            <w:r w:rsidR="004B1C77" w:rsidRPr="00D56C61">
              <w:rPr>
                <w:noProof/>
                <w:webHidden/>
              </w:rPr>
            </w:r>
            <w:r w:rsidR="004B1C77" w:rsidRPr="00D56C61">
              <w:rPr>
                <w:noProof/>
                <w:webHidden/>
              </w:rPr>
              <w:fldChar w:fldCharType="separate"/>
            </w:r>
            <w:r w:rsidR="00B509CA">
              <w:rPr>
                <w:noProof/>
                <w:webHidden/>
              </w:rPr>
              <w:t>71</w:t>
            </w:r>
            <w:r w:rsidR="004B1C77" w:rsidRPr="00D56C61">
              <w:rPr>
                <w:noProof/>
                <w:webHidden/>
              </w:rPr>
              <w:fldChar w:fldCharType="end"/>
            </w:r>
          </w:hyperlink>
        </w:p>
        <w:p w14:paraId="38F00936" w14:textId="5DCA89F3" w:rsidR="004B1C77" w:rsidRPr="00D56C61" w:rsidRDefault="00000000">
          <w:pPr>
            <w:pStyle w:val="TOC3"/>
            <w:tabs>
              <w:tab w:val="right" w:leader="dot" w:pos="9350"/>
            </w:tabs>
            <w:rPr>
              <w:rFonts w:eastAsiaTheme="minorEastAsia"/>
              <w:noProof/>
              <w:sz w:val="22"/>
              <w:szCs w:val="22"/>
            </w:rPr>
          </w:pPr>
          <w:hyperlink w:anchor="_Toc142852867" w:history="1">
            <w:r w:rsidR="004B1C77" w:rsidRPr="00D56C61">
              <w:rPr>
                <w:rStyle w:val="Hyperlink"/>
                <w:i/>
                <w:iCs/>
                <w:noProof/>
                <w:lang w:val="en"/>
              </w:rPr>
              <w:t>3.3.5: Cr coating integrity near and away from the burst region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_Toc142852867 \h </w:instrText>
            </w:r>
            <w:r w:rsidR="004B1C77" w:rsidRPr="00D56C61">
              <w:rPr>
                <w:noProof/>
                <w:webHidden/>
              </w:rPr>
            </w:r>
            <w:r w:rsidR="004B1C77" w:rsidRPr="00D56C61">
              <w:rPr>
                <w:noProof/>
                <w:webHidden/>
              </w:rPr>
              <w:fldChar w:fldCharType="separate"/>
            </w:r>
            <w:r w:rsidR="00B509CA">
              <w:rPr>
                <w:noProof/>
                <w:webHidden/>
              </w:rPr>
              <w:t>72</w:t>
            </w:r>
            <w:r w:rsidR="004B1C77" w:rsidRPr="00D56C61">
              <w:rPr>
                <w:noProof/>
                <w:webHidden/>
              </w:rPr>
              <w:fldChar w:fldCharType="end"/>
            </w:r>
          </w:hyperlink>
        </w:p>
        <w:p w14:paraId="6B9E3D92" w14:textId="30531D63" w:rsidR="004B1C77" w:rsidRPr="00D56C61" w:rsidRDefault="00000000">
          <w:pPr>
            <w:pStyle w:val="TOC3"/>
            <w:tabs>
              <w:tab w:val="right" w:leader="dot" w:pos="9350"/>
            </w:tabs>
            <w:rPr>
              <w:rFonts w:eastAsiaTheme="minorEastAsia"/>
              <w:noProof/>
              <w:sz w:val="22"/>
              <w:szCs w:val="22"/>
            </w:rPr>
          </w:pPr>
          <w:hyperlink w:anchor="_Toc142852868" w:history="1">
            <w:r w:rsidR="004B1C77" w:rsidRPr="00D56C61">
              <w:rPr>
                <w:rStyle w:val="Hyperlink"/>
                <w:i/>
                <w:iCs/>
                <w:noProof/>
              </w:rPr>
              <w:t>3.3.6: Reaction product formation in regions of complete mitigation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_Toc142852868 \h </w:instrText>
            </w:r>
            <w:r w:rsidR="004B1C77" w:rsidRPr="00D56C61">
              <w:rPr>
                <w:noProof/>
                <w:webHidden/>
              </w:rPr>
            </w:r>
            <w:r w:rsidR="004B1C77" w:rsidRPr="00D56C61">
              <w:rPr>
                <w:noProof/>
                <w:webHidden/>
              </w:rPr>
              <w:fldChar w:fldCharType="separate"/>
            </w:r>
            <w:r w:rsidR="00B509CA">
              <w:rPr>
                <w:noProof/>
                <w:webHidden/>
              </w:rPr>
              <w:t>73</w:t>
            </w:r>
            <w:r w:rsidR="004B1C77" w:rsidRPr="00D56C61">
              <w:rPr>
                <w:noProof/>
                <w:webHidden/>
              </w:rPr>
              <w:fldChar w:fldCharType="end"/>
            </w:r>
          </w:hyperlink>
        </w:p>
        <w:p w14:paraId="30AD0BE4" w14:textId="004C6F1C" w:rsidR="004B1C77" w:rsidRPr="00D56C61" w:rsidRDefault="00000000">
          <w:pPr>
            <w:pStyle w:val="TOC3"/>
            <w:tabs>
              <w:tab w:val="right" w:leader="dot" w:pos="9350"/>
            </w:tabs>
            <w:rPr>
              <w:rFonts w:eastAsiaTheme="minorEastAsia"/>
              <w:noProof/>
              <w:sz w:val="22"/>
              <w:szCs w:val="22"/>
            </w:rPr>
          </w:pPr>
          <w:hyperlink w:anchor="_Toc142852869" w:history="1">
            <w:r w:rsidR="004B1C77" w:rsidRPr="00D56C61">
              <w:rPr>
                <w:rStyle w:val="Hyperlink"/>
                <w:i/>
                <w:iCs/>
                <w:noProof/>
              </w:rPr>
              <w:t>3.3.7: Insights to be gained from in-situ strain data</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_Toc142852869 \h </w:instrText>
            </w:r>
            <w:r w:rsidR="004B1C77" w:rsidRPr="00D56C61">
              <w:rPr>
                <w:noProof/>
                <w:webHidden/>
              </w:rPr>
            </w:r>
            <w:r w:rsidR="004B1C77" w:rsidRPr="00D56C61">
              <w:rPr>
                <w:noProof/>
                <w:webHidden/>
              </w:rPr>
              <w:fldChar w:fldCharType="separate"/>
            </w:r>
            <w:r w:rsidR="00B509CA">
              <w:rPr>
                <w:noProof/>
                <w:webHidden/>
              </w:rPr>
              <w:t>74</w:t>
            </w:r>
            <w:r w:rsidR="004B1C77" w:rsidRPr="00D56C61">
              <w:rPr>
                <w:noProof/>
                <w:webHidden/>
              </w:rPr>
              <w:fldChar w:fldCharType="end"/>
            </w:r>
          </w:hyperlink>
        </w:p>
        <w:p w14:paraId="79ADFB6C" w14:textId="6A2F2D27" w:rsidR="004B1C77" w:rsidRPr="00D56C61" w:rsidRDefault="00000000">
          <w:pPr>
            <w:pStyle w:val="TOC2"/>
            <w:rPr>
              <w:rFonts w:eastAsiaTheme="minorEastAsia"/>
              <w:noProof/>
              <w:sz w:val="22"/>
              <w:szCs w:val="22"/>
            </w:rPr>
          </w:pPr>
          <w:hyperlink w:anchor="_Toc142852870" w:history="1">
            <w:r w:rsidR="004B1C77" w:rsidRPr="00D56C61">
              <w:rPr>
                <w:rStyle w:val="Hyperlink"/>
                <w:b/>
                <w:bCs/>
                <w:noProof/>
              </w:rPr>
              <w:t>Section 3.5: CONCLUSIONS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_Toc142852870 \h </w:instrText>
            </w:r>
            <w:r w:rsidR="004B1C77" w:rsidRPr="00D56C61">
              <w:rPr>
                <w:noProof/>
                <w:webHidden/>
              </w:rPr>
            </w:r>
            <w:r w:rsidR="004B1C77" w:rsidRPr="00D56C61">
              <w:rPr>
                <w:noProof/>
                <w:webHidden/>
              </w:rPr>
              <w:fldChar w:fldCharType="separate"/>
            </w:r>
            <w:r w:rsidR="00B509CA">
              <w:rPr>
                <w:noProof/>
                <w:webHidden/>
              </w:rPr>
              <w:t>74</w:t>
            </w:r>
            <w:r w:rsidR="004B1C77" w:rsidRPr="00D56C61">
              <w:rPr>
                <w:noProof/>
                <w:webHidden/>
              </w:rPr>
              <w:fldChar w:fldCharType="end"/>
            </w:r>
          </w:hyperlink>
        </w:p>
        <w:p w14:paraId="22935705" w14:textId="00DEFEEA" w:rsidR="004B1C77" w:rsidRPr="00D56C61" w:rsidRDefault="00000000" w:rsidP="00EA444A">
          <w:pPr>
            <w:pStyle w:val="TOC1"/>
            <w:rPr>
              <w:rFonts w:eastAsiaTheme="minorEastAsia"/>
            </w:rPr>
          </w:pPr>
          <w:hyperlink w:anchor="_Toc142852871" w:history="1">
            <w:r w:rsidR="004B1C77" w:rsidRPr="00D56C61">
              <w:rPr>
                <w:rStyle w:val="Hyperlink"/>
                <w:b/>
                <w:bCs/>
              </w:rPr>
              <w:t>Chapter 4: Ex-situ Burst testing of Down-selected C26M FeCrAl</w:t>
            </w:r>
            <w:r w:rsidR="004B1C77" w:rsidRPr="00EA444A">
              <w:rPr>
                <w:webHidden/>
              </w:rPr>
              <w:tab/>
            </w:r>
            <w:r w:rsidR="004B1C77" w:rsidRPr="00EA444A">
              <w:rPr>
                <w:webHidden/>
              </w:rPr>
              <w:fldChar w:fldCharType="begin"/>
            </w:r>
            <w:r w:rsidR="004B1C77" w:rsidRPr="00EA444A">
              <w:rPr>
                <w:webHidden/>
              </w:rPr>
              <w:instrText xml:space="preserve"> PAGEREF _Toc142852871 \h </w:instrText>
            </w:r>
            <w:r w:rsidR="004B1C77" w:rsidRPr="00EA444A">
              <w:rPr>
                <w:webHidden/>
              </w:rPr>
            </w:r>
            <w:r w:rsidR="004B1C77" w:rsidRPr="00EA444A">
              <w:rPr>
                <w:webHidden/>
              </w:rPr>
              <w:fldChar w:fldCharType="separate"/>
            </w:r>
            <w:r w:rsidR="00B509CA">
              <w:rPr>
                <w:webHidden/>
              </w:rPr>
              <w:t>76</w:t>
            </w:r>
            <w:r w:rsidR="004B1C77" w:rsidRPr="00EA444A">
              <w:rPr>
                <w:webHidden/>
              </w:rPr>
              <w:fldChar w:fldCharType="end"/>
            </w:r>
          </w:hyperlink>
        </w:p>
        <w:p w14:paraId="097E2D2B" w14:textId="6574E57C" w:rsidR="004B1C77" w:rsidRPr="00D56C61" w:rsidRDefault="00000000">
          <w:pPr>
            <w:pStyle w:val="TOC2"/>
            <w:rPr>
              <w:rFonts w:eastAsiaTheme="minorEastAsia"/>
              <w:noProof/>
              <w:sz w:val="22"/>
              <w:szCs w:val="22"/>
            </w:rPr>
          </w:pPr>
          <w:hyperlink w:anchor="_Toc142852872" w:history="1">
            <w:r w:rsidR="004B1C77" w:rsidRPr="00D56C61">
              <w:rPr>
                <w:rStyle w:val="Hyperlink"/>
                <w:rFonts w:eastAsia="Times New Roman"/>
                <w:b/>
                <w:bCs/>
                <w:noProof/>
              </w:rPr>
              <w:t>Chapter foreword</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_Toc142852872 \h </w:instrText>
            </w:r>
            <w:r w:rsidR="004B1C77" w:rsidRPr="00D56C61">
              <w:rPr>
                <w:noProof/>
                <w:webHidden/>
              </w:rPr>
            </w:r>
            <w:r w:rsidR="004B1C77" w:rsidRPr="00D56C61">
              <w:rPr>
                <w:noProof/>
                <w:webHidden/>
              </w:rPr>
              <w:fldChar w:fldCharType="separate"/>
            </w:r>
            <w:r w:rsidR="00B509CA">
              <w:rPr>
                <w:noProof/>
                <w:webHidden/>
              </w:rPr>
              <w:t>76</w:t>
            </w:r>
            <w:r w:rsidR="004B1C77" w:rsidRPr="00D56C61">
              <w:rPr>
                <w:noProof/>
                <w:webHidden/>
              </w:rPr>
              <w:fldChar w:fldCharType="end"/>
            </w:r>
          </w:hyperlink>
        </w:p>
        <w:p w14:paraId="48976FA3" w14:textId="743D3345" w:rsidR="004B1C77" w:rsidRPr="00D56C61" w:rsidRDefault="00000000">
          <w:pPr>
            <w:pStyle w:val="TOC2"/>
            <w:rPr>
              <w:rFonts w:eastAsiaTheme="minorEastAsia"/>
              <w:noProof/>
              <w:sz w:val="22"/>
              <w:szCs w:val="22"/>
            </w:rPr>
          </w:pPr>
          <w:hyperlink w:anchor="_Toc142852873" w:history="1">
            <w:r w:rsidR="004B1C77" w:rsidRPr="00D56C61">
              <w:rPr>
                <w:rStyle w:val="Hyperlink"/>
                <w:rFonts w:eastAsia="Times New Roman"/>
                <w:b/>
                <w:bCs/>
                <w:noProof/>
              </w:rPr>
              <w:t>Section 4.1: INTRODUCTION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_Toc142852873 \h </w:instrText>
            </w:r>
            <w:r w:rsidR="004B1C77" w:rsidRPr="00D56C61">
              <w:rPr>
                <w:noProof/>
                <w:webHidden/>
              </w:rPr>
            </w:r>
            <w:r w:rsidR="004B1C77" w:rsidRPr="00D56C61">
              <w:rPr>
                <w:noProof/>
                <w:webHidden/>
              </w:rPr>
              <w:fldChar w:fldCharType="separate"/>
            </w:r>
            <w:r w:rsidR="00B509CA">
              <w:rPr>
                <w:noProof/>
                <w:webHidden/>
              </w:rPr>
              <w:t>77</w:t>
            </w:r>
            <w:r w:rsidR="004B1C77" w:rsidRPr="00D56C61">
              <w:rPr>
                <w:noProof/>
                <w:webHidden/>
              </w:rPr>
              <w:fldChar w:fldCharType="end"/>
            </w:r>
          </w:hyperlink>
        </w:p>
        <w:p w14:paraId="74A28FB6" w14:textId="65CE95D0" w:rsidR="004B1C77" w:rsidRPr="00D56C61" w:rsidRDefault="00000000">
          <w:pPr>
            <w:pStyle w:val="TOC2"/>
            <w:rPr>
              <w:rFonts w:eastAsiaTheme="minorEastAsia"/>
              <w:noProof/>
              <w:sz w:val="22"/>
              <w:szCs w:val="22"/>
            </w:rPr>
          </w:pPr>
          <w:hyperlink w:anchor="_Toc142852874" w:history="1">
            <w:r w:rsidR="004B1C77" w:rsidRPr="00D56C61">
              <w:rPr>
                <w:rStyle w:val="Hyperlink"/>
                <w:rFonts w:eastAsia="Times New Roman"/>
                <w:b/>
                <w:bCs/>
                <w:noProof/>
              </w:rPr>
              <w:t>Section 4.2: METHODS AND MATERIALS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_Toc142852874 \h </w:instrText>
            </w:r>
            <w:r w:rsidR="004B1C77" w:rsidRPr="00D56C61">
              <w:rPr>
                <w:noProof/>
                <w:webHidden/>
              </w:rPr>
            </w:r>
            <w:r w:rsidR="004B1C77" w:rsidRPr="00D56C61">
              <w:rPr>
                <w:noProof/>
                <w:webHidden/>
              </w:rPr>
              <w:fldChar w:fldCharType="separate"/>
            </w:r>
            <w:r w:rsidR="00B509CA">
              <w:rPr>
                <w:noProof/>
                <w:webHidden/>
              </w:rPr>
              <w:t>78</w:t>
            </w:r>
            <w:r w:rsidR="004B1C77" w:rsidRPr="00D56C61">
              <w:rPr>
                <w:noProof/>
                <w:webHidden/>
              </w:rPr>
              <w:fldChar w:fldCharType="end"/>
            </w:r>
          </w:hyperlink>
        </w:p>
        <w:p w14:paraId="1B702E9B" w14:textId="24FFE192" w:rsidR="004B1C77" w:rsidRPr="00D56C61" w:rsidRDefault="00000000">
          <w:pPr>
            <w:pStyle w:val="TOC2"/>
            <w:rPr>
              <w:rFonts w:eastAsiaTheme="minorEastAsia"/>
              <w:noProof/>
              <w:sz w:val="22"/>
              <w:szCs w:val="22"/>
            </w:rPr>
          </w:pPr>
          <w:hyperlink w:anchor="_Toc142852875" w:history="1">
            <w:r w:rsidR="004B1C77" w:rsidRPr="00D56C61">
              <w:rPr>
                <w:rStyle w:val="Hyperlink"/>
                <w:rFonts w:eastAsia="Times New Roman"/>
                <w:b/>
                <w:bCs/>
                <w:noProof/>
              </w:rPr>
              <w:t>Section 4.3: EXPERIMENTAL RESULTS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_Toc142852875 \h </w:instrText>
            </w:r>
            <w:r w:rsidR="004B1C77" w:rsidRPr="00D56C61">
              <w:rPr>
                <w:noProof/>
                <w:webHidden/>
              </w:rPr>
            </w:r>
            <w:r w:rsidR="004B1C77" w:rsidRPr="00D56C61">
              <w:rPr>
                <w:noProof/>
                <w:webHidden/>
              </w:rPr>
              <w:fldChar w:fldCharType="separate"/>
            </w:r>
            <w:r w:rsidR="00B509CA">
              <w:rPr>
                <w:noProof/>
                <w:webHidden/>
              </w:rPr>
              <w:t>81</w:t>
            </w:r>
            <w:r w:rsidR="004B1C77" w:rsidRPr="00D56C61">
              <w:rPr>
                <w:noProof/>
                <w:webHidden/>
              </w:rPr>
              <w:fldChar w:fldCharType="end"/>
            </w:r>
          </w:hyperlink>
        </w:p>
        <w:p w14:paraId="39B8C2F5" w14:textId="6EAFBAFC" w:rsidR="004B1C77" w:rsidRPr="00D56C61" w:rsidRDefault="00000000">
          <w:pPr>
            <w:pStyle w:val="TOC3"/>
            <w:tabs>
              <w:tab w:val="right" w:leader="dot" w:pos="9350"/>
            </w:tabs>
            <w:rPr>
              <w:rFonts w:eastAsiaTheme="minorEastAsia"/>
              <w:noProof/>
              <w:sz w:val="22"/>
              <w:szCs w:val="22"/>
            </w:rPr>
          </w:pPr>
          <w:hyperlink w:anchor="_Toc142852876" w:history="1">
            <w:r w:rsidR="004B1C77" w:rsidRPr="00D56C61">
              <w:rPr>
                <w:rStyle w:val="Hyperlink"/>
                <w:rFonts w:eastAsia="Times New Roman"/>
                <w:i/>
                <w:iCs/>
                <w:noProof/>
              </w:rPr>
              <w:t>4.3.1: Burst behavior and tensile strength</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_Toc142852876 \h </w:instrText>
            </w:r>
            <w:r w:rsidR="004B1C77" w:rsidRPr="00D56C61">
              <w:rPr>
                <w:noProof/>
                <w:webHidden/>
              </w:rPr>
            </w:r>
            <w:r w:rsidR="004B1C77" w:rsidRPr="00D56C61">
              <w:rPr>
                <w:noProof/>
                <w:webHidden/>
              </w:rPr>
              <w:fldChar w:fldCharType="separate"/>
            </w:r>
            <w:r w:rsidR="00B509CA">
              <w:rPr>
                <w:noProof/>
                <w:webHidden/>
              </w:rPr>
              <w:t>81</w:t>
            </w:r>
            <w:r w:rsidR="004B1C77" w:rsidRPr="00D56C61">
              <w:rPr>
                <w:noProof/>
                <w:webHidden/>
              </w:rPr>
              <w:fldChar w:fldCharType="end"/>
            </w:r>
          </w:hyperlink>
        </w:p>
        <w:p w14:paraId="001BF1E5" w14:textId="6BEF2580" w:rsidR="004B1C77" w:rsidRPr="00D56C61" w:rsidRDefault="00000000">
          <w:pPr>
            <w:pStyle w:val="TOC3"/>
            <w:tabs>
              <w:tab w:val="right" w:leader="dot" w:pos="9350"/>
            </w:tabs>
            <w:rPr>
              <w:rFonts w:eastAsiaTheme="minorEastAsia"/>
              <w:noProof/>
              <w:sz w:val="22"/>
              <w:szCs w:val="22"/>
            </w:rPr>
          </w:pPr>
          <w:hyperlink w:anchor="_Toc142852877" w:history="1">
            <w:r w:rsidR="004B1C77" w:rsidRPr="00D56C61">
              <w:rPr>
                <w:rStyle w:val="Hyperlink"/>
                <w:rFonts w:eastAsia="Times New Roman"/>
                <w:i/>
                <w:iCs/>
                <w:noProof/>
              </w:rPr>
              <w:t>4.3.2: Microstructure characterization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_Toc142852877 \h </w:instrText>
            </w:r>
            <w:r w:rsidR="004B1C77" w:rsidRPr="00D56C61">
              <w:rPr>
                <w:noProof/>
                <w:webHidden/>
              </w:rPr>
            </w:r>
            <w:r w:rsidR="004B1C77" w:rsidRPr="00D56C61">
              <w:rPr>
                <w:noProof/>
                <w:webHidden/>
              </w:rPr>
              <w:fldChar w:fldCharType="separate"/>
            </w:r>
            <w:r w:rsidR="00B509CA">
              <w:rPr>
                <w:noProof/>
                <w:webHidden/>
              </w:rPr>
              <w:t>86</w:t>
            </w:r>
            <w:r w:rsidR="004B1C77" w:rsidRPr="00D56C61">
              <w:rPr>
                <w:noProof/>
                <w:webHidden/>
              </w:rPr>
              <w:fldChar w:fldCharType="end"/>
            </w:r>
          </w:hyperlink>
        </w:p>
        <w:p w14:paraId="4B1B9D35" w14:textId="222F4BD5" w:rsidR="004B1C77" w:rsidRPr="00D56C61" w:rsidRDefault="00000000">
          <w:pPr>
            <w:pStyle w:val="TOC3"/>
            <w:tabs>
              <w:tab w:val="right" w:leader="dot" w:pos="9350"/>
            </w:tabs>
            <w:rPr>
              <w:rFonts w:eastAsiaTheme="minorEastAsia"/>
              <w:noProof/>
              <w:sz w:val="22"/>
              <w:szCs w:val="22"/>
            </w:rPr>
          </w:pPr>
          <w:hyperlink w:anchor="_Toc142852878" w:history="1">
            <w:r w:rsidR="004B1C77" w:rsidRPr="00D56C61">
              <w:rPr>
                <w:rStyle w:val="Hyperlink"/>
                <w:rFonts w:eastAsia="Times New Roman"/>
                <w:i/>
                <w:iCs/>
                <w:noProof/>
              </w:rPr>
              <w:t>4.3.3: Ex-situ Cladding deformation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_Toc142852878 \h </w:instrText>
            </w:r>
            <w:r w:rsidR="004B1C77" w:rsidRPr="00D56C61">
              <w:rPr>
                <w:noProof/>
                <w:webHidden/>
              </w:rPr>
            </w:r>
            <w:r w:rsidR="004B1C77" w:rsidRPr="00D56C61">
              <w:rPr>
                <w:noProof/>
                <w:webHidden/>
              </w:rPr>
              <w:fldChar w:fldCharType="separate"/>
            </w:r>
            <w:r w:rsidR="00B509CA">
              <w:rPr>
                <w:noProof/>
                <w:webHidden/>
              </w:rPr>
              <w:t>89</w:t>
            </w:r>
            <w:r w:rsidR="004B1C77" w:rsidRPr="00D56C61">
              <w:rPr>
                <w:noProof/>
                <w:webHidden/>
              </w:rPr>
              <w:fldChar w:fldCharType="end"/>
            </w:r>
          </w:hyperlink>
        </w:p>
        <w:p w14:paraId="7D6ACAE0" w14:textId="50100F77" w:rsidR="004B1C77" w:rsidRPr="00D56C61" w:rsidRDefault="00000000">
          <w:pPr>
            <w:pStyle w:val="TOC3"/>
            <w:tabs>
              <w:tab w:val="right" w:leader="dot" w:pos="9350"/>
            </w:tabs>
            <w:rPr>
              <w:rFonts w:eastAsiaTheme="minorEastAsia"/>
              <w:noProof/>
              <w:sz w:val="22"/>
              <w:szCs w:val="22"/>
            </w:rPr>
          </w:pPr>
          <w:hyperlink w:anchor="_Toc142852879" w:history="1">
            <w:r w:rsidR="004B1C77" w:rsidRPr="00D56C61">
              <w:rPr>
                <w:rStyle w:val="Hyperlink"/>
                <w:rFonts w:eastAsia="Times New Roman"/>
                <w:i/>
                <w:iCs/>
                <w:noProof/>
              </w:rPr>
              <w:t>4.3.4: Burst opening characterization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_Toc142852879 \h </w:instrText>
            </w:r>
            <w:r w:rsidR="004B1C77" w:rsidRPr="00D56C61">
              <w:rPr>
                <w:noProof/>
                <w:webHidden/>
              </w:rPr>
            </w:r>
            <w:r w:rsidR="004B1C77" w:rsidRPr="00D56C61">
              <w:rPr>
                <w:noProof/>
                <w:webHidden/>
              </w:rPr>
              <w:fldChar w:fldCharType="separate"/>
            </w:r>
            <w:r w:rsidR="00B509CA">
              <w:rPr>
                <w:noProof/>
                <w:webHidden/>
              </w:rPr>
              <w:t>93</w:t>
            </w:r>
            <w:r w:rsidR="004B1C77" w:rsidRPr="00D56C61">
              <w:rPr>
                <w:noProof/>
                <w:webHidden/>
              </w:rPr>
              <w:fldChar w:fldCharType="end"/>
            </w:r>
          </w:hyperlink>
        </w:p>
        <w:p w14:paraId="04F5ECB0" w14:textId="69FDD3CE" w:rsidR="004B1C77" w:rsidRPr="00D56C61" w:rsidRDefault="00000000">
          <w:pPr>
            <w:pStyle w:val="TOC2"/>
            <w:rPr>
              <w:rFonts w:eastAsiaTheme="minorEastAsia"/>
              <w:noProof/>
              <w:sz w:val="22"/>
              <w:szCs w:val="22"/>
            </w:rPr>
          </w:pPr>
          <w:hyperlink w:anchor="_Toc142852880" w:history="1">
            <w:r w:rsidR="004B1C77" w:rsidRPr="00D56C61">
              <w:rPr>
                <w:rStyle w:val="Hyperlink"/>
                <w:rFonts w:eastAsia="Times New Roman"/>
                <w:b/>
                <w:bCs/>
                <w:noProof/>
              </w:rPr>
              <w:t>Section 4.4: DISCUSSION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_Toc142852880 \h </w:instrText>
            </w:r>
            <w:r w:rsidR="004B1C77" w:rsidRPr="00D56C61">
              <w:rPr>
                <w:noProof/>
                <w:webHidden/>
              </w:rPr>
            </w:r>
            <w:r w:rsidR="004B1C77" w:rsidRPr="00D56C61">
              <w:rPr>
                <w:noProof/>
                <w:webHidden/>
              </w:rPr>
              <w:fldChar w:fldCharType="separate"/>
            </w:r>
            <w:r w:rsidR="00B509CA">
              <w:rPr>
                <w:noProof/>
                <w:webHidden/>
              </w:rPr>
              <w:t>97</w:t>
            </w:r>
            <w:r w:rsidR="004B1C77" w:rsidRPr="00D56C61">
              <w:rPr>
                <w:noProof/>
                <w:webHidden/>
              </w:rPr>
              <w:fldChar w:fldCharType="end"/>
            </w:r>
          </w:hyperlink>
        </w:p>
        <w:p w14:paraId="6985D268" w14:textId="06BFA418" w:rsidR="004B1C77" w:rsidRPr="00D56C61" w:rsidRDefault="00000000">
          <w:pPr>
            <w:pStyle w:val="TOC3"/>
            <w:tabs>
              <w:tab w:val="right" w:leader="dot" w:pos="9350"/>
            </w:tabs>
            <w:rPr>
              <w:rFonts w:eastAsiaTheme="minorEastAsia"/>
              <w:noProof/>
              <w:sz w:val="22"/>
              <w:szCs w:val="22"/>
            </w:rPr>
          </w:pPr>
          <w:hyperlink w:anchor="_Toc142852881" w:history="1">
            <w:r w:rsidR="004B1C77" w:rsidRPr="00D56C61">
              <w:rPr>
                <w:rStyle w:val="Hyperlink"/>
                <w:rFonts w:eastAsia="Times New Roman"/>
                <w:i/>
                <w:iCs/>
                <w:noProof/>
              </w:rPr>
              <w:t>4.4.1: Conventional burst characterization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_Toc142852881 \h </w:instrText>
            </w:r>
            <w:r w:rsidR="004B1C77" w:rsidRPr="00D56C61">
              <w:rPr>
                <w:noProof/>
                <w:webHidden/>
              </w:rPr>
            </w:r>
            <w:r w:rsidR="004B1C77" w:rsidRPr="00D56C61">
              <w:rPr>
                <w:noProof/>
                <w:webHidden/>
              </w:rPr>
              <w:fldChar w:fldCharType="separate"/>
            </w:r>
            <w:r w:rsidR="00B509CA">
              <w:rPr>
                <w:noProof/>
                <w:webHidden/>
              </w:rPr>
              <w:t>97</w:t>
            </w:r>
            <w:r w:rsidR="004B1C77" w:rsidRPr="00D56C61">
              <w:rPr>
                <w:noProof/>
                <w:webHidden/>
              </w:rPr>
              <w:fldChar w:fldCharType="end"/>
            </w:r>
          </w:hyperlink>
        </w:p>
        <w:p w14:paraId="4DE5E202" w14:textId="7F9D124A" w:rsidR="004B1C77" w:rsidRPr="00D56C61" w:rsidRDefault="00000000">
          <w:pPr>
            <w:pStyle w:val="TOC3"/>
            <w:tabs>
              <w:tab w:val="right" w:leader="dot" w:pos="9350"/>
            </w:tabs>
            <w:rPr>
              <w:rFonts w:eastAsiaTheme="minorEastAsia"/>
              <w:noProof/>
              <w:sz w:val="22"/>
              <w:szCs w:val="22"/>
            </w:rPr>
          </w:pPr>
          <w:hyperlink w:anchor="_Toc142852882" w:history="1">
            <w:r w:rsidR="004B1C77" w:rsidRPr="00D56C61">
              <w:rPr>
                <w:rStyle w:val="Hyperlink"/>
                <w:rFonts w:eastAsia="Times New Roman"/>
                <w:i/>
                <w:iCs/>
                <w:noProof/>
              </w:rPr>
              <w:t>4.4.2: Proposed mechanisms of rupture formation, dynamics, and relation to tensile properties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_Toc142852882 \h </w:instrText>
            </w:r>
            <w:r w:rsidR="004B1C77" w:rsidRPr="00D56C61">
              <w:rPr>
                <w:noProof/>
                <w:webHidden/>
              </w:rPr>
            </w:r>
            <w:r w:rsidR="004B1C77" w:rsidRPr="00D56C61">
              <w:rPr>
                <w:noProof/>
                <w:webHidden/>
              </w:rPr>
              <w:fldChar w:fldCharType="separate"/>
            </w:r>
            <w:r w:rsidR="00B509CA">
              <w:rPr>
                <w:noProof/>
                <w:webHidden/>
              </w:rPr>
              <w:t>97</w:t>
            </w:r>
            <w:r w:rsidR="004B1C77" w:rsidRPr="00D56C61">
              <w:rPr>
                <w:noProof/>
                <w:webHidden/>
              </w:rPr>
              <w:fldChar w:fldCharType="end"/>
            </w:r>
          </w:hyperlink>
        </w:p>
        <w:p w14:paraId="071C34BB" w14:textId="1D02C444" w:rsidR="004B1C77" w:rsidRPr="00D56C61" w:rsidRDefault="00000000">
          <w:pPr>
            <w:pStyle w:val="TOC3"/>
            <w:tabs>
              <w:tab w:val="right" w:leader="dot" w:pos="9350"/>
            </w:tabs>
            <w:rPr>
              <w:rFonts w:eastAsiaTheme="minorEastAsia"/>
              <w:noProof/>
              <w:sz w:val="22"/>
              <w:szCs w:val="22"/>
            </w:rPr>
          </w:pPr>
          <w:hyperlink w:anchor="_Toc142852883" w:history="1">
            <w:r w:rsidR="004B1C77" w:rsidRPr="00D56C61">
              <w:rPr>
                <w:rStyle w:val="Hyperlink"/>
                <w:rFonts w:eastAsia="Times New Roman"/>
                <w:i/>
                <w:iCs/>
                <w:noProof/>
              </w:rPr>
              <w:t>4.4.3: Impacts of thermal gradients, microstructure, and irradiation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_Toc142852883 \h </w:instrText>
            </w:r>
            <w:r w:rsidR="004B1C77" w:rsidRPr="00D56C61">
              <w:rPr>
                <w:noProof/>
                <w:webHidden/>
              </w:rPr>
            </w:r>
            <w:r w:rsidR="004B1C77" w:rsidRPr="00D56C61">
              <w:rPr>
                <w:noProof/>
                <w:webHidden/>
              </w:rPr>
              <w:fldChar w:fldCharType="separate"/>
            </w:r>
            <w:r w:rsidR="00B509CA">
              <w:rPr>
                <w:noProof/>
                <w:webHidden/>
              </w:rPr>
              <w:t>99</w:t>
            </w:r>
            <w:r w:rsidR="004B1C77" w:rsidRPr="00D56C61">
              <w:rPr>
                <w:noProof/>
                <w:webHidden/>
              </w:rPr>
              <w:fldChar w:fldCharType="end"/>
            </w:r>
          </w:hyperlink>
        </w:p>
        <w:p w14:paraId="601FA0C8" w14:textId="681EF73B" w:rsidR="004B1C77" w:rsidRPr="00D56C61" w:rsidRDefault="00000000">
          <w:pPr>
            <w:pStyle w:val="TOC3"/>
            <w:tabs>
              <w:tab w:val="right" w:leader="dot" w:pos="9350"/>
            </w:tabs>
            <w:rPr>
              <w:rFonts w:eastAsiaTheme="minorEastAsia"/>
              <w:noProof/>
              <w:sz w:val="22"/>
              <w:szCs w:val="22"/>
            </w:rPr>
          </w:pPr>
          <w:hyperlink w:anchor="_Toc142852884" w:history="1">
            <w:r w:rsidR="004B1C77" w:rsidRPr="00D56C61">
              <w:rPr>
                <w:rStyle w:val="Hyperlink"/>
                <w:rFonts w:eastAsia="Times New Roman"/>
                <w:i/>
                <w:iCs/>
                <w:noProof/>
              </w:rPr>
              <w:t>4.4.4: Proposed benefits from an in-situ burst framework for modeling campaigns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_Toc142852884 \h </w:instrText>
            </w:r>
            <w:r w:rsidR="004B1C77" w:rsidRPr="00D56C61">
              <w:rPr>
                <w:noProof/>
                <w:webHidden/>
              </w:rPr>
            </w:r>
            <w:r w:rsidR="004B1C77" w:rsidRPr="00D56C61">
              <w:rPr>
                <w:noProof/>
                <w:webHidden/>
              </w:rPr>
              <w:fldChar w:fldCharType="separate"/>
            </w:r>
            <w:r w:rsidR="00B509CA">
              <w:rPr>
                <w:noProof/>
                <w:webHidden/>
              </w:rPr>
              <w:t>101</w:t>
            </w:r>
            <w:r w:rsidR="004B1C77" w:rsidRPr="00D56C61">
              <w:rPr>
                <w:noProof/>
                <w:webHidden/>
              </w:rPr>
              <w:fldChar w:fldCharType="end"/>
            </w:r>
          </w:hyperlink>
        </w:p>
        <w:p w14:paraId="3867F0FF" w14:textId="1447B8CC" w:rsidR="004B1C77" w:rsidRPr="00D56C61" w:rsidRDefault="00000000">
          <w:pPr>
            <w:pStyle w:val="TOC2"/>
            <w:rPr>
              <w:rFonts w:eastAsiaTheme="minorEastAsia"/>
              <w:noProof/>
              <w:sz w:val="22"/>
              <w:szCs w:val="22"/>
            </w:rPr>
          </w:pPr>
          <w:hyperlink w:anchor="_Toc142852885" w:history="1">
            <w:r w:rsidR="004B1C77" w:rsidRPr="00D56C61">
              <w:rPr>
                <w:rStyle w:val="Hyperlink"/>
                <w:b/>
                <w:bCs/>
                <w:noProof/>
              </w:rPr>
              <w:t>Section 4.5: CONCLUSIONS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_Toc142852885 \h </w:instrText>
            </w:r>
            <w:r w:rsidR="004B1C77" w:rsidRPr="00D56C61">
              <w:rPr>
                <w:noProof/>
                <w:webHidden/>
              </w:rPr>
            </w:r>
            <w:r w:rsidR="004B1C77" w:rsidRPr="00D56C61">
              <w:rPr>
                <w:noProof/>
                <w:webHidden/>
              </w:rPr>
              <w:fldChar w:fldCharType="separate"/>
            </w:r>
            <w:r w:rsidR="00B509CA">
              <w:rPr>
                <w:noProof/>
                <w:webHidden/>
              </w:rPr>
              <w:t>105</w:t>
            </w:r>
            <w:r w:rsidR="004B1C77" w:rsidRPr="00D56C61">
              <w:rPr>
                <w:noProof/>
                <w:webHidden/>
              </w:rPr>
              <w:fldChar w:fldCharType="end"/>
            </w:r>
          </w:hyperlink>
        </w:p>
        <w:p w14:paraId="06954666" w14:textId="0E68E7D9" w:rsidR="004B1C77" w:rsidRPr="00D56C61" w:rsidRDefault="00000000" w:rsidP="00EA444A">
          <w:pPr>
            <w:pStyle w:val="TOC1"/>
            <w:rPr>
              <w:rFonts w:eastAsiaTheme="minorEastAsia"/>
            </w:rPr>
          </w:pPr>
          <w:hyperlink w:anchor="_Toc142852886" w:history="1">
            <w:r w:rsidR="004B1C77" w:rsidRPr="00D56C61">
              <w:rPr>
                <w:rStyle w:val="Hyperlink"/>
                <w:b/>
                <w:bCs/>
              </w:rPr>
              <w:t>Chapter 5: LOCA Modeling Gaps in Zr alloys and High Burn-up Concerns</w:t>
            </w:r>
            <w:r w:rsidR="004B1C77" w:rsidRPr="00EA444A">
              <w:rPr>
                <w:webHidden/>
              </w:rPr>
              <w:tab/>
            </w:r>
            <w:r w:rsidR="004B1C77" w:rsidRPr="00EA444A">
              <w:rPr>
                <w:webHidden/>
              </w:rPr>
              <w:fldChar w:fldCharType="begin"/>
            </w:r>
            <w:r w:rsidR="004B1C77" w:rsidRPr="00EA444A">
              <w:rPr>
                <w:webHidden/>
              </w:rPr>
              <w:instrText xml:space="preserve"> PAGEREF _Toc142852886 \h </w:instrText>
            </w:r>
            <w:r w:rsidR="004B1C77" w:rsidRPr="00EA444A">
              <w:rPr>
                <w:webHidden/>
              </w:rPr>
            </w:r>
            <w:r w:rsidR="004B1C77" w:rsidRPr="00EA444A">
              <w:rPr>
                <w:webHidden/>
              </w:rPr>
              <w:fldChar w:fldCharType="separate"/>
            </w:r>
            <w:r w:rsidR="00B509CA">
              <w:rPr>
                <w:webHidden/>
              </w:rPr>
              <w:t>106</w:t>
            </w:r>
            <w:r w:rsidR="004B1C77" w:rsidRPr="00EA444A">
              <w:rPr>
                <w:webHidden/>
              </w:rPr>
              <w:fldChar w:fldCharType="end"/>
            </w:r>
          </w:hyperlink>
        </w:p>
        <w:p w14:paraId="27BA6FC7" w14:textId="4C4E446A" w:rsidR="004B1C77" w:rsidRPr="00D56C61" w:rsidRDefault="00000000">
          <w:pPr>
            <w:pStyle w:val="TOC2"/>
            <w:rPr>
              <w:rFonts w:eastAsiaTheme="minorEastAsia"/>
              <w:noProof/>
              <w:sz w:val="22"/>
              <w:szCs w:val="22"/>
            </w:rPr>
          </w:pPr>
          <w:hyperlink w:anchor="_Toc142852887" w:history="1">
            <w:r w:rsidR="004B1C77" w:rsidRPr="00D56C61">
              <w:rPr>
                <w:rStyle w:val="Hyperlink"/>
                <w:b/>
                <w:bCs/>
                <w:noProof/>
              </w:rPr>
              <w:t>Chapter Foreword</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_Toc142852887 \h </w:instrText>
            </w:r>
            <w:r w:rsidR="004B1C77" w:rsidRPr="00D56C61">
              <w:rPr>
                <w:noProof/>
                <w:webHidden/>
              </w:rPr>
            </w:r>
            <w:r w:rsidR="004B1C77" w:rsidRPr="00D56C61">
              <w:rPr>
                <w:noProof/>
                <w:webHidden/>
              </w:rPr>
              <w:fldChar w:fldCharType="separate"/>
            </w:r>
            <w:r w:rsidR="00B509CA">
              <w:rPr>
                <w:noProof/>
                <w:webHidden/>
              </w:rPr>
              <w:t>106</w:t>
            </w:r>
            <w:r w:rsidR="004B1C77" w:rsidRPr="00D56C61">
              <w:rPr>
                <w:noProof/>
                <w:webHidden/>
              </w:rPr>
              <w:fldChar w:fldCharType="end"/>
            </w:r>
          </w:hyperlink>
        </w:p>
        <w:p w14:paraId="365EEC07" w14:textId="271F6C3D" w:rsidR="004B1C77" w:rsidRPr="00D56C61" w:rsidRDefault="00000000">
          <w:pPr>
            <w:pStyle w:val="TOC2"/>
            <w:rPr>
              <w:rFonts w:eastAsiaTheme="minorEastAsia"/>
              <w:noProof/>
              <w:sz w:val="22"/>
              <w:szCs w:val="22"/>
            </w:rPr>
          </w:pPr>
          <w:hyperlink w:anchor="_Toc142852888" w:history="1">
            <w:r w:rsidR="004B1C77" w:rsidRPr="00D56C61">
              <w:rPr>
                <w:rStyle w:val="Hyperlink"/>
                <w:b/>
                <w:bCs/>
                <w:noProof/>
              </w:rPr>
              <w:t>Section 5.1: High burnup extension and Zr LOCA behavior</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_Toc142852888 \h </w:instrText>
            </w:r>
            <w:r w:rsidR="004B1C77" w:rsidRPr="00D56C61">
              <w:rPr>
                <w:noProof/>
                <w:webHidden/>
              </w:rPr>
            </w:r>
            <w:r w:rsidR="004B1C77" w:rsidRPr="00D56C61">
              <w:rPr>
                <w:noProof/>
                <w:webHidden/>
              </w:rPr>
              <w:fldChar w:fldCharType="separate"/>
            </w:r>
            <w:r w:rsidR="00B509CA">
              <w:rPr>
                <w:noProof/>
                <w:webHidden/>
              </w:rPr>
              <w:t>106</w:t>
            </w:r>
            <w:r w:rsidR="004B1C77" w:rsidRPr="00D56C61">
              <w:rPr>
                <w:noProof/>
                <w:webHidden/>
              </w:rPr>
              <w:fldChar w:fldCharType="end"/>
            </w:r>
          </w:hyperlink>
        </w:p>
        <w:p w14:paraId="72918E00" w14:textId="2FA257AA" w:rsidR="004B1C77" w:rsidRPr="00D56C61" w:rsidRDefault="00000000">
          <w:pPr>
            <w:pStyle w:val="TOC2"/>
            <w:rPr>
              <w:rFonts w:eastAsiaTheme="minorEastAsia"/>
              <w:noProof/>
              <w:sz w:val="22"/>
              <w:szCs w:val="22"/>
            </w:rPr>
          </w:pPr>
          <w:hyperlink w:anchor="_Toc142852889" w:history="1">
            <w:r w:rsidR="004B1C77" w:rsidRPr="00D56C61">
              <w:rPr>
                <w:rStyle w:val="Hyperlink"/>
                <w:b/>
                <w:bCs/>
                <w:noProof/>
              </w:rPr>
              <w:t>Section 5.2: Historic and Contemporary Zr LOCA Models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_Toc142852889 \h </w:instrText>
            </w:r>
            <w:r w:rsidR="004B1C77" w:rsidRPr="00D56C61">
              <w:rPr>
                <w:noProof/>
                <w:webHidden/>
              </w:rPr>
            </w:r>
            <w:r w:rsidR="004B1C77" w:rsidRPr="00D56C61">
              <w:rPr>
                <w:noProof/>
                <w:webHidden/>
              </w:rPr>
              <w:fldChar w:fldCharType="separate"/>
            </w:r>
            <w:r w:rsidR="00B509CA">
              <w:rPr>
                <w:noProof/>
                <w:webHidden/>
              </w:rPr>
              <w:t>108</w:t>
            </w:r>
            <w:r w:rsidR="004B1C77" w:rsidRPr="00D56C61">
              <w:rPr>
                <w:noProof/>
                <w:webHidden/>
              </w:rPr>
              <w:fldChar w:fldCharType="end"/>
            </w:r>
          </w:hyperlink>
        </w:p>
        <w:p w14:paraId="55017E73" w14:textId="4D506C16" w:rsidR="004B1C77" w:rsidRPr="00D56C61" w:rsidRDefault="00000000">
          <w:pPr>
            <w:pStyle w:val="TOC3"/>
            <w:tabs>
              <w:tab w:val="right" w:leader="dot" w:pos="9350"/>
            </w:tabs>
            <w:rPr>
              <w:rFonts w:eastAsiaTheme="minorEastAsia"/>
              <w:noProof/>
              <w:sz w:val="22"/>
              <w:szCs w:val="22"/>
            </w:rPr>
          </w:pPr>
          <w:hyperlink w:anchor="_Toc142852890" w:history="1">
            <w:r w:rsidR="004B1C77" w:rsidRPr="00D56C61">
              <w:rPr>
                <w:rStyle w:val="Hyperlink"/>
                <w:i/>
                <w:iCs/>
                <w:noProof/>
              </w:rPr>
              <w:t>5.2.1: Erbacher model and anisotropy considerations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_Toc142852890 \h </w:instrText>
            </w:r>
            <w:r w:rsidR="004B1C77" w:rsidRPr="00D56C61">
              <w:rPr>
                <w:noProof/>
                <w:webHidden/>
              </w:rPr>
            </w:r>
            <w:r w:rsidR="004B1C77" w:rsidRPr="00D56C61">
              <w:rPr>
                <w:noProof/>
                <w:webHidden/>
              </w:rPr>
              <w:fldChar w:fldCharType="separate"/>
            </w:r>
            <w:r w:rsidR="00B509CA">
              <w:rPr>
                <w:noProof/>
                <w:webHidden/>
              </w:rPr>
              <w:t>108</w:t>
            </w:r>
            <w:r w:rsidR="004B1C77" w:rsidRPr="00D56C61">
              <w:rPr>
                <w:noProof/>
                <w:webHidden/>
              </w:rPr>
              <w:fldChar w:fldCharType="end"/>
            </w:r>
          </w:hyperlink>
        </w:p>
        <w:p w14:paraId="355CE3B6" w14:textId="007CAD9F" w:rsidR="004B1C77" w:rsidRPr="00D56C61" w:rsidRDefault="00000000">
          <w:pPr>
            <w:pStyle w:val="TOC3"/>
            <w:tabs>
              <w:tab w:val="right" w:leader="dot" w:pos="9350"/>
            </w:tabs>
            <w:rPr>
              <w:rFonts w:eastAsiaTheme="minorEastAsia"/>
              <w:noProof/>
              <w:sz w:val="22"/>
              <w:szCs w:val="22"/>
            </w:rPr>
          </w:pPr>
          <w:hyperlink w:anchor="_Toc142852891" w:history="1">
            <w:r w:rsidR="004B1C77" w:rsidRPr="00D56C61">
              <w:rPr>
                <w:rStyle w:val="Hyperlink"/>
                <w:i/>
                <w:iCs/>
                <w:noProof/>
              </w:rPr>
              <w:t>5.2.2: The Donaldson Model</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_Toc142852891 \h </w:instrText>
            </w:r>
            <w:r w:rsidR="004B1C77" w:rsidRPr="00D56C61">
              <w:rPr>
                <w:noProof/>
                <w:webHidden/>
              </w:rPr>
            </w:r>
            <w:r w:rsidR="004B1C77" w:rsidRPr="00D56C61">
              <w:rPr>
                <w:noProof/>
                <w:webHidden/>
              </w:rPr>
              <w:fldChar w:fldCharType="separate"/>
            </w:r>
            <w:r w:rsidR="00B509CA">
              <w:rPr>
                <w:noProof/>
                <w:webHidden/>
              </w:rPr>
              <w:t>113</w:t>
            </w:r>
            <w:r w:rsidR="004B1C77" w:rsidRPr="00D56C61">
              <w:rPr>
                <w:noProof/>
                <w:webHidden/>
              </w:rPr>
              <w:fldChar w:fldCharType="end"/>
            </w:r>
          </w:hyperlink>
        </w:p>
        <w:p w14:paraId="4798801A" w14:textId="65D660C0" w:rsidR="004B1C77" w:rsidRPr="00D56C61" w:rsidRDefault="00000000">
          <w:pPr>
            <w:pStyle w:val="TOC3"/>
            <w:tabs>
              <w:tab w:val="right" w:leader="dot" w:pos="9350"/>
            </w:tabs>
            <w:rPr>
              <w:rFonts w:eastAsiaTheme="minorEastAsia"/>
              <w:noProof/>
              <w:sz w:val="22"/>
              <w:szCs w:val="22"/>
            </w:rPr>
          </w:pPr>
          <w:hyperlink w:anchor="_Toc142852892" w:history="1">
            <w:r w:rsidR="004B1C77" w:rsidRPr="00D56C61">
              <w:rPr>
                <w:rStyle w:val="Hyperlink"/>
                <w:i/>
                <w:iCs/>
                <w:noProof/>
              </w:rPr>
              <w:t>5.2.3: The Kaddour Model</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_Toc142852892 \h </w:instrText>
            </w:r>
            <w:r w:rsidR="004B1C77" w:rsidRPr="00D56C61">
              <w:rPr>
                <w:noProof/>
                <w:webHidden/>
              </w:rPr>
            </w:r>
            <w:r w:rsidR="004B1C77" w:rsidRPr="00D56C61">
              <w:rPr>
                <w:noProof/>
                <w:webHidden/>
              </w:rPr>
              <w:fldChar w:fldCharType="separate"/>
            </w:r>
            <w:r w:rsidR="00B509CA">
              <w:rPr>
                <w:noProof/>
                <w:webHidden/>
              </w:rPr>
              <w:t>113</w:t>
            </w:r>
            <w:r w:rsidR="004B1C77" w:rsidRPr="00D56C61">
              <w:rPr>
                <w:noProof/>
                <w:webHidden/>
              </w:rPr>
              <w:fldChar w:fldCharType="end"/>
            </w:r>
          </w:hyperlink>
        </w:p>
        <w:p w14:paraId="40774E1F" w14:textId="0585A20F" w:rsidR="004B1C77" w:rsidRPr="00D56C61" w:rsidRDefault="00000000">
          <w:pPr>
            <w:pStyle w:val="TOC3"/>
            <w:tabs>
              <w:tab w:val="right" w:leader="dot" w:pos="9350"/>
            </w:tabs>
            <w:rPr>
              <w:rFonts w:eastAsiaTheme="minorEastAsia"/>
              <w:noProof/>
              <w:sz w:val="22"/>
              <w:szCs w:val="22"/>
            </w:rPr>
          </w:pPr>
          <w:hyperlink w:anchor="_Toc142852893" w:history="1">
            <w:r w:rsidR="004B1C77" w:rsidRPr="00D56C61">
              <w:rPr>
                <w:rStyle w:val="Hyperlink"/>
                <w:i/>
                <w:iCs/>
                <w:noProof/>
              </w:rPr>
              <w:t>5.2.4: Failure criteria for LOCA models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_Toc142852893 \h </w:instrText>
            </w:r>
            <w:r w:rsidR="004B1C77" w:rsidRPr="00D56C61">
              <w:rPr>
                <w:noProof/>
                <w:webHidden/>
              </w:rPr>
            </w:r>
            <w:r w:rsidR="004B1C77" w:rsidRPr="00D56C61">
              <w:rPr>
                <w:noProof/>
                <w:webHidden/>
              </w:rPr>
              <w:fldChar w:fldCharType="separate"/>
            </w:r>
            <w:r w:rsidR="00B509CA">
              <w:rPr>
                <w:noProof/>
                <w:webHidden/>
              </w:rPr>
              <w:t>115</w:t>
            </w:r>
            <w:r w:rsidR="004B1C77" w:rsidRPr="00D56C61">
              <w:rPr>
                <w:noProof/>
                <w:webHidden/>
              </w:rPr>
              <w:fldChar w:fldCharType="end"/>
            </w:r>
          </w:hyperlink>
        </w:p>
        <w:p w14:paraId="3BFCCB96" w14:textId="05696241" w:rsidR="004B1C77" w:rsidRPr="00D56C61" w:rsidRDefault="00000000">
          <w:pPr>
            <w:pStyle w:val="TOC3"/>
            <w:tabs>
              <w:tab w:val="right" w:leader="dot" w:pos="9350"/>
            </w:tabs>
            <w:rPr>
              <w:rFonts w:eastAsiaTheme="minorEastAsia"/>
              <w:noProof/>
              <w:sz w:val="22"/>
              <w:szCs w:val="22"/>
            </w:rPr>
          </w:pPr>
          <w:hyperlink w:anchor="_Toc142852894" w:history="1">
            <w:r w:rsidR="004B1C77" w:rsidRPr="00D56C61">
              <w:rPr>
                <w:rStyle w:val="Hyperlink"/>
                <w:i/>
                <w:iCs/>
                <w:noProof/>
              </w:rPr>
              <w:t>5.2.5: Comparison of high temperature creep models and a critique of general models for Zircaloys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_Toc142852894 \h </w:instrText>
            </w:r>
            <w:r w:rsidR="004B1C77" w:rsidRPr="00D56C61">
              <w:rPr>
                <w:noProof/>
                <w:webHidden/>
              </w:rPr>
            </w:r>
            <w:r w:rsidR="004B1C77" w:rsidRPr="00D56C61">
              <w:rPr>
                <w:noProof/>
                <w:webHidden/>
              </w:rPr>
              <w:fldChar w:fldCharType="separate"/>
            </w:r>
            <w:r w:rsidR="00B509CA">
              <w:rPr>
                <w:noProof/>
                <w:webHidden/>
              </w:rPr>
              <w:t>117</w:t>
            </w:r>
            <w:r w:rsidR="004B1C77" w:rsidRPr="00D56C61">
              <w:rPr>
                <w:noProof/>
                <w:webHidden/>
              </w:rPr>
              <w:fldChar w:fldCharType="end"/>
            </w:r>
          </w:hyperlink>
        </w:p>
        <w:p w14:paraId="6C1B088A" w14:textId="72AABC4D" w:rsidR="004B1C77" w:rsidRPr="00D56C61" w:rsidRDefault="00000000">
          <w:pPr>
            <w:pStyle w:val="TOC2"/>
            <w:rPr>
              <w:rFonts w:eastAsiaTheme="minorEastAsia"/>
              <w:noProof/>
              <w:sz w:val="22"/>
              <w:szCs w:val="22"/>
            </w:rPr>
          </w:pPr>
          <w:hyperlink w:anchor="_Toc142852895" w:history="1">
            <w:r w:rsidR="004B1C77" w:rsidRPr="00D56C61">
              <w:rPr>
                <w:rStyle w:val="Hyperlink"/>
                <w:b/>
                <w:bCs/>
                <w:noProof/>
              </w:rPr>
              <w:t>Section 5.3: BISON Modeling of Zircaloys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_Toc142852895 \h </w:instrText>
            </w:r>
            <w:r w:rsidR="004B1C77" w:rsidRPr="00D56C61">
              <w:rPr>
                <w:noProof/>
                <w:webHidden/>
              </w:rPr>
            </w:r>
            <w:r w:rsidR="004B1C77" w:rsidRPr="00D56C61">
              <w:rPr>
                <w:noProof/>
                <w:webHidden/>
              </w:rPr>
              <w:fldChar w:fldCharType="separate"/>
            </w:r>
            <w:r w:rsidR="00B509CA">
              <w:rPr>
                <w:noProof/>
                <w:webHidden/>
              </w:rPr>
              <w:t>119</w:t>
            </w:r>
            <w:r w:rsidR="004B1C77" w:rsidRPr="00D56C61">
              <w:rPr>
                <w:noProof/>
                <w:webHidden/>
              </w:rPr>
              <w:fldChar w:fldCharType="end"/>
            </w:r>
          </w:hyperlink>
        </w:p>
        <w:p w14:paraId="6423882C" w14:textId="6CE3B5AA" w:rsidR="004B1C77" w:rsidRPr="00D56C61" w:rsidRDefault="00000000">
          <w:pPr>
            <w:pStyle w:val="TOC3"/>
            <w:tabs>
              <w:tab w:val="right" w:leader="dot" w:pos="9350"/>
            </w:tabs>
            <w:rPr>
              <w:rFonts w:eastAsiaTheme="minorEastAsia"/>
              <w:noProof/>
              <w:sz w:val="22"/>
              <w:szCs w:val="22"/>
            </w:rPr>
          </w:pPr>
          <w:hyperlink w:anchor="_Toc142852896" w:history="1">
            <w:r w:rsidR="004B1C77" w:rsidRPr="00D56C61">
              <w:rPr>
                <w:rStyle w:val="Hyperlink"/>
                <w:i/>
                <w:iCs/>
                <w:noProof/>
              </w:rPr>
              <w:t>5.3.1: Preliminary comparison of BISON predictions to literature data</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_Toc142852896 \h </w:instrText>
            </w:r>
            <w:r w:rsidR="004B1C77" w:rsidRPr="00D56C61">
              <w:rPr>
                <w:noProof/>
                <w:webHidden/>
              </w:rPr>
            </w:r>
            <w:r w:rsidR="004B1C77" w:rsidRPr="00D56C61">
              <w:rPr>
                <w:noProof/>
                <w:webHidden/>
              </w:rPr>
              <w:fldChar w:fldCharType="separate"/>
            </w:r>
            <w:r w:rsidR="00B509CA">
              <w:rPr>
                <w:noProof/>
                <w:webHidden/>
              </w:rPr>
              <w:t>119</w:t>
            </w:r>
            <w:r w:rsidR="004B1C77" w:rsidRPr="00D56C61">
              <w:rPr>
                <w:noProof/>
                <w:webHidden/>
              </w:rPr>
              <w:fldChar w:fldCharType="end"/>
            </w:r>
          </w:hyperlink>
        </w:p>
        <w:p w14:paraId="422BEB82" w14:textId="54C81E52" w:rsidR="004B1C77" w:rsidRPr="00D56C61" w:rsidRDefault="00000000">
          <w:pPr>
            <w:pStyle w:val="TOC3"/>
            <w:tabs>
              <w:tab w:val="right" w:leader="dot" w:pos="9350"/>
            </w:tabs>
            <w:rPr>
              <w:rFonts w:eastAsiaTheme="minorEastAsia"/>
              <w:noProof/>
              <w:sz w:val="22"/>
              <w:szCs w:val="22"/>
            </w:rPr>
          </w:pPr>
          <w:hyperlink w:anchor="_Toc142852897" w:history="1">
            <w:r w:rsidR="004B1C77" w:rsidRPr="00D56C61">
              <w:rPr>
                <w:rStyle w:val="Hyperlink"/>
                <w:i/>
                <w:iCs/>
                <w:noProof/>
              </w:rPr>
              <w:t>5.3.2: Handling of anisotropy in BISON models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_Toc142852897 \h </w:instrText>
            </w:r>
            <w:r w:rsidR="004B1C77" w:rsidRPr="00D56C61">
              <w:rPr>
                <w:noProof/>
                <w:webHidden/>
              </w:rPr>
            </w:r>
            <w:r w:rsidR="004B1C77" w:rsidRPr="00D56C61">
              <w:rPr>
                <w:noProof/>
                <w:webHidden/>
              </w:rPr>
              <w:fldChar w:fldCharType="separate"/>
            </w:r>
            <w:r w:rsidR="00B509CA">
              <w:rPr>
                <w:noProof/>
                <w:webHidden/>
              </w:rPr>
              <w:t>119</w:t>
            </w:r>
            <w:r w:rsidR="004B1C77" w:rsidRPr="00D56C61">
              <w:rPr>
                <w:noProof/>
                <w:webHidden/>
              </w:rPr>
              <w:fldChar w:fldCharType="end"/>
            </w:r>
          </w:hyperlink>
        </w:p>
        <w:p w14:paraId="29F6A6CE" w14:textId="63F70688" w:rsidR="004B1C77" w:rsidRPr="00D56C61" w:rsidRDefault="00000000">
          <w:pPr>
            <w:pStyle w:val="TOC3"/>
            <w:tabs>
              <w:tab w:val="right" w:leader="dot" w:pos="9350"/>
            </w:tabs>
            <w:rPr>
              <w:rFonts w:eastAsiaTheme="minorEastAsia"/>
              <w:noProof/>
              <w:sz w:val="22"/>
              <w:szCs w:val="22"/>
            </w:rPr>
          </w:pPr>
          <w:hyperlink w:anchor="_Toc142852898" w:history="1">
            <w:r w:rsidR="004B1C77" w:rsidRPr="00D56C61">
              <w:rPr>
                <w:rStyle w:val="Hyperlink"/>
                <w:i/>
                <w:iCs/>
                <w:noProof/>
              </w:rPr>
              <w:t>5.3.3: Summary of BISON modeling of Zircaloys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_Toc142852898 \h </w:instrText>
            </w:r>
            <w:r w:rsidR="004B1C77" w:rsidRPr="00D56C61">
              <w:rPr>
                <w:noProof/>
                <w:webHidden/>
              </w:rPr>
            </w:r>
            <w:r w:rsidR="004B1C77" w:rsidRPr="00D56C61">
              <w:rPr>
                <w:noProof/>
                <w:webHidden/>
              </w:rPr>
              <w:fldChar w:fldCharType="separate"/>
            </w:r>
            <w:r w:rsidR="00B509CA">
              <w:rPr>
                <w:noProof/>
                <w:webHidden/>
              </w:rPr>
              <w:t>121</w:t>
            </w:r>
            <w:r w:rsidR="004B1C77" w:rsidRPr="00D56C61">
              <w:rPr>
                <w:noProof/>
                <w:webHidden/>
              </w:rPr>
              <w:fldChar w:fldCharType="end"/>
            </w:r>
          </w:hyperlink>
        </w:p>
        <w:p w14:paraId="7669F8BC" w14:textId="3EBBFFFC" w:rsidR="004B1C77" w:rsidRPr="00D56C61" w:rsidRDefault="00000000">
          <w:pPr>
            <w:pStyle w:val="TOC2"/>
            <w:rPr>
              <w:rFonts w:eastAsiaTheme="minorEastAsia"/>
              <w:noProof/>
              <w:sz w:val="22"/>
              <w:szCs w:val="22"/>
            </w:rPr>
          </w:pPr>
          <w:hyperlink w:anchor="_Toc142852899" w:history="1">
            <w:r w:rsidR="004B1C77" w:rsidRPr="00D56C61">
              <w:rPr>
                <w:rStyle w:val="Hyperlink"/>
                <w:b/>
                <w:bCs/>
                <w:noProof/>
              </w:rPr>
              <w:t>Section 5.4: Role of time independent plasticity in LOCA behavior</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_Toc142852899 \h </w:instrText>
            </w:r>
            <w:r w:rsidR="004B1C77" w:rsidRPr="00D56C61">
              <w:rPr>
                <w:noProof/>
                <w:webHidden/>
              </w:rPr>
            </w:r>
            <w:r w:rsidR="004B1C77" w:rsidRPr="00D56C61">
              <w:rPr>
                <w:noProof/>
                <w:webHidden/>
              </w:rPr>
              <w:fldChar w:fldCharType="separate"/>
            </w:r>
            <w:r w:rsidR="00B509CA">
              <w:rPr>
                <w:noProof/>
                <w:webHidden/>
              </w:rPr>
              <w:t>122</w:t>
            </w:r>
            <w:r w:rsidR="004B1C77" w:rsidRPr="00D56C61">
              <w:rPr>
                <w:noProof/>
                <w:webHidden/>
              </w:rPr>
              <w:fldChar w:fldCharType="end"/>
            </w:r>
          </w:hyperlink>
        </w:p>
        <w:p w14:paraId="5A784493" w14:textId="4E575FE0" w:rsidR="004B1C77" w:rsidRPr="00D56C61" w:rsidRDefault="00000000">
          <w:pPr>
            <w:pStyle w:val="TOC3"/>
            <w:tabs>
              <w:tab w:val="right" w:leader="dot" w:pos="9350"/>
            </w:tabs>
            <w:rPr>
              <w:rFonts w:eastAsiaTheme="minorEastAsia"/>
              <w:noProof/>
              <w:sz w:val="22"/>
              <w:szCs w:val="22"/>
            </w:rPr>
          </w:pPr>
          <w:hyperlink w:anchor="_Toc142852900" w:history="1">
            <w:r w:rsidR="004B1C77" w:rsidRPr="00D56C61">
              <w:rPr>
                <w:rStyle w:val="Hyperlink"/>
                <w:noProof/>
              </w:rPr>
              <w:t>5.4.1: Instability criterion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_Toc142852900 \h </w:instrText>
            </w:r>
            <w:r w:rsidR="004B1C77" w:rsidRPr="00D56C61">
              <w:rPr>
                <w:noProof/>
                <w:webHidden/>
              </w:rPr>
            </w:r>
            <w:r w:rsidR="004B1C77" w:rsidRPr="00D56C61">
              <w:rPr>
                <w:noProof/>
                <w:webHidden/>
              </w:rPr>
              <w:fldChar w:fldCharType="separate"/>
            </w:r>
            <w:r w:rsidR="00B509CA">
              <w:rPr>
                <w:noProof/>
                <w:webHidden/>
              </w:rPr>
              <w:t>122</w:t>
            </w:r>
            <w:r w:rsidR="004B1C77" w:rsidRPr="00D56C61">
              <w:rPr>
                <w:noProof/>
                <w:webHidden/>
              </w:rPr>
              <w:fldChar w:fldCharType="end"/>
            </w:r>
          </w:hyperlink>
        </w:p>
        <w:p w14:paraId="52EB940B" w14:textId="46AFA1B3" w:rsidR="004B1C77" w:rsidRPr="00D56C61" w:rsidRDefault="00000000">
          <w:pPr>
            <w:pStyle w:val="TOC3"/>
            <w:tabs>
              <w:tab w:val="right" w:leader="dot" w:pos="9350"/>
            </w:tabs>
            <w:rPr>
              <w:rFonts w:eastAsiaTheme="minorEastAsia"/>
              <w:noProof/>
              <w:sz w:val="22"/>
              <w:szCs w:val="22"/>
            </w:rPr>
          </w:pPr>
          <w:hyperlink w:anchor="_Toc142852901" w:history="1">
            <w:r w:rsidR="004B1C77" w:rsidRPr="00D56C61">
              <w:rPr>
                <w:rStyle w:val="Hyperlink"/>
                <w:noProof/>
              </w:rPr>
              <w:t>5.4.2: Loss of uniformity, variability in necking, and short falls of analytical methods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_Toc142852901 \h </w:instrText>
            </w:r>
            <w:r w:rsidR="004B1C77" w:rsidRPr="00D56C61">
              <w:rPr>
                <w:noProof/>
                <w:webHidden/>
              </w:rPr>
            </w:r>
            <w:r w:rsidR="004B1C77" w:rsidRPr="00D56C61">
              <w:rPr>
                <w:noProof/>
                <w:webHidden/>
              </w:rPr>
              <w:fldChar w:fldCharType="separate"/>
            </w:r>
            <w:r w:rsidR="00B509CA">
              <w:rPr>
                <w:noProof/>
                <w:webHidden/>
              </w:rPr>
              <w:t>124</w:t>
            </w:r>
            <w:r w:rsidR="004B1C77" w:rsidRPr="00D56C61">
              <w:rPr>
                <w:noProof/>
                <w:webHidden/>
              </w:rPr>
              <w:fldChar w:fldCharType="end"/>
            </w:r>
          </w:hyperlink>
        </w:p>
        <w:p w14:paraId="329B3F44" w14:textId="2599F30C" w:rsidR="004B1C77" w:rsidRPr="00D56C61" w:rsidRDefault="00000000">
          <w:pPr>
            <w:pStyle w:val="TOC3"/>
            <w:tabs>
              <w:tab w:val="right" w:leader="dot" w:pos="9350"/>
            </w:tabs>
            <w:rPr>
              <w:rFonts w:eastAsiaTheme="minorEastAsia"/>
              <w:noProof/>
              <w:sz w:val="22"/>
              <w:szCs w:val="22"/>
            </w:rPr>
          </w:pPr>
          <w:hyperlink w:anchor="_Toc142852902" w:history="1">
            <w:r w:rsidR="004B1C77" w:rsidRPr="00D56C61">
              <w:rPr>
                <w:rStyle w:val="Hyperlink"/>
                <w:noProof/>
              </w:rPr>
              <w:t>5.4.3: Potential application to LOCA modeling</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_Toc142852902 \h </w:instrText>
            </w:r>
            <w:r w:rsidR="004B1C77" w:rsidRPr="00D56C61">
              <w:rPr>
                <w:noProof/>
                <w:webHidden/>
              </w:rPr>
            </w:r>
            <w:r w:rsidR="004B1C77" w:rsidRPr="00D56C61">
              <w:rPr>
                <w:noProof/>
                <w:webHidden/>
              </w:rPr>
              <w:fldChar w:fldCharType="separate"/>
            </w:r>
            <w:r w:rsidR="00B509CA">
              <w:rPr>
                <w:noProof/>
                <w:webHidden/>
              </w:rPr>
              <w:t>126</w:t>
            </w:r>
            <w:r w:rsidR="004B1C77" w:rsidRPr="00D56C61">
              <w:rPr>
                <w:noProof/>
                <w:webHidden/>
              </w:rPr>
              <w:fldChar w:fldCharType="end"/>
            </w:r>
          </w:hyperlink>
        </w:p>
        <w:p w14:paraId="08D6E24E" w14:textId="123889EB" w:rsidR="004B1C77" w:rsidRPr="00D56C61" w:rsidRDefault="00000000">
          <w:pPr>
            <w:pStyle w:val="TOC3"/>
            <w:tabs>
              <w:tab w:val="right" w:leader="dot" w:pos="9350"/>
            </w:tabs>
            <w:rPr>
              <w:rFonts w:eastAsiaTheme="minorEastAsia"/>
              <w:noProof/>
              <w:sz w:val="22"/>
              <w:szCs w:val="22"/>
            </w:rPr>
          </w:pPr>
          <w:hyperlink w:anchor="_Toc142852903" w:history="1">
            <w:r w:rsidR="004B1C77" w:rsidRPr="00D56C61">
              <w:rPr>
                <w:rStyle w:val="Hyperlink"/>
                <w:noProof/>
              </w:rPr>
              <w:t>5.4.4: Finite element inverse and virtual field method</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_Toc142852903 \h </w:instrText>
            </w:r>
            <w:r w:rsidR="004B1C77" w:rsidRPr="00D56C61">
              <w:rPr>
                <w:noProof/>
                <w:webHidden/>
              </w:rPr>
            </w:r>
            <w:r w:rsidR="004B1C77" w:rsidRPr="00D56C61">
              <w:rPr>
                <w:noProof/>
                <w:webHidden/>
              </w:rPr>
              <w:fldChar w:fldCharType="separate"/>
            </w:r>
            <w:r w:rsidR="00B509CA">
              <w:rPr>
                <w:noProof/>
                <w:webHidden/>
              </w:rPr>
              <w:t>127</w:t>
            </w:r>
            <w:r w:rsidR="004B1C77" w:rsidRPr="00D56C61">
              <w:rPr>
                <w:noProof/>
                <w:webHidden/>
              </w:rPr>
              <w:fldChar w:fldCharType="end"/>
            </w:r>
          </w:hyperlink>
        </w:p>
        <w:p w14:paraId="36B49291" w14:textId="5975798A" w:rsidR="004B1C77" w:rsidRPr="00EA444A" w:rsidRDefault="00000000" w:rsidP="00EA444A">
          <w:pPr>
            <w:pStyle w:val="TOC1"/>
            <w:rPr>
              <w:rFonts w:eastAsiaTheme="minorEastAsia"/>
            </w:rPr>
          </w:pPr>
          <w:hyperlink w:anchor="_Toc142852904" w:history="1">
            <w:r w:rsidR="004B1C77" w:rsidRPr="00EA444A">
              <w:rPr>
                <w:rStyle w:val="Hyperlink"/>
                <w:b/>
                <w:bCs/>
              </w:rPr>
              <w:t xml:space="preserve">Chapter 6:  </w:t>
            </w:r>
            <w:r w:rsidR="004B1C77" w:rsidRPr="00EA444A">
              <w:rPr>
                <w:rStyle w:val="Hyperlink"/>
                <w:b/>
                <w:bCs/>
                <w:i/>
                <w:iCs/>
              </w:rPr>
              <w:t>In-situ</w:t>
            </w:r>
            <w:r w:rsidR="004B1C77" w:rsidRPr="00EA444A">
              <w:rPr>
                <w:rStyle w:val="Hyperlink"/>
                <w:b/>
                <w:bCs/>
              </w:rPr>
              <w:t xml:space="preserve"> Experimental Techniques and Augmentations to SATS</w:t>
            </w:r>
            <w:r w:rsidR="004B1C77" w:rsidRPr="00EA444A">
              <w:rPr>
                <w:webHidden/>
              </w:rPr>
              <w:tab/>
            </w:r>
            <w:r w:rsidR="004B1C77" w:rsidRPr="00EA444A">
              <w:rPr>
                <w:webHidden/>
              </w:rPr>
              <w:fldChar w:fldCharType="begin"/>
            </w:r>
            <w:r w:rsidR="004B1C77" w:rsidRPr="00EA444A">
              <w:rPr>
                <w:webHidden/>
              </w:rPr>
              <w:instrText xml:space="preserve"> PAGEREF _Toc142852904 \h </w:instrText>
            </w:r>
            <w:r w:rsidR="004B1C77" w:rsidRPr="00EA444A">
              <w:rPr>
                <w:webHidden/>
              </w:rPr>
            </w:r>
            <w:r w:rsidR="004B1C77" w:rsidRPr="00EA444A">
              <w:rPr>
                <w:webHidden/>
              </w:rPr>
              <w:fldChar w:fldCharType="separate"/>
            </w:r>
            <w:r w:rsidR="00B509CA">
              <w:rPr>
                <w:webHidden/>
              </w:rPr>
              <w:t>130</w:t>
            </w:r>
            <w:r w:rsidR="004B1C77" w:rsidRPr="00EA444A">
              <w:rPr>
                <w:webHidden/>
              </w:rPr>
              <w:fldChar w:fldCharType="end"/>
            </w:r>
          </w:hyperlink>
        </w:p>
        <w:p w14:paraId="4867A269" w14:textId="30C159B2" w:rsidR="004B1C77" w:rsidRPr="00D56C61" w:rsidRDefault="00000000">
          <w:pPr>
            <w:pStyle w:val="TOC2"/>
            <w:rPr>
              <w:rFonts w:eastAsiaTheme="minorEastAsia"/>
              <w:noProof/>
              <w:sz w:val="22"/>
              <w:szCs w:val="22"/>
            </w:rPr>
          </w:pPr>
          <w:hyperlink w:anchor="_Toc142852905" w:history="1">
            <w:r w:rsidR="004B1C77" w:rsidRPr="00D56C61">
              <w:rPr>
                <w:rStyle w:val="Hyperlink"/>
                <w:b/>
                <w:bCs/>
                <w:noProof/>
              </w:rPr>
              <w:t>Chapter Foreword</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_Toc142852905 \h </w:instrText>
            </w:r>
            <w:r w:rsidR="004B1C77" w:rsidRPr="00D56C61">
              <w:rPr>
                <w:noProof/>
                <w:webHidden/>
              </w:rPr>
            </w:r>
            <w:r w:rsidR="004B1C77" w:rsidRPr="00D56C61">
              <w:rPr>
                <w:noProof/>
                <w:webHidden/>
              </w:rPr>
              <w:fldChar w:fldCharType="separate"/>
            </w:r>
            <w:r w:rsidR="00B509CA">
              <w:rPr>
                <w:noProof/>
                <w:webHidden/>
              </w:rPr>
              <w:t>130</w:t>
            </w:r>
            <w:r w:rsidR="004B1C77" w:rsidRPr="00D56C61">
              <w:rPr>
                <w:noProof/>
                <w:webHidden/>
              </w:rPr>
              <w:fldChar w:fldCharType="end"/>
            </w:r>
          </w:hyperlink>
        </w:p>
        <w:p w14:paraId="4ACE78E6" w14:textId="43FAB480" w:rsidR="004B1C77" w:rsidRPr="00D56C61" w:rsidRDefault="00000000">
          <w:pPr>
            <w:pStyle w:val="TOC2"/>
            <w:rPr>
              <w:rFonts w:eastAsiaTheme="minorEastAsia"/>
              <w:noProof/>
              <w:sz w:val="22"/>
              <w:szCs w:val="22"/>
            </w:rPr>
          </w:pPr>
          <w:hyperlink w:anchor="_Toc142852906" w:history="1">
            <w:r w:rsidR="004B1C77" w:rsidRPr="00D56C61">
              <w:rPr>
                <w:rStyle w:val="Hyperlink"/>
                <w:b/>
                <w:bCs/>
                <w:noProof/>
              </w:rPr>
              <w:t>Section 6.1: Background on In-situ Techniques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_Toc142852906 \h </w:instrText>
            </w:r>
            <w:r w:rsidR="004B1C77" w:rsidRPr="00D56C61">
              <w:rPr>
                <w:noProof/>
                <w:webHidden/>
              </w:rPr>
            </w:r>
            <w:r w:rsidR="004B1C77" w:rsidRPr="00D56C61">
              <w:rPr>
                <w:noProof/>
                <w:webHidden/>
              </w:rPr>
              <w:fldChar w:fldCharType="separate"/>
            </w:r>
            <w:r w:rsidR="00B509CA">
              <w:rPr>
                <w:noProof/>
                <w:webHidden/>
              </w:rPr>
              <w:t>130</w:t>
            </w:r>
            <w:r w:rsidR="004B1C77" w:rsidRPr="00D56C61">
              <w:rPr>
                <w:noProof/>
                <w:webHidden/>
              </w:rPr>
              <w:fldChar w:fldCharType="end"/>
            </w:r>
          </w:hyperlink>
        </w:p>
        <w:p w14:paraId="6E00F8D4" w14:textId="7A65CEBD" w:rsidR="004B1C77" w:rsidRPr="00D56C61" w:rsidRDefault="00000000">
          <w:pPr>
            <w:pStyle w:val="TOC3"/>
            <w:tabs>
              <w:tab w:val="right" w:leader="dot" w:pos="9350"/>
            </w:tabs>
            <w:rPr>
              <w:rFonts w:eastAsiaTheme="minorEastAsia"/>
              <w:noProof/>
              <w:sz w:val="22"/>
              <w:szCs w:val="22"/>
            </w:rPr>
          </w:pPr>
          <w:hyperlink w:anchor="_Toc142852907" w:history="1">
            <w:r w:rsidR="004B1C77" w:rsidRPr="00D56C61">
              <w:rPr>
                <w:rStyle w:val="Hyperlink"/>
                <w:i/>
                <w:iCs/>
                <w:noProof/>
              </w:rPr>
              <w:t>6.1.1: Fundamentals of digital image correlation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_Toc142852907 \h </w:instrText>
            </w:r>
            <w:r w:rsidR="004B1C77" w:rsidRPr="00D56C61">
              <w:rPr>
                <w:noProof/>
                <w:webHidden/>
              </w:rPr>
            </w:r>
            <w:r w:rsidR="004B1C77" w:rsidRPr="00D56C61">
              <w:rPr>
                <w:noProof/>
                <w:webHidden/>
              </w:rPr>
              <w:fldChar w:fldCharType="separate"/>
            </w:r>
            <w:r w:rsidR="00B509CA">
              <w:rPr>
                <w:noProof/>
                <w:webHidden/>
              </w:rPr>
              <w:t>130</w:t>
            </w:r>
            <w:r w:rsidR="004B1C77" w:rsidRPr="00D56C61">
              <w:rPr>
                <w:noProof/>
                <w:webHidden/>
              </w:rPr>
              <w:fldChar w:fldCharType="end"/>
            </w:r>
          </w:hyperlink>
        </w:p>
        <w:p w14:paraId="3656BEB9" w14:textId="0FCBFEC3" w:rsidR="004B1C77" w:rsidRPr="00D56C61" w:rsidRDefault="00000000">
          <w:pPr>
            <w:pStyle w:val="TOC3"/>
            <w:tabs>
              <w:tab w:val="right" w:leader="dot" w:pos="9350"/>
            </w:tabs>
            <w:rPr>
              <w:rFonts w:eastAsiaTheme="minorEastAsia"/>
              <w:noProof/>
              <w:sz w:val="22"/>
              <w:szCs w:val="22"/>
            </w:rPr>
          </w:pPr>
          <w:hyperlink w:anchor="_Toc142852908" w:history="1">
            <w:r w:rsidR="004B1C77" w:rsidRPr="00D56C61">
              <w:rPr>
                <w:rStyle w:val="Hyperlink"/>
                <w:i/>
                <w:iCs/>
                <w:noProof/>
              </w:rPr>
              <w:t>6.1.2: Fundamentals of infrared thermography</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_Toc142852908 \h </w:instrText>
            </w:r>
            <w:r w:rsidR="004B1C77" w:rsidRPr="00D56C61">
              <w:rPr>
                <w:noProof/>
                <w:webHidden/>
              </w:rPr>
            </w:r>
            <w:r w:rsidR="004B1C77" w:rsidRPr="00D56C61">
              <w:rPr>
                <w:noProof/>
                <w:webHidden/>
              </w:rPr>
              <w:fldChar w:fldCharType="separate"/>
            </w:r>
            <w:r w:rsidR="00B509CA">
              <w:rPr>
                <w:noProof/>
                <w:webHidden/>
              </w:rPr>
              <w:t>134</w:t>
            </w:r>
            <w:r w:rsidR="004B1C77" w:rsidRPr="00D56C61">
              <w:rPr>
                <w:noProof/>
                <w:webHidden/>
              </w:rPr>
              <w:fldChar w:fldCharType="end"/>
            </w:r>
          </w:hyperlink>
        </w:p>
        <w:p w14:paraId="38DF93A7" w14:textId="34A4CF44" w:rsidR="004B1C77" w:rsidRPr="00D56C61" w:rsidRDefault="00000000">
          <w:pPr>
            <w:pStyle w:val="TOC2"/>
            <w:rPr>
              <w:rFonts w:eastAsiaTheme="minorEastAsia"/>
              <w:noProof/>
              <w:sz w:val="22"/>
              <w:szCs w:val="22"/>
            </w:rPr>
          </w:pPr>
          <w:hyperlink w:anchor="_Toc142852909" w:history="1">
            <w:r w:rsidR="004B1C77" w:rsidRPr="00D56C61">
              <w:rPr>
                <w:rStyle w:val="Hyperlink"/>
                <w:b/>
                <w:bCs/>
                <w:noProof/>
                <w:shd w:val="clear" w:color="auto" w:fill="FFFFFF"/>
              </w:rPr>
              <w:t>Section 6.2: 2D DIC integration and experimental details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_Toc142852909 \h </w:instrText>
            </w:r>
            <w:r w:rsidR="004B1C77" w:rsidRPr="00D56C61">
              <w:rPr>
                <w:noProof/>
                <w:webHidden/>
              </w:rPr>
            </w:r>
            <w:r w:rsidR="004B1C77" w:rsidRPr="00D56C61">
              <w:rPr>
                <w:noProof/>
                <w:webHidden/>
              </w:rPr>
              <w:fldChar w:fldCharType="separate"/>
            </w:r>
            <w:r w:rsidR="00B509CA">
              <w:rPr>
                <w:noProof/>
                <w:webHidden/>
              </w:rPr>
              <w:t>138</w:t>
            </w:r>
            <w:r w:rsidR="004B1C77" w:rsidRPr="00D56C61">
              <w:rPr>
                <w:noProof/>
                <w:webHidden/>
              </w:rPr>
              <w:fldChar w:fldCharType="end"/>
            </w:r>
          </w:hyperlink>
        </w:p>
        <w:p w14:paraId="74303C57" w14:textId="4DDA55D6" w:rsidR="004B1C77" w:rsidRPr="00D56C61" w:rsidRDefault="00000000">
          <w:pPr>
            <w:pStyle w:val="TOC3"/>
            <w:tabs>
              <w:tab w:val="right" w:leader="dot" w:pos="9350"/>
            </w:tabs>
            <w:rPr>
              <w:rFonts w:eastAsiaTheme="minorEastAsia"/>
              <w:noProof/>
              <w:sz w:val="22"/>
              <w:szCs w:val="22"/>
            </w:rPr>
          </w:pPr>
          <w:hyperlink w:anchor="_Toc142852910" w:history="1">
            <w:r w:rsidR="004B1C77" w:rsidRPr="00D56C61">
              <w:rPr>
                <w:rStyle w:val="Hyperlink"/>
                <w:i/>
                <w:iCs/>
                <w:noProof/>
              </w:rPr>
              <w:t>6.2.1: Physical integration of 2D DIC and IRT into the SATS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_Toc142852910 \h </w:instrText>
            </w:r>
            <w:r w:rsidR="004B1C77" w:rsidRPr="00D56C61">
              <w:rPr>
                <w:noProof/>
                <w:webHidden/>
              </w:rPr>
            </w:r>
            <w:r w:rsidR="004B1C77" w:rsidRPr="00D56C61">
              <w:rPr>
                <w:noProof/>
                <w:webHidden/>
              </w:rPr>
              <w:fldChar w:fldCharType="separate"/>
            </w:r>
            <w:r w:rsidR="00B509CA">
              <w:rPr>
                <w:noProof/>
                <w:webHidden/>
              </w:rPr>
              <w:t>138</w:t>
            </w:r>
            <w:r w:rsidR="004B1C77" w:rsidRPr="00D56C61">
              <w:rPr>
                <w:noProof/>
                <w:webHidden/>
              </w:rPr>
              <w:fldChar w:fldCharType="end"/>
            </w:r>
          </w:hyperlink>
        </w:p>
        <w:p w14:paraId="7987CB2A" w14:textId="62225AB0" w:rsidR="004B1C77" w:rsidRPr="00D56C61" w:rsidRDefault="00000000">
          <w:pPr>
            <w:pStyle w:val="TOC3"/>
            <w:tabs>
              <w:tab w:val="right" w:leader="dot" w:pos="9350"/>
            </w:tabs>
            <w:rPr>
              <w:rFonts w:eastAsiaTheme="minorEastAsia"/>
              <w:noProof/>
              <w:sz w:val="22"/>
              <w:szCs w:val="22"/>
            </w:rPr>
          </w:pPr>
          <w:hyperlink w:anchor="_Toc142852911" w:history="1">
            <w:r w:rsidR="004B1C77" w:rsidRPr="00D56C61">
              <w:rPr>
                <w:rStyle w:val="Hyperlink"/>
                <w:i/>
                <w:iCs/>
                <w:noProof/>
              </w:rPr>
              <w:t>6.2.2: Cladding train augmentations and 2D DIC patterning</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_Toc142852911 \h </w:instrText>
            </w:r>
            <w:r w:rsidR="004B1C77" w:rsidRPr="00D56C61">
              <w:rPr>
                <w:noProof/>
                <w:webHidden/>
              </w:rPr>
            </w:r>
            <w:r w:rsidR="004B1C77" w:rsidRPr="00D56C61">
              <w:rPr>
                <w:noProof/>
                <w:webHidden/>
              </w:rPr>
              <w:fldChar w:fldCharType="separate"/>
            </w:r>
            <w:r w:rsidR="00B509CA">
              <w:rPr>
                <w:noProof/>
                <w:webHidden/>
              </w:rPr>
              <w:t>143</w:t>
            </w:r>
            <w:r w:rsidR="004B1C77" w:rsidRPr="00D56C61">
              <w:rPr>
                <w:noProof/>
                <w:webHidden/>
              </w:rPr>
              <w:fldChar w:fldCharType="end"/>
            </w:r>
          </w:hyperlink>
        </w:p>
        <w:p w14:paraId="698A0A4F" w14:textId="5AC0DDA9" w:rsidR="004B1C77" w:rsidRPr="00D56C61" w:rsidRDefault="00000000">
          <w:pPr>
            <w:pStyle w:val="TOC2"/>
            <w:rPr>
              <w:rFonts w:eastAsiaTheme="minorEastAsia"/>
              <w:noProof/>
              <w:sz w:val="22"/>
              <w:szCs w:val="22"/>
            </w:rPr>
          </w:pPr>
          <w:hyperlink w:anchor="_Toc142852912" w:history="1">
            <w:r w:rsidR="004B1C77" w:rsidRPr="00D56C61">
              <w:rPr>
                <w:rStyle w:val="Hyperlink"/>
                <w:b/>
                <w:bCs/>
                <w:noProof/>
              </w:rPr>
              <w:t>Section 6.3: 3D DIC transient and step loaded isothermal creep testing details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_Toc142852912 \h </w:instrText>
            </w:r>
            <w:r w:rsidR="004B1C77" w:rsidRPr="00D56C61">
              <w:rPr>
                <w:noProof/>
                <w:webHidden/>
              </w:rPr>
            </w:r>
            <w:r w:rsidR="004B1C77" w:rsidRPr="00D56C61">
              <w:rPr>
                <w:noProof/>
                <w:webHidden/>
              </w:rPr>
              <w:fldChar w:fldCharType="separate"/>
            </w:r>
            <w:r w:rsidR="00B509CA">
              <w:rPr>
                <w:noProof/>
                <w:webHidden/>
              </w:rPr>
              <w:t>149</w:t>
            </w:r>
            <w:r w:rsidR="004B1C77" w:rsidRPr="00D56C61">
              <w:rPr>
                <w:noProof/>
                <w:webHidden/>
              </w:rPr>
              <w:fldChar w:fldCharType="end"/>
            </w:r>
          </w:hyperlink>
        </w:p>
        <w:p w14:paraId="6FBA62DF" w14:textId="2D9426CD" w:rsidR="004B1C77" w:rsidRPr="00D56C61" w:rsidRDefault="00000000">
          <w:pPr>
            <w:pStyle w:val="TOC3"/>
            <w:tabs>
              <w:tab w:val="right" w:leader="dot" w:pos="9350"/>
            </w:tabs>
            <w:rPr>
              <w:rFonts w:eastAsiaTheme="minorEastAsia"/>
              <w:noProof/>
              <w:sz w:val="22"/>
              <w:szCs w:val="22"/>
            </w:rPr>
          </w:pPr>
          <w:hyperlink w:anchor="_Toc142852913" w:history="1">
            <w:r w:rsidR="004B1C77" w:rsidRPr="00D56C61">
              <w:rPr>
                <w:rStyle w:val="Hyperlink"/>
                <w:i/>
                <w:iCs/>
                <w:noProof/>
              </w:rPr>
              <w:t>6.3.1: 3-dimensional DIC configuration for SATS testing</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_Toc142852913 \h </w:instrText>
            </w:r>
            <w:r w:rsidR="004B1C77" w:rsidRPr="00D56C61">
              <w:rPr>
                <w:noProof/>
                <w:webHidden/>
              </w:rPr>
            </w:r>
            <w:r w:rsidR="004B1C77" w:rsidRPr="00D56C61">
              <w:rPr>
                <w:noProof/>
                <w:webHidden/>
              </w:rPr>
              <w:fldChar w:fldCharType="separate"/>
            </w:r>
            <w:r w:rsidR="00B509CA">
              <w:rPr>
                <w:noProof/>
                <w:webHidden/>
              </w:rPr>
              <w:t>149</w:t>
            </w:r>
            <w:r w:rsidR="004B1C77" w:rsidRPr="00D56C61">
              <w:rPr>
                <w:noProof/>
                <w:webHidden/>
              </w:rPr>
              <w:fldChar w:fldCharType="end"/>
            </w:r>
          </w:hyperlink>
        </w:p>
        <w:p w14:paraId="5C6FED9C" w14:textId="74381765" w:rsidR="004B1C77" w:rsidRPr="00D56C61" w:rsidRDefault="00000000">
          <w:pPr>
            <w:pStyle w:val="TOC3"/>
            <w:tabs>
              <w:tab w:val="right" w:leader="dot" w:pos="9350"/>
            </w:tabs>
            <w:rPr>
              <w:rFonts w:eastAsiaTheme="minorEastAsia"/>
              <w:noProof/>
              <w:sz w:val="22"/>
              <w:szCs w:val="22"/>
            </w:rPr>
          </w:pPr>
          <w:hyperlink w:anchor="_Toc142852914" w:history="1">
            <w:r w:rsidR="004B1C77" w:rsidRPr="00D56C61">
              <w:rPr>
                <w:rStyle w:val="Hyperlink"/>
                <w:i/>
                <w:iCs/>
                <w:noProof/>
              </w:rPr>
              <w:t>6.3.2: 3D DIC transient testing methods and augmentations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_Toc142852914 \h </w:instrText>
            </w:r>
            <w:r w:rsidR="004B1C77" w:rsidRPr="00D56C61">
              <w:rPr>
                <w:noProof/>
                <w:webHidden/>
              </w:rPr>
            </w:r>
            <w:r w:rsidR="004B1C77" w:rsidRPr="00D56C61">
              <w:rPr>
                <w:noProof/>
                <w:webHidden/>
              </w:rPr>
              <w:fldChar w:fldCharType="separate"/>
            </w:r>
            <w:r w:rsidR="00B509CA">
              <w:rPr>
                <w:noProof/>
                <w:webHidden/>
              </w:rPr>
              <w:t>152</w:t>
            </w:r>
            <w:r w:rsidR="004B1C77" w:rsidRPr="00D56C61">
              <w:rPr>
                <w:noProof/>
                <w:webHidden/>
              </w:rPr>
              <w:fldChar w:fldCharType="end"/>
            </w:r>
          </w:hyperlink>
        </w:p>
        <w:p w14:paraId="4CFB6964" w14:textId="74899FB9" w:rsidR="004B1C77" w:rsidRPr="00D56C61" w:rsidRDefault="00000000">
          <w:pPr>
            <w:pStyle w:val="TOC3"/>
            <w:tabs>
              <w:tab w:val="right" w:leader="dot" w:pos="9350"/>
            </w:tabs>
            <w:rPr>
              <w:rFonts w:eastAsiaTheme="minorEastAsia"/>
              <w:noProof/>
              <w:sz w:val="22"/>
              <w:szCs w:val="22"/>
            </w:rPr>
          </w:pPr>
          <w:hyperlink w:anchor="_Toc142852915" w:history="1">
            <w:r w:rsidR="004B1C77" w:rsidRPr="00D56C61">
              <w:rPr>
                <w:rStyle w:val="Hyperlink"/>
                <w:i/>
                <w:iCs/>
                <w:noProof/>
              </w:rPr>
              <w:t>6.3.3: 3D DIC isothermal creep testing</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_Toc142852915 \h </w:instrText>
            </w:r>
            <w:r w:rsidR="004B1C77" w:rsidRPr="00D56C61">
              <w:rPr>
                <w:noProof/>
                <w:webHidden/>
              </w:rPr>
            </w:r>
            <w:r w:rsidR="004B1C77" w:rsidRPr="00D56C61">
              <w:rPr>
                <w:noProof/>
                <w:webHidden/>
              </w:rPr>
              <w:fldChar w:fldCharType="separate"/>
            </w:r>
            <w:r w:rsidR="00B509CA">
              <w:rPr>
                <w:noProof/>
                <w:webHidden/>
              </w:rPr>
              <w:t>155</w:t>
            </w:r>
            <w:r w:rsidR="004B1C77" w:rsidRPr="00D56C61">
              <w:rPr>
                <w:noProof/>
                <w:webHidden/>
              </w:rPr>
              <w:fldChar w:fldCharType="end"/>
            </w:r>
          </w:hyperlink>
        </w:p>
        <w:p w14:paraId="6406F47F" w14:textId="40A63044" w:rsidR="004B1C77" w:rsidRPr="00D56C61" w:rsidRDefault="00000000" w:rsidP="00EA444A">
          <w:pPr>
            <w:pStyle w:val="TOC1"/>
            <w:rPr>
              <w:rFonts w:eastAsiaTheme="minorEastAsia"/>
              <w:b/>
              <w:bCs/>
            </w:rPr>
          </w:pPr>
          <w:hyperlink w:anchor="_Toc142852916" w:history="1">
            <w:r w:rsidR="004B1C77" w:rsidRPr="00D56C61">
              <w:rPr>
                <w:rStyle w:val="Hyperlink"/>
                <w:b/>
                <w:bCs/>
              </w:rPr>
              <w:t>Chapter 7: Transient Testing of Zircaloy-4 with 2-dimensional DIC</w:t>
            </w:r>
            <w:r w:rsidR="004B1C77" w:rsidRPr="00D56C61">
              <w:rPr>
                <w:webHidden/>
              </w:rPr>
              <w:tab/>
            </w:r>
            <w:r w:rsidR="004B1C77" w:rsidRPr="00D56C61">
              <w:rPr>
                <w:webHidden/>
              </w:rPr>
              <w:fldChar w:fldCharType="begin"/>
            </w:r>
            <w:r w:rsidR="004B1C77" w:rsidRPr="00D56C61">
              <w:rPr>
                <w:webHidden/>
              </w:rPr>
              <w:instrText xml:space="preserve"> PAGEREF _Toc142852916 \h </w:instrText>
            </w:r>
            <w:r w:rsidR="004B1C77" w:rsidRPr="00D56C61">
              <w:rPr>
                <w:webHidden/>
              </w:rPr>
            </w:r>
            <w:r w:rsidR="004B1C77" w:rsidRPr="00D56C61">
              <w:rPr>
                <w:webHidden/>
              </w:rPr>
              <w:fldChar w:fldCharType="separate"/>
            </w:r>
            <w:r w:rsidR="00B509CA">
              <w:rPr>
                <w:webHidden/>
              </w:rPr>
              <w:t>158</w:t>
            </w:r>
            <w:r w:rsidR="004B1C77" w:rsidRPr="00D56C61">
              <w:rPr>
                <w:webHidden/>
              </w:rPr>
              <w:fldChar w:fldCharType="end"/>
            </w:r>
          </w:hyperlink>
        </w:p>
        <w:p w14:paraId="79DE9DCD" w14:textId="239A04A4" w:rsidR="004B1C77" w:rsidRPr="00D56C61" w:rsidRDefault="00000000">
          <w:pPr>
            <w:pStyle w:val="TOC2"/>
            <w:rPr>
              <w:rFonts w:eastAsiaTheme="minorEastAsia"/>
              <w:noProof/>
              <w:sz w:val="22"/>
              <w:szCs w:val="22"/>
            </w:rPr>
          </w:pPr>
          <w:hyperlink w:anchor="_Toc142852917" w:history="1">
            <w:r w:rsidR="004B1C77" w:rsidRPr="00D56C61">
              <w:rPr>
                <w:rStyle w:val="Hyperlink"/>
                <w:b/>
                <w:bCs/>
                <w:noProof/>
              </w:rPr>
              <w:t>Chapter Foreword</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_Toc142852917 \h </w:instrText>
            </w:r>
            <w:r w:rsidR="004B1C77" w:rsidRPr="00D56C61">
              <w:rPr>
                <w:noProof/>
                <w:webHidden/>
              </w:rPr>
            </w:r>
            <w:r w:rsidR="004B1C77" w:rsidRPr="00D56C61">
              <w:rPr>
                <w:noProof/>
                <w:webHidden/>
              </w:rPr>
              <w:fldChar w:fldCharType="separate"/>
            </w:r>
            <w:r w:rsidR="00B509CA">
              <w:rPr>
                <w:noProof/>
                <w:webHidden/>
              </w:rPr>
              <w:t>158</w:t>
            </w:r>
            <w:r w:rsidR="004B1C77" w:rsidRPr="00D56C61">
              <w:rPr>
                <w:noProof/>
                <w:webHidden/>
              </w:rPr>
              <w:fldChar w:fldCharType="end"/>
            </w:r>
          </w:hyperlink>
        </w:p>
        <w:p w14:paraId="6C58B05D" w14:textId="296E86EF" w:rsidR="004B1C77" w:rsidRPr="00D56C61" w:rsidRDefault="00000000">
          <w:pPr>
            <w:pStyle w:val="TOC2"/>
            <w:rPr>
              <w:rFonts w:eastAsiaTheme="minorEastAsia"/>
              <w:noProof/>
              <w:sz w:val="22"/>
              <w:szCs w:val="22"/>
            </w:rPr>
          </w:pPr>
          <w:hyperlink w:anchor="_Toc142852918" w:history="1">
            <w:r w:rsidR="004B1C77" w:rsidRPr="00D56C61">
              <w:rPr>
                <w:rStyle w:val="Hyperlink"/>
                <w:b/>
                <w:bCs/>
                <w:noProof/>
              </w:rPr>
              <w:t>Section 7.1: INTRODUCTION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_Toc142852918 \h </w:instrText>
            </w:r>
            <w:r w:rsidR="004B1C77" w:rsidRPr="00D56C61">
              <w:rPr>
                <w:noProof/>
                <w:webHidden/>
              </w:rPr>
            </w:r>
            <w:r w:rsidR="004B1C77" w:rsidRPr="00D56C61">
              <w:rPr>
                <w:noProof/>
                <w:webHidden/>
              </w:rPr>
              <w:fldChar w:fldCharType="separate"/>
            </w:r>
            <w:r w:rsidR="00B509CA">
              <w:rPr>
                <w:noProof/>
                <w:webHidden/>
              </w:rPr>
              <w:t>158</w:t>
            </w:r>
            <w:r w:rsidR="004B1C77" w:rsidRPr="00D56C61">
              <w:rPr>
                <w:noProof/>
                <w:webHidden/>
              </w:rPr>
              <w:fldChar w:fldCharType="end"/>
            </w:r>
          </w:hyperlink>
        </w:p>
        <w:p w14:paraId="2172D965" w14:textId="4E74F28F" w:rsidR="004B1C77" w:rsidRPr="00D56C61" w:rsidRDefault="00000000">
          <w:pPr>
            <w:pStyle w:val="TOC2"/>
            <w:rPr>
              <w:rFonts w:eastAsiaTheme="minorEastAsia"/>
              <w:noProof/>
              <w:sz w:val="22"/>
              <w:szCs w:val="22"/>
            </w:rPr>
          </w:pPr>
          <w:hyperlink w:anchor="_Toc142852919" w:history="1">
            <w:r w:rsidR="004B1C77" w:rsidRPr="00D56C61">
              <w:rPr>
                <w:rStyle w:val="Hyperlink"/>
                <w:b/>
                <w:bCs/>
                <w:noProof/>
              </w:rPr>
              <w:t>Section: 7.2:</w:t>
            </w:r>
            <w:r w:rsidR="004B1C77" w:rsidRPr="00D56C61">
              <w:rPr>
                <w:rStyle w:val="Hyperlink"/>
                <w:i/>
                <w:iCs/>
                <w:noProof/>
              </w:rPr>
              <w:t xml:space="preserve"> </w:t>
            </w:r>
            <w:r w:rsidR="004B1C77" w:rsidRPr="00D56C61">
              <w:rPr>
                <w:rStyle w:val="Hyperlink"/>
                <w:b/>
                <w:bCs/>
                <w:noProof/>
              </w:rPr>
              <w:t>EXPERIMENTAL METHODS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_Toc142852919 \h </w:instrText>
            </w:r>
            <w:r w:rsidR="004B1C77" w:rsidRPr="00D56C61">
              <w:rPr>
                <w:noProof/>
                <w:webHidden/>
              </w:rPr>
            </w:r>
            <w:r w:rsidR="004B1C77" w:rsidRPr="00D56C61">
              <w:rPr>
                <w:noProof/>
                <w:webHidden/>
              </w:rPr>
              <w:fldChar w:fldCharType="separate"/>
            </w:r>
            <w:r w:rsidR="00B509CA">
              <w:rPr>
                <w:noProof/>
                <w:webHidden/>
              </w:rPr>
              <w:t>161</w:t>
            </w:r>
            <w:r w:rsidR="004B1C77" w:rsidRPr="00D56C61">
              <w:rPr>
                <w:noProof/>
                <w:webHidden/>
              </w:rPr>
              <w:fldChar w:fldCharType="end"/>
            </w:r>
          </w:hyperlink>
        </w:p>
        <w:p w14:paraId="4E0ACA09" w14:textId="0ED81F33" w:rsidR="004B1C77" w:rsidRPr="00D56C61" w:rsidRDefault="00000000">
          <w:pPr>
            <w:pStyle w:val="TOC2"/>
            <w:rPr>
              <w:rFonts w:eastAsiaTheme="minorEastAsia"/>
              <w:noProof/>
              <w:sz w:val="22"/>
              <w:szCs w:val="22"/>
            </w:rPr>
          </w:pPr>
          <w:hyperlink w:anchor="_Toc142852920" w:history="1">
            <w:r w:rsidR="004B1C77" w:rsidRPr="00D56C61">
              <w:rPr>
                <w:rStyle w:val="Hyperlink"/>
                <w:b/>
                <w:bCs/>
                <w:noProof/>
              </w:rPr>
              <w:t>Section 7.3: RESULTS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_Toc142852920 \h </w:instrText>
            </w:r>
            <w:r w:rsidR="004B1C77" w:rsidRPr="00D56C61">
              <w:rPr>
                <w:noProof/>
                <w:webHidden/>
              </w:rPr>
            </w:r>
            <w:r w:rsidR="004B1C77" w:rsidRPr="00D56C61">
              <w:rPr>
                <w:noProof/>
                <w:webHidden/>
              </w:rPr>
              <w:fldChar w:fldCharType="separate"/>
            </w:r>
            <w:r w:rsidR="00B509CA">
              <w:rPr>
                <w:noProof/>
                <w:webHidden/>
              </w:rPr>
              <w:t>172</w:t>
            </w:r>
            <w:r w:rsidR="004B1C77" w:rsidRPr="00D56C61">
              <w:rPr>
                <w:noProof/>
                <w:webHidden/>
              </w:rPr>
              <w:fldChar w:fldCharType="end"/>
            </w:r>
          </w:hyperlink>
        </w:p>
        <w:p w14:paraId="0EF5AD04" w14:textId="503C2E34" w:rsidR="004B1C77" w:rsidRPr="00D56C61" w:rsidRDefault="00000000">
          <w:pPr>
            <w:pStyle w:val="TOC3"/>
            <w:tabs>
              <w:tab w:val="right" w:leader="dot" w:pos="9350"/>
            </w:tabs>
            <w:rPr>
              <w:rFonts w:eastAsiaTheme="minorEastAsia"/>
              <w:noProof/>
              <w:sz w:val="22"/>
              <w:szCs w:val="22"/>
            </w:rPr>
          </w:pPr>
          <w:hyperlink w:anchor="_Toc142852921" w:history="1">
            <w:r w:rsidR="004B1C77" w:rsidRPr="00D56C61">
              <w:rPr>
                <w:rStyle w:val="Hyperlink"/>
                <w:i/>
                <w:iCs/>
                <w:noProof/>
              </w:rPr>
              <w:t>7.3.1: In-situ Strain Comparison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_Toc142852921 \h </w:instrText>
            </w:r>
            <w:r w:rsidR="004B1C77" w:rsidRPr="00D56C61">
              <w:rPr>
                <w:noProof/>
                <w:webHidden/>
              </w:rPr>
            </w:r>
            <w:r w:rsidR="004B1C77" w:rsidRPr="00D56C61">
              <w:rPr>
                <w:noProof/>
                <w:webHidden/>
              </w:rPr>
              <w:fldChar w:fldCharType="separate"/>
            </w:r>
            <w:r w:rsidR="00B509CA">
              <w:rPr>
                <w:noProof/>
                <w:webHidden/>
              </w:rPr>
              <w:t>172</w:t>
            </w:r>
            <w:r w:rsidR="004B1C77" w:rsidRPr="00D56C61">
              <w:rPr>
                <w:noProof/>
                <w:webHidden/>
              </w:rPr>
              <w:fldChar w:fldCharType="end"/>
            </w:r>
          </w:hyperlink>
        </w:p>
        <w:p w14:paraId="01FB1B98" w14:textId="434D318D" w:rsidR="004B1C77" w:rsidRPr="00D56C61" w:rsidRDefault="00000000">
          <w:pPr>
            <w:pStyle w:val="TOC3"/>
            <w:tabs>
              <w:tab w:val="right" w:leader="dot" w:pos="9350"/>
            </w:tabs>
            <w:rPr>
              <w:rFonts w:eastAsiaTheme="minorEastAsia"/>
              <w:noProof/>
              <w:sz w:val="22"/>
              <w:szCs w:val="22"/>
            </w:rPr>
          </w:pPr>
          <w:hyperlink w:anchor="_Toc142852922" w:history="1">
            <w:r w:rsidR="004B1C77" w:rsidRPr="00D56C61">
              <w:rPr>
                <w:rStyle w:val="Hyperlink"/>
                <w:i/>
                <w:iCs/>
                <w:noProof/>
              </w:rPr>
              <w:t>7.3.2: Comparison of BISON modeling to 2D DIC results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_Toc142852922 \h </w:instrText>
            </w:r>
            <w:r w:rsidR="004B1C77" w:rsidRPr="00D56C61">
              <w:rPr>
                <w:noProof/>
                <w:webHidden/>
              </w:rPr>
            </w:r>
            <w:r w:rsidR="004B1C77" w:rsidRPr="00D56C61">
              <w:rPr>
                <w:noProof/>
                <w:webHidden/>
              </w:rPr>
              <w:fldChar w:fldCharType="separate"/>
            </w:r>
            <w:r w:rsidR="00B509CA">
              <w:rPr>
                <w:noProof/>
                <w:webHidden/>
              </w:rPr>
              <w:t>179</w:t>
            </w:r>
            <w:r w:rsidR="004B1C77" w:rsidRPr="00D56C61">
              <w:rPr>
                <w:noProof/>
                <w:webHidden/>
              </w:rPr>
              <w:fldChar w:fldCharType="end"/>
            </w:r>
          </w:hyperlink>
        </w:p>
        <w:p w14:paraId="195E3EFC" w14:textId="657D5EF7" w:rsidR="004B1C77" w:rsidRPr="00D56C61" w:rsidRDefault="00000000">
          <w:pPr>
            <w:pStyle w:val="TOC3"/>
            <w:tabs>
              <w:tab w:val="right" w:leader="dot" w:pos="9350"/>
            </w:tabs>
            <w:rPr>
              <w:rFonts w:eastAsiaTheme="minorEastAsia"/>
              <w:noProof/>
              <w:sz w:val="22"/>
              <w:szCs w:val="22"/>
            </w:rPr>
          </w:pPr>
          <w:hyperlink w:anchor="_Toc142852923" w:history="1">
            <w:r w:rsidR="004B1C77" w:rsidRPr="00D56C61">
              <w:rPr>
                <w:rStyle w:val="Hyperlink"/>
                <w:i/>
                <w:iCs/>
                <w:noProof/>
              </w:rPr>
              <w:t>7.3.3: IR thermography and Limitations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_Toc142852923 \h </w:instrText>
            </w:r>
            <w:r w:rsidR="004B1C77" w:rsidRPr="00D56C61">
              <w:rPr>
                <w:noProof/>
                <w:webHidden/>
              </w:rPr>
            </w:r>
            <w:r w:rsidR="004B1C77" w:rsidRPr="00D56C61">
              <w:rPr>
                <w:noProof/>
                <w:webHidden/>
              </w:rPr>
              <w:fldChar w:fldCharType="separate"/>
            </w:r>
            <w:r w:rsidR="00B509CA">
              <w:rPr>
                <w:noProof/>
                <w:webHidden/>
              </w:rPr>
              <w:t>182</w:t>
            </w:r>
            <w:r w:rsidR="004B1C77" w:rsidRPr="00D56C61">
              <w:rPr>
                <w:noProof/>
                <w:webHidden/>
              </w:rPr>
              <w:fldChar w:fldCharType="end"/>
            </w:r>
          </w:hyperlink>
        </w:p>
        <w:p w14:paraId="4FA2F5D5" w14:textId="4618E4B9" w:rsidR="004B1C77" w:rsidRPr="00D56C61" w:rsidRDefault="00000000">
          <w:pPr>
            <w:pStyle w:val="TOC3"/>
            <w:tabs>
              <w:tab w:val="right" w:leader="dot" w:pos="9350"/>
            </w:tabs>
            <w:rPr>
              <w:rFonts w:eastAsiaTheme="minorEastAsia"/>
              <w:noProof/>
              <w:sz w:val="22"/>
              <w:szCs w:val="22"/>
            </w:rPr>
          </w:pPr>
          <w:hyperlink w:anchor="_Toc142852924" w:history="1">
            <w:r w:rsidR="004B1C77" w:rsidRPr="00D56C61">
              <w:rPr>
                <w:rStyle w:val="Hyperlink"/>
                <w:i/>
                <w:iCs/>
                <w:noProof/>
              </w:rPr>
              <w:t>7.3.4: Strain Rates at Failure</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_Toc142852924 \h </w:instrText>
            </w:r>
            <w:r w:rsidR="004B1C77" w:rsidRPr="00D56C61">
              <w:rPr>
                <w:noProof/>
                <w:webHidden/>
              </w:rPr>
            </w:r>
            <w:r w:rsidR="004B1C77" w:rsidRPr="00D56C61">
              <w:rPr>
                <w:noProof/>
                <w:webHidden/>
              </w:rPr>
              <w:fldChar w:fldCharType="separate"/>
            </w:r>
            <w:r w:rsidR="00B509CA">
              <w:rPr>
                <w:noProof/>
                <w:webHidden/>
              </w:rPr>
              <w:t>187</w:t>
            </w:r>
            <w:r w:rsidR="004B1C77" w:rsidRPr="00D56C61">
              <w:rPr>
                <w:noProof/>
                <w:webHidden/>
              </w:rPr>
              <w:fldChar w:fldCharType="end"/>
            </w:r>
          </w:hyperlink>
        </w:p>
        <w:p w14:paraId="39BDC445" w14:textId="0603F772" w:rsidR="004B1C77" w:rsidRPr="00D56C61" w:rsidRDefault="00000000">
          <w:pPr>
            <w:pStyle w:val="TOC3"/>
            <w:tabs>
              <w:tab w:val="right" w:leader="dot" w:pos="9350"/>
            </w:tabs>
            <w:rPr>
              <w:rFonts w:eastAsiaTheme="minorEastAsia"/>
              <w:noProof/>
              <w:sz w:val="22"/>
              <w:szCs w:val="22"/>
            </w:rPr>
          </w:pPr>
          <w:hyperlink w:anchor="_Toc142852925" w:history="1">
            <w:r w:rsidR="004B1C77" w:rsidRPr="00D56C61">
              <w:rPr>
                <w:rStyle w:val="Hyperlink"/>
                <w:i/>
                <w:iCs/>
                <w:noProof/>
              </w:rPr>
              <w:t>7.3.5: Ex-situ Strain Comparison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_Toc142852925 \h </w:instrText>
            </w:r>
            <w:r w:rsidR="004B1C77" w:rsidRPr="00D56C61">
              <w:rPr>
                <w:noProof/>
                <w:webHidden/>
              </w:rPr>
            </w:r>
            <w:r w:rsidR="004B1C77" w:rsidRPr="00D56C61">
              <w:rPr>
                <w:noProof/>
                <w:webHidden/>
              </w:rPr>
              <w:fldChar w:fldCharType="separate"/>
            </w:r>
            <w:r w:rsidR="00B509CA">
              <w:rPr>
                <w:noProof/>
                <w:webHidden/>
              </w:rPr>
              <w:t>189</w:t>
            </w:r>
            <w:r w:rsidR="004B1C77" w:rsidRPr="00D56C61">
              <w:rPr>
                <w:noProof/>
                <w:webHidden/>
              </w:rPr>
              <w:fldChar w:fldCharType="end"/>
            </w:r>
          </w:hyperlink>
        </w:p>
        <w:p w14:paraId="401F6761" w14:textId="52563A69" w:rsidR="004B1C77" w:rsidRPr="00D56C61" w:rsidRDefault="00000000">
          <w:pPr>
            <w:pStyle w:val="TOC3"/>
            <w:tabs>
              <w:tab w:val="right" w:leader="dot" w:pos="9350"/>
            </w:tabs>
            <w:rPr>
              <w:rFonts w:eastAsiaTheme="minorEastAsia"/>
              <w:noProof/>
              <w:sz w:val="22"/>
              <w:szCs w:val="22"/>
            </w:rPr>
          </w:pPr>
          <w:hyperlink w:anchor="_Toc142852926" w:history="1">
            <w:r w:rsidR="004B1C77" w:rsidRPr="00D56C61">
              <w:rPr>
                <w:rStyle w:val="Hyperlink"/>
                <w:i/>
                <w:iCs/>
                <w:noProof/>
              </w:rPr>
              <w:t>7.3.6: Strain Rate and Arrhenius Temperature Dependence</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_Toc142852926 \h </w:instrText>
            </w:r>
            <w:r w:rsidR="004B1C77" w:rsidRPr="00D56C61">
              <w:rPr>
                <w:noProof/>
                <w:webHidden/>
              </w:rPr>
            </w:r>
            <w:r w:rsidR="004B1C77" w:rsidRPr="00D56C61">
              <w:rPr>
                <w:noProof/>
                <w:webHidden/>
              </w:rPr>
              <w:fldChar w:fldCharType="separate"/>
            </w:r>
            <w:r w:rsidR="00B509CA">
              <w:rPr>
                <w:noProof/>
                <w:webHidden/>
              </w:rPr>
              <w:t>194</w:t>
            </w:r>
            <w:r w:rsidR="004B1C77" w:rsidRPr="00D56C61">
              <w:rPr>
                <w:noProof/>
                <w:webHidden/>
              </w:rPr>
              <w:fldChar w:fldCharType="end"/>
            </w:r>
          </w:hyperlink>
        </w:p>
        <w:p w14:paraId="0FCDC5B0" w14:textId="4812B664" w:rsidR="004B1C77" w:rsidRPr="00D56C61" w:rsidRDefault="00000000">
          <w:pPr>
            <w:pStyle w:val="TOC3"/>
            <w:tabs>
              <w:tab w:val="right" w:leader="dot" w:pos="9350"/>
            </w:tabs>
            <w:rPr>
              <w:rFonts w:eastAsiaTheme="minorEastAsia"/>
              <w:noProof/>
              <w:sz w:val="22"/>
              <w:szCs w:val="22"/>
            </w:rPr>
          </w:pPr>
          <w:hyperlink w:anchor="_Toc142852927" w:history="1">
            <w:r w:rsidR="004B1C77" w:rsidRPr="00D56C61">
              <w:rPr>
                <w:rStyle w:val="Hyperlink"/>
                <w:i/>
                <w:iCs/>
                <w:noProof/>
              </w:rPr>
              <w:t>7.3.7: Comparison of transition points against plasticity models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_Toc142852927 \h </w:instrText>
            </w:r>
            <w:r w:rsidR="004B1C77" w:rsidRPr="00D56C61">
              <w:rPr>
                <w:noProof/>
                <w:webHidden/>
              </w:rPr>
            </w:r>
            <w:r w:rsidR="004B1C77" w:rsidRPr="00D56C61">
              <w:rPr>
                <w:noProof/>
                <w:webHidden/>
              </w:rPr>
              <w:fldChar w:fldCharType="separate"/>
            </w:r>
            <w:r w:rsidR="00B509CA">
              <w:rPr>
                <w:noProof/>
                <w:webHidden/>
              </w:rPr>
              <w:t>200</w:t>
            </w:r>
            <w:r w:rsidR="004B1C77" w:rsidRPr="00D56C61">
              <w:rPr>
                <w:noProof/>
                <w:webHidden/>
              </w:rPr>
              <w:fldChar w:fldCharType="end"/>
            </w:r>
          </w:hyperlink>
        </w:p>
        <w:p w14:paraId="6425B56C" w14:textId="460032EF" w:rsidR="004B1C77" w:rsidRPr="00D56C61" w:rsidRDefault="00000000">
          <w:pPr>
            <w:pStyle w:val="TOC3"/>
            <w:tabs>
              <w:tab w:val="right" w:leader="dot" w:pos="9350"/>
            </w:tabs>
            <w:rPr>
              <w:rFonts w:eastAsiaTheme="minorEastAsia"/>
              <w:noProof/>
              <w:sz w:val="22"/>
              <w:szCs w:val="22"/>
            </w:rPr>
          </w:pPr>
          <w:hyperlink w:anchor="_Toc142852928" w:history="1">
            <w:r w:rsidR="004B1C77" w:rsidRPr="00D56C61">
              <w:rPr>
                <w:rStyle w:val="Hyperlink"/>
                <w:i/>
                <w:iCs/>
                <w:noProof/>
              </w:rPr>
              <w:t>7.3.8: SEM and Oxide Analysis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_Toc142852928 \h </w:instrText>
            </w:r>
            <w:r w:rsidR="004B1C77" w:rsidRPr="00D56C61">
              <w:rPr>
                <w:noProof/>
                <w:webHidden/>
              </w:rPr>
            </w:r>
            <w:r w:rsidR="004B1C77" w:rsidRPr="00D56C61">
              <w:rPr>
                <w:noProof/>
                <w:webHidden/>
              </w:rPr>
              <w:fldChar w:fldCharType="separate"/>
            </w:r>
            <w:r w:rsidR="00B509CA">
              <w:rPr>
                <w:noProof/>
                <w:webHidden/>
              </w:rPr>
              <w:t>201</w:t>
            </w:r>
            <w:r w:rsidR="004B1C77" w:rsidRPr="00D56C61">
              <w:rPr>
                <w:noProof/>
                <w:webHidden/>
              </w:rPr>
              <w:fldChar w:fldCharType="end"/>
            </w:r>
          </w:hyperlink>
        </w:p>
        <w:p w14:paraId="15ADCAD3" w14:textId="1C276632" w:rsidR="004B1C77" w:rsidRPr="00D56C61" w:rsidRDefault="00000000">
          <w:pPr>
            <w:pStyle w:val="TOC2"/>
            <w:rPr>
              <w:rFonts w:eastAsiaTheme="minorEastAsia"/>
              <w:noProof/>
              <w:sz w:val="22"/>
              <w:szCs w:val="22"/>
            </w:rPr>
          </w:pPr>
          <w:hyperlink w:anchor="_Toc142852929" w:history="1">
            <w:r w:rsidR="004B1C77" w:rsidRPr="00D56C61">
              <w:rPr>
                <w:rStyle w:val="Hyperlink"/>
                <w:b/>
                <w:bCs/>
                <w:noProof/>
              </w:rPr>
              <w:t>Section 7.4: DISCUSSION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_Toc142852929 \h </w:instrText>
            </w:r>
            <w:r w:rsidR="004B1C77" w:rsidRPr="00D56C61">
              <w:rPr>
                <w:noProof/>
                <w:webHidden/>
              </w:rPr>
            </w:r>
            <w:r w:rsidR="004B1C77" w:rsidRPr="00D56C61">
              <w:rPr>
                <w:noProof/>
                <w:webHidden/>
              </w:rPr>
              <w:fldChar w:fldCharType="separate"/>
            </w:r>
            <w:r w:rsidR="00B509CA">
              <w:rPr>
                <w:noProof/>
                <w:webHidden/>
              </w:rPr>
              <w:t>204</w:t>
            </w:r>
            <w:r w:rsidR="004B1C77" w:rsidRPr="00D56C61">
              <w:rPr>
                <w:noProof/>
                <w:webHidden/>
              </w:rPr>
              <w:fldChar w:fldCharType="end"/>
            </w:r>
          </w:hyperlink>
        </w:p>
        <w:p w14:paraId="474ACB48" w14:textId="3B630F3C" w:rsidR="004B1C77" w:rsidRPr="00D56C61" w:rsidRDefault="00000000">
          <w:pPr>
            <w:pStyle w:val="TOC3"/>
            <w:tabs>
              <w:tab w:val="right" w:leader="dot" w:pos="9350"/>
            </w:tabs>
            <w:rPr>
              <w:rFonts w:eastAsiaTheme="minorEastAsia"/>
              <w:noProof/>
              <w:sz w:val="22"/>
              <w:szCs w:val="22"/>
            </w:rPr>
          </w:pPr>
          <w:hyperlink w:anchor="_Toc142852930" w:history="1">
            <w:r w:rsidR="004B1C77" w:rsidRPr="00D56C61">
              <w:rPr>
                <w:rStyle w:val="Hyperlink"/>
                <w:i/>
                <w:iCs/>
                <w:noProof/>
              </w:rPr>
              <w:t>7.4.1: Arrhenius Temperature dependence and steady state creep assumption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_Toc142852930 \h </w:instrText>
            </w:r>
            <w:r w:rsidR="004B1C77" w:rsidRPr="00D56C61">
              <w:rPr>
                <w:noProof/>
                <w:webHidden/>
              </w:rPr>
            </w:r>
            <w:r w:rsidR="004B1C77" w:rsidRPr="00D56C61">
              <w:rPr>
                <w:noProof/>
                <w:webHidden/>
              </w:rPr>
              <w:fldChar w:fldCharType="separate"/>
            </w:r>
            <w:r w:rsidR="00B509CA">
              <w:rPr>
                <w:noProof/>
                <w:webHidden/>
              </w:rPr>
              <w:t>204</w:t>
            </w:r>
            <w:r w:rsidR="004B1C77" w:rsidRPr="00D56C61">
              <w:rPr>
                <w:noProof/>
                <w:webHidden/>
              </w:rPr>
              <w:fldChar w:fldCharType="end"/>
            </w:r>
          </w:hyperlink>
        </w:p>
        <w:p w14:paraId="1B655FB3" w14:textId="22A1AEDB" w:rsidR="004B1C77" w:rsidRPr="00D56C61" w:rsidRDefault="00000000">
          <w:pPr>
            <w:pStyle w:val="TOC3"/>
            <w:tabs>
              <w:tab w:val="right" w:leader="dot" w:pos="9350"/>
            </w:tabs>
            <w:rPr>
              <w:rFonts w:eastAsiaTheme="minorEastAsia"/>
              <w:noProof/>
              <w:sz w:val="22"/>
              <w:szCs w:val="22"/>
            </w:rPr>
          </w:pPr>
          <w:hyperlink w:anchor="_Toc142852931" w:history="1">
            <w:r w:rsidR="004B1C77" w:rsidRPr="00D56C61">
              <w:rPr>
                <w:rStyle w:val="Hyperlink"/>
                <w:i/>
                <w:iCs/>
                <w:noProof/>
              </w:rPr>
              <w:t>7.4.2: Strain-time behavior and loading considerations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_Toc142852931 \h </w:instrText>
            </w:r>
            <w:r w:rsidR="004B1C77" w:rsidRPr="00D56C61">
              <w:rPr>
                <w:noProof/>
                <w:webHidden/>
              </w:rPr>
            </w:r>
            <w:r w:rsidR="004B1C77" w:rsidRPr="00D56C61">
              <w:rPr>
                <w:noProof/>
                <w:webHidden/>
              </w:rPr>
              <w:fldChar w:fldCharType="separate"/>
            </w:r>
            <w:r w:rsidR="00B509CA">
              <w:rPr>
                <w:noProof/>
                <w:webHidden/>
              </w:rPr>
              <w:t>207</w:t>
            </w:r>
            <w:r w:rsidR="004B1C77" w:rsidRPr="00D56C61">
              <w:rPr>
                <w:noProof/>
                <w:webHidden/>
              </w:rPr>
              <w:fldChar w:fldCharType="end"/>
            </w:r>
          </w:hyperlink>
        </w:p>
        <w:p w14:paraId="1B152800" w14:textId="202132E3" w:rsidR="004B1C77" w:rsidRPr="00D56C61" w:rsidRDefault="00000000">
          <w:pPr>
            <w:pStyle w:val="TOC2"/>
            <w:rPr>
              <w:rFonts w:eastAsiaTheme="minorEastAsia"/>
              <w:noProof/>
              <w:sz w:val="22"/>
              <w:szCs w:val="22"/>
            </w:rPr>
          </w:pPr>
          <w:hyperlink w:anchor="_Toc142852932" w:history="1">
            <w:r w:rsidR="004B1C77" w:rsidRPr="00D56C61">
              <w:rPr>
                <w:rStyle w:val="Hyperlink"/>
                <w:b/>
                <w:bCs/>
                <w:noProof/>
              </w:rPr>
              <w:t>Section 7.5: CONCLUSIONS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_Toc142852932 \h </w:instrText>
            </w:r>
            <w:r w:rsidR="004B1C77" w:rsidRPr="00D56C61">
              <w:rPr>
                <w:noProof/>
                <w:webHidden/>
              </w:rPr>
            </w:r>
            <w:r w:rsidR="004B1C77" w:rsidRPr="00D56C61">
              <w:rPr>
                <w:noProof/>
                <w:webHidden/>
              </w:rPr>
              <w:fldChar w:fldCharType="separate"/>
            </w:r>
            <w:r w:rsidR="00B509CA">
              <w:rPr>
                <w:noProof/>
                <w:webHidden/>
              </w:rPr>
              <w:t>208</w:t>
            </w:r>
            <w:r w:rsidR="004B1C77" w:rsidRPr="00D56C61">
              <w:rPr>
                <w:noProof/>
                <w:webHidden/>
              </w:rPr>
              <w:fldChar w:fldCharType="end"/>
            </w:r>
          </w:hyperlink>
        </w:p>
        <w:p w14:paraId="15AC56E7" w14:textId="77728802" w:rsidR="004B1C77" w:rsidRPr="00D56C61" w:rsidRDefault="00000000" w:rsidP="00EA444A">
          <w:pPr>
            <w:pStyle w:val="TOC1"/>
            <w:rPr>
              <w:rFonts w:eastAsiaTheme="minorEastAsia"/>
            </w:rPr>
          </w:pPr>
          <w:hyperlink w:anchor="_Toc142852933" w:history="1">
            <w:r w:rsidR="004B1C77" w:rsidRPr="00D56C61">
              <w:rPr>
                <w:rStyle w:val="Hyperlink"/>
                <w:b/>
                <w:bCs/>
              </w:rPr>
              <w:t xml:space="preserve">Chapter 8: Accelerated Creep Testing of Zircaloy-4 using </w:t>
            </w:r>
            <w:r w:rsidR="004B1C77" w:rsidRPr="00D56C61">
              <w:rPr>
                <w:rStyle w:val="Hyperlink"/>
                <w:b/>
                <w:bCs/>
                <w:i/>
                <w:iCs/>
              </w:rPr>
              <w:t>In-situ</w:t>
            </w:r>
            <w:r w:rsidR="004B1C77" w:rsidRPr="00D56C61">
              <w:rPr>
                <w:rStyle w:val="Hyperlink"/>
                <w:b/>
                <w:bCs/>
              </w:rPr>
              <w:t xml:space="preserve"> Techniques</w:t>
            </w:r>
            <w:r w:rsidR="004B1C77" w:rsidRPr="00D56C61">
              <w:rPr>
                <w:webHidden/>
              </w:rPr>
              <w:tab/>
            </w:r>
            <w:r w:rsidR="004B1C77" w:rsidRPr="00D56C61">
              <w:rPr>
                <w:webHidden/>
              </w:rPr>
              <w:fldChar w:fldCharType="begin"/>
            </w:r>
            <w:r w:rsidR="004B1C77" w:rsidRPr="00D56C61">
              <w:rPr>
                <w:webHidden/>
              </w:rPr>
              <w:instrText xml:space="preserve"> PAGEREF _Toc142852933 \h </w:instrText>
            </w:r>
            <w:r w:rsidR="004B1C77" w:rsidRPr="00D56C61">
              <w:rPr>
                <w:webHidden/>
              </w:rPr>
            </w:r>
            <w:r w:rsidR="004B1C77" w:rsidRPr="00D56C61">
              <w:rPr>
                <w:webHidden/>
              </w:rPr>
              <w:fldChar w:fldCharType="separate"/>
            </w:r>
            <w:r w:rsidR="00B509CA">
              <w:rPr>
                <w:webHidden/>
              </w:rPr>
              <w:t>210</w:t>
            </w:r>
            <w:r w:rsidR="004B1C77" w:rsidRPr="00D56C61">
              <w:rPr>
                <w:webHidden/>
              </w:rPr>
              <w:fldChar w:fldCharType="end"/>
            </w:r>
          </w:hyperlink>
        </w:p>
        <w:p w14:paraId="0F8E99AA" w14:textId="371DA628" w:rsidR="004B1C77" w:rsidRPr="00D56C61" w:rsidRDefault="00000000">
          <w:pPr>
            <w:pStyle w:val="TOC2"/>
            <w:rPr>
              <w:rFonts w:eastAsiaTheme="minorEastAsia"/>
              <w:noProof/>
              <w:sz w:val="22"/>
              <w:szCs w:val="22"/>
            </w:rPr>
          </w:pPr>
          <w:hyperlink w:anchor="_Toc142852934" w:history="1">
            <w:r w:rsidR="004B1C77" w:rsidRPr="00D56C61">
              <w:rPr>
                <w:rStyle w:val="Hyperlink"/>
                <w:b/>
                <w:bCs/>
                <w:noProof/>
              </w:rPr>
              <w:t>Chapter Foreword</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_Toc142852934 \h </w:instrText>
            </w:r>
            <w:r w:rsidR="004B1C77" w:rsidRPr="00D56C61">
              <w:rPr>
                <w:noProof/>
                <w:webHidden/>
              </w:rPr>
            </w:r>
            <w:r w:rsidR="004B1C77" w:rsidRPr="00D56C61">
              <w:rPr>
                <w:noProof/>
                <w:webHidden/>
              </w:rPr>
              <w:fldChar w:fldCharType="separate"/>
            </w:r>
            <w:r w:rsidR="00B509CA">
              <w:rPr>
                <w:noProof/>
                <w:webHidden/>
              </w:rPr>
              <w:t>210</w:t>
            </w:r>
            <w:r w:rsidR="004B1C77" w:rsidRPr="00D56C61">
              <w:rPr>
                <w:noProof/>
                <w:webHidden/>
              </w:rPr>
              <w:fldChar w:fldCharType="end"/>
            </w:r>
          </w:hyperlink>
        </w:p>
        <w:p w14:paraId="6CA9B5A5" w14:textId="417F94AF" w:rsidR="004B1C77" w:rsidRPr="00D56C61" w:rsidRDefault="00000000">
          <w:pPr>
            <w:pStyle w:val="TOC2"/>
            <w:rPr>
              <w:rFonts w:eastAsiaTheme="minorEastAsia"/>
              <w:noProof/>
              <w:sz w:val="22"/>
              <w:szCs w:val="22"/>
            </w:rPr>
          </w:pPr>
          <w:hyperlink w:anchor="_Toc142852935" w:history="1">
            <w:r w:rsidR="004B1C77" w:rsidRPr="00D56C61">
              <w:rPr>
                <w:rStyle w:val="Hyperlink"/>
                <w:b/>
                <w:bCs/>
                <w:noProof/>
              </w:rPr>
              <w:t>Section 8.1: INTRODUCTION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_Toc142852935 \h </w:instrText>
            </w:r>
            <w:r w:rsidR="004B1C77" w:rsidRPr="00D56C61">
              <w:rPr>
                <w:noProof/>
                <w:webHidden/>
              </w:rPr>
            </w:r>
            <w:r w:rsidR="004B1C77" w:rsidRPr="00D56C61">
              <w:rPr>
                <w:noProof/>
                <w:webHidden/>
              </w:rPr>
              <w:fldChar w:fldCharType="separate"/>
            </w:r>
            <w:r w:rsidR="00B509CA">
              <w:rPr>
                <w:noProof/>
                <w:webHidden/>
              </w:rPr>
              <w:t>210</w:t>
            </w:r>
            <w:r w:rsidR="004B1C77" w:rsidRPr="00D56C61">
              <w:rPr>
                <w:noProof/>
                <w:webHidden/>
              </w:rPr>
              <w:fldChar w:fldCharType="end"/>
            </w:r>
          </w:hyperlink>
        </w:p>
        <w:p w14:paraId="45AA5F32" w14:textId="4D2B5F37" w:rsidR="004B1C77" w:rsidRPr="00D56C61" w:rsidRDefault="00000000">
          <w:pPr>
            <w:pStyle w:val="TOC2"/>
            <w:rPr>
              <w:rFonts w:eastAsiaTheme="minorEastAsia"/>
              <w:noProof/>
              <w:sz w:val="22"/>
              <w:szCs w:val="22"/>
            </w:rPr>
          </w:pPr>
          <w:hyperlink w:anchor="_Toc142852936" w:history="1">
            <w:r w:rsidR="004B1C77" w:rsidRPr="00D56C61">
              <w:rPr>
                <w:rStyle w:val="Hyperlink"/>
                <w:b/>
                <w:bCs/>
                <w:noProof/>
              </w:rPr>
              <w:t>Section 8.2: EXPERIMENTAL METHODS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_Toc142852936 \h </w:instrText>
            </w:r>
            <w:r w:rsidR="004B1C77" w:rsidRPr="00D56C61">
              <w:rPr>
                <w:noProof/>
                <w:webHidden/>
              </w:rPr>
            </w:r>
            <w:r w:rsidR="004B1C77" w:rsidRPr="00D56C61">
              <w:rPr>
                <w:noProof/>
                <w:webHidden/>
              </w:rPr>
              <w:fldChar w:fldCharType="separate"/>
            </w:r>
            <w:r w:rsidR="00B509CA">
              <w:rPr>
                <w:noProof/>
                <w:webHidden/>
              </w:rPr>
              <w:t>211</w:t>
            </w:r>
            <w:r w:rsidR="004B1C77" w:rsidRPr="00D56C61">
              <w:rPr>
                <w:noProof/>
                <w:webHidden/>
              </w:rPr>
              <w:fldChar w:fldCharType="end"/>
            </w:r>
          </w:hyperlink>
        </w:p>
        <w:p w14:paraId="3412DC81" w14:textId="12366788" w:rsidR="004B1C77" w:rsidRPr="00D56C61" w:rsidRDefault="00000000">
          <w:pPr>
            <w:pStyle w:val="TOC2"/>
            <w:rPr>
              <w:rFonts w:eastAsiaTheme="minorEastAsia"/>
              <w:noProof/>
              <w:sz w:val="22"/>
              <w:szCs w:val="22"/>
            </w:rPr>
          </w:pPr>
          <w:hyperlink w:anchor="_Toc142852937" w:history="1">
            <w:r w:rsidR="004B1C77" w:rsidRPr="00D56C61">
              <w:rPr>
                <w:rStyle w:val="Hyperlink"/>
                <w:b/>
                <w:bCs/>
                <w:noProof/>
              </w:rPr>
              <w:t>Section 8.3: RESULTS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_Toc142852937 \h </w:instrText>
            </w:r>
            <w:r w:rsidR="004B1C77" w:rsidRPr="00D56C61">
              <w:rPr>
                <w:noProof/>
                <w:webHidden/>
              </w:rPr>
            </w:r>
            <w:r w:rsidR="004B1C77" w:rsidRPr="00D56C61">
              <w:rPr>
                <w:noProof/>
                <w:webHidden/>
              </w:rPr>
              <w:fldChar w:fldCharType="separate"/>
            </w:r>
            <w:r w:rsidR="00B509CA">
              <w:rPr>
                <w:noProof/>
                <w:webHidden/>
              </w:rPr>
              <w:t>217</w:t>
            </w:r>
            <w:r w:rsidR="004B1C77" w:rsidRPr="00D56C61">
              <w:rPr>
                <w:noProof/>
                <w:webHidden/>
              </w:rPr>
              <w:fldChar w:fldCharType="end"/>
            </w:r>
          </w:hyperlink>
        </w:p>
        <w:p w14:paraId="52A20473" w14:textId="2F03D1BD" w:rsidR="004B1C77" w:rsidRPr="00D56C61" w:rsidRDefault="00000000">
          <w:pPr>
            <w:pStyle w:val="TOC3"/>
            <w:tabs>
              <w:tab w:val="right" w:leader="dot" w:pos="9350"/>
            </w:tabs>
            <w:rPr>
              <w:rFonts w:eastAsiaTheme="minorEastAsia"/>
              <w:noProof/>
              <w:sz w:val="22"/>
              <w:szCs w:val="22"/>
            </w:rPr>
          </w:pPr>
          <w:hyperlink w:anchor="_Toc142852938" w:history="1">
            <w:r w:rsidR="004B1C77" w:rsidRPr="00D56C61">
              <w:rPr>
                <w:rStyle w:val="Hyperlink"/>
                <w:i/>
                <w:iCs/>
                <w:noProof/>
              </w:rPr>
              <w:t>8.3.1: Strain-curves from lower temperature testing (550 and 600 °C)</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_Toc142852938 \h </w:instrText>
            </w:r>
            <w:r w:rsidR="004B1C77" w:rsidRPr="00D56C61">
              <w:rPr>
                <w:noProof/>
                <w:webHidden/>
              </w:rPr>
            </w:r>
            <w:r w:rsidR="004B1C77" w:rsidRPr="00D56C61">
              <w:rPr>
                <w:noProof/>
                <w:webHidden/>
              </w:rPr>
              <w:fldChar w:fldCharType="separate"/>
            </w:r>
            <w:r w:rsidR="00B509CA">
              <w:rPr>
                <w:noProof/>
                <w:webHidden/>
              </w:rPr>
              <w:t>217</w:t>
            </w:r>
            <w:r w:rsidR="004B1C77" w:rsidRPr="00D56C61">
              <w:rPr>
                <w:noProof/>
                <w:webHidden/>
              </w:rPr>
              <w:fldChar w:fldCharType="end"/>
            </w:r>
          </w:hyperlink>
        </w:p>
        <w:p w14:paraId="2C918379" w14:textId="40A6CCA3" w:rsidR="004B1C77" w:rsidRPr="00D56C61" w:rsidRDefault="00000000">
          <w:pPr>
            <w:pStyle w:val="TOC3"/>
            <w:tabs>
              <w:tab w:val="right" w:leader="dot" w:pos="9350"/>
            </w:tabs>
            <w:rPr>
              <w:rFonts w:eastAsiaTheme="minorEastAsia"/>
              <w:noProof/>
              <w:sz w:val="22"/>
              <w:szCs w:val="22"/>
            </w:rPr>
          </w:pPr>
          <w:hyperlink w:anchor="_Toc142852939" w:history="1">
            <w:r w:rsidR="004B1C77" w:rsidRPr="00D56C61">
              <w:rPr>
                <w:rStyle w:val="Hyperlink"/>
                <w:i/>
                <w:iCs/>
                <w:noProof/>
              </w:rPr>
              <w:t>8.3.2: Strain rate – stress dependence of the lower temperature regime</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_Toc142852939 \h </w:instrText>
            </w:r>
            <w:r w:rsidR="004B1C77" w:rsidRPr="00D56C61">
              <w:rPr>
                <w:noProof/>
                <w:webHidden/>
              </w:rPr>
            </w:r>
            <w:r w:rsidR="004B1C77" w:rsidRPr="00D56C61">
              <w:rPr>
                <w:noProof/>
                <w:webHidden/>
              </w:rPr>
              <w:fldChar w:fldCharType="separate"/>
            </w:r>
            <w:r w:rsidR="00B509CA">
              <w:rPr>
                <w:noProof/>
                <w:webHidden/>
              </w:rPr>
              <w:t>217</w:t>
            </w:r>
            <w:r w:rsidR="004B1C77" w:rsidRPr="00D56C61">
              <w:rPr>
                <w:noProof/>
                <w:webHidden/>
              </w:rPr>
              <w:fldChar w:fldCharType="end"/>
            </w:r>
          </w:hyperlink>
        </w:p>
        <w:p w14:paraId="656D8EAC" w14:textId="1B20687C" w:rsidR="004B1C77" w:rsidRPr="00D56C61" w:rsidRDefault="00000000">
          <w:pPr>
            <w:pStyle w:val="TOC3"/>
            <w:tabs>
              <w:tab w:val="right" w:leader="dot" w:pos="9350"/>
            </w:tabs>
            <w:rPr>
              <w:rFonts w:eastAsiaTheme="minorEastAsia"/>
              <w:noProof/>
              <w:sz w:val="22"/>
              <w:szCs w:val="22"/>
            </w:rPr>
          </w:pPr>
          <w:hyperlink w:anchor="_Toc142852940" w:history="1">
            <w:r w:rsidR="004B1C77" w:rsidRPr="00D56C61">
              <w:rPr>
                <w:rStyle w:val="Hyperlink"/>
                <w:i/>
                <w:iCs/>
                <w:noProof/>
              </w:rPr>
              <w:t>8.3.3: Comparison of low temperature testing to model predictions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_Toc142852940 \h </w:instrText>
            </w:r>
            <w:r w:rsidR="004B1C77" w:rsidRPr="00D56C61">
              <w:rPr>
                <w:noProof/>
                <w:webHidden/>
              </w:rPr>
            </w:r>
            <w:r w:rsidR="004B1C77" w:rsidRPr="00D56C61">
              <w:rPr>
                <w:noProof/>
                <w:webHidden/>
              </w:rPr>
              <w:fldChar w:fldCharType="separate"/>
            </w:r>
            <w:r w:rsidR="00B509CA">
              <w:rPr>
                <w:noProof/>
                <w:webHidden/>
              </w:rPr>
              <w:t>219</w:t>
            </w:r>
            <w:r w:rsidR="004B1C77" w:rsidRPr="00D56C61">
              <w:rPr>
                <w:noProof/>
                <w:webHidden/>
              </w:rPr>
              <w:fldChar w:fldCharType="end"/>
            </w:r>
          </w:hyperlink>
        </w:p>
        <w:p w14:paraId="370754E5" w14:textId="6EB4D054" w:rsidR="004B1C77" w:rsidRPr="00D56C61" w:rsidRDefault="00000000">
          <w:pPr>
            <w:pStyle w:val="TOC3"/>
            <w:tabs>
              <w:tab w:val="right" w:leader="dot" w:pos="9350"/>
            </w:tabs>
            <w:rPr>
              <w:rFonts w:eastAsiaTheme="minorEastAsia"/>
              <w:noProof/>
              <w:sz w:val="22"/>
              <w:szCs w:val="22"/>
            </w:rPr>
          </w:pPr>
          <w:hyperlink w:anchor="_Toc142852941" w:history="1">
            <w:r w:rsidR="004B1C77" w:rsidRPr="00D56C61">
              <w:rPr>
                <w:rStyle w:val="Hyperlink"/>
                <w:i/>
                <w:iCs/>
                <w:noProof/>
              </w:rPr>
              <w:t>8.3.4: Higher temperature testing and the effects of hold time before pressurization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_Toc142852941 \h </w:instrText>
            </w:r>
            <w:r w:rsidR="004B1C77" w:rsidRPr="00D56C61">
              <w:rPr>
                <w:noProof/>
                <w:webHidden/>
              </w:rPr>
            </w:r>
            <w:r w:rsidR="004B1C77" w:rsidRPr="00D56C61">
              <w:rPr>
                <w:noProof/>
                <w:webHidden/>
              </w:rPr>
              <w:fldChar w:fldCharType="separate"/>
            </w:r>
            <w:r w:rsidR="00B509CA">
              <w:rPr>
                <w:noProof/>
                <w:webHidden/>
              </w:rPr>
              <w:t>224</w:t>
            </w:r>
            <w:r w:rsidR="004B1C77" w:rsidRPr="00D56C61">
              <w:rPr>
                <w:noProof/>
                <w:webHidden/>
              </w:rPr>
              <w:fldChar w:fldCharType="end"/>
            </w:r>
          </w:hyperlink>
        </w:p>
        <w:p w14:paraId="2F50AB10" w14:textId="55D559E8" w:rsidR="004B1C77" w:rsidRPr="00D56C61" w:rsidRDefault="00000000">
          <w:pPr>
            <w:pStyle w:val="TOC3"/>
            <w:tabs>
              <w:tab w:val="right" w:leader="dot" w:pos="9350"/>
            </w:tabs>
            <w:rPr>
              <w:rFonts w:eastAsiaTheme="minorEastAsia"/>
              <w:noProof/>
              <w:sz w:val="22"/>
              <w:szCs w:val="22"/>
            </w:rPr>
          </w:pPr>
          <w:hyperlink w:anchor="_Toc142852942" w:history="1">
            <w:r w:rsidR="004B1C77" w:rsidRPr="00D56C61">
              <w:rPr>
                <w:rStyle w:val="Hyperlink"/>
                <w:i/>
                <w:iCs/>
                <w:noProof/>
              </w:rPr>
              <w:t>8.3.5: Strain-rate and stress dependency for 650 and 700 °C testing</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_Toc142852942 \h </w:instrText>
            </w:r>
            <w:r w:rsidR="004B1C77" w:rsidRPr="00D56C61">
              <w:rPr>
                <w:noProof/>
                <w:webHidden/>
              </w:rPr>
            </w:r>
            <w:r w:rsidR="004B1C77" w:rsidRPr="00D56C61">
              <w:rPr>
                <w:noProof/>
                <w:webHidden/>
              </w:rPr>
              <w:fldChar w:fldCharType="separate"/>
            </w:r>
            <w:r w:rsidR="00B509CA">
              <w:rPr>
                <w:noProof/>
                <w:webHidden/>
              </w:rPr>
              <w:t>224</w:t>
            </w:r>
            <w:r w:rsidR="004B1C77" w:rsidRPr="00D56C61">
              <w:rPr>
                <w:noProof/>
                <w:webHidden/>
              </w:rPr>
              <w:fldChar w:fldCharType="end"/>
            </w:r>
          </w:hyperlink>
        </w:p>
        <w:p w14:paraId="44BF3E6F" w14:textId="5A09E971" w:rsidR="004B1C77" w:rsidRPr="00D56C61" w:rsidRDefault="00000000">
          <w:pPr>
            <w:pStyle w:val="TOC3"/>
            <w:tabs>
              <w:tab w:val="right" w:leader="dot" w:pos="9350"/>
            </w:tabs>
            <w:rPr>
              <w:rFonts w:eastAsiaTheme="minorEastAsia"/>
              <w:noProof/>
              <w:sz w:val="22"/>
              <w:szCs w:val="22"/>
            </w:rPr>
          </w:pPr>
          <w:hyperlink w:anchor="_Toc142852943" w:history="1">
            <w:r w:rsidR="004B1C77" w:rsidRPr="00D56C61">
              <w:rPr>
                <w:rStyle w:val="Hyperlink"/>
                <w:i/>
                <w:iCs/>
                <w:noProof/>
              </w:rPr>
              <w:t>8.3.6: Preliminary considerations of a shift in creep behavior at low stresses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_Toc142852943 \h </w:instrText>
            </w:r>
            <w:r w:rsidR="004B1C77" w:rsidRPr="00D56C61">
              <w:rPr>
                <w:noProof/>
                <w:webHidden/>
              </w:rPr>
            </w:r>
            <w:r w:rsidR="004B1C77" w:rsidRPr="00D56C61">
              <w:rPr>
                <w:noProof/>
                <w:webHidden/>
              </w:rPr>
              <w:fldChar w:fldCharType="separate"/>
            </w:r>
            <w:r w:rsidR="00B509CA">
              <w:rPr>
                <w:noProof/>
                <w:webHidden/>
              </w:rPr>
              <w:t>231</w:t>
            </w:r>
            <w:r w:rsidR="004B1C77" w:rsidRPr="00D56C61">
              <w:rPr>
                <w:noProof/>
                <w:webHidden/>
              </w:rPr>
              <w:fldChar w:fldCharType="end"/>
            </w:r>
          </w:hyperlink>
        </w:p>
        <w:p w14:paraId="77CAF5F2" w14:textId="3DA83108" w:rsidR="004B1C77" w:rsidRPr="00D56C61" w:rsidRDefault="00000000">
          <w:pPr>
            <w:pStyle w:val="TOC3"/>
            <w:tabs>
              <w:tab w:val="right" w:leader="dot" w:pos="9350"/>
            </w:tabs>
            <w:rPr>
              <w:rFonts w:eastAsiaTheme="minorEastAsia"/>
              <w:noProof/>
              <w:sz w:val="22"/>
              <w:szCs w:val="22"/>
            </w:rPr>
          </w:pPr>
          <w:hyperlink w:anchor="_Toc142852944" w:history="1">
            <w:r w:rsidR="004B1C77" w:rsidRPr="00D56C61">
              <w:rPr>
                <w:rStyle w:val="Hyperlink"/>
                <w:i/>
                <w:iCs/>
                <w:noProof/>
              </w:rPr>
              <w:t>8.3.7: Comparison of high temperature testing to literature models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_Toc142852944 \h </w:instrText>
            </w:r>
            <w:r w:rsidR="004B1C77" w:rsidRPr="00D56C61">
              <w:rPr>
                <w:noProof/>
                <w:webHidden/>
              </w:rPr>
            </w:r>
            <w:r w:rsidR="004B1C77" w:rsidRPr="00D56C61">
              <w:rPr>
                <w:noProof/>
                <w:webHidden/>
              </w:rPr>
              <w:fldChar w:fldCharType="separate"/>
            </w:r>
            <w:r w:rsidR="00B509CA">
              <w:rPr>
                <w:noProof/>
                <w:webHidden/>
              </w:rPr>
              <w:t>233</w:t>
            </w:r>
            <w:r w:rsidR="004B1C77" w:rsidRPr="00D56C61">
              <w:rPr>
                <w:noProof/>
                <w:webHidden/>
              </w:rPr>
              <w:fldChar w:fldCharType="end"/>
            </w:r>
          </w:hyperlink>
        </w:p>
        <w:p w14:paraId="404A4C03" w14:textId="2786DA3C" w:rsidR="004B1C77" w:rsidRPr="00D56C61" w:rsidRDefault="00000000">
          <w:pPr>
            <w:pStyle w:val="TOC3"/>
            <w:tabs>
              <w:tab w:val="right" w:leader="dot" w:pos="9350"/>
            </w:tabs>
            <w:rPr>
              <w:rFonts w:eastAsiaTheme="minorEastAsia"/>
              <w:noProof/>
              <w:sz w:val="22"/>
              <w:szCs w:val="22"/>
            </w:rPr>
          </w:pPr>
          <w:hyperlink w:anchor="_Toc142852945" w:history="1">
            <w:r w:rsidR="004B1C77" w:rsidRPr="00D56C61">
              <w:rPr>
                <w:rStyle w:val="Hyperlink"/>
                <w:i/>
                <w:iCs/>
                <w:noProof/>
              </w:rPr>
              <w:t>8.3.8: Model fitting across all tested temperatures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_Toc142852945 \h </w:instrText>
            </w:r>
            <w:r w:rsidR="004B1C77" w:rsidRPr="00D56C61">
              <w:rPr>
                <w:noProof/>
                <w:webHidden/>
              </w:rPr>
            </w:r>
            <w:r w:rsidR="004B1C77" w:rsidRPr="00D56C61">
              <w:rPr>
                <w:noProof/>
                <w:webHidden/>
              </w:rPr>
              <w:fldChar w:fldCharType="separate"/>
            </w:r>
            <w:r w:rsidR="00B509CA">
              <w:rPr>
                <w:noProof/>
                <w:webHidden/>
              </w:rPr>
              <w:t>233</w:t>
            </w:r>
            <w:r w:rsidR="004B1C77" w:rsidRPr="00D56C61">
              <w:rPr>
                <w:noProof/>
                <w:webHidden/>
              </w:rPr>
              <w:fldChar w:fldCharType="end"/>
            </w:r>
          </w:hyperlink>
        </w:p>
        <w:p w14:paraId="7D52D5BE" w14:textId="6C619470" w:rsidR="004B1C77" w:rsidRPr="00D56C61" w:rsidRDefault="00000000">
          <w:pPr>
            <w:pStyle w:val="TOC3"/>
            <w:tabs>
              <w:tab w:val="right" w:leader="dot" w:pos="9350"/>
            </w:tabs>
            <w:rPr>
              <w:rFonts w:eastAsiaTheme="minorEastAsia"/>
              <w:noProof/>
              <w:sz w:val="22"/>
              <w:szCs w:val="22"/>
            </w:rPr>
          </w:pPr>
          <w:hyperlink w:anchor="_Toc142852946" w:history="1">
            <w:r w:rsidR="004B1C77" w:rsidRPr="00D56C61">
              <w:rPr>
                <w:rStyle w:val="Hyperlink"/>
                <w:i/>
                <w:iCs/>
                <w:noProof/>
              </w:rPr>
              <w:t>8.3.9: Axial Strain Measurements, and future testing</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_Toc142852946 \h </w:instrText>
            </w:r>
            <w:r w:rsidR="004B1C77" w:rsidRPr="00D56C61">
              <w:rPr>
                <w:noProof/>
                <w:webHidden/>
              </w:rPr>
            </w:r>
            <w:r w:rsidR="004B1C77" w:rsidRPr="00D56C61">
              <w:rPr>
                <w:noProof/>
                <w:webHidden/>
              </w:rPr>
              <w:fldChar w:fldCharType="separate"/>
            </w:r>
            <w:r w:rsidR="00B509CA">
              <w:rPr>
                <w:noProof/>
                <w:webHidden/>
              </w:rPr>
              <w:t>237</w:t>
            </w:r>
            <w:r w:rsidR="004B1C77" w:rsidRPr="00D56C61">
              <w:rPr>
                <w:noProof/>
                <w:webHidden/>
              </w:rPr>
              <w:fldChar w:fldCharType="end"/>
            </w:r>
          </w:hyperlink>
        </w:p>
        <w:p w14:paraId="6DDEE53D" w14:textId="6E1669A5" w:rsidR="004B1C77" w:rsidRPr="00D56C61" w:rsidRDefault="00000000">
          <w:pPr>
            <w:pStyle w:val="TOC2"/>
            <w:rPr>
              <w:rFonts w:eastAsiaTheme="minorEastAsia"/>
              <w:noProof/>
              <w:sz w:val="22"/>
              <w:szCs w:val="22"/>
            </w:rPr>
          </w:pPr>
          <w:hyperlink w:anchor="_Toc142852947" w:history="1">
            <w:r w:rsidR="004B1C77" w:rsidRPr="00D56C61">
              <w:rPr>
                <w:rStyle w:val="Hyperlink"/>
                <w:b/>
                <w:bCs/>
                <w:noProof/>
              </w:rPr>
              <w:t>Section 8.4: DISCUSSION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_Toc142852947 \h </w:instrText>
            </w:r>
            <w:r w:rsidR="004B1C77" w:rsidRPr="00D56C61">
              <w:rPr>
                <w:noProof/>
                <w:webHidden/>
              </w:rPr>
            </w:r>
            <w:r w:rsidR="004B1C77" w:rsidRPr="00D56C61">
              <w:rPr>
                <w:noProof/>
                <w:webHidden/>
              </w:rPr>
              <w:fldChar w:fldCharType="separate"/>
            </w:r>
            <w:r w:rsidR="00B509CA">
              <w:rPr>
                <w:noProof/>
                <w:webHidden/>
              </w:rPr>
              <w:t>239</w:t>
            </w:r>
            <w:r w:rsidR="004B1C77" w:rsidRPr="00D56C61">
              <w:rPr>
                <w:noProof/>
                <w:webHidden/>
              </w:rPr>
              <w:fldChar w:fldCharType="end"/>
            </w:r>
          </w:hyperlink>
        </w:p>
        <w:p w14:paraId="1B0D41E2" w14:textId="5FC60B1F" w:rsidR="004B1C77" w:rsidRPr="00D56C61" w:rsidRDefault="00000000">
          <w:pPr>
            <w:pStyle w:val="TOC3"/>
            <w:tabs>
              <w:tab w:val="right" w:leader="dot" w:pos="9350"/>
            </w:tabs>
            <w:rPr>
              <w:rFonts w:eastAsiaTheme="minorEastAsia"/>
              <w:noProof/>
              <w:sz w:val="22"/>
              <w:szCs w:val="22"/>
            </w:rPr>
          </w:pPr>
          <w:hyperlink w:anchor="_Toc142852948" w:history="1">
            <w:r w:rsidR="004B1C77" w:rsidRPr="00D56C61">
              <w:rPr>
                <w:rStyle w:val="Hyperlink"/>
                <w:i/>
                <w:iCs/>
                <w:noProof/>
              </w:rPr>
              <w:t>8.4.1: Recovered creep parameters and comparisons to literature models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_Toc142852948 \h </w:instrText>
            </w:r>
            <w:r w:rsidR="004B1C77" w:rsidRPr="00D56C61">
              <w:rPr>
                <w:noProof/>
                <w:webHidden/>
              </w:rPr>
            </w:r>
            <w:r w:rsidR="004B1C77" w:rsidRPr="00D56C61">
              <w:rPr>
                <w:noProof/>
                <w:webHidden/>
              </w:rPr>
              <w:fldChar w:fldCharType="separate"/>
            </w:r>
            <w:r w:rsidR="00B509CA">
              <w:rPr>
                <w:noProof/>
                <w:webHidden/>
              </w:rPr>
              <w:t>239</w:t>
            </w:r>
            <w:r w:rsidR="004B1C77" w:rsidRPr="00D56C61">
              <w:rPr>
                <w:noProof/>
                <w:webHidden/>
              </w:rPr>
              <w:fldChar w:fldCharType="end"/>
            </w:r>
          </w:hyperlink>
        </w:p>
        <w:p w14:paraId="66A54428" w14:textId="2BB1C5C4" w:rsidR="004B1C77" w:rsidRPr="00D56C61" w:rsidRDefault="00000000">
          <w:pPr>
            <w:pStyle w:val="TOC3"/>
            <w:tabs>
              <w:tab w:val="right" w:leader="dot" w:pos="9350"/>
            </w:tabs>
            <w:rPr>
              <w:rFonts w:eastAsiaTheme="minorEastAsia"/>
              <w:noProof/>
              <w:sz w:val="22"/>
              <w:szCs w:val="22"/>
            </w:rPr>
          </w:pPr>
          <w:hyperlink w:anchor="_Toc142852949" w:history="1">
            <w:r w:rsidR="004B1C77" w:rsidRPr="00D56C61">
              <w:rPr>
                <w:rStyle w:val="Hyperlink"/>
                <w:i/>
                <w:iCs/>
                <w:noProof/>
              </w:rPr>
              <w:t>8.4.2: Validation of methods and uncertainties in drawing effective comparisons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_Toc142852949 \h </w:instrText>
            </w:r>
            <w:r w:rsidR="004B1C77" w:rsidRPr="00D56C61">
              <w:rPr>
                <w:noProof/>
                <w:webHidden/>
              </w:rPr>
            </w:r>
            <w:r w:rsidR="004B1C77" w:rsidRPr="00D56C61">
              <w:rPr>
                <w:noProof/>
                <w:webHidden/>
              </w:rPr>
              <w:fldChar w:fldCharType="separate"/>
            </w:r>
            <w:r w:rsidR="00B509CA">
              <w:rPr>
                <w:noProof/>
                <w:webHidden/>
              </w:rPr>
              <w:t>240</w:t>
            </w:r>
            <w:r w:rsidR="004B1C77" w:rsidRPr="00D56C61">
              <w:rPr>
                <w:noProof/>
                <w:webHidden/>
              </w:rPr>
              <w:fldChar w:fldCharType="end"/>
            </w:r>
          </w:hyperlink>
        </w:p>
        <w:p w14:paraId="6D349030" w14:textId="45F118E4" w:rsidR="004B1C77" w:rsidRPr="00D56C61" w:rsidRDefault="00000000">
          <w:pPr>
            <w:pStyle w:val="TOC3"/>
            <w:tabs>
              <w:tab w:val="right" w:leader="dot" w:pos="9350"/>
            </w:tabs>
            <w:rPr>
              <w:rFonts w:eastAsiaTheme="minorEastAsia"/>
              <w:noProof/>
              <w:sz w:val="22"/>
              <w:szCs w:val="22"/>
            </w:rPr>
          </w:pPr>
          <w:hyperlink w:anchor="_Toc142852950" w:history="1">
            <w:r w:rsidR="004B1C77" w:rsidRPr="00D56C61">
              <w:rPr>
                <w:rStyle w:val="Hyperlink"/>
                <w:i/>
                <w:iCs/>
                <w:noProof/>
              </w:rPr>
              <w:t>8.4.3: Effective isotropy due to activation of deformation mechanisms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_Toc142852950 \h </w:instrText>
            </w:r>
            <w:r w:rsidR="004B1C77" w:rsidRPr="00D56C61">
              <w:rPr>
                <w:noProof/>
                <w:webHidden/>
              </w:rPr>
            </w:r>
            <w:r w:rsidR="004B1C77" w:rsidRPr="00D56C61">
              <w:rPr>
                <w:noProof/>
                <w:webHidden/>
              </w:rPr>
              <w:fldChar w:fldCharType="separate"/>
            </w:r>
            <w:r w:rsidR="00B509CA">
              <w:rPr>
                <w:noProof/>
                <w:webHidden/>
              </w:rPr>
              <w:t>241</w:t>
            </w:r>
            <w:r w:rsidR="004B1C77" w:rsidRPr="00D56C61">
              <w:rPr>
                <w:noProof/>
                <w:webHidden/>
              </w:rPr>
              <w:fldChar w:fldCharType="end"/>
            </w:r>
          </w:hyperlink>
        </w:p>
        <w:p w14:paraId="148C8397" w14:textId="48D0A708" w:rsidR="004B1C77" w:rsidRPr="00D56C61" w:rsidRDefault="00000000">
          <w:pPr>
            <w:pStyle w:val="TOC3"/>
            <w:tabs>
              <w:tab w:val="right" w:leader="dot" w:pos="9350"/>
            </w:tabs>
            <w:rPr>
              <w:rFonts w:eastAsiaTheme="minorEastAsia"/>
              <w:noProof/>
              <w:sz w:val="22"/>
              <w:szCs w:val="22"/>
            </w:rPr>
          </w:pPr>
          <w:hyperlink w:anchor="_Toc142852951" w:history="1">
            <w:r w:rsidR="004B1C77" w:rsidRPr="00D56C61">
              <w:rPr>
                <w:rStyle w:val="Hyperlink"/>
                <w:i/>
                <w:iCs/>
                <w:noProof/>
              </w:rPr>
              <w:t>8.4.4: Implications for LOCA models and future work</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_Toc142852951 \h </w:instrText>
            </w:r>
            <w:r w:rsidR="004B1C77" w:rsidRPr="00D56C61">
              <w:rPr>
                <w:noProof/>
                <w:webHidden/>
              </w:rPr>
            </w:r>
            <w:r w:rsidR="004B1C77" w:rsidRPr="00D56C61">
              <w:rPr>
                <w:noProof/>
                <w:webHidden/>
              </w:rPr>
              <w:fldChar w:fldCharType="separate"/>
            </w:r>
            <w:r w:rsidR="00B509CA">
              <w:rPr>
                <w:noProof/>
                <w:webHidden/>
              </w:rPr>
              <w:t>241</w:t>
            </w:r>
            <w:r w:rsidR="004B1C77" w:rsidRPr="00D56C61">
              <w:rPr>
                <w:noProof/>
                <w:webHidden/>
              </w:rPr>
              <w:fldChar w:fldCharType="end"/>
            </w:r>
          </w:hyperlink>
        </w:p>
        <w:p w14:paraId="6DA0FEF6" w14:textId="55A2A6A0" w:rsidR="004B1C77" w:rsidRPr="00D56C61" w:rsidRDefault="00000000">
          <w:pPr>
            <w:pStyle w:val="TOC2"/>
            <w:rPr>
              <w:rFonts w:eastAsiaTheme="minorEastAsia"/>
              <w:noProof/>
              <w:sz w:val="22"/>
              <w:szCs w:val="22"/>
            </w:rPr>
          </w:pPr>
          <w:hyperlink w:anchor="_Toc142852952" w:history="1">
            <w:r w:rsidR="004B1C77" w:rsidRPr="00D56C61">
              <w:rPr>
                <w:rStyle w:val="Hyperlink"/>
                <w:b/>
                <w:bCs/>
                <w:noProof/>
              </w:rPr>
              <w:t>Section 8.5: CONCLUSIONS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_Toc142852952 \h </w:instrText>
            </w:r>
            <w:r w:rsidR="004B1C77" w:rsidRPr="00D56C61">
              <w:rPr>
                <w:noProof/>
                <w:webHidden/>
              </w:rPr>
            </w:r>
            <w:r w:rsidR="004B1C77" w:rsidRPr="00D56C61">
              <w:rPr>
                <w:noProof/>
                <w:webHidden/>
              </w:rPr>
              <w:fldChar w:fldCharType="separate"/>
            </w:r>
            <w:r w:rsidR="00B509CA">
              <w:rPr>
                <w:noProof/>
                <w:webHidden/>
              </w:rPr>
              <w:t>242</w:t>
            </w:r>
            <w:r w:rsidR="004B1C77" w:rsidRPr="00D56C61">
              <w:rPr>
                <w:noProof/>
                <w:webHidden/>
              </w:rPr>
              <w:fldChar w:fldCharType="end"/>
            </w:r>
          </w:hyperlink>
        </w:p>
        <w:p w14:paraId="54620BAB" w14:textId="1CE432D9" w:rsidR="004B1C77" w:rsidRPr="00D56C61" w:rsidRDefault="00000000" w:rsidP="00EA444A">
          <w:pPr>
            <w:pStyle w:val="TOC1"/>
            <w:rPr>
              <w:rFonts w:eastAsiaTheme="minorEastAsia"/>
              <w:b/>
              <w:bCs/>
            </w:rPr>
          </w:pPr>
          <w:hyperlink w:anchor="_Toc142852953" w:history="1">
            <w:r w:rsidR="004B1C77" w:rsidRPr="00D56C61">
              <w:rPr>
                <w:rStyle w:val="Hyperlink"/>
                <w:b/>
                <w:bCs/>
              </w:rPr>
              <w:t>Chapter 9: Preliminary Application of Framework to ATF claddings</w:t>
            </w:r>
            <w:r w:rsidR="004B1C77" w:rsidRPr="00D56C61">
              <w:rPr>
                <w:webHidden/>
              </w:rPr>
              <w:tab/>
            </w:r>
            <w:r w:rsidR="004B1C77" w:rsidRPr="00D56C61">
              <w:rPr>
                <w:webHidden/>
              </w:rPr>
              <w:fldChar w:fldCharType="begin"/>
            </w:r>
            <w:r w:rsidR="004B1C77" w:rsidRPr="00D56C61">
              <w:rPr>
                <w:webHidden/>
              </w:rPr>
              <w:instrText xml:space="preserve"> PAGEREF _Toc142852953 \h </w:instrText>
            </w:r>
            <w:r w:rsidR="004B1C77" w:rsidRPr="00D56C61">
              <w:rPr>
                <w:webHidden/>
              </w:rPr>
            </w:r>
            <w:r w:rsidR="004B1C77" w:rsidRPr="00D56C61">
              <w:rPr>
                <w:webHidden/>
              </w:rPr>
              <w:fldChar w:fldCharType="separate"/>
            </w:r>
            <w:r w:rsidR="00B509CA">
              <w:rPr>
                <w:webHidden/>
              </w:rPr>
              <w:t>244</w:t>
            </w:r>
            <w:r w:rsidR="004B1C77" w:rsidRPr="00D56C61">
              <w:rPr>
                <w:webHidden/>
              </w:rPr>
              <w:fldChar w:fldCharType="end"/>
            </w:r>
          </w:hyperlink>
        </w:p>
        <w:p w14:paraId="506672F7" w14:textId="2B634EE7" w:rsidR="004B1C77" w:rsidRPr="00D56C61" w:rsidRDefault="00000000">
          <w:pPr>
            <w:pStyle w:val="TOC2"/>
            <w:rPr>
              <w:rFonts w:eastAsiaTheme="minorEastAsia"/>
              <w:noProof/>
              <w:sz w:val="22"/>
              <w:szCs w:val="22"/>
            </w:rPr>
          </w:pPr>
          <w:hyperlink w:anchor="_Toc142852954" w:history="1">
            <w:r w:rsidR="004B1C77" w:rsidRPr="00D56C61">
              <w:rPr>
                <w:rStyle w:val="Hyperlink"/>
                <w:b/>
                <w:bCs/>
                <w:noProof/>
              </w:rPr>
              <w:t>Section 9.1: INTRODUCTION</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_Toc142852954 \h </w:instrText>
            </w:r>
            <w:r w:rsidR="004B1C77" w:rsidRPr="00D56C61">
              <w:rPr>
                <w:noProof/>
                <w:webHidden/>
              </w:rPr>
            </w:r>
            <w:r w:rsidR="004B1C77" w:rsidRPr="00D56C61">
              <w:rPr>
                <w:noProof/>
                <w:webHidden/>
              </w:rPr>
              <w:fldChar w:fldCharType="separate"/>
            </w:r>
            <w:r w:rsidR="00B509CA">
              <w:rPr>
                <w:noProof/>
                <w:webHidden/>
              </w:rPr>
              <w:t>244</w:t>
            </w:r>
            <w:r w:rsidR="004B1C77" w:rsidRPr="00D56C61">
              <w:rPr>
                <w:noProof/>
                <w:webHidden/>
              </w:rPr>
              <w:fldChar w:fldCharType="end"/>
            </w:r>
          </w:hyperlink>
        </w:p>
        <w:p w14:paraId="05555164" w14:textId="16398FD9" w:rsidR="004B1C77" w:rsidRPr="00D56C61" w:rsidRDefault="00000000">
          <w:pPr>
            <w:pStyle w:val="TOC2"/>
            <w:rPr>
              <w:rFonts w:eastAsiaTheme="minorEastAsia"/>
              <w:noProof/>
              <w:sz w:val="22"/>
              <w:szCs w:val="22"/>
            </w:rPr>
          </w:pPr>
          <w:hyperlink w:anchor="_Toc142852955" w:history="1">
            <w:r w:rsidR="004B1C77" w:rsidRPr="00D56C61">
              <w:rPr>
                <w:rStyle w:val="Hyperlink"/>
                <w:b/>
                <w:bCs/>
                <w:noProof/>
              </w:rPr>
              <w:t>Section 9.2: EXPERIMENTAL METHODS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_Toc142852955 \h </w:instrText>
            </w:r>
            <w:r w:rsidR="004B1C77" w:rsidRPr="00D56C61">
              <w:rPr>
                <w:noProof/>
                <w:webHidden/>
              </w:rPr>
            </w:r>
            <w:r w:rsidR="004B1C77" w:rsidRPr="00D56C61">
              <w:rPr>
                <w:noProof/>
                <w:webHidden/>
              </w:rPr>
              <w:fldChar w:fldCharType="separate"/>
            </w:r>
            <w:r w:rsidR="00B509CA">
              <w:rPr>
                <w:noProof/>
                <w:webHidden/>
              </w:rPr>
              <w:t>245</w:t>
            </w:r>
            <w:r w:rsidR="004B1C77" w:rsidRPr="00D56C61">
              <w:rPr>
                <w:noProof/>
                <w:webHidden/>
              </w:rPr>
              <w:fldChar w:fldCharType="end"/>
            </w:r>
          </w:hyperlink>
        </w:p>
        <w:p w14:paraId="35200CC5" w14:textId="542A00E7" w:rsidR="004B1C77" w:rsidRPr="00D56C61" w:rsidRDefault="00000000">
          <w:pPr>
            <w:pStyle w:val="TOC2"/>
            <w:rPr>
              <w:rFonts w:eastAsiaTheme="minorEastAsia"/>
              <w:noProof/>
              <w:sz w:val="22"/>
              <w:szCs w:val="22"/>
            </w:rPr>
          </w:pPr>
          <w:hyperlink w:anchor="_Toc142852956" w:history="1">
            <w:r w:rsidR="004B1C77" w:rsidRPr="00D56C61">
              <w:rPr>
                <w:rStyle w:val="Hyperlink"/>
                <w:b/>
                <w:bCs/>
                <w:noProof/>
              </w:rPr>
              <w:t>Section 9.3: RESULTS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_Toc142852956 \h </w:instrText>
            </w:r>
            <w:r w:rsidR="004B1C77" w:rsidRPr="00D56C61">
              <w:rPr>
                <w:noProof/>
                <w:webHidden/>
              </w:rPr>
            </w:r>
            <w:r w:rsidR="004B1C77" w:rsidRPr="00D56C61">
              <w:rPr>
                <w:noProof/>
                <w:webHidden/>
              </w:rPr>
              <w:fldChar w:fldCharType="separate"/>
            </w:r>
            <w:r w:rsidR="00B509CA">
              <w:rPr>
                <w:noProof/>
                <w:webHidden/>
              </w:rPr>
              <w:t>248</w:t>
            </w:r>
            <w:r w:rsidR="004B1C77" w:rsidRPr="00D56C61">
              <w:rPr>
                <w:noProof/>
                <w:webHidden/>
              </w:rPr>
              <w:fldChar w:fldCharType="end"/>
            </w:r>
          </w:hyperlink>
        </w:p>
        <w:p w14:paraId="2996B82F" w14:textId="21987649" w:rsidR="004B1C77" w:rsidRPr="00D56C61" w:rsidRDefault="00000000">
          <w:pPr>
            <w:pStyle w:val="TOC3"/>
            <w:tabs>
              <w:tab w:val="right" w:leader="dot" w:pos="9350"/>
            </w:tabs>
            <w:rPr>
              <w:rFonts w:eastAsiaTheme="minorEastAsia"/>
              <w:noProof/>
              <w:sz w:val="22"/>
              <w:szCs w:val="22"/>
            </w:rPr>
          </w:pPr>
          <w:hyperlink w:anchor="_Toc142852957" w:history="1">
            <w:r w:rsidR="004B1C77" w:rsidRPr="00D56C61">
              <w:rPr>
                <w:rStyle w:val="Hyperlink"/>
                <w:i/>
                <w:iCs/>
                <w:noProof/>
              </w:rPr>
              <w:t>9.3.1: Transient testing of bare and Cr coated Zry-4 using 3D DIC</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_Toc142852957 \h </w:instrText>
            </w:r>
            <w:r w:rsidR="004B1C77" w:rsidRPr="00D56C61">
              <w:rPr>
                <w:noProof/>
                <w:webHidden/>
              </w:rPr>
            </w:r>
            <w:r w:rsidR="004B1C77" w:rsidRPr="00D56C61">
              <w:rPr>
                <w:noProof/>
                <w:webHidden/>
              </w:rPr>
              <w:fldChar w:fldCharType="separate"/>
            </w:r>
            <w:r w:rsidR="00B509CA">
              <w:rPr>
                <w:noProof/>
                <w:webHidden/>
              </w:rPr>
              <w:t>248</w:t>
            </w:r>
            <w:r w:rsidR="004B1C77" w:rsidRPr="00D56C61">
              <w:rPr>
                <w:noProof/>
                <w:webHidden/>
              </w:rPr>
              <w:fldChar w:fldCharType="end"/>
            </w:r>
          </w:hyperlink>
        </w:p>
        <w:p w14:paraId="1624BC04" w14:textId="6F0D2276" w:rsidR="004B1C77" w:rsidRPr="00D56C61" w:rsidRDefault="00000000">
          <w:pPr>
            <w:pStyle w:val="TOC3"/>
            <w:tabs>
              <w:tab w:val="right" w:leader="dot" w:pos="9350"/>
            </w:tabs>
            <w:rPr>
              <w:rFonts w:eastAsiaTheme="minorEastAsia"/>
              <w:noProof/>
              <w:sz w:val="22"/>
              <w:szCs w:val="22"/>
            </w:rPr>
          </w:pPr>
          <w:hyperlink w:anchor="_Toc142852958" w:history="1">
            <w:r w:rsidR="004B1C77" w:rsidRPr="00D56C61">
              <w:rPr>
                <w:rStyle w:val="Hyperlink"/>
                <w:i/>
                <w:iCs/>
                <w:noProof/>
              </w:rPr>
              <w:t>9.3.2: Step-loaded isothermal testing of Cr coated Zry-4</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_Toc142852958 \h </w:instrText>
            </w:r>
            <w:r w:rsidR="004B1C77" w:rsidRPr="00D56C61">
              <w:rPr>
                <w:noProof/>
                <w:webHidden/>
              </w:rPr>
            </w:r>
            <w:r w:rsidR="004B1C77" w:rsidRPr="00D56C61">
              <w:rPr>
                <w:noProof/>
                <w:webHidden/>
              </w:rPr>
              <w:fldChar w:fldCharType="separate"/>
            </w:r>
            <w:r w:rsidR="00B509CA">
              <w:rPr>
                <w:noProof/>
                <w:webHidden/>
              </w:rPr>
              <w:t>254</w:t>
            </w:r>
            <w:r w:rsidR="004B1C77" w:rsidRPr="00D56C61">
              <w:rPr>
                <w:noProof/>
                <w:webHidden/>
              </w:rPr>
              <w:fldChar w:fldCharType="end"/>
            </w:r>
          </w:hyperlink>
        </w:p>
        <w:p w14:paraId="1A4DB03C" w14:textId="4270E21E" w:rsidR="004B1C77" w:rsidRPr="00D56C61" w:rsidRDefault="00000000">
          <w:pPr>
            <w:pStyle w:val="TOC3"/>
            <w:tabs>
              <w:tab w:val="right" w:leader="dot" w:pos="9350"/>
            </w:tabs>
            <w:rPr>
              <w:rFonts w:eastAsiaTheme="minorEastAsia"/>
              <w:noProof/>
              <w:sz w:val="22"/>
              <w:szCs w:val="22"/>
            </w:rPr>
          </w:pPr>
          <w:hyperlink w:anchor="_Toc142852959" w:history="1">
            <w:r w:rsidR="004B1C77" w:rsidRPr="00D56C61">
              <w:rPr>
                <w:rStyle w:val="Hyperlink"/>
                <w:i/>
                <w:iCs/>
                <w:noProof/>
              </w:rPr>
              <w:t>9.3.3: Transient testing of C26M FeCrAl</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_Toc142852959 \h </w:instrText>
            </w:r>
            <w:r w:rsidR="004B1C77" w:rsidRPr="00D56C61">
              <w:rPr>
                <w:noProof/>
                <w:webHidden/>
              </w:rPr>
            </w:r>
            <w:r w:rsidR="004B1C77" w:rsidRPr="00D56C61">
              <w:rPr>
                <w:noProof/>
                <w:webHidden/>
              </w:rPr>
              <w:fldChar w:fldCharType="separate"/>
            </w:r>
            <w:r w:rsidR="00B509CA">
              <w:rPr>
                <w:noProof/>
                <w:webHidden/>
              </w:rPr>
              <w:t>257</w:t>
            </w:r>
            <w:r w:rsidR="004B1C77" w:rsidRPr="00D56C61">
              <w:rPr>
                <w:noProof/>
                <w:webHidden/>
              </w:rPr>
              <w:fldChar w:fldCharType="end"/>
            </w:r>
          </w:hyperlink>
        </w:p>
        <w:p w14:paraId="316EABEA" w14:textId="21D3BBEA" w:rsidR="004B1C77" w:rsidRPr="00D56C61" w:rsidRDefault="00000000">
          <w:pPr>
            <w:pStyle w:val="TOC3"/>
            <w:tabs>
              <w:tab w:val="right" w:leader="dot" w:pos="9350"/>
            </w:tabs>
            <w:rPr>
              <w:rFonts w:eastAsiaTheme="minorEastAsia"/>
              <w:noProof/>
              <w:sz w:val="22"/>
              <w:szCs w:val="22"/>
            </w:rPr>
          </w:pPr>
          <w:hyperlink w:anchor="_Toc142852960" w:history="1">
            <w:r w:rsidR="004B1C77" w:rsidRPr="00D56C61">
              <w:rPr>
                <w:rStyle w:val="Hyperlink"/>
                <w:i/>
                <w:iCs/>
                <w:noProof/>
              </w:rPr>
              <w:t>9.3.4: Consideration of error in stereo-DIC and future strategies to mitigate error</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_Toc142852960 \h </w:instrText>
            </w:r>
            <w:r w:rsidR="004B1C77" w:rsidRPr="00D56C61">
              <w:rPr>
                <w:noProof/>
                <w:webHidden/>
              </w:rPr>
            </w:r>
            <w:r w:rsidR="004B1C77" w:rsidRPr="00D56C61">
              <w:rPr>
                <w:noProof/>
                <w:webHidden/>
              </w:rPr>
              <w:fldChar w:fldCharType="separate"/>
            </w:r>
            <w:r w:rsidR="00B509CA">
              <w:rPr>
                <w:noProof/>
                <w:webHidden/>
              </w:rPr>
              <w:t>264</w:t>
            </w:r>
            <w:r w:rsidR="004B1C77" w:rsidRPr="00D56C61">
              <w:rPr>
                <w:noProof/>
                <w:webHidden/>
              </w:rPr>
              <w:fldChar w:fldCharType="end"/>
            </w:r>
          </w:hyperlink>
        </w:p>
        <w:p w14:paraId="7DC5F9BC" w14:textId="796B1BDE" w:rsidR="004B1C77" w:rsidRPr="00D56C61" w:rsidRDefault="00000000">
          <w:pPr>
            <w:pStyle w:val="TOC2"/>
            <w:rPr>
              <w:rFonts w:eastAsiaTheme="minorEastAsia"/>
              <w:noProof/>
              <w:sz w:val="22"/>
              <w:szCs w:val="22"/>
            </w:rPr>
          </w:pPr>
          <w:hyperlink w:anchor="_Toc142852961" w:history="1">
            <w:r w:rsidR="004B1C77" w:rsidRPr="00D56C61">
              <w:rPr>
                <w:rStyle w:val="Hyperlink"/>
                <w:b/>
                <w:bCs/>
                <w:noProof/>
              </w:rPr>
              <w:t>Section 9.4: DISCUSSION AND CONCLUSIONS</w:t>
            </w:r>
            <w:r w:rsidR="004B1C77" w:rsidRPr="00D56C61">
              <w:rPr>
                <w:noProof/>
                <w:webHidden/>
              </w:rPr>
              <w:tab/>
            </w:r>
            <w:r w:rsidR="004B1C77" w:rsidRPr="00D56C61">
              <w:rPr>
                <w:noProof/>
                <w:webHidden/>
              </w:rPr>
              <w:fldChar w:fldCharType="begin"/>
            </w:r>
            <w:r w:rsidR="004B1C77" w:rsidRPr="00D56C61">
              <w:rPr>
                <w:noProof/>
                <w:webHidden/>
              </w:rPr>
              <w:instrText xml:space="preserve"> PAGEREF _Toc142852961 \h </w:instrText>
            </w:r>
            <w:r w:rsidR="004B1C77" w:rsidRPr="00D56C61">
              <w:rPr>
                <w:noProof/>
                <w:webHidden/>
              </w:rPr>
            </w:r>
            <w:r w:rsidR="004B1C77" w:rsidRPr="00D56C61">
              <w:rPr>
                <w:noProof/>
                <w:webHidden/>
              </w:rPr>
              <w:fldChar w:fldCharType="separate"/>
            </w:r>
            <w:r w:rsidR="00B509CA">
              <w:rPr>
                <w:noProof/>
                <w:webHidden/>
              </w:rPr>
              <w:t>265</w:t>
            </w:r>
            <w:r w:rsidR="004B1C77" w:rsidRPr="00D56C61">
              <w:rPr>
                <w:noProof/>
                <w:webHidden/>
              </w:rPr>
              <w:fldChar w:fldCharType="end"/>
            </w:r>
          </w:hyperlink>
        </w:p>
        <w:p w14:paraId="2F0A974F" w14:textId="670CD914" w:rsidR="004B1C77" w:rsidRPr="00D56C61" w:rsidRDefault="00000000" w:rsidP="00EA444A">
          <w:pPr>
            <w:pStyle w:val="TOC1"/>
            <w:rPr>
              <w:rFonts w:eastAsiaTheme="minorEastAsia"/>
              <w:b/>
              <w:bCs/>
            </w:rPr>
          </w:pPr>
          <w:hyperlink w:anchor="_Toc142852962" w:history="1">
            <w:r w:rsidR="004B1C77" w:rsidRPr="00D56C61">
              <w:rPr>
                <w:rStyle w:val="Hyperlink"/>
                <w:b/>
                <w:bCs/>
              </w:rPr>
              <w:t>Chapter 10: Conclusions</w:t>
            </w:r>
            <w:r w:rsidR="004B1C77" w:rsidRPr="00D56C61">
              <w:rPr>
                <w:webHidden/>
              </w:rPr>
              <w:tab/>
            </w:r>
            <w:r w:rsidR="004B1C77" w:rsidRPr="00D56C61">
              <w:rPr>
                <w:webHidden/>
              </w:rPr>
              <w:fldChar w:fldCharType="begin"/>
            </w:r>
            <w:r w:rsidR="004B1C77" w:rsidRPr="00D56C61">
              <w:rPr>
                <w:webHidden/>
              </w:rPr>
              <w:instrText xml:space="preserve"> PAGEREF _Toc142852962 \h </w:instrText>
            </w:r>
            <w:r w:rsidR="004B1C77" w:rsidRPr="00D56C61">
              <w:rPr>
                <w:webHidden/>
              </w:rPr>
            </w:r>
            <w:r w:rsidR="004B1C77" w:rsidRPr="00D56C61">
              <w:rPr>
                <w:webHidden/>
              </w:rPr>
              <w:fldChar w:fldCharType="separate"/>
            </w:r>
            <w:r w:rsidR="00B509CA">
              <w:rPr>
                <w:webHidden/>
              </w:rPr>
              <w:t>268</w:t>
            </w:r>
            <w:r w:rsidR="004B1C77" w:rsidRPr="00D56C61">
              <w:rPr>
                <w:webHidden/>
              </w:rPr>
              <w:fldChar w:fldCharType="end"/>
            </w:r>
          </w:hyperlink>
        </w:p>
        <w:p w14:paraId="445B8ED6" w14:textId="172BA9C9" w:rsidR="004B1C77" w:rsidRPr="00D56C61" w:rsidRDefault="00000000" w:rsidP="00EA444A">
          <w:pPr>
            <w:pStyle w:val="TOC1"/>
            <w:rPr>
              <w:rFonts w:eastAsiaTheme="minorEastAsia"/>
              <w:b/>
              <w:bCs/>
            </w:rPr>
          </w:pPr>
          <w:hyperlink w:anchor="_Toc142852963" w:history="1">
            <w:r w:rsidR="004B1C77" w:rsidRPr="00D56C61">
              <w:rPr>
                <w:rStyle w:val="Hyperlink"/>
                <w:rFonts w:eastAsia="Times New Roman"/>
                <w:b/>
                <w:bCs/>
              </w:rPr>
              <w:t>References</w:t>
            </w:r>
            <w:r w:rsidR="0062623C">
              <w:rPr>
                <w:rStyle w:val="Hyperlink"/>
                <w:rFonts w:eastAsia="Times New Roman"/>
                <w:b/>
                <w:bCs/>
              </w:rPr>
              <w:t>:</w:t>
            </w:r>
            <w:r w:rsidR="004B1C77" w:rsidRPr="00D56C61">
              <w:rPr>
                <w:webHidden/>
              </w:rPr>
              <w:tab/>
            </w:r>
            <w:r w:rsidR="004B1C77" w:rsidRPr="00D56C61">
              <w:rPr>
                <w:webHidden/>
              </w:rPr>
              <w:fldChar w:fldCharType="begin"/>
            </w:r>
            <w:r w:rsidR="004B1C77" w:rsidRPr="00D56C61">
              <w:rPr>
                <w:webHidden/>
              </w:rPr>
              <w:instrText xml:space="preserve"> PAGEREF _Toc142852963 \h </w:instrText>
            </w:r>
            <w:r w:rsidR="004B1C77" w:rsidRPr="00D56C61">
              <w:rPr>
                <w:webHidden/>
              </w:rPr>
            </w:r>
            <w:r w:rsidR="004B1C77" w:rsidRPr="00D56C61">
              <w:rPr>
                <w:webHidden/>
              </w:rPr>
              <w:fldChar w:fldCharType="separate"/>
            </w:r>
            <w:r w:rsidR="00B509CA">
              <w:rPr>
                <w:webHidden/>
              </w:rPr>
              <w:t>273</w:t>
            </w:r>
            <w:r w:rsidR="004B1C77" w:rsidRPr="00D56C61">
              <w:rPr>
                <w:webHidden/>
              </w:rPr>
              <w:fldChar w:fldCharType="end"/>
            </w:r>
          </w:hyperlink>
        </w:p>
        <w:p w14:paraId="0783791E" w14:textId="58851934" w:rsidR="004B1C77" w:rsidRPr="00D56C61" w:rsidRDefault="00000000" w:rsidP="00EA444A">
          <w:pPr>
            <w:pStyle w:val="TOC1"/>
            <w:rPr>
              <w:rFonts w:eastAsiaTheme="minorEastAsia"/>
              <w:b/>
              <w:bCs/>
            </w:rPr>
          </w:pPr>
          <w:hyperlink w:anchor="_Toc142852964" w:history="1">
            <w:r w:rsidR="004B1C77" w:rsidRPr="00D56C61">
              <w:rPr>
                <w:rStyle w:val="Hyperlink"/>
                <w:rFonts w:eastAsia="Times New Roman"/>
                <w:b/>
                <w:bCs/>
              </w:rPr>
              <w:t>Vita</w:t>
            </w:r>
            <w:r w:rsidR="0062623C">
              <w:rPr>
                <w:rStyle w:val="Hyperlink"/>
                <w:rFonts w:eastAsia="Times New Roman"/>
                <w:b/>
                <w:bCs/>
              </w:rPr>
              <w:t>:</w:t>
            </w:r>
            <w:r w:rsidR="004B1C77" w:rsidRPr="00D56C61">
              <w:rPr>
                <w:webHidden/>
              </w:rPr>
              <w:tab/>
            </w:r>
            <w:r w:rsidR="004B1C77" w:rsidRPr="00D56C61">
              <w:rPr>
                <w:webHidden/>
              </w:rPr>
              <w:fldChar w:fldCharType="begin"/>
            </w:r>
            <w:r w:rsidR="004B1C77" w:rsidRPr="00D56C61">
              <w:rPr>
                <w:webHidden/>
              </w:rPr>
              <w:instrText xml:space="preserve"> PAGEREF _Toc142852964 \h </w:instrText>
            </w:r>
            <w:r w:rsidR="004B1C77" w:rsidRPr="00D56C61">
              <w:rPr>
                <w:webHidden/>
              </w:rPr>
            </w:r>
            <w:r w:rsidR="004B1C77" w:rsidRPr="00D56C61">
              <w:rPr>
                <w:webHidden/>
              </w:rPr>
              <w:fldChar w:fldCharType="separate"/>
            </w:r>
            <w:r w:rsidR="00B509CA">
              <w:rPr>
                <w:webHidden/>
              </w:rPr>
              <w:t>290</w:t>
            </w:r>
            <w:r w:rsidR="004B1C77" w:rsidRPr="00D56C61">
              <w:rPr>
                <w:webHidden/>
              </w:rPr>
              <w:fldChar w:fldCharType="end"/>
            </w:r>
          </w:hyperlink>
        </w:p>
        <w:p w14:paraId="1FC8C680" w14:textId="59CA316A" w:rsidR="00BE06F0" w:rsidRDefault="00B84F59" w:rsidP="00B84F59">
          <w:pPr>
            <w:spacing w:after="240"/>
            <w:rPr>
              <w:b/>
              <w:bCs/>
              <w:sz w:val="36"/>
              <w:szCs w:val="36"/>
            </w:rPr>
          </w:pPr>
          <w:r w:rsidRPr="00D56C61">
            <w:rPr>
              <w:b/>
              <w:bCs/>
              <w:noProof/>
            </w:rPr>
            <w:fldChar w:fldCharType="end"/>
          </w:r>
        </w:p>
      </w:sdtContent>
    </w:sdt>
    <w:p w14:paraId="74FA0574" w14:textId="1B37C141" w:rsidR="00BE06F0" w:rsidRDefault="00BE06F0" w:rsidP="00B84F59">
      <w:pPr>
        <w:spacing w:after="240"/>
        <w:rPr>
          <w:b/>
          <w:bCs/>
          <w:sz w:val="36"/>
          <w:szCs w:val="36"/>
        </w:rPr>
      </w:pPr>
    </w:p>
    <w:p w14:paraId="44FDA17F" w14:textId="65684EDB" w:rsidR="00BE06F0" w:rsidRDefault="00BE06F0" w:rsidP="00B84F59">
      <w:pPr>
        <w:spacing w:after="240"/>
        <w:rPr>
          <w:b/>
          <w:bCs/>
          <w:sz w:val="36"/>
          <w:szCs w:val="36"/>
        </w:rPr>
      </w:pPr>
    </w:p>
    <w:p w14:paraId="6DA613D4" w14:textId="01616FF2" w:rsidR="00BE06F0" w:rsidRDefault="00BE06F0" w:rsidP="00B84F59">
      <w:pPr>
        <w:spacing w:after="240"/>
        <w:rPr>
          <w:b/>
          <w:bCs/>
          <w:sz w:val="36"/>
          <w:szCs w:val="36"/>
        </w:rPr>
      </w:pPr>
    </w:p>
    <w:p w14:paraId="12103CC2" w14:textId="00E910CB" w:rsidR="00BE06F0" w:rsidRDefault="00BE06F0" w:rsidP="00B84F59">
      <w:pPr>
        <w:spacing w:after="240"/>
        <w:rPr>
          <w:b/>
          <w:bCs/>
          <w:sz w:val="36"/>
          <w:szCs w:val="36"/>
        </w:rPr>
      </w:pPr>
    </w:p>
    <w:p w14:paraId="0835EB8E" w14:textId="45E1308A" w:rsidR="00BE06F0" w:rsidRDefault="00BE06F0" w:rsidP="00B84F59">
      <w:pPr>
        <w:spacing w:after="240"/>
        <w:rPr>
          <w:b/>
          <w:bCs/>
          <w:sz w:val="36"/>
          <w:szCs w:val="36"/>
        </w:rPr>
      </w:pPr>
    </w:p>
    <w:p w14:paraId="6B0FE9CF" w14:textId="0B66BC01" w:rsidR="00BE06F0" w:rsidRDefault="00BE06F0" w:rsidP="00B84F59">
      <w:pPr>
        <w:spacing w:after="240"/>
        <w:rPr>
          <w:b/>
          <w:bCs/>
          <w:sz w:val="36"/>
          <w:szCs w:val="36"/>
        </w:rPr>
      </w:pPr>
    </w:p>
    <w:p w14:paraId="7F4730B3" w14:textId="1491E44C" w:rsidR="00BE06F0" w:rsidRDefault="00BE06F0" w:rsidP="00B84F59">
      <w:pPr>
        <w:spacing w:after="240"/>
        <w:rPr>
          <w:b/>
          <w:bCs/>
          <w:sz w:val="36"/>
          <w:szCs w:val="36"/>
        </w:rPr>
      </w:pPr>
    </w:p>
    <w:p w14:paraId="3BF000D1" w14:textId="1FECFB7A" w:rsidR="00BE06F0" w:rsidRDefault="00BE06F0" w:rsidP="00B84F59">
      <w:pPr>
        <w:spacing w:after="240"/>
        <w:rPr>
          <w:b/>
          <w:bCs/>
          <w:sz w:val="36"/>
          <w:szCs w:val="36"/>
        </w:rPr>
      </w:pPr>
    </w:p>
    <w:p w14:paraId="61782F11" w14:textId="693042C3" w:rsidR="00BE06F0" w:rsidRDefault="00BE06F0" w:rsidP="00B84F59">
      <w:pPr>
        <w:spacing w:after="240"/>
        <w:rPr>
          <w:b/>
          <w:bCs/>
          <w:sz w:val="36"/>
          <w:szCs w:val="36"/>
        </w:rPr>
      </w:pPr>
    </w:p>
    <w:p w14:paraId="7B7E2614" w14:textId="33067F9C" w:rsidR="00086A80" w:rsidRDefault="00086A80" w:rsidP="00B84F59">
      <w:pPr>
        <w:spacing w:after="240"/>
        <w:rPr>
          <w:b/>
          <w:bCs/>
          <w:sz w:val="36"/>
          <w:szCs w:val="36"/>
        </w:rPr>
      </w:pPr>
    </w:p>
    <w:p w14:paraId="66EAB5CE" w14:textId="15C03AAB" w:rsidR="004F2B7F" w:rsidRDefault="004F2B7F" w:rsidP="00B84F59">
      <w:pPr>
        <w:spacing w:after="240"/>
        <w:rPr>
          <w:b/>
          <w:bCs/>
          <w:sz w:val="36"/>
          <w:szCs w:val="36"/>
        </w:rPr>
      </w:pPr>
    </w:p>
    <w:p w14:paraId="1AC670D4" w14:textId="77777777" w:rsidR="00BA2CC7" w:rsidRDefault="00BA2CC7" w:rsidP="00BE06F0">
      <w:pPr>
        <w:spacing w:line="360" w:lineRule="auto"/>
        <w:jc w:val="center"/>
        <w:rPr>
          <w:b/>
          <w:bCs/>
          <w:sz w:val="32"/>
          <w:szCs w:val="32"/>
        </w:rPr>
      </w:pPr>
    </w:p>
    <w:p w14:paraId="11DF060D" w14:textId="703ACC8F" w:rsidR="00BE06F0" w:rsidRPr="00247522" w:rsidRDefault="00BE06F0" w:rsidP="00BE06F0">
      <w:pPr>
        <w:spacing w:line="360" w:lineRule="auto"/>
        <w:jc w:val="center"/>
        <w:rPr>
          <w:b/>
          <w:bCs/>
          <w:sz w:val="32"/>
          <w:szCs w:val="32"/>
        </w:rPr>
      </w:pPr>
      <w:r w:rsidRPr="00247522">
        <w:rPr>
          <w:b/>
          <w:bCs/>
          <w:sz w:val="32"/>
          <w:szCs w:val="32"/>
        </w:rPr>
        <w:lastRenderedPageBreak/>
        <w:t>List of Tables</w:t>
      </w:r>
    </w:p>
    <w:p w14:paraId="22B193AB" w14:textId="72F33053" w:rsidR="004B1C77" w:rsidRDefault="00BE06F0" w:rsidP="004B1C77">
      <w:pPr>
        <w:pStyle w:val="TableofFigures"/>
        <w:tabs>
          <w:tab w:val="right" w:leader="dot" w:pos="9350"/>
        </w:tabs>
        <w:spacing w:after="240"/>
        <w:rPr>
          <w:rFonts w:asciiTheme="minorHAnsi" w:eastAsiaTheme="minorEastAsia" w:hAnsiTheme="minorHAnsi" w:cstheme="minorBidi"/>
          <w:noProof/>
          <w:sz w:val="22"/>
          <w:szCs w:val="22"/>
        </w:rPr>
      </w:pPr>
      <w:r>
        <w:rPr>
          <w:sz w:val="36"/>
          <w:szCs w:val="36"/>
        </w:rPr>
        <w:fldChar w:fldCharType="begin"/>
      </w:r>
      <w:r>
        <w:rPr>
          <w:sz w:val="36"/>
          <w:szCs w:val="36"/>
        </w:rPr>
        <w:instrText xml:space="preserve"> TOC \h \z \c "Table" </w:instrText>
      </w:r>
      <w:r>
        <w:rPr>
          <w:sz w:val="36"/>
          <w:szCs w:val="36"/>
        </w:rPr>
        <w:fldChar w:fldCharType="separate"/>
      </w:r>
      <w:hyperlink w:anchor="_Toc142852965" w:history="1">
        <w:r w:rsidR="004B1C77" w:rsidRPr="005720E7">
          <w:rPr>
            <w:rStyle w:val="Hyperlink"/>
            <w:noProof/>
          </w:rPr>
          <w:t>Table 1. Representative fuel and cladding design parameters of PWR and BWR design</w:t>
        </w:r>
        <w:r w:rsidR="00BC1F87">
          <w:rPr>
            <w:rStyle w:val="Hyperlink"/>
            <w:noProof/>
          </w:rPr>
          <w:t>s</w:t>
        </w:r>
        <w:r w:rsidR="004B1C77">
          <w:rPr>
            <w:noProof/>
            <w:webHidden/>
          </w:rPr>
          <w:tab/>
        </w:r>
        <w:r w:rsidR="004B1C77">
          <w:rPr>
            <w:noProof/>
            <w:webHidden/>
          </w:rPr>
          <w:fldChar w:fldCharType="begin"/>
        </w:r>
        <w:r w:rsidR="004B1C77">
          <w:rPr>
            <w:noProof/>
            <w:webHidden/>
          </w:rPr>
          <w:instrText xml:space="preserve"> PAGEREF _Toc142852965 \h </w:instrText>
        </w:r>
        <w:r w:rsidR="004B1C77">
          <w:rPr>
            <w:noProof/>
            <w:webHidden/>
          </w:rPr>
        </w:r>
        <w:r w:rsidR="004B1C77">
          <w:rPr>
            <w:noProof/>
            <w:webHidden/>
          </w:rPr>
          <w:fldChar w:fldCharType="separate"/>
        </w:r>
        <w:r w:rsidR="00B509CA">
          <w:rPr>
            <w:noProof/>
            <w:webHidden/>
          </w:rPr>
          <w:t>2</w:t>
        </w:r>
        <w:r w:rsidR="004B1C77">
          <w:rPr>
            <w:noProof/>
            <w:webHidden/>
          </w:rPr>
          <w:fldChar w:fldCharType="end"/>
        </w:r>
      </w:hyperlink>
    </w:p>
    <w:p w14:paraId="117AC3AB" w14:textId="53CC26A7"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66" w:history="1">
        <w:r w:rsidR="004B1C77" w:rsidRPr="005720E7">
          <w:rPr>
            <w:rStyle w:val="Hyperlink"/>
            <w:noProof/>
          </w:rPr>
          <w:t>Table 2. Alloy composition ranges for reactor grade Zr alloys according U.S. regulations in weight percent.</w:t>
        </w:r>
        <w:r w:rsidR="004B1C77">
          <w:rPr>
            <w:noProof/>
            <w:webHidden/>
          </w:rPr>
          <w:tab/>
        </w:r>
        <w:r w:rsidR="004B1C77">
          <w:rPr>
            <w:noProof/>
            <w:webHidden/>
          </w:rPr>
          <w:fldChar w:fldCharType="begin"/>
        </w:r>
        <w:r w:rsidR="004B1C77">
          <w:rPr>
            <w:noProof/>
            <w:webHidden/>
          </w:rPr>
          <w:instrText xml:space="preserve"> PAGEREF _Toc142852966 \h </w:instrText>
        </w:r>
        <w:r w:rsidR="004B1C77">
          <w:rPr>
            <w:noProof/>
            <w:webHidden/>
          </w:rPr>
        </w:r>
        <w:r w:rsidR="004B1C77">
          <w:rPr>
            <w:noProof/>
            <w:webHidden/>
          </w:rPr>
          <w:fldChar w:fldCharType="separate"/>
        </w:r>
        <w:r w:rsidR="00B509CA">
          <w:rPr>
            <w:noProof/>
            <w:webHidden/>
          </w:rPr>
          <w:t>4</w:t>
        </w:r>
        <w:r w:rsidR="004B1C77">
          <w:rPr>
            <w:noProof/>
            <w:webHidden/>
          </w:rPr>
          <w:fldChar w:fldCharType="end"/>
        </w:r>
      </w:hyperlink>
    </w:p>
    <w:p w14:paraId="2DB1219B" w14:textId="7474C327"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67" w:history="1">
        <w:r w:rsidR="004B1C77" w:rsidRPr="005720E7">
          <w:rPr>
            <w:rStyle w:val="Hyperlink"/>
            <w:noProof/>
          </w:rPr>
          <w:t>Table 3. Sample geometry and coating thickness for Cr coated and bare samples.</w:t>
        </w:r>
        <w:r w:rsidR="004B1C77">
          <w:rPr>
            <w:noProof/>
            <w:webHidden/>
          </w:rPr>
          <w:tab/>
        </w:r>
        <w:r w:rsidR="004B1C77">
          <w:rPr>
            <w:noProof/>
            <w:webHidden/>
          </w:rPr>
          <w:fldChar w:fldCharType="begin"/>
        </w:r>
        <w:r w:rsidR="004B1C77">
          <w:rPr>
            <w:noProof/>
            <w:webHidden/>
          </w:rPr>
          <w:instrText xml:space="preserve"> PAGEREF _Toc142852967 \h </w:instrText>
        </w:r>
        <w:r w:rsidR="004B1C77">
          <w:rPr>
            <w:noProof/>
            <w:webHidden/>
          </w:rPr>
        </w:r>
        <w:r w:rsidR="004B1C77">
          <w:rPr>
            <w:noProof/>
            <w:webHidden/>
          </w:rPr>
          <w:fldChar w:fldCharType="separate"/>
        </w:r>
        <w:r w:rsidR="00B509CA">
          <w:rPr>
            <w:noProof/>
            <w:webHidden/>
          </w:rPr>
          <w:t>36</w:t>
        </w:r>
        <w:r w:rsidR="004B1C77">
          <w:rPr>
            <w:noProof/>
            <w:webHidden/>
          </w:rPr>
          <w:fldChar w:fldCharType="end"/>
        </w:r>
      </w:hyperlink>
    </w:p>
    <w:p w14:paraId="7F6310C5" w14:textId="5ED293CF"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68" w:history="1">
        <w:r w:rsidR="004B1C77" w:rsidRPr="005720E7">
          <w:rPr>
            <w:rStyle w:val="Hyperlink"/>
            <w:noProof/>
          </w:rPr>
          <w:t>Table 4. Burst criteria for all bare and Cr coated Zr testing presented in this chapter</w:t>
        </w:r>
        <w:r w:rsidR="004B1C77">
          <w:rPr>
            <w:noProof/>
            <w:webHidden/>
          </w:rPr>
          <w:tab/>
        </w:r>
        <w:r w:rsidR="004B1C77">
          <w:rPr>
            <w:noProof/>
            <w:webHidden/>
          </w:rPr>
          <w:fldChar w:fldCharType="begin"/>
        </w:r>
        <w:r w:rsidR="004B1C77">
          <w:rPr>
            <w:noProof/>
            <w:webHidden/>
          </w:rPr>
          <w:instrText xml:space="preserve"> PAGEREF _Toc142852968 \h </w:instrText>
        </w:r>
        <w:r w:rsidR="004B1C77">
          <w:rPr>
            <w:noProof/>
            <w:webHidden/>
          </w:rPr>
        </w:r>
        <w:r w:rsidR="004B1C77">
          <w:rPr>
            <w:noProof/>
            <w:webHidden/>
          </w:rPr>
          <w:fldChar w:fldCharType="separate"/>
        </w:r>
        <w:r w:rsidR="00B509CA">
          <w:rPr>
            <w:noProof/>
            <w:webHidden/>
          </w:rPr>
          <w:t>41</w:t>
        </w:r>
        <w:r w:rsidR="004B1C77">
          <w:rPr>
            <w:noProof/>
            <w:webHidden/>
          </w:rPr>
          <w:fldChar w:fldCharType="end"/>
        </w:r>
      </w:hyperlink>
    </w:p>
    <w:p w14:paraId="16875120" w14:textId="13F1DF7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69" w:history="1">
        <w:r w:rsidR="004B1C77" w:rsidRPr="005720E7">
          <w:rPr>
            <w:rStyle w:val="Hyperlink"/>
            <w:noProof/>
          </w:rPr>
          <w:t>Table 5.  Chemical composition in weight % of FeCrAl alloys.</w:t>
        </w:r>
        <w:r w:rsidR="004B1C77">
          <w:rPr>
            <w:noProof/>
            <w:webHidden/>
          </w:rPr>
          <w:tab/>
        </w:r>
        <w:r w:rsidR="004B1C77">
          <w:rPr>
            <w:noProof/>
            <w:webHidden/>
          </w:rPr>
          <w:fldChar w:fldCharType="begin"/>
        </w:r>
        <w:r w:rsidR="004B1C77">
          <w:rPr>
            <w:noProof/>
            <w:webHidden/>
          </w:rPr>
          <w:instrText xml:space="preserve"> PAGEREF _Toc142852969 \h </w:instrText>
        </w:r>
        <w:r w:rsidR="004B1C77">
          <w:rPr>
            <w:noProof/>
            <w:webHidden/>
          </w:rPr>
        </w:r>
        <w:r w:rsidR="004B1C77">
          <w:rPr>
            <w:noProof/>
            <w:webHidden/>
          </w:rPr>
          <w:fldChar w:fldCharType="separate"/>
        </w:r>
        <w:r w:rsidR="00B509CA">
          <w:rPr>
            <w:noProof/>
            <w:webHidden/>
          </w:rPr>
          <w:t>79</w:t>
        </w:r>
        <w:r w:rsidR="004B1C77">
          <w:rPr>
            <w:noProof/>
            <w:webHidden/>
          </w:rPr>
          <w:fldChar w:fldCharType="end"/>
        </w:r>
      </w:hyperlink>
    </w:p>
    <w:p w14:paraId="60400054" w14:textId="71491997"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70" w:history="1">
        <w:r w:rsidR="004B1C77" w:rsidRPr="005720E7">
          <w:rPr>
            <w:rStyle w:val="Hyperlink"/>
            <w:noProof/>
          </w:rPr>
          <w:t>Table 6. Pre-transient geometry for C26M and T35Y2 claddings.</w:t>
        </w:r>
        <w:r w:rsidR="004B1C77">
          <w:rPr>
            <w:noProof/>
            <w:webHidden/>
          </w:rPr>
          <w:tab/>
        </w:r>
        <w:r w:rsidR="004B1C77">
          <w:rPr>
            <w:noProof/>
            <w:webHidden/>
          </w:rPr>
          <w:fldChar w:fldCharType="begin"/>
        </w:r>
        <w:r w:rsidR="004B1C77">
          <w:rPr>
            <w:noProof/>
            <w:webHidden/>
          </w:rPr>
          <w:instrText xml:space="preserve"> PAGEREF _Toc142852970 \h </w:instrText>
        </w:r>
        <w:r w:rsidR="004B1C77">
          <w:rPr>
            <w:noProof/>
            <w:webHidden/>
          </w:rPr>
        </w:r>
        <w:r w:rsidR="004B1C77">
          <w:rPr>
            <w:noProof/>
            <w:webHidden/>
          </w:rPr>
          <w:fldChar w:fldCharType="separate"/>
        </w:r>
        <w:r w:rsidR="00B509CA">
          <w:rPr>
            <w:noProof/>
            <w:webHidden/>
          </w:rPr>
          <w:t>79</w:t>
        </w:r>
        <w:r w:rsidR="004B1C77">
          <w:rPr>
            <w:noProof/>
            <w:webHidden/>
          </w:rPr>
          <w:fldChar w:fldCharType="end"/>
        </w:r>
      </w:hyperlink>
    </w:p>
    <w:p w14:paraId="12599034" w14:textId="502AE181"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71" w:history="1">
        <w:r w:rsidR="004B1C77" w:rsidRPr="005720E7">
          <w:rPr>
            <w:rStyle w:val="Hyperlink"/>
            <w:noProof/>
          </w:rPr>
          <w:t>Table 7. Burst temperature and hoop stress data for all three materials. Burst hoop stress was calculated using burst pressure.</w:t>
        </w:r>
        <w:r w:rsidR="004B1C77">
          <w:rPr>
            <w:noProof/>
            <w:webHidden/>
          </w:rPr>
          <w:tab/>
        </w:r>
        <w:r w:rsidR="004B1C77">
          <w:rPr>
            <w:noProof/>
            <w:webHidden/>
          </w:rPr>
          <w:fldChar w:fldCharType="begin"/>
        </w:r>
        <w:r w:rsidR="004B1C77">
          <w:rPr>
            <w:noProof/>
            <w:webHidden/>
          </w:rPr>
          <w:instrText xml:space="preserve"> PAGEREF _Toc142852971 \h </w:instrText>
        </w:r>
        <w:r w:rsidR="004B1C77">
          <w:rPr>
            <w:noProof/>
            <w:webHidden/>
          </w:rPr>
        </w:r>
        <w:r w:rsidR="004B1C77">
          <w:rPr>
            <w:noProof/>
            <w:webHidden/>
          </w:rPr>
          <w:fldChar w:fldCharType="separate"/>
        </w:r>
        <w:r w:rsidR="00B509CA">
          <w:rPr>
            <w:noProof/>
            <w:webHidden/>
          </w:rPr>
          <w:t>83</w:t>
        </w:r>
        <w:r w:rsidR="004B1C77">
          <w:rPr>
            <w:noProof/>
            <w:webHidden/>
          </w:rPr>
          <w:fldChar w:fldCharType="end"/>
        </w:r>
      </w:hyperlink>
    </w:p>
    <w:p w14:paraId="10FDCDC5" w14:textId="38512916"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72" w:history="1">
        <w:r w:rsidR="004B1C77" w:rsidRPr="005720E7">
          <w:rPr>
            <w:rStyle w:val="Hyperlink"/>
            <w:noProof/>
          </w:rPr>
          <w:t>Table 8. Tensile data from C26M from tube geometry testing: yield strength (YS), elongation at yield (YE), ultimate tensile strength (UTS), uniform elongation (UE), and total elongation (TE). Commas separate values from different tests at the same temperature.</w:t>
        </w:r>
        <w:r w:rsidR="004B1C77">
          <w:rPr>
            <w:noProof/>
            <w:webHidden/>
          </w:rPr>
          <w:tab/>
        </w:r>
        <w:r w:rsidR="004B1C77">
          <w:rPr>
            <w:noProof/>
            <w:webHidden/>
          </w:rPr>
          <w:fldChar w:fldCharType="begin"/>
        </w:r>
        <w:r w:rsidR="004B1C77">
          <w:rPr>
            <w:noProof/>
            <w:webHidden/>
          </w:rPr>
          <w:instrText xml:space="preserve"> PAGEREF _Toc142852972 \h </w:instrText>
        </w:r>
        <w:r w:rsidR="004B1C77">
          <w:rPr>
            <w:noProof/>
            <w:webHidden/>
          </w:rPr>
        </w:r>
        <w:r w:rsidR="004B1C77">
          <w:rPr>
            <w:noProof/>
            <w:webHidden/>
          </w:rPr>
          <w:fldChar w:fldCharType="separate"/>
        </w:r>
        <w:r w:rsidR="00B509CA">
          <w:rPr>
            <w:noProof/>
            <w:webHidden/>
          </w:rPr>
          <w:t>84</w:t>
        </w:r>
        <w:r w:rsidR="004B1C77">
          <w:rPr>
            <w:noProof/>
            <w:webHidden/>
          </w:rPr>
          <w:fldChar w:fldCharType="end"/>
        </w:r>
      </w:hyperlink>
    </w:p>
    <w:p w14:paraId="73CBBEDA" w14:textId="0D3359D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73" w:history="1">
        <w:r w:rsidR="004B1C77" w:rsidRPr="005720E7">
          <w:rPr>
            <w:rStyle w:val="Hyperlink"/>
            <w:noProof/>
          </w:rPr>
          <w:t>Table 9. BISON model parameters for LOCA strain calculations for the α, α +β, and β phases [125].</w:t>
        </w:r>
        <w:r w:rsidR="004B1C77">
          <w:rPr>
            <w:noProof/>
            <w:webHidden/>
          </w:rPr>
          <w:tab/>
        </w:r>
        <w:r w:rsidR="004B1C77">
          <w:rPr>
            <w:noProof/>
            <w:webHidden/>
          </w:rPr>
          <w:fldChar w:fldCharType="begin"/>
        </w:r>
        <w:r w:rsidR="004B1C77">
          <w:rPr>
            <w:noProof/>
            <w:webHidden/>
          </w:rPr>
          <w:instrText xml:space="preserve"> PAGEREF _Toc142852973 \h </w:instrText>
        </w:r>
        <w:r w:rsidR="004B1C77">
          <w:rPr>
            <w:noProof/>
            <w:webHidden/>
          </w:rPr>
        </w:r>
        <w:r w:rsidR="004B1C77">
          <w:rPr>
            <w:noProof/>
            <w:webHidden/>
          </w:rPr>
          <w:fldChar w:fldCharType="separate"/>
        </w:r>
        <w:r w:rsidR="00B509CA">
          <w:rPr>
            <w:noProof/>
            <w:webHidden/>
          </w:rPr>
          <w:t>109</w:t>
        </w:r>
        <w:r w:rsidR="004B1C77">
          <w:rPr>
            <w:noProof/>
            <w:webHidden/>
          </w:rPr>
          <w:fldChar w:fldCharType="end"/>
        </w:r>
      </w:hyperlink>
    </w:p>
    <w:p w14:paraId="6A65AB8D" w14:textId="3CA7FFC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74" w:history="1">
        <w:r w:rsidR="004B1C77" w:rsidRPr="005720E7">
          <w:rPr>
            <w:rStyle w:val="Hyperlink"/>
            <w:noProof/>
          </w:rPr>
          <w:t>Table 10. Hill parameters for a range of metallurgical conditions of α-phase Zry-4 modeled by Suman [126].</w:t>
        </w:r>
        <w:r w:rsidR="004B1C77">
          <w:rPr>
            <w:noProof/>
            <w:webHidden/>
          </w:rPr>
          <w:tab/>
        </w:r>
        <w:r w:rsidR="004B1C77">
          <w:rPr>
            <w:noProof/>
            <w:webHidden/>
          </w:rPr>
          <w:fldChar w:fldCharType="begin"/>
        </w:r>
        <w:r w:rsidR="004B1C77">
          <w:rPr>
            <w:noProof/>
            <w:webHidden/>
          </w:rPr>
          <w:instrText xml:space="preserve"> PAGEREF _Toc142852974 \h </w:instrText>
        </w:r>
        <w:r w:rsidR="004B1C77">
          <w:rPr>
            <w:noProof/>
            <w:webHidden/>
          </w:rPr>
        </w:r>
        <w:r w:rsidR="004B1C77">
          <w:rPr>
            <w:noProof/>
            <w:webHidden/>
          </w:rPr>
          <w:fldChar w:fldCharType="separate"/>
        </w:r>
        <w:r w:rsidR="00B509CA">
          <w:rPr>
            <w:noProof/>
            <w:webHidden/>
          </w:rPr>
          <w:t>111</w:t>
        </w:r>
        <w:r w:rsidR="004B1C77">
          <w:rPr>
            <w:noProof/>
            <w:webHidden/>
          </w:rPr>
          <w:fldChar w:fldCharType="end"/>
        </w:r>
      </w:hyperlink>
    </w:p>
    <w:p w14:paraId="597331E3" w14:textId="466A4E9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75" w:history="1">
        <w:r w:rsidR="004B1C77" w:rsidRPr="005720E7">
          <w:rPr>
            <w:rStyle w:val="Hyperlink"/>
            <w:noProof/>
          </w:rPr>
          <w:t>Table 11. Parameters from the Donaldson model for Zry-4 in the α phase</w:t>
        </w:r>
        <w:r w:rsidR="004B1C77">
          <w:rPr>
            <w:noProof/>
            <w:webHidden/>
          </w:rPr>
          <w:tab/>
        </w:r>
        <w:r w:rsidR="004B1C77">
          <w:rPr>
            <w:noProof/>
            <w:webHidden/>
          </w:rPr>
          <w:fldChar w:fldCharType="begin"/>
        </w:r>
        <w:r w:rsidR="004B1C77">
          <w:rPr>
            <w:noProof/>
            <w:webHidden/>
          </w:rPr>
          <w:instrText xml:space="preserve"> PAGEREF _Toc142852975 \h </w:instrText>
        </w:r>
        <w:r w:rsidR="004B1C77">
          <w:rPr>
            <w:noProof/>
            <w:webHidden/>
          </w:rPr>
        </w:r>
        <w:r w:rsidR="004B1C77">
          <w:rPr>
            <w:noProof/>
            <w:webHidden/>
          </w:rPr>
          <w:fldChar w:fldCharType="separate"/>
        </w:r>
        <w:r w:rsidR="00B509CA">
          <w:rPr>
            <w:noProof/>
            <w:webHidden/>
          </w:rPr>
          <w:t>114</w:t>
        </w:r>
        <w:r w:rsidR="004B1C77">
          <w:rPr>
            <w:noProof/>
            <w:webHidden/>
          </w:rPr>
          <w:fldChar w:fldCharType="end"/>
        </w:r>
      </w:hyperlink>
    </w:p>
    <w:p w14:paraId="334DC05C" w14:textId="0A65F8CD"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76" w:history="1">
        <w:r w:rsidR="004B1C77" w:rsidRPr="005720E7">
          <w:rPr>
            <w:rStyle w:val="Hyperlink"/>
            <w:noProof/>
          </w:rPr>
          <w:t>Table 12. Parameters generated from Kaddour et al. for Zry-4 in the α phase.</w:t>
        </w:r>
        <w:r w:rsidR="004B1C77">
          <w:rPr>
            <w:noProof/>
            <w:webHidden/>
          </w:rPr>
          <w:tab/>
        </w:r>
        <w:r w:rsidR="004B1C77">
          <w:rPr>
            <w:noProof/>
            <w:webHidden/>
          </w:rPr>
          <w:fldChar w:fldCharType="begin"/>
        </w:r>
        <w:r w:rsidR="004B1C77">
          <w:rPr>
            <w:noProof/>
            <w:webHidden/>
          </w:rPr>
          <w:instrText xml:space="preserve"> PAGEREF _Toc142852976 \h </w:instrText>
        </w:r>
        <w:r w:rsidR="004B1C77">
          <w:rPr>
            <w:noProof/>
            <w:webHidden/>
          </w:rPr>
        </w:r>
        <w:r w:rsidR="004B1C77">
          <w:rPr>
            <w:noProof/>
            <w:webHidden/>
          </w:rPr>
          <w:fldChar w:fldCharType="separate"/>
        </w:r>
        <w:r w:rsidR="00B509CA">
          <w:rPr>
            <w:noProof/>
            <w:webHidden/>
          </w:rPr>
          <w:t>116</w:t>
        </w:r>
        <w:r w:rsidR="004B1C77">
          <w:rPr>
            <w:noProof/>
            <w:webHidden/>
          </w:rPr>
          <w:fldChar w:fldCharType="end"/>
        </w:r>
      </w:hyperlink>
    </w:p>
    <w:p w14:paraId="48D95CAB" w14:textId="64DBA02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77" w:history="1">
        <w:r w:rsidR="004B1C77" w:rsidRPr="005720E7">
          <w:rPr>
            <w:rStyle w:val="Hyperlink"/>
            <w:noProof/>
          </w:rPr>
          <w:t>Table 13. Ingot chemistry for SRA Zry-4 in weight percent.</w:t>
        </w:r>
        <w:r w:rsidR="004B1C77">
          <w:rPr>
            <w:noProof/>
            <w:webHidden/>
          </w:rPr>
          <w:tab/>
        </w:r>
        <w:r w:rsidR="004B1C77">
          <w:rPr>
            <w:noProof/>
            <w:webHidden/>
          </w:rPr>
          <w:fldChar w:fldCharType="begin"/>
        </w:r>
        <w:r w:rsidR="004B1C77">
          <w:rPr>
            <w:noProof/>
            <w:webHidden/>
          </w:rPr>
          <w:instrText xml:space="preserve"> PAGEREF _Toc142852977 \h </w:instrText>
        </w:r>
        <w:r w:rsidR="004B1C77">
          <w:rPr>
            <w:noProof/>
            <w:webHidden/>
          </w:rPr>
        </w:r>
        <w:r w:rsidR="004B1C77">
          <w:rPr>
            <w:noProof/>
            <w:webHidden/>
          </w:rPr>
          <w:fldChar w:fldCharType="separate"/>
        </w:r>
        <w:r w:rsidR="00B509CA">
          <w:rPr>
            <w:noProof/>
            <w:webHidden/>
          </w:rPr>
          <w:t>162</w:t>
        </w:r>
        <w:r w:rsidR="004B1C77">
          <w:rPr>
            <w:noProof/>
            <w:webHidden/>
          </w:rPr>
          <w:fldChar w:fldCharType="end"/>
        </w:r>
      </w:hyperlink>
    </w:p>
    <w:p w14:paraId="55C4DE64" w14:textId="5B44B2A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78" w:history="1">
        <w:r w:rsidR="004B1C77" w:rsidRPr="005720E7">
          <w:rPr>
            <w:rStyle w:val="Hyperlink"/>
            <w:noProof/>
          </w:rPr>
          <w:t xml:space="preserve">Table 14. Test matrix, loading conditions, and burst data for all tests presented in this work. *Sample was repressurized at 300 </w:t>
        </w:r>
        <w:r w:rsidR="004B1C77" w:rsidRPr="005720E7">
          <w:rPr>
            <w:rStyle w:val="Hyperlink"/>
            <w:rFonts w:cstheme="minorHAnsi"/>
            <w:noProof/>
          </w:rPr>
          <w:t>°</w:t>
        </w:r>
        <w:r w:rsidR="004B1C77" w:rsidRPr="005720E7">
          <w:rPr>
            <w:rStyle w:val="Hyperlink"/>
            <w:noProof/>
          </w:rPr>
          <w:t>C to 14.8 MPa.</w:t>
        </w:r>
        <w:r w:rsidR="004B1C77">
          <w:rPr>
            <w:noProof/>
            <w:webHidden/>
          </w:rPr>
          <w:tab/>
        </w:r>
        <w:r w:rsidR="004B1C77">
          <w:rPr>
            <w:noProof/>
            <w:webHidden/>
          </w:rPr>
          <w:fldChar w:fldCharType="begin"/>
        </w:r>
        <w:r w:rsidR="004B1C77">
          <w:rPr>
            <w:noProof/>
            <w:webHidden/>
          </w:rPr>
          <w:instrText xml:space="preserve"> PAGEREF _Toc142852978 \h </w:instrText>
        </w:r>
        <w:r w:rsidR="004B1C77">
          <w:rPr>
            <w:noProof/>
            <w:webHidden/>
          </w:rPr>
        </w:r>
        <w:r w:rsidR="004B1C77">
          <w:rPr>
            <w:noProof/>
            <w:webHidden/>
          </w:rPr>
          <w:fldChar w:fldCharType="separate"/>
        </w:r>
        <w:r w:rsidR="00B509CA">
          <w:rPr>
            <w:noProof/>
            <w:webHidden/>
          </w:rPr>
          <w:t>167</w:t>
        </w:r>
        <w:r w:rsidR="004B1C77">
          <w:rPr>
            <w:noProof/>
            <w:webHidden/>
          </w:rPr>
          <w:fldChar w:fldCharType="end"/>
        </w:r>
      </w:hyperlink>
    </w:p>
    <w:p w14:paraId="7C948D19" w14:textId="56B5E88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79" w:history="1">
        <w:r w:rsidR="004B1C77" w:rsidRPr="005720E7">
          <w:rPr>
            <w:rStyle w:val="Hyperlink"/>
            <w:noProof/>
          </w:rPr>
          <w:t>Table 15. Activation energies and transition parameters for two segment linear fits.</w:t>
        </w:r>
        <w:r w:rsidR="004B1C77">
          <w:rPr>
            <w:noProof/>
            <w:webHidden/>
          </w:rPr>
          <w:tab/>
        </w:r>
        <w:r w:rsidR="004B1C77">
          <w:rPr>
            <w:noProof/>
            <w:webHidden/>
          </w:rPr>
          <w:fldChar w:fldCharType="begin"/>
        </w:r>
        <w:r w:rsidR="004B1C77">
          <w:rPr>
            <w:noProof/>
            <w:webHidden/>
          </w:rPr>
          <w:instrText xml:space="preserve"> PAGEREF _Toc142852979 \h </w:instrText>
        </w:r>
        <w:r w:rsidR="004B1C77">
          <w:rPr>
            <w:noProof/>
            <w:webHidden/>
          </w:rPr>
        </w:r>
        <w:r w:rsidR="004B1C77">
          <w:rPr>
            <w:noProof/>
            <w:webHidden/>
          </w:rPr>
          <w:fldChar w:fldCharType="separate"/>
        </w:r>
        <w:r w:rsidR="00B509CA">
          <w:rPr>
            <w:noProof/>
            <w:webHidden/>
          </w:rPr>
          <w:t>198</w:t>
        </w:r>
        <w:r w:rsidR="004B1C77">
          <w:rPr>
            <w:noProof/>
            <w:webHidden/>
          </w:rPr>
          <w:fldChar w:fldCharType="end"/>
        </w:r>
      </w:hyperlink>
    </w:p>
    <w:p w14:paraId="69F5F210" w14:textId="4272172F"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80" w:history="1">
        <w:r w:rsidR="004B1C77" w:rsidRPr="005720E7">
          <w:rPr>
            <w:rStyle w:val="Hyperlink"/>
            <w:noProof/>
          </w:rPr>
          <w:t>Table 16   Low temperature Zry-4 test conditions.</w:t>
        </w:r>
        <w:r w:rsidR="004B1C77">
          <w:rPr>
            <w:noProof/>
            <w:webHidden/>
          </w:rPr>
          <w:tab/>
        </w:r>
        <w:r w:rsidR="004B1C77">
          <w:rPr>
            <w:noProof/>
            <w:webHidden/>
          </w:rPr>
          <w:fldChar w:fldCharType="begin"/>
        </w:r>
        <w:r w:rsidR="004B1C77">
          <w:rPr>
            <w:noProof/>
            <w:webHidden/>
          </w:rPr>
          <w:instrText xml:space="preserve"> PAGEREF _Toc142852980 \h </w:instrText>
        </w:r>
        <w:r w:rsidR="004B1C77">
          <w:rPr>
            <w:noProof/>
            <w:webHidden/>
          </w:rPr>
        </w:r>
        <w:r w:rsidR="004B1C77">
          <w:rPr>
            <w:noProof/>
            <w:webHidden/>
          </w:rPr>
          <w:fldChar w:fldCharType="separate"/>
        </w:r>
        <w:r w:rsidR="00B509CA">
          <w:rPr>
            <w:noProof/>
            <w:webHidden/>
          </w:rPr>
          <w:t>215</w:t>
        </w:r>
        <w:r w:rsidR="004B1C77">
          <w:rPr>
            <w:noProof/>
            <w:webHidden/>
          </w:rPr>
          <w:fldChar w:fldCharType="end"/>
        </w:r>
      </w:hyperlink>
    </w:p>
    <w:p w14:paraId="1B5444EE" w14:textId="73C291D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81" w:history="1">
        <w:r w:rsidR="004B1C77" w:rsidRPr="005720E7">
          <w:rPr>
            <w:rStyle w:val="Hyperlink"/>
            <w:noProof/>
          </w:rPr>
          <w:t>Table 17.  High temperature Zry-4 test conditions.</w:t>
        </w:r>
        <w:r w:rsidR="004B1C77">
          <w:rPr>
            <w:noProof/>
            <w:webHidden/>
          </w:rPr>
          <w:tab/>
        </w:r>
        <w:r w:rsidR="004B1C77">
          <w:rPr>
            <w:noProof/>
            <w:webHidden/>
          </w:rPr>
          <w:fldChar w:fldCharType="begin"/>
        </w:r>
        <w:r w:rsidR="004B1C77">
          <w:rPr>
            <w:noProof/>
            <w:webHidden/>
          </w:rPr>
          <w:instrText xml:space="preserve"> PAGEREF _Toc142852981 \h </w:instrText>
        </w:r>
        <w:r w:rsidR="004B1C77">
          <w:rPr>
            <w:noProof/>
            <w:webHidden/>
          </w:rPr>
        </w:r>
        <w:r w:rsidR="004B1C77">
          <w:rPr>
            <w:noProof/>
            <w:webHidden/>
          </w:rPr>
          <w:fldChar w:fldCharType="separate"/>
        </w:r>
        <w:r w:rsidR="00B509CA">
          <w:rPr>
            <w:noProof/>
            <w:webHidden/>
          </w:rPr>
          <w:t>216</w:t>
        </w:r>
        <w:r w:rsidR="004B1C77">
          <w:rPr>
            <w:noProof/>
            <w:webHidden/>
          </w:rPr>
          <w:fldChar w:fldCharType="end"/>
        </w:r>
      </w:hyperlink>
    </w:p>
    <w:p w14:paraId="0AE50E45" w14:textId="5DA5D82F"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82" w:history="1">
        <w:r w:rsidR="004B1C77" w:rsidRPr="005720E7">
          <w:rPr>
            <w:rStyle w:val="Hyperlink"/>
            <w:noProof/>
          </w:rPr>
          <w:t>Table 18. Parameters of fit from the data in this chapter including all tests at 550, 600, 650, and 700 °C. These parameters are only applicable to the hoop direction for this specific Zry-4 material.</w:t>
        </w:r>
        <w:r w:rsidR="004B1C77">
          <w:rPr>
            <w:noProof/>
            <w:webHidden/>
          </w:rPr>
          <w:tab/>
        </w:r>
        <w:r w:rsidR="004B1C77">
          <w:rPr>
            <w:noProof/>
            <w:webHidden/>
          </w:rPr>
          <w:fldChar w:fldCharType="begin"/>
        </w:r>
        <w:r w:rsidR="004B1C77">
          <w:rPr>
            <w:noProof/>
            <w:webHidden/>
          </w:rPr>
          <w:instrText xml:space="preserve"> PAGEREF _Toc142852982 \h </w:instrText>
        </w:r>
        <w:r w:rsidR="004B1C77">
          <w:rPr>
            <w:noProof/>
            <w:webHidden/>
          </w:rPr>
        </w:r>
        <w:r w:rsidR="004B1C77">
          <w:rPr>
            <w:noProof/>
            <w:webHidden/>
          </w:rPr>
          <w:fldChar w:fldCharType="separate"/>
        </w:r>
        <w:r w:rsidR="00B509CA">
          <w:rPr>
            <w:noProof/>
            <w:webHidden/>
          </w:rPr>
          <w:t>235</w:t>
        </w:r>
        <w:r w:rsidR="004B1C77">
          <w:rPr>
            <w:noProof/>
            <w:webHidden/>
          </w:rPr>
          <w:fldChar w:fldCharType="end"/>
        </w:r>
      </w:hyperlink>
    </w:p>
    <w:p w14:paraId="10611C33" w14:textId="077CD154"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83" w:history="1">
        <w:r w:rsidR="004B1C77" w:rsidRPr="005720E7">
          <w:rPr>
            <w:rStyle w:val="Hyperlink"/>
            <w:noProof/>
          </w:rPr>
          <w:t>Table 19. Material condition and geometry of the ATF and reference claddings.</w:t>
        </w:r>
        <w:r w:rsidR="004B1C77">
          <w:rPr>
            <w:noProof/>
            <w:webHidden/>
          </w:rPr>
          <w:tab/>
        </w:r>
        <w:r w:rsidR="004B1C77">
          <w:rPr>
            <w:noProof/>
            <w:webHidden/>
          </w:rPr>
          <w:fldChar w:fldCharType="begin"/>
        </w:r>
        <w:r w:rsidR="004B1C77">
          <w:rPr>
            <w:noProof/>
            <w:webHidden/>
          </w:rPr>
          <w:instrText xml:space="preserve"> PAGEREF _Toc142852983 \h </w:instrText>
        </w:r>
        <w:r w:rsidR="004B1C77">
          <w:rPr>
            <w:noProof/>
            <w:webHidden/>
          </w:rPr>
        </w:r>
        <w:r w:rsidR="004B1C77">
          <w:rPr>
            <w:noProof/>
            <w:webHidden/>
          </w:rPr>
          <w:fldChar w:fldCharType="separate"/>
        </w:r>
        <w:r w:rsidR="00B509CA">
          <w:rPr>
            <w:noProof/>
            <w:webHidden/>
          </w:rPr>
          <w:t>246</w:t>
        </w:r>
        <w:r w:rsidR="004B1C77">
          <w:rPr>
            <w:noProof/>
            <w:webHidden/>
          </w:rPr>
          <w:fldChar w:fldCharType="end"/>
        </w:r>
      </w:hyperlink>
    </w:p>
    <w:p w14:paraId="78838DAA" w14:textId="283DFA3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84" w:history="1">
        <w:r w:rsidR="004B1C77" w:rsidRPr="005720E7">
          <w:rPr>
            <w:rStyle w:val="Hyperlink"/>
            <w:noProof/>
          </w:rPr>
          <w:t>Table 20. Activation energies determined from each segment in the strain-rate temperature dependence curves.</w:t>
        </w:r>
        <w:r w:rsidR="004B1C77">
          <w:rPr>
            <w:noProof/>
            <w:webHidden/>
          </w:rPr>
          <w:tab/>
        </w:r>
        <w:r w:rsidR="004B1C77">
          <w:rPr>
            <w:noProof/>
            <w:webHidden/>
          </w:rPr>
          <w:fldChar w:fldCharType="begin"/>
        </w:r>
        <w:r w:rsidR="004B1C77">
          <w:rPr>
            <w:noProof/>
            <w:webHidden/>
          </w:rPr>
          <w:instrText xml:space="preserve"> PAGEREF _Toc142852984 \h </w:instrText>
        </w:r>
        <w:r w:rsidR="004B1C77">
          <w:rPr>
            <w:noProof/>
            <w:webHidden/>
          </w:rPr>
        </w:r>
        <w:r w:rsidR="004B1C77">
          <w:rPr>
            <w:noProof/>
            <w:webHidden/>
          </w:rPr>
          <w:fldChar w:fldCharType="separate"/>
        </w:r>
        <w:r w:rsidR="00B509CA">
          <w:rPr>
            <w:noProof/>
            <w:webHidden/>
          </w:rPr>
          <w:t>255</w:t>
        </w:r>
        <w:r w:rsidR="004B1C77">
          <w:rPr>
            <w:noProof/>
            <w:webHidden/>
          </w:rPr>
          <w:fldChar w:fldCharType="end"/>
        </w:r>
      </w:hyperlink>
    </w:p>
    <w:p w14:paraId="312B511A" w14:textId="69DEBB5A" w:rsidR="00613FDC" w:rsidRDefault="00BE06F0" w:rsidP="004B1C77">
      <w:pPr>
        <w:spacing w:after="240" w:line="360" w:lineRule="auto"/>
        <w:rPr>
          <w:sz w:val="36"/>
          <w:szCs w:val="36"/>
        </w:rPr>
      </w:pPr>
      <w:r>
        <w:rPr>
          <w:sz w:val="36"/>
          <w:szCs w:val="36"/>
        </w:rPr>
        <w:fldChar w:fldCharType="end"/>
      </w:r>
    </w:p>
    <w:p w14:paraId="4764CFD5" w14:textId="46DF1A11" w:rsidR="00456C92" w:rsidRDefault="00456C92" w:rsidP="00456C92">
      <w:pPr>
        <w:spacing w:after="240" w:line="360" w:lineRule="auto"/>
        <w:rPr>
          <w:sz w:val="36"/>
          <w:szCs w:val="36"/>
        </w:rPr>
      </w:pPr>
    </w:p>
    <w:p w14:paraId="77F7E367" w14:textId="38C0A4EF" w:rsidR="00456C92" w:rsidRDefault="00456C92" w:rsidP="00456C92">
      <w:pPr>
        <w:spacing w:after="240" w:line="360" w:lineRule="auto"/>
        <w:rPr>
          <w:sz w:val="36"/>
          <w:szCs w:val="36"/>
        </w:rPr>
      </w:pPr>
    </w:p>
    <w:p w14:paraId="518436DF" w14:textId="4ACFA21E" w:rsidR="00456C92" w:rsidRDefault="00456C92" w:rsidP="00456C92">
      <w:pPr>
        <w:spacing w:after="240" w:line="360" w:lineRule="auto"/>
        <w:rPr>
          <w:sz w:val="36"/>
          <w:szCs w:val="36"/>
        </w:rPr>
      </w:pPr>
    </w:p>
    <w:p w14:paraId="1A8B36C9" w14:textId="6884D6FF" w:rsidR="00456C92" w:rsidRDefault="00456C92" w:rsidP="00456C92">
      <w:pPr>
        <w:spacing w:after="240" w:line="360" w:lineRule="auto"/>
        <w:rPr>
          <w:sz w:val="36"/>
          <w:szCs w:val="36"/>
        </w:rPr>
      </w:pPr>
    </w:p>
    <w:p w14:paraId="4B38F4EA" w14:textId="32134C01" w:rsidR="00456C92" w:rsidRDefault="00456C92" w:rsidP="00456C92">
      <w:pPr>
        <w:spacing w:after="240" w:line="360" w:lineRule="auto"/>
        <w:rPr>
          <w:sz w:val="36"/>
          <w:szCs w:val="36"/>
        </w:rPr>
      </w:pPr>
    </w:p>
    <w:p w14:paraId="29578A99" w14:textId="63A65621" w:rsidR="00456C92" w:rsidRDefault="00456C92" w:rsidP="00456C92">
      <w:pPr>
        <w:spacing w:after="240" w:line="360" w:lineRule="auto"/>
        <w:rPr>
          <w:sz w:val="36"/>
          <w:szCs w:val="36"/>
        </w:rPr>
      </w:pPr>
    </w:p>
    <w:p w14:paraId="7F432506" w14:textId="1808ED84" w:rsidR="00456C92" w:rsidRDefault="00456C92" w:rsidP="00456C92">
      <w:pPr>
        <w:spacing w:after="240" w:line="360" w:lineRule="auto"/>
        <w:rPr>
          <w:sz w:val="36"/>
          <w:szCs w:val="36"/>
        </w:rPr>
      </w:pPr>
    </w:p>
    <w:p w14:paraId="298C8D63" w14:textId="4CB995A2" w:rsidR="00456C92" w:rsidRDefault="00456C92" w:rsidP="00456C92">
      <w:pPr>
        <w:spacing w:after="240" w:line="360" w:lineRule="auto"/>
        <w:rPr>
          <w:sz w:val="36"/>
          <w:szCs w:val="36"/>
        </w:rPr>
      </w:pPr>
    </w:p>
    <w:p w14:paraId="06AE5879" w14:textId="15AA3581" w:rsidR="00456C92" w:rsidRDefault="00456C92" w:rsidP="00456C92">
      <w:pPr>
        <w:spacing w:after="240" w:line="360" w:lineRule="auto"/>
        <w:rPr>
          <w:sz w:val="36"/>
          <w:szCs w:val="36"/>
        </w:rPr>
      </w:pPr>
    </w:p>
    <w:p w14:paraId="3DD3515B" w14:textId="76B2B589" w:rsidR="00456C92" w:rsidRDefault="00456C92" w:rsidP="00456C92">
      <w:pPr>
        <w:spacing w:after="240" w:line="360" w:lineRule="auto"/>
        <w:rPr>
          <w:sz w:val="36"/>
          <w:szCs w:val="36"/>
        </w:rPr>
      </w:pPr>
    </w:p>
    <w:p w14:paraId="40EB3245" w14:textId="61FA2EDF" w:rsidR="00456C92" w:rsidRDefault="00456C92" w:rsidP="00456C92">
      <w:pPr>
        <w:spacing w:after="240" w:line="360" w:lineRule="auto"/>
        <w:rPr>
          <w:sz w:val="36"/>
          <w:szCs w:val="36"/>
        </w:rPr>
      </w:pPr>
    </w:p>
    <w:p w14:paraId="41AD5008" w14:textId="653613EB" w:rsidR="00456C92" w:rsidRDefault="00456C92" w:rsidP="00456C92">
      <w:pPr>
        <w:spacing w:after="240" w:line="360" w:lineRule="auto"/>
        <w:rPr>
          <w:sz w:val="36"/>
          <w:szCs w:val="36"/>
        </w:rPr>
      </w:pPr>
    </w:p>
    <w:p w14:paraId="78B3401A" w14:textId="77777777" w:rsidR="004B1C77" w:rsidRDefault="004B1C77" w:rsidP="00BA2CC7">
      <w:pPr>
        <w:spacing w:after="240" w:line="360" w:lineRule="auto"/>
        <w:jc w:val="center"/>
        <w:rPr>
          <w:b/>
          <w:bCs/>
          <w:sz w:val="32"/>
          <w:szCs w:val="32"/>
        </w:rPr>
      </w:pPr>
    </w:p>
    <w:p w14:paraId="109088F6" w14:textId="4AB7653A" w:rsidR="00B84F59" w:rsidRPr="00247522" w:rsidRDefault="001F330A" w:rsidP="00BA2CC7">
      <w:pPr>
        <w:spacing w:after="240" w:line="360" w:lineRule="auto"/>
        <w:jc w:val="center"/>
        <w:rPr>
          <w:b/>
          <w:bCs/>
          <w:sz w:val="32"/>
          <w:szCs w:val="32"/>
        </w:rPr>
      </w:pPr>
      <w:r w:rsidRPr="00247522">
        <w:rPr>
          <w:b/>
          <w:bCs/>
          <w:sz w:val="32"/>
          <w:szCs w:val="32"/>
        </w:rPr>
        <w:lastRenderedPageBreak/>
        <w:t>List</w:t>
      </w:r>
      <w:r w:rsidR="00B84F59" w:rsidRPr="00247522">
        <w:rPr>
          <w:b/>
          <w:bCs/>
          <w:sz w:val="32"/>
          <w:szCs w:val="32"/>
        </w:rPr>
        <w:t xml:space="preserve"> of Figures</w:t>
      </w:r>
    </w:p>
    <w:p w14:paraId="256BB5CE" w14:textId="5B4E2566" w:rsidR="004B1C77" w:rsidRDefault="00B84F59" w:rsidP="004B1C77">
      <w:pPr>
        <w:pStyle w:val="TableofFigures"/>
        <w:tabs>
          <w:tab w:val="right" w:leader="dot" w:pos="9350"/>
        </w:tabs>
        <w:spacing w:after="240"/>
        <w:rPr>
          <w:rFonts w:asciiTheme="minorHAnsi" w:eastAsiaTheme="minorEastAsia" w:hAnsiTheme="minorHAnsi" w:cstheme="minorBidi"/>
          <w:noProof/>
          <w:sz w:val="22"/>
          <w:szCs w:val="22"/>
        </w:rPr>
      </w:pPr>
      <w:r>
        <w:rPr>
          <w:b/>
          <w:bCs/>
          <w:sz w:val="36"/>
          <w:szCs w:val="36"/>
        </w:rPr>
        <w:fldChar w:fldCharType="begin"/>
      </w:r>
      <w:r>
        <w:rPr>
          <w:b/>
          <w:bCs/>
          <w:sz w:val="36"/>
          <w:szCs w:val="36"/>
        </w:rPr>
        <w:instrText xml:space="preserve"> TOC \h \z \c "Figure" </w:instrText>
      </w:r>
      <w:r>
        <w:rPr>
          <w:b/>
          <w:bCs/>
          <w:sz w:val="36"/>
          <w:szCs w:val="36"/>
        </w:rPr>
        <w:fldChar w:fldCharType="separate"/>
      </w:r>
      <w:hyperlink w:anchor="_Toc142852985" w:history="1">
        <w:r w:rsidR="004B1C77" w:rsidRPr="003D611E">
          <w:rPr>
            <w:rStyle w:val="Hyperlink"/>
            <w:noProof/>
          </w:rPr>
          <w:t>Figure 1. Phase diagram for Zr with respect to oxygen concentration.</w:t>
        </w:r>
        <w:r w:rsidR="004B1C77">
          <w:rPr>
            <w:noProof/>
            <w:webHidden/>
          </w:rPr>
          <w:tab/>
        </w:r>
        <w:r w:rsidR="004B1C77">
          <w:rPr>
            <w:noProof/>
            <w:webHidden/>
          </w:rPr>
          <w:fldChar w:fldCharType="begin"/>
        </w:r>
        <w:r w:rsidR="004B1C77">
          <w:rPr>
            <w:noProof/>
            <w:webHidden/>
          </w:rPr>
          <w:instrText xml:space="preserve"> PAGEREF _Toc142852985 \h </w:instrText>
        </w:r>
        <w:r w:rsidR="004B1C77">
          <w:rPr>
            <w:noProof/>
            <w:webHidden/>
          </w:rPr>
        </w:r>
        <w:r w:rsidR="004B1C77">
          <w:rPr>
            <w:noProof/>
            <w:webHidden/>
          </w:rPr>
          <w:fldChar w:fldCharType="separate"/>
        </w:r>
        <w:r w:rsidR="00B509CA">
          <w:rPr>
            <w:noProof/>
            <w:webHidden/>
          </w:rPr>
          <w:t>5</w:t>
        </w:r>
        <w:r w:rsidR="004B1C77">
          <w:rPr>
            <w:noProof/>
            <w:webHidden/>
          </w:rPr>
          <w:fldChar w:fldCharType="end"/>
        </w:r>
      </w:hyperlink>
    </w:p>
    <w:p w14:paraId="302A5CAE" w14:textId="1FAC380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86" w:history="1">
        <w:r w:rsidR="004B1C77" w:rsidRPr="003D611E">
          <w:rPr>
            <w:rStyle w:val="Hyperlink"/>
            <w:noProof/>
          </w:rPr>
          <w:t>Figure 2. SEM images and EBSD maps of RXA and</w:t>
        </w:r>
        <w:r w:rsidR="004B1C77">
          <w:rPr>
            <w:rStyle w:val="Hyperlink"/>
            <w:noProof/>
          </w:rPr>
          <w:t xml:space="preserve"> </w:t>
        </w:r>
        <w:r w:rsidR="004B1C77" w:rsidRPr="003D611E">
          <w:rPr>
            <w:rStyle w:val="Hyperlink"/>
            <w:noProof/>
          </w:rPr>
          <w:t>CWSR/SRA Zircaloy-4..</w:t>
        </w:r>
        <w:r w:rsidR="004B1C77">
          <w:rPr>
            <w:noProof/>
            <w:webHidden/>
          </w:rPr>
          <w:tab/>
        </w:r>
        <w:r w:rsidR="004B1C77">
          <w:rPr>
            <w:noProof/>
            <w:webHidden/>
          </w:rPr>
          <w:fldChar w:fldCharType="begin"/>
        </w:r>
        <w:r w:rsidR="004B1C77">
          <w:rPr>
            <w:noProof/>
            <w:webHidden/>
          </w:rPr>
          <w:instrText xml:space="preserve"> PAGEREF _Toc142852986 \h </w:instrText>
        </w:r>
        <w:r w:rsidR="004B1C77">
          <w:rPr>
            <w:noProof/>
            <w:webHidden/>
          </w:rPr>
        </w:r>
        <w:r w:rsidR="004B1C77">
          <w:rPr>
            <w:noProof/>
            <w:webHidden/>
          </w:rPr>
          <w:fldChar w:fldCharType="separate"/>
        </w:r>
        <w:r w:rsidR="00B509CA">
          <w:rPr>
            <w:noProof/>
            <w:webHidden/>
          </w:rPr>
          <w:t>8</w:t>
        </w:r>
        <w:r w:rsidR="004B1C77">
          <w:rPr>
            <w:noProof/>
            <w:webHidden/>
          </w:rPr>
          <w:fldChar w:fldCharType="end"/>
        </w:r>
      </w:hyperlink>
    </w:p>
    <w:p w14:paraId="64324591" w14:textId="3A8E430E"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87" w:history="1">
        <w:r w:rsidR="004B1C77" w:rsidRPr="003D611E">
          <w:rPr>
            <w:rStyle w:val="Hyperlink"/>
            <w:noProof/>
          </w:rPr>
          <w:t>Figure 3. Response of Zircaloy-4 cladding during a double-ended guillotine break LOCA.</w:t>
        </w:r>
        <w:r w:rsidR="004B1C77">
          <w:rPr>
            <w:noProof/>
            <w:webHidden/>
          </w:rPr>
          <w:tab/>
        </w:r>
        <w:r w:rsidR="004B1C77">
          <w:rPr>
            <w:noProof/>
            <w:webHidden/>
          </w:rPr>
          <w:fldChar w:fldCharType="begin"/>
        </w:r>
        <w:r w:rsidR="004B1C77">
          <w:rPr>
            <w:noProof/>
            <w:webHidden/>
          </w:rPr>
          <w:instrText xml:space="preserve"> PAGEREF _Toc142852987 \h </w:instrText>
        </w:r>
        <w:r w:rsidR="004B1C77">
          <w:rPr>
            <w:noProof/>
            <w:webHidden/>
          </w:rPr>
        </w:r>
        <w:r w:rsidR="004B1C77">
          <w:rPr>
            <w:noProof/>
            <w:webHidden/>
          </w:rPr>
          <w:fldChar w:fldCharType="separate"/>
        </w:r>
        <w:r w:rsidR="00B509CA">
          <w:rPr>
            <w:noProof/>
            <w:webHidden/>
          </w:rPr>
          <w:t>10</w:t>
        </w:r>
        <w:r w:rsidR="004B1C77">
          <w:rPr>
            <w:noProof/>
            <w:webHidden/>
          </w:rPr>
          <w:fldChar w:fldCharType="end"/>
        </w:r>
      </w:hyperlink>
    </w:p>
    <w:p w14:paraId="77A3BB04" w14:textId="25801D19"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88" w:history="1">
        <w:r w:rsidR="004B1C77" w:rsidRPr="003D611E">
          <w:rPr>
            <w:rStyle w:val="Hyperlink"/>
            <w:noProof/>
          </w:rPr>
          <w:t>Figure 4. Example temperature and pressure history for a transient burst test with constant gas inventory.</w:t>
        </w:r>
        <w:r w:rsidR="004B1C77">
          <w:rPr>
            <w:noProof/>
            <w:webHidden/>
          </w:rPr>
          <w:tab/>
        </w:r>
        <w:r w:rsidR="004B1C77">
          <w:rPr>
            <w:noProof/>
            <w:webHidden/>
          </w:rPr>
          <w:fldChar w:fldCharType="begin"/>
        </w:r>
        <w:r w:rsidR="004B1C77">
          <w:rPr>
            <w:noProof/>
            <w:webHidden/>
          </w:rPr>
          <w:instrText xml:space="preserve"> PAGEREF _Toc142852988 \h </w:instrText>
        </w:r>
        <w:r w:rsidR="004B1C77">
          <w:rPr>
            <w:noProof/>
            <w:webHidden/>
          </w:rPr>
        </w:r>
        <w:r w:rsidR="004B1C77">
          <w:rPr>
            <w:noProof/>
            <w:webHidden/>
          </w:rPr>
          <w:fldChar w:fldCharType="separate"/>
        </w:r>
        <w:r w:rsidR="00B509CA">
          <w:rPr>
            <w:noProof/>
            <w:webHidden/>
          </w:rPr>
          <w:t>12</w:t>
        </w:r>
        <w:r w:rsidR="004B1C77">
          <w:rPr>
            <w:noProof/>
            <w:webHidden/>
          </w:rPr>
          <w:fldChar w:fldCharType="end"/>
        </w:r>
      </w:hyperlink>
    </w:p>
    <w:p w14:paraId="5F4A8582" w14:textId="1054319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89" w:history="1">
        <w:r w:rsidR="004B1C77" w:rsidRPr="003D611E">
          <w:rPr>
            <w:rStyle w:val="Hyperlink"/>
            <w:noProof/>
          </w:rPr>
          <w:t>Figure 5.</w:t>
        </w:r>
        <w:r w:rsidR="004B1C77">
          <w:rPr>
            <w:rStyle w:val="Hyperlink"/>
            <w:noProof/>
          </w:rPr>
          <w:t xml:space="preserve"> Historic data</w:t>
        </w:r>
        <w:r w:rsidR="004B1C77" w:rsidRPr="003D611E">
          <w:rPr>
            <w:rStyle w:val="Hyperlink"/>
            <w:noProof/>
          </w:rPr>
          <w:t xml:space="preserve"> of burst temperature and engineering hoop stress for Zr claddings subjected to heating rates from 0-28 C/s </w:t>
        </w:r>
        <w:r w:rsidR="004B1C77">
          <w:rPr>
            <w:rStyle w:val="Hyperlink"/>
            <w:noProof/>
          </w:rPr>
          <w:t xml:space="preserve">and </w:t>
        </w:r>
        <w:r w:rsidR="004B1C77" w:rsidRPr="003D611E">
          <w:rPr>
            <w:rStyle w:val="Hyperlink"/>
            <w:noProof/>
          </w:rPr>
          <w:t xml:space="preserve">plots </w:t>
        </w:r>
        <w:r w:rsidR="004B1C77">
          <w:rPr>
            <w:rStyle w:val="Hyperlink"/>
            <w:noProof/>
          </w:rPr>
          <w:t xml:space="preserve">of </w:t>
        </w:r>
        <w:r w:rsidR="004B1C77" w:rsidRPr="003D611E">
          <w:rPr>
            <w:rStyle w:val="Hyperlink"/>
            <w:noProof/>
          </w:rPr>
          <w:t>maximum circumferential strain and temperature.</w:t>
        </w:r>
        <w:r w:rsidR="004B1C77">
          <w:rPr>
            <w:noProof/>
            <w:webHidden/>
          </w:rPr>
          <w:tab/>
        </w:r>
        <w:r w:rsidR="004B1C77">
          <w:rPr>
            <w:noProof/>
            <w:webHidden/>
          </w:rPr>
          <w:fldChar w:fldCharType="begin"/>
        </w:r>
        <w:r w:rsidR="004B1C77">
          <w:rPr>
            <w:noProof/>
            <w:webHidden/>
          </w:rPr>
          <w:instrText xml:space="preserve"> PAGEREF _Toc142852989 \h </w:instrText>
        </w:r>
        <w:r w:rsidR="004B1C77">
          <w:rPr>
            <w:noProof/>
            <w:webHidden/>
          </w:rPr>
        </w:r>
        <w:r w:rsidR="004B1C77">
          <w:rPr>
            <w:noProof/>
            <w:webHidden/>
          </w:rPr>
          <w:fldChar w:fldCharType="separate"/>
        </w:r>
        <w:r w:rsidR="00B509CA">
          <w:rPr>
            <w:noProof/>
            <w:webHidden/>
          </w:rPr>
          <w:t>13</w:t>
        </w:r>
        <w:r w:rsidR="004B1C77">
          <w:rPr>
            <w:noProof/>
            <w:webHidden/>
          </w:rPr>
          <w:fldChar w:fldCharType="end"/>
        </w:r>
      </w:hyperlink>
    </w:p>
    <w:p w14:paraId="48F0AC36" w14:textId="34D2BD1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90" w:history="1">
        <w:r w:rsidR="004B1C77" w:rsidRPr="003D611E">
          <w:rPr>
            <w:rStyle w:val="Hyperlink"/>
            <w:noProof/>
          </w:rPr>
          <w:t>Figure 6.  Image of a Zircaloy cladding post-burst test</w:t>
        </w:r>
        <w:r w:rsidR="004B1C77">
          <w:rPr>
            <w:rStyle w:val="Hyperlink"/>
            <w:noProof/>
          </w:rPr>
          <w:t xml:space="preserve"> and l</w:t>
        </w:r>
        <w:r w:rsidR="004B1C77" w:rsidRPr="003D611E">
          <w:rPr>
            <w:rStyle w:val="Hyperlink"/>
            <w:noProof/>
          </w:rPr>
          <w:t>ight-optical micrographs of sections at and away from the center of the balloon region.</w:t>
        </w:r>
        <w:r w:rsidR="004B1C77">
          <w:rPr>
            <w:noProof/>
            <w:webHidden/>
          </w:rPr>
          <w:tab/>
        </w:r>
        <w:r w:rsidR="004B1C77">
          <w:rPr>
            <w:noProof/>
            <w:webHidden/>
          </w:rPr>
          <w:fldChar w:fldCharType="begin"/>
        </w:r>
        <w:r w:rsidR="004B1C77">
          <w:rPr>
            <w:noProof/>
            <w:webHidden/>
          </w:rPr>
          <w:instrText xml:space="preserve"> PAGEREF _Toc142852990 \h </w:instrText>
        </w:r>
        <w:r w:rsidR="004B1C77">
          <w:rPr>
            <w:noProof/>
            <w:webHidden/>
          </w:rPr>
        </w:r>
        <w:r w:rsidR="004B1C77">
          <w:rPr>
            <w:noProof/>
            <w:webHidden/>
          </w:rPr>
          <w:fldChar w:fldCharType="separate"/>
        </w:r>
        <w:r w:rsidR="00B509CA">
          <w:rPr>
            <w:noProof/>
            <w:webHidden/>
          </w:rPr>
          <w:t>15</w:t>
        </w:r>
        <w:r w:rsidR="004B1C77">
          <w:rPr>
            <w:noProof/>
            <w:webHidden/>
          </w:rPr>
          <w:fldChar w:fldCharType="end"/>
        </w:r>
      </w:hyperlink>
    </w:p>
    <w:p w14:paraId="540B613E" w14:textId="7A87383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91" w:history="1">
        <w:r w:rsidR="004B1C77" w:rsidRPr="003D611E">
          <w:rPr>
            <w:rStyle w:val="Hyperlink"/>
            <w:noProof/>
          </w:rPr>
          <w:t xml:space="preserve">Figure 7. A schematic </w:t>
        </w:r>
        <w:r w:rsidR="00A57B97">
          <w:rPr>
            <w:rStyle w:val="Hyperlink"/>
            <w:noProof/>
          </w:rPr>
          <w:t xml:space="preserve">and image </w:t>
        </w:r>
        <w:r w:rsidR="004B1C77" w:rsidRPr="003D611E">
          <w:rPr>
            <w:rStyle w:val="Hyperlink"/>
            <w:noProof/>
          </w:rPr>
          <w:t>of the SATS furnace from Massey et al.</w:t>
        </w:r>
        <w:r w:rsidR="004B1C77" w:rsidRPr="003D611E">
          <w:rPr>
            <w:rStyle w:val="Hyperlink"/>
            <w:rFonts w:eastAsia="Times New Roman"/>
            <w:noProof/>
          </w:rPr>
          <w:t>.</w:t>
        </w:r>
        <w:r w:rsidR="004B1C77">
          <w:rPr>
            <w:noProof/>
            <w:webHidden/>
          </w:rPr>
          <w:tab/>
        </w:r>
        <w:r w:rsidR="004B1C77">
          <w:rPr>
            <w:noProof/>
            <w:webHidden/>
          </w:rPr>
          <w:fldChar w:fldCharType="begin"/>
        </w:r>
        <w:r w:rsidR="004B1C77">
          <w:rPr>
            <w:noProof/>
            <w:webHidden/>
          </w:rPr>
          <w:instrText xml:space="preserve"> PAGEREF _Toc142852991 \h </w:instrText>
        </w:r>
        <w:r w:rsidR="004B1C77">
          <w:rPr>
            <w:noProof/>
            <w:webHidden/>
          </w:rPr>
        </w:r>
        <w:r w:rsidR="004B1C77">
          <w:rPr>
            <w:noProof/>
            <w:webHidden/>
          </w:rPr>
          <w:fldChar w:fldCharType="separate"/>
        </w:r>
        <w:r w:rsidR="00B509CA">
          <w:rPr>
            <w:noProof/>
            <w:webHidden/>
          </w:rPr>
          <w:t>18</w:t>
        </w:r>
        <w:r w:rsidR="004B1C77">
          <w:rPr>
            <w:noProof/>
            <w:webHidden/>
          </w:rPr>
          <w:fldChar w:fldCharType="end"/>
        </w:r>
      </w:hyperlink>
    </w:p>
    <w:p w14:paraId="539E6841" w14:textId="7C14C4E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92" w:history="1">
        <w:r w:rsidR="004B1C77" w:rsidRPr="003D611E">
          <w:rPr>
            <w:rStyle w:val="Hyperlink"/>
            <w:noProof/>
          </w:rPr>
          <w:t>Figure 8. Burst hoop stress and temperature of Zircaloy-4 and 2</w:t>
        </w:r>
        <w:r w:rsidR="004B1C77" w:rsidRPr="003D611E">
          <w:rPr>
            <w:rStyle w:val="Hyperlink"/>
            <w:noProof/>
            <w:vertAlign w:val="superscript"/>
          </w:rPr>
          <w:t>nd</w:t>
        </w:r>
        <w:r w:rsidR="004B1C77" w:rsidRPr="003D611E">
          <w:rPr>
            <w:rStyle w:val="Hyperlink"/>
            <w:noProof/>
          </w:rPr>
          <w:t xml:space="preserve"> generation FeCrAl compared to </w:t>
        </w:r>
        <w:r w:rsidR="00A57B97">
          <w:rPr>
            <w:rStyle w:val="Hyperlink"/>
            <w:noProof/>
          </w:rPr>
          <w:t>a historic correlation</w:t>
        </w:r>
        <w:r w:rsidR="004B1C77" w:rsidRPr="003D611E">
          <w:rPr>
            <w:rStyle w:val="Hyperlink"/>
            <w:noProof/>
          </w:rPr>
          <w:t>.</w:t>
        </w:r>
        <w:r w:rsidR="004B1C77">
          <w:rPr>
            <w:noProof/>
            <w:webHidden/>
          </w:rPr>
          <w:tab/>
        </w:r>
        <w:r w:rsidR="004B1C77">
          <w:rPr>
            <w:noProof/>
            <w:webHidden/>
          </w:rPr>
          <w:fldChar w:fldCharType="begin"/>
        </w:r>
        <w:r w:rsidR="004B1C77">
          <w:rPr>
            <w:noProof/>
            <w:webHidden/>
          </w:rPr>
          <w:instrText xml:space="preserve"> PAGEREF _Toc142852992 \h </w:instrText>
        </w:r>
        <w:r w:rsidR="004B1C77">
          <w:rPr>
            <w:noProof/>
            <w:webHidden/>
          </w:rPr>
        </w:r>
        <w:r w:rsidR="004B1C77">
          <w:rPr>
            <w:noProof/>
            <w:webHidden/>
          </w:rPr>
          <w:fldChar w:fldCharType="separate"/>
        </w:r>
        <w:r w:rsidR="00B509CA">
          <w:rPr>
            <w:noProof/>
            <w:webHidden/>
          </w:rPr>
          <w:t>20</w:t>
        </w:r>
        <w:r w:rsidR="004B1C77">
          <w:rPr>
            <w:noProof/>
            <w:webHidden/>
          </w:rPr>
          <w:fldChar w:fldCharType="end"/>
        </w:r>
      </w:hyperlink>
    </w:p>
    <w:p w14:paraId="7F12728E" w14:textId="182A7BC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93" w:history="1">
        <w:r w:rsidR="004B1C77" w:rsidRPr="003D611E">
          <w:rPr>
            <w:rStyle w:val="Hyperlink"/>
            <w:noProof/>
          </w:rPr>
          <w:t>Figure 9. Illustration</w:t>
        </w:r>
        <w:r w:rsidR="00A57B97">
          <w:rPr>
            <w:rStyle w:val="Hyperlink"/>
            <w:noProof/>
          </w:rPr>
          <w:t xml:space="preserve"> </w:t>
        </w:r>
        <w:r w:rsidR="004B1C77" w:rsidRPr="003D611E">
          <w:rPr>
            <w:rStyle w:val="Hyperlink"/>
            <w:noProof/>
          </w:rPr>
          <w:t>detailing goals beyond improvement in oxidation and deformation behavior.</w:t>
        </w:r>
        <w:r w:rsidR="004B1C77">
          <w:rPr>
            <w:noProof/>
            <w:webHidden/>
          </w:rPr>
          <w:tab/>
        </w:r>
        <w:r w:rsidR="004B1C77">
          <w:rPr>
            <w:noProof/>
            <w:webHidden/>
          </w:rPr>
          <w:fldChar w:fldCharType="begin"/>
        </w:r>
        <w:r w:rsidR="004B1C77">
          <w:rPr>
            <w:noProof/>
            <w:webHidden/>
          </w:rPr>
          <w:instrText xml:space="preserve"> PAGEREF _Toc142852993 \h </w:instrText>
        </w:r>
        <w:r w:rsidR="004B1C77">
          <w:rPr>
            <w:noProof/>
            <w:webHidden/>
          </w:rPr>
        </w:r>
        <w:r w:rsidR="004B1C77">
          <w:rPr>
            <w:noProof/>
            <w:webHidden/>
          </w:rPr>
          <w:fldChar w:fldCharType="separate"/>
        </w:r>
        <w:r w:rsidR="00B509CA">
          <w:rPr>
            <w:noProof/>
            <w:webHidden/>
          </w:rPr>
          <w:t>23</w:t>
        </w:r>
        <w:r w:rsidR="004B1C77">
          <w:rPr>
            <w:noProof/>
            <w:webHidden/>
          </w:rPr>
          <w:fldChar w:fldCharType="end"/>
        </w:r>
      </w:hyperlink>
    </w:p>
    <w:p w14:paraId="01C1B5D7" w14:textId="74ACA12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94" w:history="1">
        <w:r w:rsidR="004B1C77" w:rsidRPr="003D611E">
          <w:rPr>
            <w:rStyle w:val="Hyperlink"/>
            <w:noProof/>
          </w:rPr>
          <w:t>Figure 10. Plot of parabolic rate constants in high temperature steam of ATF cladding concepts (silica, alumina, and chromia formers)</w:t>
        </w:r>
        <w:r w:rsidR="004B1C77">
          <w:rPr>
            <w:noProof/>
            <w:webHidden/>
          </w:rPr>
          <w:tab/>
        </w:r>
        <w:r w:rsidR="004B1C77">
          <w:rPr>
            <w:noProof/>
            <w:webHidden/>
          </w:rPr>
          <w:fldChar w:fldCharType="begin"/>
        </w:r>
        <w:r w:rsidR="004B1C77">
          <w:rPr>
            <w:noProof/>
            <w:webHidden/>
          </w:rPr>
          <w:instrText xml:space="preserve"> PAGEREF _Toc142852994 \h </w:instrText>
        </w:r>
        <w:r w:rsidR="004B1C77">
          <w:rPr>
            <w:noProof/>
            <w:webHidden/>
          </w:rPr>
        </w:r>
        <w:r w:rsidR="004B1C77">
          <w:rPr>
            <w:noProof/>
            <w:webHidden/>
          </w:rPr>
          <w:fldChar w:fldCharType="separate"/>
        </w:r>
        <w:r w:rsidR="00B509CA">
          <w:rPr>
            <w:noProof/>
            <w:webHidden/>
          </w:rPr>
          <w:t>24</w:t>
        </w:r>
        <w:r w:rsidR="004B1C77">
          <w:rPr>
            <w:noProof/>
            <w:webHidden/>
          </w:rPr>
          <w:fldChar w:fldCharType="end"/>
        </w:r>
      </w:hyperlink>
    </w:p>
    <w:p w14:paraId="7F699D24" w14:textId="5004FF3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95" w:history="1">
        <w:r w:rsidR="004B1C77" w:rsidRPr="003D611E">
          <w:rPr>
            <w:rStyle w:val="Hyperlink"/>
            <w:noProof/>
          </w:rPr>
          <w:t>Figure 11. Plots of burst temperature vs hoop stress</w:t>
        </w:r>
        <w:r w:rsidR="009B4809">
          <w:rPr>
            <w:rStyle w:val="Hyperlink"/>
            <w:noProof/>
          </w:rPr>
          <w:t xml:space="preserve"> </w:t>
        </w:r>
        <w:r w:rsidR="004B1C77" w:rsidRPr="003D611E">
          <w:rPr>
            <w:rStyle w:val="Hyperlink"/>
            <w:noProof/>
          </w:rPr>
          <w:t>and burst temperature vs burst pressure for Zry-2, Zry-4, 1</w:t>
        </w:r>
        <w:r w:rsidR="004B1C77" w:rsidRPr="003D611E">
          <w:rPr>
            <w:rStyle w:val="Hyperlink"/>
            <w:noProof/>
            <w:vertAlign w:val="superscript"/>
          </w:rPr>
          <w:t>st</w:t>
        </w:r>
        <w:r w:rsidR="004B1C77" w:rsidRPr="003D611E">
          <w:rPr>
            <w:rStyle w:val="Hyperlink"/>
            <w:noProof/>
          </w:rPr>
          <w:t xml:space="preserve"> generation FeCrAl T35Y2 and B154Y, and 304 SS.</w:t>
        </w:r>
        <w:r w:rsidR="004B1C77">
          <w:rPr>
            <w:noProof/>
            <w:webHidden/>
          </w:rPr>
          <w:tab/>
        </w:r>
        <w:r w:rsidR="004B1C77">
          <w:rPr>
            <w:noProof/>
            <w:webHidden/>
          </w:rPr>
          <w:fldChar w:fldCharType="begin"/>
        </w:r>
        <w:r w:rsidR="004B1C77">
          <w:rPr>
            <w:noProof/>
            <w:webHidden/>
          </w:rPr>
          <w:instrText xml:space="preserve"> PAGEREF _Toc142852995 \h </w:instrText>
        </w:r>
        <w:r w:rsidR="004B1C77">
          <w:rPr>
            <w:noProof/>
            <w:webHidden/>
          </w:rPr>
        </w:r>
        <w:r w:rsidR="004B1C77">
          <w:rPr>
            <w:noProof/>
            <w:webHidden/>
          </w:rPr>
          <w:fldChar w:fldCharType="separate"/>
        </w:r>
        <w:r w:rsidR="00B509CA">
          <w:rPr>
            <w:noProof/>
            <w:webHidden/>
          </w:rPr>
          <w:t>27</w:t>
        </w:r>
        <w:r w:rsidR="004B1C77">
          <w:rPr>
            <w:noProof/>
            <w:webHidden/>
          </w:rPr>
          <w:fldChar w:fldCharType="end"/>
        </w:r>
      </w:hyperlink>
    </w:p>
    <w:p w14:paraId="11BE7C73" w14:textId="6CC491C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96" w:history="1">
        <w:r w:rsidR="004B1C77" w:rsidRPr="003D611E">
          <w:rPr>
            <w:rStyle w:val="Hyperlink"/>
            <w:noProof/>
          </w:rPr>
          <w:t>Figure 12. Plot of hoop stress and cladding surface temperature vs time for burst testing simulating cyclic dry out transients.</w:t>
        </w:r>
        <w:r w:rsidR="004B1C77">
          <w:rPr>
            <w:noProof/>
            <w:webHidden/>
          </w:rPr>
          <w:tab/>
        </w:r>
        <w:r w:rsidR="004B1C77">
          <w:rPr>
            <w:noProof/>
            <w:webHidden/>
          </w:rPr>
          <w:fldChar w:fldCharType="begin"/>
        </w:r>
        <w:r w:rsidR="004B1C77">
          <w:rPr>
            <w:noProof/>
            <w:webHidden/>
          </w:rPr>
          <w:instrText xml:space="preserve"> PAGEREF _Toc142852996 \h </w:instrText>
        </w:r>
        <w:r w:rsidR="004B1C77">
          <w:rPr>
            <w:noProof/>
            <w:webHidden/>
          </w:rPr>
        </w:r>
        <w:r w:rsidR="004B1C77">
          <w:rPr>
            <w:noProof/>
            <w:webHidden/>
          </w:rPr>
          <w:fldChar w:fldCharType="separate"/>
        </w:r>
        <w:r w:rsidR="00B509CA">
          <w:rPr>
            <w:noProof/>
            <w:webHidden/>
          </w:rPr>
          <w:t>29</w:t>
        </w:r>
        <w:r w:rsidR="004B1C77">
          <w:rPr>
            <w:noProof/>
            <w:webHidden/>
          </w:rPr>
          <w:fldChar w:fldCharType="end"/>
        </w:r>
      </w:hyperlink>
    </w:p>
    <w:p w14:paraId="53B8F076" w14:textId="5DD150E9"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97" w:history="1">
        <w:r w:rsidR="004B1C77" w:rsidRPr="003D611E">
          <w:rPr>
            <w:rStyle w:val="Hyperlink"/>
            <w:noProof/>
          </w:rPr>
          <w:t>Figure 13. Surface roughness of the SRA Zry-4 before polishing and after polishing. C</w:t>
        </w:r>
        <w:r w:rsidR="009B4809">
          <w:rPr>
            <w:rStyle w:val="Hyperlink"/>
            <w:noProof/>
          </w:rPr>
          <w:t>oating-cladding interface for Cr#1 and Cr#2</w:t>
        </w:r>
        <w:r w:rsidR="004B1C77" w:rsidRPr="003D611E">
          <w:rPr>
            <w:rStyle w:val="Hyperlink"/>
            <w:noProof/>
          </w:rPr>
          <w:t>.</w:t>
        </w:r>
        <w:r w:rsidR="004B1C77">
          <w:rPr>
            <w:noProof/>
            <w:webHidden/>
          </w:rPr>
          <w:tab/>
        </w:r>
        <w:r w:rsidR="004B1C77">
          <w:rPr>
            <w:noProof/>
            <w:webHidden/>
          </w:rPr>
          <w:fldChar w:fldCharType="begin"/>
        </w:r>
        <w:r w:rsidR="004B1C77">
          <w:rPr>
            <w:noProof/>
            <w:webHidden/>
          </w:rPr>
          <w:instrText xml:space="preserve"> PAGEREF _Toc142852997 \h </w:instrText>
        </w:r>
        <w:r w:rsidR="004B1C77">
          <w:rPr>
            <w:noProof/>
            <w:webHidden/>
          </w:rPr>
        </w:r>
        <w:r w:rsidR="004B1C77">
          <w:rPr>
            <w:noProof/>
            <w:webHidden/>
          </w:rPr>
          <w:fldChar w:fldCharType="separate"/>
        </w:r>
        <w:r w:rsidR="00B509CA">
          <w:rPr>
            <w:noProof/>
            <w:webHidden/>
          </w:rPr>
          <w:t>38</w:t>
        </w:r>
        <w:r w:rsidR="004B1C77">
          <w:rPr>
            <w:noProof/>
            <w:webHidden/>
          </w:rPr>
          <w:fldChar w:fldCharType="end"/>
        </w:r>
      </w:hyperlink>
    </w:p>
    <w:p w14:paraId="78EDD0E8" w14:textId="763570FB"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98" w:history="1">
        <w:r w:rsidR="004B1C77" w:rsidRPr="003D611E">
          <w:rPr>
            <w:rStyle w:val="Hyperlink"/>
            <w:noProof/>
          </w:rPr>
          <w:t>Figure 14. SEM micrograph of a cross-section from the base of a Cr-coated Zirlo cladding prior to testing.</w:t>
        </w:r>
        <w:r w:rsidR="004B1C77">
          <w:rPr>
            <w:noProof/>
            <w:webHidden/>
          </w:rPr>
          <w:tab/>
        </w:r>
        <w:r w:rsidR="004B1C77">
          <w:rPr>
            <w:noProof/>
            <w:webHidden/>
          </w:rPr>
          <w:fldChar w:fldCharType="begin"/>
        </w:r>
        <w:r w:rsidR="004B1C77">
          <w:rPr>
            <w:noProof/>
            <w:webHidden/>
          </w:rPr>
          <w:instrText xml:space="preserve"> PAGEREF _Toc142852998 \h </w:instrText>
        </w:r>
        <w:r w:rsidR="004B1C77">
          <w:rPr>
            <w:noProof/>
            <w:webHidden/>
          </w:rPr>
        </w:r>
        <w:r w:rsidR="004B1C77">
          <w:rPr>
            <w:noProof/>
            <w:webHidden/>
          </w:rPr>
          <w:fldChar w:fldCharType="separate"/>
        </w:r>
        <w:r w:rsidR="00B509CA">
          <w:rPr>
            <w:noProof/>
            <w:webHidden/>
          </w:rPr>
          <w:t>39</w:t>
        </w:r>
        <w:r w:rsidR="004B1C77">
          <w:rPr>
            <w:noProof/>
            <w:webHidden/>
          </w:rPr>
          <w:fldChar w:fldCharType="end"/>
        </w:r>
      </w:hyperlink>
    </w:p>
    <w:p w14:paraId="56743FA7" w14:textId="51359A5F"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2999" w:history="1">
        <w:r w:rsidR="004B1C77" w:rsidRPr="003D611E">
          <w:rPr>
            <w:rStyle w:val="Hyperlink"/>
            <w:noProof/>
          </w:rPr>
          <w:t>Figure 15. Burst temperature and hoop stress of all systems presented in this chapter.</w:t>
        </w:r>
        <w:r w:rsidR="004B1C77">
          <w:rPr>
            <w:noProof/>
            <w:webHidden/>
          </w:rPr>
          <w:tab/>
        </w:r>
        <w:r w:rsidR="004B1C77">
          <w:rPr>
            <w:noProof/>
            <w:webHidden/>
          </w:rPr>
          <w:fldChar w:fldCharType="begin"/>
        </w:r>
        <w:r w:rsidR="004B1C77">
          <w:rPr>
            <w:noProof/>
            <w:webHidden/>
          </w:rPr>
          <w:instrText xml:space="preserve"> PAGEREF _Toc142852999 \h </w:instrText>
        </w:r>
        <w:r w:rsidR="004B1C77">
          <w:rPr>
            <w:noProof/>
            <w:webHidden/>
          </w:rPr>
        </w:r>
        <w:r w:rsidR="004B1C77">
          <w:rPr>
            <w:noProof/>
            <w:webHidden/>
          </w:rPr>
          <w:fldChar w:fldCharType="separate"/>
        </w:r>
        <w:r w:rsidR="00B509CA">
          <w:rPr>
            <w:noProof/>
            <w:webHidden/>
          </w:rPr>
          <w:t>40</w:t>
        </w:r>
        <w:r w:rsidR="004B1C77">
          <w:rPr>
            <w:noProof/>
            <w:webHidden/>
          </w:rPr>
          <w:fldChar w:fldCharType="end"/>
        </w:r>
      </w:hyperlink>
    </w:p>
    <w:p w14:paraId="44BACEBF" w14:textId="37199E0E"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00" w:history="1">
        <w:r w:rsidR="004B1C77" w:rsidRPr="003D611E">
          <w:rPr>
            <w:rStyle w:val="Hyperlink"/>
            <w:noProof/>
          </w:rPr>
          <w:t>Figure 16. Optical macrographs of burst Zirlo and Cr-coated Zirlo at initial pressures of 1 MPa, 3.4 MPa, and 5.9 MPa.</w:t>
        </w:r>
        <w:r w:rsidR="004B1C77">
          <w:rPr>
            <w:noProof/>
            <w:webHidden/>
          </w:rPr>
          <w:tab/>
        </w:r>
        <w:r w:rsidR="004B1C77">
          <w:rPr>
            <w:noProof/>
            <w:webHidden/>
          </w:rPr>
          <w:fldChar w:fldCharType="begin"/>
        </w:r>
        <w:r w:rsidR="004B1C77">
          <w:rPr>
            <w:noProof/>
            <w:webHidden/>
          </w:rPr>
          <w:instrText xml:space="preserve"> PAGEREF _Toc142853000 \h </w:instrText>
        </w:r>
        <w:r w:rsidR="004B1C77">
          <w:rPr>
            <w:noProof/>
            <w:webHidden/>
          </w:rPr>
        </w:r>
        <w:r w:rsidR="004B1C77">
          <w:rPr>
            <w:noProof/>
            <w:webHidden/>
          </w:rPr>
          <w:fldChar w:fldCharType="separate"/>
        </w:r>
        <w:r w:rsidR="00B509CA">
          <w:rPr>
            <w:noProof/>
            <w:webHidden/>
          </w:rPr>
          <w:t>43</w:t>
        </w:r>
        <w:r w:rsidR="004B1C77">
          <w:rPr>
            <w:noProof/>
            <w:webHidden/>
          </w:rPr>
          <w:fldChar w:fldCharType="end"/>
        </w:r>
      </w:hyperlink>
    </w:p>
    <w:p w14:paraId="4D9A5080" w14:textId="351C9B7B"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01" w:history="1">
        <w:r w:rsidR="004B1C77" w:rsidRPr="003D611E">
          <w:rPr>
            <w:rStyle w:val="Hyperlink"/>
            <w:noProof/>
          </w:rPr>
          <w:t>Figure 17. Post-burst diametrical strain measurements along cladding axial distance for Zirlo</w:t>
        </w:r>
        <w:r w:rsidR="009B4809">
          <w:rPr>
            <w:rStyle w:val="Hyperlink"/>
            <w:noProof/>
          </w:rPr>
          <w:t xml:space="preserve"> </w:t>
        </w:r>
        <w:r w:rsidR="004B1C77" w:rsidRPr="003D611E">
          <w:rPr>
            <w:rStyle w:val="Hyperlink"/>
            <w:noProof/>
          </w:rPr>
          <w:t>and Cr-coated Zirlo at initial pressures of ~1 MPa and ~3.4 MPa..</w:t>
        </w:r>
        <w:r w:rsidR="004B1C77">
          <w:rPr>
            <w:noProof/>
            <w:webHidden/>
          </w:rPr>
          <w:tab/>
        </w:r>
        <w:r w:rsidR="004B1C77">
          <w:rPr>
            <w:noProof/>
            <w:webHidden/>
          </w:rPr>
          <w:fldChar w:fldCharType="begin"/>
        </w:r>
        <w:r w:rsidR="004B1C77">
          <w:rPr>
            <w:noProof/>
            <w:webHidden/>
          </w:rPr>
          <w:instrText xml:space="preserve"> PAGEREF _Toc142853001 \h </w:instrText>
        </w:r>
        <w:r w:rsidR="004B1C77">
          <w:rPr>
            <w:noProof/>
            <w:webHidden/>
          </w:rPr>
        </w:r>
        <w:r w:rsidR="004B1C77">
          <w:rPr>
            <w:noProof/>
            <w:webHidden/>
          </w:rPr>
          <w:fldChar w:fldCharType="separate"/>
        </w:r>
        <w:r w:rsidR="00B509CA">
          <w:rPr>
            <w:noProof/>
            <w:webHidden/>
          </w:rPr>
          <w:t>45</w:t>
        </w:r>
        <w:r w:rsidR="004B1C77">
          <w:rPr>
            <w:noProof/>
            <w:webHidden/>
          </w:rPr>
          <w:fldChar w:fldCharType="end"/>
        </w:r>
      </w:hyperlink>
    </w:p>
    <w:p w14:paraId="340F138B" w14:textId="0D7AEABD"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02" w:history="1">
        <w:r w:rsidR="004B1C77" w:rsidRPr="003D611E">
          <w:rPr>
            <w:rStyle w:val="Hyperlink"/>
            <w:noProof/>
          </w:rPr>
          <w:t>Figure 18. Optical scans of claddings that failed at ~9.5 MPa burst pressure..</w:t>
        </w:r>
        <w:r w:rsidR="004B1C77">
          <w:rPr>
            <w:noProof/>
            <w:webHidden/>
          </w:rPr>
          <w:tab/>
        </w:r>
        <w:r w:rsidR="004B1C77">
          <w:rPr>
            <w:noProof/>
            <w:webHidden/>
          </w:rPr>
          <w:fldChar w:fldCharType="begin"/>
        </w:r>
        <w:r w:rsidR="004B1C77">
          <w:rPr>
            <w:noProof/>
            <w:webHidden/>
          </w:rPr>
          <w:instrText xml:space="preserve"> PAGEREF _Toc142853002 \h </w:instrText>
        </w:r>
        <w:r w:rsidR="004B1C77">
          <w:rPr>
            <w:noProof/>
            <w:webHidden/>
          </w:rPr>
        </w:r>
        <w:r w:rsidR="004B1C77">
          <w:rPr>
            <w:noProof/>
            <w:webHidden/>
          </w:rPr>
          <w:fldChar w:fldCharType="separate"/>
        </w:r>
        <w:r w:rsidR="00B509CA">
          <w:rPr>
            <w:noProof/>
            <w:webHidden/>
          </w:rPr>
          <w:t>46</w:t>
        </w:r>
        <w:r w:rsidR="004B1C77">
          <w:rPr>
            <w:noProof/>
            <w:webHidden/>
          </w:rPr>
          <w:fldChar w:fldCharType="end"/>
        </w:r>
      </w:hyperlink>
    </w:p>
    <w:p w14:paraId="416D9B8E" w14:textId="7C37A054"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03" w:history="1">
        <w:r w:rsidR="004B1C77" w:rsidRPr="003D611E">
          <w:rPr>
            <w:rStyle w:val="Hyperlink"/>
            <w:noProof/>
          </w:rPr>
          <w:t>Figure 19. Maximum diametric strain as a function of burst temperature and burst pressure.</w:t>
        </w:r>
        <w:r w:rsidR="004B1C77">
          <w:rPr>
            <w:noProof/>
            <w:webHidden/>
          </w:rPr>
          <w:tab/>
        </w:r>
        <w:r w:rsidR="004B1C77">
          <w:rPr>
            <w:noProof/>
            <w:webHidden/>
          </w:rPr>
          <w:fldChar w:fldCharType="begin"/>
        </w:r>
        <w:r w:rsidR="004B1C77">
          <w:rPr>
            <w:noProof/>
            <w:webHidden/>
          </w:rPr>
          <w:instrText xml:space="preserve"> PAGEREF _Toc142853003 \h </w:instrText>
        </w:r>
        <w:r w:rsidR="004B1C77">
          <w:rPr>
            <w:noProof/>
            <w:webHidden/>
          </w:rPr>
        </w:r>
        <w:r w:rsidR="004B1C77">
          <w:rPr>
            <w:noProof/>
            <w:webHidden/>
          </w:rPr>
          <w:fldChar w:fldCharType="separate"/>
        </w:r>
        <w:r w:rsidR="00B509CA">
          <w:rPr>
            <w:noProof/>
            <w:webHidden/>
          </w:rPr>
          <w:t>47</w:t>
        </w:r>
        <w:r w:rsidR="004B1C77">
          <w:rPr>
            <w:noProof/>
            <w:webHidden/>
          </w:rPr>
          <w:fldChar w:fldCharType="end"/>
        </w:r>
      </w:hyperlink>
    </w:p>
    <w:p w14:paraId="24F56B2F" w14:textId="3890021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04" w:history="1">
        <w:r w:rsidR="004B1C77" w:rsidRPr="003D611E">
          <w:rPr>
            <w:rStyle w:val="Hyperlink"/>
            <w:noProof/>
          </w:rPr>
          <w:t>Figure 20. Higher magnification optical images of the burst regions for claddings that had ~3.4 and ~5.9 MPa initial pressures</w:t>
        </w:r>
        <w:r w:rsidR="004B1C77">
          <w:rPr>
            <w:noProof/>
            <w:webHidden/>
          </w:rPr>
          <w:tab/>
        </w:r>
        <w:r w:rsidR="004B1C77">
          <w:rPr>
            <w:noProof/>
            <w:webHidden/>
          </w:rPr>
          <w:fldChar w:fldCharType="begin"/>
        </w:r>
        <w:r w:rsidR="004B1C77">
          <w:rPr>
            <w:noProof/>
            <w:webHidden/>
          </w:rPr>
          <w:instrText xml:space="preserve"> PAGEREF _Toc142853004 \h </w:instrText>
        </w:r>
        <w:r w:rsidR="004B1C77">
          <w:rPr>
            <w:noProof/>
            <w:webHidden/>
          </w:rPr>
        </w:r>
        <w:r w:rsidR="004B1C77">
          <w:rPr>
            <w:noProof/>
            <w:webHidden/>
          </w:rPr>
          <w:fldChar w:fldCharType="separate"/>
        </w:r>
        <w:r w:rsidR="00B509CA">
          <w:rPr>
            <w:noProof/>
            <w:webHidden/>
          </w:rPr>
          <w:t>50</w:t>
        </w:r>
        <w:r w:rsidR="004B1C77">
          <w:rPr>
            <w:noProof/>
            <w:webHidden/>
          </w:rPr>
          <w:fldChar w:fldCharType="end"/>
        </w:r>
      </w:hyperlink>
    </w:p>
    <w:p w14:paraId="761DA052" w14:textId="7B5917C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05" w:history="1">
        <w:r w:rsidR="004B1C77" w:rsidRPr="003D611E">
          <w:rPr>
            <w:rStyle w:val="Hyperlink"/>
            <w:noProof/>
          </w:rPr>
          <w:t>Figure 21. Burst opening area and burst opening length versus hoop stress for Cr-coated and bare Zirlo</w:t>
        </w:r>
        <w:r w:rsidR="004B1C77">
          <w:rPr>
            <w:noProof/>
            <w:webHidden/>
          </w:rPr>
          <w:tab/>
        </w:r>
        <w:r w:rsidR="004B1C77">
          <w:rPr>
            <w:noProof/>
            <w:webHidden/>
          </w:rPr>
          <w:fldChar w:fldCharType="begin"/>
        </w:r>
        <w:r w:rsidR="004B1C77">
          <w:rPr>
            <w:noProof/>
            <w:webHidden/>
          </w:rPr>
          <w:instrText xml:space="preserve"> PAGEREF _Toc142853005 \h </w:instrText>
        </w:r>
        <w:r w:rsidR="004B1C77">
          <w:rPr>
            <w:noProof/>
            <w:webHidden/>
          </w:rPr>
        </w:r>
        <w:r w:rsidR="004B1C77">
          <w:rPr>
            <w:noProof/>
            <w:webHidden/>
          </w:rPr>
          <w:fldChar w:fldCharType="separate"/>
        </w:r>
        <w:r w:rsidR="00B509CA">
          <w:rPr>
            <w:noProof/>
            <w:webHidden/>
          </w:rPr>
          <w:t>51</w:t>
        </w:r>
        <w:r w:rsidR="004B1C77">
          <w:rPr>
            <w:noProof/>
            <w:webHidden/>
          </w:rPr>
          <w:fldChar w:fldCharType="end"/>
        </w:r>
      </w:hyperlink>
    </w:p>
    <w:p w14:paraId="699C571B" w14:textId="06C070A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06" w:history="1">
        <w:r w:rsidR="004B1C77" w:rsidRPr="003D611E">
          <w:rPr>
            <w:rStyle w:val="Hyperlink"/>
            <w:noProof/>
          </w:rPr>
          <w:t>Figure 22. Burst opening area as a function burst temperature and burst pressure.</w:t>
        </w:r>
        <w:r w:rsidR="004B1C77">
          <w:rPr>
            <w:noProof/>
            <w:webHidden/>
          </w:rPr>
          <w:tab/>
        </w:r>
        <w:r w:rsidR="004B1C77">
          <w:rPr>
            <w:noProof/>
            <w:webHidden/>
          </w:rPr>
          <w:fldChar w:fldCharType="begin"/>
        </w:r>
        <w:r w:rsidR="004B1C77">
          <w:rPr>
            <w:noProof/>
            <w:webHidden/>
          </w:rPr>
          <w:instrText xml:space="preserve"> PAGEREF _Toc142853006 \h </w:instrText>
        </w:r>
        <w:r w:rsidR="004B1C77">
          <w:rPr>
            <w:noProof/>
            <w:webHidden/>
          </w:rPr>
        </w:r>
        <w:r w:rsidR="004B1C77">
          <w:rPr>
            <w:noProof/>
            <w:webHidden/>
          </w:rPr>
          <w:fldChar w:fldCharType="separate"/>
        </w:r>
        <w:r w:rsidR="00B509CA">
          <w:rPr>
            <w:noProof/>
            <w:webHidden/>
          </w:rPr>
          <w:t>52</w:t>
        </w:r>
        <w:r w:rsidR="004B1C77">
          <w:rPr>
            <w:noProof/>
            <w:webHidden/>
          </w:rPr>
          <w:fldChar w:fldCharType="end"/>
        </w:r>
      </w:hyperlink>
    </w:p>
    <w:p w14:paraId="2DC6A79D" w14:textId="58881324"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07" w:history="1">
        <w:r w:rsidR="004B1C77" w:rsidRPr="003D611E">
          <w:rPr>
            <w:rStyle w:val="Hyperlink"/>
            <w:noProof/>
          </w:rPr>
          <w:t>Figure 23. Cross-sectional optical macrograph taken from the burst region of Zirlo (1 MPa initial pressure) and higher magnification micrograph of region opposite burst opening.</w:t>
        </w:r>
        <w:r w:rsidR="004B1C77">
          <w:rPr>
            <w:noProof/>
            <w:webHidden/>
          </w:rPr>
          <w:tab/>
        </w:r>
        <w:r w:rsidR="004B1C77">
          <w:rPr>
            <w:noProof/>
            <w:webHidden/>
          </w:rPr>
          <w:fldChar w:fldCharType="begin"/>
        </w:r>
        <w:r w:rsidR="004B1C77">
          <w:rPr>
            <w:noProof/>
            <w:webHidden/>
          </w:rPr>
          <w:instrText xml:space="preserve"> PAGEREF _Toc142853007 \h </w:instrText>
        </w:r>
        <w:r w:rsidR="004B1C77">
          <w:rPr>
            <w:noProof/>
            <w:webHidden/>
          </w:rPr>
        </w:r>
        <w:r w:rsidR="004B1C77">
          <w:rPr>
            <w:noProof/>
            <w:webHidden/>
          </w:rPr>
          <w:fldChar w:fldCharType="separate"/>
        </w:r>
        <w:r w:rsidR="00B509CA">
          <w:rPr>
            <w:noProof/>
            <w:webHidden/>
          </w:rPr>
          <w:t>54</w:t>
        </w:r>
        <w:r w:rsidR="004B1C77">
          <w:rPr>
            <w:noProof/>
            <w:webHidden/>
          </w:rPr>
          <w:fldChar w:fldCharType="end"/>
        </w:r>
      </w:hyperlink>
    </w:p>
    <w:p w14:paraId="3918EEBA" w14:textId="502F688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08" w:history="1">
        <w:r w:rsidR="004B1C77" w:rsidRPr="003D611E">
          <w:rPr>
            <w:rStyle w:val="Hyperlink"/>
            <w:noProof/>
          </w:rPr>
          <w:t>Figure 24. BSE micrograph of the Cr-Zirlo interface taken in a region opposite burst (1 MPa initial pressure)</w:t>
        </w:r>
        <w:r w:rsidR="00B54682">
          <w:rPr>
            <w:rStyle w:val="Hyperlink"/>
            <w:noProof/>
          </w:rPr>
          <w:t xml:space="preserve"> and</w:t>
        </w:r>
        <w:r w:rsidR="004B1C77" w:rsidRPr="003D611E">
          <w:rPr>
            <w:rStyle w:val="Hyperlink"/>
            <w:noProof/>
          </w:rPr>
          <w:t xml:space="preserve"> EDS line scan across the reaction layers..</w:t>
        </w:r>
        <w:r w:rsidR="004B1C77">
          <w:rPr>
            <w:noProof/>
            <w:webHidden/>
          </w:rPr>
          <w:tab/>
        </w:r>
        <w:r w:rsidR="004B1C77">
          <w:rPr>
            <w:noProof/>
            <w:webHidden/>
          </w:rPr>
          <w:fldChar w:fldCharType="begin"/>
        </w:r>
        <w:r w:rsidR="004B1C77">
          <w:rPr>
            <w:noProof/>
            <w:webHidden/>
          </w:rPr>
          <w:instrText xml:space="preserve"> PAGEREF _Toc142853008 \h </w:instrText>
        </w:r>
        <w:r w:rsidR="004B1C77">
          <w:rPr>
            <w:noProof/>
            <w:webHidden/>
          </w:rPr>
        </w:r>
        <w:r w:rsidR="004B1C77">
          <w:rPr>
            <w:noProof/>
            <w:webHidden/>
          </w:rPr>
          <w:fldChar w:fldCharType="separate"/>
        </w:r>
        <w:r w:rsidR="00B509CA">
          <w:rPr>
            <w:noProof/>
            <w:webHidden/>
          </w:rPr>
          <w:t>55</w:t>
        </w:r>
        <w:r w:rsidR="004B1C77">
          <w:rPr>
            <w:noProof/>
            <w:webHidden/>
          </w:rPr>
          <w:fldChar w:fldCharType="end"/>
        </w:r>
      </w:hyperlink>
    </w:p>
    <w:p w14:paraId="0C8B345C" w14:textId="544C6EB8" w:rsidR="004B1C77" w:rsidRDefault="00000000" w:rsidP="00B54682">
      <w:pPr>
        <w:pStyle w:val="TableofFigures"/>
        <w:tabs>
          <w:tab w:val="right" w:leader="dot" w:pos="9350"/>
        </w:tabs>
        <w:spacing w:after="240"/>
        <w:rPr>
          <w:rFonts w:asciiTheme="minorHAnsi" w:eastAsiaTheme="minorEastAsia" w:hAnsiTheme="minorHAnsi" w:cstheme="minorBidi"/>
          <w:noProof/>
          <w:sz w:val="22"/>
          <w:szCs w:val="22"/>
        </w:rPr>
      </w:pPr>
      <w:hyperlink w:anchor="_Toc142853009" w:history="1">
        <w:r w:rsidR="004B1C77" w:rsidRPr="003D611E">
          <w:rPr>
            <w:rStyle w:val="Hyperlink"/>
            <w:noProof/>
          </w:rPr>
          <w:t xml:space="preserve">Figure 25. Thickness data of reaction layers found in lower strain regions opposite burst. </w:t>
        </w:r>
        <w:r w:rsidR="004B1C77">
          <w:rPr>
            <w:noProof/>
            <w:webHidden/>
          </w:rPr>
          <w:tab/>
        </w:r>
        <w:r w:rsidR="004B1C77">
          <w:rPr>
            <w:noProof/>
            <w:webHidden/>
          </w:rPr>
          <w:fldChar w:fldCharType="begin"/>
        </w:r>
        <w:r w:rsidR="004B1C77">
          <w:rPr>
            <w:noProof/>
            <w:webHidden/>
          </w:rPr>
          <w:instrText xml:space="preserve"> PAGEREF _Toc142853009 \h </w:instrText>
        </w:r>
        <w:r w:rsidR="004B1C77">
          <w:rPr>
            <w:noProof/>
            <w:webHidden/>
          </w:rPr>
        </w:r>
        <w:r w:rsidR="004B1C77">
          <w:rPr>
            <w:noProof/>
            <w:webHidden/>
          </w:rPr>
          <w:fldChar w:fldCharType="separate"/>
        </w:r>
        <w:r w:rsidR="00B509CA">
          <w:rPr>
            <w:noProof/>
            <w:webHidden/>
          </w:rPr>
          <w:t>56</w:t>
        </w:r>
        <w:r w:rsidR="004B1C77">
          <w:rPr>
            <w:noProof/>
            <w:webHidden/>
          </w:rPr>
          <w:fldChar w:fldCharType="end"/>
        </w:r>
      </w:hyperlink>
    </w:p>
    <w:p w14:paraId="53645848" w14:textId="2A330CEF"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10" w:history="1">
        <w:r w:rsidR="004B1C77" w:rsidRPr="003D611E">
          <w:rPr>
            <w:rStyle w:val="Hyperlink"/>
            <w:noProof/>
          </w:rPr>
          <w:t>Figure 26. EDS maps of the region away from burst for the Cr#1 sample initially pressurized to 5.52 MPa.</w:t>
        </w:r>
        <w:r w:rsidR="004B1C77">
          <w:rPr>
            <w:noProof/>
            <w:webHidden/>
          </w:rPr>
          <w:tab/>
        </w:r>
        <w:r w:rsidR="004B1C77">
          <w:rPr>
            <w:noProof/>
            <w:webHidden/>
          </w:rPr>
          <w:fldChar w:fldCharType="begin"/>
        </w:r>
        <w:r w:rsidR="004B1C77">
          <w:rPr>
            <w:noProof/>
            <w:webHidden/>
          </w:rPr>
          <w:instrText xml:space="preserve"> PAGEREF _Toc142853010 \h </w:instrText>
        </w:r>
        <w:r w:rsidR="004B1C77">
          <w:rPr>
            <w:noProof/>
            <w:webHidden/>
          </w:rPr>
        </w:r>
        <w:r w:rsidR="004B1C77">
          <w:rPr>
            <w:noProof/>
            <w:webHidden/>
          </w:rPr>
          <w:fldChar w:fldCharType="separate"/>
        </w:r>
        <w:r w:rsidR="00B509CA">
          <w:rPr>
            <w:noProof/>
            <w:webHidden/>
          </w:rPr>
          <w:t>58</w:t>
        </w:r>
        <w:r w:rsidR="004B1C77">
          <w:rPr>
            <w:noProof/>
            <w:webHidden/>
          </w:rPr>
          <w:fldChar w:fldCharType="end"/>
        </w:r>
      </w:hyperlink>
    </w:p>
    <w:p w14:paraId="4B9B9819" w14:textId="79CFC72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11" w:history="1">
        <w:r w:rsidR="004B1C77" w:rsidRPr="003D611E">
          <w:rPr>
            <w:rStyle w:val="Hyperlink"/>
            <w:noProof/>
          </w:rPr>
          <w:t>Figure 27. EDS mapping for the region away from burst of the Cr#1 sample initially pressurized to 8.27 MPa.</w:t>
        </w:r>
        <w:r w:rsidR="004B1C77">
          <w:rPr>
            <w:noProof/>
            <w:webHidden/>
          </w:rPr>
          <w:tab/>
        </w:r>
        <w:r w:rsidR="004B1C77">
          <w:rPr>
            <w:noProof/>
            <w:webHidden/>
          </w:rPr>
          <w:fldChar w:fldCharType="begin"/>
        </w:r>
        <w:r w:rsidR="004B1C77">
          <w:rPr>
            <w:noProof/>
            <w:webHidden/>
          </w:rPr>
          <w:instrText xml:space="preserve"> PAGEREF _Toc142853011 \h </w:instrText>
        </w:r>
        <w:r w:rsidR="004B1C77">
          <w:rPr>
            <w:noProof/>
            <w:webHidden/>
          </w:rPr>
        </w:r>
        <w:r w:rsidR="004B1C77">
          <w:rPr>
            <w:noProof/>
            <w:webHidden/>
          </w:rPr>
          <w:fldChar w:fldCharType="separate"/>
        </w:r>
        <w:r w:rsidR="00B509CA">
          <w:rPr>
            <w:noProof/>
            <w:webHidden/>
          </w:rPr>
          <w:t>59</w:t>
        </w:r>
        <w:r w:rsidR="004B1C77">
          <w:rPr>
            <w:noProof/>
            <w:webHidden/>
          </w:rPr>
          <w:fldChar w:fldCharType="end"/>
        </w:r>
      </w:hyperlink>
    </w:p>
    <w:p w14:paraId="2B26DE09" w14:textId="257AF781"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12" w:history="1">
        <w:r w:rsidR="004B1C77" w:rsidRPr="003D611E">
          <w:rPr>
            <w:rStyle w:val="Hyperlink"/>
            <w:noProof/>
          </w:rPr>
          <w:t>Figure 28. EDS mapping of the region away from burst for the Cr#2 sample initially pressurized to 5.52 MPa</w:t>
        </w:r>
        <w:r w:rsidR="004B1C77">
          <w:rPr>
            <w:noProof/>
            <w:webHidden/>
          </w:rPr>
          <w:tab/>
        </w:r>
        <w:r w:rsidR="004B1C77">
          <w:rPr>
            <w:noProof/>
            <w:webHidden/>
          </w:rPr>
          <w:fldChar w:fldCharType="begin"/>
        </w:r>
        <w:r w:rsidR="004B1C77">
          <w:rPr>
            <w:noProof/>
            <w:webHidden/>
          </w:rPr>
          <w:instrText xml:space="preserve"> PAGEREF _Toc142853012 \h </w:instrText>
        </w:r>
        <w:r w:rsidR="004B1C77">
          <w:rPr>
            <w:noProof/>
            <w:webHidden/>
          </w:rPr>
        </w:r>
        <w:r w:rsidR="004B1C77">
          <w:rPr>
            <w:noProof/>
            <w:webHidden/>
          </w:rPr>
          <w:fldChar w:fldCharType="separate"/>
        </w:r>
        <w:r w:rsidR="00B509CA">
          <w:rPr>
            <w:noProof/>
            <w:webHidden/>
          </w:rPr>
          <w:t>60</w:t>
        </w:r>
        <w:r w:rsidR="004B1C77">
          <w:rPr>
            <w:noProof/>
            <w:webHidden/>
          </w:rPr>
          <w:fldChar w:fldCharType="end"/>
        </w:r>
      </w:hyperlink>
    </w:p>
    <w:p w14:paraId="0D20C8C7" w14:textId="38F5AE32"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13" w:history="1">
        <w:r w:rsidR="004B1C77" w:rsidRPr="003D611E">
          <w:rPr>
            <w:rStyle w:val="Hyperlink"/>
            <w:noProof/>
          </w:rPr>
          <w:t>Figure 29. Optical macrograph of the burst tip of a Cr-coated Zirlo sample (1 MPa initial pressure) showing the tapering of zirconia formation away from the burst region</w:t>
        </w:r>
        <w:r w:rsidR="00B54682">
          <w:rPr>
            <w:rStyle w:val="Hyperlink"/>
            <w:noProof/>
          </w:rPr>
          <w:t xml:space="preserve"> and</w:t>
        </w:r>
        <w:r w:rsidR="004B1C77" w:rsidRPr="003D611E">
          <w:rPr>
            <w:rStyle w:val="Hyperlink"/>
            <w:noProof/>
          </w:rPr>
          <w:t xml:space="preserve"> OD oxide thickness and wall-strain versus fractional distance along the cross-section.</w:t>
        </w:r>
        <w:r w:rsidR="004B1C77" w:rsidRPr="003D611E">
          <w:rPr>
            <w:rStyle w:val="Hyperlink"/>
            <w:noProof/>
            <w:lang w:val="en"/>
          </w:rPr>
          <w:t>.</w:t>
        </w:r>
        <w:r w:rsidR="004B1C77">
          <w:rPr>
            <w:noProof/>
            <w:webHidden/>
          </w:rPr>
          <w:tab/>
        </w:r>
        <w:r w:rsidR="004B1C77">
          <w:rPr>
            <w:noProof/>
            <w:webHidden/>
          </w:rPr>
          <w:fldChar w:fldCharType="begin"/>
        </w:r>
        <w:r w:rsidR="004B1C77">
          <w:rPr>
            <w:noProof/>
            <w:webHidden/>
          </w:rPr>
          <w:instrText xml:space="preserve"> PAGEREF _Toc142853013 \h </w:instrText>
        </w:r>
        <w:r w:rsidR="004B1C77">
          <w:rPr>
            <w:noProof/>
            <w:webHidden/>
          </w:rPr>
        </w:r>
        <w:r w:rsidR="004B1C77">
          <w:rPr>
            <w:noProof/>
            <w:webHidden/>
          </w:rPr>
          <w:fldChar w:fldCharType="separate"/>
        </w:r>
        <w:r w:rsidR="00B509CA">
          <w:rPr>
            <w:noProof/>
            <w:webHidden/>
          </w:rPr>
          <w:t>62</w:t>
        </w:r>
        <w:r w:rsidR="004B1C77">
          <w:rPr>
            <w:noProof/>
            <w:webHidden/>
          </w:rPr>
          <w:fldChar w:fldCharType="end"/>
        </w:r>
      </w:hyperlink>
    </w:p>
    <w:p w14:paraId="3DC3350A" w14:textId="62F94CBD"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14" w:history="1">
        <w:r w:rsidR="004B1C77" w:rsidRPr="003D611E">
          <w:rPr>
            <w:rStyle w:val="Hyperlink"/>
            <w:noProof/>
          </w:rPr>
          <w:t>Figure 30. BSE micrograph of the oxide scales that form in the burst tip vicinity</w:t>
        </w:r>
        <w:r w:rsidR="00B54682">
          <w:rPr>
            <w:rStyle w:val="Hyperlink"/>
            <w:noProof/>
          </w:rPr>
          <w:t xml:space="preserve"> and h</w:t>
        </w:r>
        <w:r w:rsidR="004B1C77" w:rsidRPr="003D611E">
          <w:rPr>
            <w:rStyle w:val="Hyperlink"/>
            <w:noProof/>
          </w:rPr>
          <w:t>igher magnification BSE micrograph representative of regions where the Cr-coating was partially consumed.</w:t>
        </w:r>
        <w:r w:rsidR="004B1C77">
          <w:rPr>
            <w:noProof/>
            <w:webHidden/>
          </w:rPr>
          <w:tab/>
        </w:r>
        <w:r w:rsidR="004B1C77">
          <w:rPr>
            <w:noProof/>
            <w:webHidden/>
          </w:rPr>
          <w:fldChar w:fldCharType="begin"/>
        </w:r>
        <w:r w:rsidR="004B1C77">
          <w:rPr>
            <w:noProof/>
            <w:webHidden/>
          </w:rPr>
          <w:instrText xml:space="preserve"> PAGEREF _Toc142853014 \h </w:instrText>
        </w:r>
        <w:r w:rsidR="004B1C77">
          <w:rPr>
            <w:noProof/>
            <w:webHidden/>
          </w:rPr>
        </w:r>
        <w:r w:rsidR="004B1C77">
          <w:rPr>
            <w:noProof/>
            <w:webHidden/>
          </w:rPr>
          <w:fldChar w:fldCharType="separate"/>
        </w:r>
        <w:r w:rsidR="00B509CA">
          <w:rPr>
            <w:noProof/>
            <w:webHidden/>
          </w:rPr>
          <w:t>64</w:t>
        </w:r>
        <w:r w:rsidR="004B1C77">
          <w:rPr>
            <w:noProof/>
            <w:webHidden/>
          </w:rPr>
          <w:fldChar w:fldCharType="end"/>
        </w:r>
      </w:hyperlink>
    </w:p>
    <w:p w14:paraId="04D683B3" w14:textId="11B6EBA7"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15" w:history="1">
        <w:r w:rsidR="004B1C77" w:rsidRPr="003D611E">
          <w:rPr>
            <w:rStyle w:val="Hyperlink"/>
            <w:noProof/>
          </w:rPr>
          <w:t>Figure 31. Higher magnification micrograph of a region of intermediate wall-strain, illustrating the areas of localized corrosion.</w:t>
        </w:r>
        <w:r w:rsidR="004B1C77">
          <w:rPr>
            <w:noProof/>
            <w:webHidden/>
          </w:rPr>
          <w:tab/>
        </w:r>
        <w:r w:rsidR="004B1C77">
          <w:rPr>
            <w:noProof/>
            <w:webHidden/>
          </w:rPr>
          <w:fldChar w:fldCharType="begin"/>
        </w:r>
        <w:r w:rsidR="004B1C77">
          <w:rPr>
            <w:noProof/>
            <w:webHidden/>
          </w:rPr>
          <w:instrText xml:space="preserve"> PAGEREF _Toc142853015 \h </w:instrText>
        </w:r>
        <w:r w:rsidR="004B1C77">
          <w:rPr>
            <w:noProof/>
            <w:webHidden/>
          </w:rPr>
        </w:r>
        <w:r w:rsidR="004B1C77">
          <w:rPr>
            <w:noProof/>
            <w:webHidden/>
          </w:rPr>
          <w:fldChar w:fldCharType="separate"/>
        </w:r>
        <w:r w:rsidR="00B509CA">
          <w:rPr>
            <w:noProof/>
            <w:webHidden/>
          </w:rPr>
          <w:t>65</w:t>
        </w:r>
        <w:r w:rsidR="004B1C77">
          <w:rPr>
            <w:noProof/>
            <w:webHidden/>
          </w:rPr>
          <w:fldChar w:fldCharType="end"/>
        </w:r>
      </w:hyperlink>
    </w:p>
    <w:p w14:paraId="34870CF2" w14:textId="58DCC4FE"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16" w:history="1">
        <w:r w:rsidR="004B1C77" w:rsidRPr="003D611E">
          <w:rPr>
            <w:rStyle w:val="Hyperlink"/>
            <w:noProof/>
          </w:rPr>
          <w:t>Figure 32. EDS mapping of the region near the burst vicinity for the Cr#2 sample initially pressurized to 5.52 MPa</w:t>
        </w:r>
        <w:r w:rsidR="004B1C77">
          <w:rPr>
            <w:noProof/>
            <w:webHidden/>
          </w:rPr>
          <w:tab/>
        </w:r>
        <w:r w:rsidR="004B1C77">
          <w:rPr>
            <w:noProof/>
            <w:webHidden/>
          </w:rPr>
          <w:fldChar w:fldCharType="begin"/>
        </w:r>
        <w:r w:rsidR="004B1C77">
          <w:rPr>
            <w:noProof/>
            <w:webHidden/>
          </w:rPr>
          <w:instrText xml:space="preserve"> PAGEREF _Toc142853016 \h </w:instrText>
        </w:r>
        <w:r w:rsidR="004B1C77">
          <w:rPr>
            <w:noProof/>
            <w:webHidden/>
          </w:rPr>
        </w:r>
        <w:r w:rsidR="004B1C77">
          <w:rPr>
            <w:noProof/>
            <w:webHidden/>
          </w:rPr>
          <w:fldChar w:fldCharType="separate"/>
        </w:r>
        <w:r w:rsidR="00B509CA">
          <w:rPr>
            <w:noProof/>
            <w:webHidden/>
          </w:rPr>
          <w:t>66</w:t>
        </w:r>
        <w:r w:rsidR="004B1C77">
          <w:rPr>
            <w:noProof/>
            <w:webHidden/>
          </w:rPr>
          <w:fldChar w:fldCharType="end"/>
        </w:r>
      </w:hyperlink>
    </w:p>
    <w:p w14:paraId="3C086C1E" w14:textId="0D32E3B9"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17" w:history="1">
        <w:r w:rsidR="004B1C77" w:rsidRPr="003D611E">
          <w:rPr>
            <w:rStyle w:val="Hyperlink"/>
            <w:noProof/>
          </w:rPr>
          <w:t>Figure 33</w:t>
        </w:r>
        <w:r w:rsidR="004B1C77" w:rsidRPr="003D611E">
          <w:rPr>
            <w:rStyle w:val="Hyperlink"/>
            <w:rFonts w:eastAsia="Times New Roman"/>
            <w:noProof/>
          </w:rPr>
          <w:t xml:space="preserve">. </w:t>
        </w:r>
        <w:r w:rsidR="00B54682">
          <w:rPr>
            <w:rStyle w:val="Hyperlink"/>
            <w:rFonts w:eastAsia="Times New Roman"/>
            <w:noProof/>
          </w:rPr>
          <w:t>S</w:t>
        </w:r>
        <w:r w:rsidR="004B1C77" w:rsidRPr="003D611E">
          <w:rPr>
            <w:rStyle w:val="Hyperlink"/>
            <w:rFonts w:eastAsia="Times New Roman"/>
            <w:noProof/>
          </w:rPr>
          <w:t>olid works rendering of the extensometer</w:t>
        </w:r>
        <w:r w:rsidR="00B54682">
          <w:rPr>
            <w:rStyle w:val="Hyperlink"/>
            <w:rFonts w:eastAsia="Times New Roman"/>
            <w:noProof/>
          </w:rPr>
          <w:t>,</w:t>
        </w:r>
        <w:r w:rsidR="004B1C77" w:rsidRPr="003D611E">
          <w:rPr>
            <w:rStyle w:val="Hyperlink"/>
            <w:rFonts w:eastAsia="Times New Roman"/>
            <w:noProof/>
          </w:rPr>
          <w:t xml:space="preserve"> an illustration of the tube specimen, and the dimension specifications of tube specimen used for tensile testing in this study..</w:t>
        </w:r>
        <w:r w:rsidR="004B1C77">
          <w:rPr>
            <w:noProof/>
            <w:webHidden/>
          </w:rPr>
          <w:tab/>
        </w:r>
        <w:r w:rsidR="004B1C77">
          <w:rPr>
            <w:noProof/>
            <w:webHidden/>
          </w:rPr>
          <w:fldChar w:fldCharType="begin"/>
        </w:r>
        <w:r w:rsidR="004B1C77">
          <w:rPr>
            <w:noProof/>
            <w:webHidden/>
          </w:rPr>
          <w:instrText xml:space="preserve"> PAGEREF _Toc142853017 \h </w:instrText>
        </w:r>
        <w:r w:rsidR="004B1C77">
          <w:rPr>
            <w:noProof/>
            <w:webHidden/>
          </w:rPr>
        </w:r>
        <w:r w:rsidR="004B1C77">
          <w:rPr>
            <w:noProof/>
            <w:webHidden/>
          </w:rPr>
          <w:fldChar w:fldCharType="separate"/>
        </w:r>
        <w:r w:rsidR="00B509CA">
          <w:rPr>
            <w:noProof/>
            <w:webHidden/>
          </w:rPr>
          <w:t>80</w:t>
        </w:r>
        <w:r w:rsidR="004B1C77">
          <w:rPr>
            <w:noProof/>
            <w:webHidden/>
          </w:rPr>
          <w:fldChar w:fldCharType="end"/>
        </w:r>
      </w:hyperlink>
    </w:p>
    <w:p w14:paraId="2A288A53" w14:textId="449D3FEB"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18" w:history="1">
        <w:r w:rsidR="004B1C77" w:rsidRPr="003D611E">
          <w:rPr>
            <w:rStyle w:val="Hyperlink"/>
            <w:noProof/>
          </w:rPr>
          <w:t>Figure 34. Burst temperature and burst engineering hoop stress curves for all test claddin</w:t>
        </w:r>
        <w:r w:rsidR="00B54682">
          <w:rPr>
            <w:rStyle w:val="Hyperlink"/>
            <w:noProof/>
          </w:rPr>
          <w:t>gs.</w:t>
        </w:r>
        <w:r w:rsidR="004B1C77">
          <w:rPr>
            <w:noProof/>
            <w:webHidden/>
          </w:rPr>
          <w:tab/>
        </w:r>
        <w:r w:rsidR="004B1C77">
          <w:rPr>
            <w:noProof/>
            <w:webHidden/>
          </w:rPr>
          <w:fldChar w:fldCharType="begin"/>
        </w:r>
        <w:r w:rsidR="004B1C77">
          <w:rPr>
            <w:noProof/>
            <w:webHidden/>
          </w:rPr>
          <w:instrText xml:space="preserve"> PAGEREF _Toc142853018 \h </w:instrText>
        </w:r>
        <w:r w:rsidR="004B1C77">
          <w:rPr>
            <w:noProof/>
            <w:webHidden/>
          </w:rPr>
        </w:r>
        <w:r w:rsidR="004B1C77">
          <w:rPr>
            <w:noProof/>
            <w:webHidden/>
          </w:rPr>
          <w:fldChar w:fldCharType="separate"/>
        </w:r>
        <w:r w:rsidR="00B509CA">
          <w:rPr>
            <w:noProof/>
            <w:webHidden/>
          </w:rPr>
          <w:t>82</w:t>
        </w:r>
        <w:r w:rsidR="004B1C77">
          <w:rPr>
            <w:noProof/>
            <w:webHidden/>
          </w:rPr>
          <w:fldChar w:fldCharType="end"/>
        </w:r>
      </w:hyperlink>
    </w:p>
    <w:p w14:paraId="704F5A4E" w14:textId="165B09AC"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19" w:history="1">
        <w:r w:rsidR="004B1C77" w:rsidRPr="003D611E">
          <w:rPr>
            <w:rStyle w:val="Hyperlink"/>
            <w:noProof/>
          </w:rPr>
          <w:t>Figure 35. Ultimate tensile strength</w:t>
        </w:r>
        <w:r w:rsidR="00B54682">
          <w:rPr>
            <w:rStyle w:val="Hyperlink"/>
            <w:noProof/>
          </w:rPr>
          <w:t xml:space="preserve"> </w:t>
        </w:r>
        <w:r w:rsidR="004B1C77" w:rsidRPr="003D611E">
          <w:rPr>
            <w:rStyle w:val="Hyperlink"/>
            <w:noProof/>
          </w:rPr>
          <w:t>and yield strength vs temperature data for C26M and T35Y2..</w:t>
        </w:r>
        <w:r w:rsidR="004B1C77">
          <w:rPr>
            <w:noProof/>
            <w:webHidden/>
          </w:rPr>
          <w:tab/>
        </w:r>
        <w:r w:rsidR="004B1C77">
          <w:rPr>
            <w:noProof/>
            <w:webHidden/>
          </w:rPr>
          <w:fldChar w:fldCharType="begin"/>
        </w:r>
        <w:r w:rsidR="004B1C77">
          <w:rPr>
            <w:noProof/>
            <w:webHidden/>
          </w:rPr>
          <w:instrText xml:space="preserve"> PAGEREF _Toc142853019 \h </w:instrText>
        </w:r>
        <w:r w:rsidR="004B1C77">
          <w:rPr>
            <w:noProof/>
            <w:webHidden/>
          </w:rPr>
        </w:r>
        <w:r w:rsidR="004B1C77">
          <w:rPr>
            <w:noProof/>
            <w:webHidden/>
          </w:rPr>
          <w:fldChar w:fldCharType="separate"/>
        </w:r>
        <w:r w:rsidR="00B509CA">
          <w:rPr>
            <w:noProof/>
            <w:webHidden/>
          </w:rPr>
          <w:t>85</w:t>
        </w:r>
        <w:r w:rsidR="004B1C77">
          <w:rPr>
            <w:noProof/>
            <w:webHidden/>
          </w:rPr>
          <w:fldChar w:fldCharType="end"/>
        </w:r>
      </w:hyperlink>
    </w:p>
    <w:p w14:paraId="2F485F78" w14:textId="2823F656"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20" w:history="1">
        <w:r w:rsidR="004B1C77" w:rsidRPr="003D611E">
          <w:rPr>
            <w:rStyle w:val="Hyperlink"/>
            <w:noProof/>
          </w:rPr>
          <w:t>Figure 36. EBSD map of a C26M cladding cross-section..</w:t>
        </w:r>
        <w:r w:rsidR="004B1C77">
          <w:rPr>
            <w:noProof/>
            <w:webHidden/>
          </w:rPr>
          <w:tab/>
        </w:r>
        <w:r w:rsidR="004B1C77">
          <w:rPr>
            <w:noProof/>
            <w:webHidden/>
          </w:rPr>
          <w:fldChar w:fldCharType="begin"/>
        </w:r>
        <w:r w:rsidR="004B1C77">
          <w:rPr>
            <w:noProof/>
            <w:webHidden/>
          </w:rPr>
          <w:instrText xml:space="preserve"> PAGEREF _Toc142853020 \h </w:instrText>
        </w:r>
        <w:r w:rsidR="004B1C77">
          <w:rPr>
            <w:noProof/>
            <w:webHidden/>
          </w:rPr>
        </w:r>
        <w:r w:rsidR="004B1C77">
          <w:rPr>
            <w:noProof/>
            <w:webHidden/>
          </w:rPr>
          <w:fldChar w:fldCharType="separate"/>
        </w:r>
        <w:r w:rsidR="00B509CA">
          <w:rPr>
            <w:noProof/>
            <w:webHidden/>
          </w:rPr>
          <w:t>87</w:t>
        </w:r>
        <w:r w:rsidR="004B1C77">
          <w:rPr>
            <w:noProof/>
            <w:webHidden/>
          </w:rPr>
          <w:fldChar w:fldCharType="end"/>
        </w:r>
      </w:hyperlink>
    </w:p>
    <w:p w14:paraId="06833F43" w14:textId="5AEE046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21" w:history="1">
        <w:r w:rsidR="004B1C77" w:rsidRPr="003D611E">
          <w:rPr>
            <w:rStyle w:val="Hyperlink"/>
            <w:noProof/>
          </w:rPr>
          <w:t>Figure 37. EBSD map of T35Y2 cross-section from the end of the full-length tube, where temperature was much colder than the burst region.</w:t>
        </w:r>
        <w:r w:rsidR="004B1C77">
          <w:rPr>
            <w:noProof/>
            <w:webHidden/>
          </w:rPr>
          <w:tab/>
        </w:r>
        <w:r w:rsidR="004B1C77">
          <w:rPr>
            <w:noProof/>
            <w:webHidden/>
          </w:rPr>
          <w:fldChar w:fldCharType="begin"/>
        </w:r>
        <w:r w:rsidR="004B1C77">
          <w:rPr>
            <w:noProof/>
            <w:webHidden/>
          </w:rPr>
          <w:instrText xml:space="preserve"> PAGEREF _Toc142853021 \h </w:instrText>
        </w:r>
        <w:r w:rsidR="004B1C77">
          <w:rPr>
            <w:noProof/>
            <w:webHidden/>
          </w:rPr>
        </w:r>
        <w:r w:rsidR="004B1C77">
          <w:rPr>
            <w:noProof/>
            <w:webHidden/>
          </w:rPr>
          <w:fldChar w:fldCharType="separate"/>
        </w:r>
        <w:r w:rsidR="00B509CA">
          <w:rPr>
            <w:noProof/>
            <w:webHidden/>
          </w:rPr>
          <w:t>88</w:t>
        </w:r>
        <w:r w:rsidR="004B1C77">
          <w:rPr>
            <w:noProof/>
            <w:webHidden/>
          </w:rPr>
          <w:fldChar w:fldCharType="end"/>
        </w:r>
      </w:hyperlink>
    </w:p>
    <w:p w14:paraId="741E9772" w14:textId="1BF4C9AF"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22" w:history="1">
        <w:r w:rsidR="004B1C77" w:rsidRPr="003D611E">
          <w:rPr>
            <w:rStyle w:val="Hyperlink"/>
            <w:noProof/>
          </w:rPr>
          <w:t>Figure 38. Ballooning profiles with circumferential strain vs. distance along the axial direction of burst claddings.</w:t>
        </w:r>
        <w:r w:rsidR="004B1C77">
          <w:rPr>
            <w:noProof/>
            <w:webHidden/>
          </w:rPr>
          <w:tab/>
        </w:r>
        <w:r w:rsidR="004B1C77">
          <w:rPr>
            <w:noProof/>
            <w:webHidden/>
          </w:rPr>
          <w:fldChar w:fldCharType="begin"/>
        </w:r>
        <w:r w:rsidR="004B1C77">
          <w:rPr>
            <w:noProof/>
            <w:webHidden/>
          </w:rPr>
          <w:instrText xml:space="preserve"> PAGEREF _Toc142853022 \h </w:instrText>
        </w:r>
        <w:r w:rsidR="004B1C77">
          <w:rPr>
            <w:noProof/>
            <w:webHidden/>
          </w:rPr>
        </w:r>
        <w:r w:rsidR="004B1C77">
          <w:rPr>
            <w:noProof/>
            <w:webHidden/>
          </w:rPr>
          <w:fldChar w:fldCharType="separate"/>
        </w:r>
        <w:r w:rsidR="00B509CA">
          <w:rPr>
            <w:noProof/>
            <w:webHidden/>
          </w:rPr>
          <w:t>90</w:t>
        </w:r>
        <w:r w:rsidR="004B1C77">
          <w:rPr>
            <w:noProof/>
            <w:webHidden/>
          </w:rPr>
          <w:fldChar w:fldCharType="end"/>
        </w:r>
      </w:hyperlink>
    </w:p>
    <w:p w14:paraId="54A4F3C3" w14:textId="65F7005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23" w:history="1">
        <w:r w:rsidR="004B1C77" w:rsidRPr="003D611E">
          <w:rPr>
            <w:rStyle w:val="Hyperlink"/>
            <w:noProof/>
          </w:rPr>
          <w:t>Figure 39. Optical macrographs of C26M and Zry-2 cross-sections from samples that burst at ~60 MPa hoop stress..</w:t>
        </w:r>
        <w:r w:rsidR="004B1C77">
          <w:rPr>
            <w:noProof/>
            <w:webHidden/>
          </w:rPr>
          <w:tab/>
        </w:r>
        <w:r w:rsidR="004B1C77">
          <w:rPr>
            <w:noProof/>
            <w:webHidden/>
          </w:rPr>
          <w:fldChar w:fldCharType="begin"/>
        </w:r>
        <w:r w:rsidR="004B1C77">
          <w:rPr>
            <w:noProof/>
            <w:webHidden/>
          </w:rPr>
          <w:instrText xml:space="preserve"> PAGEREF _Toc142853023 \h </w:instrText>
        </w:r>
        <w:r w:rsidR="004B1C77">
          <w:rPr>
            <w:noProof/>
            <w:webHidden/>
          </w:rPr>
        </w:r>
        <w:r w:rsidR="004B1C77">
          <w:rPr>
            <w:noProof/>
            <w:webHidden/>
          </w:rPr>
          <w:fldChar w:fldCharType="separate"/>
        </w:r>
        <w:r w:rsidR="00B509CA">
          <w:rPr>
            <w:noProof/>
            <w:webHidden/>
          </w:rPr>
          <w:t>91</w:t>
        </w:r>
        <w:r w:rsidR="004B1C77">
          <w:rPr>
            <w:noProof/>
            <w:webHidden/>
          </w:rPr>
          <w:fldChar w:fldCharType="end"/>
        </w:r>
      </w:hyperlink>
    </w:p>
    <w:p w14:paraId="572869B6" w14:textId="4AAFA60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24" w:history="1">
        <w:r w:rsidR="004B1C77" w:rsidRPr="003D611E">
          <w:rPr>
            <w:rStyle w:val="Hyperlink"/>
            <w:noProof/>
          </w:rPr>
          <w:t>Figure 40. Curves illustrating wall-thinning for samples around ~60MPa burst hoop stress..</w:t>
        </w:r>
        <w:r w:rsidR="004B1C77">
          <w:rPr>
            <w:noProof/>
            <w:webHidden/>
          </w:rPr>
          <w:tab/>
        </w:r>
        <w:r w:rsidR="004B1C77">
          <w:rPr>
            <w:noProof/>
            <w:webHidden/>
          </w:rPr>
          <w:fldChar w:fldCharType="begin"/>
        </w:r>
        <w:r w:rsidR="004B1C77">
          <w:rPr>
            <w:noProof/>
            <w:webHidden/>
          </w:rPr>
          <w:instrText xml:space="preserve"> PAGEREF _Toc142853024 \h </w:instrText>
        </w:r>
        <w:r w:rsidR="004B1C77">
          <w:rPr>
            <w:noProof/>
            <w:webHidden/>
          </w:rPr>
        </w:r>
        <w:r w:rsidR="004B1C77">
          <w:rPr>
            <w:noProof/>
            <w:webHidden/>
          </w:rPr>
          <w:fldChar w:fldCharType="separate"/>
        </w:r>
        <w:r w:rsidR="00B509CA">
          <w:rPr>
            <w:noProof/>
            <w:webHidden/>
          </w:rPr>
          <w:t>92</w:t>
        </w:r>
        <w:r w:rsidR="004B1C77">
          <w:rPr>
            <w:noProof/>
            <w:webHidden/>
          </w:rPr>
          <w:fldChar w:fldCharType="end"/>
        </w:r>
      </w:hyperlink>
    </w:p>
    <w:p w14:paraId="446C5E35" w14:textId="3BBDA1BC"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25" w:history="1">
        <w:r w:rsidR="004B1C77" w:rsidRPr="003D611E">
          <w:rPr>
            <w:rStyle w:val="Hyperlink"/>
            <w:noProof/>
          </w:rPr>
          <w:t>Figure 41. BSE micrographs of the burst tips for the ~60 MPa burst hoop stress samples.</w:t>
        </w:r>
        <w:r w:rsidR="004B1C77">
          <w:rPr>
            <w:noProof/>
            <w:webHidden/>
          </w:rPr>
          <w:tab/>
        </w:r>
        <w:r w:rsidR="004B1C77">
          <w:rPr>
            <w:noProof/>
            <w:webHidden/>
          </w:rPr>
          <w:fldChar w:fldCharType="begin"/>
        </w:r>
        <w:r w:rsidR="004B1C77">
          <w:rPr>
            <w:noProof/>
            <w:webHidden/>
          </w:rPr>
          <w:instrText xml:space="preserve"> PAGEREF _Toc142853025 \h </w:instrText>
        </w:r>
        <w:r w:rsidR="004B1C77">
          <w:rPr>
            <w:noProof/>
            <w:webHidden/>
          </w:rPr>
        </w:r>
        <w:r w:rsidR="004B1C77">
          <w:rPr>
            <w:noProof/>
            <w:webHidden/>
          </w:rPr>
          <w:fldChar w:fldCharType="separate"/>
        </w:r>
        <w:r w:rsidR="00B509CA">
          <w:rPr>
            <w:noProof/>
            <w:webHidden/>
          </w:rPr>
          <w:t>94</w:t>
        </w:r>
        <w:r w:rsidR="004B1C77">
          <w:rPr>
            <w:noProof/>
            <w:webHidden/>
          </w:rPr>
          <w:fldChar w:fldCharType="end"/>
        </w:r>
      </w:hyperlink>
    </w:p>
    <w:p w14:paraId="0C66F119" w14:textId="141F841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26" w:history="1">
        <w:r w:rsidR="004B1C77" w:rsidRPr="003D611E">
          <w:rPr>
            <w:rStyle w:val="Hyperlink"/>
            <w:noProof/>
          </w:rPr>
          <w:t>Figure 42. Burst area</w:t>
        </w:r>
        <w:r w:rsidR="00B54682">
          <w:rPr>
            <w:rStyle w:val="Hyperlink"/>
            <w:noProof/>
          </w:rPr>
          <w:t xml:space="preserve"> and length</w:t>
        </w:r>
        <w:r w:rsidR="004B1C77" w:rsidRPr="003D611E">
          <w:rPr>
            <w:rStyle w:val="Hyperlink"/>
            <w:noProof/>
          </w:rPr>
          <w:t xml:space="preserve"> vs hoop stress for all claddings teste</w:t>
        </w:r>
        <w:r w:rsidR="00B54682">
          <w:rPr>
            <w:rStyle w:val="Hyperlink"/>
            <w:noProof/>
          </w:rPr>
          <w:t>d</w:t>
        </w:r>
        <w:r w:rsidR="004B1C77" w:rsidRPr="003D611E">
          <w:rPr>
            <w:rStyle w:val="Hyperlink"/>
            <w:noProof/>
          </w:rPr>
          <w:t>.</w:t>
        </w:r>
        <w:r w:rsidR="004B1C77">
          <w:rPr>
            <w:noProof/>
            <w:webHidden/>
          </w:rPr>
          <w:tab/>
        </w:r>
        <w:r w:rsidR="004B1C77">
          <w:rPr>
            <w:noProof/>
            <w:webHidden/>
          </w:rPr>
          <w:fldChar w:fldCharType="begin"/>
        </w:r>
        <w:r w:rsidR="004B1C77">
          <w:rPr>
            <w:noProof/>
            <w:webHidden/>
          </w:rPr>
          <w:instrText xml:space="preserve"> PAGEREF _Toc142853026 \h </w:instrText>
        </w:r>
        <w:r w:rsidR="004B1C77">
          <w:rPr>
            <w:noProof/>
            <w:webHidden/>
          </w:rPr>
        </w:r>
        <w:r w:rsidR="004B1C77">
          <w:rPr>
            <w:noProof/>
            <w:webHidden/>
          </w:rPr>
          <w:fldChar w:fldCharType="separate"/>
        </w:r>
        <w:r w:rsidR="00B509CA">
          <w:rPr>
            <w:noProof/>
            <w:webHidden/>
          </w:rPr>
          <w:t>95</w:t>
        </w:r>
        <w:r w:rsidR="004B1C77">
          <w:rPr>
            <w:noProof/>
            <w:webHidden/>
          </w:rPr>
          <w:fldChar w:fldCharType="end"/>
        </w:r>
      </w:hyperlink>
    </w:p>
    <w:p w14:paraId="643BF764" w14:textId="73089644"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27" w:history="1">
        <w:r w:rsidR="004B1C77" w:rsidRPr="003D611E">
          <w:rPr>
            <w:rStyle w:val="Hyperlink"/>
            <w:noProof/>
          </w:rPr>
          <w:t>Figure 43. Images of C26M claddings that burst at 80, 100, and 110 MPa hoop stress illustrating the development of the opening and transition in burst area ~100 MPa.</w:t>
        </w:r>
        <w:r w:rsidR="004B1C77">
          <w:rPr>
            <w:noProof/>
            <w:webHidden/>
          </w:rPr>
          <w:tab/>
        </w:r>
        <w:r w:rsidR="004B1C77">
          <w:rPr>
            <w:noProof/>
            <w:webHidden/>
          </w:rPr>
          <w:fldChar w:fldCharType="begin"/>
        </w:r>
        <w:r w:rsidR="004B1C77">
          <w:rPr>
            <w:noProof/>
            <w:webHidden/>
          </w:rPr>
          <w:instrText xml:space="preserve"> PAGEREF _Toc142853027 \h </w:instrText>
        </w:r>
        <w:r w:rsidR="004B1C77">
          <w:rPr>
            <w:noProof/>
            <w:webHidden/>
          </w:rPr>
        </w:r>
        <w:r w:rsidR="004B1C77">
          <w:rPr>
            <w:noProof/>
            <w:webHidden/>
          </w:rPr>
          <w:fldChar w:fldCharType="separate"/>
        </w:r>
        <w:r w:rsidR="00B509CA">
          <w:rPr>
            <w:noProof/>
            <w:webHidden/>
          </w:rPr>
          <w:t>96</w:t>
        </w:r>
        <w:r w:rsidR="004B1C77">
          <w:rPr>
            <w:noProof/>
            <w:webHidden/>
          </w:rPr>
          <w:fldChar w:fldCharType="end"/>
        </w:r>
      </w:hyperlink>
    </w:p>
    <w:p w14:paraId="6B8E90B7" w14:textId="76490B4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28" w:history="1">
        <w:r w:rsidR="004B1C77" w:rsidRPr="003D611E">
          <w:rPr>
            <w:rStyle w:val="Hyperlink"/>
            <w:noProof/>
          </w:rPr>
          <w:t>Figure 44. Thermal gradients during burst testing of C26M for a burst hoop stress of 100 MPa, and 38 MPa</w:t>
        </w:r>
        <w:r w:rsidR="004B1C77">
          <w:rPr>
            <w:noProof/>
            <w:webHidden/>
          </w:rPr>
          <w:tab/>
        </w:r>
        <w:r w:rsidR="004B1C77">
          <w:rPr>
            <w:noProof/>
            <w:webHidden/>
          </w:rPr>
          <w:fldChar w:fldCharType="begin"/>
        </w:r>
        <w:r w:rsidR="004B1C77">
          <w:rPr>
            <w:noProof/>
            <w:webHidden/>
          </w:rPr>
          <w:instrText xml:space="preserve"> PAGEREF _Toc142853028 \h </w:instrText>
        </w:r>
        <w:r w:rsidR="004B1C77">
          <w:rPr>
            <w:noProof/>
            <w:webHidden/>
          </w:rPr>
        </w:r>
        <w:r w:rsidR="004B1C77">
          <w:rPr>
            <w:noProof/>
            <w:webHidden/>
          </w:rPr>
          <w:fldChar w:fldCharType="separate"/>
        </w:r>
        <w:r w:rsidR="00B509CA">
          <w:rPr>
            <w:noProof/>
            <w:webHidden/>
          </w:rPr>
          <w:t>100</w:t>
        </w:r>
        <w:r w:rsidR="004B1C77">
          <w:rPr>
            <w:noProof/>
            <w:webHidden/>
          </w:rPr>
          <w:fldChar w:fldCharType="end"/>
        </w:r>
      </w:hyperlink>
    </w:p>
    <w:p w14:paraId="5752B111" w14:textId="4B7B313D"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29" w:history="1">
        <w:r w:rsidR="004B1C77" w:rsidRPr="003D611E">
          <w:rPr>
            <w:rStyle w:val="Hyperlink"/>
            <w:noProof/>
          </w:rPr>
          <w:t>Figure 45. Plastic portions of the uniaxial tensile testing at 700 and 800 °C where samples were held for 10 min at temperature prior to starting the test (solid lines) and updated curves at 700 and 800 °C curves where the tensile test was initiated once reaching temperature (dashed lines).</w:t>
        </w:r>
        <w:r w:rsidR="004B1C77">
          <w:rPr>
            <w:noProof/>
            <w:webHidden/>
          </w:rPr>
          <w:tab/>
        </w:r>
        <w:r w:rsidR="004B1C77">
          <w:rPr>
            <w:noProof/>
            <w:webHidden/>
          </w:rPr>
          <w:fldChar w:fldCharType="begin"/>
        </w:r>
        <w:r w:rsidR="004B1C77">
          <w:rPr>
            <w:noProof/>
            <w:webHidden/>
          </w:rPr>
          <w:instrText xml:space="preserve"> PAGEREF _Toc142853029 \h </w:instrText>
        </w:r>
        <w:r w:rsidR="004B1C77">
          <w:rPr>
            <w:noProof/>
            <w:webHidden/>
          </w:rPr>
        </w:r>
        <w:r w:rsidR="004B1C77">
          <w:rPr>
            <w:noProof/>
            <w:webHidden/>
          </w:rPr>
          <w:fldChar w:fldCharType="separate"/>
        </w:r>
        <w:r w:rsidR="00B509CA">
          <w:rPr>
            <w:noProof/>
            <w:webHidden/>
          </w:rPr>
          <w:t>103</w:t>
        </w:r>
        <w:r w:rsidR="004B1C77">
          <w:rPr>
            <w:noProof/>
            <w:webHidden/>
          </w:rPr>
          <w:fldChar w:fldCharType="end"/>
        </w:r>
      </w:hyperlink>
    </w:p>
    <w:p w14:paraId="1A5FCB4B" w14:textId="7C2E8A76"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30" w:history="1">
        <w:r w:rsidR="004B1C77" w:rsidRPr="003D611E">
          <w:rPr>
            <w:rStyle w:val="Hyperlink"/>
            <w:noProof/>
          </w:rPr>
          <w:t xml:space="preserve">Figure 46. </w:t>
        </w:r>
        <w:r w:rsidR="00B54682">
          <w:rPr>
            <w:rStyle w:val="Hyperlink"/>
            <w:noProof/>
          </w:rPr>
          <w:t>B</w:t>
        </w:r>
        <w:r w:rsidR="004B1C77" w:rsidRPr="003D611E">
          <w:rPr>
            <w:rStyle w:val="Hyperlink"/>
            <w:noProof/>
          </w:rPr>
          <w:t>urst criteria predictions using the tensile data</w:t>
        </w:r>
        <w:r w:rsidR="00B54682">
          <w:rPr>
            <w:rStyle w:val="Hyperlink"/>
            <w:noProof/>
          </w:rPr>
          <w:t xml:space="preserve"> for C26M</w:t>
        </w:r>
        <w:r w:rsidR="004B1C77">
          <w:rPr>
            <w:noProof/>
            <w:webHidden/>
          </w:rPr>
          <w:tab/>
        </w:r>
        <w:r w:rsidR="004B1C77">
          <w:rPr>
            <w:noProof/>
            <w:webHidden/>
          </w:rPr>
          <w:fldChar w:fldCharType="begin"/>
        </w:r>
        <w:r w:rsidR="004B1C77">
          <w:rPr>
            <w:noProof/>
            <w:webHidden/>
          </w:rPr>
          <w:instrText xml:space="preserve"> PAGEREF _Toc142853030 \h </w:instrText>
        </w:r>
        <w:r w:rsidR="004B1C77">
          <w:rPr>
            <w:noProof/>
            <w:webHidden/>
          </w:rPr>
        </w:r>
        <w:r w:rsidR="004B1C77">
          <w:rPr>
            <w:noProof/>
            <w:webHidden/>
          </w:rPr>
          <w:fldChar w:fldCharType="separate"/>
        </w:r>
        <w:r w:rsidR="00B509CA">
          <w:rPr>
            <w:noProof/>
            <w:webHidden/>
          </w:rPr>
          <w:t>104</w:t>
        </w:r>
        <w:r w:rsidR="004B1C77">
          <w:rPr>
            <w:noProof/>
            <w:webHidden/>
          </w:rPr>
          <w:fldChar w:fldCharType="end"/>
        </w:r>
      </w:hyperlink>
    </w:p>
    <w:p w14:paraId="6806C839" w14:textId="54A43C68"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31" w:history="1">
        <w:r w:rsidR="004B1C77" w:rsidRPr="003D611E">
          <w:rPr>
            <w:rStyle w:val="Hyperlink"/>
            <w:noProof/>
          </w:rPr>
          <w:t>Figure 47. Comparison of the models in the ZryCreepLOCAUpdate module in BISON at 650 °C and 700 °C..</w:t>
        </w:r>
        <w:r w:rsidR="004B1C77">
          <w:rPr>
            <w:noProof/>
            <w:webHidden/>
          </w:rPr>
          <w:tab/>
        </w:r>
        <w:r w:rsidR="004B1C77">
          <w:rPr>
            <w:noProof/>
            <w:webHidden/>
          </w:rPr>
          <w:fldChar w:fldCharType="begin"/>
        </w:r>
        <w:r w:rsidR="004B1C77">
          <w:rPr>
            <w:noProof/>
            <w:webHidden/>
          </w:rPr>
          <w:instrText xml:space="preserve"> PAGEREF _Toc142853031 \h </w:instrText>
        </w:r>
        <w:r w:rsidR="004B1C77">
          <w:rPr>
            <w:noProof/>
            <w:webHidden/>
          </w:rPr>
        </w:r>
        <w:r w:rsidR="004B1C77">
          <w:rPr>
            <w:noProof/>
            <w:webHidden/>
          </w:rPr>
          <w:fldChar w:fldCharType="separate"/>
        </w:r>
        <w:r w:rsidR="00B509CA">
          <w:rPr>
            <w:noProof/>
            <w:webHidden/>
          </w:rPr>
          <w:t>118</w:t>
        </w:r>
        <w:r w:rsidR="004B1C77">
          <w:rPr>
            <w:noProof/>
            <w:webHidden/>
          </w:rPr>
          <w:fldChar w:fldCharType="end"/>
        </w:r>
      </w:hyperlink>
    </w:p>
    <w:p w14:paraId="673C1396" w14:textId="288AD968"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32" w:history="1">
        <w:r w:rsidR="004B1C77" w:rsidRPr="003D611E">
          <w:rPr>
            <w:rStyle w:val="Hyperlink"/>
            <w:noProof/>
          </w:rPr>
          <w:t>Figure 48. Difference of measured strain from predicted strain by BISON for a range of temperatures in the α phase.</w:t>
        </w:r>
        <w:r w:rsidR="004B1C77">
          <w:rPr>
            <w:noProof/>
            <w:webHidden/>
          </w:rPr>
          <w:tab/>
        </w:r>
        <w:r w:rsidR="004B1C77">
          <w:rPr>
            <w:noProof/>
            <w:webHidden/>
          </w:rPr>
          <w:fldChar w:fldCharType="begin"/>
        </w:r>
        <w:r w:rsidR="004B1C77">
          <w:rPr>
            <w:noProof/>
            <w:webHidden/>
          </w:rPr>
          <w:instrText xml:space="preserve"> PAGEREF _Toc142853032 \h </w:instrText>
        </w:r>
        <w:r w:rsidR="004B1C77">
          <w:rPr>
            <w:noProof/>
            <w:webHidden/>
          </w:rPr>
        </w:r>
        <w:r w:rsidR="004B1C77">
          <w:rPr>
            <w:noProof/>
            <w:webHidden/>
          </w:rPr>
          <w:fldChar w:fldCharType="separate"/>
        </w:r>
        <w:r w:rsidR="00B509CA">
          <w:rPr>
            <w:noProof/>
            <w:webHidden/>
          </w:rPr>
          <w:t>120</w:t>
        </w:r>
        <w:r w:rsidR="004B1C77">
          <w:rPr>
            <w:noProof/>
            <w:webHidden/>
          </w:rPr>
          <w:fldChar w:fldCharType="end"/>
        </w:r>
      </w:hyperlink>
    </w:p>
    <w:p w14:paraId="06C85C61" w14:textId="6883181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33" w:history="1">
        <w:r w:rsidR="004B1C77" w:rsidRPr="003D611E">
          <w:rPr>
            <w:rStyle w:val="Hyperlink"/>
            <w:noProof/>
          </w:rPr>
          <w:t>Figure 49.  Illustration from showing a typical 2D DIC setup</w:t>
        </w:r>
        <w:r w:rsidR="00B54682">
          <w:rPr>
            <w:rStyle w:val="Hyperlink"/>
            <w:noProof/>
          </w:rPr>
          <w:t xml:space="preserve"> andi</w:t>
        </w:r>
        <w:r w:rsidR="004B1C77" w:rsidRPr="003D611E">
          <w:rPr>
            <w:rStyle w:val="Hyperlink"/>
            <w:noProof/>
          </w:rPr>
          <w:t>mage of reference grid and subset displacement in subsequent image..</w:t>
        </w:r>
        <w:r w:rsidR="004B1C77">
          <w:rPr>
            <w:noProof/>
            <w:webHidden/>
          </w:rPr>
          <w:tab/>
        </w:r>
        <w:r w:rsidR="004B1C77">
          <w:rPr>
            <w:noProof/>
            <w:webHidden/>
          </w:rPr>
          <w:fldChar w:fldCharType="begin"/>
        </w:r>
        <w:r w:rsidR="004B1C77">
          <w:rPr>
            <w:noProof/>
            <w:webHidden/>
          </w:rPr>
          <w:instrText xml:space="preserve"> PAGEREF _Toc142853033 \h </w:instrText>
        </w:r>
        <w:r w:rsidR="004B1C77">
          <w:rPr>
            <w:noProof/>
            <w:webHidden/>
          </w:rPr>
        </w:r>
        <w:r w:rsidR="004B1C77">
          <w:rPr>
            <w:noProof/>
            <w:webHidden/>
          </w:rPr>
          <w:fldChar w:fldCharType="separate"/>
        </w:r>
        <w:r w:rsidR="00B509CA">
          <w:rPr>
            <w:noProof/>
            <w:webHidden/>
          </w:rPr>
          <w:t>132</w:t>
        </w:r>
        <w:r w:rsidR="004B1C77">
          <w:rPr>
            <w:noProof/>
            <w:webHidden/>
          </w:rPr>
          <w:fldChar w:fldCharType="end"/>
        </w:r>
      </w:hyperlink>
    </w:p>
    <w:p w14:paraId="4F8CA484" w14:textId="12036A86"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34" w:history="1">
        <w:r w:rsidR="004B1C77" w:rsidRPr="003D611E">
          <w:rPr>
            <w:rStyle w:val="Hyperlink"/>
            <w:noProof/>
          </w:rPr>
          <w:t>Figure 50. A simple ray diagram illustrating how out-of-plane motion produces strain bias..</w:t>
        </w:r>
        <w:r w:rsidR="004B1C77">
          <w:rPr>
            <w:noProof/>
            <w:webHidden/>
          </w:rPr>
          <w:tab/>
        </w:r>
        <w:r w:rsidR="004B1C77">
          <w:rPr>
            <w:noProof/>
            <w:webHidden/>
          </w:rPr>
          <w:fldChar w:fldCharType="begin"/>
        </w:r>
        <w:r w:rsidR="004B1C77">
          <w:rPr>
            <w:noProof/>
            <w:webHidden/>
          </w:rPr>
          <w:instrText xml:space="preserve"> PAGEREF _Toc142853034 \h </w:instrText>
        </w:r>
        <w:r w:rsidR="004B1C77">
          <w:rPr>
            <w:noProof/>
            <w:webHidden/>
          </w:rPr>
        </w:r>
        <w:r w:rsidR="004B1C77">
          <w:rPr>
            <w:noProof/>
            <w:webHidden/>
          </w:rPr>
          <w:fldChar w:fldCharType="separate"/>
        </w:r>
        <w:r w:rsidR="00B509CA">
          <w:rPr>
            <w:noProof/>
            <w:webHidden/>
          </w:rPr>
          <w:t>133</w:t>
        </w:r>
        <w:r w:rsidR="004B1C77">
          <w:rPr>
            <w:noProof/>
            <w:webHidden/>
          </w:rPr>
          <w:fldChar w:fldCharType="end"/>
        </w:r>
      </w:hyperlink>
    </w:p>
    <w:p w14:paraId="61904D65" w14:textId="15399F9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35" w:history="1">
        <w:r w:rsidR="004B1C77" w:rsidRPr="003D611E">
          <w:rPr>
            <w:rStyle w:val="Hyperlink"/>
            <w:noProof/>
          </w:rPr>
          <w:t xml:space="preserve">Figure 51. Spectral energy density for a given wavelength at </w:t>
        </w:r>
        <w:r w:rsidR="00B54682">
          <w:rPr>
            <w:rStyle w:val="Hyperlink"/>
            <w:noProof/>
          </w:rPr>
          <w:t>LOCA relevant temperatures</w:t>
        </w:r>
        <w:r w:rsidR="004B1C77" w:rsidRPr="003D611E">
          <w:rPr>
            <w:rStyle w:val="Hyperlink"/>
            <w:noProof/>
          </w:rPr>
          <w:t>.</w:t>
        </w:r>
        <w:r w:rsidR="004B1C77">
          <w:rPr>
            <w:noProof/>
            <w:webHidden/>
          </w:rPr>
          <w:tab/>
        </w:r>
        <w:r w:rsidR="004B1C77">
          <w:rPr>
            <w:noProof/>
            <w:webHidden/>
          </w:rPr>
          <w:fldChar w:fldCharType="begin"/>
        </w:r>
        <w:r w:rsidR="004B1C77">
          <w:rPr>
            <w:noProof/>
            <w:webHidden/>
          </w:rPr>
          <w:instrText xml:space="preserve"> PAGEREF _Toc142853035 \h </w:instrText>
        </w:r>
        <w:r w:rsidR="004B1C77">
          <w:rPr>
            <w:noProof/>
            <w:webHidden/>
          </w:rPr>
        </w:r>
        <w:r w:rsidR="004B1C77">
          <w:rPr>
            <w:noProof/>
            <w:webHidden/>
          </w:rPr>
          <w:fldChar w:fldCharType="separate"/>
        </w:r>
        <w:r w:rsidR="00B509CA">
          <w:rPr>
            <w:noProof/>
            <w:webHidden/>
          </w:rPr>
          <w:t>135</w:t>
        </w:r>
        <w:r w:rsidR="004B1C77">
          <w:rPr>
            <w:noProof/>
            <w:webHidden/>
          </w:rPr>
          <w:fldChar w:fldCharType="end"/>
        </w:r>
      </w:hyperlink>
    </w:p>
    <w:p w14:paraId="77F5F5AD" w14:textId="02850B9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36" w:history="1">
        <w:r w:rsidR="004B1C77" w:rsidRPr="003D611E">
          <w:rPr>
            <w:rStyle w:val="Hyperlink"/>
            <w:noProof/>
          </w:rPr>
          <w:t>Figure 52. Illustration showing transmission, reflection, and emission of IR that occur when interacting with a material..</w:t>
        </w:r>
        <w:r w:rsidR="004B1C77">
          <w:rPr>
            <w:noProof/>
            <w:webHidden/>
          </w:rPr>
          <w:tab/>
        </w:r>
        <w:r w:rsidR="004B1C77">
          <w:rPr>
            <w:noProof/>
            <w:webHidden/>
          </w:rPr>
          <w:fldChar w:fldCharType="begin"/>
        </w:r>
        <w:r w:rsidR="004B1C77">
          <w:rPr>
            <w:noProof/>
            <w:webHidden/>
          </w:rPr>
          <w:instrText xml:space="preserve"> PAGEREF _Toc142853036 \h </w:instrText>
        </w:r>
        <w:r w:rsidR="004B1C77">
          <w:rPr>
            <w:noProof/>
            <w:webHidden/>
          </w:rPr>
        </w:r>
        <w:r w:rsidR="004B1C77">
          <w:rPr>
            <w:noProof/>
            <w:webHidden/>
          </w:rPr>
          <w:fldChar w:fldCharType="separate"/>
        </w:r>
        <w:r w:rsidR="00B509CA">
          <w:rPr>
            <w:noProof/>
            <w:webHidden/>
          </w:rPr>
          <w:t>137</w:t>
        </w:r>
        <w:r w:rsidR="004B1C77">
          <w:rPr>
            <w:noProof/>
            <w:webHidden/>
          </w:rPr>
          <w:fldChar w:fldCharType="end"/>
        </w:r>
      </w:hyperlink>
    </w:p>
    <w:p w14:paraId="31DEF3D2" w14:textId="14DD9E92"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37" w:history="1">
        <w:r w:rsidR="004B1C77" w:rsidRPr="003D611E">
          <w:rPr>
            <w:rStyle w:val="Hyperlink"/>
            <w:noProof/>
          </w:rPr>
          <w:t>Figure 53. Illustrations of the standard SATS furnace and DIC furnace.</w:t>
        </w:r>
        <w:r w:rsidR="004B1C77">
          <w:rPr>
            <w:noProof/>
            <w:webHidden/>
          </w:rPr>
          <w:tab/>
        </w:r>
        <w:r w:rsidR="004B1C77">
          <w:rPr>
            <w:noProof/>
            <w:webHidden/>
          </w:rPr>
          <w:fldChar w:fldCharType="begin"/>
        </w:r>
        <w:r w:rsidR="004B1C77">
          <w:rPr>
            <w:noProof/>
            <w:webHidden/>
          </w:rPr>
          <w:instrText xml:space="preserve"> PAGEREF _Toc142853037 \h </w:instrText>
        </w:r>
        <w:r w:rsidR="004B1C77">
          <w:rPr>
            <w:noProof/>
            <w:webHidden/>
          </w:rPr>
        </w:r>
        <w:r w:rsidR="004B1C77">
          <w:rPr>
            <w:noProof/>
            <w:webHidden/>
          </w:rPr>
          <w:fldChar w:fldCharType="separate"/>
        </w:r>
        <w:r w:rsidR="00B509CA">
          <w:rPr>
            <w:noProof/>
            <w:webHidden/>
          </w:rPr>
          <w:t>139</w:t>
        </w:r>
        <w:r w:rsidR="004B1C77">
          <w:rPr>
            <w:noProof/>
            <w:webHidden/>
          </w:rPr>
          <w:fldChar w:fldCharType="end"/>
        </w:r>
      </w:hyperlink>
    </w:p>
    <w:p w14:paraId="513C9070" w14:textId="793E57E8"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38" w:history="1">
        <w:r w:rsidR="004B1C77" w:rsidRPr="003D611E">
          <w:rPr>
            <w:rStyle w:val="Hyperlink"/>
            <w:noProof/>
          </w:rPr>
          <w:t>Figure 54.  A top-down illustration of the integration of DIC and thermography to SATS testing..</w:t>
        </w:r>
        <w:r w:rsidR="004B1C77">
          <w:rPr>
            <w:noProof/>
            <w:webHidden/>
          </w:rPr>
          <w:tab/>
        </w:r>
        <w:r w:rsidR="004B1C77">
          <w:rPr>
            <w:noProof/>
            <w:webHidden/>
          </w:rPr>
          <w:fldChar w:fldCharType="begin"/>
        </w:r>
        <w:r w:rsidR="004B1C77">
          <w:rPr>
            <w:noProof/>
            <w:webHidden/>
          </w:rPr>
          <w:instrText xml:space="preserve"> PAGEREF _Toc142853038 \h </w:instrText>
        </w:r>
        <w:r w:rsidR="004B1C77">
          <w:rPr>
            <w:noProof/>
            <w:webHidden/>
          </w:rPr>
        </w:r>
        <w:r w:rsidR="004B1C77">
          <w:rPr>
            <w:noProof/>
            <w:webHidden/>
          </w:rPr>
          <w:fldChar w:fldCharType="separate"/>
        </w:r>
        <w:r w:rsidR="00B509CA">
          <w:rPr>
            <w:noProof/>
            <w:webHidden/>
          </w:rPr>
          <w:t>141</w:t>
        </w:r>
        <w:r w:rsidR="004B1C77">
          <w:rPr>
            <w:noProof/>
            <w:webHidden/>
          </w:rPr>
          <w:fldChar w:fldCharType="end"/>
        </w:r>
      </w:hyperlink>
    </w:p>
    <w:p w14:paraId="1B7DE7AA" w14:textId="34DB7D11"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39" w:history="1">
        <w:r w:rsidR="004B1C77" w:rsidRPr="003D611E">
          <w:rPr>
            <w:rStyle w:val="Hyperlink"/>
            <w:noProof/>
          </w:rPr>
          <w:t>Figure 55. Optical image of the mirror showing the perspective of the IR camera.</w:t>
        </w:r>
        <w:r w:rsidR="004B1C77">
          <w:rPr>
            <w:noProof/>
            <w:webHidden/>
          </w:rPr>
          <w:tab/>
        </w:r>
        <w:r w:rsidR="004B1C77">
          <w:rPr>
            <w:noProof/>
            <w:webHidden/>
          </w:rPr>
          <w:fldChar w:fldCharType="begin"/>
        </w:r>
        <w:r w:rsidR="004B1C77">
          <w:rPr>
            <w:noProof/>
            <w:webHidden/>
          </w:rPr>
          <w:instrText xml:space="preserve"> PAGEREF _Toc142853039 \h </w:instrText>
        </w:r>
        <w:r w:rsidR="004B1C77">
          <w:rPr>
            <w:noProof/>
            <w:webHidden/>
          </w:rPr>
        </w:r>
        <w:r w:rsidR="004B1C77">
          <w:rPr>
            <w:noProof/>
            <w:webHidden/>
          </w:rPr>
          <w:fldChar w:fldCharType="separate"/>
        </w:r>
        <w:r w:rsidR="00B509CA">
          <w:rPr>
            <w:noProof/>
            <w:webHidden/>
          </w:rPr>
          <w:t>142</w:t>
        </w:r>
        <w:r w:rsidR="004B1C77">
          <w:rPr>
            <w:noProof/>
            <w:webHidden/>
          </w:rPr>
          <w:fldChar w:fldCharType="end"/>
        </w:r>
      </w:hyperlink>
    </w:p>
    <w:p w14:paraId="482D2978" w14:textId="05C6D0E2"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40" w:history="1">
        <w:r w:rsidR="004B1C77" w:rsidRPr="003D611E">
          <w:rPr>
            <w:rStyle w:val="Hyperlink"/>
            <w:noProof/>
          </w:rPr>
          <w:t>Figure 56. Burst hoop stress versus burst temperature for 10.16 cm and 30 cm segments of Zry-4..</w:t>
        </w:r>
        <w:r w:rsidR="004B1C77">
          <w:rPr>
            <w:noProof/>
            <w:webHidden/>
          </w:rPr>
          <w:tab/>
        </w:r>
        <w:r w:rsidR="004B1C77">
          <w:rPr>
            <w:noProof/>
            <w:webHidden/>
          </w:rPr>
          <w:fldChar w:fldCharType="begin"/>
        </w:r>
        <w:r w:rsidR="004B1C77">
          <w:rPr>
            <w:noProof/>
            <w:webHidden/>
          </w:rPr>
          <w:instrText xml:space="preserve"> PAGEREF _Toc142853040 \h </w:instrText>
        </w:r>
        <w:r w:rsidR="004B1C77">
          <w:rPr>
            <w:noProof/>
            <w:webHidden/>
          </w:rPr>
        </w:r>
        <w:r w:rsidR="004B1C77">
          <w:rPr>
            <w:noProof/>
            <w:webHidden/>
          </w:rPr>
          <w:fldChar w:fldCharType="separate"/>
        </w:r>
        <w:r w:rsidR="00B509CA">
          <w:rPr>
            <w:noProof/>
            <w:webHidden/>
          </w:rPr>
          <w:t>144</w:t>
        </w:r>
        <w:r w:rsidR="004B1C77">
          <w:rPr>
            <w:noProof/>
            <w:webHidden/>
          </w:rPr>
          <w:fldChar w:fldCharType="end"/>
        </w:r>
      </w:hyperlink>
    </w:p>
    <w:p w14:paraId="079CA9BA" w14:textId="62BBF946"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41" w:history="1">
        <w:r w:rsidR="004B1C77" w:rsidRPr="003D611E">
          <w:rPr>
            <w:rStyle w:val="Hyperlink"/>
            <w:noProof/>
          </w:rPr>
          <w:t>Figure 57. SEM micrograph after a test from the side of the cladding opposite burst</w:t>
        </w:r>
        <w:r w:rsidR="00326A6E">
          <w:rPr>
            <w:rStyle w:val="Hyperlink"/>
            <w:noProof/>
          </w:rPr>
          <w:t xml:space="preserve"> and p</w:t>
        </w:r>
        <w:r w:rsidR="004B1C77" w:rsidRPr="003D611E">
          <w:rPr>
            <w:rStyle w:val="Hyperlink"/>
            <w:noProof/>
          </w:rPr>
          <w:t>rofilometry results from the structured light scan.</w:t>
        </w:r>
        <w:r w:rsidR="004B1C77">
          <w:rPr>
            <w:noProof/>
            <w:webHidden/>
          </w:rPr>
          <w:tab/>
        </w:r>
        <w:r w:rsidR="004B1C77">
          <w:rPr>
            <w:noProof/>
            <w:webHidden/>
          </w:rPr>
          <w:fldChar w:fldCharType="begin"/>
        </w:r>
        <w:r w:rsidR="004B1C77">
          <w:rPr>
            <w:noProof/>
            <w:webHidden/>
          </w:rPr>
          <w:instrText xml:space="preserve"> PAGEREF _Toc142853041 \h </w:instrText>
        </w:r>
        <w:r w:rsidR="004B1C77">
          <w:rPr>
            <w:noProof/>
            <w:webHidden/>
          </w:rPr>
        </w:r>
        <w:r w:rsidR="004B1C77">
          <w:rPr>
            <w:noProof/>
            <w:webHidden/>
          </w:rPr>
          <w:fldChar w:fldCharType="separate"/>
        </w:r>
        <w:r w:rsidR="00B509CA">
          <w:rPr>
            <w:noProof/>
            <w:webHidden/>
          </w:rPr>
          <w:t>145</w:t>
        </w:r>
        <w:r w:rsidR="004B1C77">
          <w:rPr>
            <w:noProof/>
            <w:webHidden/>
          </w:rPr>
          <w:fldChar w:fldCharType="end"/>
        </w:r>
      </w:hyperlink>
    </w:p>
    <w:p w14:paraId="202802D7" w14:textId="0253A647"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42" w:history="1">
        <w:r w:rsidR="004B1C77" w:rsidRPr="003D611E">
          <w:rPr>
            <w:rStyle w:val="Hyperlink"/>
            <w:noProof/>
          </w:rPr>
          <w:t>Figure 58. Thermal image of a unoxidized Zry-4 segment in the DIC furnace..</w:t>
        </w:r>
        <w:r w:rsidR="004B1C77">
          <w:rPr>
            <w:noProof/>
            <w:webHidden/>
          </w:rPr>
          <w:tab/>
        </w:r>
        <w:r w:rsidR="004B1C77">
          <w:rPr>
            <w:noProof/>
            <w:webHidden/>
          </w:rPr>
          <w:fldChar w:fldCharType="begin"/>
        </w:r>
        <w:r w:rsidR="004B1C77">
          <w:rPr>
            <w:noProof/>
            <w:webHidden/>
          </w:rPr>
          <w:instrText xml:space="preserve"> PAGEREF _Toc142853042 \h </w:instrText>
        </w:r>
        <w:r w:rsidR="004B1C77">
          <w:rPr>
            <w:noProof/>
            <w:webHidden/>
          </w:rPr>
        </w:r>
        <w:r w:rsidR="004B1C77">
          <w:rPr>
            <w:noProof/>
            <w:webHidden/>
          </w:rPr>
          <w:fldChar w:fldCharType="separate"/>
        </w:r>
        <w:r w:rsidR="00B509CA">
          <w:rPr>
            <w:noProof/>
            <w:webHidden/>
          </w:rPr>
          <w:t>147</w:t>
        </w:r>
        <w:r w:rsidR="004B1C77">
          <w:rPr>
            <w:noProof/>
            <w:webHidden/>
          </w:rPr>
          <w:fldChar w:fldCharType="end"/>
        </w:r>
      </w:hyperlink>
    </w:p>
    <w:p w14:paraId="3A01A369" w14:textId="594F72E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43" w:history="1">
        <w:r w:rsidR="004B1C77" w:rsidRPr="003D611E">
          <w:rPr>
            <w:rStyle w:val="Hyperlink"/>
            <w:noProof/>
          </w:rPr>
          <w:t>Figure 59. Optical images from the DIC camera of cladding segments ~8 s before burst and just after burst began..</w:t>
        </w:r>
        <w:r w:rsidR="004B1C77">
          <w:rPr>
            <w:noProof/>
            <w:webHidden/>
          </w:rPr>
          <w:tab/>
        </w:r>
        <w:r w:rsidR="004B1C77">
          <w:rPr>
            <w:noProof/>
            <w:webHidden/>
          </w:rPr>
          <w:fldChar w:fldCharType="begin"/>
        </w:r>
        <w:r w:rsidR="004B1C77">
          <w:rPr>
            <w:noProof/>
            <w:webHidden/>
          </w:rPr>
          <w:instrText xml:space="preserve"> PAGEREF _Toc142853043 \h </w:instrText>
        </w:r>
        <w:r w:rsidR="004B1C77">
          <w:rPr>
            <w:noProof/>
            <w:webHidden/>
          </w:rPr>
        </w:r>
        <w:r w:rsidR="004B1C77">
          <w:rPr>
            <w:noProof/>
            <w:webHidden/>
          </w:rPr>
          <w:fldChar w:fldCharType="separate"/>
        </w:r>
        <w:r w:rsidR="00B509CA">
          <w:rPr>
            <w:noProof/>
            <w:webHidden/>
          </w:rPr>
          <w:t>148</w:t>
        </w:r>
        <w:r w:rsidR="004B1C77">
          <w:rPr>
            <w:noProof/>
            <w:webHidden/>
          </w:rPr>
          <w:fldChar w:fldCharType="end"/>
        </w:r>
      </w:hyperlink>
    </w:p>
    <w:p w14:paraId="6BE6BA8D" w14:textId="440270FE"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44" w:history="1">
        <w:r w:rsidR="004B1C77" w:rsidRPr="003D611E">
          <w:rPr>
            <w:rStyle w:val="Hyperlink"/>
            <w:noProof/>
          </w:rPr>
          <w:t>Figure 60. Image of the SiC Hexoloy “C” shell employed to block filament reflections.</w:t>
        </w:r>
        <w:r w:rsidR="004B1C77">
          <w:rPr>
            <w:noProof/>
            <w:webHidden/>
          </w:rPr>
          <w:tab/>
        </w:r>
        <w:r w:rsidR="004B1C77">
          <w:rPr>
            <w:noProof/>
            <w:webHidden/>
          </w:rPr>
          <w:fldChar w:fldCharType="begin"/>
        </w:r>
        <w:r w:rsidR="004B1C77">
          <w:rPr>
            <w:noProof/>
            <w:webHidden/>
          </w:rPr>
          <w:instrText xml:space="preserve"> PAGEREF _Toc142853044 \h </w:instrText>
        </w:r>
        <w:r w:rsidR="004B1C77">
          <w:rPr>
            <w:noProof/>
            <w:webHidden/>
          </w:rPr>
        </w:r>
        <w:r w:rsidR="004B1C77">
          <w:rPr>
            <w:noProof/>
            <w:webHidden/>
          </w:rPr>
          <w:fldChar w:fldCharType="separate"/>
        </w:r>
        <w:r w:rsidR="00B509CA">
          <w:rPr>
            <w:noProof/>
            <w:webHidden/>
          </w:rPr>
          <w:t>150</w:t>
        </w:r>
        <w:r w:rsidR="004B1C77">
          <w:rPr>
            <w:noProof/>
            <w:webHidden/>
          </w:rPr>
          <w:fldChar w:fldCharType="end"/>
        </w:r>
      </w:hyperlink>
    </w:p>
    <w:p w14:paraId="0D8F9109" w14:textId="4CAFAA2C"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45" w:history="1">
        <w:r w:rsidR="004B1C77" w:rsidRPr="003D611E">
          <w:rPr>
            <w:rStyle w:val="Hyperlink"/>
            <w:noProof/>
          </w:rPr>
          <w:t>Figure 61. Thermal image from a test run with the C shell implemented..</w:t>
        </w:r>
        <w:r w:rsidR="004B1C77">
          <w:rPr>
            <w:noProof/>
            <w:webHidden/>
          </w:rPr>
          <w:tab/>
        </w:r>
        <w:r w:rsidR="004B1C77">
          <w:rPr>
            <w:noProof/>
            <w:webHidden/>
          </w:rPr>
          <w:fldChar w:fldCharType="begin"/>
        </w:r>
        <w:r w:rsidR="004B1C77">
          <w:rPr>
            <w:noProof/>
            <w:webHidden/>
          </w:rPr>
          <w:instrText xml:space="preserve"> PAGEREF _Toc142853045 \h </w:instrText>
        </w:r>
        <w:r w:rsidR="004B1C77">
          <w:rPr>
            <w:noProof/>
            <w:webHidden/>
          </w:rPr>
        </w:r>
        <w:r w:rsidR="004B1C77">
          <w:rPr>
            <w:noProof/>
            <w:webHidden/>
          </w:rPr>
          <w:fldChar w:fldCharType="separate"/>
        </w:r>
        <w:r w:rsidR="00B509CA">
          <w:rPr>
            <w:noProof/>
            <w:webHidden/>
          </w:rPr>
          <w:t>151</w:t>
        </w:r>
        <w:r w:rsidR="004B1C77">
          <w:rPr>
            <w:noProof/>
            <w:webHidden/>
          </w:rPr>
          <w:fldChar w:fldCharType="end"/>
        </w:r>
      </w:hyperlink>
    </w:p>
    <w:p w14:paraId="57BBC9A1" w14:textId="13D5104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46" w:history="1">
        <w:r w:rsidR="004B1C77" w:rsidRPr="003D611E">
          <w:rPr>
            <w:rStyle w:val="Hyperlink"/>
            <w:noProof/>
          </w:rPr>
          <w:t>Figure 62. 3D surface generated from a test near the final stages of ballooning</w:t>
        </w:r>
        <w:r w:rsidR="00326A6E">
          <w:rPr>
            <w:rStyle w:val="Hyperlink"/>
            <w:noProof/>
          </w:rPr>
          <w:t xml:space="preserve"> and h</w:t>
        </w:r>
        <w:r w:rsidR="004B1C77" w:rsidRPr="003D611E">
          <w:rPr>
            <w:rStyle w:val="Hyperlink"/>
            <w:noProof/>
          </w:rPr>
          <w:t>oop strain measurements projected on the image from the same stage in ballooning.</w:t>
        </w:r>
        <w:r w:rsidR="004B1C77">
          <w:rPr>
            <w:noProof/>
            <w:webHidden/>
          </w:rPr>
          <w:tab/>
        </w:r>
        <w:r w:rsidR="004B1C77">
          <w:rPr>
            <w:noProof/>
            <w:webHidden/>
          </w:rPr>
          <w:fldChar w:fldCharType="begin"/>
        </w:r>
        <w:r w:rsidR="004B1C77">
          <w:rPr>
            <w:noProof/>
            <w:webHidden/>
          </w:rPr>
          <w:instrText xml:space="preserve"> PAGEREF _Toc142853046 \h </w:instrText>
        </w:r>
        <w:r w:rsidR="004B1C77">
          <w:rPr>
            <w:noProof/>
            <w:webHidden/>
          </w:rPr>
        </w:r>
        <w:r w:rsidR="004B1C77">
          <w:rPr>
            <w:noProof/>
            <w:webHidden/>
          </w:rPr>
          <w:fldChar w:fldCharType="separate"/>
        </w:r>
        <w:r w:rsidR="00B509CA">
          <w:rPr>
            <w:noProof/>
            <w:webHidden/>
          </w:rPr>
          <w:t>153</w:t>
        </w:r>
        <w:r w:rsidR="004B1C77">
          <w:rPr>
            <w:noProof/>
            <w:webHidden/>
          </w:rPr>
          <w:fldChar w:fldCharType="end"/>
        </w:r>
      </w:hyperlink>
    </w:p>
    <w:p w14:paraId="5A330AA4" w14:textId="303AB3F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47" w:history="1">
        <w:r w:rsidR="004B1C77" w:rsidRPr="003D611E">
          <w:rPr>
            <w:rStyle w:val="Hyperlink"/>
            <w:noProof/>
          </w:rPr>
          <w:t>Figure 63. Graphical illustration of the 3D DIC setup with two cameras at a stereo angle of ~20 °</w:t>
        </w:r>
        <w:r w:rsidR="00326A6E">
          <w:rPr>
            <w:rStyle w:val="Hyperlink"/>
            <w:noProof/>
          </w:rPr>
          <w:t xml:space="preserve"> and p</w:t>
        </w:r>
        <w:r w:rsidR="004B1C77" w:rsidRPr="003D611E">
          <w:rPr>
            <w:rStyle w:val="Hyperlink"/>
            <w:noProof/>
          </w:rPr>
          <w:t>hotograph of the camera setup and lighting.</w:t>
        </w:r>
        <w:r w:rsidR="004B1C77">
          <w:rPr>
            <w:noProof/>
            <w:webHidden/>
          </w:rPr>
          <w:tab/>
        </w:r>
        <w:r w:rsidR="004B1C77">
          <w:rPr>
            <w:noProof/>
            <w:webHidden/>
          </w:rPr>
          <w:fldChar w:fldCharType="begin"/>
        </w:r>
        <w:r w:rsidR="004B1C77">
          <w:rPr>
            <w:noProof/>
            <w:webHidden/>
          </w:rPr>
          <w:instrText xml:space="preserve"> PAGEREF _Toc142853047 \h </w:instrText>
        </w:r>
        <w:r w:rsidR="004B1C77">
          <w:rPr>
            <w:noProof/>
            <w:webHidden/>
          </w:rPr>
        </w:r>
        <w:r w:rsidR="004B1C77">
          <w:rPr>
            <w:noProof/>
            <w:webHidden/>
          </w:rPr>
          <w:fldChar w:fldCharType="separate"/>
        </w:r>
        <w:r w:rsidR="00B509CA">
          <w:rPr>
            <w:noProof/>
            <w:webHidden/>
          </w:rPr>
          <w:t>154</w:t>
        </w:r>
        <w:r w:rsidR="004B1C77">
          <w:rPr>
            <w:noProof/>
            <w:webHidden/>
          </w:rPr>
          <w:fldChar w:fldCharType="end"/>
        </w:r>
      </w:hyperlink>
    </w:p>
    <w:p w14:paraId="732C17A8" w14:textId="184D90D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48" w:history="1">
        <w:r w:rsidR="004B1C77" w:rsidRPr="003D611E">
          <w:rPr>
            <w:rStyle w:val="Hyperlink"/>
            <w:noProof/>
          </w:rPr>
          <w:t>Figure 64. Example of a typical strain and pressure history from a SATS step-loaded isothermal creep test..</w:t>
        </w:r>
        <w:r w:rsidR="004B1C77">
          <w:rPr>
            <w:noProof/>
            <w:webHidden/>
          </w:rPr>
          <w:tab/>
        </w:r>
        <w:r w:rsidR="004B1C77">
          <w:rPr>
            <w:noProof/>
            <w:webHidden/>
          </w:rPr>
          <w:fldChar w:fldCharType="begin"/>
        </w:r>
        <w:r w:rsidR="004B1C77">
          <w:rPr>
            <w:noProof/>
            <w:webHidden/>
          </w:rPr>
          <w:instrText xml:space="preserve"> PAGEREF _Toc142853048 \h </w:instrText>
        </w:r>
        <w:r w:rsidR="004B1C77">
          <w:rPr>
            <w:noProof/>
            <w:webHidden/>
          </w:rPr>
        </w:r>
        <w:r w:rsidR="004B1C77">
          <w:rPr>
            <w:noProof/>
            <w:webHidden/>
          </w:rPr>
          <w:fldChar w:fldCharType="separate"/>
        </w:r>
        <w:r w:rsidR="00B509CA">
          <w:rPr>
            <w:noProof/>
            <w:webHidden/>
          </w:rPr>
          <w:t>157</w:t>
        </w:r>
        <w:r w:rsidR="004B1C77">
          <w:rPr>
            <w:noProof/>
            <w:webHidden/>
          </w:rPr>
          <w:fldChar w:fldCharType="end"/>
        </w:r>
      </w:hyperlink>
    </w:p>
    <w:p w14:paraId="7D947F50" w14:textId="662929E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49" w:history="1">
        <w:r w:rsidR="004B1C77" w:rsidRPr="003D611E">
          <w:rPr>
            <w:rStyle w:val="Hyperlink"/>
            <w:noProof/>
          </w:rPr>
          <w:t>Figure 65. Band contrast and IPF maps of the SRA Zry-4..</w:t>
        </w:r>
        <w:r w:rsidR="004B1C77">
          <w:rPr>
            <w:noProof/>
            <w:webHidden/>
          </w:rPr>
          <w:tab/>
        </w:r>
        <w:r w:rsidR="004B1C77">
          <w:rPr>
            <w:noProof/>
            <w:webHidden/>
          </w:rPr>
          <w:fldChar w:fldCharType="begin"/>
        </w:r>
        <w:r w:rsidR="004B1C77">
          <w:rPr>
            <w:noProof/>
            <w:webHidden/>
          </w:rPr>
          <w:instrText xml:space="preserve"> PAGEREF _Toc142853049 \h </w:instrText>
        </w:r>
        <w:r w:rsidR="004B1C77">
          <w:rPr>
            <w:noProof/>
            <w:webHidden/>
          </w:rPr>
        </w:r>
        <w:r w:rsidR="004B1C77">
          <w:rPr>
            <w:noProof/>
            <w:webHidden/>
          </w:rPr>
          <w:fldChar w:fldCharType="separate"/>
        </w:r>
        <w:r w:rsidR="00B509CA">
          <w:rPr>
            <w:noProof/>
            <w:webHidden/>
          </w:rPr>
          <w:t>163</w:t>
        </w:r>
        <w:r w:rsidR="004B1C77">
          <w:rPr>
            <w:noProof/>
            <w:webHidden/>
          </w:rPr>
          <w:fldChar w:fldCharType="end"/>
        </w:r>
      </w:hyperlink>
    </w:p>
    <w:p w14:paraId="44E526DC" w14:textId="3005A817"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50" w:history="1">
        <w:r w:rsidR="004B1C77" w:rsidRPr="003D611E">
          <w:rPr>
            <w:rStyle w:val="Hyperlink"/>
            <w:noProof/>
          </w:rPr>
          <w:t>Figure 66. Grain size distribution for the tested SRA Zry-4..</w:t>
        </w:r>
        <w:r w:rsidR="004B1C77">
          <w:rPr>
            <w:noProof/>
            <w:webHidden/>
          </w:rPr>
          <w:tab/>
        </w:r>
        <w:r w:rsidR="004B1C77">
          <w:rPr>
            <w:noProof/>
            <w:webHidden/>
          </w:rPr>
          <w:fldChar w:fldCharType="begin"/>
        </w:r>
        <w:r w:rsidR="004B1C77">
          <w:rPr>
            <w:noProof/>
            <w:webHidden/>
          </w:rPr>
          <w:instrText xml:space="preserve"> PAGEREF _Toc142853050 \h </w:instrText>
        </w:r>
        <w:r w:rsidR="004B1C77">
          <w:rPr>
            <w:noProof/>
            <w:webHidden/>
          </w:rPr>
        </w:r>
        <w:r w:rsidR="004B1C77">
          <w:rPr>
            <w:noProof/>
            <w:webHidden/>
          </w:rPr>
          <w:fldChar w:fldCharType="separate"/>
        </w:r>
        <w:r w:rsidR="00B509CA">
          <w:rPr>
            <w:noProof/>
            <w:webHidden/>
          </w:rPr>
          <w:t>164</w:t>
        </w:r>
        <w:r w:rsidR="004B1C77">
          <w:rPr>
            <w:noProof/>
            <w:webHidden/>
          </w:rPr>
          <w:fldChar w:fldCharType="end"/>
        </w:r>
      </w:hyperlink>
    </w:p>
    <w:p w14:paraId="26109712" w14:textId="14F4918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51" w:history="1">
        <w:r w:rsidR="004B1C77" w:rsidRPr="003D611E">
          <w:rPr>
            <w:rStyle w:val="Hyperlink"/>
            <w:noProof/>
          </w:rPr>
          <w:t>Figure 67. Band contrast map overlaid with KAM.</w:t>
        </w:r>
        <w:r w:rsidR="004B1C77">
          <w:rPr>
            <w:noProof/>
            <w:webHidden/>
          </w:rPr>
          <w:tab/>
        </w:r>
        <w:r w:rsidR="004B1C77">
          <w:rPr>
            <w:noProof/>
            <w:webHidden/>
          </w:rPr>
          <w:fldChar w:fldCharType="begin"/>
        </w:r>
        <w:r w:rsidR="004B1C77">
          <w:rPr>
            <w:noProof/>
            <w:webHidden/>
          </w:rPr>
          <w:instrText xml:space="preserve"> PAGEREF _Toc142853051 \h </w:instrText>
        </w:r>
        <w:r w:rsidR="004B1C77">
          <w:rPr>
            <w:noProof/>
            <w:webHidden/>
          </w:rPr>
        </w:r>
        <w:r w:rsidR="004B1C77">
          <w:rPr>
            <w:noProof/>
            <w:webHidden/>
          </w:rPr>
          <w:fldChar w:fldCharType="separate"/>
        </w:r>
        <w:r w:rsidR="00B509CA">
          <w:rPr>
            <w:noProof/>
            <w:webHidden/>
          </w:rPr>
          <w:t>165</w:t>
        </w:r>
        <w:r w:rsidR="004B1C77">
          <w:rPr>
            <w:noProof/>
            <w:webHidden/>
          </w:rPr>
          <w:fldChar w:fldCharType="end"/>
        </w:r>
      </w:hyperlink>
    </w:p>
    <w:p w14:paraId="65805C83" w14:textId="74CF9439"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52" w:history="1">
        <w:r w:rsidR="004B1C77" w:rsidRPr="003D611E">
          <w:rPr>
            <w:rStyle w:val="Hyperlink"/>
            <w:noProof/>
          </w:rPr>
          <w:t>Figure 68. Pole figures for three {0001}, {10-10} and {11-20} orientations..</w:t>
        </w:r>
        <w:r w:rsidR="004B1C77">
          <w:rPr>
            <w:noProof/>
            <w:webHidden/>
          </w:rPr>
          <w:tab/>
        </w:r>
        <w:r w:rsidR="004B1C77">
          <w:rPr>
            <w:noProof/>
            <w:webHidden/>
          </w:rPr>
          <w:fldChar w:fldCharType="begin"/>
        </w:r>
        <w:r w:rsidR="004B1C77">
          <w:rPr>
            <w:noProof/>
            <w:webHidden/>
          </w:rPr>
          <w:instrText xml:space="preserve"> PAGEREF _Toc142853052 \h </w:instrText>
        </w:r>
        <w:r w:rsidR="004B1C77">
          <w:rPr>
            <w:noProof/>
            <w:webHidden/>
          </w:rPr>
        </w:r>
        <w:r w:rsidR="004B1C77">
          <w:rPr>
            <w:noProof/>
            <w:webHidden/>
          </w:rPr>
          <w:fldChar w:fldCharType="separate"/>
        </w:r>
        <w:r w:rsidR="00B509CA">
          <w:rPr>
            <w:noProof/>
            <w:webHidden/>
          </w:rPr>
          <w:t>166</w:t>
        </w:r>
        <w:r w:rsidR="004B1C77">
          <w:rPr>
            <w:noProof/>
            <w:webHidden/>
          </w:rPr>
          <w:fldChar w:fldCharType="end"/>
        </w:r>
      </w:hyperlink>
    </w:p>
    <w:p w14:paraId="0869F8AB" w14:textId="07A153B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53" w:history="1">
        <w:r w:rsidR="004B1C77" w:rsidRPr="003D611E">
          <w:rPr>
            <w:rStyle w:val="Hyperlink"/>
            <w:noProof/>
          </w:rPr>
          <w:t>Figure 69. Schematic of the furnace and optical setup</w:t>
        </w:r>
        <w:r w:rsidR="00326A6E">
          <w:rPr>
            <w:rStyle w:val="Hyperlink"/>
            <w:noProof/>
          </w:rPr>
          <w:t xml:space="preserve"> and e</w:t>
        </w:r>
        <w:r w:rsidR="004B1C77" w:rsidRPr="003D611E">
          <w:rPr>
            <w:rStyle w:val="Hyperlink"/>
            <w:noProof/>
          </w:rPr>
          <w:t>xample image of a laser-engraved specimen.</w:t>
        </w:r>
        <w:r w:rsidR="004B1C77">
          <w:rPr>
            <w:noProof/>
            <w:webHidden/>
          </w:rPr>
          <w:tab/>
        </w:r>
        <w:r w:rsidR="004B1C77">
          <w:rPr>
            <w:noProof/>
            <w:webHidden/>
          </w:rPr>
          <w:fldChar w:fldCharType="begin"/>
        </w:r>
        <w:r w:rsidR="004B1C77">
          <w:rPr>
            <w:noProof/>
            <w:webHidden/>
          </w:rPr>
          <w:instrText xml:space="preserve"> PAGEREF _Toc142853053 \h </w:instrText>
        </w:r>
        <w:r w:rsidR="004B1C77">
          <w:rPr>
            <w:noProof/>
            <w:webHidden/>
          </w:rPr>
        </w:r>
        <w:r w:rsidR="004B1C77">
          <w:rPr>
            <w:noProof/>
            <w:webHidden/>
          </w:rPr>
          <w:fldChar w:fldCharType="separate"/>
        </w:r>
        <w:r w:rsidR="00B509CA">
          <w:rPr>
            <w:noProof/>
            <w:webHidden/>
          </w:rPr>
          <w:t>168</w:t>
        </w:r>
        <w:r w:rsidR="004B1C77">
          <w:rPr>
            <w:noProof/>
            <w:webHidden/>
          </w:rPr>
          <w:fldChar w:fldCharType="end"/>
        </w:r>
      </w:hyperlink>
    </w:p>
    <w:p w14:paraId="64755AE3" w14:textId="4B79160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54" w:history="1">
        <w:r w:rsidR="004B1C77" w:rsidRPr="003D611E">
          <w:rPr>
            <w:rStyle w:val="Hyperlink"/>
            <w:noProof/>
          </w:rPr>
          <w:t>Figure 70. Example temperature and pressure histories for open a</w:t>
        </w:r>
        <w:r w:rsidR="00326A6E">
          <w:rPr>
            <w:rStyle w:val="Hyperlink"/>
            <w:noProof/>
          </w:rPr>
          <w:t>nd</w:t>
        </w:r>
        <w:r w:rsidR="004B1C77" w:rsidRPr="003D611E">
          <w:rPr>
            <w:rStyle w:val="Hyperlink"/>
            <w:noProof/>
          </w:rPr>
          <w:t xml:space="preserve"> closed valve tests.</w:t>
        </w:r>
        <w:r w:rsidR="004B1C77">
          <w:rPr>
            <w:noProof/>
            <w:webHidden/>
          </w:rPr>
          <w:tab/>
        </w:r>
        <w:r w:rsidR="004B1C77">
          <w:rPr>
            <w:noProof/>
            <w:webHidden/>
          </w:rPr>
          <w:fldChar w:fldCharType="begin"/>
        </w:r>
        <w:r w:rsidR="004B1C77">
          <w:rPr>
            <w:noProof/>
            <w:webHidden/>
          </w:rPr>
          <w:instrText xml:space="preserve"> PAGEREF _Toc142853054 \h </w:instrText>
        </w:r>
        <w:r w:rsidR="004B1C77">
          <w:rPr>
            <w:noProof/>
            <w:webHidden/>
          </w:rPr>
        </w:r>
        <w:r w:rsidR="004B1C77">
          <w:rPr>
            <w:noProof/>
            <w:webHidden/>
          </w:rPr>
          <w:fldChar w:fldCharType="separate"/>
        </w:r>
        <w:r w:rsidR="00B509CA">
          <w:rPr>
            <w:noProof/>
            <w:webHidden/>
          </w:rPr>
          <w:t>170</w:t>
        </w:r>
        <w:r w:rsidR="004B1C77">
          <w:rPr>
            <w:noProof/>
            <w:webHidden/>
          </w:rPr>
          <w:fldChar w:fldCharType="end"/>
        </w:r>
      </w:hyperlink>
    </w:p>
    <w:p w14:paraId="052C9B19" w14:textId="7CD6590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55" w:history="1">
        <w:r w:rsidR="004B1C77" w:rsidRPr="003D611E">
          <w:rPr>
            <w:rStyle w:val="Hyperlink"/>
            <w:noProof/>
          </w:rPr>
          <w:t>Figure 71. Image of a cladding specimen before ballooning and right before burst</w:t>
        </w:r>
        <w:r w:rsidR="00326A6E">
          <w:rPr>
            <w:rStyle w:val="Hyperlink"/>
            <w:noProof/>
          </w:rPr>
          <w:t xml:space="preserve"> showing the region of analysis</w:t>
        </w:r>
        <w:r w:rsidR="004B1C77">
          <w:rPr>
            <w:noProof/>
            <w:webHidden/>
          </w:rPr>
          <w:tab/>
        </w:r>
        <w:r w:rsidR="004B1C77">
          <w:rPr>
            <w:noProof/>
            <w:webHidden/>
          </w:rPr>
          <w:fldChar w:fldCharType="begin"/>
        </w:r>
        <w:r w:rsidR="004B1C77">
          <w:rPr>
            <w:noProof/>
            <w:webHidden/>
          </w:rPr>
          <w:instrText xml:space="preserve"> PAGEREF _Toc142853055 \h </w:instrText>
        </w:r>
        <w:r w:rsidR="004B1C77">
          <w:rPr>
            <w:noProof/>
            <w:webHidden/>
          </w:rPr>
        </w:r>
        <w:r w:rsidR="004B1C77">
          <w:rPr>
            <w:noProof/>
            <w:webHidden/>
          </w:rPr>
          <w:fldChar w:fldCharType="separate"/>
        </w:r>
        <w:r w:rsidR="00B509CA">
          <w:rPr>
            <w:noProof/>
            <w:webHidden/>
          </w:rPr>
          <w:t>171</w:t>
        </w:r>
        <w:r w:rsidR="004B1C77">
          <w:rPr>
            <w:noProof/>
            <w:webHidden/>
          </w:rPr>
          <w:fldChar w:fldCharType="end"/>
        </w:r>
      </w:hyperlink>
    </w:p>
    <w:p w14:paraId="1B46BF63" w14:textId="19F96C64"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56" w:history="1">
        <w:r w:rsidR="004B1C77" w:rsidRPr="003D611E">
          <w:rPr>
            <w:rStyle w:val="Hyperlink"/>
            <w:noProof/>
          </w:rPr>
          <w:t>Figure 72. Hoop and axial strain-time curves for the closed valve and open valve tests..</w:t>
        </w:r>
        <w:r w:rsidR="004B1C77">
          <w:rPr>
            <w:noProof/>
            <w:webHidden/>
          </w:rPr>
          <w:tab/>
        </w:r>
        <w:r w:rsidR="004B1C77">
          <w:rPr>
            <w:noProof/>
            <w:webHidden/>
          </w:rPr>
          <w:fldChar w:fldCharType="begin"/>
        </w:r>
        <w:r w:rsidR="004B1C77">
          <w:rPr>
            <w:noProof/>
            <w:webHidden/>
          </w:rPr>
          <w:instrText xml:space="preserve"> PAGEREF _Toc142853056 \h </w:instrText>
        </w:r>
        <w:r w:rsidR="004B1C77">
          <w:rPr>
            <w:noProof/>
            <w:webHidden/>
          </w:rPr>
        </w:r>
        <w:r w:rsidR="004B1C77">
          <w:rPr>
            <w:noProof/>
            <w:webHidden/>
          </w:rPr>
          <w:fldChar w:fldCharType="separate"/>
        </w:r>
        <w:r w:rsidR="00B509CA">
          <w:rPr>
            <w:noProof/>
            <w:webHidden/>
          </w:rPr>
          <w:t>173</w:t>
        </w:r>
        <w:r w:rsidR="004B1C77">
          <w:rPr>
            <w:noProof/>
            <w:webHidden/>
          </w:rPr>
          <w:fldChar w:fldCharType="end"/>
        </w:r>
      </w:hyperlink>
    </w:p>
    <w:p w14:paraId="04290060" w14:textId="2FD9D79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57" w:history="1">
        <w:r w:rsidR="004B1C77" w:rsidRPr="003D611E">
          <w:rPr>
            <w:rStyle w:val="Hyperlink"/>
            <w:noProof/>
          </w:rPr>
          <w:t>Figure 73. Illustrations of the relative orientations between the rupture opening and camera perspective for specimens that burst “in-view” and “out-of-view” of the camera.</w:t>
        </w:r>
        <w:r w:rsidR="004B1C77">
          <w:rPr>
            <w:noProof/>
            <w:webHidden/>
          </w:rPr>
          <w:tab/>
        </w:r>
        <w:r w:rsidR="004B1C77">
          <w:rPr>
            <w:noProof/>
            <w:webHidden/>
          </w:rPr>
          <w:fldChar w:fldCharType="begin"/>
        </w:r>
        <w:r w:rsidR="004B1C77">
          <w:rPr>
            <w:noProof/>
            <w:webHidden/>
          </w:rPr>
          <w:instrText xml:space="preserve"> PAGEREF _Toc142853057 \h </w:instrText>
        </w:r>
        <w:r w:rsidR="004B1C77">
          <w:rPr>
            <w:noProof/>
            <w:webHidden/>
          </w:rPr>
        </w:r>
        <w:r w:rsidR="004B1C77">
          <w:rPr>
            <w:noProof/>
            <w:webHidden/>
          </w:rPr>
          <w:fldChar w:fldCharType="separate"/>
        </w:r>
        <w:r w:rsidR="00B509CA">
          <w:rPr>
            <w:noProof/>
            <w:webHidden/>
          </w:rPr>
          <w:t>174</w:t>
        </w:r>
        <w:r w:rsidR="004B1C77">
          <w:rPr>
            <w:noProof/>
            <w:webHidden/>
          </w:rPr>
          <w:fldChar w:fldCharType="end"/>
        </w:r>
      </w:hyperlink>
    </w:p>
    <w:p w14:paraId="34001A53" w14:textId="7F15BC22"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58" w:history="1">
        <w:r w:rsidR="004B1C77" w:rsidRPr="003D611E">
          <w:rPr>
            <w:rStyle w:val="Hyperlink"/>
            <w:noProof/>
          </w:rPr>
          <w:t>Figure 74. Strain and pressure against time for the 6.2 MPa closed valve and 8.2 MPa open valve tests.</w:t>
        </w:r>
        <w:r w:rsidR="004B1C77">
          <w:rPr>
            <w:noProof/>
            <w:webHidden/>
          </w:rPr>
          <w:tab/>
        </w:r>
        <w:r w:rsidR="004B1C77">
          <w:rPr>
            <w:noProof/>
            <w:webHidden/>
          </w:rPr>
          <w:fldChar w:fldCharType="begin"/>
        </w:r>
        <w:r w:rsidR="004B1C77">
          <w:rPr>
            <w:noProof/>
            <w:webHidden/>
          </w:rPr>
          <w:instrText xml:space="preserve"> PAGEREF _Toc142853058 \h </w:instrText>
        </w:r>
        <w:r w:rsidR="004B1C77">
          <w:rPr>
            <w:noProof/>
            <w:webHidden/>
          </w:rPr>
        </w:r>
        <w:r w:rsidR="004B1C77">
          <w:rPr>
            <w:noProof/>
            <w:webHidden/>
          </w:rPr>
          <w:fldChar w:fldCharType="separate"/>
        </w:r>
        <w:r w:rsidR="00B509CA">
          <w:rPr>
            <w:noProof/>
            <w:webHidden/>
          </w:rPr>
          <w:t>176</w:t>
        </w:r>
        <w:r w:rsidR="004B1C77">
          <w:rPr>
            <w:noProof/>
            <w:webHidden/>
          </w:rPr>
          <w:fldChar w:fldCharType="end"/>
        </w:r>
      </w:hyperlink>
    </w:p>
    <w:p w14:paraId="02FEA584" w14:textId="361EE468"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59" w:history="1">
        <w:r w:rsidR="004B1C77" w:rsidRPr="003D611E">
          <w:rPr>
            <w:rStyle w:val="Hyperlink"/>
            <w:noProof/>
          </w:rPr>
          <w:t>Figure 75. Hoop strain – temperature curves for the open valve tests to demonstrate the difference between the time and temperature domains.</w:t>
        </w:r>
        <w:r w:rsidR="004B1C77">
          <w:rPr>
            <w:noProof/>
            <w:webHidden/>
          </w:rPr>
          <w:tab/>
        </w:r>
        <w:r w:rsidR="004B1C77">
          <w:rPr>
            <w:noProof/>
            <w:webHidden/>
          </w:rPr>
          <w:fldChar w:fldCharType="begin"/>
        </w:r>
        <w:r w:rsidR="004B1C77">
          <w:rPr>
            <w:noProof/>
            <w:webHidden/>
          </w:rPr>
          <w:instrText xml:space="preserve"> PAGEREF _Toc142853059 \h </w:instrText>
        </w:r>
        <w:r w:rsidR="004B1C77">
          <w:rPr>
            <w:noProof/>
            <w:webHidden/>
          </w:rPr>
        </w:r>
        <w:r w:rsidR="004B1C77">
          <w:rPr>
            <w:noProof/>
            <w:webHidden/>
          </w:rPr>
          <w:fldChar w:fldCharType="separate"/>
        </w:r>
        <w:r w:rsidR="00B509CA">
          <w:rPr>
            <w:noProof/>
            <w:webHidden/>
          </w:rPr>
          <w:t>178</w:t>
        </w:r>
        <w:r w:rsidR="004B1C77">
          <w:rPr>
            <w:noProof/>
            <w:webHidden/>
          </w:rPr>
          <w:fldChar w:fldCharType="end"/>
        </w:r>
      </w:hyperlink>
    </w:p>
    <w:p w14:paraId="7E2077BD" w14:textId="16C9EDF4"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60" w:history="1">
        <w:r w:rsidR="004B1C77" w:rsidRPr="003D611E">
          <w:rPr>
            <w:rStyle w:val="Hyperlink"/>
            <w:noProof/>
          </w:rPr>
          <w:t>Figure 76. BISON predicted hoop strain compared to DIC measurements for the 6.2 MPa and 15 MPa open valve tests, respectively.</w:t>
        </w:r>
        <w:r w:rsidR="004B1C77">
          <w:rPr>
            <w:noProof/>
            <w:webHidden/>
          </w:rPr>
          <w:tab/>
        </w:r>
        <w:r w:rsidR="004B1C77">
          <w:rPr>
            <w:noProof/>
            <w:webHidden/>
          </w:rPr>
          <w:fldChar w:fldCharType="begin"/>
        </w:r>
        <w:r w:rsidR="004B1C77">
          <w:rPr>
            <w:noProof/>
            <w:webHidden/>
          </w:rPr>
          <w:instrText xml:space="preserve"> PAGEREF _Toc142853060 \h </w:instrText>
        </w:r>
        <w:r w:rsidR="004B1C77">
          <w:rPr>
            <w:noProof/>
            <w:webHidden/>
          </w:rPr>
        </w:r>
        <w:r w:rsidR="004B1C77">
          <w:rPr>
            <w:noProof/>
            <w:webHidden/>
          </w:rPr>
          <w:fldChar w:fldCharType="separate"/>
        </w:r>
        <w:r w:rsidR="00B509CA">
          <w:rPr>
            <w:noProof/>
            <w:webHidden/>
          </w:rPr>
          <w:t>180</w:t>
        </w:r>
        <w:r w:rsidR="004B1C77">
          <w:rPr>
            <w:noProof/>
            <w:webHidden/>
          </w:rPr>
          <w:fldChar w:fldCharType="end"/>
        </w:r>
      </w:hyperlink>
    </w:p>
    <w:p w14:paraId="3E9E961B" w14:textId="1753DC6B"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61" w:history="1">
        <w:r w:rsidR="004B1C77" w:rsidRPr="003D611E">
          <w:rPr>
            <w:rStyle w:val="Hyperlink"/>
            <w:noProof/>
          </w:rPr>
          <w:t>Figure 77. BISON comparisons to DIC data generated from KAERI experiments at 8 MPa internal pressure.</w:t>
        </w:r>
        <w:r w:rsidR="004B1C77">
          <w:rPr>
            <w:noProof/>
            <w:webHidden/>
          </w:rPr>
          <w:tab/>
        </w:r>
        <w:r w:rsidR="004B1C77">
          <w:rPr>
            <w:noProof/>
            <w:webHidden/>
          </w:rPr>
          <w:fldChar w:fldCharType="begin"/>
        </w:r>
        <w:r w:rsidR="004B1C77">
          <w:rPr>
            <w:noProof/>
            <w:webHidden/>
          </w:rPr>
          <w:instrText xml:space="preserve"> PAGEREF _Toc142853061 \h </w:instrText>
        </w:r>
        <w:r w:rsidR="004B1C77">
          <w:rPr>
            <w:noProof/>
            <w:webHidden/>
          </w:rPr>
        </w:r>
        <w:r w:rsidR="004B1C77">
          <w:rPr>
            <w:noProof/>
            <w:webHidden/>
          </w:rPr>
          <w:fldChar w:fldCharType="separate"/>
        </w:r>
        <w:r w:rsidR="00B509CA">
          <w:rPr>
            <w:noProof/>
            <w:webHidden/>
          </w:rPr>
          <w:t>181</w:t>
        </w:r>
        <w:r w:rsidR="004B1C77">
          <w:rPr>
            <w:noProof/>
            <w:webHidden/>
          </w:rPr>
          <w:fldChar w:fldCharType="end"/>
        </w:r>
      </w:hyperlink>
    </w:p>
    <w:p w14:paraId="64F171BB" w14:textId="18BB98BA"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62" w:history="1">
        <w:r w:rsidR="004B1C77" w:rsidRPr="003D611E">
          <w:rPr>
            <w:rStyle w:val="Hyperlink"/>
            <w:noProof/>
          </w:rPr>
          <w:t>Figure 78. Axial temperature profiles generated from IR images right before burst for all tests in the 2D DIC data set.</w:t>
        </w:r>
        <w:r w:rsidR="004B1C77">
          <w:rPr>
            <w:noProof/>
            <w:webHidden/>
          </w:rPr>
          <w:tab/>
        </w:r>
        <w:r w:rsidR="004B1C77">
          <w:rPr>
            <w:noProof/>
            <w:webHidden/>
          </w:rPr>
          <w:fldChar w:fldCharType="begin"/>
        </w:r>
        <w:r w:rsidR="004B1C77">
          <w:rPr>
            <w:noProof/>
            <w:webHidden/>
          </w:rPr>
          <w:instrText xml:space="preserve"> PAGEREF _Toc142853062 \h </w:instrText>
        </w:r>
        <w:r w:rsidR="004B1C77">
          <w:rPr>
            <w:noProof/>
            <w:webHidden/>
          </w:rPr>
        </w:r>
        <w:r w:rsidR="004B1C77">
          <w:rPr>
            <w:noProof/>
            <w:webHidden/>
          </w:rPr>
          <w:fldChar w:fldCharType="separate"/>
        </w:r>
        <w:r w:rsidR="00B509CA">
          <w:rPr>
            <w:noProof/>
            <w:webHidden/>
          </w:rPr>
          <w:t>183</w:t>
        </w:r>
        <w:r w:rsidR="004B1C77">
          <w:rPr>
            <w:noProof/>
            <w:webHidden/>
          </w:rPr>
          <w:fldChar w:fldCharType="end"/>
        </w:r>
      </w:hyperlink>
    </w:p>
    <w:p w14:paraId="1DA510AA" w14:textId="54E071D6"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63" w:history="1">
        <w:r w:rsidR="004B1C77" w:rsidRPr="003D611E">
          <w:rPr>
            <w:rStyle w:val="Hyperlink"/>
            <w:noProof/>
          </w:rPr>
          <w:t>Figure 79. SEM micrograph of the oxide scale formed after testing in air.</w:t>
        </w:r>
        <w:r w:rsidR="004B1C77">
          <w:rPr>
            <w:noProof/>
            <w:webHidden/>
          </w:rPr>
          <w:tab/>
        </w:r>
        <w:r w:rsidR="004B1C77">
          <w:rPr>
            <w:noProof/>
            <w:webHidden/>
          </w:rPr>
          <w:fldChar w:fldCharType="begin"/>
        </w:r>
        <w:r w:rsidR="004B1C77">
          <w:rPr>
            <w:noProof/>
            <w:webHidden/>
          </w:rPr>
          <w:instrText xml:space="preserve"> PAGEREF _Toc142853063 \h </w:instrText>
        </w:r>
        <w:r w:rsidR="004B1C77">
          <w:rPr>
            <w:noProof/>
            <w:webHidden/>
          </w:rPr>
        </w:r>
        <w:r w:rsidR="004B1C77">
          <w:rPr>
            <w:noProof/>
            <w:webHidden/>
          </w:rPr>
          <w:fldChar w:fldCharType="separate"/>
        </w:r>
        <w:r w:rsidR="00B509CA">
          <w:rPr>
            <w:noProof/>
            <w:webHidden/>
          </w:rPr>
          <w:t>185</w:t>
        </w:r>
        <w:r w:rsidR="004B1C77">
          <w:rPr>
            <w:noProof/>
            <w:webHidden/>
          </w:rPr>
          <w:fldChar w:fldCharType="end"/>
        </w:r>
      </w:hyperlink>
    </w:p>
    <w:p w14:paraId="607D1BA7" w14:textId="4C9D368F"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64" w:history="1">
        <w:r w:rsidR="004B1C77" w:rsidRPr="003D611E">
          <w:rPr>
            <w:rStyle w:val="Hyperlink"/>
            <w:noProof/>
          </w:rPr>
          <w:t>Figure 80. IR images</w:t>
        </w:r>
        <w:r w:rsidR="00326A6E">
          <w:rPr>
            <w:rStyle w:val="Hyperlink"/>
            <w:noProof/>
          </w:rPr>
          <w:t xml:space="preserve"> and axial profoles</w:t>
        </w:r>
        <w:r w:rsidR="004B1C77" w:rsidRPr="003D611E">
          <w:rPr>
            <w:rStyle w:val="Hyperlink"/>
            <w:noProof/>
          </w:rPr>
          <w:t xml:space="preserve"> at 475 °C and right before burst</w:t>
        </w:r>
        <w:r w:rsidR="004B1C77">
          <w:rPr>
            <w:noProof/>
            <w:webHidden/>
          </w:rPr>
          <w:tab/>
        </w:r>
        <w:r w:rsidR="004B1C77">
          <w:rPr>
            <w:noProof/>
            <w:webHidden/>
          </w:rPr>
          <w:fldChar w:fldCharType="begin"/>
        </w:r>
        <w:r w:rsidR="004B1C77">
          <w:rPr>
            <w:noProof/>
            <w:webHidden/>
          </w:rPr>
          <w:instrText xml:space="preserve"> PAGEREF _Toc142853064 \h </w:instrText>
        </w:r>
        <w:r w:rsidR="004B1C77">
          <w:rPr>
            <w:noProof/>
            <w:webHidden/>
          </w:rPr>
        </w:r>
        <w:r w:rsidR="004B1C77">
          <w:rPr>
            <w:noProof/>
            <w:webHidden/>
          </w:rPr>
          <w:fldChar w:fldCharType="separate"/>
        </w:r>
        <w:r w:rsidR="00B509CA">
          <w:rPr>
            <w:noProof/>
            <w:webHidden/>
          </w:rPr>
          <w:t>186</w:t>
        </w:r>
        <w:r w:rsidR="004B1C77">
          <w:rPr>
            <w:noProof/>
            <w:webHidden/>
          </w:rPr>
          <w:fldChar w:fldCharType="end"/>
        </w:r>
      </w:hyperlink>
    </w:p>
    <w:p w14:paraId="3A9AC3F7" w14:textId="0F4E09DE"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65" w:history="1">
        <w:r w:rsidR="004B1C77" w:rsidRPr="003D611E">
          <w:rPr>
            <w:rStyle w:val="Hyperlink"/>
            <w:noProof/>
          </w:rPr>
          <w:t>Figure 81.  Final hoop and effective strain rates against burst pressure and T</w:t>
        </w:r>
        <w:r w:rsidR="004B1C77" w:rsidRPr="003D611E">
          <w:rPr>
            <w:rStyle w:val="Hyperlink"/>
            <w:noProof/>
            <w:vertAlign w:val="subscript"/>
          </w:rPr>
          <w:t>Sample</w:t>
        </w:r>
        <w:r w:rsidR="004B1C77" w:rsidRPr="003D611E">
          <w:rPr>
            <w:rStyle w:val="Hyperlink"/>
            <w:noProof/>
          </w:rPr>
          <w:t xml:space="preserve"> reading at burst for tests that burst out-of-view of the camera.</w:t>
        </w:r>
        <w:r w:rsidR="004B1C77">
          <w:rPr>
            <w:noProof/>
            <w:webHidden/>
          </w:rPr>
          <w:tab/>
        </w:r>
        <w:r w:rsidR="004B1C77">
          <w:rPr>
            <w:noProof/>
            <w:webHidden/>
          </w:rPr>
          <w:fldChar w:fldCharType="begin"/>
        </w:r>
        <w:r w:rsidR="004B1C77">
          <w:rPr>
            <w:noProof/>
            <w:webHidden/>
          </w:rPr>
          <w:instrText xml:space="preserve"> PAGEREF _Toc142853065 \h </w:instrText>
        </w:r>
        <w:r w:rsidR="004B1C77">
          <w:rPr>
            <w:noProof/>
            <w:webHidden/>
          </w:rPr>
        </w:r>
        <w:r w:rsidR="004B1C77">
          <w:rPr>
            <w:noProof/>
            <w:webHidden/>
          </w:rPr>
          <w:fldChar w:fldCharType="separate"/>
        </w:r>
        <w:r w:rsidR="00B509CA">
          <w:rPr>
            <w:noProof/>
            <w:webHidden/>
          </w:rPr>
          <w:t>188</w:t>
        </w:r>
        <w:r w:rsidR="004B1C77">
          <w:rPr>
            <w:noProof/>
            <w:webHidden/>
          </w:rPr>
          <w:fldChar w:fldCharType="end"/>
        </w:r>
      </w:hyperlink>
    </w:p>
    <w:p w14:paraId="5E5C9C97" w14:textId="285325B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66" w:history="1">
        <w:r w:rsidR="004B1C77" w:rsidRPr="003D611E">
          <w:rPr>
            <w:rStyle w:val="Hyperlink"/>
            <w:noProof/>
          </w:rPr>
          <w:t>Figure 82. Burst temperature versus pressure data for all tests..</w:t>
        </w:r>
        <w:r w:rsidR="004B1C77">
          <w:rPr>
            <w:noProof/>
            <w:webHidden/>
          </w:rPr>
          <w:tab/>
        </w:r>
        <w:r w:rsidR="004B1C77">
          <w:rPr>
            <w:noProof/>
            <w:webHidden/>
          </w:rPr>
          <w:fldChar w:fldCharType="begin"/>
        </w:r>
        <w:r w:rsidR="004B1C77">
          <w:rPr>
            <w:noProof/>
            <w:webHidden/>
          </w:rPr>
          <w:instrText xml:space="preserve"> PAGEREF _Toc142853066 \h </w:instrText>
        </w:r>
        <w:r w:rsidR="004B1C77">
          <w:rPr>
            <w:noProof/>
            <w:webHidden/>
          </w:rPr>
        </w:r>
        <w:r w:rsidR="004B1C77">
          <w:rPr>
            <w:noProof/>
            <w:webHidden/>
          </w:rPr>
          <w:fldChar w:fldCharType="separate"/>
        </w:r>
        <w:r w:rsidR="00B509CA">
          <w:rPr>
            <w:noProof/>
            <w:webHidden/>
          </w:rPr>
          <w:t>190</w:t>
        </w:r>
        <w:r w:rsidR="004B1C77">
          <w:rPr>
            <w:noProof/>
            <w:webHidden/>
          </w:rPr>
          <w:fldChar w:fldCharType="end"/>
        </w:r>
      </w:hyperlink>
    </w:p>
    <w:p w14:paraId="21F04019" w14:textId="0DBF605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67" w:history="1">
        <w:r w:rsidR="004B1C77" w:rsidRPr="003D611E">
          <w:rPr>
            <w:rStyle w:val="Hyperlink"/>
            <w:noProof/>
          </w:rPr>
          <w:t>Figure 83. Optical images of the 6.2 MPa closed and 8.2 MPa open valve tests</w:t>
        </w:r>
        <w:r w:rsidR="00623B63">
          <w:rPr>
            <w:rStyle w:val="Hyperlink"/>
            <w:noProof/>
          </w:rPr>
          <w:t xml:space="preserve"> and d</w:t>
        </w:r>
        <w:r w:rsidR="004B1C77" w:rsidRPr="003D611E">
          <w:rPr>
            <w:rStyle w:val="Hyperlink"/>
            <w:noProof/>
          </w:rPr>
          <w:t>iametric engineering strain versus normalized distance along the axial direction for all tests.</w:t>
        </w:r>
        <w:r w:rsidR="004B1C77">
          <w:rPr>
            <w:noProof/>
            <w:webHidden/>
          </w:rPr>
          <w:tab/>
        </w:r>
        <w:r w:rsidR="004B1C77">
          <w:rPr>
            <w:noProof/>
            <w:webHidden/>
          </w:rPr>
          <w:fldChar w:fldCharType="begin"/>
        </w:r>
        <w:r w:rsidR="004B1C77">
          <w:rPr>
            <w:noProof/>
            <w:webHidden/>
          </w:rPr>
          <w:instrText xml:space="preserve"> PAGEREF _Toc142853067 \h </w:instrText>
        </w:r>
        <w:r w:rsidR="004B1C77">
          <w:rPr>
            <w:noProof/>
            <w:webHidden/>
          </w:rPr>
        </w:r>
        <w:r w:rsidR="004B1C77">
          <w:rPr>
            <w:noProof/>
            <w:webHidden/>
          </w:rPr>
          <w:fldChar w:fldCharType="separate"/>
        </w:r>
        <w:r w:rsidR="00B509CA">
          <w:rPr>
            <w:noProof/>
            <w:webHidden/>
          </w:rPr>
          <w:t>192</w:t>
        </w:r>
        <w:r w:rsidR="004B1C77">
          <w:rPr>
            <w:noProof/>
            <w:webHidden/>
          </w:rPr>
          <w:fldChar w:fldCharType="end"/>
        </w:r>
      </w:hyperlink>
    </w:p>
    <w:p w14:paraId="18D7C07F" w14:textId="667AE80D"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68" w:history="1">
        <w:r w:rsidR="004B1C77" w:rsidRPr="003D611E">
          <w:rPr>
            <w:rStyle w:val="Hyperlink"/>
            <w:noProof/>
          </w:rPr>
          <w:t>Figure 84. Diametric strain profiles along the axial direction alongside numerical derivatives of those profiles to demonstrate symmetry of the peaks.</w:t>
        </w:r>
        <w:r w:rsidR="004B1C77">
          <w:rPr>
            <w:noProof/>
            <w:webHidden/>
          </w:rPr>
          <w:tab/>
        </w:r>
        <w:r w:rsidR="004B1C77">
          <w:rPr>
            <w:noProof/>
            <w:webHidden/>
          </w:rPr>
          <w:fldChar w:fldCharType="begin"/>
        </w:r>
        <w:r w:rsidR="004B1C77">
          <w:rPr>
            <w:noProof/>
            <w:webHidden/>
          </w:rPr>
          <w:instrText xml:space="preserve"> PAGEREF _Toc142853068 \h </w:instrText>
        </w:r>
        <w:r w:rsidR="004B1C77">
          <w:rPr>
            <w:noProof/>
            <w:webHidden/>
          </w:rPr>
        </w:r>
        <w:r w:rsidR="004B1C77">
          <w:rPr>
            <w:noProof/>
            <w:webHidden/>
          </w:rPr>
          <w:fldChar w:fldCharType="separate"/>
        </w:r>
        <w:r w:rsidR="00B509CA">
          <w:rPr>
            <w:noProof/>
            <w:webHidden/>
          </w:rPr>
          <w:t>193</w:t>
        </w:r>
        <w:r w:rsidR="004B1C77">
          <w:rPr>
            <w:noProof/>
            <w:webHidden/>
          </w:rPr>
          <w:fldChar w:fldCharType="end"/>
        </w:r>
      </w:hyperlink>
    </w:p>
    <w:p w14:paraId="28009191" w14:textId="706160A7"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69" w:history="1">
        <w:r w:rsidR="004B1C77" w:rsidRPr="003D611E">
          <w:rPr>
            <w:rStyle w:val="Hyperlink"/>
            <w:noProof/>
          </w:rPr>
          <w:t>Figure 85. Natural logarithm of strain rate against inverse temperature for the tests that burst out-of-view of the DIC camera.</w:t>
        </w:r>
        <w:r w:rsidR="004B1C77">
          <w:rPr>
            <w:noProof/>
            <w:webHidden/>
          </w:rPr>
          <w:tab/>
        </w:r>
        <w:r w:rsidR="004B1C77">
          <w:rPr>
            <w:noProof/>
            <w:webHidden/>
          </w:rPr>
          <w:fldChar w:fldCharType="begin"/>
        </w:r>
        <w:r w:rsidR="004B1C77">
          <w:rPr>
            <w:noProof/>
            <w:webHidden/>
          </w:rPr>
          <w:instrText xml:space="preserve"> PAGEREF _Toc142853069 \h </w:instrText>
        </w:r>
        <w:r w:rsidR="004B1C77">
          <w:rPr>
            <w:noProof/>
            <w:webHidden/>
          </w:rPr>
        </w:r>
        <w:r w:rsidR="004B1C77">
          <w:rPr>
            <w:noProof/>
            <w:webHidden/>
          </w:rPr>
          <w:fldChar w:fldCharType="separate"/>
        </w:r>
        <w:r w:rsidR="00B509CA">
          <w:rPr>
            <w:noProof/>
            <w:webHidden/>
          </w:rPr>
          <w:t>195</w:t>
        </w:r>
        <w:r w:rsidR="004B1C77">
          <w:rPr>
            <w:noProof/>
            <w:webHidden/>
          </w:rPr>
          <w:fldChar w:fldCharType="end"/>
        </w:r>
      </w:hyperlink>
    </w:p>
    <w:p w14:paraId="38DD41D1" w14:textId="5C9E71B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70" w:history="1">
        <w:r w:rsidR="004B1C77" w:rsidRPr="003D611E">
          <w:rPr>
            <w:rStyle w:val="Hyperlink"/>
            <w:noProof/>
          </w:rPr>
          <w:t>Figure 86. Arrhenius style plots for the tests that burst in-view of the camera..</w:t>
        </w:r>
        <w:r w:rsidR="004B1C77">
          <w:rPr>
            <w:noProof/>
            <w:webHidden/>
          </w:rPr>
          <w:tab/>
        </w:r>
        <w:r w:rsidR="004B1C77">
          <w:rPr>
            <w:noProof/>
            <w:webHidden/>
          </w:rPr>
          <w:fldChar w:fldCharType="begin"/>
        </w:r>
        <w:r w:rsidR="004B1C77">
          <w:rPr>
            <w:noProof/>
            <w:webHidden/>
          </w:rPr>
          <w:instrText xml:space="preserve"> PAGEREF _Toc142853070 \h </w:instrText>
        </w:r>
        <w:r w:rsidR="004B1C77">
          <w:rPr>
            <w:noProof/>
            <w:webHidden/>
          </w:rPr>
        </w:r>
        <w:r w:rsidR="004B1C77">
          <w:rPr>
            <w:noProof/>
            <w:webHidden/>
          </w:rPr>
          <w:fldChar w:fldCharType="separate"/>
        </w:r>
        <w:r w:rsidR="00B509CA">
          <w:rPr>
            <w:noProof/>
            <w:webHidden/>
          </w:rPr>
          <w:t>196</w:t>
        </w:r>
        <w:r w:rsidR="004B1C77">
          <w:rPr>
            <w:noProof/>
            <w:webHidden/>
          </w:rPr>
          <w:fldChar w:fldCharType="end"/>
        </w:r>
      </w:hyperlink>
    </w:p>
    <w:p w14:paraId="1B32B61C" w14:textId="4BF62EFD"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71" w:history="1">
        <w:r w:rsidR="004B1C77" w:rsidRPr="003D611E">
          <w:rPr>
            <w:rStyle w:val="Hyperlink"/>
            <w:noProof/>
          </w:rPr>
          <w:t>Figure 87. Comparison of PNNL YS models with 0% and 50% CW compared to hoop effective stress at the transition point..</w:t>
        </w:r>
        <w:r w:rsidR="004B1C77">
          <w:rPr>
            <w:noProof/>
            <w:webHidden/>
          </w:rPr>
          <w:tab/>
        </w:r>
        <w:r w:rsidR="004B1C77">
          <w:rPr>
            <w:noProof/>
            <w:webHidden/>
          </w:rPr>
          <w:fldChar w:fldCharType="begin"/>
        </w:r>
        <w:r w:rsidR="004B1C77">
          <w:rPr>
            <w:noProof/>
            <w:webHidden/>
          </w:rPr>
          <w:instrText xml:space="preserve"> PAGEREF _Toc142853071 \h </w:instrText>
        </w:r>
        <w:r w:rsidR="004B1C77">
          <w:rPr>
            <w:noProof/>
            <w:webHidden/>
          </w:rPr>
        </w:r>
        <w:r w:rsidR="004B1C77">
          <w:rPr>
            <w:noProof/>
            <w:webHidden/>
          </w:rPr>
          <w:fldChar w:fldCharType="separate"/>
        </w:r>
        <w:r w:rsidR="00B509CA">
          <w:rPr>
            <w:noProof/>
            <w:webHidden/>
          </w:rPr>
          <w:t>202</w:t>
        </w:r>
        <w:r w:rsidR="004B1C77">
          <w:rPr>
            <w:noProof/>
            <w:webHidden/>
          </w:rPr>
          <w:fldChar w:fldCharType="end"/>
        </w:r>
      </w:hyperlink>
    </w:p>
    <w:p w14:paraId="03811915" w14:textId="3EC64A27"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72" w:history="1">
        <w:r w:rsidR="004B1C77" w:rsidRPr="003D611E">
          <w:rPr>
            <w:rStyle w:val="Hyperlink"/>
            <w:noProof/>
          </w:rPr>
          <w:t>Figure 88. SEM micrograph of the backside of a cladding after testing</w:t>
        </w:r>
        <w:r w:rsidR="00623B63">
          <w:rPr>
            <w:rStyle w:val="Hyperlink"/>
            <w:noProof/>
          </w:rPr>
          <w:t xml:space="preserve"> and h</w:t>
        </w:r>
        <w:r w:rsidR="004B1C77" w:rsidRPr="003D611E">
          <w:rPr>
            <w:rStyle w:val="Hyperlink"/>
            <w:noProof/>
          </w:rPr>
          <w:t>igher magnification micrograph showing the structure of a side of a laser engraving.</w:t>
        </w:r>
        <w:r w:rsidR="004B1C77">
          <w:rPr>
            <w:noProof/>
            <w:webHidden/>
          </w:rPr>
          <w:tab/>
        </w:r>
        <w:r w:rsidR="004B1C77">
          <w:rPr>
            <w:noProof/>
            <w:webHidden/>
          </w:rPr>
          <w:fldChar w:fldCharType="begin"/>
        </w:r>
        <w:r w:rsidR="004B1C77">
          <w:rPr>
            <w:noProof/>
            <w:webHidden/>
          </w:rPr>
          <w:instrText xml:space="preserve"> PAGEREF _Toc142853072 \h </w:instrText>
        </w:r>
        <w:r w:rsidR="004B1C77">
          <w:rPr>
            <w:noProof/>
            <w:webHidden/>
          </w:rPr>
        </w:r>
        <w:r w:rsidR="004B1C77">
          <w:rPr>
            <w:noProof/>
            <w:webHidden/>
          </w:rPr>
          <w:fldChar w:fldCharType="separate"/>
        </w:r>
        <w:r w:rsidR="00B509CA">
          <w:rPr>
            <w:noProof/>
            <w:webHidden/>
          </w:rPr>
          <w:t>203</w:t>
        </w:r>
        <w:r w:rsidR="004B1C77">
          <w:rPr>
            <w:noProof/>
            <w:webHidden/>
          </w:rPr>
          <w:fldChar w:fldCharType="end"/>
        </w:r>
      </w:hyperlink>
    </w:p>
    <w:p w14:paraId="0AABE3FE" w14:textId="18D5A216"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73" w:history="1">
        <w:r w:rsidR="004B1C77" w:rsidRPr="003D611E">
          <w:rPr>
            <w:rStyle w:val="Hyperlink"/>
            <w:noProof/>
          </w:rPr>
          <w:t>Figure 89. Image of the DIC and furnace during testing and</w:t>
        </w:r>
        <w:r w:rsidR="00623B63">
          <w:rPr>
            <w:rStyle w:val="Hyperlink"/>
            <w:noProof/>
          </w:rPr>
          <w:t xml:space="preserve"> </w:t>
        </w:r>
        <w:r w:rsidR="004B1C77" w:rsidRPr="003D611E">
          <w:rPr>
            <w:rStyle w:val="Hyperlink"/>
            <w:noProof/>
          </w:rPr>
          <w:t>top-down schematic of the furnace and DIC system.</w:t>
        </w:r>
        <w:r w:rsidR="004B1C77">
          <w:rPr>
            <w:noProof/>
            <w:webHidden/>
          </w:rPr>
          <w:tab/>
        </w:r>
        <w:r w:rsidR="004B1C77">
          <w:rPr>
            <w:noProof/>
            <w:webHidden/>
          </w:rPr>
          <w:fldChar w:fldCharType="begin"/>
        </w:r>
        <w:r w:rsidR="004B1C77">
          <w:rPr>
            <w:noProof/>
            <w:webHidden/>
          </w:rPr>
          <w:instrText xml:space="preserve"> PAGEREF _Toc142853073 \h </w:instrText>
        </w:r>
        <w:r w:rsidR="004B1C77">
          <w:rPr>
            <w:noProof/>
            <w:webHidden/>
          </w:rPr>
        </w:r>
        <w:r w:rsidR="004B1C77">
          <w:rPr>
            <w:noProof/>
            <w:webHidden/>
          </w:rPr>
          <w:fldChar w:fldCharType="separate"/>
        </w:r>
        <w:r w:rsidR="00B509CA">
          <w:rPr>
            <w:noProof/>
            <w:webHidden/>
          </w:rPr>
          <w:t>213</w:t>
        </w:r>
        <w:r w:rsidR="004B1C77">
          <w:rPr>
            <w:noProof/>
            <w:webHidden/>
          </w:rPr>
          <w:fldChar w:fldCharType="end"/>
        </w:r>
      </w:hyperlink>
    </w:p>
    <w:p w14:paraId="7F5644F0" w14:textId="67E1EDF6"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74" w:history="1">
        <w:r w:rsidR="004B1C77" w:rsidRPr="003D611E">
          <w:rPr>
            <w:rStyle w:val="Hyperlink"/>
            <w:noProof/>
          </w:rPr>
          <w:t>Figure 90. Cladding strain with Zry-4 specimen and 304 SS extension pieces</w:t>
        </w:r>
        <w:r w:rsidR="00623B63">
          <w:rPr>
            <w:rStyle w:val="Hyperlink"/>
            <w:noProof/>
          </w:rPr>
          <w:t xml:space="preserve"> and i</w:t>
        </w:r>
        <w:r w:rsidR="004B1C77" w:rsidRPr="003D611E">
          <w:rPr>
            <w:rStyle w:val="Hyperlink"/>
            <w:noProof/>
          </w:rPr>
          <w:t>mage from one of the cameras illustrating thermocouple placement.</w:t>
        </w:r>
        <w:r w:rsidR="004B1C77">
          <w:rPr>
            <w:noProof/>
            <w:webHidden/>
          </w:rPr>
          <w:tab/>
        </w:r>
        <w:r w:rsidR="004B1C77">
          <w:rPr>
            <w:noProof/>
            <w:webHidden/>
          </w:rPr>
          <w:fldChar w:fldCharType="begin"/>
        </w:r>
        <w:r w:rsidR="004B1C77">
          <w:rPr>
            <w:noProof/>
            <w:webHidden/>
          </w:rPr>
          <w:instrText xml:space="preserve"> PAGEREF _Toc142853074 \h </w:instrText>
        </w:r>
        <w:r w:rsidR="004B1C77">
          <w:rPr>
            <w:noProof/>
            <w:webHidden/>
          </w:rPr>
        </w:r>
        <w:r w:rsidR="004B1C77">
          <w:rPr>
            <w:noProof/>
            <w:webHidden/>
          </w:rPr>
          <w:fldChar w:fldCharType="separate"/>
        </w:r>
        <w:r w:rsidR="00B509CA">
          <w:rPr>
            <w:noProof/>
            <w:webHidden/>
          </w:rPr>
          <w:t>214</w:t>
        </w:r>
        <w:r w:rsidR="004B1C77">
          <w:rPr>
            <w:noProof/>
            <w:webHidden/>
          </w:rPr>
          <w:fldChar w:fldCharType="end"/>
        </w:r>
      </w:hyperlink>
    </w:p>
    <w:p w14:paraId="2B9F97D6" w14:textId="0D5F6AC8"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75" w:history="1">
        <w:r w:rsidR="004B1C77" w:rsidRPr="003D611E">
          <w:rPr>
            <w:rStyle w:val="Hyperlink"/>
            <w:noProof/>
          </w:rPr>
          <w:t>Figure 91. Strain curves and pressure histories for the 550 °C and 600 °C accelerated creep testing.</w:t>
        </w:r>
        <w:r w:rsidR="004B1C77">
          <w:rPr>
            <w:noProof/>
            <w:webHidden/>
          </w:rPr>
          <w:tab/>
        </w:r>
        <w:r w:rsidR="004B1C77">
          <w:rPr>
            <w:noProof/>
            <w:webHidden/>
          </w:rPr>
          <w:fldChar w:fldCharType="begin"/>
        </w:r>
        <w:r w:rsidR="004B1C77">
          <w:rPr>
            <w:noProof/>
            <w:webHidden/>
          </w:rPr>
          <w:instrText xml:space="preserve"> PAGEREF _Toc142853075 \h </w:instrText>
        </w:r>
        <w:r w:rsidR="004B1C77">
          <w:rPr>
            <w:noProof/>
            <w:webHidden/>
          </w:rPr>
        </w:r>
        <w:r w:rsidR="004B1C77">
          <w:rPr>
            <w:noProof/>
            <w:webHidden/>
          </w:rPr>
          <w:fldChar w:fldCharType="separate"/>
        </w:r>
        <w:r w:rsidR="00B509CA">
          <w:rPr>
            <w:noProof/>
            <w:webHidden/>
          </w:rPr>
          <w:t>218</w:t>
        </w:r>
        <w:r w:rsidR="004B1C77">
          <w:rPr>
            <w:noProof/>
            <w:webHidden/>
          </w:rPr>
          <w:fldChar w:fldCharType="end"/>
        </w:r>
      </w:hyperlink>
    </w:p>
    <w:p w14:paraId="2490AEE8" w14:textId="578B7169"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76" w:history="1">
        <w:r w:rsidR="004B1C77" w:rsidRPr="003D611E">
          <w:rPr>
            <w:rStyle w:val="Hyperlink"/>
            <w:noProof/>
          </w:rPr>
          <w:t>Figure 92. Strain rate and stress trends for the 550 °C and 600 °C testing.</w:t>
        </w:r>
        <w:r w:rsidR="004B1C77">
          <w:rPr>
            <w:noProof/>
            <w:webHidden/>
          </w:rPr>
          <w:tab/>
        </w:r>
        <w:r w:rsidR="004B1C77">
          <w:rPr>
            <w:noProof/>
            <w:webHidden/>
          </w:rPr>
          <w:fldChar w:fldCharType="begin"/>
        </w:r>
        <w:r w:rsidR="004B1C77">
          <w:rPr>
            <w:noProof/>
            <w:webHidden/>
          </w:rPr>
          <w:instrText xml:space="preserve"> PAGEREF _Toc142853076 \h </w:instrText>
        </w:r>
        <w:r w:rsidR="004B1C77">
          <w:rPr>
            <w:noProof/>
            <w:webHidden/>
          </w:rPr>
        </w:r>
        <w:r w:rsidR="004B1C77">
          <w:rPr>
            <w:noProof/>
            <w:webHidden/>
          </w:rPr>
          <w:fldChar w:fldCharType="separate"/>
        </w:r>
        <w:r w:rsidR="00B509CA">
          <w:rPr>
            <w:noProof/>
            <w:webHidden/>
          </w:rPr>
          <w:t>220</w:t>
        </w:r>
        <w:r w:rsidR="004B1C77">
          <w:rPr>
            <w:noProof/>
            <w:webHidden/>
          </w:rPr>
          <w:fldChar w:fldCharType="end"/>
        </w:r>
      </w:hyperlink>
    </w:p>
    <w:p w14:paraId="5D92BCAB" w14:textId="2FBE192E"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77" w:history="1">
        <w:r w:rsidR="004B1C77" w:rsidRPr="003D611E">
          <w:rPr>
            <w:rStyle w:val="Hyperlink"/>
            <w:noProof/>
          </w:rPr>
          <w:t>Figure 93. Strain rate data compared to model predictions using anisotropic and isotropic factors.</w:t>
        </w:r>
        <w:r w:rsidR="004B1C77">
          <w:rPr>
            <w:noProof/>
            <w:webHidden/>
          </w:rPr>
          <w:tab/>
        </w:r>
        <w:r w:rsidR="004B1C77">
          <w:rPr>
            <w:noProof/>
            <w:webHidden/>
          </w:rPr>
          <w:fldChar w:fldCharType="begin"/>
        </w:r>
        <w:r w:rsidR="004B1C77">
          <w:rPr>
            <w:noProof/>
            <w:webHidden/>
          </w:rPr>
          <w:instrText xml:space="preserve"> PAGEREF _Toc142853077 \h </w:instrText>
        </w:r>
        <w:r w:rsidR="004B1C77">
          <w:rPr>
            <w:noProof/>
            <w:webHidden/>
          </w:rPr>
        </w:r>
        <w:r w:rsidR="004B1C77">
          <w:rPr>
            <w:noProof/>
            <w:webHidden/>
          </w:rPr>
          <w:fldChar w:fldCharType="separate"/>
        </w:r>
        <w:r w:rsidR="00B509CA">
          <w:rPr>
            <w:noProof/>
            <w:webHidden/>
          </w:rPr>
          <w:t>222</w:t>
        </w:r>
        <w:r w:rsidR="004B1C77">
          <w:rPr>
            <w:noProof/>
            <w:webHidden/>
          </w:rPr>
          <w:fldChar w:fldCharType="end"/>
        </w:r>
      </w:hyperlink>
    </w:p>
    <w:p w14:paraId="615CC369" w14:textId="56F72AE8"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78" w:history="1">
        <w:r w:rsidR="004B1C77" w:rsidRPr="003D611E">
          <w:rPr>
            <w:rStyle w:val="Hyperlink"/>
            <w:noProof/>
          </w:rPr>
          <w:t>Figure 94. Hoop strain profiles and corresponding pressure steps for (a) 650 °C and (b) 700 °C tests.</w:t>
        </w:r>
        <w:r w:rsidR="004B1C77">
          <w:rPr>
            <w:noProof/>
            <w:webHidden/>
          </w:rPr>
          <w:tab/>
        </w:r>
        <w:r w:rsidR="004B1C77">
          <w:rPr>
            <w:noProof/>
            <w:webHidden/>
          </w:rPr>
          <w:fldChar w:fldCharType="begin"/>
        </w:r>
        <w:r w:rsidR="004B1C77">
          <w:rPr>
            <w:noProof/>
            <w:webHidden/>
          </w:rPr>
          <w:instrText xml:space="preserve"> PAGEREF _Toc142853078 \h </w:instrText>
        </w:r>
        <w:r w:rsidR="004B1C77">
          <w:rPr>
            <w:noProof/>
            <w:webHidden/>
          </w:rPr>
        </w:r>
        <w:r w:rsidR="004B1C77">
          <w:rPr>
            <w:noProof/>
            <w:webHidden/>
          </w:rPr>
          <w:fldChar w:fldCharType="separate"/>
        </w:r>
        <w:r w:rsidR="00B509CA">
          <w:rPr>
            <w:noProof/>
            <w:webHidden/>
          </w:rPr>
          <w:t>225</w:t>
        </w:r>
        <w:r w:rsidR="004B1C77">
          <w:rPr>
            <w:noProof/>
            <w:webHidden/>
          </w:rPr>
          <w:fldChar w:fldCharType="end"/>
        </w:r>
      </w:hyperlink>
    </w:p>
    <w:p w14:paraId="3EC18470" w14:textId="28EBC882"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79" w:history="1">
        <w:r w:rsidR="004B1C77" w:rsidRPr="003D611E">
          <w:rPr>
            <w:rStyle w:val="Hyperlink"/>
            <w:noProof/>
          </w:rPr>
          <w:t>Figure 95. Log-log plot of strain rate and stress for all tests at 650 °C and 700 °C..</w:t>
        </w:r>
        <w:r w:rsidR="004B1C77">
          <w:rPr>
            <w:noProof/>
            <w:webHidden/>
          </w:rPr>
          <w:tab/>
        </w:r>
        <w:r w:rsidR="004B1C77">
          <w:rPr>
            <w:noProof/>
            <w:webHidden/>
          </w:rPr>
          <w:fldChar w:fldCharType="begin"/>
        </w:r>
        <w:r w:rsidR="004B1C77">
          <w:rPr>
            <w:noProof/>
            <w:webHidden/>
          </w:rPr>
          <w:instrText xml:space="preserve"> PAGEREF _Toc142853079 \h </w:instrText>
        </w:r>
        <w:r w:rsidR="004B1C77">
          <w:rPr>
            <w:noProof/>
            <w:webHidden/>
          </w:rPr>
        </w:r>
        <w:r w:rsidR="004B1C77">
          <w:rPr>
            <w:noProof/>
            <w:webHidden/>
          </w:rPr>
          <w:fldChar w:fldCharType="separate"/>
        </w:r>
        <w:r w:rsidR="00B509CA">
          <w:rPr>
            <w:noProof/>
            <w:webHidden/>
          </w:rPr>
          <w:t>226</w:t>
        </w:r>
        <w:r w:rsidR="004B1C77">
          <w:rPr>
            <w:noProof/>
            <w:webHidden/>
          </w:rPr>
          <w:fldChar w:fldCharType="end"/>
        </w:r>
      </w:hyperlink>
    </w:p>
    <w:p w14:paraId="210288BE" w14:textId="2AE44D0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80" w:history="1">
        <w:r w:rsidR="004B1C77" w:rsidRPr="003D611E">
          <w:rPr>
            <w:rStyle w:val="Hyperlink"/>
            <w:noProof/>
          </w:rPr>
          <w:t>Figure 96. Thermocouple setup for temperature gradient determination.</w:t>
        </w:r>
        <w:r w:rsidR="004B1C77">
          <w:rPr>
            <w:noProof/>
            <w:webHidden/>
          </w:rPr>
          <w:tab/>
        </w:r>
        <w:r w:rsidR="004B1C77">
          <w:rPr>
            <w:noProof/>
            <w:webHidden/>
          </w:rPr>
          <w:fldChar w:fldCharType="begin"/>
        </w:r>
        <w:r w:rsidR="004B1C77">
          <w:rPr>
            <w:noProof/>
            <w:webHidden/>
          </w:rPr>
          <w:instrText xml:space="preserve"> PAGEREF _Toc142853080 \h </w:instrText>
        </w:r>
        <w:r w:rsidR="004B1C77">
          <w:rPr>
            <w:noProof/>
            <w:webHidden/>
          </w:rPr>
        </w:r>
        <w:r w:rsidR="004B1C77">
          <w:rPr>
            <w:noProof/>
            <w:webHidden/>
          </w:rPr>
          <w:fldChar w:fldCharType="separate"/>
        </w:r>
        <w:r w:rsidR="00B509CA">
          <w:rPr>
            <w:noProof/>
            <w:webHidden/>
          </w:rPr>
          <w:t>229</w:t>
        </w:r>
        <w:r w:rsidR="004B1C77">
          <w:rPr>
            <w:noProof/>
            <w:webHidden/>
          </w:rPr>
          <w:fldChar w:fldCharType="end"/>
        </w:r>
      </w:hyperlink>
    </w:p>
    <w:p w14:paraId="7944A282" w14:textId="024FE8FE"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81" w:history="1">
        <w:r w:rsidR="004B1C77" w:rsidRPr="003D611E">
          <w:rPr>
            <w:rStyle w:val="Hyperlink"/>
            <w:noProof/>
          </w:rPr>
          <w:t>Figure 97. Temperature readings from and absolute difference between the centerline thermocouple and control thermocouple 12 mm above.</w:t>
        </w:r>
        <w:r w:rsidR="004B1C77">
          <w:rPr>
            <w:noProof/>
            <w:webHidden/>
          </w:rPr>
          <w:tab/>
        </w:r>
        <w:r w:rsidR="004B1C77">
          <w:rPr>
            <w:noProof/>
            <w:webHidden/>
          </w:rPr>
          <w:fldChar w:fldCharType="begin"/>
        </w:r>
        <w:r w:rsidR="004B1C77">
          <w:rPr>
            <w:noProof/>
            <w:webHidden/>
          </w:rPr>
          <w:instrText xml:space="preserve"> PAGEREF _Toc142853081 \h </w:instrText>
        </w:r>
        <w:r w:rsidR="004B1C77">
          <w:rPr>
            <w:noProof/>
            <w:webHidden/>
          </w:rPr>
        </w:r>
        <w:r w:rsidR="004B1C77">
          <w:rPr>
            <w:noProof/>
            <w:webHidden/>
          </w:rPr>
          <w:fldChar w:fldCharType="separate"/>
        </w:r>
        <w:r w:rsidR="00B509CA">
          <w:rPr>
            <w:noProof/>
            <w:webHidden/>
          </w:rPr>
          <w:t>230</w:t>
        </w:r>
        <w:r w:rsidR="004B1C77">
          <w:rPr>
            <w:noProof/>
            <w:webHidden/>
          </w:rPr>
          <w:fldChar w:fldCharType="end"/>
        </w:r>
      </w:hyperlink>
    </w:p>
    <w:p w14:paraId="591B4BFD" w14:textId="6A4CF08C"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82" w:history="1">
        <w:r w:rsidR="004B1C77" w:rsidRPr="003D611E">
          <w:rPr>
            <w:rStyle w:val="Hyperlink"/>
            <w:noProof/>
          </w:rPr>
          <w:t>Figure 98. Piece-wise fits of the hoop strain rate and stress data.</w:t>
        </w:r>
        <w:r w:rsidR="004B1C77">
          <w:rPr>
            <w:noProof/>
            <w:webHidden/>
          </w:rPr>
          <w:tab/>
        </w:r>
        <w:r w:rsidR="004B1C77">
          <w:rPr>
            <w:noProof/>
            <w:webHidden/>
          </w:rPr>
          <w:fldChar w:fldCharType="begin"/>
        </w:r>
        <w:r w:rsidR="004B1C77">
          <w:rPr>
            <w:noProof/>
            <w:webHidden/>
          </w:rPr>
          <w:instrText xml:space="preserve"> PAGEREF _Toc142853082 \h </w:instrText>
        </w:r>
        <w:r w:rsidR="004B1C77">
          <w:rPr>
            <w:noProof/>
            <w:webHidden/>
          </w:rPr>
        </w:r>
        <w:r w:rsidR="004B1C77">
          <w:rPr>
            <w:noProof/>
            <w:webHidden/>
          </w:rPr>
          <w:fldChar w:fldCharType="separate"/>
        </w:r>
        <w:r w:rsidR="00B509CA">
          <w:rPr>
            <w:noProof/>
            <w:webHidden/>
          </w:rPr>
          <w:t>232</w:t>
        </w:r>
        <w:r w:rsidR="004B1C77">
          <w:rPr>
            <w:noProof/>
            <w:webHidden/>
          </w:rPr>
          <w:fldChar w:fldCharType="end"/>
        </w:r>
      </w:hyperlink>
    </w:p>
    <w:p w14:paraId="073EFF02" w14:textId="5128A5B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83" w:history="1">
        <w:r w:rsidR="004B1C77" w:rsidRPr="003D611E">
          <w:rPr>
            <w:rStyle w:val="Hyperlink"/>
            <w:noProof/>
          </w:rPr>
          <w:t>Figure 99. Comparative log-log plot of stress and strain rate between experimental results and Kaddour model.</w:t>
        </w:r>
        <w:r w:rsidR="004B1C77">
          <w:rPr>
            <w:noProof/>
            <w:webHidden/>
          </w:rPr>
          <w:tab/>
        </w:r>
        <w:r w:rsidR="004B1C77">
          <w:rPr>
            <w:noProof/>
            <w:webHidden/>
          </w:rPr>
          <w:fldChar w:fldCharType="begin"/>
        </w:r>
        <w:r w:rsidR="004B1C77">
          <w:rPr>
            <w:noProof/>
            <w:webHidden/>
          </w:rPr>
          <w:instrText xml:space="preserve"> PAGEREF _Toc142853083 \h </w:instrText>
        </w:r>
        <w:r w:rsidR="004B1C77">
          <w:rPr>
            <w:noProof/>
            <w:webHidden/>
          </w:rPr>
        </w:r>
        <w:r w:rsidR="004B1C77">
          <w:rPr>
            <w:noProof/>
            <w:webHidden/>
          </w:rPr>
          <w:fldChar w:fldCharType="separate"/>
        </w:r>
        <w:r w:rsidR="00B509CA">
          <w:rPr>
            <w:noProof/>
            <w:webHidden/>
          </w:rPr>
          <w:t>234</w:t>
        </w:r>
        <w:r w:rsidR="004B1C77">
          <w:rPr>
            <w:noProof/>
            <w:webHidden/>
          </w:rPr>
          <w:fldChar w:fldCharType="end"/>
        </w:r>
      </w:hyperlink>
    </w:p>
    <w:p w14:paraId="16C997E4" w14:textId="21BD38E8"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84" w:history="1">
        <w:r w:rsidR="004B1C77" w:rsidRPr="003D611E">
          <w:rPr>
            <w:rStyle w:val="Hyperlink"/>
            <w:noProof/>
          </w:rPr>
          <w:t>Figure 100. Compensated hoop strain rate versus hoop stress and predictions using model parameters against experimental data.</w:t>
        </w:r>
        <w:r w:rsidR="004B1C77">
          <w:rPr>
            <w:noProof/>
            <w:webHidden/>
          </w:rPr>
          <w:tab/>
        </w:r>
        <w:r w:rsidR="004B1C77">
          <w:rPr>
            <w:noProof/>
            <w:webHidden/>
          </w:rPr>
          <w:fldChar w:fldCharType="begin"/>
        </w:r>
        <w:r w:rsidR="004B1C77">
          <w:rPr>
            <w:noProof/>
            <w:webHidden/>
          </w:rPr>
          <w:instrText xml:space="preserve"> PAGEREF _Toc142853084 \h </w:instrText>
        </w:r>
        <w:r w:rsidR="004B1C77">
          <w:rPr>
            <w:noProof/>
            <w:webHidden/>
          </w:rPr>
        </w:r>
        <w:r w:rsidR="004B1C77">
          <w:rPr>
            <w:noProof/>
            <w:webHidden/>
          </w:rPr>
          <w:fldChar w:fldCharType="separate"/>
        </w:r>
        <w:r w:rsidR="00B509CA">
          <w:rPr>
            <w:noProof/>
            <w:webHidden/>
          </w:rPr>
          <w:t>236</w:t>
        </w:r>
        <w:r w:rsidR="004B1C77">
          <w:rPr>
            <w:noProof/>
            <w:webHidden/>
          </w:rPr>
          <w:fldChar w:fldCharType="end"/>
        </w:r>
      </w:hyperlink>
    </w:p>
    <w:p w14:paraId="4ED4C717" w14:textId="7FC72DF6"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85" w:history="1">
        <w:r w:rsidR="004B1C77" w:rsidRPr="003D611E">
          <w:rPr>
            <w:rStyle w:val="Hyperlink"/>
            <w:noProof/>
          </w:rPr>
          <w:t>Figure 101. Hoop and axial strain profiles for two of the tests that show a transition from negative axial strain rates to positive values.</w:t>
        </w:r>
        <w:r w:rsidR="004B1C77">
          <w:rPr>
            <w:noProof/>
            <w:webHidden/>
          </w:rPr>
          <w:tab/>
        </w:r>
        <w:r w:rsidR="004B1C77">
          <w:rPr>
            <w:noProof/>
            <w:webHidden/>
          </w:rPr>
          <w:fldChar w:fldCharType="begin"/>
        </w:r>
        <w:r w:rsidR="004B1C77">
          <w:rPr>
            <w:noProof/>
            <w:webHidden/>
          </w:rPr>
          <w:instrText xml:space="preserve"> PAGEREF _Toc142853085 \h </w:instrText>
        </w:r>
        <w:r w:rsidR="004B1C77">
          <w:rPr>
            <w:noProof/>
            <w:webHidden/>
          </w:rPr>
        </w:r>
        <w:r w:rsidR="004B1C77">
          <w:rPr>
            <w:noProof/>
            <w:webHidden/>
          </w:rPr>
          <w:fldChar w:fldCharType="separate"/>
        </w:r>
        <w:r w:rsidR="00B509CA">
          <w:rPr>
            <w:noProof/>
            <w:webHidden/>
          </w:rPr>
          <w:t>238</w:t>
        </w:r>
        <w:r w:rsidR="004B1C77">
          <w:rPr>
            <w:noProof/>
            <w:webHidden/>
          </w:rPr>
          <w:fldChar w:fldCharType="end"/>
        </w:r>
      </w:hyperlink>
    </w:p>
    <w:p w14:paraId="53E69F36" w14:textId="57BFF8BB"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86" w:history="1">
        <w:r w:rsidR="004B1C77" w:rsidRPr="003D611E">
          <w:rPr>
            <w:rStyle w:val="Hyperlink"/>
            <w:noProof/>
          </w:rPr>
          <w:t>Figure 102. Hoop strain map of a preliminary sample showing the centerline thermocouple placement.</w:t>
        </w:r>
        <w:r w:rsidR="004B1C77">
          <w:rPr>
            <w:noProof/>
            <w:webHidden/>
          </w:rPr>
          <w:tab/>
        </w:r>
        <w:r w:rsidR="004B1C77">
          <w:rPr>
            <w:noProof/>
            <w:webHidden/>
          </w:rPr>
          <w:fldChar w:fldCharType="begin"/>
        </w:r>
        <w:r w:rsidR="004B1C77">
          <w:rPr>
            <w:noProof/>
            <w:webHidden/>
          </w:rPr>
          <w:instrText xml:space="preserve"> PAGEREF _Toc142853086 \h </w:instrText>
        </w:r>
        <w:r w:rsidR="004B1C77">
          <w:rPr>
            <w:noProof/>
            <w:webHidden/>
          </w:rPr>
        </w:r>
        <w:r w:rsidR="004B1C77">
          <w:rPr>
            <w:noProof/>
            <w:webHidden/>
          </w:rPr>
          <w:fldChar w:fldCharType="separate"/>
        </w:r>
        <w:r w:rsidR="00B509CA">
          <w:rPr>
            <w:noProof/>
            <w:webHidden/>
          </w:rPr>
          <w:t>247</w:t>
        </w:r>
        <w:r w:rsidR="004B1C77">
          <w:rPr>
            <w:noProof/>
            <w:webHidden/>
          </w:rPr>
          <w:fldChar w:fldCharType="end"/>
        </w:r>
      </w:hyperlink>
    </w:p>
    <w:p w14:paraId="5176BCFF" w14:textId="33060C0F"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87" w:history="1">
        <w:r w:rsidR="004B1C77" w:rsidRPr="003D611E">
          <w:rPr>
            <w:rStyle w:val="Hyperlink"/>
            <w:noProof/>
          </w:rPr>
          <w:t>Figure 103. Burst temperature and pressure for the bare and Cr#2 coated DIC tests.</w:t>
        </w:r>
        <w:r w:rsidR="004B1C77">
          <w:rPr>
            <w:noProof/>
            <w:webHidden/>
          </w:rPr>
          <w:tab/>
        </w:r>
        <w:r w:rsidR="004B1C77">
          <w:rPr>
            <w:noProof/>
            <w:webHidden/>
          </w:rPr>
          <w:fldChar w:fldCharType="begin"/>
        </w:r>
        <w:r w:rsidR="004B1C77">
          <w:rPr>
            <w:noProof/>
            <w:webHidden/>
          </w:rPr>
          <w:instrText xml:space="preserve"> PAGEREF _Toc142853087 \h </w:instrText>
        </w:r>
        <w:r w:rsidR="004B1C77">
          <w:rPr>
            <w:noProof/>
            <w:webHidden/>
          </w:rPr>
        </w:r>
        <w:r w:rsidR="004B1C77">
          <w:rPr>
            <w:noProof/>
            <w:webHidden/>
          </w:rPr>
          <w:fldChar w:fldCharType="separate"/>
        </w:r>
        <w:r w:rsidR="00B509CA">
          <w:rPr>
            <w:noProof/>
            <w:webHidden/>
          </w:rPr>
          <w:t>249</w:t>
        </w:r>
        <w:r w:rsidR="004B1C77">
          <w:rPr>
            <w:noProof/>
            <w:webHidden/>
          </w:rPr>
          <w:fldChar w:fldCharType="end"/>
        </w:r>
      </w:hyperlink>
    </w:p>
    <w:p w14:paraId="533D6F6F" w14:textId="256D0602"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88" w:history="1">
        <w:r w:rsidR="004B1C77" w:rsidRPr="003D611E">
          <w:rPr>
            <w:rStyle w:val="Hyperlink"/>
            <w:noProof/>
          </w:rPr>
          <w:t>Figure 104. Line profiles of hoop strain collected along the axial direction using the strain map.</w:t>
        </w:r>
        <w:r w:rsidR="004B1C77">
          <w:rPr>
            <w:noProof/>
            <w:webHidden/>
          </w:rPr>
          <w:tab/>
        </w:r>
        <w:r w:rsidR="004B1C77">
          <w:rPr>
            <w:noProof/>
            <w:webHidden/>
          </w:rPr>
          <w:fldChar w:fldCharType="begin"/>
        </w:r>
        <w:r w:rsidR="004B1C77">
          <w:rPr>
            <w:noProof/>
            <w:webHidden/>
          </w:rPr>
          <w:instrText xml:space="preserve"> PAGEREF _Toc142853088 \h </w:instrText>
        </w:r>
        <w:r w:rsidR="004B1C77">
          <w:rPr>
            <w:noProof/>
            <w:webHidden/>
          </w:rPr>
        </w:r>
        <w:r w:rsidR="004B1C77">
          <w:rPr>
            <w:noProof/>
            <w:webHidden/>
          </w:rPr>
          <w:fldChar w:fldCharType="separate"/>
        </w:r>
        <w:r w:rsidR="00B509CA">
          <w:rPr>
            <w:noProof/>
            <w:webHidden/>
          </w:rPr>
          <w:t>250</w:t>
        </w:r>
        <w:r w:rsidR="004B1C77">
          <w:rPr>
            <w:noProof/>
            <w:webHidden/>
          </w:rPr>
          <w:fldChar w:fldCharType="end"/>
        </w:r>
      </w:hyperlink>
    </w:p>
    <w:p w14:paraId="76E8C545" w14:textId="3A676970"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89" w:history="1">
        <w:r w:rsidR="004B1C77" w:rsidRPr="003D611E">
          <w:rPr>
            <w:rStyle w:val="Hyperlink"/>
            <w:noProof/>
          </w:rPr>
          <w:t xml:space="preserve">Figure 105. Hoop strain and hoop strain rate data </w:t>
        </w:r>
        <w:r w:rsidR="00623B63">
          <w:rPr>
            <w:rStyle w:val="Hyperlink"/>
            <w:noProof/>
          </w:rPr>
          <w:t>with</w:t>
        </w:r>
        <w:r w:rsidR="004B1C77" w:rsidRPr="003D611E">
          <w:rPr>
            <w:rStyle w:val="Hyperlink"/>
            <w:noProof/>
          </w:rPr>
          <w:t xml:space="preserve"> respect to temperature.</w:t>
        </w:r>
        <w:r w:rsidR="004B1C77">
          <w:rPr>
            <w:noProof/>
            <w:webHidden/>
          </w:rPr>
          <w:tab/>
        </w:r>
        <w:r w:rsidR="004B1C77">
          <w:rPr>
            <w:noProof/>
            <w:webHidden/>
          </w:rPr>
          <w:fldChar w:fldCharType="begin"/>
        </w:r>
        <w:r w:rsidR="004B1C77">
          <w:rPr>
            <w:noProof/>
            <w:webHidden/>
          </w:rPr>
          <w:instrText xml:space="preserve"> PAGEREF _Toc142853089 \h </w:instrText>
        </w:r>
        <w:r w:rsidR="004B1C77">
          <w:rPr>
            <w:noProof/>
            <w:webHidden/>
          </w:rPr>
        </w:r>
        <w:r w:rsidR="004B1C77">
          <w:rPr>
            <w:noProof/>
            <w:webHidden/>
          </w:rPr>
          <w:fldChar w:fldCharType="separate"/>
        </w:r>
        <w:r w:rsidR="00B509CA">
          <w:rPr>
            <w:noProof/>
            <w:webHidden/>
          </w:rPr>
          <w:t>252</w:t>
        </w:r>
        <w:r w:rsidR="004B1C77">
          <w:rPr>
            <w:noProof/>
            <w:webHidden/>
          </w:rPr>
          <w:fldChar w:fldCharType="end"/>
        </w:r>
      </w:hyperlink>
    </w:p>
    <w:p w14:paraId="5AE4E100" w14:textId="64AA6318"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90" w:history="1">
        <w:r w:rsidR="004B1C77" w:rsidRPr="003D611E">
          <w:rPr>
            <w:rStyle w:val="Hyperlink"/>
            <w:noProof/>
          </w:rPr>
          <w:t>Figure 106. Semi-log plot of hoop strain rate and inverse temperature to highlight Arrhenius temperature dependence.</w:t>
        </w:r>
        <w:r w:rsidR="004B1C77">
          <w:rPr>
            <w:noProof/>
            <w:webHidden/>
          </w:rPr>
          <w:tab/>
        </w:r>
        <w:r w:rsidR="004B1C77">
          <w:rPr>
            <w:noProof/>
            <w:webHidden/>
          </w:rPr>
          <w:fldChar w:fldCharType="begin"/>
        </w:r>
        <w:r w:rsidR="004B1C77">
          <w:rPr>
            <w:noProof/>
            <w:webHidden/>
          </w:rPr>
          <w:instrText xml:space="preserve"> PAGEREF _Toc142853090 \h </w:instrText>
        </w:r>
        <w:r w:rsidR="004B1C77">
          <w:rPr>
            <w:noProof/>
            <w:webHidden/>
          </w:rPr>
        </w:r>
        <w:r w:rsidR="004B1C77">
          <w:rPr>
            <w:noProof/>
            <w:webHidden/>
          </w:rPr>
          <w:fldChar w:fldCharType="separate"/>
        </w:r>
        <w:r w:rsidR="00B509CA">
          <w:rPr>
            <w:noProof/>
            <w:webHidden/>
          </w:rPr>
          <w:t>253</w:t>
        </w:r>
        <w:r w:rsidR="004B1C77">
          <w:rPr>
            <w:noProof/>
            <w:webHidden/>
          </w:rPr>
          <w:fldChar w:fldCharType="end"/>
        </w:r>
      </w:hyperlink>
    </w:p>
    <w:p w14:paraId="19989D6F" w14:textId="15700765"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91" w:history="1">
        <w:r w:rsidR="004B1C77" w:rsidRPr="003D611E">
          <w:rPr>
            <w:rStyle w:val="Hyperlink"/>
            <w:noProof/>
          </w:rPr>
          <w:t>Figure 107. Strain and strain rate data from the accelerated creep test of Cr#2 at 600 °C compared to bare Zry-4..</w:t>
        </w:r>
        <w:r w:rsidR="004B1C77">
          <w:rPr>
            <w:noProof/>
            <w:webHidden/>
          </w:rPr>
          <w:tab/>
        </w:r>
        <w:r w:rsidR="004B1C77">
          <w:rPr>
            <w:noProof/>
            <w:webHidden/>
          </w:rPr>
          <w:fldChar w:fldCharType="begin"/>
        </w:r>
        <w:r w:rsidR="004B1C77">
          <w:rPr>
            <w:noProof/>
            <w:webHidden/>
          </w:rPr>
          <w:instrText xml:space="preserve"> PAGEREF _Toc142853091 \h </w:instrText>
        </w:r>
        <w:r w:rsidR="004B1C77">
          <w:rPr>
            <w:noProof/>
            <w:webHidden/>
          </w:rPr>
        </w:r>
        <w:r w:rsidR="004B1C77">
          <w:rPr>
            <w:noProof/>
            <w:webHidden/>
          </w:rPr>
          <w:fldChar w:fldCharType="separate"/>
        </w:r>
        <w:r w:rsidR="00B509CA">
          <w:rPr>
            <w:noProof/>
            <w:webHidden/>
          </w:rPr>
          <w:t>256</w:t>
        </w:r>
        <w:r w:rsidR="004B1C77">
          <w:rPr>
            <w:noProof/>
            <w:webHidden/>
          </w:rPr>
          <w:fldChar w:fldCharType="end"/>
        </w:r>
      </w:hyperlink>
    </w:p>
    <w:p w14:paraId="0EDC7C66" w14:textId="5D2AD138"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92" w:history="1">
        <w:r w:rsidR="004B1C77" w:rsidRPr="003D611E">
          <w:rPr>
            <w:rStyle w:val="Hyperlink"/>
            <w:noProof/>
          </w:rPr>
          <w:t>Figure 108. Hoop strain map from frame just before rupture. TC location at cladding centerline and 12 mm above are presented..</w:t>
        </w:r>
        <w:r w:rsidR="004B1C77">
          <w:rPr>
            <w:noProof/>
            <w:webHidden/>
          </w:rPr>
          <w:tab/>
        </w:r>
        <w:r w:rsidR="004B1C77">
          <w:rPr>
            <w:noProof/>
            <w:webHidden/>
          </w:rPr>
          <w:fldChar w:fldCharType="begin"/>
        </w:r>
        <w:r w:rsidR="004B1C77">
          <w:rPr>
            <w:noProof/>
            <w:webHidden/>
          </w:rPr>
          <w:instrText xml:space="preserve"> PAGEREF _Toc142853092 \h </w:instrText>
        </w:r>
        <w:r w:rsidR="004B1C77">
          <w:rPr>
            <w:noProof/>
            <w:webHidden/>
          </w:rPr>
        </w:r>
        <w:r w:rsidR="004B1C77">
          <w:rPr>
            <w:noProof/>
            <w:webHidden/>
          </w:rPr>
          <w:fldChar w:fldCharType="separate"/>
        </w:r>
        <w:r w:rsidR="00B509CA">
          <w:rPr>
            <w:noProof/>
            <w:webHidden/>
          </w:rPr>
          <w:t>258</w:t>
        </w:r>
        <w:r w:rsidR="004B1C77">
          <w:rPr>
            <w:noProof/>
            <w:webHidden/>
          </w:rPr>
          <w:fldChar w:fldCharType="end"/>
        </w:r>
      </w:hyperlink>
    </w:p>
    <w:p w14:paraId="3B9D1D10" w14:textId="4A43C33F"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93" w:history="1">
        <w:r w:rsidR="004B1C77" w:rsidRPr="003D611E">
          <w:rPr>
            <w:rStyle w:val="Hyperlink"/>
            <w:noProof/>
          </w:rPr>
          <w:t>Figure 109. Thermocouple readings at burst and burst hoop stress for centerline and 12 mm above positions compared to previous ex-situ data.</w:t>
        </w:r>
        <w:r w:rsidR="004B1C77">
          <w:rPr>
            <w:noProof/>
            <w:webHidden/>
          </w:rPr>
          <w:tab/>
        </w:r>
        <w:r w:rsidR="004B1C77">
          <w:rPr>
            <w:noProof/>
            <w:webHidden/>
          </w:rPr>
          <w:fldChar w:fldCharType="begin"/>
        </w:r>
        <w:r w:rsidR="004B1C77">
          <w:rPr>
            <w:noProof/>
            <w:webHidden/>
          </w:rPr>
          <w:instrText xml:space="preserve"> PAGEREF _Toc142853093 \h </w:instrText>
        </w:r>
        <w:r w:rsidR="004B1C77">
          <w:rPr>
            <w:noProof/>
            <w:webHidden/>
          </w:rPr>
        </w:r>
        <w:r w:rsidR="004B1C77">
          <w:rPr>
            <w:noProof/>
            <w:webHidden/>
          </w:rPr>
          <w:fldChar w:fldCharType="separate"/>
        </w:r>
        <w:r w:rsidR="00B509CA">
          <w:rPr>
            <w:noProof/>
            <w:webHidden/>
          </w:rPr>
          <w:t>259</w:t>
        </w:r>
        <w:r w:rsidR="004B1C77">
          <w:rPr>
            <w:noProof/>
            <w:webHidden/>
          </w:rPr>
          <w:fldChar w:fldCharType="end"/>
        </w:r>
      </w:hyperlink>
    </w:p>
    <w:p w14:paraId="1570B7A5" w14:textId="15AA9FC3"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94" w:history="1">
        <w:r w:rsidR="004B1C77" w:rsidRPr="003D611E">
          <w:rPr>
            <w:rStyle w:val="Hyperlink"/>
            <w:noProof/>
          </w:rPr>
          <w:t>Figure 110. Hoop strain data from the 3 points illustrated in the previous figure and centerline thermocouple reading during the test.</w:t>
        </w:r>
        <w:r w:rsidR="004B1C77">
          <w:rPr>
            <w:noProof/>
            <w:webHidden/>
          </w:rPr>
          <w:tab/>
        </w:r>
        <w:r w:rsidR="004B1C77">
          <w:rPr>
            <w:noProof/>
            <w:webHidden/>
          </w:rPr>
          <w:fldChar w:fldCharType="begin"/>
        </w:r>
        <w:r w:rsidR="004B1C77">
          <w:rPr>
            <w:noProof/>
            <w:webHidden/>
          </w:rPr>
          <w:instrText xml:space="preserve"> PAGEREF _Toc142853094 \h </w:instrText>
        </w:r>
        <w:r w:rsidR="004B1C77">
          <w:rPr>
            <w:noProof/>
            <w:webHidden/>
          </w:rPr>
        </w:r>
        <w:r w:rsidR="004B1C77">
          <w:rPr>
            <w:noProof/>
            <w:webHidden/>
          </w:rPr>
          <w:fldChar w:fldCharType="separate"/>
        </w:r>
        <w:r w:rsidR="00B509CA">
          <w:rPr>
            <w:noProof/>
            <w:webHidden/>
          </w:rPr>
          <w:t>261</w:t>
        </w:r>
        <w:r w:rsidR="004B1C77">
          <w:rPr>
            <w:noProof/>
            <w:webHidden/>
          </w:rPr>
          <w:fldChar w:fldCharType="end"/>
        </w:r>
      </w:hyperlink>
    </w:p>
    <w:p w14:paraId="2041FDB3" w14:textId="4D764AF1"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95" w:history="1">
        <w:r w:rsidR="004B1C77" w:rsidRPr="003D611E">
          <w:rPr>
            <w:rStyle w:val="Hyperlink"/>
            <w:noProof/>
          </w:rPr>
          <w:t>Figure 111. Hoop strain, axial strain, and temperature reading through the test for P</w:t>
        </w:r>
        <w:r w:rsidR="004B1C77" w:rsidRPr="003D611E">
          <w:rPr>
            <w:rStyle w:val="Hyperlink"/>
            <w:noProof/>
            <w:vertAlign w:val="subscript"/>
          </w:rPr>
          <w:t>2</w:t>
        </w:r>
        <w:r w:rsidR="004B1C77" w:rsidRPr="003D611E">
          <w:rPr>
            <w:rStyle w:val="Hyperlink"/>
            <w:noProof/>
          </w:rPr>
          <w:t>.</w:t>
        </w:r>
        <w:r w:rsidR="004B1C77">
          <w:rPr>
            <w:noProof/>
            <w:webHidden/>
          </w:rPr>
          <w:tab/>
        </w:r>
        <w:r w:rsidR="004B1C77">
          <w:rPr>
            <w:noProof/>
            <w:webHidden/>
          </w:rPr>
          <w:fldChar w:fldCharType="begin"/>
        </w:r>
        <w:r w:rsidR="004B1C77">
          <w:rPr>
            <w:noProof/>
            <w:webHidden/>
          </w:rPr>
          <w:instrText xml:space="preserve"> PAGEREF _Toc142853095 \h </w:instrText>
        </w:r>
        <w:r w:rsidR="004B1C77">
          <w:rPr>
            <w:noProof/>
            <w:webHidden/>
          </w:rPr>
        </w:r>
        <w:r w:rsidR="004B1C77">
          <w:rPr>
            <w:noProof/>
            <w:webHidden/>
          </w:rPr>
          <w:fldChar w:fldCharType="separate"/>
        </w:r>
        <w:r w:rsidR="00B509CA">
          <w:rPr>
            <w:noProof/>
            <w:webHidden/>
          </w:rPr>
          <w:t>262</w:t>
        </w:r>
        <w:r w:rsidR="004B1C77">
          <w:rPr>
            <w:noProof/>
            <w:webHidden/>
          </w:rPr>
          <w:fldChar w:fldCharType="end"/>
        </w:r>
      </w:hyperlink>
    </w:p>
    <w:p w14:paraId="1EAE7DD1" w14:textId="1F170BB9" w:rsidR="004B1C77" w:rsidRDefault="00000000" w:rsidP="004B1C77">
      <w:pPr>
        <w:pStyle w:val="TableofFigures"/>
        <w:tabs>
          <w:tab w:val="right" w:leader="dot" w:pos="9350"/>
        </w:tabs>
        <w:spacing w:after="240"/>
        <w:rPr>
          <w:rFonts w:asciiTheme="minorHAnsi" w:eastAsiaTheme="minorEastAsia" w:hAnsiTheme="minorHAnsi" w:cstheme="minorBidi"/>
          <w:noProof/>
          <w:sz w:val="22"/>
          <w:szCs w:val="22"/>
        </w:rPr>
      </w:pPr>
      <w:hyperlink w:anchor="_Toc142853096" w:history="1">
        <w:r w:rsidR="004B1C77" w:rsidRPr="003D611E">
          <w:rPr>
            <w:rStyle w:val="Hyperlink"/>
            <w:noProof/>
          </w:rPr>
          <w:t>Figure 112. Arrhenius plot of raw and smoothed strain rate data for P</w:t>
        </w:r>
        <w:r w:rsidR="004B1C77" w:rsidRPr="003D611E">
          <w:rPr>
            <w:rStyle w:val="Hyperlink"/>
            <w:noProof/>
            <w:vertAlign w:val="subscript"/>
          </w:rPr>
          <w:t>2</w:t>
        </w:r>
        <w:r w:rsidR="004B1C77" w:rsidRPr="003D611E">
          <w:rPr>
            <w:rStyle w:val="Hyperlink"/>
            <w:noProof/>
          </w:rPr>
          <w:t>.</w:t>
        </w:r>
        <w:r w:rsidR="004B1C77">
          <w:rPr>
            <w:noProof/>
            <w:webHidden/>
          </w:rPr>
          <w:tab/>
        </w:r>
        <w:r w:rsidR="004B1C77">
          <w:rPr>
            <w:noProof/>
            <w:webHidden/>
          </w:rPr>
          <w:fldChar w:fldCharType="begin"/>
        </w:r>
        <w:r w:rsidR="004B1C77">
          <w:rPr>
            <w:noProof/>
            <w:webHidden/>
          </w:rPr>
          <w:instrText xml:space="preserve"> PAGEREF _Toc142853096 \h </w:instrText>
        </w:r>
        <w:r w:rsidR="004B1C77">
          <w:rPr>
            <w:noProof/>
            <w:webHidden/>
          </w:rPr>
        </w:r>
        <w:r w:rsidR="004B1C77">
          <w:rPr>
            <w:noProof/>
            <w:webHidden/>
          </w:rPr>
          <w:fldChar w:fldCharType="separate"/>
        </w:r>
        <w:r w:rsidR="00B509CA">
          <w:rPr>
            <w:noProof/>
            <w:webHidden/>
          </w:rPr>
          <w:t>263</w:t>
        </w:r>
        <w:r w:rsidR="004B1C77">
          <w:rPr>
            <w:noProof/>
            <w:webHidden/>
          </w:rPr>
          <w:fldChar w:fldCharType="end"/>
        </w:r>
      </w:hyperlink>
    </w:p>
    <w:p w14:paraId="60466D93" w14:textId="271D80D6" w:rsidR="008752FC" w:rsidRDefault="00B84F59" w:rsidP="004B1C77">
      <w:pPr>
        <w:spacing w:after="240" w:line="240" w:lineRule="auto"/>
        <w:jc w:val="both"/>
        <w:rPr>
          <w:b/>
          <w:bCs/>
          <w:sz w:val="36"/>
          <w:szCs w:val="36"/>
        </w:rPr>
      </w:pPr>
      <w:r>
        <w:rPr>
          <w:b/>
          <w:bCs/>
          <w:sz w:val="36"/>
          <w:szCs w:val="36"/>
        </w:rPr>
        <w:fldChar w:fldCharType="end"/>
      </w:r>
    </w:p>
    <w:p w14:paraId="01E808C0" w14:textId="60F8AC68" w:rsidR="00416BB4" w:rsidRDefault="00416BB4" w:rsidP="002E0D64">
      <w:pPr>
        <w:spacing w:line="360" w:lineRule="auto"/>
        <w:jc w:val="both"/>
        <w:rPr>
          <w:sz w:val="22"/>
          <w:szCs w:val="22"/>
        </w:rPr>
        <w:sectPr w:rsidR="00416BB4" w:rsidSect="00A173FA">
          <w:footerReference w:type="default" r:id="rId11"/>
          <w:pgSz w:w="12240" w:h="15840"/>
          <w:pgMar w:top="1440" w:right="1440" w:bottom="1440" w:left="1440" w:header="720" w:footer="720" w:gutter="0"/>
          <w:pgNumType w:fmt="lowerRoman"/>
          <w:cols w:space="720"/>
          <w:titlePg/>
          <w:docGrid w:linePitch="360"/>
        </w:sectPr>
      </w:pPr>
    </w:p>
    <w:p w14:paraId="4630F198" w14:textId="4664FD66" w:rsidR="002E0D64" w:rsidRPr="009E3C35" w:rsidRDefault="002E0D64" w:rsidP="00853BCE">
      <w:pPr>
        <w:pStyle w:val="Heading1"/>
        <w:spacing w:before="0" w:after="240" w:line="240" w:lineRule="auto"/>
        <w:jc w:val="center"/>
        <w:rPr>
          <w:rFonts w:ascii="Times New Roman" w:hAnsi="Times New Roman" w:cs="Times New Roman"/>
          <w:b/>
          <w:bCs/>
          <w:color w:val="000000" w:themeColor="text1"/>
        </w:rPr>
      </w:pPr>
      <w:bookmarkStart w:id="0" w:name="_Toc126311924"/>
      <w:bookmarkStart w:id="1" w:name="_Toc142852831"/>
      <w:r w:rsidRPr="00B64FE7">
        <w:rPr>
          <w:rStyle w:val="Strong"/>
          <w:rFonts w:ascii="Times New Roman" w:hAnsi="Times New Roman" w:cs="Times New Roman"/>
          <w:color w:val="000000" w:themeColor="text1"/>
        </w:rPr>
        <w:lastRenderedPageBreak/>
        <w:t xml:space="preserve">Chapter 1: </w:t>
      </w:r>
      <w:r w:rsidR="00D738B9" w:rsidRPr="00B64FE7">
        <w:rPr>
          <w:rStyle w:val="Strong"/>
          <w:rFonts w:ascii="Times New Roman" w:hAnsi="Times New Roman" w:cs="Times New Roman"/>
          <w:color w:val="000000" w:themeColor="text1"/>
        </w:rPr>
        <w:t xml:space="preserve">Introduction to </w:t>
      </w:r>
      <w:r w:rsidRPr="00B64FE7">
        <w:rPr>
          <w:rStyle w:val="Strong"/>
          <w:rFonts w:ascii="Times New Roman" w:hAnsi="Times New Roman" w:cs="Times New Roman"/>
          <w:color w:val="000000" w:themeColor="text1"/>
        </w:rPr>
        <w:t xml:space="preserve">Fuel </w:t>
      </w:r>
      <w:r w:rsidR="000F3B9B" w:rsidRPr="00B64FE7">
        <w:rPr>
          <w:rStyle w:val="Strong"/>
          <w:rFonts w:ascii="Times New Roman" w:hAnsi="Times New Roman" w:cs="Times New Roman"/>
          <w:color w:val="000000" w:themeColor="text1"/>
        </w:rPr>
        <w:t>C</w:t>
      </w:r>
      <w:r w:rsidRPr="00B64FE7">
        <w:rPr>
          <w:rStyle w:val="Strong"/>
          <w:rFonts w:ascii="Times New Roman" w:hAnsi="Times New Roman" w:cs="Times New Roman"/>
          <w:color w:val="000000" w:themeColor="text1"/>
        </w:rPr>
        <w:t xml:space="preserve">laddings, </w:t>
      </w:r>
      <w:r w:rsidR="000F3B9B" w:rsidRPr="00B64FE7">
        <w:rPr>
          <w:rStyle w:val="Strong"/>
          <w:rFonts w:ascii="Times New Roman" w:hAnsi="Times New Roman" w:cs="Times New Roman"/>
          <w:color w:val="000000" w:themeColor="text1"/>
        </w:rPr>
        <w:t>A</w:t>
      </w:r>
      <w:r w:rsidRPr="00B64FE7">
        <w:rPr>
          <w:rStyle w:val="Strong"/>
          <w:rFonts w:ascii="Times New Roman" w:hAnsi="Times New Roman" w:cs="Times New Roman"/>
          <w:color w:val="000000" w:themeColor="text1"/>
        </w:rPr>
        <w:t xml:space="preserve">ccident </w:t>
      </w:r>
      <w:r w:rsidR="000F3B9B" w:rsidRPr="00B64FE7">
        <w:rPr>
          <w:rStyle w:val="Strong"/>
          <w:rFonts w:ascii="Times New Roman" w:hAnsi="Times New Roman" w:cs="Times New Roman"/>
          <w:color w:val="000000" w:themeColor="text1"/>
        </w:rPr>
        <w:t>S</w:t>
      </w:r>
      <w:r w:rsidRPr="00B64FE7">
        <w:rPr>
          <w:rStyle w:val="Strong"/>
          <w:rFonts w:ascii="Times New Roman" w:hAnsi="Times New Roman" w:cs="Times New Roman"/>
          <w:color w:val="000000" w:themeColor="text1"/>
        </w:rPr>
        <w:t xml:space="preserve">cenarios, and </w:t>
      </w:r>
      <w:bookmarkEnd w:id="0"/>
      <w:r w:rsidR="000F3B9B" w:rsidRPr="00B64FE7">
        <w:rPr>
          <w:rStyle w:val="Strong"/>
          <w:rFonts w:ascii="Times New Roman" w:hAnsi="Times New Roman" w:cs="Times New Roman"/>
          <w:color w:val="000000" w:themeColor="text1"/>
        </w:rPr>
        <w:t>C</w:t>
      </w:r>
      <w:r w:rsidRPr="00B64FE7">
        <w:rPr>
          <w:rStyle w:val="Strong"/>
          <w:rFonts w:ascii="Times New Roman" w:hAnsi="Times New Roman" w:cs="Times New Roman"/>
          <w:color w:val="000000" w:themeColor="text1"/>
        </w:rPr>
        <w:t xml:space="preserve">onventional </w:t>
      </w:r>
      <w:r w:rsidR="000F3B9B" w:rsidRPr="00B64FE7">
        <w:rPr>
          <w:rStyle w:val="Strong"/>
          <w:rFonts w:ascii="Times New Roman" w:hAnsi="Times New Roman" w:cs="Times New Roman"/>
          <w:color w:val="000000" w:themeColor="text1"/>
        </w:rPr>
        <w:t>C</w:t>
      </w:r>
      <w:r w:rsidRPr="00B64FE7">
        <w:rPr>
          <w:rStyle w:val="Strong"/>
          <w:rFonts w:ascii="Times New Roman" w:hAnsi="Times New Roman" w:cs="Times New Roman"/>
          <w:color w:val="000000" w:themeColor="text1"/>
        </w:rPr>
        <w:t xml:space="preserve">haracterization </w:t>
      </w:r>
      <w:r w:rsidR="000F3B9B" w:rsidRPr="00B64FE7">
        <w:rPr>
          <w:rStyle w:val="Strong"/>
          <w:rFonts w:ascii="Times New Roman" w:hAnsi="Times New Roman" w:cs="Times New Roman"/>
          <w:color w:val="000000" w:themeColor="text1"/>
        </w:rPr>
        <w:t>M</w:t>
      </w:r>
      <w:r w:rsidRPr="00B64FE7">
        <w:rPr>
          <w:rStyle w:val="Strong"/>
          <w:rFonts w:ascii="Times New Roman" w:hAnsi="Times New Roman" w:cs="Times New Roman"/>
          <w:color w:val="000000" w:themeColor="text1"/>
        </w:rPr>
        <w:t>ethods</w:t>
      </w:r>
      <w:bookmarkEnd w:id="1"/>
    </w:p>
    <w:p w14:paraId="50C1D7EB" w14:textId="2F9F5ED2" w:rsidR="002E0D64" w:rsidRPr="009E3C35" w:rsidRDefault="002E0D64" w:rsidP="009E3C35">
      <w:pPr>
        <w:pStyle w:val="Heading2"/>
        <w:spacing w:after="240"/>
        <w:jc w:val="center"/>
        <w:rPr>
          <w:rFonts w:ascii="Times New Roman" w:hAnsi="Times New Roman" w:cs="Times New Roman"/>
          <w:b/>
          <w:bCs/>
          <w:color w:val="000000" w:themeColor="text1"/>
          <w:sz w:val="24"/>
          <w:szCs w:val="24"/>
        </w:rPr>
      </w:pPr>
      <w:bookmarkStart w:id="2" w:name="_Toc142852832"/>
      <w:r w:rsidRPr="000B4CFD">
        <w:rPr>
          <w:rFonts w:ascii="Times New Roman" w:hAnsi="Times New Roman" w:cs="Times New Roman"/>
          <w:b/>
          <w:bCs/>
          <w:color w:val="000000" w:themeColor="text1"/>
          <w:sz w:val="24"/>
          <w:szCs w:val="24"/>
        </w:rPr>
        <w:t>Chapter Foreword</w:t>
      </w:r>
      <w:bookmarkEnd w:id="2"/>
    </w:p>
    <w:p w14:paraId="42D2BB67" w14:textId="0ABD1DA9" w:rsidR="005156C8" w:rsidRDefault="002E0D64" w:rsidP="009E3C35">
      <w:pPr>
        <w:spacing w:after="240" w:line="360" w:lineRule="auto"/>
        <w:ind w:firstLine="720"/>
        <w:jc w:val="both"/>
      </w:pPr>
      <w:r>
        <w:t xml:space="preserve">This section gives a brief background of </w:t>
      </w:r>
      <w:r w:rsidR="008C18F3">
        <w:t xml:space="preserve">Zr claddings, </w:t>
      </w:r>
      <w:r>
        <w:t>light-water reactor accident conditions and historic attempts to assess fuel cladding behavior during such conditions. Specifically, an overview of loss-of-coolant accidents and design basis criteria is covered. General burst testing, particularly that used to develop conventional safety criteria, is discussed. Contemporary testing at ORNL is detailed and the basis for improving current burst testing is set.</w:t>
      </w:r>
    </w:p>
    <w:p w14:paraId="0B84FF37" w14:textId="6F018CE7" w:rsidR="002E0D64" w:rsidRPr="005156C8" w:rsidRDefault="005156C8" w:rsidP="005156C8">
      <w:pPr>
        <w:pStyle w:val="Heading2"/>
        <w:spacing w:after="240" w:line="240" w:lineRule="auto"/>
        <w:rPr>
          <w:rFonts w:ascii="Times New Roman" w:hAnsi="Times New Roman" w:cs="Times New Roman"/>
          <w:b/>
          <w:bCs/>
          <w:color w:val="000000" w:themeColor="text1"/>
          <w:sz w:val="24"/>
          <w:szCs w:val="24"/>
        </w:rPr>
      </w:pPr>
      <w:bookmarkStart w:id="3" w:name="_Toc142852833"/>
      <w:r>
        <w:rPr>
          <w:rFonts w:ascii="Times New Roman" w:hAnsi="Times New Roman" w:cs="Times New Roman"/>
          <w:b/>
          <w:bCs/>
          <w:color w:val="000000" w:themeColor="text1"/>
          <w:sz w:val="24"/>
          <w:szCs w:val="24"/>
        </w:rPr>
        <w:t>Section 1.1: Fuel Claddings and Background on Conventional Zr Materials</w:t>
      </w:r>
      <w:bookmarkEnd w:id="3"/>
    </w:p>
    <w:p w14:paraId="09D60230" w14:textId="27D55618" w:rsidR="002E0D64" w:rsidRPr="005156C8" w:rsidRDefault="002E0D64" w:rsidP="002804FA">
      <w:pPr>
        <w:pStyle w:val="Heading3"/>
        <w:spacing w:after="240"/>
        <w:rPr>
          <w:rFonts w:ascii="Times New Roman" w:hAnsi="Times New Roman" w:cs="Times New Roman"/>
          <w:i/>
          <w:iCs/>
          <w:color w:val="000000" w:themeColor="text1"/>
        </w:rPr>
      </w:pPr>
      <w:bookmarkStart w:id="4" w:name="_Toc142852834"/>
      <w:r w:rsidRPr="005156C8">
        <w:rPr>
          <w:rFonts w:ascii="Times New Roman" w:hAnsi="Times New Roman" w:cs="Times New Roman"/>
          <w:i/>
          <w:iCs/>
          <w:color w:val="000000" w:themeColor="text1"/>
        </w:rPr>
        <w:t>1.</w:t>
      </w:r>
      <w:r w:rsidR="00044180" w:rsidRPr="005156C8">
        <w:rPr>
          <w:rFonts w:ascii="Times New Roman" w:hAnsi="Times New Roman" w:cs="Times New Roman"/>
          <w:i/>
          <w:iCs/>
          <w:color w:val="000000" w:themeColor="text1"/>
        </w:rPr>
        <w:t>1</w:t>
      </w:r>
      <w:r w:rsidR="005156C8">
        <w:rPr>
          <w:rFonts w:ascii="Times New Roman" w:hAnsi="Times New Roman" w:cs="Times New Roman"/>
          <w:i/>
          <w:iCs/>
          <w:color w:val="000000" w:themeColor="text1"/>
        </w:rPr>
        <w:t>.1</w:t>
      </w:r>
      <w:r w:rsidR="005156C8" w:rsidRPr="005156C8">
        <w:rPr>
          <w:rFonts w:ascii="Times New Roman" w:hAnsi="Times New Roman" w:cs="Times New Roman"/>
          <w:i/>
          <w:iCs/>
          <w:color w:val="000000" w:themeColor="text1"/>
        </w:rPr>
        <w:t>:</w:t>
      </w:r>
      <w:r w:rsidRPr="005156C8">
        <w:rPr>
          <w:rFonts w:ascii="Times New Roman" w:hAnsi="Times New Roman" w:cs="Times New Roman"/>
          <w:i/>
          <w:iCs/>
          <w:color w:val="000000" w:themeColor="text1"/>
        </w:rPr>
        <w:t xml:space="preserve"> Fuel claddings as structural components in nuclear systems</w:t>
      </w:r>
      <w:bookmarkEnd w:id="4"/>
    </w:p>
    <w:p w14:paraId="1D97D39A" w14:textId="120A02F2" w:rsidR="002E0D64" w:rsidRDefault="002E0D64" w:rsidP="002E0D64">
      <w:pPr>
        <w:spacing w:line="360" w:lineRule="auto"/>
        <w:ind w:firstLine="720"/>
        <w:jc w:val="both"/>
      </w:pPr>
      <w:r w:rsidRPr="001B525B">
        <w:t>In light-water reactors (LWRs), fuel takes the form of cylindrical UO</w:t>
      </w:r>
      <w:r w:rsidRPr="000F3FD9">
        <w:rPr>
          <w:vertAlign w:val="subscript"/>
        </w:rPr>
        <w:t>2</w:t>
      </w:r>
      <w:r w:rsidRPr="001B525B">
        <w:t xml:space="preserve"> pellets</w:t>
      </w:r>
      <w:r w:rsidR="009F486B">
        <w:t xml:space="preserve"> </w:t>
      </w:r>
      <w:r w:rsidRPr="001B525B">
        <w:t xml:space="preserve">stacked within </w:t>
      </w:r>
      <w:r>
        <w:t xml:space="preserve">Zr </w:t>
      </w:r>
      <w:r w:rsidRPr="001B525B">
        <w:t xml:space="preserve">alloy cladding. This thin-walled tubing serves to structurally stabilize the fuel, maintain a coolable geometry, and contain the fuel during operation and long-term storage. </w:t>
      </w:r>
      <w:proofErr w:type="gramStart"/>
      <w:r>
        <w:t>Claddings serve</w:t>
      </w:r>
      <w:proofErr w:type="gramEnd"/>
      <w:r>
        <w:t xml:space="preserve"> a critical role as a barrier during operation by separating radioactive material, including fission products, from the rest of the reactor coolant system. </w:t>
      </w:r>
      <w:r w:rsidR="008E43B3">
        <w:t xml:space="preserve">Cladding and fuel system dimensions vary with reactor design. </w:t>
      </w:r>
      <w:r w:rsidR="00E247E3">
        <w:fldChar w:fldCharType="begin"/>
      </w:r>
      <w:r w:rsidR="00E247E3">
        <w:instrText xml:space="preserve"> REF _Ref139985137 \h </w:instrText>
      </w:r>
      <w:r w:rsidR="00221CDF">
        <w:instrText xml:space="preserve"> \* MERGEFORMAT </w:instrText>
      </w:r>
      <w:r w:rsidR="00E247E3">
        <w:fldChar w:fldCharType="separate"/>
      </w:r>
      <w:r w:rsidR="00B509CA" w:rsidRPr="00E247E3">
        <w:rPr>
          <w:color w:val="000000" w:themeColor="text1"/>
        </w:rPr>
        <w:t xml:space="preserve">Table </w:t>
      </w:r>
      <w:r w:rsidR="00B509CA" w:rsidRPr="00B509CA">
        <w:rPr>
          <w:noProof/>
          <w:color w:val="000000" w:themeColor="text1"/>
        </w:rPr>
        <w:t>1</w:t>
      </w:r>
      <w:r w:rsidR="00E247E3">
        <w:fldChar w:fldCharType="end"/>
      </w:r>
      <w:r w:rsidR="00E247E3">
        <w:t xml:space="preserve"> </w:t>
      </w:r>
      <w:r w:rsidR="008E43B3">
        <w:t>presents representative fuel desig</w:t>
      </w:r>
      <w:r w:rsidR="00A558F0">
        <w:t>n</w:t>
      </w:r>
      <w:r w:rsidR="008E43B3">
        <w:t xml:space="preserve"> parameters for pressurized water reactors (PWRs) and boiling water reactors (BWRs)</w:t>
      </w:r>
      <w:r w:rsidR="00465AF3">
        <w:t xml:space="preserve"> </w:t>
      </w:r>
      <w:r w:rsidR="00465AF3">
        <w:fldChar w:fldCharType="begin"/>
      </w:r>
      <w:r w:rsidR="00465AF3">
        <w:instrText xml:space="preserve"> ADDIN ZOTERO_ITEM CSL_CITATION {"citationID":"qwTnnCvl","properties":{"formattedCitation":"[1]","plainCitation":"[1]","noteIndex":0},"citationItems":[{"id":413,"uris":["http://zotero.org/users/8049587/items/74IVMDYV"],"itemData":{"id":413,"type":"book","edition":"2. ed., [ANS reprint]","event-place":"La Grange Park, Ill","ISBN":"978-0-89448-458-2","language":"eng","number-of-pages":"251","publisher":"American Nuclear Society","publisher-place":"La Grange Park, Ill","source":"K10plus ISBN","title":"Nuclear engineering: theory and technology of commercial nuclear power","title-short":"Nuclear engineering","author":[{"family":"Knief","given":"Ronald Allen"}],"issued":{"date-parts":[["2008"]]}}}],"schema":"https://github.com/citation-style-language/schema/raw/master/csl-citation.json"} </w:instrText>
      </w:r>
      <w:r w:rsidR="00465AF3">
        <w:fldChar w:fldCharType="separate"/>
      </w:r>
      <w:r w:rsidR="00465AF3" w:rsidRPr="004A7999">
        <w:t>[1]</w:t>
      </w:r>
      <w:r w:rsidR="00465AF3">
        <w:fldChar w:fldCharType="end"/>
      </w:r>
      <w:r w:rsidR="00465AF3">
        <w:t>.</w:t>
      </w:r>
      <w:r w:rsidR="001D0203">
        <w:t xml:space="preserve"> </w:t>
      </w:r>
      <w:r w:rsidRPr="001B525B">
        <w:t>Fuel assemblies, consisting of arrays of fuel claddings, form the complete reactor configuration in a grid pattern. PWRs typically have</w:t>
      </w:r>
      <w:r>
        <w:t xml:space="preserve"> fuel assemblies in</w:t>
      </w:r>
      <w:r w:rsidRPr="001B525B">
        <w:t xml:space="preserve"> 14x14 to 17x17 arrays, while BWRs utilize 7x7 to 10x10 arrays</w:t>
      </w:r>
      <w:r>
        <w:t xml:space="preserve"> </w:t>
      </w:r>
      <w:r>
        <w:fldChar w:fldCharType="begin"/>
      </w:r>
      <w:r w:rsidR="00EB7317">
        <w:instrText xml:space="preserve"> ADDIN ZOTERO_ITEM CSL_CITATION {"citationID":"kCKclpgz","properties":{"formattedCitation":"[1]","plainCitation":"[1]","noteIndex":0},"citationItems":[{"id":413,"uris":["http://zotero.org/users/8049587/items/74IVMDYV"],"itemData":{"id":413,"type":"book","edition":"2. ed., [ANS reprint]","event-place":"La Grange Park, Ill","ISBN":"978-0-89448-458-2","language":"eng","number-of-pages":"251","publisher":"American Nuclear Society","publisher-place":"La Grange Park, Ill","source":"K10plus ISBN","title":"Nuclear engineering: theory and technology of commercial nuclear power","title-short":"Nuclear engineering","author":[{"family":"Knief","given":"Ronald Allen"}],"issued":{"date-parts":[["2008"]]}}}],"schema":"https://github.com/citation-style-language/schema/raw/master/csl-citation.json"} </w:instrText>
      </w:r>
      <w:r>
        <w:fldChar w:fldCharType="separate"/>
      </w:r>
      <w:r w:rsidRPr="004A7999">
        <w:t>[1]</w:t>
      </w:r>
      <w:r>
        <w:fldChar w:fldCharType="end"/>
      </w:r>
      <w:r>
        <w:t xml:space="preserve">. </w:t>
      </w:r>
      <w:r w:rsidRPr="001B525B">
        <w:t xml:space="preserve">The total number of assemblies and claddings in a reactor depends on the design, with PWRs containing roughly 150-200 assemblies and BWRs having 400-800. Consequently, </w:t>
      </w:r>
      <w:proofErr w:type="gramStart"/>
      <w:r w:rsidRPr="001B525B">
        <w:t>a LWR</w:t>
      </w:r>
      <w:proofErr w:type="gramEnd"/>
      <w:r w:rsidRPr="001B525B">
        <w:t xml:space="preserve"> contains around 40,000-60,000 </w:t>
      </w:r>
      <w:r w:rsidR="00905135">
        <w:t>clad fuel pins</w:t>
      </w:r>
      <w:r>
        <w:t xml:space="preserve">, meaning </w:t>
      </w:r>
      <w:r w:rsidRPr="001B525B">
        <w:t>claddings constitute a significant portion of the structural material in LWRs.</w:t>
      </w:r>
      <w:r>
        <w:t xml:space="preserve"> </w:t>
      </w:r>
      <w:r w:rsidRPr="001B525B">
        <w:t>It is important to note that not all pins in an assembly contain nuclear fuel, as some PWR assembly spaces house instrumentation or control rod guide tubes</w:t>
      </w:r>
      <w:r>
        <w:t xml:space="preserve"> </w:t>
      </w:r>
      <w:r>
        <w:fldChar w:fldCharType="begin"/>
      </w:r>
      <w:r>
        <w:instrText xml:space="preserve"> ADDIN ZOTERO_ITEM CSL_CITATION {"citationID":"wxn0RKIM","properties":{"formattedCitation":"[2]","plainCitation":"[2]","noteIndex":0},"citationItems":[{"id":415,"uris":["http://zotero.org/users/8049587/items/7WLNRLCH"],"itemData":{"id":415,"type":"book","event-place":"La Grange Park, Illinois","ISBN":"978-0-89448-461-2","language":"eng","number-of-pages":"836","publisher":"American Nuclear Society","publisher-place":"La Grange Park, Illinois","source":"K10plus ISBN","title":"Light water reactor materials. Volume 1: Fundamentals","title-short":"Light water reactor materials. Volume 1","author":[{"family":"Olander","given":"Donald R."},{"family":"Motta","given":"Arthur T."},{"family":"Wirth","given":"Brian"}],"issued":{"date-parts":[["2017"]]}}}],"schema":"https://github.com/citation-style-language/schema/raw/master/csl-citation.json"} </w:instrText>
      </w:r>
      <w:r>
        <w:fldChar w:fldCharType="separate"/>
      </w:r>
      <w:r w:rsidRPr="004A7999">
        <w:t>[2]</w:t>
      </w:r>
      <w:r>
        <w:fldChar w:fldCharType="end"/>
      </w:r>
      <w:r>
        <w:t>.</w:t>
      </w:r>
      <w:r w:rsidRPr="001B525B">
        <w:t xml:space="preserve"> </w:t>
      </w:r>
    </w:p>
    <w:p w14:paraId="6F01ABCA" w14:textId="3EC9CB6F" w:rsidR="00465AF3" w:rsidRDefault="002E0D64" w:rsidP="002E0D64">
      <w:pPr>
        <w:spacing w:line="360" w:lineRule="auto"/>
        <w:ind w:firstLine="720"/>
        <w:jc w:val="both"/>
      </w:pPr>
      <w:r w:rsidRPr="00C72052">
        <w:t xml:space="preserve">Zr-based claddings have been the standard </w:t>
      </w:r>
      <w:r>
        <w:t xml:space="preserve">cladding </w:t>
      </w:r>
      <w:r w:rsidRPr="00C72052">
        <w:t>choice for 70 years, primarily due to their favorable neutronics</w:t>
      </w:r>
      <w:r>
        <w:t xml:space="preserve"> </w:t>
      </w:r>
      <w:r>
        <w:fldChar w:fldCharType="begin"/>
      </w:r>
      <w:r>
        <w:instrText xml:space="preserve"> ADDIN ZOTERO_ITEM CSL_CITATION {"citationID":"dCq3PaBi","properties":{"unsorted":true,"formattedCitation":"[3\\uc0\\u8211{}5]","plainCitation":"[3–5]","noteIndex":0},"citationItems":[{"id":420,"uris":["http://zotero.org/users/8049587/items/BEXAP4NU"],"itemData":{"id":420,"type":"article-journal","container-title":"Physical Review","DOI":"10.1103/PhysRev.88.412","ISSN":"0031-899X","issue":"2","journalAbbreviation":"Phys. Rev.","language":"en","page":"412-413","source":"DOI.org (Crossref)","title":"Thermal Neutron Capture Cross Sections","volume":"88","author":[{"family":"Pomerance","given":"H."}],"issued":{"date-parts":[["1952",10,15]]}}},{"id":418,"uris":["http://zotero.org/users/8049587/items/T4QUYPHX"],"itemData":{"id":418,"type":"report","language":"en","note":"DOI: 10.2172/4240391","number":"TID--26740, 4240391","page":"TID--26740, 4240391","source":"DOI.org (Crossref)","title":"History of the development of zirconium alloys for use in nuclear reactors","URL":"http://www.osti.gov/servlets/purl/4240391/","author":[{"family":"Rickover","given":"H. G."},{"family":"Geiger","given":"L. D."},{"family":"Lustman","given":"B."}],"accessed":{"date-parts":[["2023",5,8]]},"issued":{"date-parts":[["1975",3,21]]}}},{"id":14,"uris":["http://zotero.org/users/8049587/items/ZEX3Q5KK"],"itemData":{"id":14,"type":"article-journal","container-title":"Journal of Nuclear Materials","DOI":"10.1016/j.jnucmat.2017.12.043","ISSN":"00223115","journalAbbreviation":"Journal of Nuclear Materials","language":"en","page":"13-30","source":"DOI.org (Crossref)","title":"Accident tolerant fuel cladding development: Promise, status, and challenges","title-short":"Accident tolerant fuel cladding development","volume":"501","author":[{"family":"Terrani","given":"Kurt A."}],"issued":{"date-parts":[["2018",4]]}}}],"schema":"https://github.com/citation-style-language/schema/raw/master/csl-citation.json"} </w:instrText>
      </w:r>
      <w:r>
        <w:fldChar w:fldCharType="separate"/>
      </w:r>
      <w:r w:rsidRPr="00C72052">
        <w:t>[3–5]</w:t>
      </w:r>
      <w:r>
        <w:fldChar w:fldCharType="end"/>
      </w:r>
      <w:r>
        <w:t xml:space="preserve">. </w:t>
      </w:r>
      <w:r w:rsidRPr="00E455B3">
        <w:t xml:space="preserve">Zr alloys are known for their low </w:t>
      </w:r>
      <w:r>
        <w:t xml:space="preserve">thermal </w:t>
      </w:r>
      <w:r w:rsidRPr="00E455B3">
        <w:t xml:space="preserve">neutron absorption cross-section, </w:t>
      </w:r>
      <w:r>
        <w:t>allowing for</w:t>
      </w:r>
      <w:r w:rsidRPr="00E455B3">
        <w:t xml:space="preserve"> a greater number of neutrons to participate in the fission chain reaction and</w:t>
      </w:r>
      <w:r>
        <w:t xml:space="preserve"> subsequently</w:t>
      </w:r>
      <w:r w:rsidRPr="00E455B3">
        <w:t xml:space="preserve"> </w:t>
      </w:r>
      <w:r>
        <w:t>more efficient utilization of the fuel</w:t>
      </w:r>
      <w:r w:rsidRPr="00E455B3">
        <w:t>.</w:t>
      </w:r>
      <w:r>
        <w:t xml:space="preserve"> </w:t>
      </w:r>
      <w:r w:rsidRPr="00C72052">
        <w:t>Additionally, Zr alloys demonstrate</w:t>
      </w:r>
      <w:r w:rsidR="003C5784">
        <w:t xml:space="preserve"> </w:t>
      </w:r>
      <w:r w:rsidR="003C5784" w:rsidRPr="00C72052">
        <w:t>adequate hydrothermal corrosion behavior</w:t>
      </w:r>
      <w:r w:rsidR="003C5784">
        <w:t xml:space="preserve"> </w:t>
      </w:r>
      <w:r w:rsidR="003C5784">
        <w:fldChar w:fldCharType="begin"/>
      </w:r>
      <w:r w:rsidR="003C5784">
        <w:instrText xml:space="preserve"> ADDIN ZOTERO_ITEM CSL_CITATION {"citationID":"U98KdDIV","properties":{"formattedCitation":"[6,7]","plainCitation":"[6,7]","noteIndex":0},"citationItems":[{"id":443,"uris":["http://zotero.org/users/8049587/items/E447WGWM"],"itemData":{"id":443,"type":"paper-conference","container-title":"Zirconium in the Nuclear Industry: Eighth International SymposiumEighth International Symposium","event":"Zirconium in the Nuclear Industry","page":"165","publisher":"ASTM International","title":"Development of a mechanistic model to assess the external corrosion of the Zircaloy claddings in PWRs","volume":"1023","author":[{"family":"Billot","given":"P."},{"family":"Belsu","given":"P."},{"family":"Giordano","given":"A."},{"family":"Thomazet","given":"J."}],"issued":{"date-parts":[["1989"]]}}},{"id":444,"uris":["http://zotero.org/users/8049587/items/CQP5URGI"],"itemData":{"id":444,"type":"article-journal","container-title":"Journal of Nuclear Materials","DOI":"10.1016/j.jnucmat.2004.09.029","ISSN":"00223115","issue":"2-3","journalAbbreviation":"Journal of Nuclear Materials","language":"en","page":"331-368","source":"DOI.org (Crossref)","title":"Some thoughts on the mechanisms of in-reactor corrosion of zirconium alloys","volume":"336","author":[{"family":"Cox","given":"B."}],"issued":{"date-parts":[["2005",2]]}}}],"schema":"https://github.com/citation-style-language/schema/raw/master/csl-citation.json"} </w:instrText>
      </w:r>
      <w:r w:rsidR="003C5784">
        <w:fldChar w:fldCharType="separate"/>
      </w:r>
      <w:r w:rsidR="003C5784" w:rsidRPr="008577EC">
        <w:t>[6,7]</w:t>
      </w:r>
      <w:r w:rsidR="003C5784">
        <w:fldChar w:fldCharType="end"/>
      </w:r>
      <w:r w:rsidR="003C5784">
        <w:t xml:space="preserve">, </w:t>
      </w:r>
      <w:r w:rsidR="003C5784" w:rsidRPr="00C72052">
        <w:t xml:space="preserve">making </w:t>
      </w:r>
      <w:r w:rsidR="003C5784">
        <w:t>Zr alloys a</w:t>
      </w:r>
      <w:r w:rsidR="003C5784" w:rsidRPr="00C72052">
        <w:t xml:space="preserve"> suitable </w:t>
      </w:r>
      <w:r w:rsidR="003C5784">
        <w:t xml:space="preserve">choice </w:t>
      </w:r>
      <w:r w:rsidR="003C5784" w:rsidRPr="00C72052">
        <w:t>for use in</w:t>
      </w:r>
    </w:p>
    <w:p w14:paraId="47C13BE3" w14:textId="5B234D74" w:rsidR="00E247E3" w:rsidRDefault="00E247E3" w:rsidP="002E0D64">
      <w:pPr>
        <w:spacing w:line="360" w:lineRule="auto"/>
        <w:ind w:firstLine="720"/>
        <w:jc w:val="both"/>
      </w:pPr>
    </w:p>
    <w:p w14:paraId="745F3ABF" w14:textId="0F90AE2A" w:rsidR="00E247E3" w:rsidRDefault="00E247E3" w:rsidP="002E0D64">
      <w:pPr>
        <w:spacing w:line="360" w:lineRule="auto"/>
        <w:ind w:firstLine="720"/>
        <w:jc w:val="both"/>
      </w:pPr>
    </w:p>
    <w:p w14:paraId="3C76473E" w14:textId="2097E207" w:rsidR="00E247E3" w:rsidRDefault="00E247E3" w:rsidP="002E0D64">
      <w:pPr>
        <w:spacing w:line="360" w:lineRule="auto"/>
        <w:ind w:firstLine="720"/>
        <w:jc w:val="both"/>
      </w:pPr>
    </w:p>
    <w:p w14:paraId="7DC6EB79" w14:textId="5344855B" w:rsidR="00E247E3" w:rsidRDefault="00E247E3" w:rsidP="002E0D64">
      <w:pPr>
        <w:spacing w:line="360" w:lineRule="auto"/>
        <w:ind w:firstLine="720"/>
        <w:jc w:val="both"/>
      </w:pPr>
    </w:p>
    <w:p w14:paraId="4E340659" w14:textId="3CE475C6" w:rsidR="00AC0044" w:rsidRDefault="00AC0044" w:rsidP="00AC0044">
      <w:pPr>
        <w:spacing w:line="360" w:lineRule="auto"/>
        <w:jc w:val="both"/>
      </w:pPr>
    </w:p>
    <w:p w14:paraId="238706EC" w14:textId="77777777" w:rsidR="00AC0044" w:rsidRDefault="00AC0044" w:rsidP="00AC0044">
      <w:pPr>
        <w:spacing w:line="360" w:lineRule="auto"/>
        <w:jc w:val="both"/>
      </w:pPr>
    </w:p>
    <w:p w14:paraId="032EBEA7" w14:textId="28598B69" w:rsidR="00E247E3" w:rsidRDefault="00E247E3" w:rsidP="002E0D64">
      <w:pPr>
        <w:spacing w:line="360" w:lineRule="auto"/>
        <w:ind w:firstLine="720"/>
        <w:jc w:val="both"/>
      </w:pPr>
    </w:p>
    <w:p w14:paraId="55580496" w14:textId="77777777" w:rsidR="00E247E3" w:rsidRDefault="00E247E3" w:rsidP="002E0D64">
      <w:pPr>
        <w:spacing w:line="360" w:lineRule="auto"/>
        <w:ind w:firstLine="720"/>
        <w:jc w:val="both"/>
      </w:pPr>
    </w:p>
    <w:p w14:paraId="129D87ED" w14:textId="6E2674C4" w:rsidR="00465AF3" w:rsidRPr="00E247E3" w:rsidRDefault="00E247E3" w:rsidP="00E247E3">
      <w:pPr>
        <w:pStyle w:val="Caption"/>
        <w:jc w:val="center"/>
        <w:rPr>
          <w:i w:val="0"/>
          <w:iCs w:val="0"/>
          <w:color w:val="000000" w:themeColor="text1"/>
          <w:sz w:val="24"/>
          <w:szCs w:val="24"/>
        </w:rPr>
      </w:pPr>
      <w:bookmarkStart w:id="5" w:name="_Ref139985137"/>
      <w:bookmarkStart w:id="6" w:name="_Toc142852965"/>
      <w:r w:rsidRPr="00E247E3">
        <w:rPr>
          <w:i w:val="0"/>
          <w:iCs w:val="0"/>
          <w:color w:val="000000" w:themeColor="text1"/>
          <w:sz w:val="24"/>
          <w:szCs w:val="24"/>
        </w:rPr>
        <w:t xml:space="preserve">Table </w:t>
      </w:r>
      <w:r w:rsidRPr="00E247E3">
        <w:rPr>
          <w:i w:val="0"/>
          <w:iCs w:val="0"/>
          <w:color w:val="000000" w:themeColor="text1"/>
          <w:sz w:val="24"/>
          <w:szCs w:val="24"/>
        </w:rPr>
        <w:fldChar w:fldCharType="begin"/>
      </w:r>
      <w:r w:rsidRPr="00E247E3">
        <w:rPr>
          <w:i w:val="0"/>
          <w:iCs w:val="0"/>
          <w:color w:val="000000" w:themeColor="text1"/>
          <w:sz w:val="24"/>
          <w:szCs w:val="24"/>
        </w:rPr>
        <w:instrText xml:space="preserve"> SEQ Table \* ARABIC </w:instrText>
      </w:r>
      <w:r w:rsidRPr="00E247E3">
        <w:rPr>
          <w:i w:val="0"/>
          <w:iCs w:val="0"/>
          <w:color w:val="000000" w:themeColor="text1"/>
          <w:sz w:val="24"/>
          <w:szCs w:val="24"/>
        </w:rPr>
        <w:fldChar w:fldCharType="separate"/>
      </w:r>
      <w:r w:rsidR="00B509CA">
        <w:rPr>
          <w:i w:val="0"/>
          <w:iCs w:val="0"/>
          <w:noProof/>
          <w:color w:val="000000" w:themeColor="text1"/>
          <w:sz w:val="24"/>
          <w:szCs w:val="24"/>
        </w:rPr>
        <w:t>1</w:t>
      </w:r>
      <w:r w:rsidRPr="00E247E3">
        <w:rPr>
          <w:i w:val="0"/>
          <w:iCs w:val="0"/>
          <w:color w:val="000000" w:themeColor="text1"/>
          <w:sz w:val="24"/>
          <w:szCs w:val="24"/>
        </w:rPr>
        <w:fldChar w:fldCharType="end"/>
      </w:r>
      <w:bookmarkEnd w:id="5"/>
      <w:r w:rsidRPr="00E247E3">
        <w:rPr>
          <w:i w:val="0"/>
          <w:iCs w:val="0"/>
          <w:color w:val="000000" w:themeColor="text1"/>
          <w:sz w:val="24"/>
          <w:szCs w:val="24"/>
        </w:rPr>
        <w:t xml:space="preserve">. Representative fuel and cladding design parameters of </w:t>
      </w:r>
      <w:r w:rsidRPr="00EE70D5">
        <w:rPr>
          <w:i w:val="0"/>
          <w:iCs w:val="0"/>
          <w:color w:val="000000" w:themeColor="text1"/>
          <w:sz w:val="24"/>
          <w:szCs w:val="24"/>
        </w:rPr>
        <w:t xml:space="preserve">PWR and BWR designs </w:t>
      </w:r>
      <w:r w:rsidRPr="00EE70D5">
        <w:rPr>
          <w:i w:val="0"/>
          <w:iCs w:val="0"/>
          <w:color w:val="000000" w:themeColor="text1"/>
          <w:sz w:val="24"/>
          <w:szCs w:val="24"/>
        </w:rPr>
        <w:fldChar w:fldCharType="begin"/>
      </w:r>
      <w:r w:rsidR="00EB7317" w:rsidRPr="00EE70D5">
        <w:rPr>
          <w:i w:val="0"/>
          <w:iCs w:val="0"/>
          <w:color w:val="000000" w:themeColor="text1"/>
          <w:sz w:val="24"/>
          <w:szCs w:val="24"/>
        </w:rPr>
        <w:instrText xml:space="preserve"> ADDIN ZOTERO_ITEM CSL_CITATION {"citationID":"jD8EIO3M","properties":{"formattedCitation":"[1]","plainCitation":"[1]","noteIndex":0},"citationItems":[{"id":413,"uris":["http://zotero.org/users/8049587/items/74IVMDYV"],"itemData":{"id":413,"type":"book","edition":"2. ed., [ANS reprint]","event-place":"La Grange Park, Ill","ISBN":"978-0-89448-458-2","language":"eng","number-of-pages":"251","publisher":"American Nuclear Society","publisher-place":"La Grange Park, Ill","source":"K10plus ISBN","title":"Nuclear engineering: theory and technology of commercial nuclear power","title-short":"Nuclear engineering","author":[{"family":"Knief","given":"Ronald Allen"}],"issued":{"date-parts":[["2008"]]}}}],"schema":"https://github.com/citation-style-language/schema/raw/master/csl-citation.json"} </w:instrText>
      </w:r>
      <w:r w:rsidRPr="00EE70D5">
        <w:rPr>
          <w:i w:val="0"/>
          <w:iCs w:val="0"/>
          <w:color w:val="000000" w:themeColor="text1"/>
          <w:sz w:val="24"/>
          <w:szCs w:val="24"/>
        </w:rPr>
        <w:fldChar w:fldCharType="separate"/>
      </w:r>
      <w:r w:rsidRPr="00EE70D5">
        <w:rPr>
          <w:i w:val="0"/>
          <w:iCs w:val="0"/>
          <w:color w:val="000000" w:themeColor="text1"/>
          <w:sz w:val="24"/>
          <w:szCs w:val="24"/>
        </w:rPr>
        <w:t>[1]</w:t>
      </w:r>
      <w:r w:rsidRPr="00EE70D5">
        <w:rPr>
          <w:i w:val="0"/>
          <w:iCs w:val="0"/>
          <w:color w:val="000000" w:themeColor="text1"/>
          <w:sz w:val="24"/>
          <w:szCs w:val="24"/>
        </w:rPr>
        <w:fldChar w:fldCharType="end"/>
      </w:r>
      <w:r w:rsidRPr="00EE70D5">
        <w:rPr>
          <w:i w:val="0"/>
          <w:iCs w:val="0"/>
          <w:color w:val="000000" w:themeColor="text1"/>
          <w:sz w:val="24"/>
          <w:szCs w:val="24"/>
        </w:rPr>
        <w:t>.</w:t>
      </w:r>
      <w:bookmarkEnd w:id="6"/>
    </w:p>
    <w:tbl>
      <w:tblPr>
        <w:tblStyle w:val="ListTable3"/>
        <w:tblW w:w="9125" w:type="dxa"/>
        <w:jc w:val="center"/>
        <w:tblLook w:val="04A0" w:firstRow="1" w:lastRow="0" w:firstColumn="1" w:lastColumn="0" w:noHBand="0" w:noVBand="1"/>
      </w:tblPr>
      <w:tblGrid>
        <w:gridCol w:w="2448"/>
        <w:gridCol w:w="1398"/>
        <w:gridCol w:w="1628"/>
        <w:gridCol w:w="1824"/>
        <w:gridCol w:w="1827"/>
      </w:tblGrid>
      <w:tr w:rsidR="00E247E3" w14:paraId="7D1EF80F" w14:textId="77777777" w:rsidTr="00D90A75">
        <w:trPr>
          <w:cnfStyle w:val="100000000000" w:firstRow="1" w:lastRow="0" w:firstColumn="0" w:lastColumn="0" w:oddVBand="0" w:evenVBand="0" w:oddHBand="0" w:evenHBand="0" w:firstRowFirstColumn="0" w:firstRowLastColumn="0" w:lastRowFirstColumn="0" w:lastRowLastColumn="0"/>
          <w:trHeight w:val="719"/>
          <w:jc w:val="center"/>
        </w:trPr>
        <w:tc>
          <w:tcPr>
            <w:cnfStyle w:val="001000000100" w:firstRow="0" w:lastRow="0" w:firstColumn="1" w:lastColumn="0" w:oddVBand="0" w:evenVBand="0" w:oddHBand="0" w:evenHBand="0" w:firstRowFirstColumn="1" w:firstRowLastColumn="0" w:lastRowFirstColumn="0" w:lastRowLastColumn="0"/>
            <w:tcW w:w="2448" w:type="dxa"/>
          </w:tcPr>
          <w:p w14:paraId="0C484068" w14:textId="46ECA264" w:rsidR="00F251D2" w:rsidRDefault="00F251D2" w:rsidP="00E247E3"/>
          <w:p w14:paraId="09F5E165" w14:textId="080D9636" w:rsidR="00465AF3" w:rsidRDefault="00465AF3" w:rsidP="00E247E3">
            <w:r>
              <w:t>Parameter</w:t>
            </w:r>
          </w:p>
        </w:tc>
        <w:tc>
          <w:tcPr>
            <w:tcW w:w="3026" w:type="dxa"/>
            <w:gridSpan w:val="2"/>
          </w:tcPr>
          <w:p w14:paraId="335860F6" w14:textId="77777777" w:rsidR="00465AF3" w:rsidRDefault="00465AF3" w:rsidP="00E247E3">
            <w:pPr>
              <w:pBdr>
                <w:bottom w:val="single" w:sz="12" w:space="1" w:color="auto"/>
              </w:pBdr>
              <w:jc w:val="center"/>
              <w:cnfStyle w:val="100000000000" w:firstRow="1" w:lastRow="0" w:firstColumn="0" w:lastColumn="0" w:oddVBand="0" w:evenVBand="0" w:oddHBand="0" w:evenHBand="0" w:firstRowFirstColumn="0" w:firstRowLastColumn="0" w:lastRowFirstColumn="0" w:lastRowLastColumn="0"/>
            </w:pPr>
            <w:r>
              <w:t>PWR</w:t>
            </w:r>
          </w:p>
          <w:p w14:paraId="4D63D2B3" w14:textId="20F3E3B4" w:rsidR="00F251D2" w:rsidRDefault="00465AF3" w:rsidP="00E247E3">
            <w:pPr>
              <w:jc w:val="center"/>
              <w:cnfStyle w:val="100000000000" w:firstRow="1" w:lastRow="0" w:firstColumn="0" w:lastColumn="0" w:oddVBand="0" w:evenVBand="0" w:oddHBand="0" w:evenHBand="0" w:firstRowFirstColumn="0" w:firstRowLastColumn="0" w:lastRowFirstColumn="0" w:lastRowLastColumn="0"/>
            </w:pPr>
            <w:r>
              <w:softHyphen/>
            </w:r>
            <w:r>
              <w:softHyphen/>
            </w:r>
            <w:r>
              <w:softHyphen/>
            </w:r>
            <w:r>
              <w:softHyphen/>
            </w:r>
            <w:r>
              <w:softHyphen/>
            </w:r>
            <w:r>
              <w:softHyphen/>
            </w:r>
            <w:r>
              <w:softHyphen/>
            </w:r>
            <w:r>
              <w:softHyphen/>
            </w:r>
            <w:r>
              <w:softHyphen/>
            </w:r>
            <w:r w:rsidR="00F251D2">
              <w:softHyphen/>
            </w:r>
            <w:r w:rsidR="00F251D2">
              <w:softHyphen/>
            </w:r>
            <w:r w:rsidR="00F251D2">
              <w:softHyphen/>
            </w:r>
            <w:r w:rsidR="00F251D2">
              <w:softHyphen/>
              <w:t xml:space="preserve">15 x 15         </w:t>
            </w:r>
            <w:r w:rsidR="00CB0E13">
              <w:t xml:space="preserve">    </w:t>
            </w:r>
            <w:r w:rsidR="00F251D2">
              <w:t xml:space="preserve"> 17 x 17</w:t>
            </w:r>
          </w:p>
        </w:tc>
        <w:tc>
          <w:tcPr>
            <w:tcW w:w="3651" w:type="dxa"/>
            <w:gridSpan w:val="2"/>
          </w:tcPr>
          <w:p w14:paraId="3ED06C01" w14:textId="66843579" w:rsidR="00F251D2" w:rsidRDefault="00F251D2" w:rsidP="00F251D2">
            <w:pPr>
              <w:pBdr>
                <w:bottom w:val="single" w:sz="12" w:space="1" w:color="auto"/>
              </w:pBdr>
              <w:jc w:val="center"/>
              <w:cnfStyle w:val="100000000000" w:firstRow="1" w:lastRow="0" w:firstColumn="0" w:lastColumn="0" w:oddVBand="0" w:evenVBand="0" w:oddHBand="0" w:evenHBand="0" w:firstRowFirstColumn="0" w:firstRowLastColumn="0" w:lastRowFirstColumn="0" w:lastRowLastColumn="0"/>
            </w:pPr>
            <w:r>
              <w:t>BWR</w:t>
            </w:r>
          </w:p>
          <w:p w14:paraId="7F5E5642" w14:textId="5ADCADC3" w:rsidR="00465AF3" w:rsidRDefault="00F251D2" w:rsidP="00E247E3">
            <w:pPr>
              <w:spacing w:line="360" w:lineRule="auto"/>
              <w:jc w:val="center"/>
              <w:cnfStyle w:val="100000000000" w:firstRow="1" w:lastRow="0" w:firstColumn="0" w:lastColumn="0" w:oddVBand="0" w:evenVBand="0" w:oddHBand="0" w:evenHBand="0" w:firstRowFirstColumn="0" w:firstRowLastColumn="0" w:lastRowFirstColumn="0" w:lastRowLastColumn="0"/>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7 x 7            </w:t>
            </w:r>
            <w:r w:rsidR="00E247E3">
              <w:t xml:space="preserve">       </w:t>
            </w:r>
            <w:r>
              <w:t xml:space="preserve">    </w:t>
            </w:r>
            <w:r w:rsidR="00CB0E13">
              <w:t>8</w:t>
            </w:r>
            <w:r>
              <w:t xml:space="preserve"> x </w:t>
            </w:r>
            <w:r w:rsidR="00CB0E13">
              <w:t>8</w:t>
            </w:r>
          </w:p>
        </w:tc>
      </w:tr>
      <w:tr w:rsidR="00E247E3" w14:paraId="0D6C7B95" w14:textId="77777777" w:rsidTr="00D90A75">
        <w:trPr>
          <w:cnfStyle w:val="000000100000" w:firstRow="0" w:lastRow="0" w:firstColumn="0" w:lastColumn="0" w:oddVBand="0" w:evenVBand="0" w:oddHBand="1"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2448" w:type="dxa"/>
          </w:tcPr>
          <w:p w14:paraId="69404D25" w14:textId="395D723F" w:rsidR="00465AF3" w:rsidRDefault="00F251D2" w:rsidP="00E247E3">
            <w:pPr>
              <w:spacing w:line="360" w:lineRule="auto"/>
            </w:pPr>
            <w:r>
              <w:t>Rod diameter (mm)</w:t>
            </w:r>
          </w:p>
        </w:tc>
        <w:tc>
          <w:tcPr>
            <w:tcW w:w="1398" w:type="dxa"/>
          </w:tcPr>
          <w:p w14:paraId="62DC70B6" w14:textId="1BAE9278" w:rsidR="00465AF3" w:rsidRDefault="00E247E3" w:rsidP="00E247E3">
            <w:pPr>
              <w:jc w:val="center"/>
              <w:cnfStyle w:val="000000100000" w:firstRow="0" w:lastRow="0" w:firstColumn="0" w:lastColumn="0" w:oddVBand="0" w:evenVBand="0" w:oddHBand="1" w:evenHBand="0" w:firstRowFirstColumn="0" w:firstRowLastColumn="0" w:lastRowFirstColumn="0" w:lastRowLastColumn="0"/>
            </w:pPr>
            <w:r>
              <w:t>10.7</w:t>
            </w:r>
          </w:p>
        </w:tc>
        <w:tc>
          <w:tcPr>
            <w:tcW w:w="1628" w:type="dxa"/>
          </w:tcPr>
          <w:p w14:paraId="3DDCE204" w14:textId="2859FAEE" w:rsidR="00465AF3" w:rsidRDefault="00E247E3" w:rsidP="00E247E3">
            <w:pPr>
              <w:jc w:val="center"/>
              <w:cnfStyle w:val="000000100000" w:firstRow="0" w:lastRow="0" w:firstColumn="0" w:lastColumn="0" w:oddVBand="0" w:evenVBand="0" w:oddHBand="1" w:evenHBand="0" w:firstRowFirstColumn="0" w:firstRowLastColumn="0" w:lastRowFirstColumn="0" w:lastRowLastColumn="0"/>
            </w:pPr>
            <w:r>
              <w:t>9.5</w:t>
            </w:r>
          </w:p>
        </w:tc>
        <w:tc>
          <w:tcPr>
            <w:tcW w:w="1824" w:type="dxa"/>
          </w:tcPr>
          <w:p w14:paraId="5DD77C82" w14:textId="1F195D00" w:rsidR="00465AF3" w:rsidRDefault="00E247E3" w:rsidP="00E247E3">
            <w:pPr>
              <w:jc w:val="center"/>
              <w:cnfStyle w:val="000000100000" w:firstRow="0" w:lastRow="0" w:firstColumn="0" w:lastColumn="0" w:oddVBand="0" w:evenVBand="0" w:oddHBand="1" w:evenHBand="0" w:firstRowFirstColumn="0" w:firstRowLastColumn="0" w:lastRowFirstColumn="0" w:lastRowLastColumn="0"/>
            </w:pPr>
            <w:r>
              <w:t>14.3</w:t>
            </w:r>
          </w:p>
        </w:tc>
        <w:tc>
          <w:tcPr>
            <w:tcW w:w="1827" w:type="dxa"/>
          </w:tcPr>
          <w:p w14:paraId="2ED064E3" w14:textId="0B9D106A" w:rsidR="00465AF3" w:rsidRDefault="00E247E3" w:rsidP="00E247E3">
            <w:pPr>
              <w:jc w:val="center"/>
              <w:cnfStyle w:val="000000100000" w:firstRow="0" w:lastRow="0" w:firstColumn="0" w:lastColumn="0" w:oddVBand="0" w:evenVBand="0" w:oddHBand="1" w:evenHBand="0" w:firstRowFirstColumn="0" w:firstRowLastColumn="0" w:lastRowFirstColumn="0" w:lastRowLastColumn="0"/>
            </w:pPr>
            <w:r>
              <w:t>12.5</w:t>
            </w:r>
          </w:p>
        </w:tc>
      </w:tr>
      <w:tr w:rsidR="00E247E3" w14:paraId="48BF276A" w14:textId="77777777" w:rsidTr="00D90A75">
        <w:trPr>
          <w:trHeight w:val="481"/>
          <w:jc w:val="center"/>
        </w:trPr>
        <w:tc>
          <w:tcPr>
            <w:cnfStyle w:val="001000000000" w:firstRow="0" w:lastRow="0" w:firstColumn="1" w:lastColumn="0" w:oddVBand="0" w:evenVBand="0" w:oddHBand="0" w:evenHBand="0" w:firstRowFirstColumn="0" w:firstRowLastColumn="0" w:lastRowFirstColumn="0" w:lastRowLastColumn="0"/>
            <w:tcW w:w="2448" w:type="dxa"/>
          </w:tcPr>
          <w:p w14:paraId="014B6347" w14:textId="0840A5EA" w:rsidR="00465AF3" w:rsidRDefault="00F251D2" w:rsidP="00E247E3">
            <w:pPr>
              <w:spacing w:line="360" w:lineRule="auto"/>
            </w:pPr>
            <w:r>
              <w:t>Fuel height (m)</w:t>
            </w:r>
          </w:p>
        </w:tc>
        <w:tc>
          <w:tcPr>
            <w:tcW w:w="1398" w:type="dxa"/>
          </w:tcPr>
          <w:p w14:paraId="442C4C65" w14:textId="08F21708" w:rsidR="00465AF3" w:rsidRDefault="00E247E3" w:rsidP="00E247E3">
            <w:pPr>
              <w:jc w:val="center"/>
              <w:cnfStyle w:val="000000000000" w:firstRow="0" w:lastRow="0" w:firstColumn="0" w:lastColumn="0" w:oddVBand="0" w:evenVBand="0" w:oddHBand="0" w:evenHBand="0" w:firstRowFirstColumn="0" w:firstRowLastColumn="0" w:lastRowFirstColumn="0" w:lastRowLastColumn="0"/>
            </w:pPr>
            <w:r>
              <w:t>3.66</w:t>
            </w:r>
          </w:p>
        </w:tc>
        <w:tc>
          <w:tcPr>
            <w:tcW w:w="1628" w:type="dxa"/>
          </w:tcPr>
          <w:p w14:paraId="727BA1F8" w14:textId="1BBB6472" w:rsidR="00465AF3" w:rsidRDefault="00E247E3" w:rsidP="00E247E3">
            <w:pPr>
              <w:jc w:val="center"/>
              <w:cnfStyle w:val="000000000000" w:firstRow="0" w:lastRow="0" w:firstColumn="0" w:lastColumn="0" w:oddVBand="0" w:evenVBand="0" w:oddHBand="0" w:evenHBand="0" w:firstRowFirstColumn="0" w:firstRowLastColumn="0" w:lastRowFirstColumn="0" w:lastRowLastColumn="0"/>
            </w:pPr>
            <w:r>
              <w:t>3.66</w:t>
            </w:r>
          </w:p>
        </w:tc>
        <w:tc>
          <w:tcPr>
            <w:tcW w:w="1824" w:type="dxa"/>
          </w:tcPr>
          <w:p w14:paraId="0C01A640" w14:textId="0494A9E3" w:rsidR="00465AF3" w:rsidRDefault="00E247E3" w:rsidP="00E247E3">
            <w:pPr>
              <w:jc w:val="center"/>
              <w:cnfStyle w:val="000000000000" w:firstRow="0" w:lastRow="0" w:firstColumn="0" w:lastColumn="0" w:oddVBand="0" w:evenVBand="0" w:oddHBand="0" w:evenHBand="0" w:firstRowFirstColumn="0" w:firstRowLastColumn="0" w:lastRowFirstColumn="0" w:lastRowLastColumn="0"/>
            </w:pPr>
            <w:r>
              <w:t>3.66</w:t>
            </w:r>
          </w:p>
        </w:tc>
        <w:tc>
          <w:tcPr>
            <w:tcW w:w="1827" w:type="dxa"/>
          </w:tcPr>
          <w:p w14:paraId="3653A22B" w14:textId="683968CD" w:rsidR="00465AF3" w:rsidRDefault="00E247E3" w:rsidP="00E247E3">
            <w:pPr>
              <w:jc w:val="center"/>
              <w:cnfStyle w:val="000000000000" w:firstRow="0" w:lastRow="0" w:firstColumn="0" w:lastColumn="0" w:oddVBand="0" w:evenVBand="0" w:oddHBand="0" w:evenHBand="0" w:firstRowFirstColumn="0" w:firstRowLastColumn="0" w:lastRowFirstColumn="0" w:lastRowLastColumn="0"/>
            </w:pPr>
            <w:r>
              <w:t>3.66</w:t>
            </w:r>
          </w:p>
        </w:tc>
      </w:tr>
      <w:tr w:rsidR="00E247E3" w14:paraId="1A7A9BD0" w14:textId="77777777" w:rsidTr="00D90A75">
        <w:trPr>
          <w:cnfStyle w:val="000000100000" w:firstRow="0" w:lastRow="0" w:firstColumn="0" w:lastColumn="0" w:oddVBand="0" w:evenVBand="0" w:oddHBand="1" w:evenHBand="0" w:firstRowFirstColumn="0" w:firstRowLastColumn="0" w:lastRowFirstColumn="0" w:lastRowLastColumn="0"/>
          <w:trHeight w:val="481"/>
          <w:jc w:val="center"/>
        </w:trPr>
        <w:tc>
          <w:tcPr>
            <w:cnfStyle w:val="001000000000" w:firstRow="0" w:lastRow="0" w:firstColumn="1" w:lastColumn="0" w:oddVBand="0" w:evenVBand="0" w:oddHBand="0" w:evenHBand="0" w:firstRowFirstColumn="0" w:firstRowLastColumn="0" w:lastRowFirstColumn="0" w:lastRowLastColumn="0"/>
            <w:tcW w:w="2448" w:type="dxa"/>
          </w:tcPr>
          <w:p w14:paraId="113F7BDA" w14:textId="6E0F05D4" w:rsidR="00F251D2" w:rsidRDefault="00F251D2" w:rsidP="00E247E3">
            <w:pPr>
              <w:spacing w:line="360" w:lineRule="auto"/>
            </w:pPr>
            <w:r>
              <w:t>Clad thickness (mm)</w:t>
            </w:r>
          </w:p>
        </w:tc>
        <w:tc>
          <w:tcPr>
            <w:tcW w:w="1398" w:type="dxa"/>
          </w:tcPr>
          <w:p w14:paraId="4B7F20ED" w14:textId="4576A4AE" w:rsidR="00F251D2" w:rsidRDefault="00E247E3" w:rsidP="00F251D2">
            <w:pPr>
              <w:jc w:val="center"/>
              <w:cnfStyle w:val="000000100000" w:firstRow="0" w:lastRow="0" w:firstColumn="0" w:lastColumn="0" w:oddVBand="0" w:evenVBand="0" w:oddHBand="1" w:evenHBand="0" w:firstRowFirstColumn="0" w:firstRowLastColumn="0" w:lastRowFirstColumn="0" w:lastRowLastColumn="0"/>
            </w:pPr>
            <w:r>
              <w:t>0.61</w:t>
            </w:r>
          </w:p>
        </w:tc>
        <w:tc>
          <w:tcPr>
            <w:tcW w:w="1628" w:type="dxa"/>
          </w:tcPr>
          <w:p w14:paraId="671F0FEB" w14:textId="2C942F54" w:rsidR="00F251D2" w:rsidRDefault="00E247E3" w:rsidP="00F251D2">
            <w:pPr>
              <w:jc w:val="center"/>
              <w:cnfStyle w:val="000000100000" w:firstRow="0" w:lastRow="0" w:firstColumn="0" w:lastColumn="0" w:oddVBand="0" w:evenVBand="0" w:oddHBand="1" w:evenHBand="0" w:firstRowFirstColumn="0" w:firstRowLastColumn="0" w:lastRowFirstColumn="0" w:lastRowLastColumn="0"/>
            </w:pPr>
            <w:r>
              <w:t>0.58</w:t>
            </w:r>
          </w:p>
        </w:tc>
        <w:tc>
          <w:tcPr>
            <w:tcW w:w="1824" w:type="dxa"/>
          </w:tcPr>
          <w:p w14:paraId="2DB292D3" w14:textId="0FC9448C" w:rsidR="00F251D2" w:rsidRDefault="00E247E3" w:rsidP="00F251D2">
            <w:pPr>
              <w:jc w:val="center"/>
              <w:cnfStyle w:val="000000100000" w:firstRow="0" w:lastRow="0" w:firstColumn="0" w:lastColumn="0" w:oddVBand="0" w:evenVBand="0" w:oddHBand="1" w:evenHBand="0" w:firstRowFirstColumn="0" w:firstRowLastColumn="0" w:lastRowFirstColumn="0" w:lastRowLastColumn="0"/>
            </w:pPr>
            <w:r>
              <w:t>0.81</w:t>
            </w:r>
          </w:p>
        </w:tc>
        <w:tc>
          <w:tcPr>
            <w:tcW w:w="1827" w:type="dxa"/>
          </w:tcPr>
          <w:p w14:paraId="36B76412" w14:textId="68B2BF87" w:rsidR="00F251D2" w:rsidRDefault="00E247E3" w:rsidP="00F251D2">
            <w:pPr>
              <w:jc w:val="center"/>
              <w:cnfStyle w:val="000000100000" w:firstRow="0" w:lastRow="0" w:firstColumn="0" w:lastColumn="0" w:oddVBand="0" w:evenVBand="0" w:oddHBand="1" w:evenHBand="0" w:firstRowFirstColumn="0" w:firstRowLastColumn="0" w:lastRowFirstColumn="0" w:lastRowLastColumn="0"/>
            </w:pPr>
            <w:r>
              <w:t>0.86</w:t>
            </w:r>
          </w:p>
        </w:tc>
      </w:tr>
      <w:tr w:rsidR="00E247E3" w14:paraId="7467D1C6" w14:textId="77777777" w:rsidTr="00D90A75">
        <w:trPr>
          <w:trHeight w:val="936"/>
          <w:jc w:val="center"/>
        </w:trPr>
        <w:tc>
          <w:tcPr>
            <w:cnfStyle w:val="001000000000" w:firstRow="0" w:lastRow="0" w:firstColumn="1" w:lastColumn="0" w:oddVBand="0" w:evenVBand="0" w:oddHBand="0" w:evenHBand="0" w:firstRowFirstColumn="0" w:firstRowLastColumn="0" w:lastRowFirstColumn="0" w:lastRowLastColumn="0"/>
            <w:tcW w:w="2448" w:type="dxa"/>
          </w:tcPr>
          <w:p w14:paraId="640E4702" w14:textId="18FD7CC6" w:rsidR="00F251D2" w:rsidRDefault="00E247E3" w:rsidP="00E247E3">
            <w:pPr>
              <w:spacing w:line="360" w:lineRule="auto"/>
            </w:pPr>
            <w:r>
              <w:t>Pellet-clad diametrical gap (mm)</w:t>
            </w:r>
          </w:p>
        </w:tc>
        <w:tc>
          <w:tcPr>
            <w:tcW w:w="1398" w:type="dxa"/>
          </w:tcPr>
          <w:p w14:paraId="12C714B6" w14:textId="788168F7" w:rsidR="00F251D2" w:rsidRDefault="00E247E3" w:rsidP="00F251D2">
            <w:pPr>
              <w:jc w:val="center"/>
              <w:cnfStyle w:val="000000000000" w:firstRow="0" w:lastRow="0" w:firstColumn="0" w:lastColumn="0" w:oddVBand="0" w:evenVBand="0" w:oddHBand="0" w:evenHBand="0" w:firstRowFirstColumn="0" w:firstRowLastColumn="0" w:lastRowFirstColumn="0" w:lastRowLastColumn="0"/>
            </w:pPr>
            <w:r>
              <w:t>0.19</w:t>
            </w:r>
          </w:p>
        </w:tc>
        <w:tc>
          <w:tcPr>
            <w:tcW w:w="1628" w:type="dxa"/>
          </w:tcPr>
          <w:p w14:paraId="7A723CB1" w14:textId="7D51AB58" w:rsidR="00F251D2" w:rsidRDefault="00E247E3" w:rsidP="00F251D2">
            <w:pPr>
              <w:jc w:val="center"/>
              <w:cnfStyle w:val="000000000000" w:firstRow="0" w:lastRow="0" w:firstColumn="0" w:lastColumn="0" w:oddVBand="0" w:evenVBand="0" w:oddHBand="0" w:evenHBand="0" w:firstRowFirstColumn="0" w:firstRowLastColumn="0" w:lastRowFirstColumn="0" w:lastRowLastColumn="0"/>
            </w:pPr>
            <w:r>
              <w:t>0.17</w:t>
            </w:r>
          </w:p>
        </w:tc>
        <w:tc>
          <w:tcPr>
            <w:tcW w:w="1824" w:type="dxa"/>
          </w:tcPr>
          <w:p w14:paraId="0B8F4372" w14:textId="6ABD98BC" w:rsidR="00F251D2" w:rsidRDefault="00E247E3" w:rsidP="00F251D2">
            <w:pPr>
              <w:jc w:val="center"/>
              <w:cnfStyle w:val="000000000000" w:firstRow="0" w:lastRow="0" w:firstColumn="0" w:lastColumn="0" w:oddVBand="0" w:evenVBand="0" w:oddHBand="0" w:evenHBand="0" w:firstRowFirstColumn="0" w:firstRowLastColumn="0" w:lastRowFirstColumn="0" w:lastRowLastColumn="0"/>
            </w:pPr>
            <w:r>
              <w:t>0.28</w:t>
            </w:r>
          </w:p>
        </w:tc>
        <w:tc>
          <w:tcPr>
            <w:tcW w:w="1827" w:type="dxa"/>
          </w:tcPr>
          <w:p w14:paraId="121B2AAF" w14:textId="45A030C5" w:rsidR="00F251D2" w:rsidRDefault="00E247E3" w:rsidP="00F251D2">
            <w:pPr>
              <w:jc w:val="center"/>
              <w:cnfStyle w:val="000000000000" w:firstRow="0" w:lastRow="0" w:firstColumn="0" w:lastColumn="0" w:oddVBand="0" w:evenVBand="0" w:oddHBand="0" w:evenHBand="0" w:firstRowFirstColumn="0" w:firstRowLastColumn="0" w:lastRowFirstColumn="0" w:lastRowLastColumn="0"/>
            </w:pPr>
            <w:r>
              <w:t>0.23</w:t>
            </w:r>
          </w:p>
        </w:tc>
      </w:tr>
    </w:tbl>
    <w:p w14:paraId="7534DAB9" w14:textId="77777777" w:rsidR="00465AF3" w:rsidRDefault="00465AF3" w:rsidP="00465AF3">
      <w:pPr>
        <w:spacing w:line="360" w:lineRule="auto"/>
        <w:jc w:val="both"/>
      </w:pPr>
    </w:p>
    <w:p w14:paraId="25977F29" w14:textId="77777777" w:rsidR="00465AF3" w:rsidRDefault="00465AF3" w:rsidP="00465AF3">
      <w:pPr>
        <w:spacing w:line="360" w:lineRule="auto"/>
        <w:jc w:val="both"/>
      </w:pPr>
    </w:p>
    <w:p w14:paraId="4A33F59B" w14:textId="77777777" w:rsidR="00465AF3" w:rsidRDefault="00465AF3" w:rsidP="00465AF3">
      <w:pPr>
        <w:spacing w:line="360" w:lineRule="auto"/>
        <w:jc w:val="both"/>
      </w:pPr>
    </w:p>
    <w:p w14:paraId="2783CEC5" w14:textId="77777777" w:rsidR="00465AF3" w:rsidRDefault="00465AF3" w:rsidP="00465AF3">
      <w:pPr>
        <w:spacing w:line="360" w:lineRule="auto"/>
        <w:jc w:val="both"/>
      </w:pPr>
    </w:p>
    <w:p w14:paraId="10CF20C0" w14:textId="77777777" w:rsidR="00465AF3" w:rsidRDefault="00465AF3" w:rsidP="00465AF3">
      <w:pPr>
        <w:spacing w:line="360" w:lineRule="auto"/>
        <w:jc w:val="both"/>
      </w:pPr>
    </w:p>
    <w:p w14:paraId="2C47C6D5" w14:textId="77777777" w:rsidR="00465AF3" w:rsidRDefault="00465AF3" w:rsidP="00465AF3">
      <w:pPr>
        <w:spacing w:line="360" w:lineRule="auto"/>
        <w:jc w:val="both"/>
      </w:pPr>
    </w:p>
    <w:p w14:paraId="07B7DFF6" w14:textId="77777777" w:rsidR="00465AF3" w:rsidRDefault="00465AF3" w:rsidP="00465AF3">
      <w:pPr>
        <w:spacing w:line="360" w:lineRule="auto"/>
        <w:jc w:val="both"/>
      </w:pPr>
    </w:p>
    <w:p w14:paraId="2D602255" w14:textId="77777777" w:rsidR="00AC0044" w:rsidRDefault="00AC0044" w:rsidP="00465AF3">
      <w:pPr>
        <w:spacing w:line="360" w:lineRule="auto"/>
        <w:jc w:val="both"/>
      </w:pPr>
    </w:p>
    <w:p w14:paraId="649D80DA" w14:textId="0908886C" w:rsidR="002E0D64" w:rsidRDefault="002E0D64" w:rsidP="00945FF8">
      <w:pPr>
        <w:spacing w:line="360" w:lineRule="auto"/>
        <w:jc w:val="both"/>
      </w:pPr>
      <w:r w:rsidRPr="00C72052">
        <w:lastRenderedPageBreak/>
        <w:t>reactors.</w:t>
      </w:r>
      <w:r>
        <w:t xml:space="preserve"> </w:t>
      </w:r>
      <w:r w:rsidRPr="00C72052">
        <w:t xml:space="preserve">However, </w:t>
      </w:r>
      <w:proofErr w:type="gramStart"/>
      <w:r w:rsidRPr="00C72052">
        <w:t>claddings</w:t>
      </w:r>
      <w:proofErr w:type="gramEnd"/>
      <w:r w:rsidRPr="00C72052">
        <w:t xml:space="preserve"> must also protect against the release of radioactive material during </w:t>
      </w:r>
      <w:proofErr w:type="gramStart"/>
      <w:r w:rsidRPr="00C72052">
        <w:t>off-normal</w:t>
      </w:r>
      <w:proofErr w:type="gramEnd"/>
      <w:r w:rsidRPr="00C72052">
        <w:t xml:space="preserve"> or accident events.</w:t>
      </w:r>
      <w:r>
        <w:t xml:space="preserve"> </w:t>
      </w:r>
      <w:r w:rsidRPr="00C72052">
        <w:t>Under such conditions, Zr claddings can rapidly oxidize and balloon in high-temperature steam environments, potentially compromising their structural role and the overall safety of the reactor. Understanding cladding behavior in both design-basis</w:t>
      </w:r>
      <w:r>
        <w:t xml:space="preserve"> </w:t>
      </w:r>
      <w:r w:rsidRPr="00C72052">
        <w:t>accidents</w:t>
      </w:r>
      <w:r>
        <w:t xml:space="preserve"> (DBAs)</w:t>
      </w:r>
      <w:r w:rsidRPr="00C72052">
        <w:t xml:space="preserve">, such as a loss-of-coolant accident (LOCA), and </w:t>
      </w:r>
      <w:r>
        <w:t>severe</w:t>
      </w:r>
      <w:r w:rsidRPr="00C72052">
        <w:t xml:space="preserve"> accidents is critical for defining safety and operational criteria.</w:t>
      </w:r>
    </w:p>
    <w:p w14:paraId="66857823" w14:textId="4DB9DF08" w:rsidR="005527D3" w:rsidRPr="005156C8" w:rsidRDefault="005527D3" w:rsidP="00945FF8">
      <w:pPr>
        <w:pStyle w:val="Heading3"/>
        <w:spacing w:after="160"/>
        <w:rPr>
          <w:rFonts w:ascii="Times New Roman" w:hAnsi="Times New Roman" w:cs="Times New Roman"/>
          <w:i/>
          <w:iCs/>
          <w:color w:val="000000" w:themeColor="text1"/>
        </w:rPr>
      </w:pPr>
      <w:bookmarkStart w:id="7" w:name="_Toc142852835"/>
      <w:r w:rsidRPr="005156C8">
        <w:rPr>
          <w:rFonts w:ascii="Times New Roman" w:hAnsi="Times New Roman" w:cs="Times New Roman"/>
          <w:i/>
          <w:iCs/>
          <w:color w:val="000000" w:themeColor="text1"/>
        </w:rPr>
        <w:t>1.</w:t>
      </w:r>
      <w:r w:rsidR="005156C8" w:rsidRPr="005156C8">
        <w:rPr>
          <w:rFonts w:ascii="Times New Roman" w:hAnsi="Times New Roman" w:cs="Times New Roman"/>
          <w:i/>
          <w:iCs/>
          <w:color w:val="000000" w:themeColor="text1"/>
        </w:rPr>
        <w:t>1.2</w:t>
      </w:r>
      <w:r w:rsidRPr="005156C8">
        <w:rPr>
          <w:rFonts w:ascii="Times New Roman" w:hAnsi="Times New Roman" w:cs="Times New Roman"/>
          <w:i/>
          <w:iCs/>
          <w:color w:val="000000" w:themeColor="text1"/>
        </w:rPr>
        <w:t>: Material</w:t>
      </w:r>
      <w:r w:rsidR="009969E4" w:rsidRPr="005156C8">
        <w:rPr>
          <w:rFonts w:ascii="Times New Roman" w:hAnsi="Times New Roman" w:cs="Times New Roman"/>
          <w:i/>
          <w:iCs/>
          <w:color w:val="000000" w:themeColor="text1"/>
        </w:rPr>
        <w:t xml:space="preserve"> and microstructural characteristics of Zr alloys used for </w:t>
      </w:r>
      <w:proofErr w:type="gramStart"/>
      <w:r w:rsidR="009969E4" w:rsidRPr="005156C8">
        <w:rPr>
          <w:rFonts w:ascii="Times New Roman" w:hAnsi="Times New Roman" w:cs="Times New Roman"/>
          <w:i/>
          <w:iCs/>
          <w:color w:val="000000" w:themeColor="text1"/>
        </w:rPr>
        <w:t>claddings</w:t>
      </w:r>
      <w:bookmarkEnd w:id="7"/>
      <w:proofErr w:type="gramEnd"/>
    </w:p>
    <w:p w14:paraId="6A6879C5" w14:textId="575C4437" w:rsidR="008B0142" w:rsidRPr="00EE70D5" w:rsidRDefault="009969E4" w:rsidP="00945FF8">
      <w:pPr>
        <w:spacing w:line="360" w:lineRule="auto"/>
        <w:jc w:val="both"/>
      </w:pPr>
      <w:r>
        <w:tab/>
      </w:r>
      <w:r w:rsidR="00D0794F" w:rsidRPr="00EE70D5">
        <w:t xml:space="preserve">Zirconium alloys, from historic variations like Zircaloy-2 and -4 to modern Nb alloys such as M5 or </w:t>
      </w:r>
      <w:proofErr w:type="spellStart"/>
      <w:r w:rsidR="00D0794F" w:rsidRPr="00EE70D5">
        <w:t>Zirlo</w:t>
      </w:r>
      <w:proofErr w:type="spellEnd"/>
      <w:r w:rsidR="00D0794F" w:rsidRPr="00EE70D5">
        <w:t xml:space="preserve">, have found extensive application in LWRs. </w:t>
      </w:r>
      <w:r w:rsidR="003A1B3D" w:rsidRPr="00EE70D5">
        <w:t xml:space="preserve">These </w:t>
      </w:r>
      <w:r w:rsidR="008C18F3" w:rsidRPr="00EE70D5">
        <w:t>Zr</w:t>
      </w:r>
      <w:r w:rsidR="003A1B3D" w:rsidRPr="00EE70D5">
        <w:t xml:space="preserve"> alloys, predominantly used for cladding, contain over 97% Zr by weight, with minor alloying elements contributing to strengthening, corrosion resistance, and dimensional stability. </w:t>
      </w:r>
      <w:r w:rsidR="008C08C7" w:rsidRPr="00EE70D5">
        <w:fldChar w:fldCharType="begin"/>
      </w:r>
      <w:r w:rsidR="008C08C7" w:rsidRPr="00EE70D5">
        <w:instrText xml:space="preserve"> REF _Ref135652449 \h </w:instrText>
      </w:r>
      <w:r w:rsidR="00A558F0" w:rsidRPr="00EE70D5">
        <w:instrText xml:space="preserve"> \* MERGEFORMAT </w:instrText>
      </w:r>
      <w:r w:rsidR="008C08C7" w:rsidRPr="00EE70D5">
        <w:fldChar w:fldCharType="separate"/>
      </w:r>
      <w:r w:rsidR="00B509CA" w:rsidRPr="008C08C7">
        <w:rPr>
          <w:color w:val="000000" w:themeColor="text1"/>
        </w:rPr>
        <w:t xml:space="preserve">Table </w:t>
      </w:r>
      <w:r w:rsidR="00B509CA" w:rsidRPr="00B509CA">
        <w:rPr>
          <w:noProof/>
          <w:color w:val="000000" w:themeColor="text1"/>
        </w:rPr>
        <w:t>2</w:t>
      </w:r>
      <w:r w:rsidR="008C08C7" w:rsidRPr="00EE70D5">
        <w:fldChar w:fldCharType="end"/>
      </w:r>
      <w:r w:rsidR="008C18F3" w:rsidRPr="00EE70D5">
        <w:t xml:space="preserve"> </w:t>
      </w:r>
      <w:r w:rsidR="00D0794F" w:rsidRPr="00EE70D5">
        <w:t>details the nominal composition ranges associated</w:t>
      </w:r>
      <w:r w:rsidR="007A1B0C" w:rsidRPr="00EE70D5">
        <w:t xml:space="preserve"> with reactor grade Zircaloys and Zr-2.5Nb</w:t>
      </w:r>
      <w:r w:rsidR="008C08C7" w:rsidRPr="00EE70D5">
        <w:t>.</w:t>
      </w:r>
      <w:r w:rsidR="007B11B6" w:rsidRPr="00EE70D5">
        <w:t xml:space="preserve"> It should be noted that impurity limits also exist for reactor grade Zr </w:t>
      </w:r>
      <w:r w:rsidR="00044180" w:rsidRPr="00EE70D5">
        <w:t>alloys but</w:t>
      </w:r>
      <w:r w:rsidR="007B11B6" w:rsidRPr="00EE70D5">
        <w:t xml:space="preserve"> are not presented.</w:t>
      </w:r>
    </w:p>
    <w:p w14:paraId="762FFFD5" w14:textId="58376302" w:rsidR="003A1B3D" w:rsidRPr="00EE70D5" w:rsidRDefault="003A1B3D" w:rsidP="008433CF">
      <w:pPr>
        <w:spacing w:line="360" w:lineRule="auto"/>
        <w:ind w:firstLine="720"/>
        <w:jc w:val="both"/>
      </w:pPr>
      <w:r w:rsidRPr="00EE70D5">
        <w:t>Three phase regions are critical to consider for accident conditions: the low-temperature hexagonally close-packed (hcp) α-phase, the high-temperature body-centered cubic (bcc) β-phase, and an intermediate mixed α + β phase. Z</w:t>
      </w:r>
      <w:r w:rsidR="005553E7" w:rsidRPr="00EE70D5">
        <w:t xml:space="preserve">r </w:t>
      </w:r>
      <w:r w:rsidRPr="00EE70D5">
        <w:t xml:space="preserve">alloy phase stability is strongly </w:t>
      </w:r>
      <w:proofErr w:type="gramStart"/>
      <w:r w:rsidRPr="00EE70D5">
        <w:t>composition-dependent</w:t>
      </w:r>
      <w:proofErr w:type="gramEnd"/>
      <w:r w:rsidRPr="00EE70D5">
        <w:t>. Elements such as</w:t>
      </w:r>
      <w:r w:rsidR="00D0794F" w:rsidRPr="00EE70D5">
        <w:t xml:space="preserve"> O and Sn known to stabilize the α-phase, while Fe, Cr, and Ni stabilize the β-phase</w:t>
      </w:r>
      <w:r w:rsidR="009969E4" w:rsidRPr="00EE70D5">
        <w:t xml:space="preserve"> </w:t>
      </w:r>
      <w:r w:rsidR="0027523F" w:rsidRPr="00EE70D5">
        <w:fldChar w:fldCharType="begin"/>
      </w:r>
      <w:r w:rsidR="008577EC" w:rsidRPr="00EE70D5">
        <w:instrText xml:space="preserve"> ADDIN ZOTERO_ITEM CSL_CITATION {"citationID":"Go60Ivrp","properties":{"formattedCitation":"[8]","plainCitation":"[8]","noteIndex":0},"citationItems":[{"id":428,"uris":["http://zotero.org/users/8049587/items/RZKEF87E"],"itemData":{"id":428,"type":"chapter","abstract":"Abstract\n            Zirconium, hafnium, and titanium are produced from ore that generally is found in a heavy beach sand containing zircon, rutile, and ilmenite. This article discusses the processing methods of these metals, namely, liquid-liquid separation process, distillation separation process, refining, and melting. It also discusses the primary and secondary fabrication of zirconium and hafnium and its alloys. The article talks about the metallurgy of zirconium and its alloys with emphasis on allotropic transformation, cold work and recrystallization, anisotropy and preferred orientation, and the role of oxygen. It concludes by providing useful information on the applications of reactor and industrial grades of zirconium alloys.","container-title":"Properties and Selection: Nonferrous Alloys and Special-Purpose Materials","ISBN":"978-1-62708-162-7","language":"en","note":"DOI: 10.31399/asm.hb.v02.a0001084","page":"661-669","publisher":"ASM International","source":"DOI.org (Crossref)","title":"Zirconium and Hafnium","URL":"http://dl.asminternational.org/handbooks/book/14/chapter/195929/Zirconium-and-Hafnium","editor":[{"literal":"ASM Handbook Committee"}],"author":[{"family":"Webster","given":"R. Terrence"}],"accessed":{"date-parts":[["2023",5,21]]},"issued":{"date-parts":[["1990",1,1]]}}}],"schema":"https://github.com/citation-style-language/schema/raw/master/csl-citation.json"} </w:instrText>
      </w:r>
      <w:r w:rsidR="0027523F" w:rsidRPr="00EE70D5">
        <w:fldChar w:fldCharType="separate"/>
      </w:r>
      <w:r w:rsidR="008577EC" w:rsidRPr="00EE70D5">
        <w:t>[8]</w:t>
      </w:r>
      <w:r w:rsidR="0027523F" w:rsidRPr="00EE70D5">
        <w:fldChar w:fldCharType="end"/>
      </w:r>
      <w:r w:rsidR="009969E4" w:rsidRPr="00EE70D5">
        <w:t>.</w:t>
      </w:r>
      <w:r w:rsidR="0027523F" w:rsidRPr="00EE70D5">
        <w:t xml:space="preserve"> </w:t>
      </w:r>
      <w:r w:rsidR="00D0794F" w:rsidRPr="00EE70D5">
        <w:t xml:space="preserve">Consequently, the </w:t>
      </w:r>
      <w:r w:rsidR="008E7DB5" w:rsidRPr="00EE70D5">
        <w:t xml:space="preserve">exact </w:t>
      </w:r>
      <w:r w:rsidR="00D0794F" w:rsidRPr="00EE70D5">
        <w:t xml:space="preserve">boundaries between these phase regions can vary </w:t>
      </w:r>
      <w:r w:rsidR="00245D94" w:rsidRPr="00EE70D5">
        <w:t>between manufacturers</w:t>
      </w:r>
      <w:r w:rsidR="00D0794F" w:rsidRPr="00EE70D5">
        <w:t>.</w:t>
      </w:r>
      <w:r w:rsidR="00245D94" w:rsidRPr="00EE70D5">
        <w:t xml:space="preserve"> </w:t>
      </w:r>
    </w:p>
    <w:p w14:paraId="4028A366" w14:textId="18016532" w:rsidR="00F95787" w:rsidRDefault="005553E7" w:rsidP="00EE70D5">
      <w:pPr>
        <w:spacing w:line="360" w:lineRule="auto"/>
        <w:ind w:firstLine="720"/>
        <w:jc w:val="both"/>
      </w:pPr>
      <w:r w:rsidRPr="00EE70D5">
        <w:t xml:space="preserve">The Zr phase diagram in </w:t>
      </w:r>
      <w:r w:rsidR="0027523F" w:rsidRPr="00EE70D5">
        <w:fldChar w:fldCharType="begin"/>
      </w:r>
      <w:r w:rsidR="0027523F" w:rsidRPr="00EE70D5">
        <w:instrText xml:space="preserve"> REF _Ref135568459 \h </w:instrText>
      </w:r>
      <w:r w:rsidR="00EE70D5" w:rsidRPr="0004226B">
        <w:instrText xml:space="preserve"> \* MERGEFORMAT </w:instrText>
      </w:r>
      <w:r w:rsidR="0027523F" w:rsidRPr="00EE70D5">
        <w:fldChar w:fldCharType="separate"/>
      </w:r>
      <w:r w:rsidR="00B509CA" w:rsidRPr="008C08C7">
        <w:rPr>
          <w:color w:val="000000" w:themeColor="text1"/>
        </w:rPr>
        <w:t xml:space="preserve">Figure </w:t>
      </w:r>
      <w:r w:rsidR="00B509CA" w:rsidRPr="00B509CA">
        <w:rPr>
          <w:noProof/>
          <w:color w:val="000000" w:themeColor="text1"/>
        </w:rPr>
        <w:t>1</w:t>
      </w:r>
      <w:r w:rsidR="0027523F" w:rsidRPr="00EE70D5">
        <w:fldChar w:fldCharType="end"/>
      </w:r>
      <w:r w:rsidRPr="00EE70D5">
        <w:t xml:space="preserve"> illustrates the effect of </w:t>
      </w:r>
      <w:r w:rsidR="001D0203">
        <w:t>oxygen</w:t>
      </w:r>
      <w:r w:rsidRPr="00EE70D5">
        <w:t xml:space="preserve"> concentration</w:t>
      </w:r>
      <w:r w:rsidR="00245D94" w:rsidRPr="00EE70D5">
        <w:t>,</w:t>
      </w:r>
      <w:r w:rsidR="00D0794F" w:rsidRPr="00EE70D5">
        <w:t xml:space="preserve"> relevant to steam</w:t>
      </w:r>
      <w:r w:rsidR="004B17F4" w:rsidRPr="00EE70D5">
        <w:t xml:space="preserve"> and hydrothermal environments</w:t>
      </w:r>
      <w:r w:rsidR="00D0794F" w:rsidRPr="00EE70D5">
        <w:t>.</w:t>
      </w:r>
      <w:r w:rsidR="00245D94" w:rsidRPr="00EE70D5">
        <w:t xml:space="preserve"> </w:t>
      </w:r>
      <w:r w:rsidRPr="00EE70D5">
        <w:t>The phase boundaries of Zircaloy-4</w:t>
      </w:r>
      <w:r w:rsidR="004F04FB" w:rsidRPr="00EE70D5">
        <w:t xml:space="preserve"> (Zry-4)</w:t>
      </w:r>
      <w:r w:rsidRPr="00EE70D5">
        <w:t xml:space="preserve"> utilized in this dissertation are based on the work of </w:t>
      </w:r>
      <w:proofErr w:type="spellStart"/>
      <w:r w:rsidRPr="00EE70D5">
        <w:t>Miquet</w:t>
      </w:r>
      <w:proofErr w:type="spellEnd"/>
      <w:r w:rsidRPr="00EE70D5">
        <w:t xml:space="preserve"> et al. </w:t>
      </w:r>
      <w:r w:rsidR="0027523F" w:rsidRPr="00EE70D5">
        <w:fldChar w:fldCharType="begin"/>
      </w:r>
      <w:r w:rsidR="008577EC" w:rsidRPr="00EE70D5">
        <w:instrText xml:space="preserve"> ADDIN ZOTERO_ITEM CSL_CITATION {"citationID":"UcK5Li8c","properties":{"formattedCitation":"[9]","plainCitation":"[9]","noteIndex":0},"citationItems":[{"id":404,"uris":["http://zotero.org/users/8049587/items/EESCU37E"],"itemData":{"id":404,"type":"article-journal","container-title":"Journal of Nuclear Materials","DOI":"10.1016/0022-3115(82)90367-1","ISSN":"00223115","issue":"2-3","journalAbbreviation":"Journal of Nuclear Materials","language":"en","page":"132-141","source":"DOI.org (Crossref)","title":"Solid state phase equilibria of zircaloy-4 in the temperature range 750–1050°C","volume":"105","author":[{"family":"Miquet","given":"A."},{"family":"Charquet","given":"D."},{"family":"Allibert","given":"C.H."}],"issued":{"date-parts":[["1982",2]]}}}],"schema":"https://github.com/citation-style-language/schema/raw/master/csl-citation.json"} </w:instrText>
      </w:r>
      <w:r w:rsidR="0027523F" w:rsidRPr="00EE70D5">
        <w:fldChar w:fldCharType="separate"/>
      </w:r>
      <w:r w:rsidR="008577EC" w:rsidRPr="00EE70D5">
        <w:t>[9]</w:t>
      </w:r>
      <w:r w:rsidR="0027523F" w:rsidRPr="00EE70D5">
        <w:fldChar w:fldCharType="end"/>
      </w:r>
      <w:r w:rsidR="00245D94" w:rsidRPr="00EE70D5">
        <w:t>. For Z</w:t>
      </w:r>
      <w:r w:rsidR="004F04FB" w:rsidRPr="00EE70D5">
        <w:t>ry</w:t>
      </w:r>
      <w:r w:rsidR="00245D94" w:rsidRPr="00EE70D5">
        <w:t>-4</w:t>
      </w:r>
      <w:r w:rsidRPr="00EE70D5">
        <w:t>,</w:t>
      </w:r>
      <w:r w:rsidR="00245D94" w:rsidRPr="00EE70D5">
        <w:t xml:space="preserve"> </w:t>
      </w:r>
      <w:r w:rsidRPr="00EE70D5">
        <w:t xml:space="preserve">the α phase exists below 808 °C, the mixed α +β phase from 808 °C to 1008 °C, and the β phase above 1008 °C. </w:t>
      </w:r>
      <w:r w:rsidR="005A6095" w:rsidRPr="00EE70D5">
        <w:t xml:space="preserve">Due to high burnup concerns addressed later, </w:t>
      </w:r>
      <w:proofErr w:type="gramStart"/>
      <w:r w:rsidR="005A6095" w:rsidRPr="00EE70D5">
        <w:t>the majority of</w:t>
      </w:r>
      <w:proofErr w:type="gramEnd"/>
      <w:r w:rsidR="005A6095" w:rsidRPr="00EE70D5">
        <w:t xml:space="preserve"> the work in this dissertation with Zircaloys focuses on the α-phases. </w:t>
      </w:r>
      <w:r w:rsidRPr="00EE70D5">
        <w:t>Given this</w:t>
      </w:r>
      <w:r w:rsidR="005A6095" w:rsidRPr="00EE70D5">
        <w:t>, the crystallographic characteristics</w:t>
      </w:r>
      <w:r w:rsidR="008C18F3" w:rsidRPr="00EE70D5">
        <w:t xml:space="preserve"> and preferential deformation modes</w:t>
      </w:r>
      <w:r w:rsidR="005A6095" w:rsidRPr="00EE70D5">
        <w:t xml:space="preserve"> of the α phase </w:t>
      </w:r>
      <w:proofErr w:type="gramStart"/>
      <w:r w:rsidR="005A6095" w:rsidRPr="00EE70D5">
        <w:t>is</w:t>
      </w:r>
      <w:proofErr w:type="gramEnd"/>
      <w:r w:rsidR="005A6095" w:rsidRPr="00EE70D5">
        <w:t xml:space="preserve"> detailed.</w:t>
      </w:r>
    </w:p>
    <w:p w14:paraId="5EB35A31" w14:textId="7E5F30E0" w:rsidR="00B64FE7" w:rsidRDefault="00EE70D5" w:rsidP="009E3C35">
      <w:pPr>
        <w:spacing w:line="360" w:lineRule="auto"/>
        <w:ind w:firstLine="720"/>
        <w:jc w:val="both"/>
      </w:pPr>
      <w:r>
        <w:t>α</w:t>
      </w:r>
      <w:r w:rsidRPr="00D0794F">
        <w:t>-Zr, belonging to the P6</w:t>
      </w:r>
      <w:r>
        <w:rPr>
          <w:vertAlign w:val="subscript"/>
        </w:rPr>
        <w:t>3</w:t>
      </w:r>
      <w:r>
        <w:t xml:space="preserve"> /</w:t>
      </w:r>
      <w:r w:rsidRPr="00D0794F">
        <w:t xml:space="preserve">mmc space group, has </w:t>
      </w:r>
      <w:r>
        <w:t>‘</w:t>
      </w:r>
      <w:r w:rsidRPr="00D0794F">
        <w:t>a</w:t>
      </w:r>
      <w:r>
        <w:t>’</w:t>
      </w:r>
      <w:r w:rsidRPr="00D0794F">
        <w:t xml:space="preserve"> and </w:t>
      </w:r>
      <w:r>
        <w:t>‘</w:t>
      </w:r>
      <w:r w:rsidRPr="00D0794F">
        <w:t>c</w:t>
      </w:r>
      <w:r>
        <w:t>’</w:t>
      </w:r>
      <w:r w:rsidRPr="00D0794F">
        <w:t xml:space="preserve"> lengths of 3.2</w:t>
      </w:r>
      <w:r>
        <w:t>32</w:t>
      </w:r>
      <w:r w:rsidRPr="00D0794F">
        <w:t xml:space="preserve"> and 5.1</w:t>
      </w:r>
      <w:r>
        <w:t>47</w:t>
      </w:r>
      <w:r w:rsidRPr="00D0794F">
        <w:t xml:space="preserve"> </w:t>
      </w:r>
      <w:r w:rsidRPr="008C18F3">
        <w:t>Å</w:t>
      </w:r>
      <w:r w:rsidRPr="00D0794F">
        <w:t xml:space="preserve">, respectively, resulting in a </w:t>
      </w:r>
      <w:r>
        <w:t xml:space="preserve">less than idea </w:t>
      </w:r>
      <w:r w:rsidRPr="00D0794F">
        <w:t>c/a ratio of 1.593.</w:t>
      </w:r>
      <w:r w:rsidRPr="00EE70D5">
        <w:t xml:space="preserve"> </w:t>
      </w:r>
      <w:r>
        <w:t xml:space="preserve"> At all temperatures, Zr slips easiest,</w:t>
      </w:r>
      <w:r w:rsidR="003C5784">
        <w:t xml:space="preserve"> Zr slips easiest along the prismatic plane (10-10) in the direction of &lt;11-20</w:t>
      </w:r>
      <w:proofErr w:type="gramStart"/>
      <w:r w:rsidR="003C5784">
        <w:t>&gt; ,</w:t>
      </w:r>
      <w:proofErr w:type="gramEnd"/>
      <w:r w:rsidR="003C5784">
        <w:t xml:space="preserve">  with &lt;a&gt; type</w:t>
      </w:r>
    </w:p>
    <w:p w14:paraId="6A6302EC" w14:textId="6C2F088D" w:rsidR="00EE70D5" w:rsidRDefault="00EE70D5" w:rsidP="00EE70D5">
      <w:pPr>
        <w:spacing w:line="360" w:lineRule="auto"/>
        <w:ind w:firstLine="720"/>
        <w:jc w:val="both"/>
      </w:pPr>
    </w:p>
    <w:p w14:paraId="63680680" w14:textId="403BFBE8" w:rsidR="00EE70D5" w:rsidRDefault="00EE70D5" w:rsidP="00EE70D5">
      <w:pPr>
        <w:spacing w:line="360" w:lineRule="auto"/>
        <w:ind w:firstLine="720"/>
        <w:jc w:val="both"/>
      </w:pPr>
    </w:p>
    <w:p w14:paraId="583BC1E1" w14:textId="22E73266" w:rsidR="00EE70D5" w:rsidRDefault="00EE70D5" w:rsidP="00EE70D5">
      <w:pPr>
        <w:spacing w:line="360" w:lineRule="auto"/>
        <w:ind w:firstLine="720"/>
        <w:jc w:val="both"/>
      </w:pPr>
    </w:p>
    <w:p w14:paraId="1A8544A7" w14:textId="5C11E5DA" w:rsidR="00EE70D5" w:rsidRDefault="00EE70D5" w:rsidP="00EE70D5">
      <w:pPr>
        <w:spacing w:line="360" w:lineRule="auto"/>
        <w:ind w:firstLine="720"/>
        <w:jc w:val="both"/>
      </w:pPr>
    </w:p>
    <w:p w14:paraId="35ABC745" w14:textId="77777777" w:rsidR="00AC0044" w:rsidRDefault="00AC0044" w:rsidP="00EE70D5">
      <w:pPr>
        <w:spacing w:line="360" w:lineRule="auto"/>
        <w:ind w:firstLine="720"/>
        <w:jc w:val="both"/>
      </w:pPr>
    </w:p>
    <w:p w14:paraId="11411F6F" w14:textId="6D1725A1" w:rsidR="00EE70D5" w:rsidRDefault="00EE70D5" w:rsidP="00EE70D5">
      <w:pPr>
        <w:spacing w:line="360" w:lineRule="auto"/>
        <w:ind w:firstLine="720"/>
        <w:jc w:val="both"/>
      </w:pPr>
    </w:p>
    <w:p w14:paraId="2C0B87BA" w14:textId="77777777" w:rsidR="00973938" w:rsidRDefault="00973938" w:rsidP="00EE70D5">
      <w:pPr>
        <w:spacing w:line="360" w:lineRule="auto"/>
        <w:ind w:firstLine="720"/>
        <w:jc w:val="both"/>
      </w:pPr>
    </w:p>
    <w:p w14:paraId="6F7BF174" w14:textId="77777777" w:rsidR="008C08C7" w:rsidRDefault="008C08C7" w:rsidP="00D0794F">
      <w:pPr>
        <w:spacing w:line="360" w:lineRule="auto"/>
        <w:ind w:firstLine="720"/>
        <w:jc w:val="both"/>
      </w:pPr>
    </w:p>
    <w:p w14:paraId="67385917" w14:textId="0B180263" w:rsidR="007A1B0C" w:rsidRPr="008C08C7" w:rsidRDefault="007A1B0C" w:rsidP="00050C0F">
      <w:pPr>
        <w:pStyle w:val="Caption"/>
        <w:jc w:val="both"/>
        <w:rPr>
          <w:i w:val="0"/>
          <w:iCs w:val="0"/>
          <w:color w:val="000000" w:themeColor="text1"/>
          <w:sz w:val="24"/>
          <w:szCs w:val="24"/>
        </w:rPr>
      </w:pPr>
      <w:bookmarkStart w:id="8" w:name="_Ref135652449"/>
      <w:bookmarkStart w:id="9" w:name="_Toc142852966"/>
      <w:r w:rsidRPr="008C08C7">
        <w:rPr>
          <w:i w:val="0"/>
          <w:iCs w:val="0"/>
          <w:color w:val="000000" w:themeColor="text1"/>
          <w:sz w:val="24"/>
          <w:szCs w:val="24"/>
        </w:rPr>
        <w:t xml:space="preserve">Table </w:t>
      </w:r>
      <w:r w:rsidRPr="008C08C7">
        <w:rPr>
          <w:i w:val="0"/>
          <w:iCs w:val="0"/>
          <w:color w:val="000000" w:themeColor="text1"/>
          <w:sz w:val="24"/>
          <w:szCs w:val="24"/>
        </w:rPr>
        <w:fldChar w:fldCharType="begin"/>
      </w:r>
      <w:r w:rsidRPr="008C08C7">
        <w:rPr>
          <w:i w:val="0"/>
          <w:iCs w:val="0"/>
          <w:color w:val="000000" w:themeColor="text1"/>
          <w:sz w:val="24"/>
          <w:szCs w:val="24"/>
        </w:rPr>
        <w:instrText xml:space="preserve"> SEQ Table \* ARABIC </w:instrText>
      </w:r>
      <w:r w:rsidRPr="008C08C7">
        <w:rPr>
          <w:i w:val="0"/>
          <w:iCs w:val="0"/>
          <w:color w:val="000000" w:themeColor="text1"/>
          <w:sz w:val="24"/>
          <w:szCs w:val="24"/>
        </w:rPr>
        <w:fldChar w:fldCharType="separate"/>
      </w:r>
      <w:r w:rsidR="00B509CA">
        <w:rPr>
          <w:i w:val="0"/>
          <w:iCs w:val="0"/>
          <w:noProof/>
          <w:color w:val="000000" w:themeColor="text1"/>
          <w:sz w:val="24"/>
          <w:szCs w:val="24"/>
        </w:rPr>
        <w:t>2</w:t>
      </w:r>
      <w:r w:rsidRPr="008C08C7">
        <w:rPr>
          <w:i w:val="0"/>
          <w:iCs w:val="0"/>
          <w:color w:val="000000" w:themeColor="text1"/>
          <w:sz w:val="24"/>
          <w:szCs w:val="24"/>
        </w:rPr>
        <w:fldChar w:fldCharType="end"/>
      </w:r>
      <w:bookmarkEnd w:id="8"/>
      <w:r w:rsidRPr="008C08C7">
        <w:rPr>
          <w:i w:val="0"/>
          <w:iCs w:val="0"/>
          <w:color w:val="000000" w:themeColor="text1"/>
          <w:sz w:val="24"/>
          <w:szCs w:val="24"/>
        </w:rPr>
        <w:t>. Alloy composition ranges for reactor grade Zr alloys according U.S. regulations</w:t>
      </w:r>
      <w:r w:rsidR="005D4D7F">
        <w:rPr>
          <w:i w:val="0"/>
          <w:iCs w:val="0"/>
          <w:color w:val="000000" w:themeColor="text1"/>
          <w:sz w:val="24"/>
          <w:szCs w:val="24"/>
        </w:rPr>
        <w:t xml:space="preserve"> in weight percent</w:t>
      </w:r>
      <w:r w:rsidRPr="008C08C7">
        <w:rPr>
          <w:i w:val="0"/>
          <w:iCs w:val="0"/>
          <w:color w:val="000000" w:themeColor="text1"/>
          <w:sz w:val="24"/>
          <w:szCs w:val="24"/>
        </w:rPr>
        <w:t>.</w:t>
      </w:r>
      <w:bookmarkEnd w:id="9"/>
    </w:p>
    <w:tbl>
      <w:tblPr>
        <w:tblStyle w:val="ListTable3"/>
        <w:tblW w:w="9129" w:type="dxa"/>
        <w:jc w:val="center"/>
        <w:tblLook w:val="04A0" w:firstRow="1" w:lastRow="0" w:firstColumn="1" w:lastColumn="0" w:noHBand="0" w:noVBand="1"/>
      </w:tblPr>
      <w:tblGrid>
        <w:gridCol w:w="1488"/>
        <w:gridCol w:w="1189"/>
        <w:gridCol w:w="1339"/>
        <w:gridCol w:w="1339"/>
        <w:gridCol w:w="1339"/>
        <w:gridCol w:w="1339"/>
        <w:gridCol w:w="1096"/>
      </w:tblGrid>
      <w:tr w:rsidR="00CA1439" w14:paraId="788A284C" w14:textId="518FC29F" w:rsidTr="00AF04E2">
        <w:trPr>
          <w:cnfStyle w:val="100000000000" w:firstRow="1" w:lastRow="0" w:firstColumn="0" w:lastColumn="0" w:oddVBand="0" w:evenVBand="0" w:oddHBand="0" w:evenHBand="0" w:firstRowFirstColumn="0" w:firstRowLastColumn="0" w:lastRowFirstColumn="0" w:lastRowLastColumn="0"/>
          <w:trHeight w:val="456"/>
          <w:jc w:val="center"/>
        </w:trPr>
        <w:tc>
          <w:tcPr>
            <w:cnfStyle w:val="001000000100" w:firstRow="0" w:lastRow="0" w:firstColumn="1" w:lastColumn="0" w:oddVBand="0" w:evenVBand="0" w:oddHBand="0" w:evenHBand="0" w:firstRowFirstColumn="1" w:firstRowLastColumn="0" w:lastRowFirstColumn="0" w:lastRowLastColumn="0"/>
            <w:tcW w:w="1488" w:type="dxa"/>
          </w:tcPr>
          <w:p w14:paraId="5F534784" w14:textId="4FA47492" w:rsidR="00CA1439" w:rsidRDefault="00CA1439" w:rsidP="008C08C7">
            <w:pPr>
              <w:spacing w:line="360" w:lineRule="auto"/>
              <w:jc w:val="center"/>
            </w:pPr>
            <w:r>
              <w:t>Alloy</w:t>
            </w:r>
          </w:p>
        </w:tc>
        <w:tc>
          <w:tcPr>
            <w:tcW w:w="1189" w:type="dxa"/>
          </w:tcPr>
          <w:p w14:paraId="18EB861F" w14:textId="42FE229F" w:rsidR="00CA1439" w:rsidRDefault="00CA1439" w:rsidP="008C08C7">
            <w:pPr>
              <w:spacing w:line="360" w:lineRule="auto"/>
              <w:jc w:val="center"/>
              <w:cnfStyle w:val="100000000000" w:firstRow="1" w:lastRow="0" w:firstColumn="0" w:lastColumn="0" w:oddVBand="0" w:evenVBand="0" w:oddHBand="0" w:evenHBand="0" w:firstRowFirstColumn="0" w:firstRowLastColumn="0" w:lastRowFirstColumn="0" w:lastRowLastColumn="0"/>
            </w:pPr>
            <w:r>
              <w:t>Fe</w:t>
            </w:r>
          </w:p>
        </w:tc>
        <w:tc>
          <w:tcPr>
            <w:tcW w:w="1339" w:type="dxa"/>
          </w:tcPr>
          <w:p w14:paraId="1E850DB5" w14:textId="11237976" w:rsidR="00CA1439" w:rsidRDefault="00CA1439" w:rsidP="008C08C7">
            <w:pPr>
              <w:spacing w:line="360" w:lineRule="auto"/>
              <w:jc w:val="center"/>
              <w:cnfStyle w:val="100000000000" w:firstRow="1" w:lastRow="0" w:firstColumn="0" w:lastColumn="0" w:oddVBand="0" w:evenVBand="0" w:oddHBand="0" w:evenHBand="0" w:firstRowFirstColumn="0" w:firstRowLastColumn="0" w:lastRowFirstColumn="0" w:lastRowLastColumn="0"/>
            </w:pPr>
            <w:r>
              <w:t>Sn</w:t>
            </w:r>
          </w:p>
        </w:tc>
        <w:tc>
          <w:tcPr>
            <w:tcW w:w="1339" w:type="dxa"/>
          </w:tcPr>
          <w:p w14:paraId="716BA64D" w14:textId="334516FA" w:rsidR="00CA1439" w:rsidRDefault="00CA1439" w:rsidP="008C08C7">
            <w:pPr>
              <w:spacing w:line="360" w:lineRule="auto"/>
              <w:jc w:val="center"/>
              <w:cnfStyle w:val="100000000000" w:firstRow="1" w:lastRow="0" w:firstColumn="0" w:lastColumn="0" w:oddVBand="0" w:evenVBand="0" w:oddHBand="0" w:evenHBand="0" w:firstRowFirstColumn="0" w:firstRowLastColumn="0" w:lastRowFirstColumn="0" w:lastRowLastColumn="0"/>
            </w:pPr>
            <w:r>
              <w:t>Cr</w:t>
            </w:r>
          </w:p>
        </w:tc>
        <w:tc>
          <w:tcPr>
            <w:tcW w:w="1339" w:type="dxa"/>
          </w:tcPr>
          <w:p w14:paraId="49D7D81A" w14:textId="31FC0964" w:rsidR="00CA1439" w:rsidRDefault="00CA1439" w:rsidP="008C08C7">
            <w:pPr>
              <w:spacing w:line="360" w:lineRule="auto"/>
              <w:jc w:val="center"/>
              <w:cnfStyle w:val="100000000000" w:firstRow="1" w:lastRow="0" w:firstColumn="0" w:lastColumn="0" w:oddVBand="0" w:evenVBand="0" w:oddHBand="0" w:evenHBand="0" w:firstRowFirstColumn="0" w:firstRowLastColumn="0" w:lastRowFirstColumn="0" w:lastRowLastColumn="0"/>
            </w:pPr>
            <w:r>
              <w:t>Ni</w:t>
            </w:r>
          </w:p>
        </w:tc>
        <w:tc>
          <w:tcPr>
            <w:tcW w:w="1339" w:type="dxa"/>
          </w:tcPr>
          <w:p w14:paraId="132A2548" w14:textId="5A57A403" w:rsidR="00CA1439" w:rsidRDefault="00CA1439" w:rsidP="008C08C7">
            <w:pPr>
              <w:spacing w:line="360" w:lineRule="auto"/>
              <w:jc w:val="center"/>
              <w:cnfStyle w:val="100000000000" w:firstRow="1" w:lastRow="0" w:firstColumn="0" w:lastColumn="0" w:oddVBand="0" w:evenVBand="0" w:oddHBand="0" w:evenHBand="0" w:firstRowFirstColumn="0" w:firstRowLastColumn="0" w:lastRowFirstColumn="0" w:lastRowLastColumn="0"/>
            </w:pPr>
            <w:r>
              <w:t>Nb</w:t>
            </w:r>
          </w:p>
        </w:tc>
        <w:tc>
          <w:tcPr>
            <w:tcW w:w="1096" w:type="dxa"/>
          </w:tcPr>
          <w:p w14:paraId="52E4F4A0" w14:textId="529E5F14" w:rsidR="00CA1439" w:rsidRDefault="00CA1439" w:rsidP="008C08C7">
            <w:pPr>
              <w:spacing w:line="360" w:lineRule="auto"/>
              <w:jc w:val="center"/>
              <w:cnfStyle w:val="100000000000" w:firstRow="1" w:lastRow="0" w:firstColumn="0" w:lastColumn="0" w:oddVBand="0" w:evenVBand="0" w:oddHBand="0" w:evenHBand="0" w:firstRowFirstColumn="0" w:firstRowLastColumn="0" w:lastRowFirstColumn="0" w:lastRowLastColumn="0"/>
            </w:pPr>
            <w:r>
              <w:t>Zr</w:t>
            </w:r>
          </w:p>
        </w:tc>
      </w:tr>
      <w:tr w:rsidR="00CA1439" w14:paraId="08364E3A" w14:textId="3489842E" w:rsidTr="00AF04E2">
        <w:trPr>
          <w:cnfStyle w:val="000000100000" w:firstRow="0" w:lastRow="0" w:firstColumn="0" w:lastColumn="0" w:oddVBand="0" w:evenVBand="0" w:oddHBand="1" w:evenHBand="0" w:firstRowFirstColumn="0" w:firstRowLastColumn="0" w:lastRowFirstColumn="0" w:lastRowLastColumn="0"/>
          <w:trHeight w:val="793"/>
          <w:jc w:val="center"/>
        </w:trPr>
        <w:tc>
          <w:tcPr>
            <w:cnfStyle w:val="001000000000" w:firstRow="0" w:lastRow="0" w:firstColumn="1" w:lastColumn="0" w:oddVBand="0" w:evenVBand="0" w:oddHBand="0" w:evenHBand="0" w:firstRowFirstColumn="0" w:firstRowLastColumn="0" w:lastRowFirstColumn="0" w:lastRowLastColumn="0"/>
            <w:tcW w:w="1488" w:type="dxa"/>
          </w:tcPr>
          <w:p w14:paraId="6738D70E" w14:textId="6AD1422C" w:rsidR="00CA1439" w:rsidRDefault="00CA1439" w:rsidP="008C08C7">
            <w:pPr>
              <w:spacing w:line="360" w:lineRule="auto"/>
              <w:jc w:val="center"/>
            </w:pPr>
            <w:r>
              <w:t>Zircaloy-2 (R60802)</w:t>
            </w:r>
          </w:p>
        </w:tc>
        <w:tc>
          <w:tcPr>
            <w:tcW w:w="1189" w:type="dxa"/>
          </w:tcPr>
          <w:p w14:paraId="0A9F2036" w14:textId="1A673833" w:rsidR="00CA1439" w:rsidRDefault="00CA1439"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0.07-0.2</w:t>
            </w:r>
          </w:p>
        </w:tc>
        <w:tc>
          <w:tcPr>
            <w:tcW w:w="1339" w:type="dxa"/>
          </w:tcPr>
          <w:p w14:paraId="15A36F38" w14:textId="344AE26E" w:rsidR="00CA1439" w:rsidRDefault="00DF5AA9"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1.20-1.70</w:t>
            </w:r>
          </w:p>
        </w:tc>
        <w:tc>
          <w:tcPr>
            <w:tcW w:w="1339" w:type="dxa"/>
          </w:tcPr>
          <w:p w14:paraId="39EE6247" w14:textId="6577ECA2" w:rsidR="00CA1439" w:rsidRDefault="00DF5AA9"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0.05-0.15</w:t>
            </w:r>
          </w:p>
        </w:tc>
        <w:tc>
          <w:tcPr>
            <w:tcW w:w="1339" w:type="dxa"/>
          </w:tcPr>
          <w:p w14:paraId="093D1AB5" w14:textId="7719EFBA" w:rsidR="00CA1439" w:rsidRDefault="00DF5AA9"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0.03-0.08</w:t>
            </w:r>
          </w:p>
        </w:tc>
        <w:tc>
          <w:tcPr>
            <w:tcW w:w="1339" w:type="dxa"/>
          </w:tcPr>
          <w:p w14:paraId="1AA09B53" w14:textId="646702A0" w:rsidR="00CA1439" w:rsidRDefault="00DF5AA9"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w:t>
            </w:r>
          </w:p>
        </w:tc>
        <w:tc>
          <w:tcPr>
            <w:tcW w:w="1096" w:type="dxa"/>
          </w:tcPr>
          <w:p w14:paraId="1E7384FD" w14:textId="7493B1E8" w:rsidR="00CA1439" w:rsidRDefault="00DF5AA9"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bal.</w:t>
            </w:r>
          </w:p>
        </w:tc>
      </w:tr>
      <w:tr w:rsidR="00CA1439" w14:paraId="3EC0CD8B" w14:textId="50C19C79" w:rsidTr="00AF04E2">
        <w:trPr>
          <w:trHeight w:val="793"/>
          <w:jc w:val="center"/>
        </w:trPr>
        <w:tc>
          <w:tcPr>
            <w:cnfStyle w:val="001000000000" w:firstRow="0" w:lastRow="0" w:firstColumn="1" w:lastColumn="0" w:oddVBand="0" w:evenVBand="0" w:oddHBand="0" w:evenHBand="0" w:firstRowFirstColumn="0" w:firstRowLastColumn="0" w:lastRowFirstColumn="0" w:lastRowLastColumn="0"/>
            <w:tcW w:w="1488" w:type="dxa"/>
          </w:tcPr>
          <w:p w14:paraId="2663AA97" w14:textId="59FD993B" w:rsidR="00CA1439" w:rsidRDefault="00CA1439" w:rsidP="008C08C7">
            <w:pPr>
              <w:spacing w:line="360" w:lineRule="auto"/>
              <w:jc w:val="center"/>
            </w:pPr>
            <w:r>
              <w:t>Zircaloy-4 (R60804)</w:t>
            </w:r>
          </w:p>
        </w:tc>
        <w:tc>
          <w:tcPr>
            <w:tcW w:w="1189" w:type="dxa"/>
          </w:tcPr>
          <w:p w14:paraId="58941A14" w14:textId="5B2B750F" w:rsidR="00CA1439" w:rsidRDefault="00DF5AA9" w:rsidP="008C08C7">
            <w:pPr>
              <w:spacing w:line="360" w:lineRule="auto"/>
              <w:jc w:val="center"/>
              <w:cnfStyle w:val="000000000000" w:firstRow="0" w:lastRow="0" w:firstColumn="0" w:lastColumn="0" w:oddVBand="0" w:evenVBand="0" w:oddHBand="0" w:evenHBand="0" w:firstRowFirstColumn="0" w:firstRowLastColumn="0" w:lastRowFirstColumn="0" w:lastRowLastColumn="0"/>
            </w:pPr>
            <w:r>
              <w:t>0.18-0.24</w:t>
            </w:r>
          </w:p>
        </w:tc>
        <w:tc>
          <w:tcPr>
            <w:tcW w:w="1339" w:type="dxa"/>
          </w:tcPr>
          <w:p w14:paraId="44B94616" w14:textId="677FB00F" w:rsidR="00CA1439" w:rsidRDefault="00DF5AA9" w:rsidP="008C08C7">
            <w:pPr>
              <w:spacing w:line="360" w:lineRule="auto"/>
              <w:jc w:val="center"/>
              <w:cnfStyle w:val="000000000000" w:firstRow="0" w:lastRow="0" w:firstColumn="0" w:lastColumn="0" w:oddVBand="0" w:evenVBand="0" w:oddHBand="0" w:evenHBand="0" w:firstRowFirstColumn="0" w:firstRowLastColumn="0" w:lastRowFirstColumn="0" w:lastRowLastColumn="0"/>
            </w:pPr>
            <w:r>
              <w:t>1.20-1.70</w:t>
            </w:r>
          </w:p>
        </w:tc>
        <w:tc>
          <w:tcPr>
            <w:tcW w:w="1339" w:type="dxa"/>
          </w:tcPr>
          <w:p w14:paraId="12C28526" w14:textId="281BFB88" w:rsidR="00CA1439" w:rsidRDefault="007A1B0C" w:rsidP="008C08C7">
            <w:pPr>
              <w:spacing w:line="360" w:lineRule="auto"/>
              <w:jc w:val="center"/>
              <w:cnfStyle w:val="000000000000" w:firstRow="0" w:lastRow="0" w:firstColumn="0" w:lastColumn="0" w:oddVBand="0" w:evenVBand="0" w:oddHBand="0" w:evenHBand="0" w:firstRowFirstColumn="0" w:firstRowLastColumn="0" w:lastRowFirstColumn="0" w:lastRowLastColumn="0"/>
            </w:pPr>
            <w:r>
              <w:t>0.07-0.13</w:t>
            </w:r>
          </w:p>
        </w:tc>
        <w:tc>
          <w:tcPr>
            <w:tcW w:w="1339" w:type="dxa"/>
          </w:tcPr>
          <w:p w14:paraId="4B7ABD66" w14:textId="04AF4094" w:rsidR="00CA1439" w:rsidRDefault="007A1B0C" w:rsidP="008C08C7">
            <w:pPr>
              <w:spacing w:line="360" w:lineRule="auto"/>
              <w:jc w:val="center"/>
              <w:cnfStyle w:val="000000000000" w:firstRow="0" w:lastRow="0" w:firstColumn="0" w:lastColumn="0" w:oddVBand="0" w:evenVBand="0" w:oddHBand="0" w:evenHBand="0" w:firstRowFirstColumn="0" w:firstRowLastColumn="0" w:lastRowFirstColumn="0" w:lastRowLastColumn="0"/>
            </w:pPr>
            <w:r>
              <w:t>---</w:t>
            </w:r>
          </w:p>
        </w:tc>
        <w:tc>
          <w:tcPr>
            <w:tcW w:w="1339" w:type="dxa"/>
          </w:tcPr>
          <w:p w14:paraId="2E9CC17F" w14:textId="2A63EBC4" w:rsidR="00CA1439" w:rsidRDefault="007A1B0C" w:rsidP="008C08C7">
            <w:pPr>
              <w:spacing w:line="360" w:lineRule="auto"/>
              <w:jc w:val="center"/>
              <w:cnfStyle w:val="000000000000" w:firstRow="0" w:lastRow="0" w:firstColumn="0" w:lastColumn="0" w:oddVBand="0" w:evenVBand="0" w:oddHBand="0" w:evenHBand="0" w:firstRowFirstColumn="0" w:firstRowLastColumn="0" w:lastRowFirstColumn="0" w:lastRowLastColumn="0"/>
            </w:pPr>
            <w:r>
              <w:t>---</w:t>
            </w:r>
          </w:p>
        </w:tc>
        <w:tc>
          <w:tcPr>
            <w:tcW w:w="1096" w:type="dxa"/>
          </w:tcPr>
          <w:p w14:paraId="4EB8026C" w14:textId="17F3BD80" w:rsidR="00CA1439" w:rsidRDefault="007A1B0C" w:rsidP="008C08C7">
            <w:pPr>
              <w:spacing w:line="360" w:lineRule="auto"/>
              <w:jc w:val="center"/>
              <w:cnfStyle w:val="000000000000" w:firstRow="0" w:lastRow="0" w:firstColumn="0" w:lastColumn="0" w:oddVBand="0" w:evenVBand="0" w:oddHBand="0" w:evenHBand="0" w:firstRowFirstColumn="0" w:firstRowLastColumn="0" w:lastRowFirstColumn="0" w:lastRowLastColumn="0"/>
            </w:pPr>
            <w:r>
              <w:t>bal.</w:t>
            </w:r>
          </w:p>
        </w:tc>
      </w:tr>
      <w:tr w:rsidR="00CA1439" w14:paraId="108FB4B3" w14:textId="0441C88C" w:rsidTr="00AF04E2">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1488" w:type="dxa"/>
          </w:tcPr>
          <w:p w14:paraId="330E8E1D" w14:textId="6F3201AF" w:rsidR="00CA1439" w:rsidRDefault="00CA1439" w:rsidP="008C08C7">
            <w:pPr>
              <w:spacing w:line="360" w:lineRule="auto"/>
              <w:jc w:val="center"/>
            </w:pPr>
            <w:r>
              <w:t>Zr-2.5Nb (</w:t>
            </w:r>
            <w:r w:rsidR="007A1B0C">
              <w:t>R60904)</w:t>
            </w:r>
          </w:p>
        </w:tc>
        <w:tc>
          <w:tcPr>
            <w:tcW w:w="1189" w:type="dxa"/>
          </w:tcPr>
          <w:p w14:paraId="506EB292" w14:textId="3E7531A5" w:rsidR="00CA1439" w:rsidRDefault="007A1B0C"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w:t>
            </w:r>
          </w:p>
        </w:tc>
        <w:tc>
          <w:tcPr>
            <w:tcW w:w="1339" w:type="dxa"/>
          </w:tcPr>
          <w:p w14:paraId="41C5622E" w14:textId="1A98A639" w:rsidR="00CA1439" w:rsidRDefault="007A1B0C"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w:t>
            </w:r>
          </w:p>
        </w:tc>
        <w:tc>
          <w:tcPr>
            <w:tcW w:w="1339" w:type="dxa"/>
          </w:tcPr>
          <w:p w14:paraId="4C546211" w14:textId="597C3E77" w:rsidR="00CA1439" w:rsidRDefault="007A1B0C"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w:t>
            </w:r>
          </w:p>
        </w:tc>
        <w:tc>
          <w:tcPr>
            <w:tcW w:w="1339" w:type="dxa"/>
          </w:tcPr>
          <w:p w14:paraId="5C42FA78" w14:textId="3B8CF626" w:rsidR="00CA1439" w:rsidRDefault="007A1B0C"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w:t>
            </w:r>
          </w:p>
        </w:tc>
        <w:tc>
          <w:tcPr>
            <w:tcW w:w="1339" w:type="dxa"/>
          </w:tcPr>
          <w:p w14:paraId="6AB75822" w14:textId="02AF41A8" w:rsidR="00CA1439" w:rsidRDefault="007A1B0C"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2.40-2.80</w:t>
            </w:r>
          </w:p>
        </w:tc>
        <w:tc>
          <w:tcPr>
            <w:tcW w:w="1096" w:type="dxa"/>
          </w:tcPr>
          <w:p w14:paraId="16BCEFD0" w14:textId="4E952B06" w:rsidR="00CA1439" w:rsidRDefault="007A1B0C" w:rsidP="008C08C7">
            <w:pPr>
              <w:spacing w:line="360" w:lineRule="auto"/>
              <w:jc w:val="center"/>
              <w:cnfStyle w:val="000000100000" w:firstRow="0" w:lastRow="0" w:firstColumn="0" w:lastColumn="0" w:oddVBand="0" w:evenVBand="0" w:oddHBand="1" w:evenHBand="0" w:firstRowFirstColumn="0" w:firstRowLastColumn="0" w:lastRowFirstColumn="0" w:lastRowLastColumn="0"/>
            </w:pPr>
            <w:r>
              <w:t>bal.</w:t>
            </w:r>
          </w:p>
        </w:tc>
      </w:tr>
    </w:tbl>
    <w:p w14:paraId="0FA4347D" w14:textId="77777777" w:rsidR="00CA1439" w:rsidRDefault="00CA1439" w:rsidP="00D0794F">
      <w:pPr>
        <w:spacing w:line="360" w:lineRule="auto"/>
        <w:ind w:firstLine="720"/>
        <w:jc w:val="both"/>
      </w:pPr>
    </w:p>
    <w:p w14:paraId="205F4EFC" w14:textId="0BF10C9B" w:rsidR="008E7DB5" w:rsidRDefault="008E7DB5" w:rsidP="00D0794F">
      <w:pPr>
        <w:spacing w:line="360" w:lineRule="auto"/>
        <w:ind w:firstLine="720"/>
        <w:jc w:val="both"/>
      </w:pPr>
    </w:p>
    <w:p w14:paraId="397D55EC" w14:textId="185620BE" w:rsidR="006119FF" w:rsidRDefault="006119FF" w:rsidP="00D0794F">
      <w:pPr>
        <w:spacing w:line="360" w:lineRule="auto"/>
        <w:ind w:firstLine="720"/>
        <w:jc w:val="both"/>
      </w:pPr>
    </w:p>
    <w:p w14:paraId="3B32E2FA" w14:textId="0114B818" w:rsidR="006119FF" w:rsidRDefault="006119FF" w:rsidP="00D0794F">
      <w:pPr>
        <w:spacing w:line="360" w:lineRule="auto"/>
        <w:ind w:firstLine="720"/>
        <w:jc w:val="both"/>
      </w:pPr>
    </w:p>
    <w:p w14:paraId="12E73355" w14:textId="3A4F472D" w:rsidR="00EE70D5" w:rsidRDefault="00EE70D5" w:rsidP="00D0794F">
      <w:pPr>
        <w:spacing w:line="360" w:lineRule="auto"/>
        <w:ind w:firstLine="720"/>
        <w:jc w:val="both"/>
      </w:pPr>
    </w:p>
    <w:p w14:paraId="0E6A5D7F" w14:textId="4C01DCA5" w:rsidR="00EE70D5" w:rsidRDefault="00EE70D5" w:rsidP="00D0794F">
      <w:pPr>
        <w:spacing w:line="360" w:lineRule="auto"/>
        <w:ind w:firstLine="720"/>
        <w:jc w:val="both"/>
      </w:pPr>
    </w:p>
    <w:p w14:paraId="7E7A80AD" w14:textId="41BA23C6" w:rsidR="00EE70D5" w:rsidRDefault="00EE70D5" w:rsidP="00D0794F">
      <w:pPr>
        <w:spacing w:line="360" w:lineRule="auto"/>
        <w:ind w:firstLine="720"/>
        <w:jc w:val="both"/>
      </w:pPr>
    </w:p>
    <w:p w14:paraId="1CFB2924" w14:textId="2BAEEE83" w:rsidR="00EE70D5" w:rsidRDefault="00EE70D5" w:rsidP="00D0794F">
      <w:pPr>
        <w:spacing w:line="360" w:lineRule="auto"/>
        <w:ind w:firstLine="720"/>
        <w:jc w:val="both"/>
      </w:pPr>
    </w:p>
    <w:p w14:paraId="7100D69A" w14:textId="4418EEE8" w:rsidR="00EE70D5" w:rsidRDefault="00EE70D5" w:rsidP="00D0794F">
      <w:pPr>
        <w:spacing w:line="360" w:lineRule="auto"/>
        <w:ind w:firstLine="720"/>
        <w:jc w:val="both"/>
      </w:pPr>
    </w:p>
    <w:p w14:paraId="0B922488" w14:textId="523A9F3B" w:rsidR="00EE70D5" w:rsidRDefault="00EE70D5" w:rsidP="00D0794F">
      <w:pPr>
        <w:spacing w:line="360" w:lineRule="auto"/>
        <w:ind w:firstLine="720"/>
        <w:jc w:val="both"/>
      </w:pPr>
    </w:p>
    <w:p w14:paraId="530A63C4" w14:textId="35414499" w:rsidR="00EE70D5" w:rsidRDefault="00EE70D5" w:rsidP="0004226B">
      <w:pPr>
        <w:spacing w:line="360" w:lineRule="auto"/>
        <w:jc w:val="both"/>
      </w:pPr>
    </w:p>
    <w:p w14:paraId="23F16F0F" w14:textId="420C8775" w:rsidR="00EE70D5" w:rsidRDefault="00EE70D5" w:rsidP="00D0794F">
      <w:pPr>
        <w:spacing w:line="360" w:lineRule="auto"/>
        <w:ind w:firstLine="720"/>
        <w:jc w:val="both"/>
      </w:pPr>
    </w:p>
    <w:p w14:paraId="3C529C39" w14:textId="77777777" w:rsidR="00EE70D5" w:rsidRDefault="00EE70D5" w:rsidP="00324766">
      <w:pPr>
        <w:spacing w:line="360" w:lineRule="auto"/>
        <w:jc w:val="both"/>
      </w:pPr>
    </w:p>
    <w:p w14:paraId="7850F8FB" w14:textId="77777777" w:rsidR="008E7DB5" w:rsidRDefault="008E7DB5" w:rsidP="00D0794F">
      <w:pPr>
        <w:spacing w:line="360" w:lineRule="auto"/>
        <w:ind w:firstLine="720"/>
        <w:jc w:val="both"/>
      </w:pPr>
    </w:p>
    <w:p w14:paraId="44104463" w14:textId="38896ECC" w:rsidR="008E7DB5" w:rsidRDefault="008E7DB5" w:rsidP="008E7DB5">
      <w:pPr>
        <w:spacing w:line="360" w:lineRule="auto"/>
        <w:jc w:val="center"/>
      </w:pPr>
      <w:r>
        <w:rPr>
          <w:noProof/>
        </w:rPr>
        <w:drawing>
          <wp:inline distT="0" distB="0" distL="0" distR="0" wp14:anchorId="304ECE23" wp14:editId="232CE6F6">
            <wp:extent cx="5913755" cy="36093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3755" cy="3609340"/>
                    </a:xfrm>
                    <a:prstGeom prst="rect">
                      <a:avLst/>
                    </a:prstGeom>
                    <a:noFill/>
                  </pic:spPr>
                </pic:pic>
              </a:graphicData>
            </a:graphic>
          </wp:inline>
        </w:drawing>
      </w:r>
    </w:p>
    <w:p w14:paraId="4F020CB5" w14:textId="22E84732" w:rsidR="001F330A" w:rsidRPr="006119FF" w:rsidRDefault="008E7DB5" w:rsidP="006119FF">
      <w:pPr>
        <w:pStyle w:val="Caption"/>
        <w:jc w:val="center"/>
        <w:rPr>
          <w:i w:val="0"/>
          <w:iCs w:val="0"/>
        </w:rPr>
      </w:pPr>
      <w:bookmarkStart w:id="10" w:name="_Ref135568459"/>
      <w:bookmarkStart w:id="11" w:name="_Toc142852985"/>
      <w:r w:rsidRPr="008C08C7">
        <w:rPr>
          <w:i w:val="0"/>
          <w:iCs w:val="0"/>
          <w:color w:val="000000" w:themeColor="text1"/>
          <w:sz w:val="24"/>
          <w:szCs w:val="24"/>
        </w:rPr>
        <w:t xml:space="preserve">Figure </w:t>
      </w:r>
      <w:r w:rsidRPr="008C08C7">
        <w:rPr>
          <w:i w:val="0"/>
          <w:iCs w:val="0"/>
          <w:color w:val="000000" w:themeColor="text1"/>
          <w:sz w:val="24"/>
          <w:szCs w:val="24"/>
        </w:rPr>
        <w:fldChar w:fldCharType="begin"/>
      </w:r>
      <w:r w:rsidRPr="008C08C7">
        <w:rPr>
          <w:i w:val="0"/>
          <w:iCs w:val="0"/>
          <w:color w:val="000000" w:themeColor="text1"/>
          <w:sz w:val="24"/>
          <w:szCs w:val="24"/>
        </w:rPr>
        <w:instrText xml:space="preserve"> SEQ Figure \* ARABIC </w:instrText>
      </w:r>
      <w:r w:rsidRPr="008C08C7">
        <w:rPr>
          <w:i w:val="0"/>
          <w:iCs w:val="0"/>
          <w:color w:val="000000" w:themeColor="text1"/>
          <w:sz w:val="24"/>
          <w:szCs w:val="24"/>
        </w:rPr>
        <w:fldChar w:fldCharType="separate"/>
      </w:r>
      <w:r w:rsidR="00B509CA">
        <w:rPr>
          <w:i w:val="0"/>
          <w:iCs w:val="0"/>
          <w:noProof/>
          <w:color w:val="000000" w:themeColor="text1"/>
          <w:sz w:val="24"/>
          <w:szCs w:val="24"/>
        </w:rPr>
        <w:t>1</w:t>
      </w:r>
      <w:r w:rsidRPr="008C08C7">
        <w:rPr>
          <w:i w:val="0"/>
          <w:iCs w:val="0"/>
          <w:color w:val="000000" w:themeColor="text1"/>
          <w:sz w:val="24"/>
          <w:szCs w:val="24"/>
        </w:rPr>
        <w:fldChar w:fldCharType="end"/>
      </w:r>
      <w:bookmarkEnd w:id="10"/>
      <w:r w:rsidRPr="008C08C7">
        <w:rPr>
          <w:i w:val="0"/>
          <w:iCs w:val="0"/>
          <w:color w:val="000000" w:themeColor="text1"/>
          <w:sz w:val="24"/>
          <w:szCs w:val="24"/>
        </w:rPr>
        <w:t>.</w:t>
      </w:r>
      <w:r w:rsidR="008C08C7" w:rsidRPr="008C08C7">
        <w:rPr>
          <w:i w:val="0"/>
          <w:iCs w:val="0"/>
          <w:color w:val="000000" w:themeColor="text1"/>
          <w:sz w:val="24"/>
          <w:szCs w:val="24"/>
        </w:rPr>
        <w:t xml:space="preserve"> Phase diagram for Zr with respect to oxygen concentration</w:t>
      </w:r>
      <w:r w:rsidR="007D7084">
        <w:rPr>
          <w:i w:val="0"/>
          <w:iCs w:val="0"/>
          <w:color w:val="000000" w:themeColor="text1"/>
          <w:sz w:val="24"/>
          <w:szCs w:val="24"/>
        </w:rPr>
        <w:t>.</w:t>
      </w:r>
      <w:r w:rsidR="002E1896">
        <w:rPr>
          <w:i w:val="0"/>
          <w:iCs w:val="0"/>
          <w:color w:val="000000" w:themeColor="text1"/>
          <w:sz w:val="24"/>
          <w:szCs w:val="24"/>
        </w:rPr>
        <w:t xml:space="preserve"> Courtesy of Rishi Pillai.</w:t>
      </w:r>
      <w:bookmarkEnd w:id="11"/>
    </w:p>
    <w:p w14:paraId="4AE75C68" w14:textId="77777777" w:rsidR="00EE70D5" w:rsidRDefault="00EE70D5" w:rsidP="00CA482D">
      <w:pPr>
        <w:spacing w:line="360" w:lineRule="auto"/>
        <w:ind w:firstLine="720"/>
        <w:jc w:val="both"/>
      </w:pPr>
    </w:p>
    <w:p w14:paraId="699498CE" w14:textId="77777777" w:rsidR="00EE70D5" w:rsidRDefault="00EE70D5" w:rsidP="00CA482D">
      <w:pPr>
        <w:spacing w:line="360" w:lineRule="auto"/>
        <w:ind w:firstLine="720"/>
        <w:jc w:val="both"/>
      </w:pPr>
    </w:p>
    <w:p w14:paraId="29CA7501" w14:textId="77777777" w:rsidR="00EE70D5" w:rsidRDefault="00EE70D5" w:rsidP="00CA482D">
      <w:pPr>
        <w:spacing w:line="360" w:lineRule="auto"/>
        <w:ind w:firstLine="720"/>
        <w:jc w:val="both"/>
      </w:pPr>
    </w:p>
    <w:p w14:paraId="5036AF7B" w14:textId="40D54BBE" w:rsidR="00EE70D5" w:rsidRDefault="00EE70D5" w:rsidP="00CA482D">
      <w:pPr>
        <w:spacing w:line="360" w:lineRule="auto"/>
        <w:ind w:firstLine="720"/>
        <w:jc w:val="both"/>
      </w:pPr>
    </w:p>
    <w:p w14:paraId="650AAD6C" w14:textId="77777777" w:rsidR="003C5784" w:rsidRDefault="003C5784" w:rsidP="00EE70D5">
      <w:pPr>
        <w:spacing w:line="360" w:lineRule="auto"/>
        <w:jc w:val="both"/>
      </w:pPr>
    </w:p>
    <w:p w14:paraId="12861E65" w14:textId="62D01D8E" w:rsidR="00364AA7" w:rsidRDefault="00456B10" w:rsidP="00EE70D5">
      <w:pPr>
        <w:spacing w:line="360" w:lineRule="auto"/>
        <w:jc w:val="both"/>
      </w:pPr>
      <w:r>
        <w:lastRenderedPageBreak/>
        <w:t>dislocations</w:t>
      </w:r>
      <w:r w:rsidR="00C6312C">
        <w:t xml:space="preserve"> </w:t>
      </w:r>
      <w:r w:rsidR="00C6312C">
        <w:fldChar w:fldCharType="begin"/>
      </w:r>
      <w:r w:rsidR="008577EC">
        <w:instrText xml:space="preserve"> ADDIN ZOTERO_ITEM CSL_CITATION {"citationID":"jaYmHNev","properties":{"formattedCitation":"[10]","plainCitation":"[10]","noteIndex":0},"citationItems":[{"id":430,"uris":["http://zotero.org/users/8049587/items/RA2TVP96"],"itemData":{"id":430,"type":"article-journal","container-title":"Acta Materialia","DOI":"10.1016/j.actamat.2018.05.038","ISSN":"13596454","journalAbbreviation":"Acta Materialia","language":"en","page":"23-34","source":"DOI.org (Crossref)","title":"Glide and cross-slip of a-dislocations in Zr and Ti","volume":"155","author":[{"family":"Caillard","given":"D."},{"family":"Gaumé","given":"M."},{"family":"Onimus","given":"F."}],"issued":{"date-parts":[["2018",8]]}}}],"schema":"https://github.com/citation-style-language/schema/raw/master/csl-citation.json"} </w:instrText>
      </w:r>
      <w:r w:rsidR="00C6312C">
        <w:fldChar w:fldCharType="separate"/>
      </w:r>
      <w:r w:rsidR="008577EC" w:rsidRPr="008577EC">
        <w:t>[10]</w:t>
      </w:r>
      <w:r w:rsidR="00C6312C">
        <w:fldChar w:fldCharType="end"/>
      </w:r>
      <w:r w:rsidR="00C708DF">
        <w:t>.</w:t>
      </w:r>
      <w:r w:rsidR="00D0794F">
        <w:t xml:space="preserve"> </w:t>
      </w:r>
      <w:r w:rsidR="00364AA7">
        <w:t xml:space="preserve">Oxygen and other solute atoms play a significant role in the glide of &lt;a&gt; type dislocations along the prismatic plane, as solute O has been shown to pin mobile dislocations in pure Zr, thus controlling the rate of their mobility </w:t>
      </w:r>
      <w:r w:rsidR="00364AA7">
        <w:fldChar w:fldCharType="begin"/>
      </w:r>
      <w:r w:rsidR="008577EC">
        <w:instrText xml:space="preserve"> ADDIN ZOTERO_ITEM CSL_CITATION {"citationID":"fm2JYgeg","properties":{"formattedCitation":"[10]","plainCitation":"[10]","noteIndex":0},"citationItems":[{"id":430,"uris":["http://zotero.org/users/8049587/items/RA2TVP96"],"itemData":{"id":430,"type":"article-journal","container-title":"Acta Materialia","DOI":"10.1016/j.actamat.2018.05.038","ISSN":"13596454","journalAbbreviation":"Acta Materialia","language":"en","page":"23-34","source":"DOI.org (Crossref)","title":"Glide and cross-slip of a-dislocations in Zr and Ti","volume":"155","author":[{"family":"Caillard","given":"D."},{"family":"Gaumé","given":"M."},{"family":"Onimus","given":"F."}],"issued":{"date-parts":[["2018",8]]}}}],"schema":"https://github.com/citation-style-language/schema/raw/master/csl-citation.json"} </w:instrText>
      </w:r>
      <w:r w:rsidR="00364AA7">
        <w:fldChar w:fldCharType="separate"/>
      </w:r>
      <w:r w:rsidR="008577EC" w:rsidRPr="008577EC">
        <w:t>[10]</w:t>
      </w:r>
      <w:r w:rsidR="00364AA7">
        <w:fldChar w:fldCharType="end"/>
      </w:r>
      <w:r w:rsidR="00364AA7">
        <w:t>.</w:t>
      </w:r>
      <w:r w:rsidR="00C95956">
        <w:t xml:space="preserve"> Oxygen concentration i</w:t>
      </w:r>
      <w:r w:rsidR="00CA38C9">
        <w:t xml:space="preserve">s, however, a critical component of reactor grade Zr alloy strength, as less than 1000 ppm concentrations leads to substandard strength performance </w:t>
      </w:r>
      <w:r w:rsidR="009B274F">
        <w:fldChar w:fldCharType="begin"/>
      </w:r>
      <w:r w:rsidR="008577EC">
        <w:instrText xml:space="preserve"> ADDIN ZOTERO_ITEM CSL_CITATION {"citationID":"rEQOv4V4","properties":{"formattedCitation":"[8]","plainCitation":"[8]","noteIndex":0},"citationItems":[{"id":428,"uris":["http://zotero.org/users/8049587/items/RZKEF87E"],"itemData":{"id":428,"type":"chapter","abstract":"Abstract\n            Zirconium, hafnium, and titanium are produced from ore that generally is found in a heavy beach sand containing zircon, rutile, and ilmenite. This article discusses the processing methods of these metals, namely, liquid-liquid separation process, distillation separation process, refining, and melting. It also discusses the primary and secondary fabrication of zirconium and hafnium and its alloys. The article talks about the metallurgy of zirconium and its alloys with emphasis on allotropic transformation, cold work and recrystallization, anisotropy and preferred orientation, and the role of oxygen. It concludes by providing useful information on the applications of reactor and industrial grades of zirconium alloys.","container-title":"Properties and Selection: Nonferrous Alloys and Special-Purpose Materials","ISBN":"978-1-62708-162-7","language":"en","note":"DOI: 10.31399/asm.hb.v02.a0001084","page":"661-669","publisher":"ASM International","source":"DOI.org (Crossref)","title":"Zirconium and Hafnium","URL":"http://dl.asminternational.org/handbooks/book/14/chapter/195929/Zirconium-and-Hafnium","editor":[{"literal":"ASM Handbook Committee"}],"author":[{"family":"Webster","given":"R. Terrence"}],"accessed":{"date-parts":[["2023",5,21]]},"issued":{"date-parts":[["1990",1,1]]}}}],"schema":"https://github.com/citation-style-language/schema/raw/master/csl-citation.json"} </w:instrText>
      </w:r>
      <w:r w:rsidR="009B274F">
        <w:fldChar w:fldCharType="separate"/>
      </w:r>
      <w:r w:rsidR="008577EC" w:rsidRPr="008577EC">
        <w:t>[8]</w:t>
      </w:r>
      <w:r w:rsidR="009B274F">
        <w:fldChar w:fldCharType="end"/>
      </w:r>
      <w:r w:rsidR="00CA38C9">
        <w:t>.</w:t>
      </w:r>
    </w:p>
    <w:p w14:paraId="40D75375" w14:textId="6FC75DFD" w:rsidR="008C191A" w:rsidRDefault="00F43E53" w:rsidP="00EC4000">
      <w:pPr>
        <w:spacing w:line="360" w:lineRule="auto"/>
        <w:ind w:firstLine="720"/>
        <w:jc w:val="both"/>
      </w:pPr>
      <w:r>
        <w:t xml:space="preserve">At lower temperatures (&lt; </w:t>
      </w:r>
      <w:r w:rsidR="008C191A">
        <w:t>577</w:t>
      </w:r>
      <w:r>
        <w:t xml:space="preserve"> </w:t>
      </w:r>
      <w:r w:rsidR="008C191A">
        <w:t>°C</w:t>
      </w:r>
      <w:r>
        <w:t xml:space="preserve">), the next easiest deformation mechanism </w:t>
      </w:r>
      <w:r w:rsidR="005A6095">
        <w:t xml:space="preserve">for Zircaloy-4 </w:t>
      </w:r>
      <w:r>
        <w:t>is twinning</w:t>
      </w:r>
      <w:r w:rsidR="00061916">
        <w:t xml:space="preserve"> </w:t>
      </w:r>
      <w:r w:rsidR="00061916">
        <w:fldChar w:fldCharType="begin"/>
      </w:r>
      <w:r w:rsidR="008577EC">
        <w:instrText xml:space="preserve"> ADDIN ZOTERO_ITEM CSL_CITATION {"citationID":"sefqNJGy","properties":{"unsorted":true,"formattedCitation":"[11,12]","plainCitation":"[11,12]","noteIndex":0},"citationItems":[{"id":433,"uris":["http://zotero.org/users/8049587/items/RHSJ6KLG"],"itemData":{"id":433,"type":"article-journal","container-title":"Acta Metallurgica","DOI":"10.1016/0001-6160(71)90019-8","ISSN":"00016160","issue":"7","journalAbbreviation":"Acta Metallurgica","language":"en","page":"655-663","source":"DOI.org (Crossref)","title":"Plastic deformation of zirconium single crystals","volume":"19","author":[{"family":"Akhtar","given":"A"},{"family":"Teghtsoonian","given":"A"}],"issued":{"date-parts":[["1971",7]]}}},{"id":431,"uris":["http://zotero.org/users/8049587/items/PQWBQVHL"],"itemData":{"id":431,"type":"article-journal","container-title":"International Journal of Plasticity","DOI":"10.1016/j.ijplas.2007.07.017","ISSN":"07496419","issue":"5","journalAbbreviation":"International Journal of Plasticity","language":"en","page":"867-895","source":"DOI.org (Crossref)","title":"A dislocation-based constitutive law for pure Zr including temperature effects","volume":"24","author":[{"family":"Beyerlein","given":"I.J."},{"family":"Tomé","given":"C.N."}],"issued":{"date-parts":[["2008",5]]}}}],"schema":"https://github.com/citation-style-language/schema/raw/master/csl-citation.json"} </w:instrText>
      </w:r>
      <w:r w:rsidR="00061916">
        <w:fldChar w:fldCharType="separate"/>
      </w:r>
      <w:r w:rsidR="008577EC" w:rsidRPr="008577EC">
        <w:t>[11,12]</w:t>
      </w:r>
      <w:r w:rsidR="00061916">
        <w:fldChar w:fldCharType="end"/>
      </w:r>
      <w:r w:rsidR="008C191A">
        <w:t xml:space="preserve"> </w:t>
      </w:r>
      <w:r>
        <w:t>.</w:t>
      </w:r>
      <w:r w:rsidR="00061916">
        <w:t xml:space="preserve"> Two twins are prominent based on loading conditions </w:t>
      </w:r>
      <w:r w:rsidR="005A6095">
        <w:fldChar w:fldCharType="begin"/>
      </w:r>
      <w:r w:rsidR="008577EC">
        <w:instrText xml:space="preserve"> ADDIN ZOTERO_ITEM CSL_CITATION {"citationID":"vfX3Wq9E","properties":{"formattedCitation":"[13]","plainCitation":"[13]","noteIndex":0},"citationItems":[{"id":432,"uris":["http://zotero.org/users/8049587/items/NPI4WSH3"],"itemData":{"id":432,"type":"article-journal","container-title":"Acta Materialia","DOI":"10.1016/j.actamat.2009.08.030","ISSN":"13596454","issue":"20","journalAbbreviation":"Acta Materialia","language":"en","page":"6047-6056","source":"DOI.org (Crossref)","title":"Nucleation and growth of twins in Zr: A statistical study","title-short":"Nucleation and growth of twins in Zr","volume":"57","author":[{"family":"Capolungo","given":"L."},{"family":"Marshall","given":"P.E."},{"family":"McCabe","given":"R.J."},{"family":"Beyerlein","given":"I.J."},{"family":"Tomé","given":"C.N."}],"issued":{"date-parts":[["2009",12]]}}}],"schema":"https://github.com/citation-style-language/schema/raw/master/csl-citation.json"} </w:instrText>
      </w:r>
      <w:r w:rsidR="005A6095">
        <w:fldChar w:fldCharType="separate"/>
      </w:r>
      <w:r w:rsidR="008577EC" w:rsidRPr="008577EC">
        <w:t>[13]</w:t>
      </w:r>
      <w:r w:rsidR="005A6095">
        <w:fldChar w:fldCharType="end"/>
      </w:r>
      <w:r w:rsidR="00061916">
        <w:t>: (1)</w:t>
      </w:r>
      <w:r w:rsidR="00BD6D5B">
        <w:t xml:space="preserve"> the</w:t>
      </w:r>
      <w:r w:rsidR="008C191A">
        <w:t xml:space="preserve"> {10-12} tensile twin common amongst hcp alloys with less-than-ideal c/a ratios and (2) the {11-22} compressive twin. Above 577 °C,</w:t>
      </w:r>
      <w:r w:rsidR="00364AA7">
        <w:t xml:space="preserve"> prismatic and basal slip were observed</w:t>
      </w:r>
      <w:r w:rsidR="008C18F3">
        <w:t xml:space="preserve"> to be dominant</w:t>
      </w:r>
      <w:r w:rsidR="00364AA7">
        <w:t xml:space="preserve"> by Akhtar and </w:t>
      </w:r>
      <w:proofErr w:type="spellStart"/>
      <w:r w:rsidR="00C95956">
        <w:t>Teghtsoonian</w:t>
      </w:r>
      <w:proofErr w:type="spellEnd"/>
      <w:r w:rsidR="00C95956">
        <w:t xml:space="preserve"> </w:t>
      </w:r>
      <w:r w:rsidR="005A6095">
        <w:t xml:space="preserve"> in single crystal investigations </w:t>
      </w:r>
      <w:r w:rsidR="005A6095">
        <w:fldChar w:fldCharType="begin"/>
      </w:r>
      <w:r w:rsidR="008577EC">
        <w:instrText xml:space="preserve"> ADDIN ZOTERO_ITEM CSL_CITATION {"citationID":"MyVmtem5","properties":{"formattedCitation":"[11]","plainCitation":"[11]","noteIndex":0},"citationItems":[{"id":433,"uris":["http://zotero.org/users/8049587/items/RHSJ6KLG"],"itemData":{"id":433,"type":"article-journal","container-title":"Acta Metallurgica","DOI":"10.1016/0001-6160(71)90019-8","ISSN":"00016160","issue":"7","journalAbbreviation":"Acta Metallurgica","language":"en","page":"655-663","source":"DOI.org (Crossref)","title":"Plastic deformation of zirconium single crystals","volume":"19","author":[{"family":"Akhtar","given":"A"},{"family":"Teghtsoonian","given":"A"}],"issued":{"date-parts":[["1971",7]]}}}],"schema":"https://github.com/citation-style-language/schema/raw/master/csl-citation.json"} </w:instrText>
      </w:r>
      <w:r w:rsidR="005A6095">
        <w:fldChar w:fldCharType="separate"/>
      </w:r>
      <w:r w:rsidR="008577EC" w:rsidRPr="008577EC">
        <w:t>[11]</w:t>
      </w:r>
      <w:r w:rsidR="005A6095">
        <w:fldChar w:fldCharType="end"/>
      </w:r>
      <w:r w:rsidR="00364AA7">
        <w:t xml:space="preserve">, with twinning absent. </w:t>
      </w:r>
      <w:r w:rsidR="00EC4000">
        <w:t xml:space="preserve"> The pyramidal plane is hard to promote slip along compared to the prismatic</w:t>
      </w:r>
      <w:r w:rsidR="00E56C31">
        <w:t xml:space="preserve"> or basal planes</w:t>
      </w:r>
      <w:r w:rsidR="00EC4000">
        <w:t xml:space="preserve">. </w:t>
      </w:r>
      <w:r w:rsidR="009B274F">
        <w:t>However,</w:t>
      </w:r>
      <w:r w:rsidR="00EC4000">
        <w:t xml:space="preserve"> cross-slip from the prismatic system to the basal or pyramidal systems have been posited to play an important role at higher temperatures for &lt;a&gt; type dislocations </w:t>
      </w:r>
      <w:r w:rsidR="00EC4000">
        <w:fldChar w:fldCharType="begin"/>
      </w:r>
      <w:r w:rsidR="008577EC">
        <w:instrText xml:space="preserve"> ADDIN ZOTERO_ITEM CSL_CITATION {"citationID":"BDsSlHYt","properties":{"formattedCitation":"[10]","plainCitation":"[10]","noteIndex":0},"citationItems":[{"id":430,"uris":["http://zotero.org/users/8049587/items/RA2TVP96"],"itemData":{"id":430,"type":"article-journal","container-title":"Acta Materialia","DOI":"10.1016/j.actamat.2018.05.038","ISSN":"13596454","journalAbbreviation":"Acta Materialia","language":"en","page":"23-34","source":"DOI.org (Crossref)","title":"Glide and cross-slip of a-dislocations in Zr and Ti","volume":"155","author":[{"family":"Caillard","given":"D."},{"family":"Gaumé","given":"M."},{"family":"Onimus","given":"F."}],"issued":{"date-parts":[["2018",8]]}}}],"schema":"https://github.com/citation-style-language/schema/raw/master/csl-citation.json"} </w:instrText>
      </w:r>
      <w:r w:rsidR="00EC4000">
        <w:fldChar w:fldCharType="separate"/>
      </w:r>
      <w:r w:rsidR="008577EC" w:rsidRPr="008577EC">
        <w:t>[10]</w:t>
      </w:r>
      <w:r w:rsidR="00EC4000">
        <w:fldChar w:fldCharType="end"/>
      </w:r>
      <w:r w:rsidR="00EC4000">
        <w:t xml:space="preserve">, possibly relevant for LOCA conditions. </w:t>
      </w:r>
      <w:r w:rsidR="00F95787">
        <w:t>Consequently</w:t>
      </w:r>
      <w:r w:rsidR="00364AA7">
        <w:t>, the deformation of α-Zr is complex due to</w:t>
      </w:r>
      <w:r w:rsidR="00AA0B61">
        <w:t xml:space="preserve"> low symmetry and</w:t>
      </w:r>
      <w:r w:rsidR="00364AA7">
        <w:t xml:space="preserve"> each slip system having individual dependencies on temperature, strain, loading, and strain rate</w:t>
      </w:r>
      <w:r w:rsidR="00EC4000">
        <w:t xml:space="preserve"> </w:t>
      </w:r>
      <w:r w:rsidR="009B274F">
        <w:fldChar w:fldCharType="begin"/>
      </w:r>
      <w:r w:rsidR="008577EC">
        <w:instrText xml:space="preserve"> ADDIN ZOTERO_ITEM CSL_CITATION {"citationID":"AMy1Wqv4","properties":{"formattedCitation":"[12]","plainCitation":"[12]","noteIndex":0},"citationItems":[{"id":431,"uris":["http://zotero.org/users/8049587/items/PQWBQVHL"],"itemData":{"id":431,"type":"article-journal","container-title":"International Journal of Plasticity","DOI":"10.1016/j.ijplas.2007.07.017","ISSN":"07496419","issue":"5","journalAbbreviation":"International Journal of Plasticity","language":"en","page":"867-895","source":"DOI.org (Crossref)","title":"A dislocation-based constitutive law for pure Zr including temperature effects","volume":"24","author":[{"family":"Beyerlein","given":"I.J."},{"family":"Tomé","given":"C.N."}],"issued":{"date-parts":[["2008",5]]}}}],"schema":"https://github.com/citation-style-language/schema/raw/master/csl-citation.json"} </w:instrText>
      </w:r>
      <w:r w:rsidR="009B274F">
        <w:fldChar w:fldCharType="separate"/>
      </w:r>
      <w:r w:rsidR="008577EC" w:rsidRPr="008577EC">
        <w:t>[12]</w:t>
      </w:r>
      <w:r w:rsidR="009B274F">
        <w:fldChar w:fldCharType="end"/>
      </w:r>
      <w:r w:rsidR="00364AA7">
        <w:t>.</w:t>
      </w:r>
    </w:p>
    <w:p w14:paraId="549797AD" w14:textId="0604B1F4" w:rsidR="00C558A3" w:rsidRDefault="0045777B" w:rsidP="00184C2E">
      <w:pPr>
        <w:spacing w:line="360" w:lineRule="auto"/>
        <w:ind w:firstLine="720"/>
        <w:jc w:val="both"/>
      </w:pPr>
      <w:r w:rsidRPr="0045777B">
        <w:t xml:space="preserve">The </w:t>
      </w:r>
      <w:r w:rsidR="00EC4000">
        <w:t xml:space="preserve">low symmetry of the </w:t>
      </w:r>
      <w:r w:rsidRPr="0045777B">
        <w:t>hcp α-phase</w:t>
      </w:r>
      <w:r w:rsidR="00EC4000">
        <w:t xml:space="preserve"> structure</w:t>
      </w:r>
      <w:r w:rsidRPr="0045777B">
        <w:t xml:space="preserve"> </w:t>
      </w:r>
      <w:r w:rsidR="00BD6D5B">
        <w:t>facilitates</w:t>
      </w:r>
      <w:r w:rsidRPr="0045777B">
        <w:t xml:space="preserve"> an inherent anisotropy </w:t>
      </w:r>
      <w:r w:rsidR="00E870CA">
        <w:t>in</w:t>
      </w:r>
      <w:r w:rsidRPr="0045777B">
        <w:t xml:space="preserve"> Zr claddings </w:t>
      </w:r>
      <w:r w:rsidR="008C18F3">
        <w:t>from</w:t>
      </w:r>
      <w:r w:rsidRPr="0045777B">
        <w:t xml:space="preserve"> processing, </w:t>
      </w:r>
      <w:r>
        <w:t>with</w:t>
      </w:r>
      <w:r w:rsidRPr="0045777B">
        <w:t xml:space="preserve"> preferential alignment of the </w:t>
      </w:r>
      <w:r w:rsidR="008F251D">
        <w:t>basal p</w:t>
      </w:r>
      <w:r w:rsidR="002F29EE">
        <w:t xml:space="preserve">lane </w:t>
      </w:r>
      <w:r w:rsidR="008F251D">
        <w:t xml:space="preserve">parallel </w:t>
      </w:r>
      <w:r w:rsidRPr="0045777B">
        <w:t xml:space="preserve">to the drawing direction </w:t>
      </w:r>
      <w:r w:rsidR="008F251D">
        <w:t xml:space="preserve">during cold rolling </w:t>
      </w:r>
      <w:r w:rsidR="008F251D">
        <w:fldChar w:fldCharType="begin"/>
      </w:r>
      <w:r w:rsidR="008577EC">
        <w:instrText xml:space="preserve"> ADDIN ZOTERO_ITEM CSL_CITATION {"citationID":"TLeNbVPm","properties":{"formattedCitation":"[14]","plainCitation":"[14]","noteIndex":0},"citationItems":[{"id":434,"uris":["http://zotero.org/users/8049587/items/GIGY9CY3"],"itemData":{"id":434,"type":"book","event-place":"100 Barr Harbor Drive, PO Box C700, West Conshohocken, PA 19428-2959","ISBN":"978-0-8031-0958-2","language":"en","note":"DOI: 10.1520/STP966-EB","publisher":"ASTM International","publisher-place":"100 Barr Harbor Drive, PO Box C700, West Conshohocken, PA 19428-2959","source":"DOI.org (Crossref)","title":"Deformation Mechanisms, Texture, and Anisotropy in Zirconium and Zircaloy","URL":"http://www.astm.org/doiLink.cgi?STP966-EB","editor":[{"literal":"Committee B10"}],"accessed":{"date-parts":[["2023",5,21]]},"issued":{"date-parts":[["1988",1,1]]}}}],"schema":"https://github.com/citation-style-language/schema/raw/master/csl-citation.json"} </w:instrText>
      </w:r>
      <w:r w:rsidR="008F251D">
        <w:fldChar w:fldCharType="separate"/>
      </w:r>
      <w:r w:rsidR="008577EC" w:rsidRPr="008577EC">
        <w:t>[14]</w:t>
      </w:r>
      <w:r w:rsidR="008F251D">
        <w:fldChar w:fldCharType="end"/>
      </w:r>
      <w:r w:rsidRPr="0045777B">
        <w:t xml:space="preserve">. </w:t>
      </w:r>
      <w:r w:rsidR="00044180">
        <w:t>T</w:t>
      </w:r>
      <w:r w:rsidR="002F29EE">
        <w:t xml:space="preserve">he basal pole figures are typically distributed ~30 ° on either side of the radial direction </w:t>
      </w:r>
      <w:r w:rsidR="00973BA6">
        <w:fldChar w:fldCharType="begin"/>
      </w:r>
      <w:r w:rsidR="00CB53F6">
        <w:instrText xml:space="preserve"> ADDIN ZOTERO_ITEM CSL_CITATION {"citationID":"NehMm12M","properties":{"formattedCitation":"[15]","plainCitation":"[15]","noteIndex":0},"citationItems":[{"id":449,"uris":["http://zotero.org/users/8049587/items/W7RAAQMW"],"itemData":{"id":449,"type":"report","number":"ANL-77-31","publisher":"Argonne National Laboratory","title":"Deformation Characteristics of Zircaloy Cladding in Vacuum and Steam under Transient-Heating Conditions: Summary Report","author":[{"family":"Chung","given":"H.M."},{"family":"Kassner","given":"T.F."}],"issued":{"date-parts":[["1978",7]]}}}],"schema":"https://github.com/citation-style-language/schema/raw/master/csl-citation.json"} </w:instrText>
      </w:r>
      <w:r w:rsidR="00973BA6">
        <w:fldChar w:fldCharType="separate"/>
      </w:r>
      <w:r w:rsidR="00973BA6" w:rsidRPr="00973BA6">
        <w:t>[15]</w:t>
      </w:r>
      <w:r w:rsidR="00973BA6">
        <w:fldChar w:fldCharType="end"/>
      </w:r>
      <w:r w:rsidR="002F29EE">
        <w:t xml:space="preserve">.  </w:t>
      </w:r>
      <w:r w:rsidRPr="0045777B">
        <w:t xml:space="preserve">This texturing has implications for irradiation </w:t>
      </w:r>
      <w:r w:rsidR="00F65A0B">
        <w:t xml:space="preserve">growth </w:t>
      </w:r>
      <w:r w:rsidRPr="0045777B">
        <w:t xml:space="preserve">during operation </w:t>
      </w:r>
      <w:r w:rsidR="003A2F4C">
        <w:fldChar w:fldCharType="begin"/>
      </w:r>
      <w:r w:rsidR="00973BA6">
        <w:instrText xml:space="preserve"> ADDIN ZOTERO_ITEM CSL_CITATION {"citationID":"4NhlFwhp","properties":{"unsorted":true,"formattedCitation":"[16,17]","plainCitation":"[16,17]","noteIndex":0},"citationItems":[{"id":435,"uris":["http://zotero.org/users/8049587/items/FPBLN2CH"],"itemData":{"id":435,"type":"article-journal","container-title":"Journal of Nuclear Materials","DOI":"10.1016/0022-3115(88)90099-2","ISSN":"00223115","journalAbbreviation":"Journal of Nuclear Materials","language":"en","page":"310-338","source":"DOI.org (Crossref)","title":"Mechanisms of irradiation growth of alpha-zirconium alloys","volume":"159","author":[{"family":"Holt","given":"R.A."}],"issued":{"date-parts":[["1988",10]]}}},{"id":436,"uris":["http://zotero.org/users/8049587/items/X2VESWFX"],"itemData":{"id":436,"type":"article-journal","container-title":"Journal of Nuclear Materials","DOI":"10.1016/j.jnucmat.2019.04.021","ISSN":"00223115","journalAbbreviation":"Journal of Nuclear Materials","language":"en","page":"167-244","source":"DOI.org (Crossref)","title":"Irradiation creep and growth of zirconium alloys: A critical review","title-short":"Irradiation creep and growth of zirconium alloys","volume":"521","author":[{"family":"Adamson","given":"Ronald B."},{"family":"Coleman","given":"Christopher E."},{"family":"Griffiths","given":"Malcolm"}],"issued":{"date-parts":[["2019",8]]}}}],"schema":"https://github.com/citation-style-language/schema/raw/master/csl-citation.json"} </w:instrText>
      </w:r>
      <w:r w:rsidR="003A2F4C">
        <w:fldChar w:fldCharType="separate"/>
      </w:r>
      <w:r w:rsidR="00973BA6" w:rsidRPr="00973BA6">
        <w:t>[16,17]</w:t>
      </w:r>
      <w:r w:rsidR="003A2F4C">
        <w:fldChar w:fldCharType="end"/>
      </w:r>
      <w:r w:rsidR="001A2355">
        <w:t xml:space="preserve"> </w:t>
      </w:r>
      <w:r w:rsidRPr="0045777B">
        <w:t xml:space="preserve">and balloon behavior in accident conditions </w:t>
      </w:r>
      <w:r w:rsidR="003A2F4C">
        <w:fldChar w:fldCharType="begin"/>
      </w:r>
      <w:r w:rsidR="00973BA6">
        <w:instrText xml:space="preserve"> ADDIN ZOTERO_ITEM CSL_CITATION {"citationID":"ta3fJCYC","properties":{"formattedCitation":"[18,19]","plainCitation":"[18,19]","noteIndex":0},"citationItems":[{"id":132,"uris":["http://zotero.org/users/8049587/items/P39CL844"],"itemData":{"id":132,"type":"chapter","container-title":"Zirconium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134,"uris":["http://zotero.org/users/8049587/items/GICW6CXT"],"itemData":{"id":134,"type":"article-journal","abstract":"Publication\tReport\nTitle\tAn evaluation of high-temperature creep of zirconium alloys : data versus models\nAuthor\tMassih, Ali R\nDate\t2014\nEnglish abstract\nThe steady-state creep data of as-received Zircaloy-4 and Zr-1wt%Nb used as fuel cladding materials in light water reactors, reported in the literature, have been reap- praised. The considered creep tests were conducted in the temperature range from 923 to 1873 K in inert environment covering all the solid-state zirconium alloy stable phase domains: α, (α + β) and β as a function of applied stress. The results of model cal- culations and measured data are compared, where the relative difference between the measured and calculated creep rate values are quantified for a series of tests. The mod- els considered are those used or can be used in predictive computer codes for fuel rod behaviour under loss-of-coolant accident conditions in light water reactors.","container-title":"Swedish Radiation Safety Authority","title":"An Evaluation of High-temperature Creep of Zirconium Alloys: Data versus Models","author":[{"family":"Massih","given":"A.R."}],"issued":{"date-parts":[["2014"]]}}}],"schema":"https://github.com/citation-style-language/schema/raw/master/csl-citation.json"} </w:instrText>
      </w:r>
      <w:r w:rsidR="003A2F4C">
        <w:fldChar w:fldCharType="separate"/>
      </w:r>
      <w:r w:rsidR="00973BA6" w:rsidRPr="00973BA6">
        <w:t>[18,19]</w:t>
      </w:r>
      <w:r w:rsidR="003A2F4C">
        <w:fldChar w:fldCharType="end"/>
      </w:r>
      <w:r w:rsidRPr="0045777B">
        <w:t>.</w:t>
      </w:r>
      <w:r>
        <w:t xml:space="preserve"> </w:t>
      </w:r>
      <w:r w:rsidR="00F20A85">
        <w:t xml:space="preserve">The choice of </w:t>
      </w:r>
      <w:r w:rsidR="00DC2817">
        <w:t>heat treatment after forming</w:t>
      </w:r>
      <w:r w:rsidR="00F20A85">
        <w:t xml:space="preserve"> </w:t>
      </w:r>
      <w:r w:rsidR="00DC2817">
        <w:t xml:space="preserve">can have significant effects on the cladding performance and </w:t>
      </w:r>
      <w:proofErr w:type="gramStart"/>
      <w:r w:rsidR="00DC2817">
        <w:t>naturally</w:t>
      </w:r>
      <w:proofErr w:type="gramEnd"/>
      <w:r w:rsidR="00DC2817">
        <w:t xml:space="preserve"> microstructure</w:t>
      </w:r>
      <w:r w:rsidR="00F20A85">
        <w:t>.</w:t>
      </w:r>
      <w:r w:rsidR="0068149B">
        <w:t xml:space="preserve"> After cold</w:t>
      </w:r>
      <w:r w:rsidR="00DC2817">
        <w:t>-r</w:t>
      </w:r>
      <w:r w:rsidR="0068149B">
        <w:t xml:space="preserve">olling, </w:t>
      </w:r>
      <w:r w:rsidR="00F067F5">
        <w:t>Zircaloy</w:t>
      </w:r>
      <w:r w:rsidR="0042092C">
        <w:t xml:space="preserve"> </w:t>
      </w:r>
      <w:r w:rsidR="0068149B">
        <w:t xml:space="preserve">claddings are </w:t>
      </w:r>
      <w:r w:rsidR="004E1787">
        <w:t xml:space="preserve">typically </w:t>
      </w:r>
      <w:r w:rsidR="0068149B">
        <w:t xml:space="preserve">subjected to </w:t>
      </w:r>
      <w:r w:rsidR="00905135">
        <w:t xml:space="preserve">one of </w:t>
      </w:r>
      <w:r w:rsidR="0068149B">
        <w:t xml:space="preserve"> the</w:t>
      </w:r>
      <w:r w:rsidR="00905135">
        <w:t xml:space="preserve"> following two</w:t>
      </w:r>
      <w:r w:rsidR="0068149B">
        <w:t xml:space="preserve"> heat treatments </w:t>
      </w:r>
      <w:r w:rsidR="00265DC0">
        <w:fldChar w:fldCharType="begin"/>
      </w:r>
      <w:r w:rsidR="00973BA6">
        <w:instrText xml:space="preserve"> ADDIN ZOTERO_ITEM CSL_CITATION {"citationID":"GvWMZADj","properties":{"formattedCitation":"[20]","plainCitation":"[20]","noteIndex":0},"citationItems":[{"id":437,"uris":["http://zotero.org/users/8049587/items/Y72RD2BQ"],"itemData":{"id":437,"type":"chapter","container-title":"Comprehensive Nuclear Materials","ISBN":"978-0-08-102866-7","language":"en","note":"DOI: 10.1016/B978-0-12-803581-8.11759-X","page":"1-56","publisher":"Elsevier","source":"DOI.org (Crossref)","title":"Radiation Effects in Zirconium Alloys","URL":"https://linkinghub.elsevier.com/retrieve/pii/B978012803581811759X","author":[{"family":"Onimus","given":"Fabien"},{"family":"Doriot","given":"Sylvie"},{"family":"Béchade","given":"J.-L."}],"accessed":{"date-parts":[["2023",5,22]]},"issued":{"date-parts":[["2020"]]}}}],"schema":"https://github.com/citation-style-language/schema/raw/master/csl-citation.json"} </w:instrText>
      </w:r>
      <w:r w:rsidR="00265DC0">
        <w:fldChar w:fldCharType="separate"/>
      </w:r>
      <w:r w:rsidR="00973BA6" w:rsidRPr="00973BA6">
        <w:t>[20]</w:t>
      </w:r>
      <w:r w:rsidR="00265DC0">
        <w:fldChar w:fldCharType="end"/>
      </w:r>
      <w:r w:rsidR="0042092C">
        <w:t xml:space="preserve">: </w:t>
      </w:r>
    </w:p>
    <w:p w14:paraId="47264BF5" w14:textId="33B929C4" w:rsidR="00C558A3" w:rsidRDefault="0042092C" w:rsidP="00A20AE4">
      <w:pPr>
        <w:spacing w:line="360" w:lineRule="auto"/>
        <w:ind w:left="720"/>
      </w:pPr>
      <w:r>
        <w:t>(1) recrystallized</w:t>
      </w:r>
      <w:r w:rsidR="00393659">
        <w:t xml:space="preserve"> </w:t>
      </w:r>
      <w:r w:rsidR="00DC2817">
        <w:t>annea</w:t>
      </w:r>
      <w:r w:rsidR="007E514A">
        <w:t>l</w:t>
      </w:r>
      <w:r w:rsidR="00DC2817">
        <w:t xml:space="preserve"> </w:t>
      </w:r>
      <w:r w:rsidR="00393659">
        <w:t>(RXA)</w:t>
      </w:r>
      <w:r w:rsidR="00DC2817">
        <w:t>,</w:t>
      </w:r>
      <w:r w:rsidR="0068149B">
        <w:t xml:space="preserve"> often called “annealed”</w:t>
      </w:r>
      <w:r w:rsidR="00DC2817">
        <w:t xml:space="preserve"> or “fully recrystallized”</w:t>
      </w:r>
      <w:r>
        <w:t xml:space="preserve"> where </w:t>
      </w:r>
      <w:r w:rsidR="00F067F5">
        <w:t xml:space="preserve">the Zircaloy </w:t>
      </w:r>
      <w:r w:rsidR="00F067F5" w:rsidRPr="00F067F5">
        <w:t>is heat</w:t>
      </w:r>
      <w:r w:rsidR="00F067F5">
        <w:t xml:space="preserve"> treated </w:t>
      </w:r>
      <w:r w:rsidR="00F067F5" w:rsidRPr="00F067F5">
        <w:t>a</w:t>
      </w:r>
      <w:r w:rsidR="00F067F5">
        <w:t>t</w:t>
      </w:r>
      <w:r w:rsidR="00F067F5" w:rsidRPr="00F067F5">
        <w:t xml:space="preserve"> high temperature</w:t>
      </w:r>
      <w:r w:rsidR="00F067F5">
        <w:t xml:space="preserve">s </w:t>
      </w:r>
      <w:r w:rsidR="00BC7EC1">
        <w:t>(~620 – 790 °C)</w:t>
      </w:r>
      <w:r w:rsidR="00F067F5" w:rsidRPr="00F067F5">
        <w:t xml:space="preserve"> where new strain-free grains nucleate and grow, replacing the deformed grains. This process relieves </w:t>
      </w:r>
      <w:proofErr w:type="gramStart"/>
      <w:r w:rsidR="00F067F5" w:rsidRPr="00F067F5">
        <w:t>stresses</w:t>
      </w:r>
      <w:proofErr w:type="gramEnd"/>
      <w:r w:rsidR="00F067F5" w:rsidRPr="00F067F5">
        <w:t xml:space="preserve"> and improves ductility at the expense of a reduction in strength.</w:t>
      </w:r>
    </w:p>
    <w:p w14:paraId="6F5A3F6D" w14:textId="69958EFE" w:rsidR="008B0142" w:rsidRPr="00A20AE4" w:rsidRDefault="0042092C" w:rsidP="00A20AE4">
      <w:pPr>
        <w:spacing w:line="360" w:lineRule="auto"/>
        <w:ind w:left="720"/>
      </w:pPr>
      <w:r>
        <w:t>(</w:t>
      </w:r>
      <w:r w:rsidR="0068149B">
        <w:t>2</w:t>
      </w:r>
      <w:r>
        <w:t>) stress-relief anneal (SRA)</w:t>
      </w:r>
      <w:r w:rsidR="00740B9C">
        <w:t xml:space="preserve"> or often called “cold-worked stress relieved” (CWSR)</w:t>
      </w:r>
      <w:r>
        <w:t xml:space="preserve">, </w:t>
      </w:r>
      <w:r w:rsidR="00C558A3">
        <w:t xml:space="preserve">where </w:t>
      </w:r>
      <w:r w:rsidR="00C558A3" w:rsidRPr="00C558A3">
        <w:t>an annealing process</w:t>
      </w:r>
      <w:r w:rsidR="00BC7EC1">
        <w:t xml:space="preserve"> (~</w:t>
      </w:r>
      <w:r w:rsidR="00BD6D5B">
        <w:t>400</w:t>
      </w:r>
      <w:r w:rsidR="00BC7EC1">
        <w:t>°C)</w:t>
      </w:r>
      <w:r w:rsidR="00C558A3" w:rsidRPr="00C558A3">
        <w:t xml:space="preserve"> after cold</w:t>
      </w:r>
      <w:r w:rsidR="00DC2817">
        <w:t>-rolling</w:t>
      </w:r>
      <w:r w:rsidR="00C558A3" w:rsidRPr="00C558A3">
        <w:t xml:space="preserve"> helps to relieve the internal </w:t>
      </w:r>
      <w:r w:rsidR="00C558A3" w:rsidRPr="00C558A3">
        <w:lastRenderedPageBreak/>
        <w:t>stresses.</w:t>
      </w:r>
      <w:r w:rsidR="00DC2817">
        <w:t xml:space="preserve"> This microstructure is characterized by much smaller, elongated, and less equiaxed grains compared to RXA.</w:t>
      </w:r>
    </w:p>
    <w:p w14:paraId="402F8009" w14:textId="3D9B6F34" w:rsidR="007B11B6" w:rsidRDefault="007B11B6" w:rsidP="00A20AE4">
      <w:pPr>
        <w:spacing w:line="360" w:lineRule="auto"/>
        <w:jc w:val="both"/>
      </w:pPr>
      <w:r w:rsidRPr="00F53E4B">
        <w:fldChar w:fldCharType="begin"/>
      </w:r>
      <w:r w:rsidRPr="00F53E4B">
        <w:instrText xml:space="preserve"> REF _Ref135669675 \h </w:instrText>
      </w:r>
      <w:r w:rsidR="00F53E4B" w:rsidRPr="00F53E4B">
        <w:instrText xml:space="preserve"> \* MERGEFORMAT </w:instrText>
      </w:r>
      <w:r w:rsidRPr="00F53E4B">
        <w:fldChar w:fldCharType="separate"/>
      </w:r>
      <w:r w:rsidR="00B509CA" w:rsidRPr="00F53E4B">
        <w:rPr>
          <w:color w:val="000000" w:themeColor="text1"/>
        </w:rPr>
        <w:t xml:space="preserve">Figure </w:t>
      </w:r>
      <w:r w:rsidR="00B509CA" w:rsidRPr="00B509CA">
        <w:rPr>
          <w:noProof/>
          <w:color w:val="000000" w:themeColor="text1"/>
        </w:rPr>
        <w:t>2</w:t>
      </w:r>
      <w:r w:rsidRPr="00F53E4B">
        <w:fldChar w:fldCharType="end"/>
      </w:r>
      <w:r>
        <w:t xml:space="preserve"> presents scanning electron microscopy (SEM) micrographs and corresponding electron backscatter diffraction (EBSD) maps for a RXA and CWSR</w:t>
      </w:r>
      <w:r w:rsidR="00F53E4B">
        <w:t>/SRA</w:t>
      </w:r>
      <w:r>
        <w:t xml:space="preserve"> material from Lan  et al. </w:t>
      </w:r>
      <w:r>
        <w:fldChar w:fldCharType="begin"/>
      </w:r>
      <w:r w:rsidR="00973BA6">
        <w:instrText xml:space="preserve"> ADDIN ZOTERO_ITEM CSL_CITATION {"citationID":"wM2cutr9","properties":{"formattedCitation":"[21]","plainCitation":"[21]","noteIndex":0},"citationItems":[{"id":438,"uris":["http://zotero.org/users/8049587/items/UA2JIXR2"],"itemData":{"id":438,"type":"article-journal","container-title":"Journal of Microscopy","DOI":"10.1111/jmi.12729","ISSN":"00222720","issue":"1","journalAbbreviation":"Journal of Microscopy","language":"en","page":"25-34","source":"DOI.org (Crossref)","title":"The challenge of acquiring a satisfactory EBSD result of CWSR Zircaloy-4 cladding tube: CHALLENGE OF ACQUIRING A SATISFACTORY EBSD RESULT OF CWSR ZIRCALOY-4 CLADDING TUBE","title-short":"The challenge of acquiring a satisfactory EBSD result of CWSR Zircaloy-4 cladding tube","volume":"272","author":[{"family":"Lan","given":"K.-C."},{"family":"Zhong","given":"W."},{"family":"Mouche","given":"P.A."},{"family":"Tung","given":"H.-M."},{"family":"Lee","given":"H."},{"family":"Heuser","given":"B.J."},{"family":"Stubbins","given":"J.F."}],"issued":{"date-parts":[["2018",10]]}}}],"schema":"https://github.com/citation-style-language/schema/raw/master/csl-citation.json"} </w:instrText>
      </w:r>
      <w:r>
        <w:fldChar w:fldCharType="separate"/>
      </w:r>
      <w:r w:rsidR="00973BA6" w:rsidRPr="00973BA6">
        <w:t>[21]</w:t>
      </w:r>
      <w:r>
        <w:fldChar w:fldCharType="end"/>
      </w:r>
      <w:r>
        <w:t xml:space="preserve">. Note the significantly larger, more equiaxed grains characteristic of the RXA process. </w:t>
      </w:r>
    </w:p>
    <w:p w14:paraId="63B3AE7D" w14:textId="1A840BA5" w:rsidR="005527D3" w:rsidRDefault="00AA0B61" w:rsidP="007B11B6">
      <w:pPr>
        <w:spacing w:line="360" w:lineRule="auto"/>
        <w:ind w:firstLine="720"/>
        <w:jc w:val="both"/>
      </w:pPr>
      <w:r>
        <w:t>RXA and SRA</w:t>
      </w:r>
      <w:r w:rsidR="00393659">
        <w:t xml:space="preserve"> </w:t>
      </w:r>
      <w:r w:rsidR="00F53E4B">
        <w:t xml:space="preserve">materials </w:t>
      </w:r>
      <w:r w:rsidR="00393659">
        <w:t>are subject to variation themselves, as exact heat treatments are often propriet</w:t>
      </w:r>
      <w:r w:rsidR="00232A7A">
        <w:t>ar</w:t>
      </w:r>
      <w:r w:rsidR="00393659">
        <w:t xml:space="preserve">y. </w:t>
      </w:r>
      <w:r w:rsidR="00ED3FC9">
        <w:t>These annealing</w:t>
      </w:r>
      <w:r w:rsidR="007B11B6">
        <w:t xml:space="preserve"> processes</w:t>
      </w:r>
      <w:r w:rsidR="00ED3FC9">
        <w:t xml:space="preserve"> are most pertinent to the work in this dissertation, </w:t>
      </w:r>
      <w:r w:rsidR="008C18F3">
        <w:t xml:space="preserve">representing </w:t>
      </w:r>
      <w:r w:rsidR="007B11B6">
        <w:t xml:space="preserve">the </w:t>
      </w:r>
      <w:r w:rsidR="008C18F3">
        <w:t>ends of the spectrum for material condition. I</w:t>
      </w:r>
      <w:r w:rsidR="00ED3FC9">
        <w:t xml:space="preserve">t should be noted that other metallurgical </w:t>
      </w:r>
      <w:r w:rsidR="00D7073C">
        <w:t>processes</w:t>
      </w:r>
      <w:r w:rsidR="00783CEA">
        <w:t xml:space="preserve"> </w:t>
      </w:r>
      <w:r w:rsidR="00ED3FC9">
        <w:t>exist such as</w:t>
      </w:r>
      <w:r w:rsidR="007B11B6">
        <w:t xml:space="preserve"> partially recrystallized anneal</w:t>
      </w:r>
      <w:r w:rsidR="00D7073C">
        <w:t>ing</w:t>
      </w:r>
      <w:r w:rsidR="007B11B6">
        <w:t xml:space="preserve"> or</w:t>
      </w:r>
      <w:r w:rsidR="00ED3FC9">
        <w:t xml:space="preserve"> β </w:t>
      </w:r>
      <w:r w:rsidR="001D0203">
        <w:t>quench</w:t>
      </w:r>
      <w:r w:rsidR="00D7073C">
        <w:t>ing that are beyond the scope of this dissertation</w:t>
      </w:r>
      <w:r w:rsidR="001D0203">
        <w:t>.</w:t>
      </w:r>
    </w:p>
    <w:p w14:paraId="502EBB55" w14:textId="4E169247" w:rsidR="005156C8" w:rsidRPr="005156C8" w:rsidRDefault="005156C8" w:rsidP="00945FF8">
      <w:pPr>
        <w:pStyle w:val="Heading2"/>
        <w:spacing w:before="0" w:after="240" w:line="240" w:lineRule="auto"/>
        <w:rPr>
          <w:rFonts w:ascii="Times New Roman" w:hAnsi="Times New Roman" w:cs="Times New Roman"/>
          <w:b/>
          <w:bCs/>
          <w:color w:val="000000" w:themeColor="text1"/>
          <w:sz w:val="24"/>
          <w:szCs w:val="24"/>
        </w:rPr>
      </w:pPr>
      <w:bookmarkStart w:id="12" w:name="_Toc142852836"/>
      <w:r w:rsidRPr="00B445DB">
        <w:rPr>
          <w:rFonts w:ascii="Times New Roman" w:hAnsi="Times New Roman" w:cs="Times New Roman"/>
          <w:b/>
          <w:bCs/>
          <w:color w:val="000000" w:themeColor="text1"/>
          <w:sz w:val="24"/>
          <w:szCs w:val="24"/>
        </w:rPr>
        <w:t>Section 1.</w:t>
      </w:r>
      <w:r>
        <w:rPr>
          <w:rFonts w:ascii="Times New Roman" w:hAnsi="Times New Roman" w:cs="Times New Roman"/>
          <w:b/>
          <w:bCs/>
          <w:color w:val="000000" w:themeColor="text1"/>
          <w:sz w:val="24"/>
          <w:szCs w:val="24"/>
        </w:rPr>
        <w:t>2</w:t>
      </w:r>
      <w:r w:rsidRPr="00B445DB">
        <w:rPr>
          <w:rFonts w:ascii="Times New Roman" w:hAnsi="Times New Roman" w:cs="Times New Roman"/>
          <w:b/>
          <w:bCs/>
          <w:color w:val="000000" w:themeColor="text1"/>
          <w:sz w:val="24"/>
          <w:szCs w:val="24"/>
        </w:rPr>
        <w:t>: Loss-of-</w:t>
      </w:r>
      <w:r>
        <w:rPr>
          <w:rFonts w:ascii="Times New Roman" w:hAnsi="Times New Roman" w:cs="Times New Roman"/>
          <w:b/>
          <w:bCs/>
          <w:color w:val="000000" w:themeColor="text1"/>
          <w:sz w:val="24"/>
          <w:szCs w:val="24"/>
        </w:rPr>
        <w:t>C</w:t>
      </w:r>
      <w:r w:rsidRPr="00B445DB">
        <w:rPr>
          <w:rFonts w:ascii="Times New Roman" w:hAnsi="Times New Roman" w:cs="Times New Roman"/>
          <w:b/>
          <w:bCs/>
          <w:color w:val="000000" w:themeColor="text1"/>
          <w:sz w:val="24"/>
          <w:szCs w:val="24"/>
        </w:rPr>
        <w:t xml:space="preserve">oolant </w:t>
      </w:r>
      <w:r>
        <w:rPr>
          <w:rFonts w:ascii="Times New Roman" w:hAnsi="Times New Roman" w:cs="Times New Roman"/>
          <w:b/>
          <w:bCs/>
          <w:color w:val="000000" w:themeColor="text1"/>
          <w:sz w:val="24"/>
          <w:szCs w:val="24"/>
        </w:rPr>
        <w:t>A</w:t>
      </w:r>
      <w:r w:rsidRPr="00B445DB">
        <w:rPr>
          <w:rFonts w:ascii="Times New Roman" w:hAnsi="Times New Roman" w:cs="Times New Roman"/>
          <w:b/>
          <w:bCs/>
          <w:color w:val="000000" w:themeColor="text1"/>
          <w:sz w:val="24"/>
          <w:szCs w:val="24"/>
        </w:rPr>
        <w:t xml:space="preserve">ccidents </w:t>
      </w:r>
      <w:r>
        <w:rPr>
          <w:rFonts w:ascii="Times New Roman" w:hAnsi="Times New Roman" w:cs="Times New Roman"/>
          <w:b/>
          <w:bCs/>
          <w:color w:val="000000" w:themeColor="text1"/>
          <w:sz w:val="24"/>
          <w:szCs w:val="24"/>
        </w:rPr>
        <w:t>and Burst Testing Efforts</w:t>
      </w:r>
      <w:bookmarkEnd w:id="12"/>
    </w:p>
    <w:p w14:paraId="4B7BAAC0" w14:textId="5C164D1D" w:rsidR="00AA0B61" w:rsidRPr="005156C8" w:rsidRDefault="00AA0B61" w:rsidP="00945FF8">
      <w:pPr>
        <w:pStyle w:val="Heading3"/>
        <w:spacing w:before="0" w:after="240" w:line="240" w:lineRule="auto"/>
        <w:rPr>
          <w:rFonts w:ascii="Times New Roman" w:hAnsi="Times New Roman" w:cs="Times New Roman"/>
          <w:i/>
          <w:iCs/>
          <w:color w:val="000000" w:themeColor="text1"/>
        </w:rPr>
      </w:pPr>
      <w:bookmarkStart w:id="13" w:name="_Toc142852837"/>
      <w:r w:rsidRPr="005156C8">
        <w:rPr>
          <w:rFonts w:ascii="Times New Roman" w:hAnsi="Times New Roman" w:cs="Times New Roman"/>
          <w:i/>
          <w:iCs/>
          <w:color w:val="000000" w:themeColor="text1"/>
        </w:rPr>
        <w:t>1.</w:t>
      </w:r>
      <w:r w:rsidR="005156C8" w:rsidRPr="005156C8">
        <w:rPr>
          <w:rFonts w:ascii="Times New Roman" w:hAnsi="Times New Roman" w:cs="Times New Roman"/>
          <w:i/>
          <w:iCs/>
          <w:color w:val="000000" w:themeColor="text1"/>
        </w:rPr>
        <w:t>2.1</w:t>
      </w:r>
      <w:r w:rsidRPr="005156C8">
        <w:rPr>
          <w:rFonts w:ascii="Times New Roman" w:hAnsi="Times New Roman" w:cs="Times New Roman"/>
          <w:i/>
          <w:iCs/>
          <w:color w:val="000000" w:themeColor="text1"/>
        </w:rPr>
        <w:t xml:space="preserve">: </w:t>
      </w:r>
      <w:r w:rsidR="005156C8" w:rsidRPr="005156C8">
        <w:rPr>
          <w:rFonts w:ascii="Times New Roman" w:hAnsi="Times New Roman" w:cs="Times New Roman"/>
          <w:i/>
          <w:iCs/>
          <w:color w:val="000000" w:themeColor="text1"/>
        </w:rPr>
        <w:t>D</w:t>
      </w:r>
      <w:r w:rsidRPr="005156C8">
        <w:rPr>
          <w:rFonts w:ascii="Times New Roman" w:hAnsi="Times New Roman" w:cs="Times New Roman"/>
          <w:i/>
          <w:iCs/>
          <w:color w:val="000000" w:themeColor="text1"/>
        </w:rPr>
        <w:t xml:space="preserve">esign </w:t>
      </w:r>
      <w:r w:rsidR="005156C8" w:rsidRPr="005156C8">
        <w:rPr>
          <w:rFonts w:ascii="Times New Roman" w:hAnsi="Times New Roman" w:cs="Times New Roman"/>
          <w:i/>
          <w:iCs/>
          <w:color w:val="000000" w:themeColor="text1"/>
        </w:rPr>
        <w:t>B</w:t>
      </w:r>
      <w:r w:rsidRPr="005156C8">
        <w:rPr>
          <w:rFonts w:ascii="Times New Roman" w:hAnsi="Times New Roman" w:cs="Times New Roman"/>
          <w:i/>
          <w:iCs/>
          <w:color w:val="000000" w:themeColor="text1"/>
        </w:rPr>
        <w:t xml:space="preserve">asis </w:t>
      </w:r>
      <w:r w:rsidR="005156C8" w:rsidRPr="005156C8">
        <w:rPr>
          <w:rFonts w:ascii="Times New Roman" w:hAnsi="Times New Roman" w:cs="Times New Roman"/>
          <w:i/>
          <w:iCs/>
          <w:color w:val="000000" w:themeColor="text1"/>
        </w:rPr>
        <w:t>LOCAs</w:t>
      </w:r>
      <w:bookmarkEnd w:id="13"/>
    </w:p>
    <w:p w14:paraId="6252633C" w14:textId="77777777" w:rsidR="00AA0B61" w:rsidRDefault="00AA0B61" w:rsidP="00945FF8">
      <w:pPr>
        <w:spacing w:line="360" w:lineRule="auto"/>
        <w:ind w:firstLine="720"/>
        <w:jc w:val="both"/>
      </w:pPr>
      <w:r>
        <w:t xml:space="preserve">LOCAs are </w:t>
      </w:r>
      <w:proofErr w:type="gramStart"/>
      <w:r>
        <w:t>postulated</w:t>
      </w:r>
      <w:proofErr w:type="gramEnd"/>
      <w:r>
        <w:t xml:space="preserve"> DBA conditions where the coolant supply in an LWR is suddenly lost, such as from a break in one of the coolant system components. Due to the sudden loss of coolant and subsequent effects of decay heat, temperatures increase rapidly. This, combined with the </w:t>
      </w:r>
      <w:r w:rsidRPr="00AC7D6D">
        <w:t xml:space="preserve">loss of coolant pressure and internal loading from </w:t>
      </w:r>
      <w:r>
        <w:t xml:space="preserve">helium and </w:t>
      </w:r>
      <w:r w:rsidRPr="00AC7D6D">
        <w:t xml:space="preserve">fission gas products can lead to Zr cladding ballooning and </w:t>
      </w:r>
      <w:r>
        <w:t>rupture</w:t>
      </w:r>
      <w:r w:rsidRPr="00AC7D6D">
        <w:t>.</w:t>
      </w:r>
      <w:r>
        <w:t xml:space="preserve"> Furthermore</w:t>
      </w:r>
      <w:r w:rsidRPr="00AC7D6D">
        <w:t xml:space="preserve">, residual </w:t>
      </w:r>
      <w:r>
        <w:t xml:space="preserve">water </w:t>
      </w:r>
      <w:r w:rsidRPr="00AC7D6D">
        <w:t>coolant is vaporized, causing rapid oxidation of the Zr claddings</w:t>
      </w:r>
      <w:r>
        <w:t xml:space="preserve"> </w:t>
      </w:r>
      <w:r>
        <w:fldChar w:fldCharType="begin"/>
      </w:r>
      <w:r>
        <w:instrText xml:space="preserve"> ADDIN ZOTERO_ITEM CSL_CITATION {"citationID":"klGddYCc","properties":{"formattedCitation":"[22]","plainCitation":"[22]","noteIndex":0},"citationItems":[{"id":427,"uris":["http://zotero.org/users/8049587/items/W6EVBNDC"],"itemData":{"id":427,"type":"paper-conference","event":"ISPRA course on thermohydraulic problems related to LWR safety","event-place":"Varese, Italy","publisher":"French  Atomic Energy Commission","publisher-place":"Varese, Italy","title":"The Blowdown, Refill, and Reflood Phase during a LOCA: Survey of the Main Physical Phenomena","author":[{"family":"Reocreux","given":"M."}],"issued":{"date-parts":[["1980",5,19]]}}}],"schema":"https://github.com/citation-style-language/schema/raw/master/csl-citation.json"} </w:instrText>
      </w:r>
      <w:r>
        <w:fldChar w:fldCharType="separate"/>
      </w:r>
      <w:r w:rsidRPr="00973BA6">
        <w:t>[22]</w:t>
      </w:r>
      <w:r>
        <w:fldChar w:fldCharType="end"/>
      </w:r>
      <w:r w:rsidRPr="00AC7D6D">
        <w:t xml:space="preserve">. This reaction generates </w:t>
      </w:r>
      <w:r>
        <w:t>hydrogen gas</w:t>
      </w:r>
      <w:r w:rsidRPr="00AC7D6D">
        <w:t xml:space="preserve"> and is highly exothermic, further </w:t>
      </w:r>
      <w:r>
        <w:t>exacerbating</w:t>
      </w:r>
      <w:r w:rsidRPr="00AC7D6D">
        <w:t xml:space="preserve"> the severity of </w:t>
      </w:r>
      <w:r>
        <w:t>an</w:t>
      </w:r>
      <w:r w:rsidRPr="00AC7D6D">
        <w:t xml:space="preserve"> accident</w:t>
      </w:r>
      <w:r>
        <w:t xml:space="preserve"> </w:t>
      </w:r>
      <w:r>
        <w:fldChar w:fldCharType="begin"/>
      </w:r>
      <w:r>
        <w:instrText xml:space="preserve"> ADDIN ZOTERO_ITEM CSL_CITATION {"citationID":"P9TwUayA","properties":{"formattedCitation":"[5]","plainCitation":"[5]","noteIndex":0},"citationItems":[{"id":14,"uris":["http://zotero.org/users/8049587/items/ZEX3Q5KK"],"itemData":{"id":14,"type":"article-journal","container-title":"Journal of Nuclear Materials","DOI":"10.1016/j.jnucmat.2017.12.043","ISSN":"00223115","journalAbbreviation":"Journal of Nuclear Materials","language":"en","page":"13-30","source":"DOI.org (Crossref)","title":"Accident tolerant fuel cladding development: Promise, status, and challenges","title-short":"Accident tolerant fuel cladding development","volume":"501","author":[{"family":"Terrani","given":"Kurt A."}],"issued":{"date-parts":[["2018",4]]}}}],"schema":"https://github.com/citation-style-language/schema/raw/master/csl-citation.json"} </w:instrText>
      </w:r>
      <w:r>
        <w:fldChar w:fldCharType="separate"/>
      </w:r>
      <w:r w:rsidRPr="009A1D83">
        <w:t>[5]</w:t>
      </w:r>
      <w:r>
        <w:fldChar w:fldCharType="end"/>
      </w:r>
      <w:r w:rsidRPr="00AC7D6D">
        <w:t>.</w:t>
      </w:r>
      <w:r>
        <w:t xml:space="preserve">  </w:t>
      </w:r>
      <w:r w:rsidRPr="00AC7D6D">
        <w:t>In summary, a LOCA scenario can subject fuel cladding</w:t>
      </w:r>
      <w:r>
        <w:t>s</w:t>
      </w:r>
      <w:r w:rsidRPr="00AC7D6D">
        <w:t xml:space="preserve"> to rapid thermal transients, dynamic internal loading, and high-temperature steam environments.</w:t>
      </w:r>
      <w:r>
        <w:t xml:space="preserve"> </w:t>
      </w:r>
      <w:r w:rsidRPr="00F2540E">
        <w:t>Effective response by safety systems is critical to prevent significant core damage during a LOCA</w:t>
      </w:r>
      <w:r>
        <w:t>, guarding against radioactive material release</w:t>
      </w:r>
      <w:r w:rsidRPr="00F2540E">
        <w:t>.</w:t>
      </w:r>
    </w:p>
    <w:p w14:paraId="6BD88ACA" w14:textId="022AF6F1" w:rsidR="00235F92" w:rsidRDefault="00AA0B61" w:rsidP="00945FF8">
      <w:pPr>
        <w:spacing w:line="360" w:lineRule="auto"/>
        <w:ind w:firstLine="720"/>
        <w:jc w:val="both"/>
      </w:pPr>
      <w:r>
        <w:t xml:space="preserve">Emergency core coolant systems (ECCS) are vital for mitigating LOCA severity by reintroducing coolant flow and maintaining core integrity. As such, definitions of design-basis LOCAs (DB-LOCAs) </w:t>
      </w:r>
      <w:r w:rsidR="00534115">
        <w:t>assume</w:t>
      </w:r>
      <w:r>
        <w:t xml:space="preserve"> that ECCS </w:t>
      </w:r>
      <w:r w:rsidR="00534115">
        <w:t>can</w:t>
      </w:r>
      <w:r>
        <w:t xml:space="preserve"> respond in a timely manner. ECCS varies with LWR design, but generally follows the “defense-in-depth” strategy of the many nuclear regulatory agencies and advisory groups </w:t>
      </w:r>
      <w:r>
        <w:fldChar w:fldCharType="begin"/>
      </w:r>
      <w:r>
        <w:instrText xml:space="preserve"> ADDIN ZOTERO_ITEM CSL_CITATION {"citationID":"bclcIHTR","properties":{"formattedCitation":"[23,24]","plainCitation":"[23,24]","noteIndex":0},"citationItems":[{"id":421,"uris":["http://zotero.org/users/8049587/items/SV6VSX9F"],"itemData":{"id":421,"type":"article-journal","issue":"75","page":"21658-21659","title":"Alternate Risk-Informed Approach for Addressing the Effects of Debris on Post-Accident Long-Term Core Cooling","volume":"Federal Register Volume 80","author":[{"family":"","given":"U.S. Nuclear Regulatory Commission"}],"issued":{"date-parts":[["2015",4,20]]}}},{"id":422,"uris":["http://zotero.org/users/8049587/items/IFBSBSLF"],"itemData":{"id":422,"type":"report","event-place":"Vienna","number":"INSAG-10","publisher":"International Atomic Energy Agency","publisher-place":"Vienna","title":"Defence in Depth in Nuclear Safety","issued":{"date-parts":[["1996"]]}}}],"schema":"https://github.com/citation-style-language/schema/raw/master/csl-citation.json"} </w:instrText>
      </w:r>
      <w:r>
        <w:fldChar w:fldCharType="separate"/>
      </w:r>
      <w:r w:rsidRPr="00973BA6">
        <w:t>[23,24]</w:t>
      </w:r>
      <w:r>
        <w:fldChar w:fldCharType="end"/>
      </w:r>
      <w:r>
        <w:t>.</w:t>
      </w:r>
    </w:p>
    <w:p w14:paraId="47B6F1BD" w14:textId="702C7318" w:rsidR="00AA0B61" w:rsidRDefault="00534115" w:rsidP="00945FF8">
      <w:pPr>
        <w:spacing w:line="360" w:lineRule="auto"/>
        <w:ind w:firstLine="720"/>
        <w:jc w:val="both"/>
      </w:pPr>
      <w:r>
        <w:t xml:space="preserve">This dissertation focuses on DB-LOCAs, defined by the expected response of ECCS. </w:t>
      </w:r>
      <w:r w:rsidRPr="006110C7">
        <w:t>According to U.S. N</w:t>
      </w:r>
      <w:r>
        <w:t>uclear Regulatory Commission (NRC)</w:t>
      </w:r>
      <w:r w:rsidRPr="006110C7">
        <w:t xml:space="preserve"> regulation 10.CFR§50.46, ECCS</w:t>
      </w:r>
      <w:r>
        <w:t xml:space="preserve"> </w:t>
      </w:r>
    </w:p>
    <w:p w14:paraId="44A8A41A" w14:textId="1A086B33" w:rsidR="00AA0B61" w:rsidRDefault="00AA0B61" w:rsidP="00A20AE4">
      <w:pPr>
        <w:spacing w:line="360" w:lineRule="auto"/>
        <w:jc w:val="both"/>
      </w:pPr>
    </w:p>
    <w:p w14:paraId="500541CB" w14:textId="74B9E069" w:rsidR="00AC0044" w:rsidRDefault="00AC0044" w:rsidP="00A20AE4">
      <w:pPr>
        <w:spacing w:line="360" w:lineRule="auto"/>
        <w:jc w:val="both"/>
      </w:pPr>
    </w:p>
    <w:p w14:paraId="19E309EB" w14:textId="77777777" w:rsidR="00AC0044" w:rsidRDefault="00AC0044" w:rsidP="00A20AE4">
      <w:pPr>
        <w:spacing w:line="360" w:lineRule="auto"/>
        <w:jc w:val="both"/>
      </w:pPr>
    </w:p>
    <w:p w14:paraId="2503A27E" w14:textId="77777777" w:rsidR="00324766" w:rsidRDefault="00324766" w:rsidP="00A20AE4">
      <w:pPr>
        <w:spacing w:line="360" w:lineRule="auto"/>
        <w:jc w:val="both"/>
      </w:pPr>
    </w:p>
    <w:p w14:paraId="3A617A28" w14:textId="43BAABB4" w:rsidR="00432A68" w:rsidRDefault="00432A68" w:rsidP="006527E2">
      <w:pPr>
        <w:spacing w:line="360" w:lineRule="auto"/>
        <w:jc w:val="center"/>
      </w:pPr>
      <w:r>
        <w:rPr>
          <w:noProof/>
        </w:rPr>
        <w:drawing>
          <wp:inline distT="0" distB="0" distL="0" distR="0" wp14:anchorId="567602EE" wp14:editId="75204993">
            <wp:extent cx="5621116" cy="4686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21485" cy="4686607"/>
                    </a:xfrm>
                    <a:prstGeom prst="rect">
                      <a:avLst/>
                    </a:prstGeom>
                    <a:noFill/>
                  </pic:spPr>
                </pic:pic>
              </a:graphicData>
            </a:graphic>
          </wp:inline>
        </w:drawing>
      </w:r>
    </w:p>
    <w:p w14:paraId="318D64D0" w14:textId="41E51367" w:rsidR="006527E2" w:rsidRPr="00F53E4B" w:rsidRDefault="00432A68" w:rsidP="009E3C35">
      <w:pPr>
        <w:pStyle w:val="Caption"/>
        <w:jc w:val="both"/>
        <w:rPr>
          <w:i w:val="0"/>
          <w:iCs w:val="0"/>
          <w:color w:val="000000" w:themeColor="text1"/>
          <w:sz w:val="24"/>
          <w:szCs w:val="24"/>
        </w:rPr>
      </w:pPr>
      <w:bookmarkStart w:id="14" w:name="_Ref135669675"/>
      <w:bookmarkStart w:id="15" w:name="_Toc142852986"/>
      <w:r w:rsidRPr="00F53E4B">
        <w:rPr>
          <w:i w:val="0"/>
          <w:iCs w:val="0"/>
          <w:color w:val="000000" w:themeColor="text1"/>
          <w:sz w:val="24"/>
          <w:szCs w:val="24"/>
        </w:rPr>
        <w:t xml:space="preserve">Figure </w:t>
      </w:r>
      <w:r w:rsidRPr="00F53E4B">
        <w:rPr>
          <w:i w:val="0"/>
          <w:iCs w:val="0"/>
          <w:color w:val="000000" w:themeColor="text1"/>
          <w:sz w:val="24"/>
          <w:szCs w:val="24"/>
        </w:rPr>
        <w:fldChar w:fldCharType="begin"/>
      </w:r>
      <w:r w:rsidRPr="00F53E4B">
        <w:rPr>
          <w:i w:val="0"/>
          <w:iCs w:val="0"/>
          <w:color w:val="000000" w:themeColor="text1"/>
          <w:sz w:val="24"/>
          <w:szCs w:val="24"/>
        </w:rPr>
        <w:instrText xml:space="preserve"> SEQ Figure \* ARABIC </w:instrText>
      </w:r>
      <w:r w:rsidRPr="00F53E4B">
        <w:rPr>
          <w:i w:val="0"/>
          <w:iCs w:val="0"/>
          <w:color w:val="000000" w:themeColor="text1"/>
          <w:sz w:val="24"/>
          <w:szCs w:val="24"/>
        </w:rPr>
        <w:fldChar w:fldCharType="separate"/>
      </w:r>
      <w:r w:rsidR="00B509CA">
        <w:rPr>
          <w:i w:val="0"/>
          <w:iCs w:val="0"/>
          <w:noProof/>
          <w:color w:val="000000" w:themeColor="text1"/>
          <w:sz w:val="24"/>
          <w:szCs w:val="24"/>
        </w:rPr>
        <w:t>2</w:t>
      </w:r>
      <w:r w:rsidRPr="00F53E4B">
        <w:rPr>
          <w:i w:val="0"/>
          <w:iCs w:val="0"/>
          <w:color w:val="000000" w:themeColor="text1"/>
          <w:sz w:val="24"/>
          <w:szCs w:val="24"/>
        </w:rPr>
        <w:fldChar w:fldCharType="end"/>
      </w:r>
      <w:bookmarkEnd w:id="14"/>
      <w:r w:rsidRPr="00F53E4B">
        <w:rPr>
          <w:i w:val="0"/>
          <w:iCs w:val="0"/>
          <w:color w:val="000000" w:themeColor="text1"/>
          <w:sz w:val="24"/>
          <w:szCs w:val="24"/>
        </w:rPr>
        <w:t>. SEM images and EBSD maps of (</w:t>
      </w:r>
      <w:proofErr w:type="spellStart"/>
      <w:proofErr w:type="gramStart"/>
      <w:r w:rsidRPr="00F53E4B">
        <w:rPr>
          <w:i w:val="0"/>
          <w:iCs w:val="0"/>
          <w:color w:val="000000" w:themeColor="text1"/>
          <w:sz w:val="24"/>
          <w:szCs w:val="24"/>
        </w:rPr>
        <w:t>a,c</w:t>
      </w:r>
      <w:proofErr w:type="spellEnd"/>
      <w:proofErr w:type="gramEnd"/>
      <w:r w:rsidRPr="00F53E4B">
        <w:rPr>
          <w:i w:val="0"/>
          <w:iCs w:val="0"/>
          <w:color w:val="000000" w:themeColor="text1"/>
          <w:sz w:val="24"/>
          <w:szCs w:val="24"/>
        </w:rPr>
        <w:t>) RXA and (</w:t>
      </w:r>
      <w:proofErr w:type="spellStart"/>
      <w:r w:rsidRPr="00F53E4B">
        <w:rPr>
          <w:i w:val="0"/>
          <w:iCs w:val="0"/>
          <w:color w:val="000000" w:themeColor="text1"/>
          <w:sz w:val="24"/>
          <w:szCs w:val="24"/>
        </w:rPr>
        <w:t>b,d</w:t>
      </w:r>
      <w:proofErr w:type="spellEnd"/>
      <w:r w:rsidRPr="00F53E4B">
        <w:rPr>
          <w:i w:val="0"/>
          <w:iCs w:val="0"/>
          <w:color w:val="000000" w:themeColor="text1"/>
          <w:sz w:val="24"/>
          <w:szCs w:val="24"/>
        </w:rPr>
        <w:t xml:space="preserve">) CWSR/SRA Zircaloy-4. These figures were taken from </w:t>
      </w:r>
      <w:r w:rsidR="00783CEA" w:rsidRPr="00F53E4B">
        <w:rPr>
          <w:i w:val="0"/>
          <w:iCs w:val="0"/>
          <w:color w:val="000000" w:themeColor="text1"/>
          <w:sz w:val="24"/>
          <w:szCs w:val="24"/>
        </w:rPr>
        <w:t xml:space="preserve">Lan </w:t>
      </w:r>
      <w:r w:rsidRPr="00F53E4B">
        <w:rPr>
          <w:i w:val="0"/>
          <w:iCs w:val="0"/>
          <w:color w:val="000000" w:themeColor="text1"/>
          <w:sz w:val="24"/>
          <w:szCs w:val="24"/>
        </w:rPr>
        <w:t xml:space="preserve">et al. </w:t>
      </w:r>
      <w:r w:rsidR="00783CEA" w:rsidRPr="00F53E4B">
        <w:rPr>
          <w:i w:val="0"/>
          <w:iCs w:val="0"/>
          <w:color w:val="000000" w:themeColor="text1"/>
          <w:sz w:val="24"/>
          <w:szCs w:val="24"/>
        </w:rPr>
        <w:fldChar w:fldCharType="begin"/>
      </w:r>
      <w:r w:rsidR="00973BA6" w:rsidRPr="00F53E4B">
        <w:rPr>
          <w:i w:val="0"/>
          <w:iCs w:val="0"/>
          <w:color w:val="000000" w:themeColor="text1"/>
          <w:sz w:val="24"/>
          <w:szCs w:val="24"/>
        </w:rPr>
        <w:instrText xml:space="preserve"> ADDIN ZOTERO_ITEM CSL_CITATION {"citationID":"8yCgeJCz","properties":{"formattedCitation":"[21]","plainCitation":"[21]","noteIndex":0},"citationItems":[{"id":438,"uris":["http://zotero.org/users/8049587/items/UA2JIXR2"],"itemData":{"id":438,"type":"article-journal","container-title":"Journal of Microscopy","DOI":"10.1111/jmi.12729","ISSN":"00222720","issue":"1","journalAbbreviation":"Journal of Microscopy","language":"en","page":"25-34","source":"DOI.org (Crossref)","title":"The challenge of acquiring a satisfactory EBSD result of CWSR Zircaloy-4 cladding tube: CHALLENGE OF ACQUIRING A SATISFACTORY EBSD RESULT OF CWSR ZIRCALOY-4 CLADDING TUBE","title-short":"The challenge of acquiring a satisfactory EBSD result of CWSR Zircaloy-4 cladding tube","volume":"272","author":[{"family":"Lan","given":"K.-C."},{"family":"Zhong","given":"W."},{"family":"Mouche","given":"P.A."},{"family":"Tung","given":"H.-M."},{"family":"Lee","given":"H."},{"family":"Heuser","given":"B.J."},{"family":"Stubbins","given":"J.F."}],"issued":{"date-parts":[["2018",10]]}}}],"schema":"https://github.com/citation-style-language/schema/raw/master/csl-citation.json"} </w:instrText>
      </w:r>
      <w:r w:rsidR="00783CEA" w:rsidRPr="00F53E4B">
        <w:rPr>
          <w:i w:val="0"/>
          <w:iCs w:val="0"/>
          <w:color w:val="000000" w:themeColor="text1"/>
          <w:sz w:val="24"/>
          <w:szCs w:val="24"/>
        </w:rPr>
        <w:fldChar w:fldCharType="separate"/>
      </w:r>
      <w:r w:rsidR="00973BA6" w:rsidRPr="00F53E4B">
        <w:rPr>
          <w:i w:val="0"/>
          <w:iCs w:val="0"/>
          <w:color w:val="000000" w:themeColor="text1"/>
          <w:sz w:val="24"/>
        </w:rPr>
        <w:t>[21]</w:t>
      </w:r>
      <w:r w:rsidR="00783CEA" w:rsidRPr="00F53E4B">
        <w:rPr>
          <w:i w:val="0"/>
          <w:iCs w:val="0"/>
          <w:color w:val="000000" w:themeColor="text1"/>
          <w:sz w:val="24"/>
          <w:szCs w:val="24"/>
        </w:rPr>
        <w:fldChar w:fldCharType="end"/>
      </w:r>
      <w:r w:rsidRPr="00F53E4B">
        <w:rPr>
          <w:i w:val="0"/>
          <w:iCs w:val="0"/>
          <w:color w:val="000000" w:themeColor="text1"/>
          <w:sz w:val="24"/>
          <w:szCs w:val="24"/>
        </w:rPr>
        <w:t xml:space="preserve"> and modified for this dissertation. Images were reproduced with permission from </w:t>
      </w:r>
      <w:r w:rsidR="00783CEA" w:rsidRPr="00F53E4B">
        <w:rPr>
          <w:i w:val="0"/>
          <w:iCs w:val="0"/>
          <w:color w:val="000000" w:themeColor="text1"/>
          <w:sz w:val="24"/>
          <w:szCs w:val="24"/>
        </w:rPr>
        <w:t>Wiley</w:t>
      </w:r>
      <w:r w:rsidRPr="00F53E4B">
        <w:rPr>
          <w:i w:val="0"/>
          <w:iCs w:val="0"/>
          <w:color w:val="000000" w:themeColor="text1"/>
          <w:sz w:val="24"/>
          <w:szCs w:val="24"/>
        </w:rPr>
        <w:t>.</w:t>
      </w:r>
      <w:bookmarkStart w:id="16" w:name="_Toc126311925"/>
      <w:bookmarkEnd w:id="15"/>
    </w:p>
    <w:p w14:paraId="21D96E69" w14:textId="041A9CD8" w:rsidR="006527E2" w:rsidRDefault="006527E2" w:rsidP="006527E2"/>
    <w:p w14:paraId="2D4FF561" w14:textId="2717D207" w:rsidR="00BD6D5B" w:rsidRDefault="00BD6D5B" w:rsidP="00BD6D5B"/>
    <w:p w14:paraId="3B7918FE" w14:textId="14AC4BF2" w:rsidR="00BD6D5B" w:rsidRDefault="00BD6D5B" w:rsidP="00BD6D5B"/>
    <w:p w14:paraId="50AE36CF" w14:textId="77777777" w:rsidR="00324766" w:rsidRDefault="00324766" w:rsidP="00973938">
      <w:pPr>
        <w:spacing w:line="360" w:lineRule="auto"/>
        <w:jc w:val="both"/>
      </w:pPr>
      <w:bookmarkStart w:id="17" w:name="_Hlk131864168"/>
      <w:bookmarkEnd w:id="16"/>
    </w:p>
    <w:p w14:paraId="1CF736CB" w14:textId="3D1E5BA2" w:rsidR="002E0D64" w:rsidRDefault="002E0D64" w:rsidP="00973938">
      <w:pPr>
        <w:spacing w:line="360" w:lineRule="auto"/>
        <w:jc w:val="both"/>
      </w:pPr>
      <w:r w:rsidRPr="006110C7">
        <w:lastRenderedPageBreak/>
        <w:t xml:space="preserve">should reestablish coolant flow, meeting two design basis criteria: (1) peak cladding temperature </w:t>
      </w:r>
      <w:r>
        <w:t xml:space="preserve">shall </w:t>
      </w:r>
      <w:r w:rsidRPr="006110C7">
        <w:t xml:space="preserve">not exceed 1204 °C, and (2) equivalent cladding reacted due to oxidation </w:t>
      </w:r>
      <w:r>
        <w:t>can</w:t>
      </w:r>
      <w:r w:rsidRPr="006110C7">
        <w:t xml:space="preserve">not surpass 17%. </w:t>
      </w:r>
      <w:r w:rsidRPr="00BB1A47">
        <w:t xml:space="preserve"> These criteria were developed for incumbent </w:t>
      </w:r>
      <w:r>
        <w:t>Zr</w:t>
      </w:r>
      <w:r w:rsidRPr="00BB1A47">
        <w:t xml:space="preserve"> alloys based on the </w:t>
      </w:r>
      <w:r>
        <w:t>criterion</w:t>
      </w:r>
      <w:r w:rsidRPr="00BB1A47">
        <w:t xml:space="preserve"> that fuel rods maintain ductility after the reflood phase</w:t>
      </w:r>
      <w:r>
        <w:t xml:space="preserve"> </w:t>
      </w:r>
      <w:r>
        <w:fldChar w:fldCharType="begin"/>
      </w:r>
      <w:r w:rsidR="00973BA6">
        <w:instrText xml:space="preserve"> ADDIN ZOTERO_ITEM CSL_CITATION {"citationID":"u6S5CsjM","properties":{"formattedCitation":"[25]","plainCitation":"[25]","noteIndex":0},"citationItems":[{"id":366,"uris":["http://zotero.org/users/8049587/items/LHSSDIKA"],"itemData":{"id":366,"type":"book","number-of-pages":"1098","publisher":"U.S. Atomic Energy Commission","title":"Atomic Energy Commission Reports: Opinions and Decisions of the Atomic Energy Commission with Selected Orders","volume":"Volume 6","issued":{"date-parts":[["1973"]]}}}],"schema":"https://github.com/citation-style-language/schema/raw/master/csl-citation.json"} </w:instrText>
      </w:r>
      <w:r>
        <w:fldChar w:fldCharType="separate"/>
      </w:r>
      <w:r w:rsidR="00973BA6" w:rsidRPr="00973BA6">
        <w:t>[25]</w:t>
      </w:r>
      <w:r>
        <w:fldChar w:fldCharType="end"/>
      </w:r>
      <w:r w:rsidRPr="00BB1A47">
        <w:t xml:space="preserve">. </w:t>
      </w:r>
      <w:r w:rsidRPr="006110C7">
        <w:t xml:space="preserve">The LOCA severity and definition can vary depending on the failed system component, with conservative safety limits established for severe cases like large-break LOCAs (LB-LOCAs) from double leg guillotine breaks. Consequently, experimental efforts typically involve </w:t>
      </w:r>
      <w:r>
        <w:t>characterizing</w:t>
      </w:r>
      <w:r w:rsidRPr="006110C7">
        <w:t xml:space="preserve"> cladding behavior under simulated LB-LOCA conditions</w:t>
      </w:r>
      <w:r>
        <w:t>.</w:t>
      </w:r>
    </w:p>
    <w:p w14:paraId="52FDBB59" w14:textId="0B3B0398" w:rsidR="002E0D64" w:rsidRDefault="002E0D64" w:rsidP="002E0D64">
      <w:pPr>
        <w:spacing w:line="360" w:lineRule="auto"/>
        <w:ind w:firstLine="720"/>
        <w:jc w:val="both"/>
      </w:pPr>
      <w:r>
        <w:t xml:space="preserve">DB-LOCA </w:t>
      </w:r>
      <w:r w:rsidR="00C126AD">
        <w:t>have been historically divided into</w:t>
      </w:r>
      <w:r>
        <w:t xml:space="preserve"> four distinct phases</w:t>
      </w:r>
      <w:r w:rsidR="00652707">
        <w:t xml:space="preserve"> </w:t>
      </w:r>
      <w:r w:rsidR="0019239A">
        <w:fldChar w:fldCharType="begin"/>
      </w:r>
      <w:r w:rsidR="00973BA6">
        <w:instrText xml:space="preserve"> ADDIN ZOTERO_ITEM CSL_CITATION {"citationID":"BpesOqE1","properties":{"formattedCitation":"[22]","plainCitation":"[22]","noteIndex":0},"citationItems":[{"id":427,"uris":["http://zotero.org/users/8049587/items/W6EVBNDC"],"itemData":{"id":427,"type":"paper-conference","event":"ISPRA course on thermohydraulic problems related to LWR safety","event-place":"Varese, Italy","publisher":"French  Atomic Energy Commission","publisher-place":"Varese, Italy","title":"The Blowdown, Refill, and Reflood Phase during a LOCA: Survey of the Main Physical Phenomena","author":[{"family":"Reocreux","given":"M."}],"issued":{"date-parts":[["1980",5,19]]}}}],"schema":"https://github.com/citation-style-language/schema/raw/master/csl-citation.json"} </w:instrText>
      </w:r>
      <w:r w:rsidR="0019239A">
        <w:fldChar w:fldCharType="separate"/>
      </w:r>
      <w:r w:rsidR="00973BA6" w:rsidRPr="00973BA6">
        <w:t>[22]</w:t>
      </w:r>
      <w:r w:rsidR="0019239A">
        <w:fldChar w:fldCharType="end"/>
      </w:r>
      <w:r>
        <w:t>: (1</w:t>
      </w:r>
      <w:r w:rsidR="00652707">
        <w:t xml:space="preserve">) </w:t>
      </w:r>
      <w:r w:rsidR="00C126AD">
        <w:t xml:space="preserve">the </w:t>
      </w:r>
      <w:r w:rsidR="00652707">
        <w:t>blowdown</w:t>
      </w:r>
      <w:r>
        <w:t xml:space="preserve"> phase marked by rapid depressurization</w:t>
      </w:r>
      <w:r w:rsidR="00C126AD">
        <w:t xml:space="preserve"> and temperature increase</w:t>
      </w:r>
      <w:r>
        <w:t xml:space="preserve"> as coolant leaks through the break, (</w:t>
      </w:r>
      <w:r w:rsidR="00652707">
        <w:t>2</w:t>
      </w:r>
      <w:r>
        <w:t>) the ref</w:t>
      </w:r>
      <w:r w:rsidR="00652707">
        <w:t>ill</w:t>
      </w:r>
      <w:r>
        <w:t xml:space="preserve"> phase where</w:t>
      </w:r>
      <w:r w:rsidR="00652707">
        <w:t xml:space="preserve"> </w:t>
      </w:r>
      <w:r w:rsidR="00C126AD">
        <w:t>coolant reintroduction is</w:t>
      </w:r>
      <w:r w:rsidR="00652707">
        <w:t xml:space="preserve"> started via </w:t>
      </w:r>
      <w:r w:rsidR="00C126AD">
        <w:t>injection systems and coolant fills the lower plenum</w:t>
      </w:r>
      <w:r>
        <w:t>,</w:t>
      </w:r>
      <w:r w:rsidR="00652707">
        <w:t xml:space="preserve"> (3) the reflood phase as water  </w:t>
      </w:r>
      <w:r w:rsidR="00C126AD">
        <w:t>fills up beyond the lower plenum and into the reactor core,</w:t>
      </w:r>
      <w:r w:rsidR="00652707">
        <w:t xml:space="preserve"> </w:t>
      </w:r>
      <w:r>
        <w:t xml:space="preserve">and (4) the post-accident phase where the coolant levels are restored and </w:t>
      </w:r>
      <w:r w:rsidR="004756AB">
        <w:t xml:space="preserve">the core </w:t>
      </w:r>
      <w:r>
        <w:t>stabilized</w:t>
      </w:r>
      <w:r w:rsidR="0019239A">
        <w:t xml:space="preserve"> for long-term management</w:t>
      </w:r>
      <w:r>
        <w:t>.</w:t>
      </w:r>
      <w:r w:rsidR="0019239A">
        <w:t xml:space="preserve"> Note the boundary between the refill and reflood phase is not discrete, as they encompass parts of the same process of reintroducing coolant to the reactor system.</w:t>
      </w:r>
      <w:r>
        <w:t xml:space="preserve"> </w:t>
      </w:r>
      <w:r w:rsidR="00F53E4B" w:rsidRPr="00F53E4B">
        <w:fldChar w:fldCharType="begin"/>
      </w:r>
      <w:r w:rsidR="00F53E4B" w:rsidRPr="00F53E4B">
        <w:instrText xml:space="preserve"> REF _Ref135750346 \h  \* MERGEFORMAT </w:instrText>
      </w:r>
      <w:r w:rsidR="00F53E4B" w:rsidRPr="00F53E4B">
        <w:fldChar w:fldCharType="separate"/>
      </w:r>
      <w:r w:rsidR="00B509CA" w:rsidRPr="00F53E4B">
        <w:rPr>
          <w:color w:val="000000" w:themeColor="text1"/>
        </w:rPr>
        <w:t xml:space="preserve">Figure </w:t>
      </w:r>
      <w:r w:rsidR="00B509CA" w:rsidRPr="00B509CA">
        <w:rPr>
          <w:noProof/>
          <w:color w:val="000000" w:themeColor="text1"/>
        </w:rPr>
        <w:t>3</w:t>
      </w:r>
      <w:r w:rsidR="00F53E4B" w:rsidRPr="00F53E4B">
        <w:fldChar w:fldCharType="end"/>
      </w:r>
      <w:r w:rsidR="00F53E4B" w:rsidRPr="00F53E4B">
        <w:t xml:space="preserve"> </w:t>
      </w:r>
      <w:r w:rsidRPr="00F53E4B">
        <w:t>provides</w:t>
      </w:r>
      <w:r w:rsidRPr="00BB1A47">
        <w:t xml:space="preserve"> a generic description of the thermomechanical setting expected for </w:t>
      </w:r>
      <w:r>
        <w:t>Z</w:t>
      </w:r>
      <w:r w:rsidR="00E25D63">
        <w:t>r</w:t>
      </w:r>
      <w:r w:rsidRPr="00BB1A47">
        <w:t>y-4 cladding during a double-guillotine break LOCA</w:t>
      </w:r>
      <w:r>
        <w:t xml:space="preserve"> from Erbacher et al. </w:t>
      </w:r>
      <w:r>
        <w:fldChar w:fldCharType="begin"/>
      </w:r>
      <w:r w:rsidR="00973BA6">
        <w:instrText xml:space="preserve"> ADDIN ZOTERO_ITEM CSL_CITATION {"citationID":"RJ9GOerN","properties":{"formattedCitation":"[26]","plainCitation":"[26]","noteIndex":0},"citationItems":[{"id":206,"uris":["http://zotero.org/users/8049587/items/YZNE7P9C"],"itemData":{"id":206,"type":"chapter","container-title":"Zirconium in the Nuclear Industry","event-place":"100 Barr Harbor Drive, PO Box C700, West Conshohocken, PA 19428-2959","ISBN":"978-0-8031-0935-3","language":"en","note":"DOI: 10.1520/STP28138S","page":"451-451-38","publisher":"ASTM International","publisher-place":"100 Barr Harbor Drive, PO Box C700, West Conshohocken, PA 19428-2959","source":"DOI.org (Crossref)","title":"Zircaloy Fuel Cladding Behavior in a Loss-of-Coolant Accident: A Review","title-short":"Zircaloy Fuel Cladding Behavior in a Loss-of-Coolant Accident","URL":"http://www.astm.org/doiLink.cgi?STP28138S","editor":[{"family":"Adamson","given":"Rb"},{"family":"Van Swam","given":"Lfp"}],"author":[{"family":"Erbacher","given":"Fj"},{"family":"Leistikow","given":"S"}],"accessed":{"date-parts":[["2021",7,25]]},"issued":{"date-parts":[["1987",1,1]]}}}],"schema":"https://github.com/citation-style-language/schema/raw/master/csl-citation.json"} </w:instrText>
      </w:r>
      <w:r>
        <w:fldChar w:fldCharType="separate"/>
      </w:r>
      <w:r w:rsidR="00973BA6" w:rsidRPr="00973BA6">
        <w:t>[26]</w:t>
      </w:r>
      <w:r>
        <w:fldChar w:fldCharType="end"/>
      </w:r>
      <w:r w:rsidRPr="00BB1A47">
        <w:t>.</w:t>
      </w:r>
      <w:r>
        <w:t xml:space="preserve"> </w:t>
      </w:r>
    </w:p>
    <w:p w14:paraId="6B09289C" w14:textId="5F7208D1" w:rsidR="002E0D64" w:rsidRDefault="002E0D64" w:rsidP="00F53E4B">
      <w:pPr>
        <w:spacing w:line="360" w:lineRule="auto"/>
        <w:ind w:firstLine="720"/>
        <w:jc w:val="both"/>
      </w:pPr>
      <w:r>
        <w:t>During the blowdown phase (</w:t>
      </w:r>
      <w:r w:rsidR="00652707">
        <w:t>1</w:t>
      </w:r>
      <w:r>
        <w:t xml:space="preserve">), the claddings are rapidly heated, and coolant is flashed to steam due to loss of pressure. </w:t>
      </w:r>
      <w:r w:rsidRPr="00E81D27">
        <w:t xml:space="preserve">This phase </w:t>
      </w:r>
      <w:r>
        <w:t xml:space="preserve">is where </w:t>
      </w:r>
      <w:r w:rsidRPr="00E81D27">
        <w:t>m</w:t>
      </w:r>
      <w:r w:rsidR="00C126AD">
        <w:t>uch</w:t>
      </w:r>
      <w:r w:rsidRPr="00E81D27">
        <w:t xml:space="preserve"> of the cladding deformation </w:t>
      </w:r>
      <w:r>
        <w:t>is expected to occur</w:t>
      </w:r>
      <w:r w:rsidR="00C126AD">
        <w:t xml:space="preserve">. The refill phase (2) is critical in terms of stability due to large fluctuations in </w:t>
      </w:r>
      <w:r w:rsidR="00D46D8C">
        <w:t xml:space="preserve">pressure and </w:t>
      </w:r>
      <w:r w:rsidR="00C126AD">
        <w:t>fluid flow from interactions between the low temperature injected water and residual coolant that has been mostly turned into steam</w:t>
      </w:r>
      <w:r w:rsidRPr="00E81D27">
        <w:t xml:space="preserve">. </w:t>
      </w:r>
      <w:r>
        <w:t>During the reflood phase (</w:t>
      </w:r>
      <w:r w:rsidR="00C126AD">
        <w:t>3</w:t>
      </w:r>
      <w:r>
        <w:t>), temperatures begin to level off due to adequate reintroduction of coolant</w:t>
      </w:r>
      <w:r w:rsidR="004756AB">
        <w:t xml:space="preserve"> to the core</w:t>
      </w:r>
      <w:r>
        <w:t xml:space="preserve">. Eventually, sufficient cooling is introduced to </w:t>
      </w:r>
      <w:r w:rsidR="00347A88">
        <w:t>stabilize</w:t>
      </w:r>
      <w:r>
        <w:t xml:space="preserve"> the reactor core and </w:t>
      </w:r>
      <w:r w:rsidR="004756AB">
        <w:t>the post-accident phase (4) begins</w:t>
      </w:r>
      <w:r>
        <w:t xml:space="preserve">. In general, a LOCA transient can be described by rapid heating from operation temperatures followed by a subsequent </w:t>
      </w:r>
      <w:r w:rsidR="00F53E4B">
        <w:t xml:space="preserve">stabilization of temperature and finally a quench. Depending on internal pressure and temperature conditions, the </w:t>
      </w:r>
      <w:proofErr w:type="gramStart"/>
      <w:r w:rsidR="00F53E4B">
        <w:t>claddings</w:t>
      </w:r>
      <w:proofErr w:type="gramEnd"/>
      <w:r w:rsidR="00F53E4B">
        <w:t xml:space="preserve"> could balloon and burst during the temperature ramp.</w:t>
      </w:r>
    </w:p>
    <w:p w14:paraId="3DB0B0B3" w14:textId="77777777" w:rsidR="00534115" w:rsidRDefault="00534115" w:rsidP="00534115">
      <w:pPr>
        <w:spacing w:after="0" w:line="360" w:lineRule="auto"/>
        <w:ind w:firstLine="720"/>
        <w:jc w:val="both"/>
      </w:pPr>
      <w:r>
        <w:t>Over the last 50 years, significant effort has been dedicated to characterizing the balloon and burst behavior of claddings under simulated LOCA transients. These characterization methods</w:t>
      </w:r>
    </w:p>
    <w:p w14:paraId="3E77AA6E" w14:textId="06276105" w:rsidR="00534115" w:rsidRPr="00F35699" w:rsidRDefault="00534115" w:rsidP="00534115">
      <w:pPr>
        <w:spacing w:line="360" w:lineRule="auto"/>
        <w:jc w:val="both"/>
      </w:pPr>
      <w:r>
        <w:t xml:space="preserve">have provided a valuable basis for evaluating cladding LOCA behavior. An overview of these </w:t>
      </w:r>
      <w:r w:rsidR="003C5784">
        <w:t xml:space="preserve">conventional methods, and ways to improve the throughput, quantity, and quality of data is the </w:t>
      </w:r>
    </w:p>
    <w:p w14:paraId="5967DC5C" w14:textId="77777777" w:rsidR="002E0D64" w:rsidRDefault="002E0D64" w:rsidP="002E0D64">
      <w:pPr>
        <w:spacing w:after="0" w:line="360" w:lineRule="auto"/>
        <w:ind w:firstLine="720"/>
        <w:jc w:val="both"/>
      </w:pPr>
    </w:p>
    <w:p w14:paraId="007DA0A6" w14:textId="77777777" w:rsidR="002E0D64" w:rsidRDefault="002E0D64" w:rsidP="002E0D64">
      <w:pPr>
        <w:spacing w:after="0" w:line="360" w:lineRule="auto"/>
        <w:ind w:firstLine="720"/>
        <w:jc w:val="both"/>
      </w:pPr>
    </w:p>
    <w:p w14:paraId="6E88B101" w14:textId="77777777" w:rsidR="002E0D64" w:rsidRDefault="002E0D64" w:rsidP="002E0D64">
      <w:pPr>
        <w:spacing w:after="0" w:line="360" w:lineRule="auto"/>
        <w:ind w:firstLine="720"/>
        <w:jc w:val="both"/>
      </w:pPr>
    </w:p>
    <w:p w14:paraId="0CFB761E" w14:textId="77777777" w:rsidR="002E0D64" w:rsidRDefault="002E0D64" w:rsidP="002E0D64">
      <w:pPr>
        <w:spacing w:after="0" w:line="360" w:lineRule="auto"/>
        <w:ind w:firstLine="720"/>
        <w:jc w:val="both"/>
      </w:pPr>
    </w:p>
    <w:p w14:paraId="25EF1A91" w14:textId="0479A09C" w:rsidR="002E0D64" w:rsidRDefault="002E0D64" w:rsidP="002E0D64">
      <w:pPr>
        <w:spacing w:after="0" w:line="360" w:lineRule="auto"/>
        <w:ind w:firstLine="720"/>
        <w:jc w:val="both"/>
      </w:pPr>
    </w:p>
    <w:p w14:paraId="49132A55" w14:textId="7F4BD86A" w:rsidR="00AA0B61" w:rsidRDefault="00AA0B61" w:rsidP="002E0D64">
      <w:pPr>
        <w:spacing w:after="0" w:line="360" w:lineRule="auto"/>
        <w:ind w:firstLine="720"/>
        <w:jc w:val="both"/>
      </w:pPr>
    </w:p>
    <w:p w14:paraId="1BBA5D09" w14:textId="77777777" w:rsidR="00AA0B61" w:rsidRDefault="00AA0B61" w:rsidP="002E0D64">
      <w:pPr>
        <w:spacing w:after="0" w:line="360" w:lineRule="auto"/>
        <w:ind w:firstLine="720"/>
        <w:jc w:val="both"/>
      </w:pPr>
    </w:p>
    <w:p w14:paraId="60DAF2F5" w14:textId="77777777" w:rsidR="002E0D64" w:rsidRDefault="002E0D64" w:rsidP="002E0D64">
      <w:pPr>
        <w:spacing w:after="0" w:line="360" w:lineRule="auto"/>
        <w:ind w:firstLine="720"/>
        <w:jc w:val="both"/>
      </w:pPr>
    </w:p>
    <w:p w14:paraId="4AA78961" w14:textId="77777777" w:rsidR="002E0D64" w:rsidRDefault="002E0D64" w:rsidP="002E0D64">
      <w:pPr>
        <w:spacing w:after="0" w:line="240" w:lineRule="auto"/>
        <w:jc w:val="center"/>
      </w:pPr>
      <w:r w:rsidRPr="00357AB7">
        <w:rPr>
          <w:noProof/>
        </w:rPr>
        <w:drawing>
          <wp:inline distT="0" distB="0" distL="0" distR="0" wp14:anchorId="4F0722E9" wp14:editId="31C07FF9">
            <wp:extent cx="5862947" cy="3848100"/>
            <wp:effectExtent l="0" t="0" r="5080" b="0"/>
            <wp:docPr id="7" name="Picture 7">
              <a:extLst xmlns:a="http://schemas.openxmlformats.org/drawingml/2006/main">
                <a:ext uri="{FF2B5EF4-FFF2-40B4-BE49-F238E27FC236}">
                  <a16:creationId xmlns:a16="http://schemas.microsoft.com/office/drawing/2014/main" id="{E1D90505-A270-C7A9-E662-982E1DF2EC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1D90505-A270-C7A9-E662-982E1DF2EC25}"/>
                        </a:ext>
                      </a:extLst>
                    </pic:cNvPr>
                    <pic:cNvPicPr>
                      <a:picLocks noChangeAspect="1"/>
                    </pic:cNvPicPr>
                  </pic:nvPicPr>
                  <pic:blipFill rotWithShape="1">
                    <a:blip r:embed="rId14"/>
                    <a:srcRect l="6435"/>
                    <a:stretch/>
                  </pic:blipFill>
                  <pic:spPr bwMode="auto">
                    <a:xfrm>
                      <a:off x="0" y="0"/>
                      <a:ext cx="5863761" cy="3848634"/>
                    </a:xfrm>
                    <a:prstGeom prst="rect">
                      <a:avLst/>
                    </a:prstGeom>
                    <a:ln>
                      <a:noFill/>
                    </a:ln>
                    <a:extLst>
                      <a:ext uri="{53640926-AAD7-44D8-BBD7-CCE9431645EC}">
                        <a14:shadowObscured xmlns:a14="http://schemas.microsoft.com/office/drawing/2010/main"/>
                      </a:ext>
                    </a:extLst>
                  </pic:spPr>
                </pic:pic>
              </a:graphicData>
            </a:graphic>
          </wp:inline>
        </w:drawing>
      </w:r>
    </w:p>
    <w:p w14:paraId="184E290E" w14:textId="77777777" w:rsidR="002E0D64" w:rsidRDefault="002E0D64" w:rsidP="002E0D64">
      <w:pPr>
        <w:spacing w:after="0" w:line="240" w:lineRule="auto"/>
        <w:jc w:val="both"/>
      </w:pPr>
    </w:p>
    <w:p w14:paraId="0989B743" w14:textId="2876D9FA" w:rsidR="002E0D64" w:rsidRPr="00F53E4B" w:rsidRDefault="002E0D64" w:rsidP="00AA0B61">
      <w:pPr>
        <w:pStyle w:val="Caption"/>
        <w:jc w:val="both"/>
        <w:rPr>
          <w:i w:val="0"/>
          <w:iCs w:val="0"/>
          <w:color w:val="000000" w:themeColor="text1"/>
          <w:sz w:val="24"/>
          <w:szCs w:val="24"/>
        </w:rPr>
      </w:pPr>
      <w:bookmarkStart w:id="18" w:name="_Ref135750346"/>
      <w:bookmarkStart w:id="19" w:name="_Toc142852987"/>
      <w:r w:rsidRPr="00F53E4B">
        <w:rPr>
          <w:i w:val="0"/>
          <w:iCs w:val="0"/>
          <w:color w:val="000000" w:themeColor="text1"/>
          <w:sz w:val="24"/>
          <w:szCs w:val="24"/>
        </w:rPr>
        <w:t xml:space="preserve">Figure </w:t>
      </w:r>
      <w:r w:rsidRPr="00F53E4B">
        <w:rPr>
          <w:i w:val="0"/>
          <w:iCs w:val="0"/>
          <w:color w:val="000000" w:themeColor="text1"/>
          <w:sz w:val="24"/>
          <w:szCs w:val="24"/>
        </w:rPr>
        <w:fldChar w:fldCharType="begin"/>
      </w:r>
      <w:r w:rsidRPr="00F53E4B">
        <w:rPr>
          <w:i w:val="0"/>
          <w:iCs w:val="0"/>
          <w:color w:val="000000" w:themeColor="text1"/>
          <w:sz w:val="24"/>
          <w:szCs w:val="24"/>
        </w:rPr>
        <w:instrText xml:space="preserve"> SEQ Figure \* ARABIC </w:instrText>
      </w:r>
      <w:r w:rsidRPr="00F53E4B">
        <w:rPr>
          <w:i w:val="0"/>
          <w:iCs w:val="0"/>
          <w:color w:val="000000" w:themeColor="text1"/>
          <w:sz w:val="24"/>
          <w:szCs w:val="24"/>
        </w:rPr>
        <w:fldChar w:fldCharType="separate"/>
      </w:r>
      <w:r w:rsidR="00B509CA">
        <w:rPr>
          <w:i w:val="0"/>
          <w:iCs w:val="0"/>
          <w:noProof/>
          <w:color w:val="000000" w:themeColor="text1"/>
          <w:sz w:val="24"/>
          <w:szCs w:val="24"/>
        </w:rPr>
        <w:t>3</w:t>
      </w:r>
      <w:r w:rsidRPr="00F53E4B">
        <w:rPr>
          <w:i w:val="0"/>
          <w:iCs w:val="0"/>
          <w:noProof/>
          <w:color w:val="000000" w:themeColor="text1"/>
          <w:sz w:val="24"/>
          <w:szCs w:val="24"/>
        </w:rPr>
        <w:fldChar w:fldCharType="end"/>
      </w:r>
      <w:bookmarkEnd w:id="18"/>
      <w:r w:rsidRPr="00F53E4B">
        <w:rPr>
          <w:i w:val="0"/>
          <w:iCs w:val="0"/>
          <w:color w:val="000000" w:themeColor="text1"/>
          <w:sz w:val="24"/>
          <w:szCs w:val="24"/>
        </w:rPr>
        <w:t xml:space="preserve">. Response of Zircaloy-4 cladding during a double-ended guillotine break LOCA </w:t>
      </w:r>
      <w:r w:rsidRPr="00F53E4B">
        <w:rPr>
          <w:i w:val="0"/>
          <w:iCs w:val="0"/>
          <w:color w:val="000000" w:themeColor="text1"/>
          <w:sz w:val="24"/>
          <w:szCs w:val="24"/>
        </w:rPr>
        <w:fldChar w:fldCharType="begin"/>
      </w:r>
      <w:r w:rsidR="00973BA6" w:rsidRPr="00F53E4B">
        <w:rPr>
          <w:i w:val="0"/>
          <w:iCs w:val="0"/>
          <w:color w:val="000000" w:themeColor="text1"/>
          <w:sz w:val="24"/>
          <w:szCs w:val="24"/>
        </w:rPr>
        <w:instrText xml:space="preserve"> ADDIN ZOTERO_ITEM CSL_CITATION {"citationID":"ZiA5zHGE","properties":{"formattedCitation":"[26]","plainCitation":"[26]","noteIndex":0},"citationItems":[{"id":206,"uris":["http://zotero.org/users/8049587/items/YZNE7P9C"],"itemData":{"id":206,"type":"chapter","container-title":"Zirconium in the Nuclear Industry","event-place":"100 Barr Harbor Drive, PO Box C700, West Conshohocken, PA 19428-2959","ISBN":"978-0-8031-0935-3","language":"en","note":"DOI: 10.1520/STP28138S","page":"451-451-38","publisher":"ASTM International","publisher-place":"100 Barr Harbor Drive, PO Box C700, West Conshohocken, PA 19428-2959","source":"DOI.org (Crossref)","title":"Zircaloy Fuel Cladding Behavior in a Loss-of-Coolant Accident: A Review","title-short":"Zircaloy Fuel Cladding Behavior in a Loss-of-Coolant Accident","URL":"http://www.astm.org/doiLink.cgi?STP28138S","editor":[{"family":"Adamson","given":"Rb"},{"family":"Van Swam","given":"Lfp"}],"author":[{"family":"Erbacher","given":"Fj"},{"family":"Leistikow","given":"S"}],"accessed":{"date-parts":[["2021",7,25]]},"issued":{"date-parts":[["1987",1,1]]}}}],"schema":"https://github.com/citation-style-language/schema/raw/master/csl-citation.json"} </w:instrText>
      </w:r>
      <w:r w:rsidRPr="00F53E4B">
        <w:rPr>
          <w:i w:val="0"/>
          <w:iCs w:val="0"/>
          <w:color w:val="000000" w:themeColor="text1"/>
          <w:sz w:val="24"/>
          <w:szCs w:val="24"/>
        </w:rPr>
        <w:fldChar w:fldCharType="separate"/>
      </w:r>
      <w:r w:rsidR="00973BA6" w:rsidRPr="00F53E4B">
        <w:rPr>
          <w:i w:val="0"/>
          <w:iCs w:val="0"/>
          <w:color w:val="000000" w:themeColor="text1"/>
          <w:sz w:val="24"/>
        </w:rPr>
        <w:t>[26]</w:t>
      </w:r>
      <w:r w:rsidRPr="00F53E4B">
        <w:rPr>
          <w:i w:val="0"/>
          <w:iCs w:val="0"/>
          <w:color w:val="000000" w:themeColor="text1"/>
          <w:sz w:val="24"/>
          <w:szCs w:val="24"/>
        </w:rPr>
        <w:fldChar w:fldCharType="end"/>
      </w:r>
      <w:r w:rsidRPr="00F53E4B">
        <w:rPr>
          <w:i w:val="0"/>
          <w:iCs w:val="0"/>
          <w:color w:val="000000" w:themeColor="text1"/>
          <w:sz w:val="24"/>
          <w:szCs w:val="24"/>
        </w:rPr>
        <w:t>.</w:t>
      </w:r>
      <w:r w:rsidR="00AA0B61" w:rsidRPr="00F53E4B">
        <w:rPr>
          <w:i w:val="0"/>
          <w:iCs w:val="0"/>
          <w:color w:val="000000" w:themeColor="text1"/>
          <w:sz w:val="24"/>
          <w:szCs w:val="24"/>
        </w:rPr>
        <w:t xml:space="preserve"> Reproduced with permission of ASTM International.</w:t>
      </w:r>
      <w:bookmarkEnd w:id="19"/>
    </w:p>
    <w:p w14:paraId="6651E117" w14:textId="32943A23" w:rsidR="005527D3" w:rsidRDefault="005527D3" w:rsidP="002E0D64">
      <w:pPr>
        <w:spacing w:after="0" w:line="360" w:lineRule="auto"/>
        <w:jc w:val="both"/>
      </w:pPr>
    </w:p>
    <w:p w14:paraId="7B870EC1" w14:textId="4C84A504" w:rsidR="00AA0B61" w:rsidRDefault="00AA0B61" w:rsidP="002E0D64">
      <w:pPr>
        <w:spacing w:after="0" w:line="360" w:lineRule="auto"/>
        <w:jc w:val="both"/>
      </w:pPr>
    </w:p>
    <w:p w14:paraId="17BB7AA0" w14:textId="0E5BFC62" w:rsidR="00AA0B61" w:rsidRDefault="00AA0B61" w:rsidP="002E0D64">
      <w:pPr>
        <w:spacing w:after="0" w:line="360" w:lineRule="auto"/>
        <w:jc w:val="both"/>
      </w:pPr>
    </w:p>
    <w:p w14:paraId="79EDEE2D" w14:textId="37D7257D" w:rsidR="00AA0B61" w:rsidRDefault="00AA0B61" w:rsidP="002E0D64">
      <w:pPr>
        <w:spacing w:after="0" w:line="360" w:lineRule="auto"/>
        <w:jc w:val="both"/>
      </w:pPr>
    </w:p>
    <w:p w14:paraId="53C6110A" w14:textId="7088844C" w:rsidR="00AA0B61" w:rsidRDefault="00AA0B61" w:rsidP="002E0D64">
      <w:pPr>
        <w:spacing w:after="0" w:line="360" w:lineRule="auto"/>
        <w:jc w:val="both"/>
      </w:pPr>
    </w:p>
    <w:p w14:paraId="2D2FE111" w14:textId="77777777" w:rsidR="00534115" w:rsidRDefault="00534115" w:rsidP="0040601D">
      <w:pPr>
        <w:spacing w:line="360" w:lineRule="auto"/>
        <w:jc w:val="both"/>
      </w:pPr>
    </w:p>
    <w:p w14:paraId="3564D1D5" w14:textId="1307A3F1" w:rsidR="002E0D64" w:rsidRPr="00F35699" w:rsidRDefault="002E0D64" w:rsidP="0040601D">
      <w:pPr>
        <w:spacing w:line="360" w:lineRule="auto"/>
        <w:jc w:val="both"/>
      </w:pPr>
      <w:r>
        <w:lastRenderedPageBreak/>
        <w:t>the focus of this dissertation.</w:t>
      </w:r>
      <w:bookmarkEnd w:id="17"/>
    </w:p>
    <w:p w14:paraId="77D2AE78" w14:textId="4DAC402D" w:rsidR="002E0D64" w:rsidRPr="005156C8" w:rsidRDefault="005156C8" w:rsidP="005156C8">
      <w:pPr>
        <w:pStyle w:val="Heading3"/>
        <w:rPr>
          <w:rFonts w:ascii="Times New Roman" w:hAnsi="Times New Roman" w:cs="Times New Roman"/>
          <w:i/>
          <w:iCs/>
          <w:color w:val="000000" w:themeColor="text1"/>
        </w:rPr>
      </w:pPr>
      <w:bookmarkStart w:id="20" w:name="_Toc142852838"/>
      <w:bookmarkStart w:id="21" w:name="_Toc126311926"/>
      <w:r>
        <w:rPr>
          <w:rFonts w:ascii="Times New Roman" w:hAnsi="Times New Roman" w:cs="Times New Roman"/>
          <w:i/>
          <w:iCs/>
          <w:color w:val="000000" w:themeColor="text1"/>
        </w:rPr>
        <w:t>1.2.2</w:t>
      </w:r>
      <w:r w:rsidR="002E0D64" w:rsidRPr="005156C8">
        <w:rPr>
          <w:rFonts w:ascii="Times New Roman" w:hAnsi="Times New Roman" w:cs="Times New Roman"/>
          <w:i/>
          <w:iCs/>
          <w:color w:val="000000" w:themeColor="text1"/>
        </w:rPr>
        <w:t>: Historic burst testing and conventional ex-situ parameters</w:t>
      </w:r>
      <w:bookmarkEnd w:id="20"/>
      <w:r w:rsidR="002E0D64" w:rsidRPr="005156C8">
        <w:rPr>
          <w:rFonts w:ascii="Times New Roman" w:hAnsi="Times New Roman" w:cs="Times New Roman"/>
          <w:i/>
          <w:iCs/>
          <w:color w:val="000000" w:themeColor="text1"/>
        </w:rPr>
        <w:t xml:space="preserve"> </w:t>
      </w:r>
      <w:bookmarkEnd w:id="21"/>
    </w:p>
    <w:p w14:paraId="687C267B" w14:textId="77777777" w:rsidR="002E0D64" w:rsidRDefault="002E0D64" w:rsidP="002E0D64">
      <w:pPr>
        <w:spacing w:after="0" w:line="240" w:lineRule="auto"/>
        <w:ind w:firstLine="720"/>
        <w:jc w:val="both"/>
      </w:pPr>
      <w:r>
        <w:t xml:space="preserve"> </w:t>
      </w:r>
    </w:p>
    <w:p w14:paraId="7DDD244E" w14:textId="447DCD67" w:rsidR="002E0D64" w:rsidRPr="00993271" w:rsidRDefault="002E0D64" w:rsidP="002E0D64">
      <w:pPr>
        <w:spacing w:line="360" w:lineRule="auto"/>
        <w:ind w:firstLine="720"/>
        <w:jc w:val="both"/>
        <w:rPr>
          <w:rStyle w:val="normaltextrun"/>
        </w:rPr>
      </w:pPr>
      <w:r w:rsidRPr="00B97B43">
        <w:rPr>
          <w:color w:val="000000"/>
          <w:shd w:val="clear" w:color="auto" w:fill="FFFFFF"/>
        </w:rPr>
        <w:t xml:space="preserve">The nuclear community has long used "burst testing" to evaluate fuel cladding performance in </w:t>
      </w:r>
      <w:r>
        <w:rPr>
          <w:color w:val="000000"/>
          <w:shd w:val="clear" w:color="auto" w:fill="FFFFFF"/>
        </w:rPr>
        <w:t>LOCA</w:t>
      </w:r>
      <w:r w:rsidRPr="00B97B43">
        <w:rPr>
          <w:color w:val="000000"/>
          <w:shd w:val="clear" w:color="auto" w:fill="FFFFFF"/>
        </w:rPr>
        <w:t xml:space="preserve"> conditions. There are two main types of burst testing: (1) transient heating, where pressurized claddings are heated at a specific rate, and (2) traditional isothermal creep, constant loading burst testing. Transient testing can be further divided into (a) isobaric testing, where cladding samples are connected to a fixed pressure reservoir, and (b) constant gas inventory testing, where the </w:t>
      </w:r>
      <w:r>
        <w:rPr>
          <w:color w:val="000000"/>
          <w:shd w:val="clear" w:color="auto" w:fill="FFFFFF"/>
        </w:rPr>
        <w:t>amount of gas</w:t>
      </w:r>
      <w:r w:rsidRPr="00B97B43">
        <w:rPr>
          <w:color w:val="000000"/>
          <w:shd w:val="clear" w:color="auto" w:fill="FFFFFF"/>
        </w:rPr>
        <w:t xml:space="preserve"> in the rod is fixed, and pressure changes with temperature.</w:t>
      </w:r>
      <w:r>
        <w:t xml:space="preserve"> The former testing separates the effects of varying pressure on analysis while the latter is more proto-typic of pressure conditions during an accident transient.</w:t>
      </w:r>
      <w:r w:rsidRPr="00CA1B4A">
        <w:t xml:space="preserve"> An example of the pressure and temperature histories for a transient burst test with constant gas inventory are shown i</w:t>
      </w:r>
      <w:r w:rsidRPr="001E1043">
        <w:t xml:space="preserve">n </w:t>
      </w:r>
      <w:r w:rsidRPr="001E1043">
        <w:fldChar w:fldCharType="begin"/>
      </w:r>
      <w:r w:rsidRPr="001E1043">
        <w:instrText xml:space="preserve"> REF _Ref117759194 \h  \* MERGEFORMAT </w:instrText>
      </w:r>
      <w:r w:rsidRPr="001E1043">
        <w:fldChar w:fldCharType="separate"/>
      </w:r>
      <w:r w:rsidR="00B509CA" w:rsidRPr="00B509CA">
        <w:t xml:space="preserve">Figure </w:t>
      </w:r>
      <w:r w:rsidR="00B509CA" w:rsidRPr="00B509CA">
        <w:rPr>
          <w:noProof/>
        </w:rPr>
        <w:t>4</w:t>
      </w:r>
      <w:r w:rsidRPr="001E1043">
        <w:fldChar w:fldCharType="end"/>
      </w:r>
      <w:r w:rsidRPr="001E1043">
        <w:t>.</w:t>
      </w:r>
      <w:r w:rsidRPr="00CA1B4A">
        <w:t xml:space="preserve"> </w:t>
      </w:r>
      <w:r>
        <w:rPr>
          <w:rStyle w:val="normaltextrun"/>
          <w:color w:val="000000"/>
          <w:shd w:val="clear" w:color="auto" w:fill="FFFFFF"/>
        </w:rPr>
        <w:t>While steam environments have the most fidelity to accident conditions, testing under vacuum or in argon environments is useful for determining separate effects.</w:t>
      </w:r>
      <w:r w:rsidRPr="00B97B43">
        <w:rPr>
          <w:color w:val="000000"/>
          <w:shd w:val="clear" w:color="auto" w:fill="FFFFFF"/>
        </w:rPr>
        <w:t xml:space="preserve"> Until recently, burst testing focused primarily on Zr alloys due to the </w:t>
      </w:r>
      <w:r>
        <w:rPr>
          <w:color w:val="000000"/>
          <w:shd w:val="clear" w:color="auto" w:fill="FFFFFF"/>
        </w:rPr>
        <w:t>prominence of the material system as claddings</w:t>
      </w:r>
      <w:r w:rsidRPr="00B97B43">
        <w:rPr>
          <w:color w:val="000000"/>
          <w:shd w:val="clear" w:color="auto" w:fill="FFFFFF"/>
        </w:rPr>
        <w:t>.</w:t>
      </w:r>
      <w:r>
        <w:rPr>
          <w:color w:val="000000"/>
          <w:shd w:val="clear" w:color="auto" w:fill="FFFFFF"/>
        </w:rPr>
        <w:t xml:space="preserve"> </w:t>
      </w:r>
    </w:p>
    <w:p w14:paraId="10A2461F" w14:textId="017D1B89" w:rsidR="002E0D64" w:rsidRDefault="002E0D64" w:rsidP="00973938">
      <w:pPr>
        <w:spacing w:before="240" w:line="360" w:lineRule="auto"/>
        <w:ind w:firstLine="720"/>
        <w:jc w:val="both"/>
        <w:rPr>
          <w:color w:val="000000"/>
          <w:shd w:val="clear" w:color="auto" w:fill="FFFFFF"/>
        </w:rPr>
      </w:pPr>
      <w:r w:rsidRPr="00B97B43">
        <w:rPr>
          <w:color w:val="000000"/>
          <w:shd w:val="clear" w:color="auto" w:fill="FFFFFF"/>
        </w:rPr>
        <w:t xml:space="preserve">In the 1970s, Chapman </w:t>
      </w:r>
      <w:r>
        <w:rPr>
          <w:color w:val="000000"/>
          <w:shd w:val="clear" w:color="auto" w:fill="FFFFFF"/>
        </w:rPr>
        <w:fldChar w:fldCharType="begin"/>
      </w:r>
      <w:r w:rsidR="00973BA6">
        <w:rPr>
          <w:color w:val="000000"/>
          <w:shd w:val="clear" w:color="auto" w:fill="FFFFFF"/>
        </w:rPr>
        <w:instrText xml:space="preserve"> ADDIN ZOTERO_ITEM CSL_CITATION {"citationID":"IHa6XXRv","properties":{"formattedCitation":"[27,28]","plainCitation":"[27,28]","noteIndex":0},"citationItems":[{"id":102,"uris":["http://zotero.org/users/8049587/items/TYT2YYNG"],"itemData":{"id":102,"type":"report","abstract":"The results of four steady-state, single-rod, creep rupture tests are reported. These tests were conducted at about 760/sup 0/C to determine if large ballooning occurs over extended lengths of test specimens heated with internal fuel simulators. Two transient bursts tests were conducted at essentially the same temperature for comparison. The results showed that deformation was slightly more uniform in the creep tests but was of the same magnitude as observed in the transient burst tests. It was also shown that temperature gradients exist in the creep tests and that these gradients determine the deformation behavior just as in the transient tests. Results of two 4 x 4 bundle burst tests are presented. The shroud (external boundary) surrounding the test array was heated in one of the tests (B-1) and unheated in the other (B-2) test. Posttest examination of the B-1 test is nearly complete and extensive deformation data are reported. Since the B-2 assembly has not been examined, only qualitative comments on deformation are included. The observed deformation is greater than would be expected from single-rod tests conducted under comparable conditions. Even though significant deformation was observed, flow tests on the two deformed bundles showed that the pressure loss (Re approximately 10/sup 5/) over the heated length was only 50 to 60% greater than that for a geometrically identical reference bundle","number":"ORNL/NUREG/TM-200; NUREG/CR-0103","publisher":"Oak Ridge National Lab., Tenn. (USA)","title":"Multirod Burst Test Program progress report, July--December 1977. [BWR; PWR]","author":[{"literal":"R.H. Chapman"}],"issued":{"date-parts":[["1978"]]}}},{"id":347,"uris":["http://zotero.org/users/8049587/items/RNCVIWSL"],"itemData":{"id":347,"type":"chapter","container-title":"Zirconium in the Nuclear Industry","event-place":"100 Barr Harbor Drive, PO Box C700, West Conshohocken, PA 19428-2959","ISBN":"978-0-8031-0601-7","language":"en","note":"DOI: 10.1520/STP36692S","page":"393-393-16","publisher":"ASTM International","publisher-place":"100 Barr Harbor Drive, PO Box C700, West Conshohocken, PA 19428-2959","source":"DOI.org (Crossref)","title":"Zirconium Cladding Deformation in a Steam Environment with Transient Heating","URL":"http://www.astm.org/doiLink.cgi?STP36692S","editor":[{"family":"Schemel","given":"Jh"},{"family":"Papazoglou","given":"Tp"}],"author":[{"family":"Chapman","given":"Rh"},{"family":"Crowley","given":"Jl"},{"family":"Longest","given":"Aw"},{"family":"Hofmann","given":"G"}],"accessed":{"date-parts":[["2022",1,27]]},"issued":{"date-parts":[["1979",1,1]]}}}],"schema":"https://github.com/citation-style-language/schema/raw/master/csl-citation.json"} </w:instrText>
      </w:r>
      <w:r>
        <w:rPr>
          <w:color w:val="000000"/>
          <w:shd w:val="clear" w:color="auto" w:fill="FFFFFF"/>
        </w:rPr>
        <w:fldChar w:fldCharType="separate"/>
      </w:r>
      <w:r w:rsidR="00973BA6" w:rsidRPr="00973BA6">
        <w:t>[27,28]</w:t>
      </w:r>
      <w:r>
        <w:rPr>
          <w:color w:val="000000"/>
          <w:shd w:val="clear" w:color="auto" w:fill="FFFFFF"/>
        </w:rPr>
        <w:fldChar w:fldCharType="end"/>
      </w:r>
      <w:r w:rsidRPr="00B97B43">
        <w:rPr>
          <w:color w:val="000000"/>
          <w:shd w:val="clear" w:color="auto" w:fill="FFFFFF"/>
        </w:rPr>
        <w:t xml:space="preserve"> conducted extensive single-rod and multi-rod bundle testing of Zircaloy claddings at Oak Ridge National Laboratory (ORNL). This research led to the establishment of empirical relations between burst engineering hoop stress and burst temperature, depending on ramp rate, shown in </w:t>
      </w:r>
      <w:r w:rsidR="0057781A">
        <w:rPr>
          <w:color w:val="000000"/>
          <w:shd w:val="clear" w:color="auto" w:fill="FFFFFF"/>
        </w:rPr>
        <w:fldChar w:fldCharType="begin"/>
      </w:r>
      <w:r w:rsidR="0057781A">
        <w:rPr>
          <w:color w:val="000000"/>
          <w:shd w:val="clear" w:color="auto" w:fill="FFFFFF"/>
        </w:rPr>
        <w:instrText xml:space="preserve"> REF _Ref135748007 \h </w:instrText>
      </w:r>
      <w:r w:rsidR="0057781A">
        <w:rPr>
          <w:color w:val="000000"/>
          <w:shd w:val="clear" w:color="auto" w:fill="FFFFFF"/>
        </w:rPr>
      </w:r>
      <w:r w:rsidR="0057781A">
        <w:rPr>
          <w:color w:val="000000"/>
          <w:shd w:val="clear" w:color="auto" w:fill="FFFFFF"/>
        </w:rPr>
        <w:fldChar w:fldCharType="separate"/>
      </w:r>
      <w:r w:rsidR="00B509CA" w:rsidRPr="00F53E4B">
        <w:rPr>
          <w:color w:val="000000" w:themeColor="text1"/>
        </w:rPr>
        <w:t xml:space="preserve">Figure </w:t>
      </w:r>
      <w:r w:rsidR="00B509CA">
        <w:rPr>
          <w:i/>
          <w:iCs/>
          <w:noProof/>
          <w:color w:val="000000" w:themeColor="text1"/>
        </w:rPr>
        <w:t>5</w:t>
      </w:r>
      <w:r w:rsidR="0057781A">
        <w:rPr>
          <w:color w:val="000000"/>
          <w:shd w:val="clear" w:color="auto" w:fill="FFFFFF"/>
        </w:rPr>
        <w:fldChar w:fldCharType="end"/>
      </w:r>
      <w:r w:rsidRPr="00B97B43">
        <w:rPr>
          <w:color w:val="000000"/>
          <w:shd w:val="clear" w:color="auto" w:fill="FFFFFF"/>
        </w:rPr>
        <w:t xml:space="preserve">. Powers and Meyers </w:t>
      </w:r>
      <w:r>
        <w:rPr>
          <w:color w:val="000000"/>
          <w:shd w:val="clear" w:color="auto" w:fill="FFFFFF"/>
        </w:rPr>
        <w:fldChar w:fldCharType="begin"/>
      </w:r>
      <w:r w:rsidR="00973BA6">
        <w:rPr>
          <w:color w:val="000000"/>
          <w:shd w:val="clear" w:color="auto" w:fill="FFFFFF"/>
        </w:rPr>
        <w:instrText xml:space="preserve"> ADDIN ZOTERO_ITEM CSL_CITATION {"citationID":"UPOQmayJ","properties":{"formattedCitation":"[29,30]","plainCitation":"[29,30]","noteIndex":0},"citationItems":[{"id":238,"uris":["http://zotero.org/users/8049587/items/E9HMBL6E"],"itemData":{"id":238,"type":"report","abstract":"A description is given of the NRC review and evaluation of simulated-LOCA tests that produced large axially extended ballooing in Zircaloy fuel cladding. Technical summaries are presented on the likelihood of the transient that was used in the tests, the effects of temperature variations on strain localization, and the results of other similar experiments. It is concluded that (a) the large axially extended deformations were an artifact of the experimental technique, (b) current NRC licensing positions are not invalidated by this new information, and (c) no new research programs are needed to study this phenomenon","number":"NUREG--0536","publisher":"U.S. Nuclear Regulatory Commission","title":"Evaluation of simulated-LOCA tests that produced large fuel cladding ballooning","author":[{"family":"Powers","given":"D.A."},{"family":"Meyer","given":"R.O."}],"issued":{"date-parts":[["1979",2]]}}},{"id":151,"uris":["http://zotero.org/users/8049587/items/GUHX7WV7"],"itemData":{"id":151,"type":"article-journal","abstract":"A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Analysis","author":[{"family":"Powers","given":"D.A"},{"family":"Meyer","given":"R.O"}],"issued":{"date-parts":[["1980"]]}}}],"schema":"https://github.com/citation-style-language/schema/raw/master/csl-citation.json"} </w:instrText>
      </w:r>
      <w:r>
        <w:rPr>
          <w:color w:val="000000"/>
          <w:shd w:val="clear" w:color="auto" w:fill="FFFFFF"/>
        </w:rPr>
        <w:fldChar w:fldCharType="separate"/>
      </w:r>
      <w:r w:rsidR="00973BA6" w:rsidRPr="00973BA6">
        <w:t>[29,30]</w:t>
      </w:r>
      <w:r>
        <w:rPr>
          <w:color w:val="000000"/>
          <w:shd w:val="clear" w:color="auto" w:fill="FFFFFF"/>
        </w:rPr>
        <w:fldChar w:fldCharType="end"/>
      </w:r>
      <w:r w:rsidRPr="00B97B43">
        <w:rPr>
          <w:color w:val="000000"/>
          <w:shd w:val="clear" w:color="auto" w:fill="FFFFFF"/>
        </w:rPr>
        <w:t xml:space="preserve"> built on Chapman's work and developed the empirical correlation in Eq. 1</w:t>
      </w:r>
      <w:r>
        <w:rPr>
          <w:color w:val="000000"/>
          <w:shd w:val="clear" w:color="auto" w:fill="FFFFFF"/>
        </w:rPr>
        <w:t>,</w:t>
      </w:r>
    </w:p>
    <w:p w14:paraId="19CB3BC7" w14:textId="6A7AF598" w:rsidR="002E0D64" w:rsidRPr="00CA1B4A" w:rsidRDefault="00000000" w:rsidP="00973938">
      <w:pPr>
        <w:spacing w:before="240" w:line="360" w:lineRule="auto"/>
        <w:ind w:left="2160" w:firstLine="720"/>
        <w:jc w:val="both"/>
        <w:rPr>
          <w:rFonts w:eastAsiaTheme="minorEastAsia"/>
        </w:rPr>
      </w:pPr>
      <m:oMath>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=3960-</m:t>
        </m:r>
        <m:f>
          <m:fPr>
            <m:ctrlPr>
              <w:rPr>
                <w:rFonts w:ascii="Cambria Math" w:hAnsi="Cambria Math"/>
                <w:i/>
              </w:rPr>
            </m:ctrlPr>
          </m:fPr>
          <m:num>
            <m:r>
              <w:rPr>
                <w:rFonts w:ascii="Cambria Math" w:hAnsi="Cambria Math"/>
              </w:rPr>
              <m:t>20.4</m:t>
            </m:r>
            <m:sSub>
              <m:sSubPr>
                <m:ctrlPr>
                  <w:rPr>
                    <w:rFonts w:ascii="Cambria Math" w:hAnsi="Cambria Math"/>
                    <w:i/>
                  </w:rPr>
                </m:ctrlPr>
              </m:sSubPr>
              <m:e>
                <m:r>
                  <w:rPr>
                    <w:rFonts w:ascii="Cambria Math" w:hAnsi="Cambria Math"/>
                  </w:rPr>
                  <m:t>σ</m:t>
                </m:r>
              </m:e>
              <m:sub>
                <m:r>
                  <w:rPr>
                    <w:rFonts w:ascii="Cambria Math" w:hAnsi="Cambria Math"/>
                  </w:rPr>
                  <m:t>eng</m:t>
                </m:r>
              </m:sub>
            </m:sSub>
          </m:num>
          <m:den>
            <m:r>
              <w:rPr>
                <w:rFonts w:ascii="Cambria Math" w:hAnsi="Cambria Math"/>
              </w:rPr>
              <m:t>1+H</m:t>
            </m:r>
          </m:den>
        </m:f>
        <m:r>
          <w:rPr>
            <w:rFonts w:ascii="Cambria Math" w:hAnsi="Cambria Math"/>
          </w:rPr>
          <m:t>-</m:t>
        </m:r>
        <m:f>
          <m:fPr>
            <m:ctrlPr>
              <w:rPr>
                <w:rFonts w:ascii="Cambria Math" w:hAnsi="Cambria Math"/>
                <w:i/>
              </w:rPr>
            </m:ctrlPr>
          </m:fPr>
          <m:num>
            <m:r>
              <w:rPr>
                <w:rFonts w:ascii="Cambria Math" w:hAnsi="Cambria Math"/>
              </w:rPr>
              <m:t>8,510,000</m:t>
            </m:r>
            <m:sSub>
              <m:sSubPr>
                <m:ctrlPr>
                  <w:rPr>
                    <w:rFonts w:ascii="Cambria Math" w:hAnsi="Cambria Math"/>
                    <w:i/>
                  </w:rPr>
                </m:ctrlPr>
              </m:sSubPr>
              <m:e>
                <m:r>
                  <w:rPr>
                    <w:rFonts w:ascii="Cambria Math" w:hAnsi="Cambria Math"/>
                  </w:rPr>
                  <m:t>σ</m:t>
                </m:r>
              </m:e>
              <m:sub>
                <m:r>
                  <w:rPr>
                    <w:rFonts w:ascii="Cambria Math" w:hAnsi="Cambria Math"/>
                  </w:rPr>
                  <m:t>eng</m:t>
                </m:r>
              </m:sub>
            </m:sSub>
          </m:num>
          <m:den>
            <m:r>
              <w:rPr>
                <w:rFonts w:ascii="Cambria Math" w:hAnsi="Cambria Math"/>
              </w:rPr>
              <m:t>100</m:t>
            </m:r>
            <m:d>
              <m:dPr>
                <m:ctrlPr>
                  <w:rPr>
                    <w:rFonts w:ascii="Cambria Math" w:hAnsi="Cambria Math"/>
                    <w:i/>
                  </w:rPr>
                </m:ctrlPr>
              </m:dPr>
              <m:e>
                <m:r>
                  <w:rPr>
                    <w:rFonts w:ascii="Cambria Math" w:hAnsi="Cambria Math"/>
                  </w:rPr>
                  <m:t>1+H</m:t>
                </m:r>
              </m:e>
            </m:d>
            <m:r>
              <w:rPr>
                <w:rFonts w:ascii="Cambria Math" w:hAnsi="Cambria Math"/>
              </w:rPr>
              <m:t>+2790</m:t>
            </m:r>
            <m:sSub>
              <m:sSubPr>
                <m:ctrlPr>
                  <w:rPr>
                    <w:rFonts w:ascii="Cambria Math" w:hAnsi="Cambria Math"/>
                    <w:i/>
                  </w:rPr>
                </m:ctrlPr>
              </m:sSubPr>
              <m:e>
                <m:r>
                  <w:rPr>
                    <w:rFonts w:ascii="Cambria Math" w:hAnsi="Cambria Math"/>
                  </w:rPr>
                  <m:t>σ</m:t>
                </m:r>
              </m:e>
              <m:sub>
                <m:r>
                  <w:rPr>
                    <w:rFonts w:ascii="Cambria Math" w:hAnsi="Cambria Math"/>
                  </w:rPr>
                  <m:t>eng</m:t>
                </m:r>
              </m:sub>
            </m:sSub>
          </m:den>
        </m:f>
      </m:oMath>
      <w:r w:rsidR="002E0D64" w:rsidRPr="00CA1B4A">
        <w:rPr>
          <w:rFonts w:eastAsiaTheme="minorEastAsia"/>
        </w:rPr>
        <w:tab/>
      </w:r>
      <w:r w:rsidR="00251080">
        <w:rPr>
          <w:rFonts w:eastAsiaTheme="minorEastAsia"/>
        </w:rPr>
        <w:tab/>
      </w:r>
      <w:r w:rsidR="00251080">
        <w:rPr>
          <w:rFonts w:eastAsiaTheme="minorEastAsia"/>
        </w:rPr>
        <w:tab/>
      </w:r>
      <w:r w:rsidR="00324766">
        <w:rPr>
          <w:rFonts w:eastAsiaTheme="minorEastAsia"/>
        </w:rPr>
        <w:t xml:space="preserve">      </w:t>
      </w:r>
      <w:r w:rsidR="002E0D64" w:rsidRPr="00CA1B4A">
        <w:rPr>
          <w:rFonts w:eastAsiaTheme="minorEastAsia"/>
        </w:rPr>
        <w:t xml:space="preserve">(1)                                                                 </w:t>
      </w:r>
    </w:p>
    <w:p w14:paraId="02867F95" w14:textId="77777777" w:rsidR="00A7411B" w:rsidRPr="0019239A" w:rsidRDefault="00A7411B" w:rsidP="00973938">
      <w:pPr>
        <w:spacing w:before="240" w:line="360" w:lineRule="auto"/>
        <w:jc w:val="both"/>
        <w:rPr>
          <w:rFonts w:eastAsiaTheme="minorEastAsia"/>
          <w:color w:val="000000"/>
          <w:shd w:val="clear" w:color="auto" w:fill="FFFFFF"/>
        </w:rPr>
      </w:pPr>
      <w:r w:rsidRPr="00CA1B4A">
        <w:rPr>
          <w:rStyle w:val="normaltextrun"/>
          <w:rFonts w:eastAsiaTheme="minorEastAsia"/>
          <w:color w:val="000000"/>
          <w:shd w:val="clear" w:color="auto" w:fill="FFFFFF"/>
        </w:rPr>
        <w:t>where T</w:t>
      </w:r>
      <w:r w:rsidRPr="00CA1B4A">
        <w:rPr>
          <w:rStyle w:val="normaltextrun"/>
          <w:rFonts w:eastAsiaTheme="minorEastAsia"/>
          <w:color w:val="000000"/>
          <w:shd w:val="clear" w:color="auto" w:fill="FFFFFF"/>
          <w:vertAlign w:val="subscript"/>
        </w:rPr>
        <w:t>R</w:t>
      </w:r>
      <w:r w:rsidRPr="00CA1B4A">
        <w:rPr>
          <w:rStyle w:val="normaltextrun"/>
          <w:rFonts w:eastAsiaTheme="minorEastAsia"/>
          <w:color w:val="000000"/>
          <w:shd w:val="clear" w:color="auto" w:fill="FFFFFF"/>
        </w:rPr>
        <w:t xml:space="preserve"> is the rupture temperature (°C), </w:t>
      </w:r>
      <w:proofErr w:type="spellStart"/>
      <w:r w:rsidRPr="00CA1B4A">
        <w:rPr>
          <w:rStyle w:val="normaltextrun"/>
          <w:rFonts w:eastAsiaTheme="minorEastAsia"/>
          <w:color w:val="000000"/>
          <w:shd w:val="clear" w:color="auto" w:fill="FFFFFF"/>
        </w:rPr>
        <w:t>σ</w:t>
      </w:r>
      <w:r w:rsidRPr="00CA1B4A">
        <w:rPr>
          <w:rStyle w:val="normaltextrun"/>
          <w:rFonts w:eastAsiaTheme="minorEastAsia"/>
          <w:color w:val="000000"/>
          <w:shd w:val="clear" w:color="auto" w:fill="FFFFFF"/>
        </w:rPr>
        <w:softHyphen/>
      </w:r>
      <w:r w:rsidRPr="00CA1B4A">
        <w:rPr>
          <w:rStyle w:val="normaltextrun"/>
          <w:rFonts w:eastAsiaTheme="minorEastAsia"/>
          <w:color w:val="000000"/>
          <w:shd w:val="clear" w:color="auto" w:fill="FFFFFF"/>
          <w:vertAlign w:val="subscript"/>
        </w:rPr>
        <w:t>eng</w:t>
      </w:r>
      <w:proofErr w:type="spellEnd"/>
      <w:r w:rsidRPr="00CA1B4A">
        <w:rPr>
          <w:rStyle w:val="normaltextrun"/>
          <w:rFonts w:eastAsiaTheme="minorEastAsia"/>
          <w:color w:val="000000"/>
          <w:shd w:val="clear" w:color="auto" w:fill="FFFFFF"/>
          <w:vertAlign w:val="superscript"/>
        </w:rPr>
        <w:t xml:space="preserve"> </w:t>
      </w:r>
      <w:r w:rsidRPr="00CA1B4A">
        <w:rPr>
          <w:rStyle w:val="normaltextrun"/>
          <w:rFonts w:eastAsiaTheme="minorEastAsia"/>
          <w:color w:val="000000"/>
          <w:shd w:val="clear" w:color="auto" w:fill="FFFFFF"/>
        </w:rPr>
        <w:t xml:space="preserve">is the engineering hoop stress, and H is defined </w:t>
      </w:r>
      <w:r>
        <w:rPr>
          <w:rStyle w:val="normaltextrun"/>
          <w:rFonts w:eastAsiaTheme="minorEastAsia"/>
          <w:color w:val="000000"/>
          <w:shd w:val="clear" w:color="auto" w:fill="FFFFFF"/>
        </w:rPr>
        <w:t>as the test heating rate divided by 28</w:t>
      </w:r>
      <w:r w:rsidRPr="00CA1B4A">
        <w:rPr>
          <w:rStyle w:val="normaltextrun"/>
          <w:rFonts w:eastAsiaTheme="minorEastAsia"/>
          <w:color w:val="000000"/>
          <w:shd w:val="clear" w:color="auto" w:fill="FFFFFF"/>
        </w:rPr>
        <w:t>.</w:t>
      </w:r>
    </w:p>
    <w:p w14:paraId="24173010" w14:textId="72F7DDA9" w:rsidR="002E0D64" w:rsidRPr="00B97B43" w:rsidRDefault="00A7411B" w:rsidP="00973938">
      <w:pPr>
        <w:spacing w:after="0" w:line="360" w:lineRule="auto"/>
        <w:ind w:firstLine="720"/>
        <w:jc w:val="both"/>
        <w:rPr>
          <w:color w:val="000000"/>
          <w:shd w:val="clear" w:color="auto" w:fill="FFFFFF"/>
        </w:rPr>
      </w:pPr>
      <w:r w:rsidRPr="00DC59C1">
        <w:rPr>
          <w:color w:val="000000"/>
          <w:shd w:val="clear" w:color="auto" w:fill="FFFFFF"/>
        </w:rPr>
        <w:t xml:space="preserve">Although </w:t>
      </w:r>
      <w:r>
        <w:rPr>
          <w:color w:val="000000"/>
          <w:shd w:val="clear" w:color="auto" w:fill="FFFFFF"/>
        </w:rPr>
        <w:t>numerous</w:t>
      </w:r>
      <w:r w:rsidRPr="00DC59C1">
        <w:rPr>
          <w:color w:val="000000"/>
          <w:shd w:val="clear" w:color="auto" w:fill="FFFFFF"/>
        </w:rPr>
        <w:t xml:space="preserve"> investigations </w:t>
      </w:r>
      <w:r>
        <w:rPr>
          <w:color w:val="000000"/>
          <w:shd w:val="clear" w:color="auto" w:fill="FFFFFF"/>
        </w:rPr>
        <w:t>were conducted</w:t>
      </w:r>
      <w:r w:rsidRPr="00DC59C1">
        <w:rPr>
          <w:color w:val="000000"/>
          <w:shd w:val="clear" w:color="auto" w:fill="FFFFFF"/>
        </w:rPr>
        <w:t xml:space="preserve"> in the same timeframe across multiple institutions </w:t>
      </w:r>
      <w:r>
        <w:rPr>
          <w:color w:val="000000"/>
          <w:shd w:val="clear" w:color="auto" w:fill="FFFFFF"/>
        </w:rPr>
        <w:fldChar w:fldCharType="begin"/>
      </w:r>
      <w:r>
        <w:rPr>
          <w:color w:val="000000"/>
          <w:shd w:val="clear" w:color="auto" w:fill="FFFFFF"/>
        </w:rPr>
        <w:instrText xml:space="preserve"> ADDIN ZOTERO_ITEM CSL_CITATION {"citationID":"RjIO1qYP","properties":{"formattedCitation":"[18,31,32]","plainCitation":"[18,31,32]","noteIndex":0},"citationItems":[{"id":367,"uris":["http://zotero.org/users/8049587/items/TWD9SVEF"],"itemData":{"id":367,"type":"paper-conference","container-title":"Specialist's Meeting on the behaviour of water reactor fuel elements under accident conditions","event-place":"Spaatind, Norway","publisher-place":"Spaatind, Norway","title":"Deformation and rupture of transiently heated Zircaloy tube","author":[{"family":"Clay","given":"B.D."},{"family":"Healey","given":"T."},{"family":"Redding","given":"G.B."}],"issued":{"date-parts":[["1976",9,12]]}}},{"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368,"uris":["http://zotero.org/users/8049587/items/CKEGC9D8"],"itemData":{"id":368,"type":"report","number":"KfK 4343","publisher":"Karlsruhe Insititute","title":"Experiments on Ballooning in Pressurized and Transiently Heated Zircaloy-4 Tubes","author":[{"family":"Markiewicz","given":"M.E."},{"family":"Erbacher","given":"F.J."}],"issued":{"date-parts":[["1988"]]}}}],"schema":"https://github.com/citation-style-language/schema/raw/master/csl-citation.json"} </w:instrText>
      </w:r>
      <w:r>
        <w:rPr>
          <w:color w:val="000000"/>
          <w:shd w:val="clear" w:color="auto" w:fill="FFFFFF"/>
        </w:rPr>
        <w:fldChar w:fldCharType="separate"/>
      </w:r>
      <w:r w:rsidRPr="00973BA6">
        <w:t>[18,31,32]</w:t>
      </w:r>
      <w:r>
        <w:rPr>
          <w:color w:val="000000"/>
          <w:shd w:val="clear" w:color="auto" w:fill="FFFFFF"/>
        </w:rPr>
        <w:fldChar w:fldCharType="end"/>
      </w:r>
      <w:r w:rsidRPr="00DC59C1">
        <w:rPr>
          <w:color w:val="000000"/>
          <w:shd w:val="clear" w:color="auto" w:fill="FFFFFF"/>
        </w:rPr>
        <w:t xml:space="preserve">, the Chapman correlation </w:t>
      </w:r>
      <w:r>
        <w:rPr>
          <w:color w:val="000000"/>
          <w:shd w:val="clear" w:color="auto" w:fill="FFFFFF"/>
        </w:rPr>
        <w:t>serves as a prime example</w:t>
      </w:r>
      <w:r w:rsidRPr="00DC59C1">
        <w:rPr>
          <w:color w:val="000000"/>
          <w:shd w:val="clear" w:color="auto" w:fill="FFFFFF"/>
        </w:rPr>
        <w:t xml:space="preserve"> </w:t>
      </w:r>
      <w:r>
        <w:rPr>
          <w:color w:val="000000"/>
          <w:shd w:val="clear" w:color="auto" w:fill="FFFFFF"/>
        </w:rPr>
        <w:t>of</w:t>
      </w:r>
      <w:r w:rsidRPr="00DC59C1">
        <w:rPr>
          <w:color w:val="000000"/>
          <w:shd w:val="clear" w:color="auto" w:fill="FFFFFF"/>
        </w:rPr>
        <w:t xml:space="preserve"> cladding</w:t>
      </w:r>
      <w:r>
        <w:rPr>
          <w:color w:val="000000"/>
          <w:shd w:val="clear" w:color="auto" w:fill="FFFFFF"/>
        </w:rPr>
        <w:t xml:space="preserve"> behavior</w:t>
      </w:r>
      <w:r w:rsidRPr="00DC59C1">
        <w:rPr>
          <w:color w:val="000000"/>
          <w:shd w:val="clear" w:color="auto" w:fill="FFFFFF"/>
        </w:rPr>
        <w:t xml:space="preserve"> in accident conditions and conventional characterization. </w:t>
      </w:r>
      <w:r w:rsidRPr="001070CC">
        <w:rPr>
          <w:color w:val="000000"/>
          <w:shd w:val="clear" w:color="auto" w:fill="FFFFFF"/>
        </w:rPr>
        <w:t>Widely used in current burst testing analysis</w:t>
      </w:r>
      <w:r>
        <w:rPr>
          <w:color w:val="000000"/>
          <w:shd w:val="clear" w:color="auto" w:fill="FFFFFF"/>
        </w:rPr>
        <w:t xml:space="preserve"> and adopted by the U.S. NRC</w:t>
      </w:r>
      <w:r w:rsidRPr="001070CC">
        <w:rPr>
          <w:color w:val="000000"/>
          <w:shd w:val="clear" w:color="auto" w:fill="FFFFFF"/>
        </w:rPr>
        <w:t xml:space="preserve">, the Chapman correlation for Zircaloys offers a consistent </w:t>
      </w:r>
      <w:r w:rsidR="003C5784" w:rsidRPr="001070CC">
        <w:rPr>
          <w:color w:val="000000"/>
          <w:shd w:val="clear" w:color="auto" w:fill="FFFFFF"/>
        </w:rPr>
        <w:t>experimental baseline with exceptional fidelity.</w:t>
      </w:r>
      <w:r w:rsidR="003C5784">
        <w:rPr>
          <w:color w:val="000000"/>
          <w:shd w:val="clear" w:color="auto" w:fill="FFFFFF"/>
        </w:rPr>
        <w:t xml:space="preserve"> The four</w:t>
      </w:r>
      <w:r w:rsidR="003C5784" w:rsidRPr="00DC59C1">
        <w:rPr>
          <w:color w:val="000000"/>
          <w:shd w:val="clear" w:color="auto" w:fill="FFFFFF"/>
        </w:rPr>
        <w:t xml:space="preserve"> </w:t>
      </w:r>
      <w:r w:rsidR="003C5784">
        <w:rPr>
          <w:color w:val="000000"/>
          <w:shd w:val="clear" w:color="auto" w:fill="FFFFFF"/>
        </w:rPr>
        <w:t>often-considered</w:t>
      </w:r>
      <w:r w:rsidR="003C5784" w:rsidRPr="00DC59C1">
        <w:rPr>
          <w:color w:val="000000"/>
          <w:shd w:val="clear" w:color="auto" w:fill="FFFFFF"/>
        </w:rPr>
        <w:t xml:space="preserve"> </w:t>
      </w:r>
      <w:r w:rsidR="003C5784" w:rsidRPr="000D7F3C">
        <w:rPr>
          <w:i/>
          <w:iCs/>
          <w:color w:val="000000"/>
          <w:shd w:val="clear" w:color="auto" w:fill="FFFFFF"/>
        </w:rPr>
        <w:t>ex-situ</w:t>
      </w:r>
      <w:r w:rsidR="003C5784" w:rsidRPr="00DC59C1">
        <w:rPr>
          <w:color w:val="000000"/>
          <w:shd w:val="clear" w:color="auto" w:fill="FFFFFF"/>
        </w:rPr>
        <w:t xml:space="preserve"> </w:t>
      </w:r>
      <w:r w:rsidR="003C5784">
        <w:rPr>
          <w:color w:val="000000"/>
          <w:shd w:val="clear" w:color="auto" w:fill="FFFFFF"/>
        </w:rPr>
        <w:t xml:space="preserve">burst </w:t>
      </w:r>
      <w:r w:rsidR="003C5784" w:rsidRPr="00DC59C1">
        <w:rPr>
          <w:color w:val="000000"/>
          <w:shd w:val="clear" w:color="auto" w:fill="FFFFFF"/>
        </w:rPr>
        <w:t>parameters are: (1) burst temperature, (2) burst pressure, (3) engineering burst hoop stress</w:t>
      </w:r>
      <w:r w:rsidR="003C5784">
        <w:rPr>
          <w:color w:val="000000"/>
          <w:shd w:val="clear" w:color="auto" w:fill="FFFFFF"/>
        </w:rPr>
        <w:t xml:space="preserve">, and (4) </w:t>
      </w:r>
      <w:proofErr w:type="gramStart"/>
      <w:r w:rsidR="003C5784">
        <w:rPr>
          <w:color w:val="000000"/>
          <w:shd w:val="clear" w:color="auto" w:fill="FFFFFF"/>
        </w:rPr>
        <w:t>post-test</w:t>
      </w:r>
      <w:proofErr w:type="gramEnd"/>
    </w:p>
    <w:p w14:paraId="289BA9CF" w14:textId="77777777" w:rsidR="002E0D64" w:rsidRDefault="002E0D64" w:rsidP="002E0D64">
      <w:pPr>
        <w:spacing w:after="0" w:line="240" w:lineRule="auto"/>
      </w:pPr>
    </w:p>
    <w:p w14:paraId="76CE356D" w14:textId="77777777" w:rsidR="002E0D64" w:rsidRDefault="002E0D64" w:rsidP="002E0D64">
      <w:pPr>
        <w:spacing w:after="0" w:line="240" w:lineRule="auto"/>
      </w:pPr>
    </w:p>
    <w:p w14:paraId="5FE47E86" w14:textId="77777777" w:rsidR="002E0D64" w:rsidRDefault="002E0D64" w:rsidP="002E0D64">
      <w:pPr>
        <w:spacing w:after="0" w:line="240" w:lineRule="auto"/>
      </w:pPr>
    </w:p>
    <w:p w14:paraId="5BD6B21F" w14:textId="77777777" w:rsidR="002E0D64" w:rsidRDefault="002E0D64" w:rsidP="002E0D64">
      <w:pPr>
        <w:spacing w:after="0" w:line="240" w:lineRule="auto"/>
      </w:pPr>
    </w:p>
    <w:p w14:paraId="567C2820" w14:textId="77777777" w:rsidR="002E0D64" w:rsidRDefault="002E0D64" w:rsidP="002E0D64">
      <w:pPr>
        <w:spacing w:after="0" w:line="240" w:lineRule="auto"/>
      </w:pPr>
    </w:p>
    <w:p w14:paraId="741C3DCC" w14:textId="77777777" w:rsidR="002E0D64" w:rsidRDefault="002E0D64" w:rsidP="002E0D64">
      <w:pPr>
        <w:spacing w:after="0" w:line="240" w:lineRule="auto"/>
      </w:pPr>
    </w:p>
    <w:p w14:paraId="7A7BA3B5" w14:textId="77777777" w:rsidR="002E0D64" w:rsidRDefault="002E0D64" w:rsidP="002E0D64">
      <w:pPr>
        <w:spacing w:after="0" w:line="240" w:lineRule="auto"/>
      </w:pPr>
    </w:p>
    <w:p w14:paraId="74444678" w14:textId="77777777" w:rsidR="002E0D64" w:rsidRDefault="002E0D64" w:rsidP="002E0D64">
      <w:pPr>
        <w:spacing w:after="0" w:line="240" w:lineRule="auto"/>
      </w:pPr>
    </w:p>
    <w:p w14:paraId="7A506333" w14:textId="77777777" w:rsidR="002E0D64" w:rsidRDefault="002E0D64" w:rsidP="002E0D64">
      <w:pPr>
        <w:spacing w:after="0" w:line="240" w:lineRule="auto"/>
      </w:pPr>
    </w:p>
    <w:p w14:paraId="78FA943C" w14:textId="77777777" w:rsidR="002E0D64" w:rsidRDefault="002E0D64" w:rsidP="002E0D64">
      <w:pPr>
        <w:spacing w:after="0" w:line="240" w:lineRule="auto"/>
      </w:pPr>
    </w:p>
    <w:p w14:paraId="4015B39D" w14:textId="77777777" w:rsidR="002E0D64" w:rsidRDefault="002E0D64" w:rsidP="002E0D64">
      <w:pPr>
        <w:spacing w:after="0" w:line="240" w:lineRule="auto"/>
        <w:jc w:val="center"/>
      </w:pPr>
      <w:r>
        <w:rPr>
          <w:noProof/>
        </w:rPr>
        <w:drawing>
          <wp:inline distT="0" distB="0" distL="0" distR="0" wp14:anchorId="448F86D4" wp14:editId="51343A32">
            <wp:extent cx="5712224" cy="4278702"/>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15478" cy="4281139"/>
                    </a:xfrm>
                    <a:prstGeom prst="rect">
                      <a:avLst/>
                    </a:prstGeom>
                    <a:noFill/>
                  </pic:spPr>
                </pic:pic>
              </a:graphicData>
            </a:graphic>
          </wp:inline>
        </w:drawing>
      </w:r>
    </w:p>
    <w:p w14:paraId="1B986494" w14:textId="77777777" w:rsidR="002E0D64" w:rsidRDefault="002E0D64" w:rsidP="002E0D64">
      <w:pPr>
        <w:spacing w:after="0" w:line="240" w:lineRule="auto"/>
      </w:pPr>
    </w:p>
    <w:p w14:paraId="405753BD" w14:textId="77777777" w:rsidR="002E0D64" w:rsidRDefault="002E0D64" w:rsidP="002E0D64">
      <w:pPr>
        <w:spacing w:after="0" w:line="240" w:lineRule="auto"/>
        <w:ind w:firstLine="720"/>
        <w:jc w:val="both"/>
      </w:pPr>
    </w:p>
    <w:p w14:paraId="6A908122" w14:textId="3205A125" w:rsidR="00B54D97" w:rsidRDefault="002E0D64" w:rsidP="002E0D64">
      <w:pPr>
        <w:spacing w:after="0" w:line="240" w:lineRule="auto"/>
        <w:jc w:val="both"/>
        <w:rPr>
          <w:color w:val="000000"/>
          <w:shd w:val="clear" w:color="auto" w:fill="FFFFFF"/>
        </w:rPr>
      </w:pPr>
      <w:bookmarkStart w:id="22" w:name="_Ref117759194"/>
      <w:bookmarkStart w:id="23" w:name="_Toc142852988"/>
      <w:r w:rsidRPr="00D46D8C">
        <w:rPr>
          <w:color w:val="000000" w:themeColor="text1"/>
        </w:rPr>
        <w:t xml:space="preserve">Figure </w:t>
      </w:r>
      <w:r w:rsidRPr="00D46D8C">
        <w:rPr>
          <w:i/>
          <w:iCs/>
          <w:color w:val="000000" w:themeColor="text1"/>
        </w:rPr>
        <w:fldChar w:fldCharType="begin"/>
      </w:r>
      <w:r w:rsidRPr="00D46D8C">
        <w:rPr>
          <w:color w:val="000000" w:themeColor="text1"/>
        </w:rPr>
        <w:instrText xml:space="preserve"> SEQ Figure \* ARABIC </w:instrText>
      </w:r>
      <w:r w:rsidRPr="00D46D8C">
        <w:rPr>
          <w:i/>
          <w:iCs/>
          <w:color w:val="000000" w:themeColor="text1"/>
        </w:rPr>
        <w:fldChar w:fldCharType="separate"/>
      </w:r>
      <w:r w:rsidR="00B509CA">
        <w:rPr>
          <w:noProof/>
          <w:color w:val="000000" w:themeColor="text1"/>
        </w:rPr>
        <w:t>4</w:t>
      </w:r>
      <w:r w:rsidRPr="00D46D8C">
        <w:rPr>
          <w:i/>
          <w:iCs/>
          <w:noProof/>
          <w:color w:val="000000" w:themeColor="text1"/>
        </w:rPr>
        <w:fldChar w:fldCharType="end"/>
      </w:r>
      <w:bookmarkEnd w:id="22"/>
      <w:r w:rsidRPr="00D46D8C">
        <w:rPr>
          <w:color w:val="000000" w:themeColor="text1"/>
        </w:rPr>
        <w:t>. Example temperature and pressure history for a transient burst test with constant gas inventory.</w:t>
      </w:r>
      <w:bookmarkEnd w:id="23"/>
    </w:p>
    <w:p w14:paraId="35904CF4" w14:textId="7BE50A39" w:rsidR="00B54D97" w:rsidRDefault="00B54D97" w:rsidP="002E0D64">
      <w:pPr>
        <w:spacing w:after="0" w:line="240" w:lineRule="auto"/>
        <w:jc w:val="both"/>
        <w:rPr>
          <w:color w:val="000000"/>
          <w:shd w:val="clear" w:color="auto" w:fill="FFFFFF"/>
        </w:rPr>
      </w:pPr>
    </w:p>
    <w:p w14:paraId="759197E2" w14:textId="77777777" w:rsidR="00AA0B61" w:rsidRDefault="00AA0B61" w:rsidP="001E0B84">
      <w:pPr>
        <w:spacing w:line="360" w:lineRule="auto"/>
        <w:jc w:val="both"/>
        <w:rPr>
          <w:rStyle w:val="normaltextrun"/>
          <w:rFonts w:eastAsiaTheme="minorEastAsia"/>
          <w:color w:val="000000"/>
          <w:shd w:val="clear" w:color="auto" w:fill="FFFFFF"/>
        </w:rPr>
      </w:pPr>
    </w:p>
    <w:p w14:paraId="64D7F757" w14:textId="56D0F8AF" w:rsidR="00AA0B61" w:rsidRDefault="00AA0B61" w:rsidP="001E0B84">
      <w:pPr>
        <w:spacing w:line="360" w:lineRule="auto"/>
        <w:jc w:val="both"/>
        <w:rPr>
          <w:rStyle w:val="normaltextrun"/>
          <w:rFonts w:eastAsiaTheme="minorEastAsia"/>
          <w:color w:val="000000"/>
          <w:shd w:val="clear" w:color="auto" w:fill="FFFFFF"/>
        </w:rPr>
      </w:pPr>
    </w:p>
    <w:p w14:paraId="29E1451E" w14:textId="422546D2" w:rsidR="00F53E4B" w:rsidRDefault="00F53E4B" w:rsidP="001E0B84">
      <w:pPr>
        <w:spacing w:line="360" w:lineRule="auto"/>
        <w:jc w:val="both"/>
        <w:rPr>
          <w:rStyle w:val="normaltextrun"/>
          <w:rFonts w:eastAsiaTheme="minorEastAsia"/>
          <w:color w:val="000000"/>
          <w:shd w:val="clear" w:color="auto" w:fill="FFFFFF"/>
        </w:rPr>
      </w:pPr>
    </w:p>
    <w:p w14:paraId="6039DCB4" w14:textId="77777777" w:rsidR="002E0D64" w:rsidRDefault="002E0D64" w:rsidP="002E0D64">
      <w:pPr>
        <w:spacing w:line="360" w:lineRule="auto"/>
        <w:ind w:firstLine="720"/>
        <w:jc w:val="both"/>
        <w:rPr>
          <w:color w:val="000000"/>
          <w:shd w:val="clear" w:color="auto" w:fill="FFFFFF"/>
        </w:rPr>
      </w:pPr>
    </w:p>
    <w:p w14:paraId="26D4D842" w14:textId="77777777" w:rsidR="002E0D64" w:rsidRDefault="002E0D64" w:rsidP="002E0D64">
      <w:pPr>
        <w:spacing w:line="360" w:lineRule="auto"/>
        <w:ind w:firstLine="720"/>
        <w:jc w:val="both"/>
        <w:rPr>
          <w:color w:val="000000"/>
          <w:shd w:val="clear" w:color="auto" w:fill="FFFFFF"/>
        </w:rPr>
      </w:pPr>
    </w:p>
    <w:p w14:paraId="4E7920E9" w14:textId="360033E5" w:rsidR="002E0D64" w:rsidRDefault="002E0D64" w:rsidP="002E0D64">
      <w:pPr>
        <w:spacing w:line="360" w:lineRule="auto"/>
        <w:ind w:firstLine="720"/>
        <w:jc w:val="both"/>
        <w:rPr>
          <w:color w:val="000000"/>
          <w:shd w:val="clear" w:color="auto" w:fill="FFFFFF"/>
        </w:rPr>
      </w:pPr>
    </w:p>
    <w:p w14:paraId="40D3A285" w14:textId="120EA95A" w:rsidR="00AC0044" w:rsidRDefault="00AC0044" w:rsidP="002E0D64">
      <w:pPr>
        <w:spacing w:line="360" w:lineRule="auto"/>
        <w:ind w:firstLine="720"/>
        <w:jc w:val="both"/>
        <w:rPr>
          <w:color w:val="000000"/>
          <w:shd w:val="clear" w:color="auto" w:fill="FFFFFF"/>
        </w:rPr>
      </w:pPr>
    </w:p>
    <w:p w14:paraId="57839DC9" w14:textId="77777777" w:rsidR="00AC0044" w:rsidRDefault="00AC0044" w:rsidP="002E0D64">
      <w:pPr>
        <w:spacing w:line="360" w:lineRule="auto"/>
        <w:ind w:firstLine="720"/>
        <w:jc w:val="both"/>
        <w:rPr>
          <w:color w:val="000000"/>
          <w:shd w:val="clear" w:color="auto" w:fill="FFFFFF"/>
        </w:rPr>
      </w:pPr>
    </w:p>
    <w:p w14:paraId="7CECB379" w14:textId="77777777" w:rsidR="002E0D64" w:rsidRDefault="002E0D64" w:rsidP="002E0D64">
      <w:pPr>
        <w:spacing w:line="360" w:lineRule="auto"/>
        <w:ind w:firstLine="720"/>
        <w:jc w:val="both"/>
        <w:rPr>
          <w:color w:val="000000"/>
          <w:shd w:val="clear" w:color="auto" w:fill="FFFFFF"/>
        </w:rPr>
      </w:pPr>
    </w:p>
    <w:p w14:paraId="1FAE281D" w14:textId="77777777" w:rsidR="002E0D64" w:rsidRDefault="002E0D64" w:rsidP="002E0D64">
      <w:pPr>
        <w:spacing w:after="0" w:line="240" w:lineRule="auto"/>
        <w:rPr>
          <w:color w:val="000000"/>
          <w:shd w:val="clear" w:color="auto" w:fill="FFFFFF"/>
        </w:rPr>
      </w:pPr>
    </w:p>
    <w:p w14:paraId="77459D73" w14:textId="77777777" w:rsidR="002E0D64" w:rsidRDefault="002E0D64" w:rsidP="009E3C35">
      <w:pPr>
        <w:spacing w:after="0" w:line="240" w:lineRule="auto"/>
        <w:jc w:val="center"/>
        <w:rPr>
          <w:color w:val="000000"/>
          <w:shd w:val="clear" w:color="auto" w:fill="FFFFFF"/>
        </w:rPr>
      </w:pPr>
      <w:r>
        <w:rPr>
          <w:noProof/>
          <w:color w:val="000000"/>
          <w:shd w:val="clear" w:color="auto" w:fill="FFFFFF"/>
        </w:rPr>
        <w:drawing>
          <wp:inline distT="0" distB="0" distL="0" distR="0" wp14:anchorId="5BA97F6E" wp14:editId="29961E0D">
            <wp:extent cx="5727700" cy="272896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2265"/>
                    <a:stretch/>
                  </pic:blipFill>
                  <pic:spPr bwMode="auto">
                    <a:xfrm>
                      <a:off x="0" y="0"/>
                      <a:ext cx="5734098" cy="2732009"/>
                    </a:xfrm>
                    <a:prstGeom prst="rect">
                      <a:avLst/>
                    </a:prstGeom>
                    <a:noFill/>
                    <a:ln>
                      <a:noFill/>
                    </a:ln>
                    <a:extLst>
                      <a:ext uri="{53640926-AAD7-44D8-BBD7-CCE9431645EC}">
                        <a14:shadowObscured xmlns:a14="http://schemas.microsoft.com/office/drawing/2010/main"/>
                      </a:ext>
                    </a:extLst>
                  </pic:spPr>
                </pic:pic>
              </a:graphicData>
            </a:graphic>
          </wp:inline>
        </w:drawing>
      </w:r>
    </w:p>
    <w:p w14:paraId="44B63877" w14:textId="77777777" w:rsidR="002E0D64" w:rsidRDefault="002E0D64" w:rsidP="002E0D64">
      <w:pPr>
        <w:spacing w:after="0" w:line="240" w:lineRule="auto"/>
        <w:jc w:val="both"/>
        <w:rPr>
          <w:color w:val="000000"/>
          <w:shd w:val="clear" w:color="auto" w:fill="FFFFFF"/>
        </w:rPr>
      </w:pPr>
    </w:p>
    <w:p w14:paraId="1DA11875" w14:textId="09DF3490" w:rsidR="002E0D64" w:rsidRPr="00F53E4B" w:rsidRDefault="002E0D64" w:rsidP="002E0D64">
      <w:pPr>
        <w:pStyle w:val="Caption"/>
        <w:jc w:val="both"/>
        <w:rPr>
          <w:i w:val="0"/>
          <w:iCs w:val="0"/>
          <w:color w:val="000000" w:themeColor="text1"/>
          <w:sz w:val="24"/>
          <w:szCs w:val="24"/>
          <w:shd w:val="clear" w:color="auto" w:fill="FFFFFF"/>
        </w:rPr>
      </w:pPr>
      <w:bookmarkStart w:id="24" w:name="_Ref135748007"/>
      <w:bookmarkStart w:id="25" w:name="_Toc142852989"/>
      <w:r w:rsidRPr="00F53E4B">
        <w:rPr>
          <w:i w:val="0"/>
          <w:iCs w:val="0"/>
          <w:color w:val="000000" w:themeColor="text1"/>
          <w:sz w:val="24"/>
          <w:szCs w:val="24"/>
        </w:rPr>
        <w:t xml:space="preserve">Figure </w:t>
      </w:r>
      <w:r w:rsidRPr="00F53E4B">
        <w:rPr>
          <w:i w:val="0"/>
          <w:iCs w:val="0"/>
          <w:color w:val="000000" w:themeColor="text1"/>
          <w:sz w:val="24"/>
          <w:szCs w:val="24"/>
        </w:rPr>
        <w:fldChar w:fldCharType="begin"/>
      </w:r>
      <w:r w:rsidRPr="00F53E4B">
        <w:rPr>
          <w:i w:val="0"/>
          <w:iCs w:val="0"/>
          <w:color w:val="000000" w:themeColor="text1"/>
          <w:sz w:val="24"/>
          <w:szCs w:val="24"/>
        </w:rPr>
        <w:instrText xml:space="preserve"> SEQ Figure \* ARABIC </w:instrText>
      </w:r>
      <w:r w:rsidRPr="00F53E4B">
        <w:rPr>
          <w:i w:val="0"/>
          <w:iCs w:val="0"/>
          <w:color w:val="000000" w:themeColor="text1"/>
          <w:sz w:val="24"/>
          <w:szCs w:val="24"/>
        </w:rPr>
        <w:fldChar w:fldCharType="separate"/>
      </w:r>
      <w:r w:rsidR="00B509CA">
        <w:rPr>
          <w:i w:val="0"/>
          <w:iCs w:val="0"/>
          <w:noProof/>
          <w:color w:val="000000" w:themeColor="text1"/>
          <w:sz w:val="24"/>
          <w:szCs w:val="24"/>
        </w:rPr>
        <w:t>5</w:t>
      </w:r>
      <w:r w:rsidRPr="00F53E4B">
        <w:rPr>
          <w:i w:val="0"/>
          <w:iCs w:val="0"/>
          <w:noProof/>
          <w:color w:val="000000" w:themeColor="text1"/>
          <w:sz w:val="24"/>
          <w:szCs w:val="24"/>
        </w:rPr>
        <w:fldChar w:fldCharType="end"/>
      </w:r>
      <w:bookmarkEnd w:id="24"/>
      <w:r w:rsidRPr="00F53E4B">
        <w:rPr>
          <w:i w:val="0"/>
          <w:iCs w:val="0"/>
          <w:color w:val="000000" w:themeColor="text1"/>
          <w:sz w:val="24"/>
          <w:szCs w:val="24"/>
        </w:rPr>
        <w:t xml:space="preserve">. (a) shows a from Powers and Meyers </w:t>
      </w:r>
      <w:r w:rsidRPr="00F53E4B">
        <w:rPr>
          <w:i w:val="0"/>
          <w:iCs w:val="0"/>
          <w:color w:val="000000" w:themeColor="text1"/>
          <w:sz w:val="24"/>
          <w:szCs w:val="24"/>
        </w:rPr>
        <w:fldChar w:fldCharType="begin"/>
      </w:r>
      <w:r w:rsidR="00973BA6" w:rsidRPr="00F53E4B">
        <w:rPr>
          <w:i w:val="0"/>
          <w:iCs w:val="0"/>
          <w:color w:val="000000" w:themeColor="text1"/>
          <w:sz w:val="24"/>
          <w:szCs w:val="24"/>
        </w:rPr>
        <w:instrText xml:space="preserve"> ADDIN ZOTERO_ITEM CSL_CITATION {"citationID":"PqsuRvdw","properties":{"formattedCitation":"[30]","plainCitation":"[30]","noteIndex":0},"citationItems":[{"id":151,"uris":["http://zotero.org/users/8049587/items/GUHX7WV7"],"itemData":{"id":151,"type":"article-journal","abstract":"A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Analysis","author":[{"family":"Powers","given":"D.A"},{"family":"Meyer","given":"R.O"}],"issued":{"date-parts":[["1980"]]}}}],"schema":"https://github.com/citation-style-language/schema/raw/master/csl-citation.json"} </w:instrText>
      </w:r>
      <w:r w:rsidRPr="00F53E4B">
        <w:rPr>
          <w:i w:val="0"/>
          <w:iCs w:val="0"/>
          <w:color w:val="000000" w:themeColor="text1"/>
          <w:sz w:val="24"/>
          <w:szCs w:val="24"/>
        </w:rPr>
        <w:fldChar w:fldCharType="separate"/>
      </w:r>
      <w:r w:rsidR="00973BA6" w:rsidRPr="00F53E4B">
        <w:rPr>
          <w:i w:val="0"/>
          <w:iCs w:val="0"/>
          <w:color w:val="000000" w:themeColor="text1"/>
          <w:sz w:val="24"/>
        </w:rPr>
        <w:t>[30]</w:t>
      </w:r>
      <w:r w:rsidRPr="00F53E4B">
        <w:rPr>
          <w:i w:val="0"/>
          <w:iCs w:val="0"/>
          <w:color w:val="000000" w:themeColor="text1"/>
          <w:sz w:val="24"/>
          <w:szCs w:val="24"/>
        </w:rPr>
        <w:fldChar w:fldCharType="end"/>
      </w:r>
      <w:r w:rsidRPr="00F53E4B">
        <w:rPr>
          <w:i w:val="0"/>
          <w:iCs w:val="0"/>
          <w:color w:val="000000" w:themeColor="text1"/>
          <w:sz w:val="24"/>
          <w:szCs w:val="24"/>
        </w:rPr>
        <w:t xml:space="preserve"> of burst temperature and engineering hoop stress for Zr claddings subjected to heating rates from 0-28 C/s from testing conducted by Chapman </w:t>
      </w:r>
      <w:r w:rsidRPr="00F53E4B">
        <w:rPr>
          <w:i w:val="0"/>
          <w:iCs w:val="0"/>
          <w:color w:val="000000" w:themeColor="text1"/>
          <w:sz w:val="24"/>
          <w:szCs w:val="24"/>
        </w:rPr>
        <w:fldChar w:fldCharType="begin"/>
      </w:r>
      <w:r w:rsidR="00973BA6" w:rsidRPr="00F53E4B">
        <w:rPr>
          <w:i w:val="0"/>
          <w:iCs w:val="0"/>
          <w:color w:val="000000" w:themeColor="text1"/>
          <w:sz w:val="24"/>
          <w:szCs w:val="24"/>
        </w:rPr>
        <w:instrText xml:space="preserve"> ADDIN ZOTERO_ITEM CSL_CITATION {"citationID":"aBswyoWJ","properties":{"formattedCitation":"[27]","plainCitation":"[27]","noteIndex":0},"citationItems":[{"id":102,"uris":["http://zotero.org/users/8049587/items/TYT2YYNG"],"itemData":{"id":102,"type":"report","abstract":"The results of four steady-state, single-rod, creep rupture tests are reported. These tests were conducted at about 760/sup 0/C to determine if large ballooning occurs over extended lengths of test specimens heated with internal fuel simulators. Two transient bursts tests were conducted at essentially the same temperature for comparison. The results showed that deformation was slightly more uniform in the creep tests but was of the same magnitude as observed in the transient burst tests. It was also shown that temperature gradients exist in the creep tests and that these gradients determine the deformation behavior just as in the transient tests. Results of two 4 x 4 bundle burst tests are presented. The shroud (external boundary) surrounding the test array was heated in one of the tests (B-1) and unheated in the other (B-2) test. Posttest examination of the B-1 test is nearly complete and extensive deformation data are reported. Since the B-2 assembly has not been examined, only qualitative comments on deformation are included. The observed deformation is greater than would be expected from single-rod tests conducted under comparable conditions. Even though significant deformation was observed, flow tests on the two deformed bundles showed that the pressure loss (Re approximately 10/sup 5/) over the heated length was only 50 to 60% greater than that for a geometrically identical reference bundle","number":"ORNL/NUREG/TM-200; NUREG/CR-0103","publisher":"Oak Ridge National Lab., Tenn. (USA)","title":"Multirod Burst Test Program progress report, July--December 1977. [BWR; PWR]","author":[{"literal":"R.H. Chapman"}],"issued":{"date-parts":[["1978"]]}}}],"schema":"https://github.com/citation-style-language/schema/raw/master/csl-citation.json"} </w:instrText>
      </w:r>
      <w:r w:rsidRPr="00F53E4B">
        <w:rPr>
          <w:i w:val="0"/>
          <w:iCs w:val="0"/>
          <w:color w:val="000000" w:themeColor="text1"/>
          <w:sz w:val="24"/>
          <w:szCs w:val="24"/>
        </w:rPr>
        <w:fldChar w:fldCharType="separate"/>
      </w:r>
      <w:r w:rsidR="00973BA6" w:rsidRPr="00F53E4B">
        <w:rPr>
          <w:i w:val="0"/>
          <w:iCs w:val="0"/>
          <w:color w:val="000000" w:themeColor="text1"/>
          <w:sz w:val="24"/>
        </w:rPr>
        <w:t>[27]</w:t>
      </w:r>
      <w:r w:rsidRPr="00F53E4B">
        <w:rPr>
          <w:i w:val="0"/>
          <w:iCs w:val="0"/>
          <w:color w:val="000000" w:themeColor="text1"/>
          <w:sz w:val="24"/>
          <w:szCs w:val="24"/>
        </w:rPr>
        <w:fldChar w:fldCharType="end"/>
      </w:r>
      <w:r w:rsidRPr="00F53E4B">
        <w:rPr>
          <w:i w:val="0"/>
          <w:iCs w:val="0"/>
          <w:color w:val="000000" w:themeColor="text1"/>
          <w:sz w:val="24"/>
          <w:szCs w:val="24"/>
        </w:rPr>
        <w:t>. (b) presents a figure also from Powers and Meyers that plots maximum circumferential strain and temperature, illustrating the three super plastic regions found associated with the three phases. This figure was taken from U.S. NRC NUREG 0630, available in the public domain.</w:t>
      </w:r>
      <w:bookmarkEnd w:id="25"/>
    </w:p>
    <w:p w14:paraId="4833F135" w14:textId="77777777" w:rsidR="002E0D64" w:rsidRDefault="002E0D64" w:rsidP="002E0D64">
      <w:pPr>
        <w:spacing w:line="360" w:lineRule="auto"/>
        <w:ind w:firstLine="720"/>
        <w:jc w:val="both"/>
        <w:rPr>
          <w:color w:val="000000"/>
          <w:shd w:val="clear" w:color="auto" w:fill="FFFFFF"/>
        </w:rPr>
      </w:pPr>
    </w:p>
    <w:p w14:paraId="0BB95AA5" w14:textId="77777777" w:rsidR="002E0D64" w:rsidRDefault="002E0D64" w:rsidP="002E0D64">
      <w:pPr>
        <w:spacing w:line="360" w:lineRule="auto"/>
        <w:ind w:firstLine="720"/>
        <w:jc w:val="both"/>
        <w:rPr>
          <w:color w:val="000000"/>
          <w:shd w:val="clear" w:color="auto" w:fill="FFFFFF"/>
        </w:rPr>
      </w:pPr>
    </w:p>
    <w:p w14:paraId="60D71DFE" w14:textId="77777777" w:rsidR="002E0D64" w:rsidRDefault="002E0D64" w:rsidP="002E0D64">
      <w:pPr>
        <w:spacing w:line="360" w:lineRule="auto"/>
        <w:ind w:firstLine="720"/>
        <w:jc w:val="both"/>
        <w:rPr>
          <w:color w:val="000000"/>
          <w:shd w:val="clear" w:color="auto" w:fill="FFFFFF"/>
        </w:rPr>
      </w:pPr>
    </w:p>
    <w:p w14:paraId="37A68000" w14:textId="77777777" w:rsidR="002E0D64" w:rsidRDefault="002E0D64" w:rsidP="002E0D64">
      <w:pPr>
        <w:spacing w:line="360" w:lineRule="auto"/>
        <w:ind w:firstLine="720"/>
        <w:jc w:val="both"/>
        <w:rPr>
          <w:color w:val="000000"/>
          <w:shd w:val="clear" w:color="auto" w:fill="FFFFFF"/>
        </w:rPr>
      </w:pPr>
    </w:p>
    <w:p w14:paraId="09895AF7" w14:textId="77777777" w:rsidR="002E0D64" w:rsidRDefault="002E0D64" w:rsidP="002E0D64">
      <w:pPr>
        <w:spacing w:line="360" w:lineRule="auto"/>
        <w:ind w:firstLine="720"/>
        <w:jc w:val="both"/>
        <w:rPr>
          <w:color w:val="000000"/>
          <w:shd w:val="clear" w:color="auto" w:fill="FFFFFF"/>
        </w:rPr>
      </w:pPr>
    </w:p>
    <w:p w14:paraId="25B9A7D8" w14:textId="6A0FFA37" w:rsidR="002E0D64" w:rsidRDefault="002E0D64" w:rsidP="002E0D64">
      <w:pPr>
        <w:spacing w:line="360" w:lineRule="auto"/>
        <w:jc w:val="both"/>
        <w:rPr>
          <w:color w:val="000000"/>
          <w:shd w:val="clear" w:color="auto" w:fill="FFFFFF"/>
        </w:rPr>
      </w:pPr>
    </w:p>
    <w:p w14:paraId="31506A6B" w14:textId="277C430F" w:rsidR="0057781A" w:rsidRDefault="0057781A" w:rsidP="0057781A">
      <w:pPr>
        <w:spacing w:line="360" w:lineRule="auto"/>
        <w:jc w:val="both"/>
        <w:rPr>
          <w:color w:val="000000"/>
          <w:shd w:val="clear" w:color="auto" w:fill="FFFFFF"/>
        </w:rPr>
      </w:pPr>
      <w:r>
        <w:rPr>
          <w:color w:val="000000"/>
          <w:shd w:val="clear" w:color="auto" w:fill="FFFFFF"/>
        </w:rPr>
        <w:lastRenderedPageBreak/>
        <w:t>maximum diametric/circumferential strain of the balloon region</w:t>
      </w:r>
      <w:r w:rsidRPr="00DC59C1">
        <w:rPr>
          <w:color w:val="000000"/>
          <w:shd w:val="clear" w:color="auto" w:fill="FFFFFF"/>
        </w:rPr>
        <w:t xml:space="preserve">. Burst temperature </w:t>
      </w:r>
      <w:r>
        <w:rPr>
          <w:color w:val="000000"/>
          <w:shd w:val="clear" w:color="auto" w:fill="FFFFFF"/>
        </w:rPr>
        <w:t>refers to</w:t>
      </w:r>
      <w:r w:rsidRPr="00DC59C1">
        <w:rPr>
          <w:color w:val="000000"/>
          <w:shd w:val="clear" w:color="auto" w:fill="FFFFFF"/>
        </w:rPr>
        <w:t xml:space="preserve"> the cladding temperature at failure, while burst pressure and engineering burst hoop stress </w:t>
      </w:r>
      <w:r>
        <w:rPr>
          <w:color w:val="000000"/>
          <w:shd w:val="clear" w:color="auto" w:fill="FFFFFF"/>
        </w:rPr>
        <w:t>represent</w:t>
      </w:r>
      <w:r w:rsidRPr="00DC59C1">
        <w:rPr>
          <w:color w:val="000000"/>
          <w:shd w:val="clear" w:color="auto" w:fill="FFFFFF"/>
        </w:rPr>
        <w:t xml:space="preserve"> </w:t>
      </w:r>
      <w:r w:rsidRPr="00F53E4B">
        <w:rPr>
          <w:color w:val="000000"/>
          <w:shd w:val="clear" w:color="auto" w:fill="FFFFFF"/>
        </w:rPr>
        <w:t xml:space="preserve">the internal pressure and engineering hoop stress at failure, respectively. Higher internal pressures or hoop stresses result in lower burst temperatures for a given heating rate, as presented in </w:t>
      </w:r>
      <w:r w:rsidRPr="00F53E4B">
        <w:rPr>
          <w:color w:val="000000"/>
          <w:shd w:val="clear" w:color="auto" w:fill="FFFFFF"/>
        </w:rPr>
        <w:fldChar w:fldCharType="begin"/>
      </w:r>
      <w:r w:rsidRPr="00F53E4B">
        <w:rPr>
          <w:color w:val="000000"/>
          <w:shd w:val="clear" w:color="auto" w:fill="FFFFFF"/>
        </w:rPr>
        <w:instrText xml:space="preserve"> REF _Ref135748007 \h  \* MERGEFORMAT </w:instrText>
      </w:r>
      <w:r w:rsidRPr="00F53E4B">
        <w:rPr>
          <w:color w:val="000000"/>
          <w:shd w:val="clear" w:color="auto" w:fill="FFFFFF"/>
        </w:rPr>
      </w:r>
      <w:r w:rsidRPr="00F53E4B">
        <w:rPr>
          <w:color w:val="000000"/>
          <w:shd w:val="clear" w:color="auto" w:fill="FFFFFF"/>
        </w:rPr>
        <w:fldChar w:fldCharType="separate"/>
      </w:r>
      <w:r w:rsidR="00B509CA" w:rsidRPr="00F53E4B">
        <w:rPr>
          <w:color w:val="000000" w:themeColor="text1"/>
        </w:rPr>
        <w:t xml:space="preserve">Figure </w:t>
      </w:r>
      <w:r w:rsidR="00B509CA" w:rsidRPr="00B509CA">
        <w:rPr>
          <w:noProof/>
          <w:color w:val="000000" w:themeColor="text1"/>
        </w:rPr>
        <w:t>5</w:t>
      </w:r>
      <w:r w:rsidRPr="00F53E4B">
        <w:rPr>
          <w:color w:val="000000"/>
          <w:shd w:val="clear" w:color="auto" w:fill="FFFFFF"/>
        </w:rPr>
        <w:fldChar w:fldCharType="end"/>
      </w:r>
      <w:r w:rsidRPr="00F53E4B">
        <w:rPr>
          <w:color w:val="000000"/>
          <w:shd w:val="clear" w:color="auto" w:fill="FFFFFF"/>
        </w:rPr>
        <w:t xml:space="preserve">(a). </w:t>
      </w:r>
      <w:r w:rsidRPr="00F53E4B">
        <w:rPr>
          <w:color w:val="000000"/>
          <w:shd w:val="clear" w:color="auto" w:fill="FFFFFF"/>
        </w:rPr>
        <w:fldChar w:fldCharType="begin"/>
      </w:r>
      <w:r w:rsidRPr="00F53E4B">
        <w:rPr>
          <w:color w:val="000000"/>
          <w:shd w:val="clear" w:color="auto" w:fill="FFFFFF"/>
        </w:rPr>
        <w:instrText xml:space="preserve"> REF _Ref135748007 \h  \* MERGEFORMAT </w:instrText>
      </w:r>
      <w:r w:rsidRPr="00F53E4B">
        <w:rPr>
          <w:color w:val="000000"/>
          <w:shd w:val="clear" w:color="auto" w:fill="FFFFFF"/>
        </w:rPr>
      </w:r>
      <w:r w:rsidRPr="00F53E4B">
        <w:rPr>
          <w:color w:val="000000"/>
          <w:shd w:val="clear" w:color="auto" w:fill="FFFFFF"/>
        </w:rPr>
        <w:fldChar w:fldCharType="separate"/>
      </w:r>
      <w:r w:rsidR="00B509CA" w:rsidRPr="00F53E4B">
        <w:rPr>
          <w:color w:val="000000" w:themeColor="text1"/>
        </w:rPr>
        <w:t xml:space="preserve">Figure </w:t>
      </w:r>
      <w:r w:rsidR="00B509CA" w:rsidRPr="00B509CA">
        <w:rPr>
          <w:noProof/>
          <w:color w:val="000000" w:themeColor="text1"/>
        </w:rPr>
        <w:t>5</w:t>
      </w:r>
      <w:r w:rsidRPr="00F53E4B">
        <w:rPr>
          <w:color w:val="000000"/>
          <w:shd w:val="clear" w:color="auto" w:fill="FFFFFF"/>
        </w:rPr>
        <w:fldChar w:fldCharType="end"/>
      </w:r>
      <w:r w:rsidRPr="00F53E4B">
        <w:rPr>
          <w:color w:val="000000"/>
          <w:shd w:val="clear" w:color="auto" w:fill="FFFFFF"/>
        </w:rPr>
        <w:t xml:space="preserve">(b) presents diametric strain as a function of burst temperature and heating rating and will be discussed shortly. Engineering burst hoop stress is usually considered </w:t>
      </w:r>
      <w:proofErr w:type="gramStart"/>
      <w:r w:rsidRPr="00F53E4B">
        <w:rPr>
          <w:color w:val="000000"/>
          <w:shd w:val="clear" w:color="auto" w:fill="FFFFFF"/>
        </w:rPr>
        <w:t>as it normalizes</w:t>
      </w:r>
      <w:proofErr w:type="gramEnd"/>
      <w:r w:rsidRPr="00F53E4B">
        <w:rPr>
          <w:color w:val="000000"/>
          <w:shd w:val="clear" w:color="auto" w:fill="FFFFFF"/>
        </w:rPr>
        <w:t xml:space="preserve"> for cladding geometry, but in certain cases</w:t>
      </w:r>
      <w:r w:rsidRPr="001070CC">
        <w:rPr>
          <w:color w:val="000000"/>
          <w:shd w:val="clear" w:color="auto" w:fill="FFFFFF"/>
        </w:rPr>
        <w:t xml:space="preserve">, burst pressure may be more relevant as it indicates the maximum load a cladding concept can withstand. </w:t>
      </w:r>
      <w:r w:rsidRPr="00DC59C1">
        <w:rPr>
          <w:color w:val="000000"/>
          <w:shd w:val="clear" w:color="auto" w:fill="FFFFFF"/>
        </w:rPr>
        <w:t xml:space="preserve">This </w:t>
      </w:r>
      <w:r>
        <w:rPr>
          <w:color w:val="000000"/>
          <w:shd w:val="clear" w:color="auto" w:fill="FFFFFF"/>
        </w:rPr>
        <w:t>consideration</w:t>
      </w:r>
      <w:r w:rsidRPr="00DC59C1">
        <w:rPr>
          <w:color w:val="000000"/>
          <w:shd w:val="clear" w:color="auto" w:fill="FFFFFF"/>
        </w:rPr>
        <w:t xml:space="preserve"> is particularly important for new cladding materials, where cladding thickness can be considerably thinner due to neutronic considerations. </w:t>
      </w:r>
    </w:p>
    <w:p w14:paraId="750F66CF" w14:textId="29889E58" w:rsidR="0057781A" w:rsidRDefault="0057781A" w:rsidP="0057781A">
      <w:pPr>
        <w:spacing w:line="360" w:lineRule="auto"/>
        <w:ind w:firstLine="720"/>
        <w:jc w:val="both"/>
        <w:rPr>
          <w:color w:val="000000"/>
          <w:shd w:val="clear" w:color="auto" w:fill="FFFFFF"/>
        </w:rPr>
      </w:pPr>
      <w:r w:rsidRPr="005366A3">
        <w:rPr>
          <w:color w:val="000000"/>
          <w:shd w:val="clear" w:color="auto" w:fill="FFFFFF"/>
        </w:rPr>
        <w:t xml:space="preserve">In the </w:t>
      </w:r>
      <w:r w:rsidRPr="00F53E4B">
        <w:rPr>
          <w:color w:val="000000"/>
          <w:shd w:val="clear" w:color="auto" w:fill="FFFFFF"/>
        </w:rPr>
        <w:t xml:space="preserve">evaluation of deformation, the key post-test parameter commonly analyzed is the maximum diametric strain. </w:t>
      </w:r>
      <w:r w:rsidRPr="00F53E4B">
        <w:rPr>
          <w:color w:val="000000"/>
          <w:shd w:val="clear" w:color="auto" w:fill="FFFFFF"/>
        </w:rPr>
        <w:fldChar w:fldCharType="begin"/>
      </w:r>
      <w:r w:rsidRPr="00F53E4B">
        <w:rPr>
          <w:color w:val="000000"/>
          <w:shd w:val="clear" w:color="auto" w:fill="FFFFFF"/>
        </w:rPr>
        <w:instrText xml:space="preserve"> REF _Ref134462078 \h  \* MERGEFORMAT </w:instrText>
      </w:r>
      <w:r w:rsidRPr="00F53E4B">
        <w:rPr>
          <w:color w:val="000000"/>
          <w:shd w:val="clear" w:color="auto" w:fill="FFFFFF"/>
        </w:rPr>
      </w:r>
      <w:r w:rsidRPr="00F53E4B">
        <w:rPr>
          <w:color w:val="000000"/>
          <w:shd w:val="clear" w:color="auto" w:fill="FFFFFF"/>
        </w:rPr>
        <w:fldChar w:fldCharType="separate"/>
      </w:r>
      <w:r w:rsidR="00B509CA" w:rsidRPr="003E1B52">
        <w:rPr>
          <w:color w:val="000000" w:themeColor="text1"/>
        </w:rPr>
        <w:t xml:space="preserve">Figure </w:t>
      </w:r>
      <w:r w:rsidR="00B509CA" w:rsidRPr="00B509CA">
        <w:rPr>
          <w:noProof/>
          <w:color w:val="000000" w:themeColor="text1"/>
        </w:rPr>
        <w:t>6</w:t>
      </w:r>
      <w:r w:rsidRPr="00F53E4B">
        <w:rPr>
          <w:color w:val="000000"/>
          <w:shd w:val="clear" w:color="auto" w:fill="FFFFFF"/>
        </w:rPr>
        <w:fldChar w:fldCharType="end"/>
      </w:r>
      <w:r w:rsidRPr="00F53E4B">
        <w:rPr>
          <w:color w:val="000000"/>
          <w:shd w:val="clear" w:color="auto" w:fill="FFFFFF"/>
        </w:rPr>
        <w:t xml:space="preserve">(a) presents an example of a cladding segment following a LOCA burst test, highlighting the distinct balloon morphology frequently observed in Zr claddings. As depicted in </w:t>
      </w:r>
      <w:r w:rsidRPr="00F53E4B">
        <w:rPr>
          <w:color w:val="000000"/>
          <w:shd w:val="clear" w:color="auto" w:fill="FFFFFF"/>
        </w:rPr>
        <w:fldChar w:fldCharType="begin"/>
      </w:r>
      <w:r w:rsidRPr="00F53E4B">
        <w:rPr>
          <w:color w:val="000000"/>
          <w:shd w:val="clear" w:color="auto" w:fill="FFFFFF"/>
        </w:rPr>
        <w:instrText xml:space="preserve"> REF _Ref134462078 \h  \* MERGEFORMAT </w:instrText>
      </w:r>
      <w:r w:rsidRPr="00F53E4B">
        <w:rPr>
          <w:color w:val="000000"/>
          <w:shd w:val="clear" w:color="auto" w:fill="FFFFFF"/>
        </w:rPr>
      </w:r>
      <w:r w:rsidRPr="00F53E4B">
        <w:rPr>
          <w:color w:val="000000"/>
          <w:shd w:val="clear" w:color="auto" w:fill="FFFFFF"/>
        </w:rPr>
        <w:fldChar w:fldCharType="separate"/>
      </w:r>
      <w:r w:rsidR="00B509CA" w:rsidRPr="003E1B52">
        <w:rPr>
          <w:color w:val="000000" w:themeColor="text1"/>
        </w:rPr>
        <w:t xml:space="preserve">Figure </w:t>
      </w:r>
      <w:r w:rsidR="00B509CA" w:rsidRPr="00B509CA">
        <w:rPr>
          <w:noProof/>
          <w:color w:val="000000" w:themeColor="text1"/>
        </w:rPr>
        <w:t>6</w:t>
      </w:r>
      <w:r w:rsidRPr="00F53E4B">
        <w:rPr>
          <w:color w:val="000000"/>
          <w:shd w:val="clear" w:color="auto" w:fill="FFFFFF"/>
        </w:rPr>
        <w:fldChar w:fldCharType="end"/>
      </w:r>
      <w:r w:rsidRPr="00F53E4B">
        <w:rPr>
          <w:color w:val="000000"/>
          <w:shd w:val="clear" w:color="auto" w:fill="FFFFFF"/>
        </w:rPr>
        <w:t>(a), the cladding ballooning transpires in a nodal fashion, with hoop strain diminishing on either side of the apex. This geometry is constrained by the adjacent cladding material, with hoop strain receding along</w:t>
      </w:r>
      <w:r w:rsidRPr="005366A3">
        <w:rPr>
          <w:color w:val="000000"/>
          <w:shd w:val="clear" w:color="auto" w:fill="FFFFFF"/>
        </w:rPr>
        <w:t xml:space="preserve"> the axial direction on both sides of the balloon center.</w:t>
      </w:r>
      <w:r>
        <w:rPr>
          <w:color w:val="000000"/>
          <w:shd w:val="clear" w:color="auto" w:fill="FFFFFF"/>
        </w:rPr>
        <w:t xml:space="preserve"> </w:t>
      </w:r>
    </w:p>
    <w:p w14:paraId="6AE7FF2B" w14:textId="3907036F" w:rsidR="0057781A" w:rsidRDefault="0057781A" w:rsidP="0057781A">
      <w:pPr>
        <w:spacing w:line="360" w:lineRule="auto"/>
        <w:ind w:firstLine="720"/>
        <w:jc w:val="both"/>
        <w:rPr>
          <w:color w:val="000000"/>
          <w:shd w:val="clear" w:color="auto" w:fill="FFFFFF"/>
        </w:rPr>
      </w:pPr>
      <w:r w:rsidRPr="005366A3">
        <w:rPr>
          <w:color w:val="000000"/>
          <w:shd w:val="clear" w:color="auto" w:fill="FFFFFF"/>
        </w:rPr>
        <w:t xml:space="preserve">To describe the balloon geometry, the cross-section is often approximated as a circle, with an axially varying diameter. </w:t>
      </w:r>
      <w:r>
        <w:rPr>
          <w:color w:val="000000"/>
          <w:shd w:val="clear" w:color="auto" w:fill="FFFFFF"/>
        </w:rPr>
        <w:t xml:space="preserve"> </w:t>
      </w:r>
      <w:r w:rsidRPr="00F53E4B">
        <w:rPr>
          <w:color w:val="000000"/>
          <w:shd w:val="clear" w:color="auto" w:fill="FFFFFF"/>
        </w:rPr>
        <w:fldChar w:fldCharType="begin"/>
      </w:r>
      <w:r w:rsidRPr="00F53E4B">
        <w:rPr>
          <w:color w:val="000000"/>
          <w:shd w:val="clear" w:color="auto" w:fill="FFFFFF"/>
        </w:rPr>
        <w:instrText xml:space="preserve"> REF _Ref134462078 \h  \* MERGEFORMAT </w:instrText>
      </w:r>
      <w:r w:rsidRPr="00F53E4B">
        <w:rPr>
          <w:color w:val="000000"/>
          <w:shd w:val="clear" w:color="auto" w:fill="FFFFFF"/>
        </w:rPr>
      </w:r>
      <w:r w:rsidRPr="00F53E4B">
        <w:rPr>
          <w:color w:val="000000"/>
          <w:shd w:val="clear" w:color="auto" w:fill="FFFFFF"/>
        </w:rPr>
        <w:fldChar w:fldCharType="separate"/>
      </w:r>
      <w:r w:rsidR="00B509CA" w:rsidRPr="003E1B52">
        <w:rPr>
          <w:color w:val="000000" w:themeColor="text1"/>
        </w:rPr>
        <w:t xml:space="preserve">Figure </w:t>
      </w:r>
      <w:r w:rsidR="00B509CA" w:rsidRPr="00B509CA">
        <w:rPr>
          <w:noProof/>
          <w:color w:val="000000" w:themeColor="text1"/>
        </w:rPr>
        <w:t>6</w:t>
      </w:r>
      <w:r w:rsidRPr="00F53E4B">
        <w:rPr>
          <w:color w:val="000000"/>
          <w:shd w:val="clear" w:color="auto" w:fill="FFFFFF"/>
        </w:rPr>
        <w:fldChar w:fldCharType="end"/>
      </w:r>
      <w:r>
        <w:rPr>
          <w:color w:val="000000"/>
          <w:shd w:val="clear" w:color="auto" w:fill="FFFFFF"/>
        </w:rPr>
        <w:t xml:space="preserve">(b) showcases a light-optical micrograph of two sections of a Zircaloy cladding after testing. The outer section was taken from the center of the balloon region, while the inner section was taken from the bottom of the sample, distant from burst. </w:t>
      </w:r>
      <w:r w:rsidRPr="005366A3">
        <w:rPr>
          <w:color w:val="000000"/>
          <w:shd w:val="clear" w:color="auto" w:fill="FFFFFF"/>
        </w:rPr>
        <w:t>Consequently, the section</w:t>
      </w:r>
      <w:r>
        <w:rPr>
          <w:color w:val="000000"/>
          <w:shd w:val="clear" w:color="auto" w:fill="FFFFFF"/>
        </w:rPr>
        <w:t xml:space="preserve"> from the burst region</w:t>
      </w:r>
      <w:r w:rsidRPr="005366A3">
        <w:rPr>
          <w:color w:val="000000"/>
          <w:shd w:val="clear" w:color="auto" w:fill="FFFFFF"/>
        </w:rPr>
        <w:t xml:space="preserve"> maintains a primarily circular shape, although significant deviation is noticeable nearer to the rupture site.</w:t>
      </w:r>
      <w:r>
        <w:rPr>
          <w:color w:val="000000"/>
          <w:shd w:val="clear" w:color="auto" w:fill="FFFFFF"/>
        </w:rPr>
        <w:t xml:space="preserve"> </w:t>
      </w:r>
      <w:r w:rsidRPr="005366A3">
        <w:rPr>
          <w:color w:val="000000"/>
          <w:shd w:val="clear" w:color="auto" w:fill="FFFFFF"/>
        </w:rPr>
        <w:t>Additionally, local strain environments surrounding the cladding section are not entirely captured by parameters like diametric strain.</w:t>
      </w:r>
    </w:p>
    <w:p w14:paraId="61350B15" w14:textId="77777777" w:rsidR="0057781A" w:rsidRDefault="0057781A" w:rsidP="0057781A">
      <w:pPr>
        <w:spacing w:line="360" w:lineRule="auto"/>
        <w:ind w:firstLine="720"/>
        <w:jc w:val="both"/>
        <w:rPr>
          <w:color w:val="000000"/>
          <w:shd w:val="clear" w:color="auto" w:fill="FFFFFF"/>
        </w:rPr>
      </w:pPr>
      <w:r w:rsidRPr="00514D84">
        <w:rPr>
          <w:color w:val="000000"/>
          <w:shd w:val="clear" w:color="auto" w:fill="FFFFFF"/>
        </w:rPr>
        <w:t xml:space="preserve">The maximum diametric strain, measured at the </w:t>
      </w:r>
      <w:r>
        <w:rPr>
          <w:color w:val="000000"/>
          <w:shd w:val="clear" w:color="auto" w:fill="FFFFFF"/>
        </w:rPr>
        <w:t>center of the balloon</w:t>
      </w:r>
      <w:r w:rsidRPr="00514D84">
        <w:rPr>
          <w:color w:val="000000"/>
          <w:shd w:val="clear" w:color="auto" w:fill="FFFFFF"/>
        </w:rPr>
        <w:t xml:space="preserve">, has been </w:t>
      </w:r>
      <w:r>
        <w:rPr>
          <w:color w:val="000000"/>
          <w:shd w:val="clear" w:color="auto" w:fill="FFFFFF"/>
        </w:rPr>
        <w:t>extensively employed</w:t>
      </w:r>
      <w:r w:rsidRPr="00514D84">
        <w:rPr>
          <w:color w:val="000000"/>
          <w:shd w:val="clear" w:color="auto" w:fill="FFFFFF"/>
        </w:rPr>
        <w:t xml:space="preserve"> as a useful </w:t>
      </w:r>
      <w:r>
        <w:rPr>
          <w:color w:val="000000"/>
          <w:shd w:val="clear" w:color="auto" w:fill="FFFFFF"/>
        </w:rPr>
        <w:t>characterization</w:t>
      </w:r>
      <w:r w:rsidRPr="00514D84">
        <w:rPr>
          <w:color w:val="000000"/>
          <w:shd w:val="clear" w:color="auto" w:fill="FFFFFF"/>
        </w:rPr>
        <w:t xml:space="preserve"> for the entire balloon geometry, offering insights into the extent of ballooning and its potential implications on</w:t>
      </w:r>
      <w:r>
        <w:rPr>
          <w:color w:val="000000"/>
          <w:shd w:val="clear" w:color="auto" w:fill="FFFFFF"/>
        </w:rPr>
        <w:t xml:space="preserve"> safety considerations such as</w:t>
      </w:r>
      <w:r w:rsidRPr="00514D84">
        <w:rPr>
          <w:color w:val="000000"/>
          <w:shd w:val="clear" w:color="auto" w:fill="FFFFFF"/>
        </w:rPr>
        <w:t xml:space="preserve"> coolant flow obstruction.</w:t>
      </w:r>
      <w:r>
        <w:rPr>
          <w:color w:val="000000"/>
          <w:shd w:val="clear" w:color="auto" w:fill="FFFFFF"/>
        </w:rPr>
        <w:t xml:space="preserve"> </w:t>
      </w:r>
    </w:p>
    <w:p w14:paraId="4AF70536" w14:textId="58A3944F" w:rsidR="0057781A" w:rsidRDefault="0057781A" w:rsidP="0057781A">
      <w:pPr>
        <w:spacing w:line="360" w:lineRule="auto"/>
        <w:ind w:firstLine="720"/>
        <w:jc w:val="both"/>
        <w:rPr>
          <w:color w:val="000000"/>
          <w:shd w:val="clear" w:color="auto" w:fill="FFFFFF"/>
        </w:rPr>
      </w:pPr>
      <w:r w:rsidRPr="00C13952">
        <w:rPr>
          <w:color w:val="000000"/>
          <w:shd w:val="clear" w:color="auto" w:fill="FFFFFF"/>
        </w:rPr>
        <w:t>Evaluating diametric strain in Zr alloys can be quite complex.</w:t>
      </w:r>
      <w:r>
        <w:rPr>
          <w:color w:val="000000"/>
          <w:shd w:val="clear" w:color="auto" w:fill="FFFFFF"/>
        </w:rPr>
        <w:t xml:space="preserve"> </w:t>
      </w:r>
      <w:r w:rsidRPr="00F53E4B">
        <w:rPr>
          <w:color w:val="000000"/>
          <w:shd w:val="clear" w:color="auto" w:fill="FFFFFF"/>
        </w:rPr>
        <w:fldChar w:fldCharType="begin"/>
      </w:r>
      <w:r w:rsidRPr="00F53E4B">
        <w:rPr>
          <w:color w:val="000000"/>
          <w:shd w:val="clear" w:color="auto" w:fill="FFFFFF"/>
        </w:rPr>
        <w:instrText xml:space="preserve"> REF _Ref135748007 \h  \* MERGEFORMAT </w:instrText>
      </w:r>
      <w:r w:rsidRPr="00F53E4B">
        <w:rPr>
          <w:color w:val="000000"/>
          <w:shd w:val="clear" w:color="auto" w:fill="FFFFFF"/>
        </w:rPr>
      </w:r>
      <w:r w:rsidRPr="00F53E4B">
        <w:rPr>
          <w:color w:val="000000"/>
          <w:shd w:val="clear" w:color="auto" w:fill="FFFFFF"/>
        </w:rPr>
        <w:fldChar w:fldCharType="separate"/>
      </w:r>
      <w:r w:rsidR="00B509CA" w:rsidRPr="00F53E4B">
        <w:rPr>
          <w:color w:val="000000" w:themeColor="text1"/>
        </w:rPr>
        <w:t xml:space="preserve">Figure </w:t>
      </w:r>
      <w:r w:rsidR="00B509CA" w:rsidRPr="00B509CA">
        <w:rPr>
          <w:noProof/>
          <w:color w:val="000000" w:themeColor="text1"/>
        </w:rPr>
        <w:t>5</w:t>
      </w:r>
      <w:r w:rsidRPr="00F53E4B">
        <w:rPr>
          <w:color w:val="000000"/>
          <w:shd w:val="clear" w:color="auto" w:fill="FFFFFF"/>
        </w:rPr>
        <w:fldChar w:fldCharType="end"/>
      </w:r>
      <w:r>
        <w:rPr>
          <w:color w:val="000000"/>
          <w:shd w:val="clear" w:color="auto" w:fill="FFFFFF"/>
        </w:rPr>
        <w:t xml:space="preserve">(b) from Powers and Meyers </w:t>
      </w:r>
      <w:r>
        <w:rPr>
          <w:color w:val="000000"/>
          <w:shd w:val="clear" w:color="auto" w:fill="FFFFFF"/>
        </w:rPr>
        <w:fldChar w:fldCharType="begin"/>
      </w:r>
      <w:r>
        <w:rPr>
          <w:color w:val="000000"/>
          <w:shd w:val="clear" w:color="auto" w:fill="FFFFFF"/>
        </w:rPr>
        <w:instrText xml:space="preserve"> ADDIN ZOTERO_ITEM CSL_CITATION {"citationID":"ZQTO8tAB","properties":{"formattedCitation":"[30]","plainCitation":"[30]","noteIndex":0},"citationItems":[{"id":151,"uris":["http://zotero.org/users/8049587/items/GUHX7WV7"],"itemData":{"id":151,"type":"article-journal","abstract":"A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Analysis","author":[{"family":"Powers","given":"D.A"},{"family":"Meyer","given":"R.O"}],"issued":{"date-parts":[["1980"]]}}}],"schema":"https://github.com/citation-style-language/schema/raw/master/csl-citation.json"} </w:instrText>
      </w:r>
      <w:r>
        <w:rPr>
          <w:color w:val="000000"/>
          <w:shd w:val="clear" w:color="auto" w:fill="FFFFFF"/>
        </w:rPr>
        <w:fldChar w:fldCharType="separate"/>
      </w:r>
      <w:r w:rsidRPr="00973BA6">
        <w:t>[30]</w:t>
      </w:r>
      <w:r>
        <w:rPr>
          <w:color w:val="000000"/>
          <w:shd w:val="clear" w:color="auto" w:fill="FFFFFF"/>
        </w:rPr>
        <w:fldChar w:fldCharType="end"/>
      </w:r>
      <w:r>
        <w:rPr>
          <w:color w:val="000000"/>
          <w:shd w:val="clear" w:color="auto" w:fill="FFFFFF"/>
        </w:rPr>
        <w:t xml:space="preserve"> presents maximum diametric strains against burst temperature for transient testing</w:t>
      </w:r>
    </w:p>
    <w:p w14:paraId="01FF1189" w14:textId="77777777" w:rsidR="0057781A" w:rsidRDefault="0057781A" w:rsidP="002E0D64">
      <w:pPr>
        <w:spacing w:line="360" w:lineRule="auto"/>
        <w:jc w:val="both"/>
        <w:rPr>
          <w:color w:val="000000"/>
          <w:shd w:val="clear" w:color="auto" w:fill="FFFFFF"/>
        </w:rPr>
      </w:pPr>
    </w:p>
    <w:p w14:paraId="5E68C6C2" w14:textId="6F491BC8" w:rsidR="002E0D64" w:rsidRDefault="002E0D64" w:rsidP="002E0D64">
      <w:pPr>
        <w:spacing w:line="360" w:lineRule="auto"/>
        <w:rPr>
          <w:color w:val="000000"/>
          <w:shd w:val="clear" w:color="auto" w:fill="FFFFFF"/>
        </w:rPr>
      </w:pPr>
    </w:p>
    <w:p w14:paraId="62BBB9D8" w14:textId="56D58CC7" w:rsidR="00AC0044" w:rsidRDefault="00AC0044" w:rsidP="002E0D64">
      <w:pPr>
        <w:spacing w:line="360" w:lineRule="auto"/>
        <w:rPr>
          <w:color w:val="000000"/>
          <w:shd w:val="clear" w:color="auto" w:fill="FFFFFF"/>
        </w:rPr>
      </w:pPr>
    </w:p>
    <w:p w14:paraId="59868B0E" w14:textId="19916CFB" w:rsidR="00AC0044" w:rsidRDefault="00AC0044" w:rsidP="002E0D64">
      <w:pPr>
        <w:spacing w:line="360" w:lineRule="auto"/>
        <w:rPr>
          <w:color w:val="000000"/>
          <w:shd w:val="clear" w:color="auto" w:fill="FFFFFF"/>
        </w:rPr>
      </w:pPr>
    </w:p>
    <w:p w14:paraId="7B0EAB4D" w14:textId="77777777" w:rsidR="00AC0044" w:rsidRDefault="00AC0044" w:rsidP="002E0D64">
      <w:pPr>
        <w:spacing w:line="360" w:lineRule="auto"/>
        <w:rPr>
          <w:color w:val="000000"/>
          <w:shd w:val="clear" w:color="auto" w:fill="FFFFFF"/>
        </w:rPr>
      </w:pPr>
    </w:p>
    <w:p w14:paraId="749DF0A4" w14:textId="77777777" w:rsidR="002E0D64" w:rsidRDefault="002E0D64" w:rsidP="002E0D64">
      <w:pPr>
        <w:spacing w:line="360" w:lineRule="auto"/>
        <w:rPr>
          <w:color w:val="000000"/>
          <w:shd w:val="clear" w:color="auto" w:fill="FFFFFF"/>
        </w:rPr>
      </w:pPr>
    </w:p>
    <w:p w14:paraId="6A25C08E" w14:textId="77777777" w:rsidR="002E0D64" w:rsidRDefault="002E0D64" w:rsidP="009E3C35">
      <w:pPr>
        <w:spacing w:line="360" w:lineRule="auto"/>
        <w:jc w:val="center"/>
        <w:rPr>
          <w:color w:val="000000"/>
          <w:shd w:val="clear" w:color="auto" w:fill="FFFFFF"/>
        </w:rPr>
      </w:pPr>
      <w:r>
        <w:rPr>
          <w:noProof/>
          <w:color w:val="000000"/>
          <w:shd w:val="clear" w:color="auto" w:fill="FFFFFF"/>
        </w:rPr>
        <w:drawing>
          <wp:inline distT="0" distB="0" distL="0" distR="0" wp14:anchorId="2F84D164" wp14:editId="16FC1950">
            <wp:extent cx="5708650" cy="391152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0089" cy="3912511"/>
                    </a:xfrm>
                    <a:prstGeom prst="rect">
                      <a:avLst/>
                    </a:prstGeom>
                    <a:noFill/>
                  </pic:spPr>
                </pic:pic>
              </a:graphicData>
            </a:graphic>
          </wp:inline>
        </w:drawing>
      </w:r>
    </w:p>
    <w:p w14:paraId="455906E4" w14:textId="3FAB8858" w:rsidR="002E0D64" w:rsidRPr="003E1B52" w:rsidRDefault="002E0D64" w:rsidP="002E0D64">
      <w:pPr>
        <w:pStyle w:val="Caption"/>
        <w:jc w:val="both"/>
        <w:rPr>
          <w:i w:val="0"/>
          <w:iCs w:val="0"/>
          <w:color w:val="000000" w:themeColor="text1"/>
          <w:sz w:val="24"/>
          <w:szCs w:val="24"/>
          <w:shd w:val="clear" w:color="auto" w:fill="FFFFFF"/>
        </w:rPr>
      </w:pPr>
      <w:bookmarkStart w:id="26" w:name="_Ref134462078"/>
      <w:bookmarkStart w:id="27" w:name="_Toc142852990"/>
      <w:r w:rsidRPr="003E1B52">
        <w:rPr>
          <w:i w:val="0"/>
          <w:iCs w:val="0"/>
          <w:color w:val="000000" w:themeColor="text1"/>
          <w:sz w:val="24"/>
          <w:szCs w:val="24"/>
        </w:rPr>
        <w:t xml:space="preserve">Figure </w:t>
      </w:r>
      <w:r w:rsidRPr="003E1B52">
        <w:rPr>
          <w:i w:val="0"/>
          <w:iCs w:val="0"/>
          <w:color w:val="000000" w:themeColor="text1"/>
          <w:sz w:val="24"/>
          <w:szCs w:val="24"/>
        </w:rPr>
        <w:fldChar w:fldCharType="begin"/>
      </w:r>
      <w:r w:rsidRPr="003E1B52">
        <w:rPr>
          <w:i w:val="0"/>
          <w:iCs w:val="0"/>
          <w:color w:val="000000" w:themeColor="text1"/>
          <w:sz w:val="24"/>
          <w:szCs w:val="24"/>
        </w:rPr>
        <w:instrText xml:space="preserve"> SEQ Figure \* ARABIC </w:instrText>
      </w:r>
      <w:r w:rsidRPr="003E1B52">
        <w:rPr>
          <w:i w:val="0"/>
          <w:iCs w:val="0"/>
          <w:color w:val="000000" w:themeColor="text1"/>
          <w:sz w:val="24"/>
          <w:szCs w:val="24"/>
        </w:rPr>
        <w:fldChar w:fldCharType="separate"/>
      </w:r>
      <w:r w:rsidR="00B509CA">
        <w:rPr>
          <w:i w:val="0"/>
          <w:iCs w:val="0"/>
          <w:noProof/>
          <w:color w:val="000000" w:themeColor="text1"/>
          <w:sz w:val="24"/>
          <w:szCs w:val="24"/>
        </w:rPr>
        <w:t>6</w:t>
      </w:r>
      <w:r w:rsidRPr="003E1B52">
        <w:rPr>
          <w:i w:val="0"/>
          <w:iCs w:val="0"/>
          <w:color w:val="000000" w:themeColor="text1"/>
          <w:sz w:val="24"/>
          <w:szCs w:val="24"/>
        </w:rPr>
        <w:fldChar w:fldCharType="end"/>
      </w:r>
      <w:bookmarkEnd w:id="26"/>
      <w:r w:rsidRPr="003E1B52">
        <w:rPr>
          <w:i w:val="0"/>
          <w:iCs w:val="0"/>
          <w:color w:val="000000" w:themeColor="text1"/>
          <w:sz w:val="24"/>
          <w:szCs w:val="24"/>
        </w:rPr>
        <w:t>. (a) Image of a Zircaloy cladding post-burst test, exemplifying the characteristic balloon geometry. (b) Light-optical micrographs of sections at and away from the center of the balloon region illustrating the usefulness of approximating the cross-section as a circle.</w:t>
      </w:r>
      <w:bookmarkEnd w:id="27"/>
    </w:p>
    <w:p w14:paraId="036A239C" w14:textId="77777777" w:rsidR="002E0D64" w:rsidRDefault="002E0D64" w:rsidP="002E0D64">
      <w:pPr>
        <w:spacing w:line="360" w:lineRule="auto"/>
        <w:ind w:firstLine="720"/>
        <w:jc w:val="both"/>
        <w:rPr>
          <w:color w:val="000000"/>
          <w:shd w:val="clear" w:color="auto" w:fill="FFFFFF"/>
        </w:rPr>
      </w:pPr>
    </w:p>
    <w:p w14:paraId="19E4D5CA" w14:textId="77777777" w:rsidR="002E0D64" w:rsidRDefault="002E0D64" w:rsidP="002E0D64">
      <w:pPr>
        <w:spacing w:line="360" w:lineRule="auto"/>
        <w:ind w:firstLine="720"/>
        <w:jc w:val="both"/>
        <w:rPr>
          <w:color w:val="000000"/>
          <w:shd w:val="clear" w:color="auto" w:fill="FFFFFF"/>
        </w:rPr>
      </w:pPr>
    </w:p>
    <w:p w14:paraId="0A5D87FE" w14:textId="46630003" w:rsidR="00B54D97" w:rsidRDefault="00B54D97" w:rsidP="00B54D97">
      <w:pPr>
        <w:spacing w:line="360" w:lineRule="auto"/>
        <w:jc w:val="both"/>
        <w:rPr>
          <w:color w:val="000000"/>
          <w:shd w:val="clear" w:color="auto" w:fill="FFFFFF"/>
        </w:rPr>
      </w:pPr>
    </w:p>
    <w:p w14:paraId="12964DA5" w14:textId="77777777" w:rsidR="003C5784" w:rsidRDefault="003C5784" w:rsidP="00B54D97">
      <w:pPr>
        <w:spacing w:line="360" w:lineRule="auto"/>
        <w:jc w:val="both"/>
        <w:rPr>
          <w:color w:val="000000"/>
          <w:shd w:val="clear" w:color="auto" w:fill="FFFFFF"/>
        </w:rPr>
      </w:pPr>
    </w:p>
    <w:p w14:paraId="06D4C8FE" w14:textId="44FF7CA7" w:rsidR="002E0D64" w:rsidRPr="00DC59C1" w:rsidRDefault="002E0D64" w:rsidP="003C5784">
      <w:pPr>
        <w:spacing w:line="360" w:lineRule="auto"/>
        <w:jc w:val="both"/>
        <w:rPr>
          <w:noProof/>
          <w:color w:val="000000"/>
          <w:shd w:val="clear" w:color="auto" w:fill="FFFFFF"/>
        </w:rPr>
      </w:pPr>
      <w:r>
        <w:rPr>
          <w:color w:val="000000"/>
          <w:shd w:val="clear" w:color="auto" w:fill="FFFFFF"/>
        </w:rPr>
        <w:lastRenderedPageBreak/>
        <w:t xml:space="preserve">with a range of heating rates in a steam environment. </w:t>
      </w:r>
      <w:r w:rsidRPr="00C13952">
        <w:rPr>
          <w:color w:val="000000"/>
          <w:shd w:val="clear" w:color="auto" w:fill="FFFFFF"/>
        </w:rPr>
        <w:t>In the temperature range relevant to LOCA conditions, diametric strain exhibits multiple "superplastic" peaks. The two lowest temperature peaks occur near phase transitions: the first one appears close to the α to α + β transition, and another at the α + β to β transition. A third peak is observed entirely within the β phase.</w:t>
      </w:r>
      <w:r>
        <w:rPr>
          <w:color w:val="000000"/>
          <w:shd w:val="clear" w:color="auto" w:fill="FFFFFF"/>
        </w:rPr>
        <w:t xml:space="preserve"> Furthermore, there is a significant dependence on both heating rate and environment. </w:t>
      </w:r>
      <w:r w:rsidRPr="00C13952">
        <w:rPr>
          <w:color w:val="000000"/>
          <w:shd w:val="clear" w:color="auto" w:fill="FFFFFF"/>
        </w:rPr>
        <w:t>Although not shown here, it has been demonstrated that oxygen concentration can reduce diametric strain model predictions, particularly in the β phase</w:t>
      </w:r>
      <w:r>
        <w:rPr>
          <w:color w:val="000000"/>
          <w:shd w:val="clear" w:color="auto" w:fill="FFFFFF"/>
        </w:rPr>
        <w:t xml:space="preserve"> </w:t>
      </w:r>
      <w:r>
        <w:rPr>
          <w:color w:val="000000"/>
          <w:shd w:val="clear" w:color="auto" w:fill="FFFFFF"/>
        </w:rPr>
        <w:fldChar w:fldCharType="begin"/>
      </w:r>
      <w:r w:rsidR="00973BA6">
        <w:rPr>
          <w:color w:val="000000"/>
          <w:shd w:val="clear" w:color="auto" w:fill="FFFFFF"/>
        </w:rPr>
        <w:instrText xml:space="preserve"> ADDIN ZOTERO_ITEM CSL_CITATION {"citationID":"K4cKJ0c0","properties":{"formattedCitation":"[33]","plainCitation":"[33]","noteIndex":0},"citationItems":[{"id":383,"uris":["http://zotero.org/users/8049587/items/XVJJ97Q2"],"itemData":{"id":383,"type":"article-journal","container-title":"Journal of Nuclear Materials","DOI":"10.1016/0022-3115(84)90169-7","ISSN":"00223115","issue":"1","journalAbbreviation":"Journal of Nuclear Materials","language":"en","page":"41-54","source":"DOI.org (Crossref)","title":"A model to predict the failure of zircaloy-4 fuel sheathing during postulated loca conditions","volume":"120","author":[{"family":"Rosinger","given":"H.E."}],"issued":{"date-parts":[["1984",2]]}}}],"schema":"https://github.com/citation-style-language/schema/raw/master/csl-citation.json"} </w:instrText>
      </w:r>
      <w:r>
        <w:rPr>
          <w:color w:val="000000"/>
          <w:shd w:val="clear" w:color="auto" w:fill="FFFFFF"/>
        </w:rPr>
        <w:fldChar w:fldCharType="separate"/>
      </w:r>
      <w:r w:rsidR="00973BA6" w:rsidRPr="00973BA6">
        <w:t>[33]</w:t>
      </w:r>
      <w:r>
        <w:rPr>
          <w:color w:val="000000"/>
          <w:shd w:val="clear" w:color="auto" w:fill="FFFFFF"/>
        </w:rPr>
        <w:fldChar w:fldCharType="end"/>
      </w:r>
      <w:r>
        <w:rPr>
          <w:color w:val="000000"/>
          <w:shd w:val="clear" w:color="auto" w:fill="FFFFFF"/>
        </w:rPr>
        <w:t>.</w:t>
      </w:r>
      <w:r w:rsidRPr="00FD2E0F">
        <w:rPr>
          <w:noProof/>
          <w:color w:val="000000"/>
          <w:shd w:val="clear" w:color="auto" w:fill="FFFFFF"/>
        </w:rPr>
        <w:t xml:space="preserve"> </w:t>
      </w:r>
    </w:p>
    <w:p w14:paraId="33C6A518" w14:textId="36396752" w:rsidR="002E0D64" w:rsidRPr="00C3617E" w:rsidRDefault="002E0D64" w:rsidP="00BD027E">
      <w:pPr>
        <w:spacing w:line="360" w:lineRule="auto"/>
        <w:ind w:firstLine="720"/>
        <w:jc w:val="both"/>
        <w:rPr>
          <w:color w:val="000000"/>
          <w:shd w:val="clear" w:color="auto" w:fill="FFFFFF"/>
        </w:rPr>
      </w:pPr>
      <w:r w:rsidRPr="00C13952">
        <w:rPr>
          <w:color w:val="000000"/>
          <w:shd w:val="clear" w:color="auto" w:fill="FFFFFF"/>
        </w:rPr>
        <w:t>The burst testing performed by Chapman and others involve</w:t>
      </w:r>
      <w:r w:rsidR="00BD027E">
        <w:rPr>
          <w:color w:val="000000"/>
          <w:shd w:val="clear" w:color="auto" w:fill="FFFFFF"/>
        </w:rPr>
        <w:t>d</w:t>
      </w:r>
      <w:r w:rsidRPr="00C13952">
        <w:rPr>
          <w:color w:val="000000"/>
          <w:shd w:val="clear" w:color="auto" w:fill="FFFFFF"/>
        </w:rPr>
        <w:t xml:space="preserve"> experiments aimed at establishing baseline behavior for fresh cladding materials in the absence of fuel and irradiation environments.</w:t>
      </w:r>
      <w:r w:rsidRPr="00DC59C1">
        <w:rPr>
          <w:color w:val="000000"/>
          <w:shd w:val="clear" w:color="auto" w:fill="FFFFFF"/>
        </w:rPr>
        <w:t xml:space="preserve"> </w:t>
      </w:r>
      <w:r w:rsidRPr="00C13952">
        <w:rPr>
          <w:color w:val="000000"/>
          <w:shd w:val="clear" w:color="auto" w:fill="FFFFFF"/>
        </w:rPr>
        <w:t xml:space="preserve">In a real LOCA scenario, irradiation damage and the presence of fuel </w:t>
      </w:r>
      <w:r w:rsidR="006E00CD">
        <w:rPr>
          <w:color w:val="000000"/>
          <w:shd w:val="clear" w:color="auto" w:fill="FFFFFF"/>
        </w:rPr>
        <w:t>c</w:t>
      </w:r>
      <w:r w:rsidR="00B50A9A">
        <w:rPr>
          <w:color w:val="000000"/>
          <w:shd w:val="clear" w:color="auto" w:fill="FFFFFF"/>
        </w:rPr>
        <w:t xml:space="preserve">ould </w:t>
      </w:r>
      <w:r w:rsidRPr="00C13952">
        <w:rPr>
          <w:color w:val="000000"/>
          <w:shd w:val="clear" w:color="auto" w:fill="FFFFFF"/>
        </w:rPr>
        <w:t xml:space="preserve">influence cladding behavior. </w:t>
      </w:r>
      <w:r w:rsidR="00BD027E">
        <w:rPr>
          <w:color w:val="000000"/>
          <w:shd w:val="clear" w:color="auto" w:fill="FFFFFF"/>
        </w:rPr>
        <w:t>E</w:t>
      </w:r>
      <w:r w:rsidRPr="00DC59C1">
        <w:rPr>
          <w:color w:val="000000"/>
          <w:shd w:val="clear" w:color="auto" w:fill="FFFFFF"/>
        </w:rPr>
        <w:t>xperiments</w:t>
      </w:r>
      <w:r w:rsidR="00BD027E">
        <w:rPr>
          <w:color w:val="000000"/>
          <w:shd w:val="clear" w:color="auto" w:fill="FFFFFF"/>
        </w:rPr>
        <w:t xml:space="preserve"> such as those conducted at ORNL</w:t>
      </w:r>
      <w:r w:rsidR="00B50A9A">
        <w:rPr>
          <w:color w:val="000000"/>
          <w:shd w:val="clear" w:color="auto" w:fill="FFFFFF"/>
        </w:rPr>
        <w:t>’s</w:t>
      </w:r>
      <w:r w:rsidR="00BD027E">
        <w:rPr>
          <w:color w:val="000000"/>
          <w:shd w:val="clear" w:color="auto" w:fill="FFFFFF"/>
        </w:rPr>
        <w:t xml:space="preserve"> </w:t>
      </w:r>
      <w:r w:rsidR="00B50A9A" w:rsidRPr="00B50A9A">
        <w:rPr>
          <w:color w:val="000000"/>
          <w:shd w:val="clear" w:color="auto" w:fill="FFFFFF"/>
        </w:rPr>
        <w:t>out-of-reactor hot cell facilities</w:t>
      </w:r>
      <w:r w:rsidRPr="00DC59C1">
        <w:rPr>
          <w:color w:val="000000"/>
          <w:shd w:val="clear" w:color="auto" w:fill="FFFFFF"/>
        </w:rPr>
        <w:t xml:space="preserve"> </w:t>
      </w:r>
      <w:r>
        <w:rPr>
          <w:color w:val="000000"/>
          <w:shd w:val="clear" w:color="auto" w:fill="FFFFFF"/>
        </w:rPr>
        <w:t xml:space="preserve">with irradiated specimens and fuel present </w:t>
      </w:r>
      <w:r w:rsidRPr="00DC59C1">
        <w:rPr>
          <w:color w:val="000000"/>
          <w:shd w:val="clear" w:color="auto" w:fill="FFFFFF"/>
        </w:rPr>
        <w:t xml:space="preserve">are crucial to safety analysis and assessing the applicability of un-irradiated testing. </w:t>
      </w:r>
    </w:p>
    <w:p w14:paraId="487A5185" w14:textId="529C7316" w:rsidR="002E0D64" w:rsidRPr="005156C8" w:rsidRDefault="005156C8" w:rsidP="005156C8">
      <w:pPr>
        <w:pStyle w:val="Heading3"/>
        <w:rPr>
          <w:rFonts w:ascii="Times New Roman" w:eastAsia="Times New Roman" w:hAnsi="Times New Roman" w:cs="Times New Roman"/>
          <w:i/>
          <w:iCs/>
          <w:color w:val="000000" w:themeColor="text1"/>
        </w:rPr>
      </w:pPr>
      <w:bookmarkStart w:id="28" w:name="_Toc126311927"/>
      <w:bookmarkStart w:id="29" w:name="_Toc142852839"/>
      <w:r w:rsidRPr="005156C8">
        <w:rPr>
          <w:rFonts w:ascii="Times New Roman" w:hAnsi="Times New Roman" w:cs="Times New Roman"/>
          <w:i/>
          <w:iCs/>
          <w:color w:val="000000" w:themeColor="text1"/>
        </w:rPr>
        <w:t>1.2.3</w:t>
      </w:r>
      <w:r w:rsidR="002E0D64" w:rsidRPr="005156C8">
        <w:rPr>
          <w:rFonts w:ascii="Times New Roman" w:hAnsi="Times New Roman" w:cs="Times New Roman"/>
          <w:i/>
          <w:iCs/>
          <w:color w:val="000000" w:themeColor="text1"/>
        </w:rPr>
        <w:t xml:space="preserve">: The </w:t>
      </w:r>
      <w:r w:rsidR="002E0D64" w:rsidRPr="005156C8">
        <w:rPr>
          <w:rFonts w:ascii="Times New Roman" w:eastAsia="Times New Roman" w:hAnsi="Times New Roman" w:cs="Times New Roman"/>
          <w:i/>
          <w:iCs/>
          <w:color w:val="000000" w:themeColor="text1"/>
        </w:rPr>
        <w:t xml:space="preserve">Severe Accident Test Station and standard simulated LOCA burst </w:t>
      </w:r>
      <w:bookmarkEnd w:id="28"/>
      <w:proofErr w:type="gramStart"/>
      <w:r w:rsidR="002E0D64" w:rsidRPr="005156C8">
        <w:rPr>
          <w:rFonts w:ascii="Times New Roman" w:eastAsia="Times New Roman" w:hAnsi="Times New Roman" w:cs="Times New Roman"/>
          <w:i/>
          <w:iCs/>
          <w:color w:val="000000" w:themeColor="text1"/>
        </w:rPr>
        <w:t>testing</w:t>
      </w:r>
      <w:bookmarkEnd w:id="29"/>
      <w:proofErr w:type="gramEnd"/>
    </w:p>
    <w:p w14:paraId="179641E5" w14:textId="0E8AA47C" w:rsidR="002E0D64" w:rsidRDefault="002E0D64" w:rsidP="002E0D64">
      <w:pPr>
        <w:spacing w:before="240" w:line="360" w:lineRule="auto"/>
        <w:ind w:firstLine="720"/>
        <w:jc w:val="both"/>
      </w:pPr>
      <w:r>
        <w:t>The renewed interest in burst testing is driven by two primary factors: (1) the need to qualify new Accident Tolerant Fuel (ATF) claddings, developed in response to the Fukushima accident in 2011, and (2) the assessment of existing Zr claddings for approval of higher burnup</w:t>
      </w:r>
      <w:r w:rsidR="00C3617E">
        <w:t xml:space="preserve"> limits </w:t>
      </w:r>
      <w:r>
        <w:t xml:space="preserve">to extend fuel cycle length and efficiency. The latter requires addressing safety concerns related to fuel fragmentation, relocation, and dispersal (FFRD) </w:t>
      </w:r>
      <w:r>
        <w:fldChar w:fldCharType="begin"/>
      </w:r>
      <w:r w:rsidR="00BD027E">
        <w:instrText xml:space="preserve"> ADDIN ZOTERO_ITEM CSL_CITATION {"citationID":"7JdHpyiS","properties":{"formattedCitation":"[34]","plainCitation":"[34]","noteIndex":0},"citationItems":[{"id":252,"uris":["http://zotero.org/users/8049587/items/PHFRDK4S"],"itemData":{"id":252,"type":"article-journal","container-title":"Journal of Nuclear Materials","DOI":"10.1016/j.jnucmat.2020.152750","ISSN":"00223115","journalAbbreviation":"Journal of Nuclear Materials","language":"en","page":"152750","source":"DOI.org (Crossref)","title":"A Critical Review of High Burnup Fuel Fragmentation, Relocation, and Dispersal under Loss-Of-Coolant Accident Conditions","volume":"546","author":[{"family":"Capps","given":"Nathan"},{"family":"Jensen","given":"Colby"},{"family":"Cappia","given":"Fabiola"},{"family":"Harp","given":"Jason"},{"family":"Terrani","given":"Kurt"},{"family":"Woolstenhulme","given":"Nicolas"},{"family":"Wachs","given":"Daniel"}],"issued":{"date-parts":[["2021",4]]}}}],"schema":"https://github.com/citation-style-language/schema/raw/master/csl-citation.json"} </w:instrText>
      </w:r>
      <w:r>
        <w:fldChar w:fldCharType="separate"/>
      </w:r>
      <w:r w:rsidR="00BD027E" w:rsidRPr="00BD027E">
        <w:t>[34]</w:t>
      </w:r>
      <w:r>
        <w:fldChar w:fldCharType="end"/>
      </w:r>
      <w:r>
        <w:t>. Chapter 2 discusses motivations for testing ATF claddings and provides current experimental summaries, while Chapter 5 covers renewed burst testing of bare Zr alloys related to FFRD and modeling gaps.</w:t>
      </w:r>
    </w:p>
    <w:p w14:paraId="2B4FBCE7" w14:textId="77777777" w:rsidR="00E25D63" w:rsidRDefault="002E0D64" w:rsidP="002E0D64">
      <w:pPr>
        <w:spacing w:line="360" w:lineRule="auto"/>
        <w:ind w:firstLine="720"/>
        <w:jc w:val="both"/>
      </w:pPr>
      <w:r>
        <w:t xml:space="preserve">Burst testing is currently being pursued systematically by only a few international institutions, such as the French Atomic Energy Commission (CEA), the Korean Atomic Energy Research Institute (KAERI), and ORNL. More information on recent testing by these institutions can be found in Chapter 3. This section </w:t>
      </w:r>
      <w:proofErr w:type="gramStart"/>
      <w:r>
        <w:t>high-lights</w:t>
      </w:r>
      <w:proofErr w:type="gramEnd"/>
      <w:r>
        <w:t xml:space="preserve"> the standard burst testing carried out at ORNL since 2013.</w:t>
      </w:r>
    </w:p>
    <w:p w14:paraId="7A6ABB37" w14:textId="31AC1D26" w:rsidR="002E0D64" w:rsidRDefault="002E0D64" w:rsidP="002E0D64">
      <w:pPr>
        <w:spacing w:line="360" w:lineRule="auto"/>
        <w:ind w:firstLine="720"/>
        <w:jc w:val="both"/>
        <w:rPr>
          <w:rFonts w:eastAsia="Times New Roman"/>
        </w:rPr>
      </w:pPr>
      <w:r>
        <w:t xml:space="preserve">The Severe Accident Test Station (SATS) at ORNL was established to assess new cladding materials using burst testing after the 2011 Fukushima Daiichi accident. Standard SATS testing simulates a LB-LOCA scenario, in accordance with NRC regulation </w:t>
      </w:r>
      <w:r w:rsidRPr="00BB1A47">
        <w:t>10.</w:t>
      </w:r>
      <w:r w:rsidRPr="004C63DD">
        <w:t>CFR§</w:t>
      </w:r>
      <w:r w:rsidRPr="00BB1A47">
        <w:t>50.46</w:t>
      </w:r>
      <w:r>
        <w:t xml:space="preserve">. A detailed </w:t>
      </w:r>
      <w:r>
        <w:lastRenderedPageBreak/>
        <w:t xml:space="preserve">description of SATS is available in reference </w:t>
      </w:r>
      <w:r>
        <w:fldChar w:fldCharType="begin"/>
      </w:r>
      <w:r w:rsidR="00BD027E">
        <w:instrText xml:space="preserve"> ADDIN ZOTERO_ITEM CSL_CITATION {"citationID":"cuPEX3lz","properties":{"formattedCitation":"[35]","plainCitation":"[35]","noteIndex":0},"citationItems":[{"id":141,"uris":["http://zotero.org/users/8049587/items/BNVZFDT6"],"itemData":{"id":141,"type":"report","language":"en","note":"DOI: 10.2172/1252142","number":"ORNL/TM-2015/556, 1252142","page":"ORNL/TM-2015/556, 1252142","source":"DOI.org (Crossref)","title":"Severe Accident Test Station Design Document","URL":"http://www.osti.gov/servlets/purl/1252142/","author":[{"family":"Snead","given":"Mary A."},{"family":"Yan","given":"Yong"},{"family":"Howell","given":"Michael"},{"family":"Keiser","given":"James R."},{"family":"Terrani","given":"Kurt A."}],"accessed":{"date-parts":[["2020",6,18]]},"issued":{"date-parts":[["2015",9,1]]}}}],"schema":"https://github.com/citation-style-language/schema/raw/master/csl-citation.json"} </w:instrText>
      </w:r>
      <w:r>
        <w:fldChar w:fldCharType="separate"/>
      </w:r>
      <w:r w:rsidR="00BD027E" w:rsidRPr="00BD027E">
        <w:t>[35]</w:t>
      </w:r>
      <w:r>
        <w:fldChar w:fldCharType="end"/>
      </w:r>
      <w:r>
        <w:t xml:space="preserve">, and a general schematic of SATS from Massey et al. </w:t>
      </w:r>
      <w:r>
        <w:fldChar w:fldCharType="begin"/>
      </w:r>
      <w:r w:rsidR="00BD027E">
        <w:instrText xml:space="preserve"> ADDIN ZOTERO_ITEM CSL_CITATION {"citationID":"2n2VCKbm","properties":{"formattedCitation":"[36]","plainCitation":"[36]","noteIndex":0},"citationItems":[{"id":53,"uris":["http://zotero.org/users/8049587/items/LANCQR7G"],"itemData":{"id":53,"type":"article-journal","container-title":"Journal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fldChar w:fldCharType="separate"/>
      </w:r>
      <w:r w:rsidR="00BD027E" w:rsidRPr="00BD027E">
        <w:t>[36]</w:t>
      </w:r>
      <w:r>
        <w:fldChar w:fldCharType="end"/>
      </w:r>
      <w:r>
        <w:t xml:space="preserve"> is </w:t>
      </w:r>
      <w:r w:rsidRPr="00E870CA">
        <w:t xml:space="preserve">shown in </w:t>
      </w:r>
      <w:r w:rsidR="00E870CA" w:rsidRPr="00E870CA">
        <w:fldChar w:fldCharType="begin"/>
      </w:r>
      <w:r w:rsidR="00E870CA" w:rsidRPr="00E870CA">
        <w:instrText xml:space="preserve"> REF _Ref135660087 \h  \* MERGEFORMAT </w:instrText>
      </w:r>
      <w:r w:rsidR="00E870CA" w:rsidRPr="00E870CA">
        <w:fldChar w:fldCharType="separate"/>
      </w:r>
      <w:r w:rsidR="00B509CA" w:rsidRPr="00973938">
        <w:rPr>
          <w:color w:val="000000" w:themeColor="text1"/>
        </w:rPr>
        <w:t xml:space="preserve">Figure </w:t>
      </w:r>
      <w:r w:rsidR="00B509CA" w:rsidRPr="00B509CA">
        <w:rPr>
          <w:noProof/>
          <w:color w:val="000000" w:themeColor="text1"/>
        </w:rPr>
        <w:t>7</w:t>
      </w:r>
      <w:r w:rsidR="00E870CA" w:rsidRPr="00E870CA">
        <w:fldChar w:fldCharType="end"/>
      </w:r>
      <w:r w:rsidR="00E870CA" w:rsidRPr="00E870CA">
        <w:t>.</w:t>
      </w:r>
    </w:p>
    <w:p w14:paraId="6B9D22B1" w14:textId="77777777" w:rsidR="002E0D64" w:rsidRPr="005D5AEF" w:rsidRDefault="002E0D64" w:rsidP="002E0D64">
      <w:pPr>
        <w:spacing w:line="360" w:lineRule="auto"/>
        <w:ind w:firstLine="720"/>
        <w:jc w:val="both"/>
        <w:rPr>
          <w:rFonts w:eastAsia="Times New Roman"/>
        </w:rPr>
      </w:pPr>
      <w:r>
        <w:t>For a standard SATS LOCA test, cladding segments (~30 cm or 12" in length) are secured with Swagelok fittings at both ends, and an alumina filler rod is inserted to simulate fuel volume and thermal mass. The top fitting connects to a high-pressure gas line, with a transducer continuously monitoring the internal pressure.</w:t>
      </w:r>
      <w:r w:rsidRPr="00CA1B4A">
        <w:rPr>
          <w:rFonts w:eastAsia="Times New Roman"/>
        </w:rPr>
        <w:t xml:space="preserve"> Four type S thermocouples (TCs) are then attached to the cladding using Pt</w:t>
      </w:r>
      <w:r>
        <w:rPr>
          <w:rFonts w:eastAsia="Times New Roman"/>
        </w:rPr>
        <w:t xml:space="preserve">-30% </w:t>
      </w:r>
      <w:r w:rsidRPr="00CA1B4A">
        <w:rPr>
          <w:rFonts w:eastAsia="Times New Roman"/>
        </w:rPr>
        <w:t>Rh wire. Two TCs are placed at the center of the cladding, 180º apart</w:t>
      </w:r>
      <w:r>
        <w:rPr>
          <w:rFonts w:eastAsia="Times New Roman"/>
        </w:rPr>
        <w:t>, while the</w:t>
      </w:r>
      <w:r w:rsidRPr="00CA1B4A">
        <w:rPr>
          <w:rFonts w:eastAsia="Times New Roman"/>
        </w:rPr>
        <w:t xml:space="preserve"> other two TCs are attached ~5 cm on either side of the cladding center. </w:t>
      </w:r>
    </w:p>
    <w:p w14:paraId="0648C7EE" w14:textId="6CD7CF6E" w:rsidR="002E0D64" w:rsidRPr="00FF2B30" w:rsidRDefault="002E0D64" w:rsidP="002E0D64">
      <w:pPr>
        <w:spacing w:after="0" w:line="360" w:lineRule="auto"/>
        <w:ind w:firstLine="720"/>
        <w:jc w:val="both"/>
        <w:rPr>
          <w:rFonts w:eastAsia="Times New Roman"/>
        </w:rPr>
      </w:pPr>
      <w:r w:rsidRPr="00CA1B4A">
        <w:rPr>
          <w:rFonts w:eastAsia="Times New Roman"/>
        </w:rPr>
        <w:t>The cladding train is then secured in a 50 mm diameter quartz tube, which is then placed into an 8-kW infrared (IR) furnace that is used to heat the claddings via a pre-programmed regime controlled by LabView.</w:t>
      </w:r>
      <w:r>
        <w:rPr>
          <w:rFonts w:eastAsia="Times New Roman"/>
        </w:rPr>
        <w:t xml:space="preserve"> The standard SATS simulated LOCA profile is again found in </w:t>
      </w:r>
      <w:r>
        <w:rPr>
          <w:rFonts w:eastAsia="Times New Roman"/>
        </w:rPr>
        <w:fldChar w:fldCharType="begin"/>
      </w:r>
      <w:r>
        <w:rPr>
          <w:rFonts w:eastAsia="Times New Roman"/>
        </w:rPr>
        <w:instrText xml:space="preserve"> REF _Ref117759194 \h </w:instrText>
      </w:r>
      <w:r>
        <w:rPr>
          <w:rFonts w:eastAsia="Times New Roman"/>
        </w:rPr>
      </w:r>
      <w:r>
        <w:rPr>
          <w:rFonts w:eastAsia="Times New Roman"/>
        </w:rPr>
        <w:fldChar w:fldCharType="separate"/>
      </w:r>
      <w:r w:rsidR="00B509CA" w:rsidRPr="00D46D8C">
        <w:rPr>
          <w:color w:val="000000" w:themeColor="text1"/>
        </w:rPr>
        <w:t xml:space="preserve">Figure </w:t>
      </w:r>
      <w:r w:rsidR="00B509CA">
        <w:rPr>
          <w:noProof/>
          <w:color w:val="000000" w:themeColor="text1"/>
        </w:rPr>
        <w:t>4</w:t>
      </w:r>
      <w:r>
        <w:rPr>
          <w:rFonts w:eastAsia="Times New Roman"/>
        </w:rPr>
        <w:fldChar w:fldCharType="end"/>
      </w:r>
      <w:r>
        <w:rPr>
          <w:rFonts w:eastAsia="Times New Roman"/>
        </w:rPr>
        <w:t>.</w:t>
      </w:r>
      <w:r w:rsidRPr="00CA1B4A">
        <w:rPr>
          <w:rFonts w:eastAsia="Times New Roman"/>
        </w:rPr>
        <w:t xml:space="preserve"> To ensure proper sealing, the cladding is first pressurized and examined for 10 min at 100 ºC. Steam is flow</w:t>
      </w:r>
      <w:r>
        <w:rPr>
          <w:rFonts w:eastAsia="Times New Roman"/>
        </w:rPr>
        <w:t>ed</w:t>
      </w:r>
      <w:r w:rsidRPr="00CA1B4A">
        <w:rPr>
          <w:rFonts w:eastAsia="Times New Roman"/>
        </w:rPr>
        <w:t xml:space="preserve"> over the surface of the claddings throughout the entirety of the test.  The claddings </w:t>
      </w:r>
      <w:r>
        <w:rPr>
          <w:rFonts w:eastAsia="Times New Roman"/>
        </w:rPr>
        <w:t>are</w:t>
      </w:r>
      <w:r w:rsidRPr="00CA1B4A">
        <w:rPr>
          <w:rFonts w:eastAsia="Times New Roman"/>
        </w:rPr>
        <w:t xml:space="preserve"> then heated to 300 ºC at 5 ºC/s, held for 300 s to further check for proper sealing</w:t>
      </w:r>
      <w:r>
        <w:rPr>
          <w:rFonts w:eastAsia="Times New Roman"/>
        </w:rPr>
        <w:t xml:space="preserve"> and establish a stable environment before proceeding</w:t>
      </w:r>
      <w:r w:rsidRPr="00CA1B4A">
        <w:rPr>
          <w:rFonts w:eastAsia="Times New Roman"/>
        </w:rPr>
        <w:t xml:space="preserve">. The </w:t>
      </w:r>
      <w:r>
        <w:rPr>
          <w:rFonts w:eastAsia="Times New Roman"/>
        </w:rPr>
        <w:t>sample</w:t>
      </w:r>
      <w:r w:rsidRPr="00CA1B4A">
        <w:rPr>
          <w:rFonts w:eastAsia="Times New Roman"/>
        </w:rPr>
        <w:t xml:space="preserve">s </w:t>
      </w:r>
      <w:r>
        <w:rPr>
          <w:rFonts w:eastAsia="Times New Roman"/>
        </w:rPr>
        <w:t>are</w:t>
      </w:r>
      <w:r w:rsidRPr="00CA1B4A">
        <w:rPr>
          <w:rFonts w:eastAsia="Times New Roman"/>
        </w:rPr>
        <w:t xml:space="preserve"> subsequently heated from 300</w:t>
      </w:r>
      <w:r w:rsidR="00076BF0">
        <w:rPr>
          <w:rFonts w:eastAsia="Times New Roman"/>
        </w:rPr>
        <w:t xml:space="preserve"> </w:t>
      </w:r>
      <w:r w:rsidRPr="00CA1B4A">
        <w:rPr>
          <w:rFonts w:eastAsia="Times New Roman"/>
        </w:rPr>
        <w:t xml:space="preserve">- 1200 ºC again at 5 ºC/s and held again for 300 s to observe high temperature steam oxidation. Burst </w:t>
      </w:r>
      <w:r>
        <w:rPr>
          <w:rFonts w:eastAsia="Times New Roman"/>
        </w:rPr>
        <w:t>always</w:t>
      </w:r>
      <w:r w:rsidRPr="00CA1B4A">
        <w:rPr>
          <w:rFonts w:eastAsia="Times New Roman"/>
        </w:rPr>
        <w:t xml:space="preserve"> occurs during the 300-1200 ºC temperature ramp. After the 300 s hold at 1200 ºC, the claddings are allowed to cool</w:t>
      </w:r>
      <w:r>
        <w:rPr>
          <w:rFonts w:eastAsia="Times New Roman"/>
        </w:rPr>
        <w:t xml:space="preserve"> in steam</w:t>
      </w:r>
      <w:r w:rsidRPr="00CA1B4A">
        <w:rPr>
          <w:rFonts w:eastAsia="Times New Roman"/>
        </w:rPr>
        <w:t xml:space="preserve"> to 600 ºC, where they are quenched in room temperature distilled water. </w:t>
      </w:r>
    </w:p>
    <w:p w14:paraId="0EB20851" w14:textId="7081098C" w:rsidR="006B41CD" w:rsidRDefault="006B41CD" w:rsidP="006B41CD">
      <w:pPr>
        <w:spacing w:after="0" w:line="360" w:lineRule="auto"/>
        <w:ind w:firstLine="720"/>
        <w:jc w:val="both"/>
        <w:rPr>
          <w:rFonts w:eastAsia="Times New Roman"/>
        </w:rPr>
      </w:pPr>
      <w:r>
        <w:t xml:space="preserve">During the 300-1200 </w:t>
      </w:r>
      <w:r>
        <w:rPr>
          <w:rFonts w:eastAsia="Times New Roman"/>
        </w:rPr>
        <w:t>º</w:t>
      </w:r>
      <w:r>
        <w:t xml:space="preserve">C temperature ramp a drop in pressure, blue curve in </w:t>
      </w:r>
      <w:r>
        <w:rPr>
          <w:rFonts w:eastAsia="Times New Roman"/>
        </w:rPr>
        <w:fldChar w:fldCharType="begin"/>
      </w:r>
      <w:r>
        <w:rPr>
          <w:rFonts w:eastAsia="Times New Roman"/>
        </w:rPr>
        <w:instrText xml:space="preserve"> REF _Ref117759194 \h </w:instrText>
      </w:r>
      <w:r>
        <w:rPr>
          <w:rFonts w:eastAsia="Times New Roman"/>
        </w:rPr>
      </w:r>
      <w:r>
        <w:rPr>
          <w:rFonts w:eastAsia="Times New Roman"/>
        </w:rPr>
        <w:fldChar w:fldCharType="separate"/>
      </w:r>
      <w:r w:rsidR="00B509CA" w:rsidRPr="00D46D8C">
        <w:rPr>
          <w:color w:val="000000" w:themeColor="text1"/>
        </w:rPr>
        <w:t xml:space="preserve">Figure </w:t>
      </w:r>
      <w:r w:rsidR="00B509CA">
        <w:rPr>
          <w:noProof/>
          <w:color w:val="000000" w:themeColor="text1"/>
        </w:rPr>
        <w:t>4</w:t>
      </w:r>
      <w:r>
        <w:rPr>
          <w:rFonts w:eastAsia="Times New Roman"/>
        </w:rPr>
        <w:fldChar w:fldCharType="end"/>
      </w:r>
      <w:r>
        <w:t>, indicates the cladding has burst. At this point in time, the TC reading closest to rupture and pressure</w:t>
      </w:r>
      <w:r w:rsidR="003A41D1">
        <w:t xml:space="preserve"> </w:t>
      </w:r>
      <w:r>
        <w:t xml:space="preserve">are </w:t>
      </w:r>
      <w:r w:rsidR="003419D7">
        <w:t>recorded and</w:t>
      </w:r>
      <w:r>
        <w:t xml:space="preserve"> taken as the burst temperature and burst pressure.</w:t>
      </w:r>
      <w:r w:rsidRPr="00F35699">
        <w:t xml:space="preserve"> </w:t>
      </w:r>
      <w:r>
        <w:t xml:space="preserve">Burst engineering hoop stresses are then calculated using the thin-walled approximation for a cylinder shown in Eq. </w:t>
      </w:r>
      <w:r w:rsidR="003A41D1">
        <w:t>2</w:t>
      </w:r>
      <w:r>
        <w:t>,</w:t>
      </w:r>
    </w:p>
    <w:p w14:paraId="5EF5C80B" w14:textId="1E93D1E4" w:rsidR="006B41CD" w:rsidRPr="00B40E0C" w:rsidRDefault="006B41CD" w:rsidP="006B41CD">
      <w:pPr>
        <w:spacing w:line="360" w:lineRule="auto"/>
        <w:jc w:val="both"/>
        <w:rPr>
          <w:rFonts w:eastAsia="Times New Roman"/>
        </w:rPr>
      </w:pPr>
      <w:r>
        <w:tab/>
      </w:r>
      <w:r>
        <w:tab/>
      </w:r>
      <w:r>
        <w:tab/>
      </w:r>
      <w:r>
        <w:tab/>
      </w:r>
      <w:r>
        <w:tab/>
        <w:t xml:space="preserve">         </w:t>
      </w:r>
      <m:oMath>
        <m:sSub>
          <m:sSubPr>
            <m:ctrlPr>
              <w:rPr>
                <w:rFonts w:ascii="Cambria Math" w:hAnsi="Cambria Math"/>
                <w:i/>
              </w:rPr>
            </m:ctrlPr>
          </m:sSubPr>
          <m:e>
            <m:r>
              <w:rPr>
                <w:rFonts w:ascii="Cambria Math" w:hAnsi="Cambria Math"/>
              </w:rPr>
              <m:t>σ</m:t>
            </m:r>
          </m:e>
          <m:sub>
            <m:r>
              <w:rPr>
                <w:rFonts w:ascii="Cambria Math" w:hAnsi="Cambria Math"/>
              </w:rPr>
              <m:t>H</m:t>
            </m:r>
          </m:sub>
        </m:sSub>
        <m:r>
          <w:rPr>
            <w:rFonts w:ascii="Cambria Math" w:eastAsia="Times New Roman" w:hAnsi="Cambria Math"/>
          </w:rPr>
          <m:t xml:space="preserve"> =</m:t>
        </m:r>
        <m:f>
          <m:fPr>
            <m:ctrlPr>
              <w:rPr>
                <w:rFonts w:ascii="Cambria Math" w:eastAsia="Times New Roman" w:hAnsi="Cambria Math"/>
              </w:rPr>
            </m:ctrlPr>
          </m:fPr>
          <m:num>
            <m:r>
              <w:rPr>
                <w:rFonts w:ascii="Cambria Math" w:eastAsia="Times New Roman" w:hAnsi="Cambria Math"/>
              </w:rPr>
              <m:t>PR</m:t>
            </m:r>
          </m:num>
          <m:den>
            <m:r>
              <w:rPr>
                <w:rFonts w:ascii="Cambria Math" w:eastAsia="Times New Roman" w:hAnsi="Cambria Math"/>
              </w:rPr>
              <m:t>h</m:t>
            </m:r>
          </m:den>
        </m:f>
      </m:oMath>
      <w:proofErr w:type="gramStart"/>
      <w:r w:rsidRPr="00945FF8">
        <w:rPr>
          <w:rFonts w:eastAsia="Times New Roman"/>
        </w:rPr>
        <w:t>,</w:t>
      </w:r>
      <w:r w:rsidRPr="00B40E0C">
        <w:rPr>
          <w:rFonts w:eastAsia="Times New Roman"/>
        </w:rPr>
        <w:t xml:space="preserve">   </w:t>
      </w:r>
      <w:proofErr w:type="gramEnd"/>
      <w:r w:rsidRPr="00B40E0C">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sidR="00324766">
        <w:rPr>
          <w:rFonts w:eastAsia="Times New Roman"/>
        </w:rPr>
        <w:t xml:space="preserve">       </w:t>
      </w:r>
      <w:r w:rsidRPr="00B40E0C">
        <w:rPr>
          <w:rFonts w:eastAsia="Times New Roman"/>
        </w:rPr>
        <w:t>(</w:t>
      </w:r>
      <w:r>
        <w:rPr>
          <w:rFonts w:eastAsia="Times New Roman"/>
        </w:rPr>
        <w:t>2</w:t>
      </w:r>
      <w:r w:rsidRPr="00B40E0C">
        <w:rPr>
          <w:rFonts w:eastAsia="Times New Roman"/>
        </w:rPr>
        <w:t>)</w:t>
      </w:r>
    </w:p>
    <w:p w14:paraId="160825D1" w14:textId="6AD1D38E" w:rsidR="006B41CD" w:rsidRPr="00221CDF" w:rsidRDefault="006B41CD" w:rsidP="006B41CD">
      <w:pPr>
        <w:spacing w:after="0" w:line="360" w:lineRule="auto"/>
        <w:jc w:val="both"/>
      </w:pPr>
      <w:r>
        <w:rPr>
          <w:rFonts w:eastAsia="Times New Roman"/>
        </w:rPr>
        <w:t xml:space="preserve">where </w:t>
      </w:r>
      <w:proofErr w:type="spellStart"/>
      <w:r>
        <w:rPr>
          <w:rFonts w:eastAsia="Times New Roman"/>
        </w:rPr>
        <w:t>σ</w:t>
      </w:r>
      <w:r>
        <w:rPr>
          <w:rFonts w:eastAsia="Times New Roman"/>
          <w:vertAlign w:val="subscript"/>
        </w:rPr>
        <w:t>H</w:t>
      </w:r>
      <w:proofErr w:type="spellEnd"/>
      <w:r>
        <w:rPr>
          <w:rFonts w:eastAsia="Times New Roman"/>
          <w:vertAlign w:val="subscript"/>
        </w:rPr>
        <w:t xml:space="preserve"> </w:t>
      </w:r>
      <w:r>
        <w:rPr>
          <w:rFonts w:eastAsia="Times New Roman"/>
        </w:rPr>
        <w:t xml:space="preserve">is the hoop stress (MPa), P is the burst pressure (MPa), R is the as-received mean radius (mm), and h is the initial wall thickness of the cladding (mm). The burst engineering hoop stress </w:t>
      </w:r>
      <w:r w:rsidR="003C5784">
        <w:rPr>
          <w:rFonts w:eastAsia="Times New Roman"/>
        </w:rPr>
        <w:t xml:space="preserve">is calculated for conventional comparison against burst temperature seen in previous publications of burst testing </w:t>
      </w:r>
      <w:r w:rsidR="003C5784">
        <w:rPr>
          <w:rFonts w:eastAsia="Times New Roman"/>
        </w:rPr>
        <w:fldChar w:fldCharType="begin"/>
      </w:r>
      <w:r w:rsidR="003C5784">
        <w:rPr>
          <w:rFonts w:eastAsia="Times New Roman"/>
        </w:rPr>
        <w:instrText xml:space="preserve"> ADDIN ZOTERO_ITEM CSL_CITATION {"citationID":"IctHmAjN","properties":{"unsorted":true,"formattedCitation":"[29,36\\uc0\\u8211{}38]","plainCitation":"[29,36–38]","noteIndex":0},"citationItems":[{"id":238,"uris":["http://zotero.org/users/8049587/items/E9HMBL6E"],"itemData":{"id":238,"type":"report","abstract":"A description is given of the NRC review and evaluation of simulated-LOCA tests that produced large axially extended ballooing in Zircaloy fuel cladding. Technical summaries are presented on the likelihood of the transient that was used in the tests, the effects of temperature variations on strain localization, and the results of other similar experiments. It is concluded that (a) the large axially extended deformations were an artifact of the experimental technique, (b) current NRC licensing positions are not invalidated by this new information, and (c) no new research programs are needed to study this phenomenon","number":"NUREG--0536","publisher":"U.S. Nuclear Regulatory Commission","title":"Evaluation of simulated-LOCA tests that produced large fuel cladding ballooning","author":[{"family":"Powers","given":"D.A."},{"family":"Meyer","given":"R.O."}],"issued":{"date-parts":[["1979",2]]}}},{"id":53,"uris":["http://zotero.org/users/8049587/items/LANCQR7G"],"itemData":{"id":53,"type":"article-journal","container-title":"Journal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A."}],"issued":{"date-parts":[["2016",3]]}}},{"id":90,"uris":["http://zotero.org/users/8049587/items/H4Q6SAVF"],"itemData":{"id":90,"type":"report","number":"ORNL/SPR-2018/995","publisher":"Oak Ridge National Lab","title":"Thermo-mechanical analysis of SiC and FeCrAl cladding behavior under a loss-ofcoolant accident","URL":"https://info.ornl.gov/sites/publications/Files/Pub117658.pdf","author":[{"family":"Sweet","given":"R."},{"family":"Nelson","given":"A."},{"family":"Wirth","given":"Brian"}],"issued":{"date-parts":[["2018"]]}}},{"id":186,"uris":["http://zotero.org/users/8049587/items/P2LZIA9Y"],"itemData":{"id":186,"type":"article-journal","container-title":"Journal of Nuclear Materials","DOI":"10.1016/j.jnucmat.2021.153242","ISSN":"00223115","journalAbbreviation":"Journal of Nuclear Materials","language":"en","page":"153242","source":"DOI.org (Crossref)","title":"Strength and rupture geometry of un-irradiated C26M FeCrAl under LOCA burst testing conditions","volume":"557","author":[{"family":"Bell","given":"S.B."},{"family":"Kane","given":"K.A."},{"family":"Massey","given":"C.P."},{"family":"Baldesberger","given":"L.A."},{"family":"Lutz","given":"D."},{"family":"Pint","given":"B.A."}],"issued":{"date-parts":[["2021",12]]}}}],"schema":"https://github.com/citation-style-language/schema/raw/master/csl-citation.json"} </w:instrText>
      </w:r>
      <w:r w:rsidR="003C5784">
        <w:rPr>
          <w:rFonts w:eastAsia="Times New Roman"/>
        </w:rPr>
        <w:fldChar w:fldCharType="separate"/>
      </w:r>
      <w:r w:rsidR="003C5784" w:rsidRPr="00BD027E">
        <w:t>[29,36–38]</w:t>
      </w:r>
      <w:r w:rsidR="003C5784">
        <w:rPr>
          <w:rFonts w:eastAsia="Times New Roman"/>
        </w:rPr>
        <w:fldChar w:fldCharType="end"/>
      </w:r>
      <w:r w:rsidR="003C5784">
        <w:rPr>
          <w:rFonts w:eastAsia="Times New Roman"/>
        </w:rPr>
        <w:t>.</w:t>
      </w:r>
    </w:p>
    <w:p w14:paraId="4DD642E4" w14:textId="77777777" w:rsidR="002E0D64" w:rsidRDefault="002E0D64" w:rsidP="00945FF8">
      <w:pPr>
        <w:spacing w:after="0" w:line="360" w:lineRule="auto"/>
        <w:jc w:val="both"/>
      </w:pPr>
    </w:p>
    <w:p w14:paraId="13B1AF5F" w14:textId="77777777" w:rsidR="002E0D64" w:rsidRDefault="002E0D64" w:rsidP="004203E9">
      <w:pPr>
        <w:spacing w:after="0" w:line="360" w:lineRule="auto"/>
        <w:jc w:val="both"/>
      </w:pPr>
    </w:p>
    <w:p w14:paraId="22A18516" w14:textId="77777777" w:rsidR="002E0D64" w:rsidRDefault="002E0D64" w:rsidP="002E0D64">
      <w:pPr>
        <w:spacing w:after="0" w:line="360" w:lineRule="auto"/>
        <w:ind w:firstLine="720"/>
        <w:jc w:val="both"/>
      </w:pPr>
    </w:p>
    <w:p w14:paraId="297B71F6" w14:textId="3C064439" w:rsidR="002E0D64" w:rsidRDefault="002E0D64" w:rsidP="002E0D64">
      <w:pPr>
        <w:spacing w:after="0" w:line="360" w:lineRule="auto"/>
        <w:ind w:firstLine="720"/>
        <w:jc w:val="both"/>
      </w:pPr>
    </w:p>
    <w:p w14:paraId="57740F07" w14:textId="664A4D7E" w:rsidR="00945FF8" w:rsidRDefault="00945FF8" w:rsidP="002E0D64">
      <w:pPr>
        <w:spacing w:after="0" w:line="360" w:lineRule="auto"/>
        <w:ind w:firstLine="720"/>
        <w:jc w:val="both"/>
      </w:pPr>
    </w:p>
    <w:p w14:paraId="4B8BDA4D" w14:textId="26F08078" w:rsidR="00945FF8" w:rsidRDefault="00945FF8" w:rsidP="002E0D64">
      <w:pPr>
        <w:spacing w:after="0" w:line="360" w:lineRule="auto"/>
        <w:ind w:firstLine="720"/>
        <w:jc w:val="both"/>
      </w:pPr>
    </w:p>
    <w:p w14:paraId="737D4864" w14:textId="77777777" w:rsidR="00945FF8" w:rsidRDefault="00945FF8" w:rsidP="002E0D64">
      <w:pPr>
        <w:spacing w:after="0" w:line="360" w:lineRule="auto"/>
        <w:ind w:firstLine="720"/>
        <w:jc w:val="both"/>
      </w:pPr>
    </w:p>
    <w:p w14:paraId="7FCFC374" w14:textId="77777777" w:rsidR="002E0D64" w:rsidRDefault="002E0D64" w:rsidP="002E0D64">
      <w:pPr>
        <w:spacing w:after="0" w:line="360" w:lineRule="auto"/>
        <w:ind w:firstLine="720"/>
        <w:jc w:val="both"/>
      </w:pPr>
    </w:p>
    <w:p w14:paraId="608A3838" w14:textId="77777777" w:rsidR="002E0D64" w:rsidRDefault="002E0D64" w:rsidP="002E0D64">
      <w:pPr>
        <w:spacing w:after="0" w:line="240" w:lineRule="auto"/>
        <w:jc w:val="center"/>
        <w:rPr>
          <w:b/>
          <w:bCs/>
          <w:sz w:val="32"/>
          <w:szCs w:val="32"/>
        </w:rPr>
      </w:pPr>
      <w:r>
        <w:rPr>
          <w:noProof/>
        </w:rPr>
        <w:drawing>
          <wp:inline distT="0" distB="0" distL="0" distR="0" wp14:anchorId="5F9ADC0C" wp14:editId="32034DDE">
            <wp:extent cx="4780088" cy="4190337"/>
            <wp:effectExtent l="0" t="0" r="1905" b="1270"/>
            <wp:docPr id="15" name="Picture 15" descr="Diagram&#10;&#10;Description automatically generated">
              <a:extLst xmlns:a="http://schemas.openxmlformats.org/drawingml/2006/main">
                <a:ext uri="{FF2B5EF4-FFF2-40B4-BE49-F238E27FC236}">
                  <a16:creationId xmlns:a16="http://schemas.microsoft.com/office/drawing/2014/main" id="{33CDF5AC-F713-48D9-99E1-7676AAE4CA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Diagram&#10;&#10;Description automatically generated">
                      <a:extLst>
                        <a:ext uri="{FF2B5EF4-FFF2-40B4-BE49-F238E27FC236}">
                          <a16:creationId xmlns:a16="http://schemas.microsoft.com/office/drawing/2014/main" id="{33CDF5AC-F713-48D9-99E1-7676AAE4CA29}"/>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80560" cy="4190751"/>
                    </a:xfrm>
                    <a:prstGeom prst="rect">
                      <a:avLst/>
                    </a:prstGeom>
                  </pic:spPr>
                </pic:pic>
              </a:graphicData>
            </a:graphic>
          </wp:inline>
        </w:drawing>
      </w:r>
    </w:p>
    <w:p w14:paraId="319B9895" w14:textId="77777777" w:rsidR="002E0D64" w:rsidRPr="003E1B52" w:rsidRDefault="002E0D64" w:rsidP="002E0D64">
      <w:pPr>
        <w:spacing w:after="0" w:line="240" w:lineRule="auto"/>
        <w:jc w:val="center"/>
        <w:rPr>
          <w:b/>
          <w:bCs/>
          <w:color w:val="000000" w:themeColor="text1"/>
          <w:sz w:val="44"/>
          <w:szCs w:val="44"/>
        </w:rPr>
      </w:pPr>
    </w:p>
    <w:p w14:paraId="3939569C" w14:textId="7A9AD018" w:rsidR="002E0D64" w:rsidRPr="00973938" w:rsidRDefault="002E0D64" w:rsidP="00050C0F">
      <w:pPr>
        <w:pStyle w:val="Caption"/>
        <w:jc w:val="both"/>
        <w:rPr>
          <w:rFonts w:eastAsia="Times New Roman"/>
          <w:i w:val="0"/>
          <w:iCs w:val="0"/>
          <w:color w:val="000000" w:themeColor="text1"/>
          <w:sz w:val="24"/>
          <w:szCs w:val="24"/>
        </w:rPr>
      </w:pPr>
      <w:bookmarkStart w:id="30" w:name="_Ref135660087"/>
      <w:bookmarkStart w:id="31" w:name="_Toc142852991"/>
      <w:r w:rsidRPr="00973938">
        <w:rPr>
          <w:i w:val="0"/>
          <w:iCs w:val="0"/>
          <w:color w:val="000000" w:themeColor="text1"/>
          <w:sz w:val="24"/>
          <w:szCs w:val="24"/>
        </w:rPr>
        <w:t xml:space="preserve">Figure </w:t>
      </w:r>
      <w:r w:rsidRPr="00973938">
        <w:rPr>
          <w:i w:val="0"/>
          <w:iCs w:val="0"/>
          <w:color w:val="000000" w:themeColor="text1"/>
          <w:sz w:val="24"/>
          <w:szCs w:val="24"/>
        </w:rPr>
        <w:fldChar w:fldCharType="begin"/>
      </w:r>
      <w:r w:rsidRPr="00973938">
        <w:rPr>
          <w:i w:val="0"/>
          <w:iCs w:val="0"/>
          <w:color w:val="000000" w:themeColor="text1"/>
          <w:sz w:val="24"/>
          <w:szCs w:val="24"/>
        </w:rPr>
        <w:instrText xml:space="preserve"> SEQ Figure \* ARABIC </w:instrText>
      </w:r>
      <w:r w:rsidRPr="00973938">
        <w:rPr>
          <w:i w:val="0"/>
          <w:iCs w:val="0"/>
          <w:color w:val="000000" w:themeColor="text1"/>
          <w:sz w:val="24"/>
          <w:szCs w:val="24"/>
        </w:rPr>
        <w:fldChar w:fldCharType="separate"/>
      </w:r>
      <w:r w:rsidR="00B509CA">
        <w:rPr>
          <w:i w:val="0"/>
          <w:iCs w:val="0"/>
          <w:noProof/>
          <w:color w:val="000000" w:themeColor="text1"/>
          <w:sz w:val="24"/>
          <w:szCs w:val="24"/>
        </w:rPr>
        <w:t>7</w:t>
      </w:r>
      <w:r w:rsidRPr="00973938">
        <w:rPr>
          <w:i w:val="0"/>
          <w:iCs w:val="0"/>
          <w:noProof/>
          <w:color w:val="000000" w:themeColor="text1"/>
          <w:sz w:val="24"/>
          <w:szCs w:val="24"/>
        </w:rPr>
        <w:fldChar w:fldCharType="end"/>
      </w:r>
      <w:bookmarkEnd w:id="30"/>
      <w:r w:rsidRPr="00973938">
        <w:rPr>
          <w:i w:val="0"/>
          <w:iCs w:val="0"/>
          <w:color w:val="000000" w:themeColor="text1"/>
          <w:sz w:val="24"/>
          <w:szCs w:val="24"/>
        </w:rPr>
        <w:t xml:space="preserve">. A schematic of the SATS furnace from Massey et al. </w:t>
      </w:r>
      <w:r w:rsidRPr="00973938">
        <w:rPr>
          <w:rFonts w:eastAsia="Times New Roman"/>
          <w:i w:val="0"/>
          <w:iCs w:val="0"/>
          <w:color w:val="000000" w:themeColor="text1"/>
          <w:sz w:val="24"/>
          <w:szCs w:val="24"/>
        </w:rPr>
        <w:fldChar w:fldCharType="begin"/>
      </w:r>
      <w:r w:rsidR="00BD027E" w:rsidRPr="00973938">
        <w:rPr>
          <w:rFonts w:eastAsia="Times New Roman"/>
          <w:i w:val="0"/>
          <w:iCs w:val="0"/>
          <w:color w:val="000000" w:themeColor="text1"/>
          <w:sz w:val="24"/>
          <w:szCs w:val="24"/>
        </w:rPr>
        <w:instrText xml:space="preserve"> ADDIN ZOTERO_ITEM CSL_CITATION {"citationID":"nn4tkHLn","properties":{"formattedCitation":"[36]","plainCitation":"[36]","noteIndex":0},"citationItems":[{"id":53,"uris":["http://zotero.org/users/8049587/items/LANCQR7G"],"itemData":{"id":53,"type":"article-journal","container-title":"Journal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00973938">
        <w:rPr>
          <w:rFonts w:eastAsia="Times New Roman"/>
          <w:i w:val="0"/>
          <w:iCs w:val="0"/>
          <w:color w:val="000000" w:themeColor="text1"/>
          <w:sz w:val="24"/>
          <w:szCs w:val="24"/>
        </w:rPr>
        <w:fldChar w:fldCharType="separate"/>
      </w:r>
      <w:r w:rsidR="00BD027E" w:rsidRPr="00973938">
        <w:rPr>
          <w:i w:val="0"/>
          <w:iCs w:val="0"/>
          <w:color w:val="000000" w:themeColor="text1"/>
          <w:sz w:val="24"/>
        </w:rPr>
        <w:t>[36]</w:t>
      </w:r>
      <w:r w:rsidRPr="00973938">
        <w:rPr>
          <w:rFonts w:eastAsia="Times New Roman"/>
          <w:i w:val="0"/>
          <w:iCs w:val="0"/>
          <w:color w:val="000000" w:themeColor="text1"/>
          <w:sz w:val="24"/>
          <w:szCs w:val="24"/>
        </w:rPr>
        <w:fldChar w:fldCharType="end"/>
      </w:r>
      <w:r w:rsidRPr="00973938">
        <w:rPr>
          <w:rFonts w:eastAsia="Times New Roman"/>
          <w:i w:val="0"/>
          <w:iCs w:val="0"/>
          <w:color w:val="000000" w:themeColor="text1"/>
          <w:sz w:val="24"/>
          <w:szCs w:val="24"/>
        </w:rPr>
        <w:t xml:space="preserve"> is shown on the left. A real-life image of SATS in use during a test is shown on the right. Reproduced with permission from Elsevier.</w:t>
      </w:r>
      <w:bookmarkEnd w:id="31"/>
    </w:p>
    <w:p w14:paraId="67BC6746" w14:textId="77777777" w:rsidR="002E0D64" w:rsidRDefault="002E0D64" w:rsidP="002E0D64">
      <w:pPr>
        <w:spacing w:after="0" w:line="360" w:lineRule="auto"/>
        <w:jc w:val="both"/>
      </w:pPr>
    </w:p>
    <w:p w14:paraId="41D2E902" w14:textId="77777777" w:rsidR="002E0D64" w:rsidRDefault="002E0D64" w:rsidP="002E0D64">
      <w:pPr>
        <w:spacing w:after="0" w:line="360" w:lineRule="auto"/>
        <w:jc w:val="both"/>
      </w:pPr>
    </w:p>
    <w:p w14:paraId="5341BFE0" w14:textId="77777777" w:rsidR="002E0D64" w:rsidRDefault="002E0D64" w:rsidP="002E0D64">
      <w:pPr>
        <w:spacing w:after="0" w:line="360" w:lineRule="auto"/>
        <w:jc w:val="both"/>
      </w:pPr>
    </w:p>
    <w:p w14:paraId="35FBC583" w14:textId="10CFF9DD" w:rsidR="00E870CA" w:rsidRDefault="00E870CA" w:rsidP="002E0D64">
      <w:pPr>
        <w:spacing w:after="0" w:line="360" w:lineRule="auto"/>
        <w:jc w:val="both"/>
      </w:pPr>
    </w:p>
    <w:p w14:paraId="15B14E8E" w14:textId="4C08B848" w:rsidR="006B41CD" w:rsidRDefault="006B41CD" w:rsidP="002E0D64">
      <w:pPr>
        <w:spacing w:after="0" w:line="360" w:lineRule="auto"/>
        <w:jc w:val="both"/>
      </w:pPr>
    </w:p>
    <w:p w14:paraId="47C80FAE" w14:textId="36606E19" w:rsidR="002E0D64" w:rsidRPr="006B41CD" w:rsidRDefault="005156C8" w:rsidP="00945FF8">
      <w:pPr>
        <w:pStyle w:val="Heading3"/>
        <w:spacing w:before="0" w:after="240"/>
        <w:rPr>
          <w:rFonts w:ascii="Times New Roman" w:eastAsia="Times New Roman" w:hAnsi="Times New Roman" w:cs="Times New Roman"/>
          <w:i/>
          <w:iCs/>
        </w:rPr>
      </w:pPr>
      <w:bookmarkStart w:id="32" w:name="_Toc142852840"/>
      <w:r w:rsidRPr="005156C8">
        <w:rPr>
          <w:rFonts w:ascii="Times New Roman" w:eastAsia="Times New Roman" w:hAnsi="Times New Roman" w:cs="Times New Roman"/>
          <w:i/>
          <w:iCs/>
          <w:color w:val="000000" w:themeColor="text1"/>
        </w:rPr>
        <w:lastRenderedPageBreak/>
        <w:t>1.2.4</w:t>
      </w:r>
      <w:r w:rsidR="00B445DB" w:rsidRPr="005156C8">
        <w:rPr>
          <w:rFonts w:ascii="Times New Roman" w:eastAsia="Times New Roman" w:hAnsi="Times New Roman" w:cs="Times New Roman"/>
          <w:i/>
          <w:iCs/>
          <w:color w:val="000000" w:themeColor="text1"/>
        </w:rPr>
        <w:t>:</w:t>
      </w:r>
      <w:r w:rsidR="002E0D64" w:rsidRPr="005156C8">
        <w:rPr>
          <w:rFonts w:ascii="Times New Roman" w:eastAsia="Times New Roman" w:hAnsi="Times New Roman" w:cs="Times New Roman"/>
          <w:i/>
          <w:iCs/>
          <w:color w:val="000000" w:themeColor="text1"/>
        </w:rPr>
        <w:t xml:space="preserve"> Reflection on standard </w:t>
      </w:r>
      <w:r w:rsidR="00134F39" w:rsidRPr="005156C8">
        <w:rPr>
          <w:rFonts w:ascii="Times New Roman" w:eastAsia="Times New Roman" w:hAnsi="Times New Roman" w:cs="Times New Roman"/>
          <w:i/>
          <w:iCs/>
          <w:color w:val="000000" w:themeColor="text1"/>
        </w:rPr>
        <w:t>burst</w:t>
      </w:r>
      <w:r w:rsidR="002E0D64" w:rsidRPr="005156C8">
        <w:rPr>
          <w:rFonts w:ascii="Times New Roman" w:eastAsia="Times New Roman" w:hAnsi="Times New Roman" w:cs="Times New Roman"/>
          <w:i/>
          <w:iCs/>
          <w:color w:val="000000" w:themeColor="text1"/>
        </w:rPr>
        <w:t xml:space="preserve"> testing and recent </w:t>
      </w:r>
      <w:r w:rsidR="00134F39" w:rsidRPr="005156C8">
        <w:rPr>
          <w:rFonts w:ascii="Times New Roman" w:eastAsia="Times New Roman" w:hAnsi="Times New Roman" w:cs="Times New Roman"/>
          <w:i/>
          <w:iCs/>
          <w:color w:val="000000" w:themeColor="text1"/>
        </w:rPr>
        <w:t xml:space="preserve">SATS </w:t>
      </w:r>
      <w:r w:rsidR="002E0D64" w:rsidRPr="005156C8">
        <w:rPr>
          <w:rFonts w:ascii="Times New Roman" w:eastAsia="Times New Roman" w:hAnsi="Times New Roman" w:cs="Times New Roman"/>
          <w:i/>
          <w:iCs/>
          <w:color w:val="000000" w:themeColor="text1"/>
        </w:rPr>
        <w:t>improvements</w:t>
      </w:r>
      <w:bookmarkEnd w:id="32"/>
    </w:p>
    <w:p w14:paraId="1288B185" w14:textId="18646059" w:rsidR="00945FF8" w:rsidRDefault="002E0D64" w:rsidP="00945FF8">
      <w:pPr>
        <w:spacing w:after="240" w:line="360" w:lineRule="auto"/>
        <w:jc w:val="both"/>
        <w:rPr>
          <w:rFonts w:eastAsia="Times New Roman"/>
        </w:rPr>
      </w:pPr>
      <w:r>
        <w:rPr>
          <w:rFonts w:eastAsia="Times New Roman"/>
        </w:rPr>
        <w:tab/>
        <w:t xml:space="preserve">Standard SATS burst testing, along with historic efforts, </w:t>
      </w:r>
      <w:r w:rsidRPr="005F5C64">
        <w:rPr>
          <w:rFonts w:eastAsia="Times New Roman"/>
        </w:rPr>
        <w:t xml:space="preserve">yields essential </w:t>
      </w:r>
      <w:r w:rsidRPr="000D7F3C">
        <w:rPr>
          <w:rFonts w:eastAsia="Times New Roman"/>
          <w:i/>
          <w:iCs/>
        </w:rPr>
        <w:t>ex-situ</w:t>
      </w:r>
      <w:r w:rsidRPr="005F5C64">
        <w:rPr>
          <w:rFonts w:eastAsia="Times New Roman"/>
        </w:rPr>
        <w:t xml:space="preserve"> data crucial for </w:t>
      </w:r>
      <w:r>
        <w:rPr>
          <w:rFonts w:eastAsia="Times New Roman"/>
        </w:rPr>
        <w:t>comparing the behavior of incumbent and newer material systems</w:t>
      </w:r>
      <w:r w:rsidR="00C3617E">
        <w:rPr>
          <w:rFonts w:eastAsia="Times New Roman"/>
        </w:rPr>
        <w:t>,</w:t>
      </w:r>
      <w:r>
        <w:rPr>
          <w:rFonts w:eastAsia="Times New Roman"/>
        </w:rPr>
        <w:t xml:space="preserve"> a</w:t>
      </w:r>
      <w:r w:rsidR="00C3617E">
        <w:rPr>
          <w:rFonts w:eastAsia="Times New Roman"/>
        </w:rPr>
        <w:t>s well as</w:t>
      </w:r>
      <w:r>
        <w:rPr>
          <w:rFonts w:eastAsia="Times New Roman"/>
        </w:rPr>
        <w:t xml:space="preserve"> establishing safety limits</w:t>
      </w:r>
      <w:r w:rsidRPr="005F5C64">
        <w:rPr>
          <w:rFonts w:eastAsia="Times New Roman"/>
        </w:rPr>
        <w:t>.</w:t>
      </w:r>
      <w:r>
        <w:rPr>
          <w:rFonts w:eastAsia="Times New Roman"/>
        </w:rPr>
        <w:t xml:space="preserve"> </w:t>
      </w:r>
      <w:r w:rsidR="0032710F" w:rsidRPr="0032710F">
        <w:rPr>
          <w:rFonts w:eastAsia="Times New Roman"/>
        </w:rPr>
        <w:fldChar w:fldCharType="begin"/>
      </w:r>
      <w:r w:rsidR="0032710F" w:rsidRPr="0032710F">
        <w:rPr>
          <w:rFonts w:eastAsia="Times New Roman"/>
        </w:rPr>
        <w:instrText xml:space="preserve"> REF _Ref135750536 \h  \* MERGEFORMAT </w:instrText>
      </w:r>
      <w:r w:rsidR="0032710F" w:rsidRPr="0032710F">
        <w:rPr>
          <w:rFonts w:eastAsia="Times New Roman"/>
        </w:rPr>
      </w:r>
      <w:r w:rsidR="0032710F" w:rsidRPr="0032710F">
        <w:rPr>
          <w:rFonts w:eastAsia="Times New Roman"/>
        </w:rPr>
        <w:fldChar w:fldCharType="separate"/>
      </w:r>
      <w:r w:rsidR="00B509CA" w:rsidRPr="0032710F">
        <w:rPr>
          <w:color w:val="000000" w:themeColor="text1"/>
        </w:rPr>
        <w:t xml:space="preserve">Figure </w:t>
      </w:r>
      <w:r w:rsidR="00B509CA" w:rsidRPr="00B509CA">
        <w:rPr>
          <w:noProof/>
          <w:color w:val="000000" w:themeColor="text1"/>
        </w:rPr>
        <w:t>8</w:t>
      </w:r>
      <w:r w:rsidR="0032710F" w:rsidRPr="0032710F">
        <w:rPr>
          <w:rFonts w:eastAsia="Times New Roman"/>
        </w:rPr>
        <w:fldChar w:fldCharType="end"/>
      </w:r>
      <w:r w:rsidR="0032710F">
        <w:rPr>
          <w:rFonts w:eastAsia="Times New Roman"/>
        </w:rPr>
        <w:t xml:space="preserve"> </w:t>
      </w:r>
      <w:r w:rsidR="00044180" w:rsidRPr="00044180">
        <w:rPr>
          <w:rFonts w:eastAsia="Times New Roman"/>
        </w:rPr>
        <w:t>illustrates the utility of this data by showing plots of burst engineering hoop stress and burst temperature for Zry-</w:t>
      </w:r>
      <w:r w:rsidR="00C84214" w:rsidRPr="00044180">
        <w:rPr>
          <w:rFonts w:eastAsia="Times New Roman"/>
        </w:rPr>
        <w:t>4</w:t>
      </w:r>
      <w:r w:rsidR="00C84214">
        <w:rPr>
          <w:rFonts w:eastAsia="Times New Roman"/>
        </w:rPr>
        <w:t xml:space="preserve"> </w:t>
      </w:r>
      <w:r w:rsidR="00C84214" w:rsidRPr="00044180">
        <w:rPr>
          <w:rFonts w:eastAsia="Times New Roman"/>
        </w:rPr>
        <w:t>and</w:t>
      </w:r>
      <w:r w:rsidR="00044180" w:rsidRPr="00044180">
        <w:rPr>
          <w:rFonts w:eastAsia="Times New Roman"/>
        </w:rPr>
        <w:t xml:space="preserve"> </w:t>
      </w:r>
      <w:r w:rsidR="00044180">
        <w:rPr>
          <w:rFonts w:eastAsia="Times New Roman"/>
        </w:rPr>
        <w:t>2</w:t>
      </w:r>
      <w:r w:rsidR="00044180" w:rsidRPr="00044180">
        <w:rPr>
          <w:rFonts w:eastAsia="Times New Roman"/>
          <w:vertAlign w:val="superscript"/>
        </w:rPr>
        <w:t>nd</w:t>
      </w:r>
      <w:r w:rsidR="00044180" w:rsidRPr="00044180">
        <w:rPr>
          <w:rFonts w:eastAsia="Times New Roman"/>
        </w:rPr>
        <w:t xml:space="preserve"> generation </w:t>
      </w:r>
      <w:proofErr w:type="spellStart"/>
      <w:r w:rsidR="00044180" w:rsidRPr="00044180">
        <w:rPr>
          <w:rFonts w:eastAsia="Times New Roman"/>
        </w:rPr>
        <w:t>FeCrAl</w:t>
      </w:r>
      <w:proofErr w:type="spellEnd"/>
      <w:r w:rsidR="00044180" w:rsidRPr="00044180">
        <w:rPr>
          <w:rFonts w:eastAsia="Times New Roman"/>
        </w:rPr>
        <w:t>.</w:t>
      </w:r>
      <w:r w:rsidRPr="005F5C64">
        <w:rPr>
          <w:rFonts w:eastAsia="Times New Roman"/>
        </w:rPr>
        <w:t xml:space="preserve"> </w:t>
      </w:r>
      <w:r w:rsidR="00044180" w:rsidRPr="00044180">
        <w:rPr>
          <w:rFonts w:eastAsia="Times New Roman"/>
        </w:rPr>
        <w:t xml:space="preserve">As the data suggests, the </w:t>
      </w:r>
      <w:r w:rsidR="00044180">
        <w:rPr>
          <w:rFonts w:eastAsia="Times New Roman"/>
        </w:rPr>
        <w:t>2</w:t>
      </w:r>
      <w:r w:rsidR="00044180" w:rsidRPr="00044180">
        <w:rPr>
          <w:rFonts w:eastAsia="Times New Roman"/>
          <w:vertAlign w:val="superscript"/>
        </w:rPr>
        <w:t>nd</w:t>
      </w:r>
      <w:r w:rsidR="00044180">
        <w:rPr>
          <w:rFonts w:eastAsia="Times New Roman"/>
        </w:rPr>
        <w:t xml:space="preserve"> </w:t>
      </w:r>
      <w:r w:rsidR="00044180" w:rsidRPr="00044180">
        <w:rPr>
          <w:rFonts w:eastAsia="Times New Roman"/>
        </w:rPr>
        <w:t xml:space="preserve">generation </w:t>
      </w:r>
      <w:proofErr w:type="spellStart"/>
      <w:r w:rsidR="00044180" w:rsidRPr="00044180">
        <w:rPr>
          <w:rFonts w:eastAsia="Times New Roman"/>
        </w:rPr>
        <w:t>FeCrAl</w:t>
      </w:r>
      <w:proofErr w:type="spellEnd"/>
      <w:r w:rsidR="00044180" w:rsidRPr="00044180">
        <w:rPr>
          <w:rFonts w:eastAsia="Times New Roman"/>
        </w:rPr>
        <w:t xml:space="preserve"> maintains integrity under higher temperatures and given loading/stress conditions, indicating increased accident tolerance and potential for extension into a LOCA transient.</w:t>
      </w:r>
    </w:p>
    <w:p w14:paraId="5F67293B" w14:textId="41237F0A" w:rsidR="00C96A4C" w:rsidRPr="00945FF8" w:rsidRDefault="002E0D64" w:rsidP="00945FF8">
      <w:pPr>
        <w:spacing w:after="240" w:line="360" w:lineRule="auto"/>
        <w:ind w:firstLine="720"/>
        <w:jc w:val="both"/>
        <w:rPr>
          <w:rFonts w:eastAsia="Times New Roman"/>
        </w:rPr>
      </w:pPr>
      <w:r w:rsidRPr="005F5C64">
        <w:rPr>
          <w:rFonts w:eastAsia="Times New Roman"/>
        </w:rPr>
        <w:t xml:space="preserve">Although </w:t>
      </w:r>
      <w:r w:rsidRPr="000D7F3C">
        <w:rPr>
          <w:rFonts w:eastAsia="Times New Roman"/>
          <w:i/>
          <w:iCs/>
        </w:rPr>
        <w:t>ex-situ</w:t>
      </w:r>
      <w:r w:rsidRPr="005F5C64">
        <w:rPr>
          <w:rFonts w:eastAsia="Times New Roman"/>
        </w:rPr>
        <w:t xml:space="preserve"> characterization from burst testing is vital for evaluating cladding behavior, </w:t>
      </w:r>
      <w:r w:rsidR="002F29EE">
        <w:rPr>
          <w:rFonts w:eastAsia="Times New Roman"/>
          <w:i/>
          <w:iCs/>
        </w:rPr>
        <w:t xml:space="preserve">ex-situ </w:t>
      </w:r>
      <w:r w:rsidR="002F29EE">
        <w:rPr>
          <w:rFonts w:eastAsia="Times New Roman"/>
        </w:rPr>
        <w:t>parameters are coarse in nature and susceptible to experimental variations</w:t>
      </w:r>
      <w:r w:rsidRPr="005F5C64">
        <w:rPr>
          <w:rFonts w:eastAsia="Times New Roman"/>
        </w:rPr>
        <w:t>.</w:t>
      </w:r>
      <w:r>
        <w:rPr>
          <w:rFonts w:eastAsia="Times New Roman"/>
        </w:rPr>
        <w:t xml:space="preserve"> </w:t>
      </w:r>
      <w:r w:rsidR="00044180" w:rsidRPr="00044180">
        <w:rPr>
          <w:rFonts w:eastAsia="Times New Roman"/>
        </w:rPr>
        <w:t xml:space="preserve">Deformation parameters, such as maximum diametric strain, provide a general understanding of cladding balloon characteristics, but offer limited insight into material behavior from the initial to post-burst state. </w:t>
      </w:r>
      <w:r>
        <w:rPr>
          <w:rFonts w:eastAsia="Times New Roman"/>
        </w:rPr>
        <w:t xml:space="preserve">Moreover, local strain developments such as demonstrated in </w:t>
      </w:r>
      <w:r>
        <w:rPr>
          <w:color w:val="000000"/>
          <w:shd w:val="clear" w:color="auto" w:fill="FFFFFF"/>
        </w:rPr>
        <w:fldChar w:fldCharType="begin"/>
      </w:r>
      <w:r>
        <w:rPr>
          <w:color w:val="000000"/>
          <w:shd w:val="clear" w:color="auto" w:fill="FFFFFF"/>
        </w:rPr>
        <w:instrText xml:space="preserve"> REF _Ref134462078 \h  \* MERGEFORMAT </w:instrText>
      </w:r>
      <w:r>
        <w:rPr>
          <w:color w:val="000000"/>
          <w:shd w:val="clear" w:color="auto" w:fill="FFFFFF"/>
        </w:rPr>
      </w:r>
      <w:r>
        <w:rPr>
          <w:color w:val="000000"/>
          <w:shd w:val="clear" w:color="auto" w:fill="FFFFFF"/>
        </w:rPr>
        <w:fldChar w:fldCharType="separate"/>
      </w:r>
      <w:r w:rsidR="00B509CA" w:rsidRPr="003E1B52">
        <w:rPr>
          <w:color w:val="000000" w:themeColor="text1"/>
        </w:rPr>
        <w:t xml:space="preserve">Figure </w:t>
      </w:r>
      <w:r w:rsidR="00B509CA" w:rsidRPr="00B509CA">
        <w:rPr>
          <w:noProof/>
          <w:color w:val="000000" w:themeColor="text1"/>
        </w:rPr>
        <w:t>6</w:t>
      </w:r>
      <w:r>
        <w:rPr>
          <w:color w:val="000000"/>
          <w:shd w:val="clear" w:color="auto" w:fill="FFFFFF"/>
        </w:rPr>
        <w:fldChar w:fldCharType="end"/>
      </w:r>
      <w:r>
        <w:rPr>
          <w:color w:val="000000"/>
          <w:shd w:val="clear" w:color="auto" w:fill="FFFFFF"/>
        </w:rPr>
        <w:t>(b), are not captured.</w:t>
      </w:r>
      <w:r w:rsidR="006A2A69">
        <w:rPr>
          <w:color w:val="000000"/>
          <w:shd w:val="clear" w:color="auto" w:fill="FFFFFF"/>
        </w:rPr>
        <w:t xml:space="preserve"> </w:t>
      </w:r>
    </w:p>
    <w:p w14:paraId="74027190" w14:textId="405AFBCC" w:rsidR="003419D7" w:rsidRPr="003419D7" w:rsidRDefault="00044180" w:rsidP="00945FF8">
      <w:pPr>
        <w:spacing w:line="360" w:lineRule="auto"/>
        <w:ind w:firstLine="720"/>
        <w:jc w:val="both"/>
        <w:rPr>
          <w:rFonts w:eastAsia="Times New Roman"/>
        </w:rPr>
      </w:pPr>
      <w:r w:rsidRPr="00044180">
        <w:rPr>
          <w:color w:val="000000"/>
          <w:shd w:val="clear" w:color="auto" w:fill="FFFFFF"/>
        </w:rPr>
        <w:t>The geometry of the balloon</w:t>
      </w:r>
      <w:r w:rsidR="00973BA6">
        <w:rPr>
          <w:color w:val="000000"/>
          <w:shd w:val="clear" w:color="auto" w:fill="FFFFFF"/>
        </w:rPr>
        <w:t xml:space="preserve"> </w:t>
      </w:r>
      <w:r w:rsidRPr="00044180">
        <w:rPr>
          <w:color w:val="000000"/>
          <w:shd w:val="clear" w:color="auto" w:fill="FFFFFF"/>
        </w:rPr>
        <w:t>is influenced by multiple factors beyond the resolution of diametric strain.</w:t>
      </w:r>
      <w:r w:rsidR="0078370C">
        <w:rPr>
          <w:color w:val="000000"/>
          <w:shd w:val="clear" w:color="auto" w:fill="FFFFFF"/>
        </w:rPr>
        <w:t xml:space="preserve"> Chung and </w:t>
      </w:r>
      <w:r w:rsidR="00857153">
        <w:rPr>
          <w:color w:val="000000"/>
          <w:shd w:val="clear" w:color="auto" w:fill="FFFFFF"/>
        </w:rPr>
        <w:t xml:space="preserve">Kassner </w:t>
      </w:r>
      <w:r w:rsidR="00973BA6">
        <w:rPr>
          <w:color w:val="000000"/>
          <w:shd w:val="clear" w:color="auto" w:fill="FFFFFF"/>
        </w:rPr>
        <w:fldChar w:fldCharType="begin"/>
      </w:r>
      <w:r w:rsidR="00CB53F6">
        <w:rPr>
          <w:color w:val="000000"/>
          <w:shd w:val="clear" w:color="auto" w:fill="FFFFFF"/>
        </w:rPr>
        <w:instrText xml:space="preserve"> ADDIN ZOTERO_ITEM CSL_CITATION {"citationID":"xz9dh3pS","properties":{"formattedCitation":"[15]","plainCitation":"[15]","noteIndex":0},"citationItems":[{"id":449,"uris":["http://zotero.org/users/8049587/items/W7RAAQMW"],"itemData":{"id":449,"type":"report","number":"ANL-77-31","publisher":"Argonne National Laboratory","title":"Deformation Characteristics of Zircaloy Cladding in Vacuum and Steam under Transient-Heating Conditions: Summary Report","author":[{"family":"Chung","given":"H.M."},{"family":"Kassner","given":"T.F."}],"issued":{"date-parts":[["1978",7]]}}}],"schema":"https://github.com/citation-style-language/schema/raw/master/csl-citation.json"} </w:instrText>
      </w:r>
      <w:r w:rsidR="00973BA6">
        <w:rPr>
          <w:color w:val="000000"/>
          <w:shd w:val="clear" w:color="auto" w:fill="FFFFFF"/>
        </w:rPr>
        <w:fldChar w:fldCharType="separate"/>
      </w:r>
      <w:r w:rsidR="00973BA6" w:rsidRPr="00973BA6">
        <w:t>[15]</w:t>
      </w:r>
      <w:r w:rsidR="00973BA6">
        <w:rPr>
          <w:color w:val="000000"/>
          <w:shd w:val="clear" w:color="auto" w:fill="FFFFFF"/>
        </w:rPr>
        <w:fldChar w:fldCharType="end"/>
      </w:r>
      <w:r w:rsidR="00857153">
        <w:rPr>
          <w:color w:val="000000"/>
          <w:shd w:val="clear" w:color="auto" w:fill="FFFFFF"/>
        </w:rPr>
        <w:t xml:space="preserve"> </w:t>
      </w:r>
      <w:r w:rsidR="00973BA6">
        <w:rPr>
          <w:color w:val="000000"/>
          <w:shd w:val="clear" w:color="auto" w:fill="FFFFFF"/>
        </w:rPr>
        <w:t xml:space="preserve">studied Zry-4 and </w:t>
      </w:r>
      <w:r w:rsidR="00857153">
        <w:rPr>
          <w:color w:val="000000"/>
          <w:shd w:val="clear" w:color="auto" w:fill="FFFFFF"/>
        </w:rPr>
        <w:t>showed</w:t>
      </w:r>
      <w:r w:rsidR="0078370C">
        <w:rPr>
          <w:color w:val="000000"/>
          <w:shd w:val="clear" w:color="auto" w:fill="FFFFFF"/>
        </w:rPr>
        <w:t xml:space="preserve"> strong dependencies of ballooning on not only the presence of alumina filler rods but also the form. Sectioned pellets</w:t>
      </w:r>
      <w:r>
        <w:rPr>
          <w:color w:val="000000"/>
          <w:shd w:val="clear" w:color="auto" w:fill="FFFFFF"/>
        </w:rPr>
        <w:t>,</w:t>
      </w:r>
      <w:r w:rsidR="0078370C">
        <w:rPr>
          <w:color w:val="000000"/>
          <w:shd w:val="clear" w:color="auto" w:fill="FFFFFF"/>
        </w:rPr>
        <w:t xml:space="preserve"> intended to represent fuel</w:t>
      </w:r>
      <w:r w:rsidR="00C96A4C">
        <w:rPr>
          <w:color w:val="000000"/>
          <w:shd w:val="clear" w:color="auto" w:fill="FFFFFF"/>
        </w:rPr>
        <w:t xml:space="preserve"> stacks and induce non-uniform heating</w:t>
      </w:r>
      <w:r>
        <w:rPr>
          <w:color w:val="000000"/>
          <w:shd w:val="clear" w:color="auto" w:fill="FFFFFF"/>
        </w:rPr>
        <w:t>,</w:t>
      </w:r>
      <w:r w:rsidR="0078370C">
        <w:rPr>
          <w:color w:val="000000"/>
          <w:shd w:val="clear" w:color="auto" w:fill="FFFFFF"/>
        </w:rPr>
        <w:t xml:space="preserve"> resulted in multiple balloons and significant bending. </w:t>
      </w:r>
      <w:r w:rsidRPr="00044180">
        <w:rPr>
          <w:color w:val="000000"/>
          <w:shd w:val="clear" w:color="auto" w:fill="FFFFFF"/>
        </w:rPr>
        <w:t xml:space="preserve">In contrast, solid filler rods or "mandrels" constrained </w:t>
      </w:r>
      <w:r w:rsidR="003419D7" w:rsidRPr="00044180">
        <w:rPr>
          <w:color w:val="000000"/>
          <w:shd w:val="clear" w:color="auto" w:fill="FFFFFF"/>
        </w:rPr>
        <w:t>axial contraction during ballooning and reduced bending.</w:t>
      </w:r>
      <w:r w:rsidR="003419D7">
        <w:rPr>
          <w:color w:val="000000"/>
          <w:shd w:val="clear" w:color="auto" w:fill="FFFFFF"/>
        </w:rPr>
        <w:t xml:space="preserve"> Local temperature gradients also have a profound effect on the final diametric strain values. </w:t>
      </w:r>
      <w:r w:rsidR="003419D7" w:rsidRPr="00044180">
        <w:rPr>
          <w:color w:val="000000"/>
          <w:shd w:val="clear" w:color="auto" w:fill="FFFFFF"/>
        </w:rPr>
        <w:t>Consequently, conventional ex-situ testing, although an effective comparative tool, has limitations in predicting performance during a real LOCA.</w:t>
      </w:r>
    </w:p>
    <w:p w14:paraId="1CCBA018" w14:textId="77777777" w:rsidR="003419D7" w:rsidRDefault="003419D7" w:rsidP="00945FF8">
      <w:pPr>
        <w:spacing w:line="360" w:lineRule="auto"/>
        <w:ind w:firstLine="720"/>
        <w:jc w:val="both"/>
        <w:rPr>
          <w:rFonts w:eastAsia="Times New Roman"/>
        </w:rPr>
      </w:pPr>
      <w:r w:rsidRPr="00044180">
        <w:rPr>
          <w:rFonts w:eastAsia="Times New Roman"/>
        </w:rPr>
        <w:t>The integration of real-time, nodal temperature, pressure, and strain data during burst testing could offer a deeper understanding of cladding behavior, reducing reliance on global post-test parameters.</w:t>
      </w:r>
      <w:r>
        <w:rPr>
          <w:rFonts w:eastAsia="Times New Roman"/>
        </w:rPr>
        <w:t xml:space="preserve"> From a developed material model, experimental variations such as local temperature distribution can be accounted for in finite element modeling suites such as BISON </w:t>
      </w:r>
      <w:r>
        <w:rPr>
          <w:rFonts w:eastAsia="Times New Roman"/>
        </w:rPr>
        <w:fldChar w:fldCharType="begin"/>
      </w:r>
      <w:r>
        <w:rPr>
          <w:rFonts w:eastAsia="Times New Roman"/>
        </w:rPr>
        <w:instrText xml:space="preserve"> ADDIN ZOTERO_ITEM CSL_CITATION {"citationID":"EYu7AeI4","properties":{"formattedCitation":"[39]","plainCitation":"[39]","noteIndex":0},"citationItems":[{"id":462,"uris":["http://zotero.org/users/8049587/items/DNQK9GJD"],"itemData":{"id":462,"type":"article-journal","container-title":"Annals of Nuclear Energy","DOI":"10.1016/j.anucene.2014.03.027","ISSN":"03064549","journalAbbreviation":"Annals of Nuclear Energy","language":"en","page":"81-90","source":"DOI.org (Crossref)","title":"Verification of the BISON fuel performance code","volume":"71","author":[{"family":"Hales","given":"J.D."},{"family":"Novascone","given":"S.R."},{"family":"Spencer","given":"B.W."},{"family":"Williamson","given":"R.L."},{"family":"Pastore","given":"G."},{"family":"Perez","given":"D.M."}],"issued":{"date-parts":[["2014",9]]}}}],"schema":"https://github.com/citation-style-language/schema/raw/master/csl-citation.json"} </w:instrText>
      </w:r>
      <w:r>
        <w:rPr>
          <w:rFonts w:eastAsia="Times New Roman"/>
        </w:rPr>
        <w:fldChar w:fldCharType="separate"/>
      </w:r>
      <w:r w:rsidRPr="00BD027E">
        <w:t>[39]</w:t>
      </w:r>
      <w:r>
        <w:rPr>
          <w:rFonts w:eastAsia="Times New Roman"/>
        </w:rPr>
        <w:fldChar w:fldCharType="end"/>
      </w:r>
      <w:r>
        <w:rPr>
          <w:rFonts w:eastAsia="Times New Roman"/>
        </w:rPr>
        <w:t>.  These high-fidelity models are vital for assessing advances in LWR operation, like high burnup extension with incumbent Zr or implementation accident tolerant fuel (ATF) systems.</w:t>
      </w:r>
    </w:p>
    <w:p w14:paraId="66EBAD04" w14:textId="77777777" w:rsidR="002E0D64" w:rsidRDefault="002E0D64" w:rsidP="002E0D64">
      <w:pPr>
        <w:spacing w:line="240" w:lineRule="auto"/>
        <w:rPr>
          <w:rFonts w:eastAsia="Times New Roman"/>
        </w:rPr>
      </w:pPr>
    </w:p>
    <w:p w14:paraId="7A5967CA" w14:textId="77777777" w:rsidR="002E0D64" w:rsidRDefault="002E0D64" w:rsidP="002E0D64">
      <w:pPr>
        <w:spacing w:line="240" w:lineRule="auto"/>
        <w:rPr>
          <w:rFonts w:eastAsia="Times New Roman"/>
        </w:rPr>
      </w:pPr>
    </w:p>
    <w:p w14:paraId="4D2BA0B5" w14:textId="2DB1D96A" w:rsidR="002E0D64" w:rsidRDefault="002E0D64" w:rsidP="002E0D64">
      <w:pPr>
        <w:spacing w:line="240" w:lineRule="auto"/>
        <w:rPr>
          <w:rFonts w:eastAsia="Times New Roman"/>
        </w:rPr>
      </w:pPr>
    </w:p>
    <w:p w14:paraId="1AEE8A75" w14:textId="7CCEAC2B" w:rsidR="00945FF8" w:rsidRDefault="00945FF8" w:rsidP="002E0D64">
      <w:pPr>
        <w:spacing w:line="240" w:lineRule="auto"/>
        <w:rPr>
          <w:rFonts w:eastAsia="Times New Roman"/>
        </w:rPr>
      </w:pPr>
    </w:p>
    <w:p w14:paraId="1FAFEFEC" w14:textId="77777777" w:rsidR="00AC0044" w:rsidRDefault="00AC0044" w:rsidP="002E0D64">
      <w:pPr>
        <w:spacing w:line="240" w:lineRule="auto"/>
        <w:rPr>
          <w:rFonts w:eastAsia="Times New Roman"/>
        </w:rPr>
      </w:pPr>
    </w:p>
    <w:p w14:paraId="56FF7BBA" w14:textId="77777777" w:rsidR="00945FF8" w:rsidRDefault="00945FF8" w:rsidP="002E0D64">
      <w:pPr>
        <w:spacing w:line="240" w:lineRule="auto"/>
        <w:rPr>
          <w:rFonts w:eastAsia="Times New Roman"/>
        </w:rPr>
      </w:pPr>
    </w:p>
    <w:p w14:paraId="1DC12B5A" w14:textId="77777777" w:rsidR="002E0D64" w:rsidRDefault="002E0D64" w:rsidP="002E0D64">
      <w:pPr>
        <w:spacing w:line="240" w:lineRule="auto"/>
        <w:rPr>
          <w:rFonts w:eastAsia="Times New Roman"/>
        </w:rPr>
      </w:pPr>
    </w:p>
    <w:p w14:paraId="35EAB0C6" w14:textId="77777777" w:rsidR="002E0D64" w:rsidRDefault="002E0D64" w:rsidP="00C3617E">
      <w:pPr>
        <w:spacing w:line="240" w:lineRule="auto"/>
        <w:jc w:val="center"/>
        <w:rPr>
          <w:rFonts w:eastAsia="Times New Roman"/>
        </w:rPr>
      </w:pPr>
      <w:r w:rsidRPr="005055F6">
        <w:rPr>
          <w:rFonts w:eastAsia="Times New Roman"/>
          <w:noProof/>
        </w:rPr>
        <w:drawing>
          <wp:inline distT="0" distB="0" distL="0" distR="0" wp14:anchorId="2532DE85" wp14:editId="2B8F5E7F">
            <wp:extent cx="5124090" cy="4819696"/>
            <wp:effectExtent l="0" t="0" r="635" b="0"/>
            <wp:docPr id="30" name="Picture 7" descr="Chart, scatter chart&#10;&#10;Description automatically generated">
              <a:extLst xmlns:a="http://schemas.openxmlformats.org/drawingml/2006/main">
                <a:ext uri="{FF2B5EF4-FFF2-40B4-BE49-F238E27FC236}">
                  <a16:creationId xmlns:a16="http://schemas.microsoft.com/office/drawing/2014/main" id="{9C33FAF9-8EB1-6EB5-D7B0-7C2B9297BF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Chart, scatter chart&#10;&#10;Description automatically generated">
                      <a:extLst>
                        <a:ext uri="{FF2B5EF4-FFF2-40B4-BE49-F238E27FC236}">
                          <a16:creationId xmlns:a16="http://schemas.microsoft.com/office/drawing/2014/main" id="{9C33FAF9-8EB1-6EB5-D7B0-7C2B9297BFD6}"/>
                        </a:ext>
                      </a:extLst>
                    </pic:cNvPr>
                    <pic:cNvPicPr>
                      <a:picLocks noChangeAspect="1"/>
                    </pic:cNvPicPr>
                  </pic:nvPicPr>
                  <pic:blipFill rotWithShape="1">
                    <a:blip r:embed="rId19"/>
                    <a:srcRect l="6804" t="9371" r="24239" b="5904"/>
                    <a:stretch/>
                  </pic:blipFill>
                  <pic:spPr>
                    <a:xfrm>
                      <a:off x="0" y="0"/>
                      <a:ext cx="5126798" cy="4822243"/>
                    </a:xfrm>
                    <a:prstGeom prst="rect">
                      <a:avLst/>
                    </a:prstGeom>
                  </pic:spPr>
                </pic:pic>
              </a:graphicData>
            </a:graphic>
          </wp:inline>
        </w:drawing>
      </w:r>
    </w:p>
    <w:p w14:paraId="078C6703" w14:textId="77777777" w:rsidR="002E0D64" w:rsidRPr="000D7F3C" w:rsidRDefault="002E0D64" w:rsidP="002E0D64">
      <w:pPr>
        <w:pStyle w:val="Caption"/>
        <w:rPr>
          <w:color w:val="000000" w:themeColor="text1"/>
          <w:sz w:val="24"/>
          <w:szCs w:val="24"/>
        </w:rPr>
      </w:pPr>
    </w:p>
    <w:p w14:paraId="46BCFBD6" w14:textId="00F1F3C5" w:rsidR="002E0D64" w:rsidRPr="0032710F" w:rsidRDefault="002E0D64" w:rsidP="00050C0F">
      <w:pPr>
        <w:pStyle w:val="Caption"/>
        <w:jc w:val="both"/>
        <w:rPr>
          <w:i w:val="0"/>
          <w:iCs w:val="0"/>
          <w:color w:val="000000" w:themeColor="text1"/>
          <w:sz w:val="24"/>
          <w:szCs w:val="24"/>
        </w:rPr>
      </w:pPr>
      <w:bookmarkStart w:id="33" w:name="_Ref135750536"/>
      <w:bookmarkStart w:id="34" w:name="_Toc142852992"/>
      <w:r w:rsidRPr="0032710F">
        <w:rPr>
          <w:i w:val="0"/>
          <w:iCs w:val="0"/>
          <w:color w:val="000000" w:themeColor="text1"/>
          <w:sz w:val="24"/>
          <w:szCs w:val="24"/>
        </w:rPr>
        <w:t xml:space="preserve">Figure </w:t>
      </w:r>
      <w:r w:rsidRPr="0032710F">
        <w:rPr>
          <w:i w:val="0"/>
          <w:iCs w:val="0"/>
          <w:color w:val="000000" w:themeColor="text1"/>
          <w:sz w:val="24"/>
          <w:szCs w:val="24"/>
        </w:rPr>
        <w:fldChar w:fldCharType="begin"/>
      </w:r>
      <w:r w:rsidRPr="0032710F">
        <w:rPr>
          <w:i w:val="0"/>
          <w:iCs w:val="0"/>
          <w:color w:val="000000" w:themeColor="text1"/>
          <w:sz w:val="24"/>
          <w:szCs w:val="24"/>
        </w:rPr>
        <w:instrText xml:space="preserve"> SEQ Figure \* ARABIC </w:instrText>
      </w:r>
      <w:r w:rsidRPr="0032710F">
        <w:rPr>
          <w:i w:val="0"/>
          <w:iCs w:val="0"/>
          <w:color w:val="000000" w:themeColor="text1"/>
          <w:sz w:val="24"/>
          <w:szCs w:val="24"/>
        </w:rPr>
        <w:fldChar w:fldCharType="separate"/>
      </w:r>
      <w:r w:rsidR="00B509CA">
        <w:rPr>
          <w:i w:val="0"/>
          <w:iCs w:val="0"/>
          <w:noProof/>
          <w:color w:val="000000" w:themeColor="text1"/>
          <w:sz w:val="24"/>
          <w:szCs w:val="24"/>
        </w:rPr>
        <w:t>8</w:t>
      </w:r>
      <w:r w:rsidRPr="0032710F">
        <w:rPr>
          <w:i w:val="0"/>
          <w:iCs w:val="0"/>
          <w:noProof/>
          <w:color w:val="000000" w:themeColor="text1"/>
          <w:sz w:val="24"/>
          <w:szCs w:val="24"/>
        </w:rPr>
        <w:fldChar w:fldCharType="end"/>
      </w:r>
      <w:bookmarkEnd w:id="33"/>
      <w:r w:rsidRPr="0032710F">
        <w:rPr>
          <w:i w:val="0"/>
          <w:iCs w:val="0"/>
          <w:color w:val="000000" w:themeColor="text1"/>
          <w:sz w:val="24"/>
          <w:szCs w:val="24"/>
        </w:rPr>
        <w:t>. Burst hoop stress and temperature of Zircaloy-4 and 2</w:t>
      </w:r>
      <w:r w:rsidRPr="0032710F">
        <w:rPr>
          <w:i w:val="0"/>
          <w:iCs w:val="0"/>
          <w:color w:val="000000" w:themeColor="text1"/>
          <w:sz w:val="24"/>
          <w:szCs w:val="24"/>
          <w:vertAlign w:val="superscript"/>
        </w:rPr>
        <w:t>nd</w:t>
      </w:r>
      <w:r w:rsidRPr="0032710F">
        <w:rPr>
          <w:i w:val="0"/>
          <w:iCs w:val="0"/>
          <w:color w:val="000000" w:themeColor="text1"/>
          <w:sz w:val="24"/>
          <w:szCs w:val="24"/>
        </w:rPr>
        <w:t xml:space="preserve"> generation </w:t>
      </w:r>
      <w:proofErr w:type="spellStart"/>
      <w:r w:rsidRPr="0032710F">
        <w:rPr>
          <w:i w:val="0"/>
          <w:iCs w:val="0"/>
          <w:color w:val="000000" w:themeColor="text1"/>
          <w:sz w:val="24"/>
          <w:szCs w:val="24"/>
        </w:rPr>
        <w:t>FeCrAl</w:t>
      </w:r>
      <w:proofErr w:type="spellEnd"/>
      <w:r w:rsidRPr="0032710F">
        <w:rPr>
          <w:i w:val="0"/>
          <w:iCs w:val="0"/>
          <w:color w:val="000000" w:themeColor="text1"/>
          <w:sz w:val="24"/>
          <w:szCs w:val="24"/>
        </w:rPr>
        <w:t xml:space="preserve"> compared to the historical Chapman correlation</w:t>
      </w:r>
      <w:r w:rsidR="000421CD" w:rsidRPr="0032710F">
        <w:rPr>
          <w:i w:val="0"/>
          <w:iCs w:val="0"/>
          <w:color w:val="000000" w:themeColor="text1"/>
          <w:sz w:val="24"/>
          <w:szCs w:val="24"/>
        </w:rPr>
        <w:t xml:space="preserve"> </w:t>
      </w:r>
      <w:r w:rsidR="0047779C" w:rsidRPr="0032710F">
        <w:rPr>
          <w:i w:val="0"/>
          <w:iCs w:val="0"/>
          <w:color w:val="000000" w:themeColor="text1"/>
          <w:sz w:val="24"/>
          <w:szCs w:val="24"/>
        </w:rPr>
        <w:fldChar w:fldCharType="begin"/>
      </w:r>
      <w:r w:rsidR="00973BA6" w:rsidRPr="0032710F">
        <w:rPr>
          <w:i w:val="0"/>
          <w:iCs w:val="0"/>
          <w:color w:val="000000" w:themeColor="text1"/>
          <w:sz w:val="24"/>
          <w:szCs w:val="24"/>
        </w:rPr>
        <w:instrText xml:space="preserve"> ADDIN ZOTERO_ITEM CSL_CITATION {"citationID":"3toGfHCR","properties":{"formattedCitation":"[27,28]","plainCitation":"[27,28]","noteIndex":0},"citationItems":[{"id":102,"uris":["http://zotero.org/users/8049587/items/TYT2YYNG"],"itemData":{"id":102,"type":"report","abstract":"The results of four steady-state, single-rod, creep rupture tests are reported. These tests were conducted at about 760/sup 0/C to determine if large ballooning occurs over extended lengths of test specimens heated with internal fuel simulators. Two transient bursts tests were conducted at essentially the same temperature for comparison. The results showed that deformation was slightly more uniform in the creep tests but was of the same magnitude as observed in the transient burst tests. It was also shown that temperature gradients exist in the creep tests and that these gradients determine the deformation behavior just as in the transient tests. Results of two 4 x 4 bundle burst tests are presented. The shroud (external boundary) surrounding the test array was heated in one of the tests (B-1) and unheated in the other (B-2) test. Posttest examination of the B-1 test is nearly complete and extensive deformation data are reported. Since the B-2 assembly has not been examined, only qualitative comments on deformation are included. The observed deformation is greater than would be expected from single-rod tests conducted under comparable conditions. Even though significant deformation was observed, flow tests on the two deformed bundles showed that the pressure loss (Re approximately 10/sup 5/) over the heated length was only 50 to 60% greater than that for a geometrically identical reference bundle","number":"ORNL/NUREG/TM-200; NUREG/CR-0103","publisher":"Oak Ridge National Lab., Tenn. (USA)","title":"Multirod Burst Test Program progress report, July--December 1977. [BWR; PWR]","author":[{"literal":"R.H. Chapman"}],"issued":{"date-parts":[["1978"]]}}},{"id":347,"uris":["http://zotero.org/users/8049587/items/RNCVIWSL"],"itemData":{"id":347,"type":"chapter","container-title":"Zirconium in the Nuclear Industry","event-place":"100 Barr Harbor Drive, PO Box C700, West Conshohocken, PA 19428-2959","ISBN":"978-0-8031-0601-7","language":"en","note":"DOI: 10.1520/STP36692S","page":"393-393-16","publisher":"ASTM International","publisher-place":"100 Barr Harbor Drive, PO Box C700, West Conshohocken, PA 19428-2959","source":"DOI.org (Crossref)","title":"Zirconium Cladding Deformation in a Steam Environment with Transient Heating","URL":"http://www.astm.org/doiLink.cgi?STP36692S","editor":[{"family":"Schemel","given":"Jh"},{"family":"Papazoglou","given":"Tp"}],"author":[{"family":"Chapman","given":"Rh"},{"family":"Crowley","given":"Jl"},{"family":"Longest","given":"Aw"},{"family":"Hofmann","given":"G"}],"accessed":{"date-parts":[["2022",1,27]]},"issued":{"date-parts":[["1979",1,1]]}}}],"schema":"https://github.com/citation-style-language/schema/raw/master/csl-citation.json"} </w:instrText>
      </w:r>
      <w:r w:rsidR="0047779C" w:rsidRPr="0032710F">
        <w:rPr>
          <w:i w:val="0"/>
          <w:iCs w:val="0"/>
          <w:color w:val="000000" w:themeColor="text1"/>
          <w:sz w:val="24"/>
          <w:szCs w:val="24"/>
        </w:rPr>
        <w:fldChar w:fldCharType="separate"/>
      </w:r>
      <w:r w:rsidR="00973BA6" w:rsidRPr="0032710F">
        <w:rPr>
          <w:i w:val="0"/>
          <w:iCs w:val="0"/>
          <w:color w:val="000000" w:themeColor="text1"/>
          <w:sz w:val="24"/>
        </w:rPr>
        <w:t>[27,28]</w:t>
      </w:r>
      <w:r w:rsidR="0047779C" w:rsidRPr="0032710F">
        <w:rPr>
          <w:i w:val="0"/>
          <w:iCs w:val="0"/>
          <w:color w:val="000000" w:themeColor="text1"/>
          <w:sz w:val="24"/>
          <w:szCs w:val="24"/>
        </w:rPr>
        <w:fldChar w:fldCharType="end"/>
      </w:r>
      <w:r w:rsidRPr="0032710F">
        <w:rPr>
          <w:i w:val="0"/>
          <w:iCs w:val="0"/>
          <w:color w:val="000000" w:themeColor="text1"/>
          <w:sz w:val="24"/>
          <w:szCs w:val="24"/>
        </w:rPr>
        <w:t>.</w:t>
      </w:r>
      <w:bookmarkEnd w:id="34"/>
    </w:p>
    <w:p w14:paraId="3A783A0C" w14:textId="4A711876" w:rsidR="0032710F" w:rsidRDefault="0032710F" w:rsidP="0032710F"/>
    <w:p w14:paraId="6FC433F7" w14:textId="28D4AF89" w:rsidR="0032710F" w:rsidRDefault="0032710F" w:rsidP="0032710F"/>
    <w:p w14:paraId="49A14AB0" w14:textId="09CA7583" w:rsidR="0032710F" w:rsidRDefault="0032710F" w:rsidP="002E0D64">
      <w:pPr>
        <w:spacing w:line="240" w:lineRule="auto"/>
        <w:jc w:val="both"/>
      </w:pPr>
    </w:p>
    <w:p w14:paraId="03D84D1B" w14:textId="024365B9" w:rsidR="007B5854" w:rsidRDefault="007B5854"/>
    <w:p w14:paraId="2B1679C7" w14:textId="6BA09D5C" w:rsidR="004203E9" w:rsidRPr="00945FF8" w:rsidRDefault="004203E9" w:rsidP="00853BCE">
      <w:pPr>
        <w:pStyle w:val="Heading1"/>
        <w:spacing w:before="0" w:after="240" w:line="240" w:lineRule="auto"/>
        <w:jc w:val="center"/>
        <w:rPr>
          <w:rFonts w:ascii="Times New Roman" w:hAnsi="Times New Roman" w:cs="Times New Roman"/>
          <w:b/>
          <w:bCs/>
          <w:color w:val="000000" w:themeColor="text1"/>
        </w:rPr>
      </w:pPr>
      <w:bookmarkStart w:id="35" w:name="_Toc126311929"/>
      <w:bookmarkStart w:id="36" w:name="_Toc142852841"/>
      <w:r w:rsidRPr="00B64FE7">
        <w:rPr>
          <w:rStyle w:val="Strong"/>
          <w:rFonts w:ascii="Times New Roman" w:hAnsi="Times New Roman" w:cs="Times New Roman"/>
          <w:color w:val="000000" w:themeColor="text1"/>
        </w:rPr>
        <w:lastRenderedPageBreak/>
        <w:t xml:space="preserve">Chapter 2: Accident Tolerant Fuel </w:t>
      </w:r>
      <w:r w:rsidR="000F3B9B" w:rsidRPr="00B64FE7">
        <w:rPr>
          <w:rStyle w:val="Strong"/>
          <w:rFonts w:ascii="Times New Roman" w:hAnsi="Times New Roman" w:cs="Times New Roman"/>
          <w:color w:val="000000" w:themeColor="text1"/>
        </w:rPr>
        <w:t>C</w:t>
      </w:r>
      <w:r w:rsidRPr="00B64FE7">
        <w:rPr>
          <w:rStyle w:val="Strong"/>
          <w:rFonts w:ascii="Times New Roman" w:hAnsi="Times New Roman" w:cs="Times New Roman"/>
          <w:color w:val="000000" w:themeColor="text1"/>
        </w:rPr>
        <w:t xml:space="preserve">laddings </w:t>
      </w:r>
      <w:bookmarkEnd w:id="35"/>
      <w:r w:rsidRPr="00B64FE7">
        <w:rPr>
          <w:rStyle w:val="Strong"/>
          <w:rFonts w:ascii="Times New Roman" w:hAnsi="Times New Roman" w:cs="Times New Roman"/>
          <w:color w:val="000000" w:themeColor="text1"/>
        </w:rPr>
        <w:t xml:space="preserve">and </w:t>
      </w:r>
      <w:r w:rsidR="000F3B9B" w:rsidRPr="00B64FE7">
        <w:rPr>
          <w:rStyle w:val="Strong"/>
          <w:rFonts w:ascii="Times New Roman" w:hAnsi="Times New Roman" w:cs="Times New Roman"/>
          <w:color w:val="000000" w:themeColor="text1"/>
        </w:rPr>
        <w:t>P</w:t>
      </w:r>
      <w:r w:rsidRPr="00B64FE7">
        <w:rPr>
          <w:rStyle w:val="Strong"/>
          <w:rFonts w:ascii="Times New Roman" w:hAnsi="Times New Roman" w:cs="Times New Roman"/>
          <w:color w:val="000000" w:themeColor="text1"/>
        </w:rPr>
        <w:t xml:space="preserve">revious </w:t>
      </w:r>
      <w:r w:rsidR="000F3B9B" w:rsidRPr="00B64FE7">
        <w:rPr>
          <w:rStyle w:val="Strong"/>
          <w:rFonts w:ascii="Times New Roman" w:hAnsi="Times New Roman" w:cs="Times New Roman"/>
          <w:color w:val="000000" w:themeColor="text1"/>
        </w:rPr>
        <w:t>B</w:t>
      </w:r>
      <w:r w:rsidRPr="00B64FE7">
        <w:rPr>
          <w:rStyle w:val="Strong"/>
          <w:rFonts w:ascii="Times New Roman" w:hAnsi="Times New Roman" w:cs="Times New Roman"/>
          <w:color w:val="000000" w:themeColor="text1"/>
        </w:rPr>
        <w:t xml:space="preserve">urst </w:t>
      </w:r>
      <w:r w:rsidR="000F3B9B" w:rsidRPr="00B64FE7">
        <w:rPr>
          <w:rStyle w:val="Strong"/>
          <w:rFonts w:ascii="Times New Roman" w:hAnsi="Times New Roman" w:cs="Times New Roman"/>
          <w:color w:val="000000" w:themeColor="text1"/>
        </w:rPr>
        <w:t>T</w:t>
      </w:r>
      <w:r w:rsidRPr="00B64FE7">
        <w:rPr>
          <w:rStyle w:val="Strong"/>
          <w:rFonts w:ascii="Times New Roman" w:hAnsi="Times New Roman" w:cs="Times New Roman"/>
          <w:color w:val="000000" w:themeColor="text1"/>
        </w:rPr>
        <w:t xml:space="preserve">esting </w:t>
      </w:r>
      <w:r w:rsidR="000F3B9B" w:rsidRPr="00B64FE7">
        <w:rPr>
          <w:rStyle w:val="Strong"/>
          <w:rFonts w:ascii="Times New Roman" w:hAnsi="Times New Roman" w:cs="Times New Roman"/>
          <w:color w:val="000000" w:themeColor="text1"/>
        </w:rPr>
        <w:t>E</w:t>
      </w:r>
      <w:r w:rsidRPr="00B64FE7">
        <w:rPr>
          <w:rStyle w:val="Strong"/>
          <w:rFonts w:ascii="Times New Roman" w:hAnsi="Times New Roman" w:cs="Times New Roman"/>
          <w:color w:val="000000" w:themeColor="text1"/>
        </w:rPr>
        <w:t>fforts</w:t>
      </w:r>
      <w:bookmarkEnd w:id="36"/>
    </w:p>
    <w:p w14:paraId="184A86FC" w14:textId="77777777" w:rsidR="004203E9" w:rsidRPr="000B4CFD" w:rsidRDefault="004203E9" w:rsidP="00945FF8">
      <w:pPr>
        <w:pStyle w:val="Heading2"/>
        <w:spacing w:after="240"/>
        <w:jc w:val="center"/>
        <w:rPr>
          <w:rFonts w:ascii="Times New Roman" w:hAnsi="Times New Roman" w:cs="Times New Roman"/>
          <w:b/>
          <w:bCs/>
          <w:color w:val="000000" w:themeColor="text1"/>
          <w:sz w:val="24"/>
          <w:szCs w:val="24"/>
        </w:rPr>
      </w:pPr>
      <w:bookmarkStart w:id="37" w:name="_Toc142852842"/>
      <w:r w:rsidRPr="000B4CFD">
        <w:rPr>
          <w:rFonts w:ascii="Times New Roman" w:hAnsi="Times New Roman" w:cs="Times New Roman"/>
          <w:b/>
          <w:bCs/>
          <w:color w:val="000000" w:themeColor="text1"/>
          <w:sz w:val="24"/>
          <w:szCs w:val="24"/>
        </w:rPr>
        <w:t>Chapter Foreword</w:t>
      </w:r>
      <w:bookmarkEnd w:id="37"/>
    </w:p>
    <w:p w14:paraId="0DC2CEBB" w14:textId="71381AF7" w:rsidR="004203E9" w:rsidRDefault="004203E9" w:rsidP="00945FF8">
      <w:pPr>
        <w:spacing w:line="360" w:lineRule="auto"/>
        <w:ind w:firstLine="720"/>
        <w:jc w:val="both"/>
      </w:pPr>
      <w:r>
        <w:t xml:space="preserve">In this section, the motivation for accident tolerant fuel (ATF) claddings is examined, with a focus on two near-term candidates for reactor implementation: (1) Cr-coated Zr and (2) </w:t>
      </w:r>
      <w:proofErr w:type="spellStart"/>
      <w:r>
        <w:t>FeCrAl</w:t>
      </w:r>
      <w:proofErr w:type="spellEnd"/>
      <w:r>
        <w:t xml:space="preserve"> alloys. A literature review of burst testing efforts for these ATF selections is provided</w:t>
      </w:r>
      <w:r w:rsidR="0054105D">
        <w:t>.</w:t>
      </w:r>
      <w:r>
        <w:t xml:space="preserve"> Transient burst testing performed of both Cr-coated Zr and </w:t>
      </w:r>
      <w:proofErr w:type="spellStart"/>
      <w:r>
        <w:t>FeCrAl</w:t>
      </w:r>
      <w:proofErr w:type="spellEnd"/>
      <w:r>
        <w:t xml:space="preserve"> alloys at ORNL is discussed in the subsequent two chapters. This sets the foundation for </w:t>
      </w:r>
      <w:proofErr w:type="gramStart"/>
      <w:r>
        <w:t>following</w:t>
      </w:r>
      <w:proofErr w:type="gramEnd"/>
      <w:r>
        <w:t xml:space="preserve"> chapters that explore recent conventional testing using the SATS. </w:t>
      </w:r>
      <w:r w:rsidR="00905135">
        <w:t xml:space="preserve">Whereas </w:t>
      </w:r>
      <w:r>
        <w:t xml:space="preserve">testing of </w:t>
      </w:r>
      <w:proofErr w:type="spellStart"/>
      <w:r>
        <w:t>SiC</w:t>
      </w:r>
      <w:proofErr w:type="spellEnd"/>
      <w:r>
        <w:t xml:space="preserve">-based claddings, a long-term ATF concept, has been conducted at ORNL </w:t>
      </w:r>
      <w:r>
        <w:fldChar w:fldCharType="begin"/>
      </w:r>
      <w:r w:rsidR="00973BA6">
        <w:instrText xml:space="preserve"> ADDIN ZOTERO_ITEM CSL_CITATION {"citationID":"LM1tU7Zh","properties":{"formattedCitation":"[40]","plainCitation":"[40]","noteIndex":0},"citationItems":[{"id":411,"uris":["http://zotero.org/users/8049587/items/JECB5Y88"],"itemData":{"id":411,"type":"article-journal","container-title":"Journal of Nuclear Materials","DOI":"10.1016/j.jnucmat.2022.154152","ISSN":"00223115","journalAbbreviation":"Journal of Nuclear Materials","language":"en","page":"154152","source":"DOI.org (Crossref)","title":"The response of accident tolerant fuel cladding to LOCA burst testing: A comparative study of leading concepts","title-short":"The response of accident tolerant fuel cladding to LOCA burst testing","volume":"574","author":[{"family":"Kane","given":"K."},{"family":"Bell","given":"S."},{"family":"Capps","given":"N."},{"family":"Garrison","given":"B."},{"family":"Shapovalov","given":"K."},{"family":"Jacobsen","given":"G."},{"family":"Deck","given":"C."},{"family":"Graening","given":"T."},{"family":"Koyanagi","given":"T."},{"family":"Massey","given":"C."}],"issued":{"date-parts":[["2023",2]]}}}],"schema":"https://github.com/citation-style-language/schema/raw/master/csl-citation.json"} </w:instrText>
      </w:r>
      <w:r>
        <w:fldChar w:fldCharType="separate"/>
      </w:r>
      <w:r w:rsidR="00973BA6" w:rsidRPr="00973BA6">
        <w:t>[40]</w:t>
      </w:r>
      <w:r>
        <w:fldChar w:fldCharType="end"/>
      </w:r>
      <w:r>
        <w:t>, it is not included in this dissertation.</w:t>
      </w:r>
    </w:p>
    <w:p w14:paraId="29B57CBA" w14:textId="4B184904" w:rsidR="00631FB8" w:rsidRPr="00631FB8" w:rsidRDefault="00631FB8" w:rsidP="00945FF8">
      <w:pPr>
        <w:pStyle w:val="Heading2"/>
        <w:spacing w:before="0" w:after="160" w:line="240" w:lineRule="auto"/>
        <w:rPr>
          <w:rFonts w:ascii="Times New Roman" w:hAnsi="Times New Roman" w:cs="Times New Roman"/>
          <w:b/>
          <w:bCs/>
          <w:color w:val="000000" w:themeColor="text1"/>
          <w:sz w:val="24"/>
          <w:szCs w:val="24"/>
        </w:rPr>
      </w:pPr>
      <w:bookmarkStart w:id="38" w:name="_Toc142852843"/>
      <w:r w:rsidRPr="00B445DB">
        <w:rPr>
          <w:rStyle w:val="normaltextrun"/>
          <w:rFonts w:ascii="Times New Roman" w:hAnsi="Times New Roman" w:cs="Times New Roman"/>
          <w:b/>
          <w:bCs/>
          <w:color w:val="000000" w:themeColor="text1"/>
          <w:sz w:val="24"/>
          <w:szCs w:val="24"/>
        </w:rPr>
        <w:t xml:space="preserve">Section 2.1: </w:t>
      </w:r>
      <w:r>
        <w:rPr>
          <w:rStyle w:val="normaltextrun"/>
          <w:rFonts w:ascii="Times New Roman" w:hAnsi="Times New Roman" w:cs="Times New Roman"/>
          <w:b/>
          <w:bCs/>
          <w:color w:val="000000" w:themeColor="text1"/>
          <w:sz w:val="24"/>
          <w:szCs w:val="24"/>
        </w:rPr>
        <w:t>Motivation for ATF Claddings and Candidate Systems</w:t>
      </w:r>
      <w:bookmarkEnd w:id="38"/>
    </w:p>
    <w:p w14:paraId="5810EDAD" w14:textId="521D5CD5" w:rsidR="004203E9" w:rsidRPr="00631FB8" w:rsidRDefault="00631FB8" w:rsidP="00945FF8">
      <w:pPr>
        <w:pStyle w:val="Heading3"/>
        <w:spacing w:before="0" w:after="160"/>
        <w:rPr>
          <w:rStyle w:val="normaltextrun"/>
          <w:rFonts w:ascii="Times New Roman" w:hAnsi="Times New Roman" w:cs="Times New Roman"/>
          <w:i/>
          <w:iCs/>
          <w:color w:val="000000" w:themeColor="text1"/>
        </w:rPr>
      </w:pPr>
      <w:bookmarkStart w:id="39" w:name="_Toc126311930"/>
      <w:bookmarkStart w:id="40" w:name="_Toc142852844"/>
      <w:r w:rsidRPr="00631FB8">
        <w:rPr>
          <w:rStyle w:val="normaltextrun"/>
          <w:rFonts w:ascii="Times New Roman" w:hAnsi="Times New Roman" w:cs="Times New Roman"/>
          <w:i/>
          <w:iCs/>
          <w:color w:val="000000" w:themeColor="text1"/>
        </w:rPr>
        <w:t>2.1.1</w:t>
      </w:r>
      <w:r w:rsidR="004203E9" w:rsidRPr="00631FB8">
        <w:rPr>
          <w:rStyle w:val="normaltextrun"/>
          <w:rFonts w:ascii="Times New Roman" w:hAnsi="Times New Roman" w:cs="Times New Roman"/>
          <w:i/>
          <w:iCs/>
          <w:color w:val="000000" w:themeColor="text1"/>
        </w:rPr>
        <w:t>: Fukushima nuclear disaster as a driver for ATF materials</w:t>
      </w:r>
      <w:bookmarkEnd w:id="39"/>
      <w:bookmarkEnd w:id="40"/>
    </w:p>
    <w:p w14:paraId="1C7AE323" w14:textId="6CB029D9" w:rsidR="004203E9" w:rsidRDefault="004203E9" w:rsidP="00945FF8">
      <w:pPr>
        <w:spacing w:line="360" w:lineRule="auto"/>
        <w:ind w:firstLine="720"/>
        <w:jc w:val="both"/>
      </w:pPr>
      <w:r>
        <w:t xml:space="preserve">On March 11, 2011, a magnitude 9.0 earthquake struck approximately 130 km east of the </w:t>
      </w:r>
      <w:proofErr w:type="spellStart"/>
      <w:r>
        <w:t>Oshika</w:t>
      </w:r>
      <w:proofErr w:type="spellEnd"/>
      <w:r>
        <w:t xml:space="preserve"> Peninsula of Tohoku in Japan. This event generated a tsunami that </w:t>
      </w:r>
      <w:r w:rsidR="00C3617E">
        <w:t>measured</w:t>
      </w:r>
      <w:r>
        <w:t xml:space="preserve"> 40 meters above sea level upon reaching land and penetrated up to 6 km inland </w:t>
      </w:r>
      <w:r>
        <w:fldChar w:fldCharType="begin"/>
      </w:r>
      <w:r w:rsidR="00973BA6">
        <w:instrText xml:space="preserve"> ADDIN ZOTERO_ITEM CSL_CITATION {"citationID":"CRZuVYtw","properties":{"formattedCitation":"[41]","plainCitation":"[41]","noteIndex":0},"citationItems":[{"id":233,"uris":["http://zotero.org/users/8049587/items/5Y3IWQTC"],"itemData":{"id":233,"type":"article-journal","container-title":"Nuclear Engineering and Technology","DOI":"10.5516/NET.03.2011.078","issue":"1","journalAbbreviation":"NET","page":"13-20","title":"The Fukushima Disaster - Systematic Failures as the Lack of Resilience","volume":"45","author":[{"family":"Hollnagel","given":"Eric"},{"family":"Fujita","given":"Yushi"}],"issued":{"date-parts":[["2013",2]]}}}],"schema":"https://github.com/citation-style-language/schema/raw/master/csl-citation.json"} </w:instrText>
      </w:r>
      <w:r>
        <w:fldChar w:fldCharType="separate"/>
      </w:r>
      <w:r w:rsidR="00973BA6" w:rsidRPr="00973BA6">
        <w:t>[41]</w:t>
      </w:r>
      <w:r>
        <w:fldChar w:fldCharType="end"/>
      </w:r>
      <w:r>
        <w:t xml:space="preserve">. The combined impact of the earthquake and tsunami caused tens of thousands of deaths, destruction of towns, and extensive damage to infrastructure </w:t>
      </w:r>
      <w:r>
        <w:fldChar w:fldCharType="begin"/>
      </w:r>
      <w:r w:rsidR="00973BA6">
        <w:instrText xml:space="preserve"> ADDIN ZOTERO_ITEM CSL_CITATION {"citationID":"ov9zCiqo","properties":{"formattedCitation":"[41,42]","plainCitation":"[41,42]","noteIndex":0},"citationItems":[{"id":233,"uris":["http://zotero.org/users/8049587/items/5Y3IWQTC"],"itemData":{"id":233,"type":"article-journal","container-title":"Nuclear Engineering and Technology","DOI":"10.5516/NET.03.2011.078","issue":"1","journalAbbreviation":"NET","page":"13-20","title":"The Fukushima Disaster - Systematic Failures as the Lack of Resilience","volume":"45","author":[{"family":"Hollnagel","given":"Eric"},{"family":"Fujita","given":"Yushi"}],"issued":{"date-parts":[["2013",2]]}}},{"id":232,"uris":["http://zotero.org/users/8049587/items/VY2VSZYV"],"itemData":{"id":232,"type":"article-journal","container-title":"Energy Policy","DOI":"10.1016/j.enpol.2012.10.058","ISSN":"03014215","journalAbbreviation":"Energy Policy","language":"en","page":"240-247","source":"DOI.org (Crossref)","title":"A comparative institutional analysis of the Fukushima nuclear disaster: Lessons and policy implications","title-short":"A comparative institutional analysis of the Fukushima nuclear disaster","volume":"53","author":[{"family":"Aoki","given":"Masahiko"},{"family":"Rothwell","given":"Geoffrey"}],"issued":{"date-parts":[["2013",2]]}}}],"schema":"https://github.com/citation-style-language/schema/raw/master/csl-citation.json"} </w:instrText>
      </w:r>
      <w:r>
        <w:fldChar w:fldCharType="separate"/>
      </w:r>
      <w:r w:rsidR="00973BA6" w:rsidRPr="00973BA6">
        <w:t>[41,42]</w:t>
      </w:r>
      <w:r>
        <w:fldChar w:fldCharType="end"/>
      </w:r>
      <w:r>
        <w:t>.</w:t>
      </w:r>
    </w:p>
    <w:p w14:paraId="31686EA9" w14:textId="77777777" w:rsidR="004203E9" w:rsidRDefault="004203E9" w:rsidP="00945FF8">
      <w:pPr>
        <w:spacing w:line="360" w:lineRule="auto"/>
        <w:ind w:firstLine="720"/>
        <w:jc w:val="both"/>
      </w:pPr>
      <w:r>
        <w:t xml:space="preserve">In response to the earthquake, Tokyo Electric Power Company immediately shut down three boiling BWRs at the Fukushima Daiichi power plant and four BWRs at the Fukushima </w:t>
      </w:r>
      <w:proofErr w:type="spellStart"/>
      <w:r>
        <w:t>Daini</w:t>
      </w:r>
      <w:proofErr w:type="spellEnd"/>
      <w:r>
        <w:t xml:space="preserve"> power plant. After a SCRAM, reactors rely on ECCS to maintain coolant flow and remove decay heat. However, due to the power grid interruption and disabled backup generators at the Fukushima Daiichi plant, the ECCS failed to operate, resulting in a station blackout (SBO). The decay heat then drove up temperatures, gradually boiling off residual water in the core.</w:t>
      </w:r>
    </w:p>
    <w:p w14:paraId="0E6A2509" w14:textId="24489710" w:rsidR="004203E9" w:rsidRDefault="004203E9" w:rsidP="00945FF8">
      <w:pPr>
        <w:spacing w:line="360" w:lineRule="auto"/>
        <w:jc w:val="both"/>
      </w:pPr>
      <w:r>
        <w:tab/>
        <w:t xml:space="preserve">Exposed to high-temperature steam, the Zr alloy fuel rods rapidly oxidized, releasing heat and hydrogen gas. The highly exothermic oxidation reaction significantly contributed to the power output in the core </w:t>
      </w:r>
      <w:r>
        <w:fldChar w:fldCharType="begin"/>
      </w:r>
      <w:r>
        <w:instrText xml:space="preserve"> ADDIN ZOTERO_ITEM CSL_CITATION {"citationID":"6KdsPBzX","properties":{"formattedCitation":"[5]","plainCitation":"[5]","noteIndex":0},"citationItems":[{"id":14,"uris":["http://zotero.org/users/8049587/items/ZEX3Q5KK"],"itemData":{"id":14,"type":"article-journal","container-title":"Journal of Nuclear Materials","DOI":"10.1016/j.jnucmat.2017.12.043","ISSN":"00223115","journalAbbreviation":"Journal of Nuclear Materials","language":"en","page":"13-30","source":"DOI.org (Crossref)","title":"Accident tolerant fuel cladding development: Promise, status, and challenges","title-short":"Accident tolerant fuel cladding development","volume":"501","author":[{"family":"Terrani","given":"Kurt A."}],"issued":{"date-parts":[["2018",4]]}}}],"schema":"https://github.com/citation-style-language/schema/raw/master/csl-citation.json"} </w:instrText>
      </w:r>
      <w:r>
        <w:fldChar w:fldCharType="separate"/>
      </w:r>
      <w:r w:rsidRPr="004203E9">
        <w:t>[5]</w:t>
      </w:r>
      <w:r>
        <w:fldChar w:fldCharType="end"/>
      </w:r>
      <w:r>
        <w:t xml:space="preserve">, worsening the accident conditions. The buildup of hydrogen gas eventually led to explosions in Units 1, 3, and 4 at Fukushima Daiichi, resulting in the dispersal of nuclear material, displacement of communities, and substantial monetary costs that are still being addressed. </w:t>
      </w:r>
    </w:p>
    <w:p w14:paraId="191B835E" w14:textId="38B9291E" w:rsidR="004203E9" w:rsidRDefault="004203E9" w:rsidP="00945FF8">
      <w:pPr>
        <w:spacing w:line="360" w:lineRule="auto"/>
        <w:ind w:firstLine="720"/>
        <w:jc w:val="both"/>
      </w:pPr>
      <w:r>
        <w:lastRenderedPageBreak/>
        <w:t xml:space="preserve">The Fukushima disaster had long-lasting and detrimental impacts on the nuclear industry. Public perception of nuclear power was negatively affected </w:t>
      </w:r>
      <w:r>
        <w:fldChar w:fldCharType="begin"/>
      </w:r>
      <w:r w:rsidR="00973BA6">
        <w:instrText xml:space="preserve"> ADDIN ZOTERO_ITEM CSL_CITATION {"citationID":"9QwrCcZ5","properties":{"formattedCitation":"[43]","plainCitation":"[43]","noteIndex":0},"citationItems":[{"id":423,"uris":["http://zotero.org/users/8049587/items/GUTZETAC"],"itemData":{"id":423,"type":"article-journal","container-title":"Risk Analysis","DOI":"10.1111/j.1539-6924.2012.01861.x","ISSN":"02724332","issue":"2","language":"en","page":"333-347","source":"DOI.org (Crossref)","title":"How a Nuclear Power Plant Accident Influences Acceptance of Nuclear Power: Results of a Longitudinal Study Before and After the Fukushima Disaster: &lt;b&gt;How a Nuclear Power Plant Accident Influences Acceptance of Nuclear Power&lt;/b&gt;","title-short":"How a Nuclear Power Plant Accident Influences Acceptance of Nuclear Power","volume":"33","author":[{"family":"Visschers","given":"Vivianne H. M."},{"family":"Siegrist","given":"Michael"}],"issued":{"date-parts":[["2013",2]]}}}],"schema":"https://github.com/citation-style-language/schema/raw/master/csl-citation.json"} </w:instrText>
      </w:r>
      <w:r>
        <w:fldChar w:fldCharType="separate"/>
      </w:r>
      <w:r w:rsidR="00973BA6" w:rsidRPr="00973BA6">
        <w:t>[43]</w:t>
      </w:r>
      <w:r>
        <w:fldChar w:fldCharType="end"/>
      </w:r>
      <w:r>
        <w:t xml:space="preserve">, existing reactors shutdown, and construction of new power plants halted or canceled </w:t>
      </w:r>
      <w:r>
        <w:fldChar w:fldCharType="begin"/>
      </w:r>
      <w:r w:rsidR="00973BA6">
        <w:instrText xml:space="preserve"> ADDIN ZOTERO_ITEM CSL_CITATION {"citationID":"XK62tkqz","properties":{"formattedCitation":"[44]","plainCitation":"[44]","noteIndex":0},"citationItems":[{"id":424,"uris":["http://zotero.org/users/8049587/items/NT7HBVI7"],"itemData":{"id":424,"type":"article-journal","container-title":"Environmental Innovation and Societal Transitions","DOI":"10.1016/j.eist.2015.06.005","ISSN":"22104224","journalAbbreviation":"Environmental Innovation and Societal Transitions","language":"en","page":"147-163","source":"DOI.org (Crossref)","title":"The politics and economics of constructing, contesting and restricting socio-political space for renewables – The German Renewable Energy Act","volume":"18","author":[{"family":"Lauber","given":"Volkmar"},{"family":"Jacobsson","given":"Staffan"}],"issued":{"date-parts":[["2016",3]]}}}],"schema":"https://github.com/citation-style-language/schema/raw/master/csl-citation.json"} </w:instrText>
      </w:r>
      <w:r>
        <w:fldChar w:fldCharType="separate"/>
      </w:r>
      <w:r w:rsidR="00973BA6" w:rsidRPr="00973BA6">
        <w:t>[44]</w:t>
      </w:r>
      <w:r>
        <w:fldChar w:fldCharType="end"/>
      </w:r>
      <w:r>
        <w:t xml:space="preserve">. It is expected to take decades and billions of dollars to fully decommission and clean up </w:t>
      </w:r>
      <w:r>
        <w:fldChar w:fldCharType="begin"/>
      </w:r>
      <w:r w:rsidR="00973BA6">
        <w:instrText xml:space="preserve"> ADDIN ZOTERO_ITEM CSL_CITATION {"citationID":"igO7h7yB","properties":{"formattedCitation":"[45]","plainCitation":"[45]","noteIndex":0},"citationItems":[{"id":425,"uris":["http://zotero.org/users/8049587/items/5Z3UKX6I"],"itemData":{"id":425,"type":"report","event-place":"International Experts Meeting","number":"IAEA/IEM/4","publisher":"International Atomic Energy Agency","publisher-place":"International Experts Meeting","title":"IAEA Report on Decommissioning and Remediation after A Nuclear Accident","issued":{"date-parts":[["2013",1,28]]}}}],"schema":"https://github.com/citation-style-language/schema/raw/master/csl-citation.json"} </w:instrText>
      </w:r>
      <w:r>
        <w:fldChar w:fldCharType="separate"/>
      </w:r>
      <w:r w:rsidR="00973BA6" w:rsidRPr="00973BA6">
        <w:t>[45]</w:t>
      </w:r>
      <w:r>
        <w:fldChar w:fldCharType="end"/>
      </w:r>
      <w:r>
        <w:t xml:space="preserve">. As such, the Fukushima SBO highlights the importance of preparing for severe accident conditions alongside DB. Such beyond design-basis accidents (BDBA) are evaluated on probability of occurrence. While a DB-LOCA has never occurred in a LWR </w:t>
      </w:r>
      <w:r>
        <w:fldChar w:fldCharType="begin"/>
      </w:r>
      <w:r>
        <w:instrText xml:space="preserve"> ADDIN ZOTERO_ITEM CSL_CITATION {"citationID":"7mmPpGgj","properties":{"formattedCitation":"[5]","plainCitation":"[5]","noteIndex":0},"citationItems":[{"id":14,"uris":["http://zotero.org/users/8049587/items/ZEX3Q5KK"],"itemData":{"id":14,"type":"article-journal","container-title":"Journal of Nuclear Materials","DOI":"10.1016/j.jnucmat.2017.12.043","ISSN":"00223115","journalAbbreviation":"Journal of Nuclear Materials","language":"en","page":"13-30","source":"DOI.org (Crossref)","title":"Accident tolerant fuel cladding development: Promise, status, and challenges","title-short":"Accident tolerant fuel cladding development","volume":"501","author":[{"family":"Terrani","given":"Kurt A."}],"issued":{"date-parts":[["2018",4]]}}}],"schema":"https://github.com/citation-style-language/schema/raw/master/csl-citation.json"} </w:instrText>
      </w:r>
      <w:r>
        <w:fldChar w:fldCharType="separate"/>
      </w:r>
      <w:r w:rsidRPr="004203E9">
        <w:t>[5]</w:t>
      </w:r>
      <w:r>
        <w:fldChar w:fldCharType="end"/>
      </w:r>
      <w:r>
        <w:t xml:space="preserve">, severe accidents such as Three Mile Island and the Fukushima disaster </w:t>
      </w:r>
      <w:r w:rsidR="00C3617E">
        <w:t xml:space="preserve"> were </w:t>
      </w:r>
      <w:r>
        <w:t>expected to have a probability</w:t>
      </w:r>
      <w:r w:rsidR="00C3617E">
        <w:t xml:space="preserve"> of occurrence</w:t>
      </w:r>
      <w:r>
        <w:t xml:space="preserve"> of 1 in 100,000 reactor-years of operation </w:t>
      </w:r>
      <w:r>
        <w:fldChar w:fldCharType="begin"/>
      </w:r>
      <w:r w:rsidR="00973BA6">
        <w:instrText xml:space="preserve"> ADDIN ZOTERO_ITEM CSL_CITATION {"citationID":"y9SuI3fw","properties":{"formattedCitation":"[46]","plainCitation":"[46]","noteIndex":0},"citationItems":[{"id":426,"uris":["http://zotero.org/users/8049587/items/QJCBITV2"],"itemData":{"id":426,"type":"report","genre":"IAEA Safety Standards","number":"Specific Safety Guide No. SSG-2","publisher":"International Atomic Energy Agency","title":"Deterministic Safety Analysis for Nuclear Power Plants","issued":{"date-parts":[["2009"]]}}}],"schema":"https://github.com/citation-style-language/schema/raw/master/csl-citation.json"} </w:instrText>
      </w:r>
      <w:r>
        <w:fldChar w:fldCharType="separate"/>
      </w:r>
      <w:r w:rsidR="00973BA6" w:rsidRPr="00973BA6">
        <w:t>[46]</w:t>
      </w:r>
      <w:r>
        <w:fldChar w:fldCharType="end"/>
      </w:r>
      <w:r>
        <w:t xml:space="preserve">. Yet, as </w:t>
      </w:r>
      <w:proofErr w:type="spellStart"/>
      <w:r>
        <w:t>Terrani</w:t>
      </w:r>
      <w:proofErr w:type="spellEnd"/>
      <w:r>
        <w:t xml:space="preserve"> </w:t>
      </w:r>
      <w:r>
        <w:fldChar w:fldCharType="begin"/>
      </w:r>
      <w:r>
        <w:instrText xml:space="preserve"> ADDIN ZOTERO_ITEM CSL_CITATION {"citationID":"VqzS5n0v","properties":{"formattedCitation":"[5]","plainCitation":"[5]","noteIndex":0},"citationItems":[{"id":14,"uris":["http://zotero.org/users/8049587/items/ZEX3Q5KK"],"itemData":{"id":14,"type":"article-journal","container-title":"Journal of Nuclear Materials","DOI":"10.1016/j.jnucmat.2017.12.043","ISSN":"00223115","journalAbbreviation":"Journal of Nuclear Materials","language":"en","page":"13-30","source":"DOI.org (Crossref)","title":"Accident tolerant fuel cladding development: Promise, status, and challenges","title-short":"Accident tolerant fuel cladding development","volume":"501","author":[{"family":"Terrani","given":"Kurt A."}],"issued":{"date-parts":[["2018",4]]}}}],"schema":"https://github.com/citation-style-language/schema/raw/master/csl-citation.json"} </w:instrText>
      </w:r>
      <w:r>
        <w:fldChar w:fldCharType="separate"/>
      </w:r>
      <w:r w:rsidRPr="004203E9">
        <w:t>[5]</w:t>
      </w:r>
      <w:r>
        <w:fldChar w:fldCharType="end"/>
      </w:r>
      <w:r>
        <w:t xml:space="preserve"> asserted, two BDBA have occurred in the past ~40 years.</w:t>
      </w:r>
    </w:p>
    <w:p w14:paraId="336250A4" w14:textId="797852F5" w:rsidR="004203E9" w:rsidRPr="00F03F8F" w:rsidRDefault="00905135" w:rsidP="00945FF8">
      <w:pPr>
        <w:spacing w:line="360" w:lineRule="auto"/>
        <w:ind w:firstLine="720"/>
        <w:jc w:val="both"/>
        <w:rPr>
          <w:rStyle w:val="normaltextrun"/>
        </w:rPr>
      </w:pPr>
      <w:r>
        <w:t>After the Fukushima disaster,</w:t>
      </w:r>
      <w:r w:rsidR="004203E9">
        <w:t xml:space="preserve"> the nuclear community sought to passively improve reactor safety by choosing material systems that reduce the effects of claddings on the severity of the accident conditions. </w:t>
      </w:r>
      <w:r w:rsidR="006E00CD">
        <w:t>N</w:t>
      </w:r>
      <w:r w:rsidR="004203E9">
        <w:t xml:space="preserve">ew material systems are currently being pursued to replace incumbent Zr alloys. These materials are expected to improve both accident resilience and operational performance. While the Fukushima Disaster was a BDBA, new cladding materials need to be evaluated during DB-LOCAs. </w:t>
      </w:r>
      <w:r w:rsidR="006E00CD">
        <w:t>Consequently</w:t>
      </w:r>
      <w:r w:rsidR="004203E9">
        <w:t xml:space="preserve">, LOCA burst testing efforts have been renewed to characterize the behavior of </w:t>
      </w:r>
      <w:proofErr w:type="gramStart"/>
      <w:r w:rsidR="004203E9">
        <w:t>new</w:t>
      </w:r>
      <w:proofErr w:type="gramEnd"/>
      <w:r w:rsidR="004203E9">
        <w:t xml:space="preserve"> cladding system.</w:t>
      </w:r>
    </w:p>
    <w:p w14:paraId="1FDCE94F" w14:textId="1B17B3A3" w:rsidR="004203E9" w:rsidRPr="00945FF8" w:rsidRDefault="004203E9" w:rsidP="00945FF8">
      <w:pPr>
        <w:pStyle w:val="Heading3"/>
        <w:spacing w:before="0" w:after="160"/>
        <w:rPr>
          <w:rStyle w:val="normaltextrun"/>
          <w:rFonts w:ascii="Times New Roman" w:hAnsi="Times New Roman" w:cs="Times New Roman"/>
          <w:i/>
          <w:iCs/>
          <w:color w:val="000000" w:themeColor="text1"/>
          <w:sz w:val="16"/>
          <w:szCs w:val="16"/>
        </w:rPr>
      </w:pPr>
      <w:bookmarkStart w:id="41" w:name="_Toc126311931"/>
      <w:bookmarkStart w:id="42" w:name="_Toc142852845"/>
      <w:r w:rsidRPr="00631FB8">
        <w:rPr>
          <w:rStyle w:val="normaltextrun"/>
          <w:rFonts w:ascii="Times New Roman" w:hAnsi="Times New Roman" w:cs="Times New Roman"/>
          <w:i/>
          <w:iCs/>
          <w:color w:val="000000" w:themeColor="text1"/>
        </w:rPr>
        <w:t>2.</w:t>
      </w:r>
      <w:r w:rsidR="00631FB8" w:rsidRPr="00631FB8">
        <w:rPr>
          <w:rStyle w:val="normaltextrun"/>
          <w:rFonts w:ascii="Times New Roman" w:hAnsi="Times New Roman" w:cs="Times New Roman"/>
          <w:i/>
          <w:iCs/>
          <w:color w:val="000000" w:themeColor="text1"/>
        </w:rPr>
        <w:t>1.2</w:t>
      </w:r>
      <w:r w:rsidRPr="00631FB8">
        <w:rPr>
          <w:rStyle w:val="normaltextrun"/>
          <w:rFonts w:ascii="Times New Roman" w:hAnsi="Times New Roman" w:cs="Times New Roman"/>
          <w:i/>
          <w:iCs/>
          <w:color w:val="000000" w:themeColor="text1"/>
        </w:rPr>
        <w:t>: General goals of Accident Tolerant Fuel systems</w:t>
      </w:r>
      <w:bookmarkEnd w:id="41"/>
      <w:bookmarkEnd w:id="42"/>
      <w:r w:rsidRPr="00631FB8">
        <w:rPr>
          <w:rStyle w:val="eop"/>
          <w:rFonts w:ascii="Times New Roman" w:hAnsi="Times New Roman" w:cs="Times New Roman"/>
          <w:i/>
          <w:iCs/>
          <w:color w:val="000000" w:themeColor="text1"/>
        </w:rPr>
        <w:t> </w:t>
      </w:r>
    </w:p>
    <w:p w14:paraId="545E8EDA" w14:textId="466A9230" w:rsidR="0047779C" w:rsidRDefault="004203E9" w:rsidP="00945FF8">
      <w:pPr>
        <w:spacing w:line="360" w:lineRule="auto"/>
        <w:ind w:firstLine="720"/>
        <w:jc w:val="both"/>
      </w:pPr>
      <w:r>
        <w:t xml:space="preserve">The Fukushima Daiichi SBO prompted the nuclear community to develop </w:t>
      </w:r>
      <w:r w:rsidR="00336226">
        <w:t xml:space="preserve">ATF </w:t>
      </w:r>
      <w:r>
        <w:t xml:space="preserve">materials and fuel systems that exceed current safety and performance standards. Given the significant role hydrogen production and oxidation heat played in the Fukushima SBO, the primary objective for any Zr cladding replacement is to reduce steam oxidation kinetics, specifically by at least 100 times </w:t>
      </w:r>
      <w:r>
        <w:fldChar w:fldCharType="begin"/>
      </w:r>
      <w:r w:rsidR="00973BA6">
        <w:instrText xml:space="preserve"> ADDIN ZOTERO_ITEM CSL_CITATION {"citationID":"FN6Iup9t","properties":{"formattedCitation":"[47]","plainCitation":"[47]","noteIndex":0},"citationItems":[{"id":50,"uris":["http://zotero.org/users/8049587/items/WFFXMJKM"],"itemData":{"id":50,"type":"article-journal","container-title":"Metallurgical and Materials Transactions E","DOI":"10.1007/s40553-015-0056-7","ISSN":"2196-2936, 2196-2944","issue":"3","journalAbbreviation":"Metallurgical and Materials Transactions E","language":"en","page":"190-196","source":"DOI.org (Crossref)","title":"Material Selection for Accident Tolerant Fuel Cladding","volume":"2","author":[{"family":"Pint","given":"B. A."},{"family":"Terrani","given":"K. A."},{"family":"Yamamoto","given":"Y."},{"family":"Snead","given":"L. L."}],"issued":{"date-parts":[["2015",9]]}}}],"schema":"https://github.com/citation-style-language/schema/raw/master/csl-citation.json"} </w:instrText>
      </w:r>
      <w:r>
        <w:fldChar w:fldCharType="separate"/>
      </w:r>
      <w:r w:rsidR="00973BA6" w:rsidRPr="00973BA6">
        <w:t>[47]</w:t>
      </w:r>
      <w:r>
        <w:fldChar w:fldCharType="end"/>
      </w:r>
      <w:r>
        <w:t xml:space="preserve">. Candidate cladding materials should also exhibit similar or improved mechanical response, such as strength, deformation, and post-failure fuel and fission product retention. </w:t>
      </w:r>
      <w:r w:rsidRPr="004203E9">
        <w:fldChar w:fldCharType="begin"/>
      </w:r>
      <w:r w:rsidRPr="004203E9">
        <w:instrText xml:space="preserve"> REF _Ref134526153 \h  \* MERGEFORMAT </w:instrText>
      </w:r>
      <w:r w:rsidRPr="004203E9">
        <w:fldChar w:fldCharType="separate"/>
      </w:r>
      <w:r w:rsidR="00B509CA" w:rsidRPr="009C4772">
        <w:rPr>
          <w:color w:val="000000" w:themeColor="text1"/>
        </w:rPr>
        <w:t xml:space="preserve">Figure </w:t>
      </w:r>
      <w:r w:rsidR="00B509CA" w:rsidRPr="00B509CA">
        <w:rPr>
          <w:noProof/>
          <w:color w:val="000000" w:themeColor="text1"/>
        </w:rPr>
        <w:t>9</w:t>
      </w:r>
      <w:r w:rsidRPr="004203E9">
        <w:fldChar w:fldCharType="end"/>
      </w:r>
      <w:r>
        <w:t xml:space="preserve"> from Zinkle et al. </w:t>
      </w:r>
      <w:r>
        <w:fldChar w:fldCharType="begin"/>
      </w:r>
      <w:r w:rsidR="00973BA6">
        <w:instrText xml:space="preserve"> ADDIN ZOTERO_ITEM CSL_CITATION {"citationID":"K1uEdpBc","properties":{"formattedCitation":"[48]","plainCitation":"[48]","noteIndex":0},"citationItems":[{"id":44,"uris":["http://zotero.org/users/8049587/items/68P4WPUD"],"itemData":{"id":44,"type":"article-journal","container-title":"Journal of Nuclear Materials","DOI":"10.1016/j.jnucmat.2013.12.005","ISSN":"00223115","issue":"1-3","journalAbbreviation":"Journal of Nuclear Materials","language":"en","page":"374-379","source":"DOI.org (Crossref)","title":"Accident tolerant fuels for LWRs: A perspective","title-short":"Accident tolerant fuels for LWRs","volume":"448","author":[{"family":"Zinkle","given":"S.J."},{"family":"Terrani","given":"K.A."},{"family":"Gehin","given":"J.C."},{"family":"Ott","given":"L.J."},{"family":"Snead","given":"L.L."}],"issued":{"date-parts":[["2014",5]]}}}],"schema":"https://github.com/citation-style-language/schema/raw/master/csl-citation.json"} </w:instrText>
      </w:r>
      <w:r>
        <w:fldChar w:fldCharType="separate"/>
      </w:r>
      <w:r w:rsidR="00973BA6" w:rsidRPr="00973BA6">
        <w:t>[48]</w:t>
      </w:r>
      <w:r>
        <w:fldChar w:fldCharType="end"/>
      </w:r>
      <w:r>
        <w:t xml:space="preserve"> further details ATF cladding goals.</w:t>
      </w:r>
    </w:p>
    <w:p w14:paraId="0750AF7D" w14:textId="52CFE98C" w:rsidR="00945FF8" w:rsidRDefault="00B60253" w:rsidP="00945FF8">
      <w:pPr>
        <w:spacing w:line="360" w:lineRule="auto"/>
        <w:ind w:firstLine="720"/>
        <w:jc w:val="both"/>
      </w:pPr>
      <w:r>
        <w:t xml:space="preserve">Improving oxidation behavior is the foremost goal of ATF claddings. </w:t>
      </w:r>
      <w:r w:rsidRPr="009C2D16">
        <w:t xml:space="preserve">Oxidation kinetics should be slower, and the oxides formed must remain stable under both accident scenarios and </w:t>
      </w:r>
      <w:r w:rsidR="002D1F3E" w:rsidRPr="009C2D16">
        <w:t>normal operating conditions. Chromia, alumina, and silica are the three main oxide candidates that</w:t>
      </w:r>
      <w:r w:rsidR="00945FF8" w:rsidRPr="00945FF8">
        <w:t xml:space="preserve"> </w:t>
      </w:r>
      <w:r w:rsidR="00945FF8" w:rsidRPr="009C2D16">
        <w:t>satisfy high-temperature steam resistance criteria.</w:t>
      </w:r>
      <w:r w:rsidR="00945FF8">
        <w:t xml:space="preserve"> </w:t>
      </w:r>
      <w:r w:rsidR="00945FF8">
        <w:fldChar w:fldCharType="begin"/>
      </w:r>
      <w:r w:rsidR="00945FF8">
        <w:instrText xml:space="preserve"> REF _Ref134526120 \h </w:instrText>
      </w:r>
      <w:r w:rsidR="00945FF8">
        <w:fldChar w:fldCharType="separate"/>
      </w:r>
      <w:r w:rsidR="00B509CA">
        <w:t xml:space="preserve">Figure </w:t>
      </w:r>
      <w:r w:rsidR="00B509CA">
        <w:rPr>
          <w:noProof/>
        </w:rPr>
        <w:t>10</w:t>
      </w:r>
      <w:r w:rsidR="00945FF8">
        <w:fldChar w:fldCharType="end"/>
      </w:r>
      <w:r w:rsidR="00945FF8">
        <w:t xml:space="preserve"> from Pint et al. </w:t>
      </w:r>
      <w:r w:rsidR="00945FF8">
        <w:fldChar w:fldCharType="begin"/>
      </w:r>
      <w:r w:rsidR="00945FF8">
        <w:instrText xml:space="preserve"> ADDIN ZOTERO_ITEM CSL_CITATION {"citationID":"QbkYhhKl","properties":{"formattedCitation":"[47]","plainCitation":"[47]","noteIndex":0},"citationItems":[{"id":50,"uris":["http://zotero.org/users/8049587/items/WFFXMJKM"],"itemData":{"id":50,"type":"article-journal","container-title":"Metallurgical and Materials Transactions E","DOI":"10.1007/s40553-015-0056-7","ISSN":"2196-2936, 2196-2944","issue":"3","journalAbbreviation":"Metallurgical and Materials Transactions E","language":"en","page":"190-196","source":"DOI.org (Crossref)","title":"Material Selection for Accident Tolerant Fuel Cladding","volume":"2","author":[{"family":"Pint","given":"B. A."},{"family":"Terrani","given":"K. A."},{"family":"Yamamoto","given":"Y."},{"family":"Snead","given":"L. L."}],"issued":{"date-parts":[["2015",9]]}}}],"schema":"https://github.com/citation-style-language/schema/raw/master/csl-citation.json"} </w:instrText>
      </w:r>
      <w:r w:rsidR="00945FF8">
        <w:fldChar w:fldCharType="separate"/>
      </w:r>
      <w:r w:rsidR="00945FF8" w:rsidRPr="00973BA6">
        <w:t>[47]</w:t>
      </w:r>
      <w:r w:rsidR="00945FF8">
        <w:fldChar w:fldCharType="end"/>
      </w:r>
      <w:r w:rsidR="00945FF8">
        <w:t xml:space="preserve"> presents parabolic rate constants in steam versus inverse temperature, demonstrating that these oxides achieve the goal of 100x reduction in oxidation kinetics.</w:t>
      </w:r>
    </w:p>
    <w:p w14:paraId="2172739E" w14:textId="3D6914EB" w:rsidR="00B60253" w:rsidRDefault="002D1F3E" w:rsidP="00945FF8">
      <w:pPr>
        <w:spacing w:line="360" w:lineRule="auto"/>
        <w:ind w:firstLine="720"/>
        <w:jc w:val="both"/>
      </w:pPr>
      <w:r w:rsidRPr="009C2D16">
        <w:lastRenderedPageBreak/>
        <w:t xml:space="preserve"> </w:t>
      </w:r>
    </w:p>
    <w:p w14:paraId="2DA7B5BB" w14:textId="77777777" w:rsidR="0047779C" w:rsidRDefault="0047779C" w:rsidP="001E0B84">
      <w:pPr>
        <w:spacing w:line="360" w:lineRule="auto"/>
        <w:ind w:firstLine="720"/>
        <w:jc w:val="both"/>
      </w:pPr>
    </w:p>
    <w:p w14:paraId="0CFCCB7C" w14:textId="59E5BD98" w:rsidR="004203E9" w:rsidRDefault="004203E9" w:rsidP="001E0B84">
      <w:pPr>
        <w:spacing w:line="360" w:lineRule="auto"/>
        <w:jc w:val="both"/>
      </w:pPr>
      <w:r>
        <w:rPr>
          <w:rStyle w:val="normaltextrun"/>
        </w:rPr>
        <w:tab/>
      </w:r>
      <w:r w:rsidRPr="009C2D16">
        <w:t xml:space="preserve"> </w:t>
      </w:r>
    </w:p>
    <w:p w14:paraId="5917184E" w14:textId="786D7276" w:rsidR="004203E9" w:rsidRDefault="004203E9" w:rsidP="004203E9">
      <w:pPr>
        <w:spacing w:line="240" w:lineRule="auto"/>
        <w:rPr>
          <w:rStyle w:val="normaltextrun"/>
        </w:rPr>
      </w:pPr>
    </w:p>
    <w:p w14:paraId="19CD0C69" w14:textId="6A61CF37" w:rsidR="009C4772" w:rsidRDefault="009C4772" w:rsidP="004203E9">
      <w:pPr>
        <w:spacing w:line="240" w:lineRule="auto"/>
        <w:rPr>
          <w:rStyle w:val="normaltextrun"/>
        </w:rPr>
      </w:pPr>
    </w:p>
    <w:p w14:paraId="45575E3A" w14:textId="43C6AA77" w:rsidR="009C4772" w:rsidRDefault="009C4772" w:rsidP="004203E9">
      <w:pPr>
        <w:spacing w:line="240" w:lineRule="auto"/>
        <w:rPr>
          <w:rStyle w:val="normaltextrun"/>
        </w:rPr>
      </w:pPr>
    </w:p>
    <w:p w14:paraId="37867770" w14:textId="3CA0E638" w:rsidR="009C4772" w:rsidRDefault="009C4772" w:rsidP="004203E9">
      <w:pPr>
        <w:spacing w:line="240" w:lineRule="auto"/>
        <w:rPr>
          <w:rStyle w:val="normaltextrun"/>
        </w:rPr>
      </w:pPr>
    </w:p>
    <w:p w14:paraId="03ACC6B8" w14:textId="77777777" w:rsidR="009C4772" w:rsidRDefault="009C4772" w:rsidP="004203E9">
      <w:pPr>
        <w:spacing w:line="240" w:lineRule="auto"/>
        <w:rPr>
          <w:rStyle w:val="normaltextrun"/>
        </w:rPr>
      </w:pPr>
    </w:p>
    <w:p w14:paraId="660C5461" w14:textId="77777777" w:rsidR="004203E9" w:rsidRDefault="004203E9" w:rsidP="00D90A75">
      <w:pPr>
        <w:pStyle w:val="paragraph"/>
        <w:jc w:val="center"/>
        <w:textAlignment w:val="baseline"/>
        <w:rPr>
          <w:rFonts w:ascii="Segoe UI" w:hAnsi="Segoe UI" w:cs="Segoe UI"/>
          <w:sz w:val="18"/>
          <w:szCs w:val="18"/>
        </w:rPr>
      </w:pPr>
      <w:r>
        <w:rPr>
          <w:rFonts w:ascii="Segoe UI" w:hAnsi="Segoe UI" w:cs="Segoe UI"/>
          <w:noProof/>
          <w:sz w:val="18"/>
          <w:szCs w:val="18"/>
        </w:rPr>
        <w:drawing>
          <wp:inline distT="0" distB="0" distL="0" distR="0" wp14:anchorId="0667CFB6" wp14:editId="7D9BB431">
            <wp:extent cx="5813532" cy="2403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17431" cy="2405087"/>
                    </a:xfrm>
                    <a:prstGeom prst="rect">
                      <a:avLst/>
                    </a:prstGeom>
                    <a:noFill/>
                    <a:ln>
                      <a:noFill/>
                    </a:ln>
                  </pic:spPr>
                </pic:pic>
              </a:graphicData>
            </a:graphic>
          </wp:inline>
        </w:drawing>
      </w:r>
    </w:p>
    <w:p w14:paraId="020E0A99" w14:textId="77777777" w:rsidR="004203E9" w:rsidRPr="00AA632B" w:rsidRDefault="004203E9" w:rsidP="004203E9">
      <w:pPr>
        <w:pStyle w:val="Caption"/>
        <w:rPr>
          <w:color w:val="000000" w:themeColor="text1"/>
          <w:sz w:val="24"/>
          <w:szCs w:val="24"/>
        </w:rPr>
      </w:pPr>
      <w:bookmarkStart w:id="43" w:name="_Ref117759376"/>
    </w:p>
    <w:p w14:paraId="6FB93EA2" w14:textId="223FB165" w:rsidR="004203E9" w:rsidRPr="009C4772" w:rsidRDefault="004203E9" w:rsidP="00050C0F">
      <w:pPr>
        <w:pStyle w:val="Caption"/>
        <w:jc w:val="both"/>
        <w:rPr>
          <w:i w:val="0"/>
          <w:iCs w:val="0"/>
          <w:color w:val="000000" w:themeColor="text1"/>
          <w:sz w:val="24"/>
          <w:szCs w:val="24"/>
        </w:rPr>
      </w:pPr>
      <w:bookmarkStart w:id="44" w:name="_Ref134526153"/>
      <w:bookmarkStart w:id="45" w:name="_Toc142852993"/>
      <w:r w:rsidRPr="009C4772">
        <w:rPr>
          <w:i w:val="0"/>
          <w:iCs w:val="0"/>
          <w:color w:val="000000" w:themeColor="text1"/>
          <w:sz w:val="24"/>
          <w:szCs w:val="24"/>
        </w:rPr>
        <w:t xml:space="preserve">Figure </w:t>
      </w:r>
      <w:r w:rsidRPr="009C4772">
        <w:rPr>
          <w:i w:val="0"/>
          <w:iCs w:val="0"/>
          <w:color w:val="000000" w:themeColor="text1"/>
          <w:sz w:val="24"/>
          <w:szCs w:val="24"/>
        </w:rPr>
        <w:fldChar w:fldCharType="begin"/>
      </w:r>
      <w:r w:rsidRPr="009C4772">
        <w:rPr>
          <w:i w:val="0"/>
          <w:iCs w:val="0"/>
          <w:color w:val="000000" w:themeColor="text1"/>
          <w:sz w:val="24"/>
          <w:szCs w:val="24"/>
        </w:rPr>
        <w:instrText xml:space="preserve"> SEQ Figure \* ARABIC </w:instrText>
      </w:r>
      <w:r w:rsidRPr="009C4772">
        <w:rPr>
          <w:i w:val="0"/>
          <w:iCs w:val="0"/>
          <w:color w:val="000000" w:themeColor="text1"/>
          <w:sz w:val="24"/>
          <w:szCs w:val="24"/>
        </w:rPr>
        <w:fldChar w:fldCharType="separate"/>
      </w:r>
      <w:r w:rsidR="00B509CA">
        <w:rPr>
          <w:i w:val="0"/>
          <w:iCs w:val="0"/>
          <w:noProof/>
          <w:color w:val="000000" w:themeColor="text1"/>
          <w:sz w:val="24"/>
          <w:szCs w:val="24"/>
        </w:rPr>
        <w:t>9</w:t>
      </w:r>
      <w:r w:rsidRPr="009C4772">
        <w:rPr>
          <w:i w:val="0"/>
          <w:iCs w:val="0"/>
          <w:noProof/>
          <w:color w:val="000000" w:themeColor="text1"/>
          <w:sz w:val="24"/>
          <w:szCs w:val="24"/>
        </w:rPr>
        <w:fldChar w:fldCharType="end"/>
      </w:r>
      <w:bookmarkEnd w:id="43"/>
      <w:bookmarkEnd w:id="44"/>
      <w:r w:rsidRPr="009C4772">
        <w:rPr>
          <w:i w:val="0"/>
          <w:iCs w:val="0"/>
          <w:color w:val="000000" w:themeColor="text1"/>
          <w:sz w:val="24"/>
          <w:szCs w:val="24"/>
        </w:rPr>
        <w:t xml:space="preserve">. Illustration from Zinkle et al. </w:t>
      </w:r>
      <w:r w:rsidRPr="009C4772">
        <w:rPr>
          <w:i w:val="0"/>
          <w:iCs w:val="0"/>
          <w:color w:val="000000" w:themeColor="text1"/>
          <w:sz w:val="24"/>
          <w:szCs w:val="24"/>
        </w:rPr>
        <w:fldChar w:fldCharType="begin"/>
      </w:r>
      <w:r w:rsidR="00973BA6" w:rsidRPr="009C4772">
        <w:rPr>
          <w:i w:val="0"/>
          <w:iCs w:val="0"/>
          <w:color w:val="000000" w:themeColor="text1"/>
          <w:sz w:val="24"/>
          <w:szCs w:val="24"/>
        </w:rPr>
        <w:instrText xml:space="preserve"> ADDIN ZOTERO_ITEM CSL_CITATION {"citationID":"MsJu4T6y","properties":{"formattedCitation":"[48]","plainCitation":"[48]","noteIndex":0},"citationItems":[{"id":44,"uris":["http://zotero.org/users/8049587/items/68P4WPUD"],"itemData":{"id":44,"type":"article-journal","container-title":"Journal of Nuclear Materials","DOI":"10.1016/j.jnucmat.2013.12.005","ISSN":"00223115","issue":"1-3","journalAbbreviation":"Journal of Nuclear Materials","language":"en","page":"374-379","source":"DOI.org (Crossref)","title":"Accident tolerant fuels for LWRs: A perspective","title-short":"Accident tolerant fuels for LWRs","volume":"448","author":[{"family":"Zinkle","given":"S.J."},{"family":"Terrani","given":"K.A."},{"family":"Gehin","given":"J.C."},{"family":"Ott","given":"L.J."},{"family":"Snead","given":"L.L."}],"issued":{"date-parts":[["2014",5]]}}}],"schema":"https://github.com/citation-style-language/schema/raw/master/csl-citation.json"} </w:instrText>
      </w:r>
      <w:r w:rsidRPr="009C4772">
        <w:rPr>
          <w:i w:val="0"/>
          <w:iCs w:val="0"/>
          <w:color w:val="000000" w:themeColor="text1"/>
          <w:sz w:val="24"/>
          <w:szCs w:val="24"/>
        </w:rPr>
        <w:fldChar w:fldCharType="separate"/>
      </w:r>
      <w:r w:rsidR="00973BA6" w:rsidRPr="009C4772">
        <w:rPr>
          <w:i w:val="0"/>
          <w:iCs w:val="0"/>
          <w:color w:val="000000" w:themeColor="text1"/>
          <w:sz w:val="24"/>
        </w:rPr>
        <w:t>[48]</w:t>
      </w:r>
      <w:r w:rsidRPr="009C4772">
        <w:rPr>
          <w:i w:val="0"/>
          <w:iCs w:val="0"/>
          <w:color w:val="000000" w:themeColor="text1"/>
          <w:sz w:val="24"/>
          <w:szCs w:val="24"/>
        </w:rPr>
        <w:fldChar w:fldCharType="end"/>
      </w:r>
      <w:r w:rsidRPr="009C4772">
        <w:rPr>
          <w:i w:val="0"/>
          <w:iCs w:val="0"/>
          <w:color w:val="000000" w:themeColor="text1"/>
          <w:sz w:val="24"/>
          <w:szCs w:val="24"/>
        </w:rPr>
        <w:t xml:space="preserve"> detailing goals beyond improvement in oxidation and deformation behavior. Reproduced with permission from Elsevier.</w:t>
      </w:r>
      <w:bookmarkEnd w:id="45"/>
    </w:p>
    <w:p w14:paraId="30A4CFC1" w14:textId="77777777" w:rsidR="004203E9" w:rsidRDefault="004203E9" w:rsidP="004203E9"/>
    <w:p w14:paraId="231987A7" w14:textId="71B38808" w:rsidR="0047779C" w:rsidRDefault="0047779C" w:rsidP="0047779C">
      <w:pPr>
        <w:spacing w:before="240" w:after="0" w:line="360" w:lineRule="auto"/>
        <w:ind w:firstLine="720"/>
        <w:jc w:val="both"/>
      </w:pPr>
    </w:p>
    <w:p w14:paraId="2B1888CA" w14:textId="7A63A93E" w:rsidR="0047779C" w:rsidRDefault="0047779C" w:rsidP="0047779C">
      <w:pPr>
        <w:spacing w:before="240" w:after="0" w:line="360" w:lineRule="auto"/>
        <w:ind w:firstLine="720"/>
        <w:jc w:val="both"/>
      </w:pPr>
    </w:p>
    <w:p w14:paraId="5C60B3C5" w14:textId="1E718149" w:rsidR="0047779C" w:rsidRDefault="0047779C" w:rsidP="0047779C">
      <w:pPr>
        <w:spacing w:before="240" w:after="0" w:line="360" w:lineRule="auto"/>
        <w:ind w:firstLine="720"/>
        <w:jc w:val="both"/>
      </w:pPr>
    </w:p>
    <w:p w14:paraId="03799B99" w14:textId="7C9B8D39" w:rsidR="0047779C" w:rsidRDefault="0047779C" w:rsidP="0047779C">
      <w:pPr>
        <w:spacing w:before="240" w:after="0" w:line="360" w:lineRule="auto"/>
        <w:ind w:firstLine="720"/>
        <w:jc w:val="both"/>
      </w:pPr>
    </w:p>
    <w:p w14:paraId="3F42565E" w14:textId="4E13140B" w:rsidR="0047779C" w:rsidRDefault="0047779C" w:rsidP="002D1F3E">
      <w:pPr>
        <w:spacing w:before="240" w:after="0" w:line="360" w:lineRule="auto"/>
        <w:jc w:val="both"/>
      </w:pPr>
    </w:p>
    <w:p w14:paraId="65465F5D" w14:textId="77777777" w:rsidR="000E2F7A" w:rsidRDefault="000E2F7A" w:rsidP="0047779C">
      <w:pPr>
        <w:spacing w:before="240" w:after="0" w:line="360" w:lineRule="auto"/>
        <w:ind w:firstLine="720"/>
        <w:jc w:val="both"/>
      </w:pPr>
    </w:p>
    <w:p w14:paraId="6ACE0CDE" w14:textId="47E48B30" w:rsidR="00B445DB" w:rsidRDefault="00B445DB" w:rsidP="009C4772">
      <w:pPr>
        <w:spacing w:before="240" w:after="0" w:line="360" w:lineRule="auto"/>
        <w:jc w:val="both"/>
      </w:pPr>
    </w:p>
    <w:p w14:paraId="25BC9511" w14:textId="4EAF84D7" w:rsidR="0057781A" w:rsidRDefault="0057781A" w:rsidP="009C4772">
      <w:pPr>
        <w:spacing w:before="240" w:after="0" w:line="360" w:lineRule="auto"/>
        <w:jc w:val="both"/>
      </w:pPr>
    </w:p>
    <w:p w14:paraId="3E8819E0" w14:textId="77777777" w:rsidR="0057781A" w:rsidRDefault="0057781A" w:rsidP="009C4772">
      <w:pPr>
        <w:spacing w:before="240" w:after="0" w:line="360" w:lineRule="auto"/>
        <w:jc w:val="both"/>
      </w:pPr>
    </w:p>
    <w:p w14:paraId="4783DF45" w14:textId="77777777" w:rsidR="00B445DB" w:rsidRDefault="00B445DB" w:rsidP="0047779C">
      <w:pPr>
        <w:spacing w:before="240" w:after="0" w:line="360" w:lineRule="auto"/>
        <w:ind w:firstLine="720"/>
        <w:jc w:val="both"/>
      </w:pPr>
    </w:p>
    <w:p w14:paraId="3229058C" w14:textId="58D656E6" w:rsidR="0047779C" w:rsidRDefault="0047779C" w:rsidP="0047779C">
      <w:pPr>
        <w:spacing w:line="240" w:lineRule="auto"/>
        <w:jc w:val="center"/>
      </w:pPr>
      <w:r w:rsidRPr="003E7CD9">
        <w:rPr>
          <w:noProof/>
          <w:color w:val="202124"/>
          <w:shd w:val="clear" w:color="auto" w:fill="FFFFFF"/>
        </w:rPr>
        <w:drawing>
          <wp:inline distT="0" distB="0" distL="0" distR="0" wp14:anchorId="5F03D5E6" wp14:editId="3131CEB8">
            <wp:extent cx="3722040" cy="2957885"/>
            <wp:effectExtent l="0" t="0" r="0" b="0"/>
            <wp:docPr id="1" name="Picture 1" descr="Chart, scatter chart&#10;&#10;Description automatically generated">
              <a:extLst xmlns:a="http://schemas.openxmlformats.org/drawingml/2006/main">
                <a:ext uri="{FF2B5EF4-FFF2-40B4-BE49-F238E27FC236}">
                  <a16:creationId xmlns:a16="http://schemas.microsoft.com/office/drawing/2014/main" id="{DD8D87B0-DBD8-4A08-9F70-015606F35B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scatter chart&#10;&#10;Description automatically generated">
                      <a:extLst>
                        <a:ext uri="{FF2B5EF4-FFF2-40B4-BE49-F238E27FC236}">
                          <a16:creationId xmlns:a16="http://schemas.microsoft.com/office/drawing/2014/main" id="{DD8D87B0-DBD8-4A08-9F70-015606F35B2A}"/>
                        </a:ext>
                      </a:extLst>
                    </pic:cNvPr>
                    <pic:cNvPicPr>
                      <a:picLocks noChangeAspect="1"/>
                    </pic:cNvPicPr>
                  </pic:nvPicPr>
                  <pic:blipFill rotWithShape="1">
                    <a:blip r:embed="rId21">
                      <a:extLst>
                        <a:ext uri="{28A0092B-C50C-407E-A947-70E740481C1C}">
                          <a14:useLocalDpi xmlns:a14="http://schemas.microsoft.com/office/drawing/2010/main" val="0"/>
                        </a:ext>
                      </a:extLst>
                    </a:blip>
                    <a:srcRect l="4049" t="2104" r="2829" b="1723"/>
                    <a:stretch/>
                  </pic:blipFill>
                  <pic:spPr bwMode="auto">
                    <a:xfrm>
                      <a:off x="0" y="0"/>
                      <a:ext cx="3722040" cy="2957885"/>
                    </a:xfrm>
                    <a:prstGeom prst="rect">
                      <a:avLst/>
                    </a:prstGeom>
                    <a:ln>
                      <a:noFill/>
                    </a:ln>
                    <a:extLst>
                      <a:ext uri="{53640926-AAD7-44D8-BBD7-CCE9431645EC}">
                        <a14:shadowObscured xmlns:a14="http://schemas.microsoft.com/office/drawing/2010/main"/>
                      </a:ext>
                    </a:extLst>
                  </pic:spPr>
                </pic:pic>
              </a:graphicData>
            </a:graphic>
          </wp:inline>
        </w:drawing>
      </w:r>
    </w:p>
    <w:p w14:paraId="6AC6930A" w14:textId="16682327" w:rsidR="0047779C" w:rsidRDefault="0047779C" w:rsidP="0047779C">
      <w:pPr>
        <w:spacing w:after="0" w:line="240" w:lineRule="auto"/>
        <w:jc w:val="both"/>
      </w:pPr>
      <w:bookmarkStart w:id="46" w:name="_Ref134526120"/>
      <w:bookmarkStart w:id="47" w:name="_Toc142852994"/>
      <w:r>
        <w:t xml:space="preserve">Figure </w:t>
      </w:r>
      <w:fldSimple w:instr=" SEQ Figure \* ARABIC ">
        <w:r w:rsidR="00B509CA">
          <w:rPr>
            <w:noProof/>
          </w:rPr>
          <w:t>10</w:t>
        </w:r>
      </w:fldSimple>
      <w:bookmarkEnd w:id="46"/>
      <w:r>
        <w:t xml:space="preserve">. </w:t>
      </w:r>
      <w:r w:rsidRPr="00A52834">
        <w:t xml:space="preserve">Plot of parabolic rate constants in high temperature steam from Pint et al. </w:t>
      </w:r>
      <w:r w:rsidRPr="00A52834">
        <w:fldChar w:fldCharType="begin"/>
      </w:r>
      <w:r w:rsidR="00973BA6">
        <w:instrText xml:space="preserve"> ADDIN ZOTERO_ITEM CSL_CITATION {"citationID":"o3gLZHqg","properties":{"formattedCitation":"[47]","plainCitation":"[47]","noteIndex":0},"citationItems":[{"id":50,"uris":["http://zotero.org/users/8049587/items/WFFXMJKM"],"itemData":{"id":50,"type":"article-journal","container-title":"Metallurgical and Materials Transactions E","DOI":"10.1007/s40553-015-0056-7","ISSN":"2196-2936, 2196-2944","issue":"3","journalAbbreviation":"Metallurgical and Materials Transactions E","language":"en","page":"190-196","source":"DOI.org (Crossref)","title":"Material Selection for Accident Tolerant Fuel Cladding","volume":"2","author":[{"family":"Pint","given":"B. A."},{"family":"Terrani","given":"K. A."},{"family":"Yamamoto","given":"Y."},{"family":"Snead","given":"L. L."}],"issued":{"date-parts":[["2015",9]]}}}],"schema":"https://github.com/citation-style-language/schema/raw/master/csl-citation.json"} </w:instrText>
      </w:r>
      <w:r w:rsidRPr="00A52834">
        <w:fldChar w:fldCharType="separate"/>
      </w:r>
      <w:r w:rsidR="00973BA6" w:rsidRPr="00973BA6">
        <w:t>[47]</w:t>
      </w:r>
      <w:r w:rsidRPr="00A52834">
        <w:fldChar w:fldCharType="end"/>
      </w:r>
      <w:r w:rsidRPr="00A52834">
        <w:t xml:space="preserve"> of ATF cladding concepts (silica, alumina, and chromia formers).</w:t>
      </w:r>
      <w:r>
        <w:t xml:space="preserve"> Reproduced with permission from Springer Nature.</w:t>
      </w:r>
      <w:bookmarkEnd w:id="47"/>
    </w:p>
    <w:p w14:paraId="31D09816" w14:textId="4CA0379E" w:rsidR="0047779C" w:rsidRDefault="0047779C" w:rsidP="009C4772">
      <w:pPr>
        <w:spacing w:before="240" w:after="0" w:line="360" w:lineRule="auto"/>
        <w:ind w:firstLine="720"/>
        <w:jc w:val="both"/>
      </w:pPr>
    </w:p>
    <w:p w14:paraId="39828310" w14:textId="5EEACE68" w:rsidR="009C4772" w:rsidRDefault="009C4772" w:rsidP="009C4772">
      <w:pPr>
        <w:spacing w:before="240" w:after="0" w:line="360" w:lineRule="auto"/>
        <w:ind w:firstLine="720"/>
        <w:jc w:val="both"/>
      </w:pPr>
    </w:p>
    <w:p w14:paraId="70FD6490" w14:textId="4407E106" w:rsidR="009C4772" w:rsidRDefault="009C4772" w:rsidP="009C4772">
      <w:pPr>
        <w:spacing w:before="240" w:after="0" w:line="360" w:lineRule="auto"/>
        <w:ind w:firstLine="720"/>
        <w:jc w:val="both"/>
      </w:pPr>
    </w:p>
    <w:p w14:paraId="7D506EA1" w14:textId="77777777" w:rsidR="009C4772" w:rsidRDefault="009C4772" w:rsidP="0047779C">
      <w:pPr>
        <w:spacing w:before="240" w:after="0" w:line="360" w:lineRule="auto"/>
        <w:ind w:firstLine="720"/>
        <w:jc w:val="both"/>
      </w:pPr>
    </w:p>
    <w:p w14:paraId="7DA1CF02" w14:textId="595CC298" w:rsidR="0047779C" w:rsidRDefault="0047779C" w:rsidP="0047779C">
      <w:pPr>
        <w:spacing w:before="240" w:after="0" w:line="360" w:lineRule="auto"/>
        <w:ind w:firstLine="720"/>
        <w:jc w:val="both"/>
      </w:pPr>
    </w:p>
    <w:p w14:paraId="7F4383F8" w14:textId="774A8890" w:rsidR="002D1F3E" w:rsidRDefault="002D1F3E" w:rsidP="0057781A">
      <w:pPr>
        <w:spacing w:before="240" w:after="0" w:line="360" w:lineRule="auto"/>
        <w:jc w:val="both"/>
      </w:pPr>
    </w:p>
    <w:p w14:paraId="3879693D" w14:textId="77777777" w:rsidR="00945FF8" w:rsidRDefault="00945FF8" w:rsidP="00945FF8">
      <w:pPr>
        <w:spacing w:line="360" w:lineRule="auto"/>
        <w:ind w:firstLine="720"/>
        <w:jc w:val="both"/>
      </w:pPr>
      <w:r>
        <w:lastRenderedPageBreak/>
        <w:t>There are two possible methods for improving nuclear system safety from a cladding perspective: either by completely replacing Zirconium or by applying a protective coating. The latter is considered a short-term solution, while replacement materials are being developed for mid- and long-term implementation.</w:t>
      </w:r>
    </w:p>
    <w:p w14:paraId="24C71DC2" w14:textId="77777777" w:rsidR="00945FF8" w:rsidRPr="00631FB8" w:rsidRDefault="00945FF8" w:rsidP="00945FF8">
      <w:pPr>
        <w:pStyle w:val="Heading3"/>
        <w:spacing w:after="160"/>
        <w:rPr>
          <w:rFonts w:ascii="Times New Roman" w:hAnsi="Times New Roman" w:cs="Times New Roman"/>
          <w:i/>
          <w:iCs/>
          <w:color w:val="000000" w:themeColor="text1"/>
        </w:rPr>
      </w:pPr>
      <w:bookmarkStart w:id="48" w:name="_Toc142852846"/>
      <w:r>
        <w:rPr>
          <w:rFonts w:ascii="Times New Roman" w:hAnsi="Times New Roman" w:cs="Times New Roman"/>
          <w:i/>
          <w:iCs/>
          <w:color w:val="000000" w:themeColor="text1"/>
        </w:rPr>
        <w:t>2.1.3</w:t>
      </w:r>
      <w:r w:rsidRPr="00631FB8">
        <w:rPr>
          <w:rFonts w:ascii="Times New Roman" w:hAnsi="Times New Roman" w:cs="Times New Roman"/>
          <w:i/>
          <w:iCs/>
          <w:color w:val="000000" w:themeColor="text1"/>
        </w:rPr>
        <w:t>: Candidate systems for ATF claddings</w:t>
      </w:r>
      <w:bookmarkEnd w:id="48"/>
    </w:p>
    <w:p w14:paraId="05CD51BB" w14:textId="77777777" w:rsidR="00945FF8" w:rsidRDefault="00945FF8" w:rsidP="00945FF8">
      <w:pPr>
        <w:spacing w:line="360" w:lineRule="auto"/>
        <w:ind w:firstLine="720"/>
        <w:jc w:val="both"/>
      </w:pPr>
      <w:r>
        <w:t xml:space="preserve">Extensive research has been conducted on various potential coatings for Zr claddings, including Cr </w:t>
      </w:r>
      <w:r>
        <w:fldChar w:fldCharType="begin"/>
      </w:r>
      <w:r>
        <w:instrText xml:space="preserve"> ADDIN ZOTERO_ITEM CSL_CITATION {"citationID":"TFzLuJ5O","properties":{"formattedCitation":"[49\\uc0\\u8211{}51]","plainCitation":"[49–51]","noteIndex":0},"citationItems":[{"id":218,"uris":["http://zotero.org/users/8049587/items/8C3V72U4"],"itemData":{"id":218,"type":"article-journal","container-title":"Journal of Nuclear Materials","DOI":"10.1016/j.jnucmat.2015.06.030","ISSN":"00223115","journalAbbreviation":"Journal of Nuclear Materials","language":"en","page":"531-539","source":"DOI.org (Crossref)","title":"Adhesion property and high-temperature oxidation behavior of Cr-coated Zircaloy-4 cladding tube prepared by 3D laser coating","volume":"465","author":[{"family":"Kim","given":"Hyun-Gil"},{"family":"Kim","given":"Il-Hyun"},{"family":"Jung","given":"Yang-Il"},{"family":"Park","given":"Dong-Jun"},{"family":"Park","given":"Jeong-Yong"},{"family":"Koo","given":"Yang-Hyun"}],"issued":{"date-parts":[["2015",10]]}}},{"id":224,"uris":["http://zotero.org/users/8049587/items/5WSBJWEC"],"itemData":{"id":224,"type":"article-journal","container-title":"Nuclear Engineering and Technology","DOI":"10.1016/j.net.2017.12.004","ISSN":"17385733","issue":"2","journalAbbreviation":"Nuclear Engineering and Technology","language":"en","page":"223-228","source":"DOI.org (Crossref)","title":"AREVA NP's enhanced accident-tolerant fuel developments: Focus on Cr-coated M5 cladding","title-short":"AREVA NP's enhanced accident-tolerant fuel developments","volume":"50","author":[{"family":"Bischoff","given":"Jeremy"},{"family":"Delafoy","given":"Christine"},{"family":"Vauglin","given":"Christine"},{"family":"Barberis","given":"Pierre"},{"family":"Roubeyrie","given":"Cédric"},{"family":"Perche","given":"Delphine"},{"family":"Duthoo","given":"Dominique"},{"family":"Schuster","given":"Frédéric"},{"family":"Brachet","given":"Jean-Christophe"},{"family":"Schweitzer","given":"Elmar W."},{"family":"Nimishakavi","given":"Kiran"}],"issued":{"date-parts":[["2018",3]]}}},{"id":223,"uris":["http://zotero.org/users/8049587/items/FMWWFYQN"],"itemData":{"id":223,"type":"article-journal","container-title":"Journal of Nuclear Materials","DOI":"10.1016/j.jnucmat.2019.02.018","ISSN":"00223115","journalAbbreviation":"Journal of Nuclear Materials","language":"en","page":"268-285","source":"DOI.org (Crossref)","title":"Early studies on Cr-Coated Zircaloy-4 as enhanced accident tolerant nuclear fuel claddings for light water reactors","volume":"517","author":[{"family":"Brachet","given":"Jean-Christophe"},{"family":"Idarraga-Trujillo","given":"Isabel"},{"family":"Flem","given":"Marion Le"},{"family":"Saux","given":"Matthieu Le"},{"family":"Vandenberghe","given":"Valérie"},{"family":"Urvoy","given":"Stephane"},{"family":"Rouesne","given":"Elodie"},{"family":"Guilbert","given":"Thomas"},{"family":"Toffolon-Masclet","given":"Caroline"},{"family":"Tupin","given":"Marc"},{"family":"Phalippou","given":"Christian"},{"family":"Lomello","given":"Fernando"},{"family":"Schuster","given":"Frédéric"},{"family":"Billard","given":"Alain"},{"family":"Velisa","given":"Gihan"},{"family":"Ducros","given":"Cédric"},{"family":"Sanchette","given":"Frédéric"}],"issued":{"date-parts":[["2019",4]]}}}],"schema":"https://github.com/citation-style-language/schema/raw/master/csl-citation.json"} </w:instrText>
      </w:r>
      <w:r>
        <w:fldChar w:fldCharType="separate"/>
      </w:r>
      <w:r w:rsidRPr="00973BA6">
        <w:t>[49–51]</w:t>
      </w:r>
      <w:r>
        <w:fldChar w:fldCharType="end"/>
      </w:r>
      <w:r>
        <w:t xml:space="preserve">, </w:t>
      </w:r>
      <w:proofErr w:type="spellStart"/>
      <w:r>
        <w:t>CrN</w:t>
      </w:r>
      <w:proofErr w:type="spellEnd"/>
      <w:r>
        <w:t xml:space="preserve"> </w:t>
      </w:r>
      <w:r>
        <w:fldChar w:fldCharType="begin"/>
      </w:r>
      <w:r>
        <w:instrText xml:space="preserve"> ADDIN ZOTERO_ITEM CSL_CITATION {"citationID":"XlsL6ejG","properties":{"formattedCitation":"[52,53]","plainCitation":"[52,53]","noteIndex":0},"citationItems":[{"id":227,"uris":["http://zotero.org/users/8049587/items/LHU2YA25"],"itemData":{"id":227,"type":"article-journal","container-title":"Journal of Nuclear Materials","DOI":"10.1016/j.jnucmat.2015.06.016","ISSN":"00223115","journalAbbreviation":"Journal of Nuclear Materials","language":"en","page":"400-406","source":"DOI.org (Crossref)","title":"Vacuum-arc chromium-based coatings for protection of zirconium alloys from the high-temperature oxidation in air","volume":"465","author":[{"family":"Kuprin","given":"А.S."},{"family":"Belous","given":"V.А."},{"family":"Voyevodin","given":"V.N."},{"family":"Bryk","given":"V.V."},{"family":"Vasilenko","given":"R.L."},{"family":"Ovcharenko","given":"V.D."},{"family":"Reshetnyak","given":"E.N."},{"family":"Tolmachova","given":"G.N."},{"family":"V'yugov","given":"P.N."}],"issued":{"date-parts":[["2015",10]]}}},{"id":222,"uris":["http://zotero.org/users/8049587/items/8CG7DZ2Y"],"itemData":{"id":222,"type":"article-journal","container-title":"Journal of Nuclear Materials","DOI":"10.1016/j.jnucmat.2019.01.006","ISSN":"00223115","journalAbbreviation":"Journal of Nuclear Materials","language":"en","page":"354-369","source":"DOI.org (Crossref)","title":"Study of the oxidation behavior of CrN coating on Zr alloy in air","volume":"515","author":[{"family":"Meng","given":"Chuiyi"},{"family":"Yang","given":"Liu"},{"family":"Wu","given":"Yawen"},{"family":"Tan","given":"Jie"},{"family":"Dang","given":"Weian"},{"family":"He","given":"Xiujie"},{"family":"Ma","given":"Xianfeng"}],"issued":{"date-parts":[["2019",3]]}}}],"schema":"https://github.com/citation-style-language/schema/raw/master/csl-citation.json"} </w:instrText>
      </w:r>
      <w:r>
        <w:fldChar w:fldCharType="separate"/>
      </w:r>
      <w:r w:rsidRPr="00973BA6">
        <w:t>[52,53]</w:t>
      </w:r>
      <w:r>
        <w:fldChar w:fldCharType="end"/>
      </w:r>
      <w:r>
        <w:t xml:space="preserve"> , and MAX-phase compounds </w:t>
      </w:r>
      <w:r>
        <w:fldChar w:fldCharType="begin"/>
      </w:r>
      <w:r>
        <w:instrText xml:space="preserve"> ADDIN ZOTERO_ITEM CSL_CITATION {"citationID":"vMNLUfoA","properties":{"formattedCitation":"[54,55]","plainCitation":"[54,55]","noteIndex":0},"citationItems":[{"id":229,"uris":["http://zotero.org/users/8049587/items/A6ZPNV95"],"itemData":{"id":229,"type":"article-journal","container-title":"Journal of Nuclear Materials","DOI":"10.1016/j.jnucmat.2015.06.028","ISSN":"00223115","journalAbbreviation":"Journal of Nuclear Materials","language":"en","page":"712-717","source":"DOI.org (Crossref)","title":"Cold spray deposition of Ti2AlC coatings for improved nuclear fuel cladding","volume":"466","author":[{"family":"Maier","given":"Benjamin R."},{"family":"Garcia-Diaz","given":"Brenda L."},{"family":"Hauch","given":"Benjamin"},{"family":"Olson","given":"Luke C."},{"family":"Sindelar","given":"Robert L."},{"family":"Sridharan","given":"Kumar"}],"issued":{"date-parts":[["2015",11]]}}},{"id":225,"uris":["http://zotero.org/users/8049587/items/LE73GKHJ"],"itemData":{"id":225,"type":"paper-conference","event":"Water Reactor Fuel Performance Meeting","event-place":"Jeju Island, Korea","publisher-place":"Jeju Island, Korea","title":"Innovative accident-tolerant fuel cladding materials: the H2020 IL TROVATORE Perspective","author":[{"family":"Lambrinou","given":"K."},{"family":"Verwerft","given":"M."},{"family":"Vleugels","given":"J."},{"family":"Weisenburger","given":"A."},{"family":"Lorrette","given":"C."},{"family":"Carlan","given":"Y.","non-dropping-particle":"de"}],"issued":{"date-parts":[["2017"]]}}}],"schema":"https://github.com/citation-style-language/schema/raw/master/csl-citation.json"} </w:instrText>
      </w:r>
      <w:r>
        <w:fldChar w:fldCharType="separate"/>
      </w:r>
      <w:r w:rsidRPr="00973BA6">
        <w:t>[54,55]</w:t>
      </w:r>
      <w:r>
        <w:fldChar w:fldCharType="end"/>
      </w:r>
      <w:r>
        <w:t xml:space="preserve">. To be effective, a  coating must strongly adhere to the cladding at operating temperatures </w:t>
      </w:r>
      <w:r>
        <w:fldChar w:fldCharType="begin"/>
      </w:r>
      <w:r>
        <w:instrText xml:space="preserve"> ADDIN ZOTERO_ITEM CSL_CITATION {"citationID":"Di8idlk3","properties":{"formattedCitation":"[48]","plainCitation":"[48]","noteIndex":0},"citationItems":[{"id":44,"uris":["http://zotero.org/users/8049587/items/68P4WPUD"],"itemData":{"id":44,"type":"article-journal","container-title":"Journal of Nuclear Materials","DOI":"10.1016/j.jnucmat.2013.12.005","ISSN":"00223115","issue":"1-3","journalAbbreviation":"Journal of Nuclear Materials","language":"en","page":"374-379","source":"DOI.org (Crossref)","title":"Accident tolerant fuels for LWRs: A perspective","title-short":"Accident tolerant fuels for LWRs","volume":"448","author":[{"family":"Zinkle","given":"S.J."},{"family":"Terrani","given":"K.A."},{"family":"Gehin","given":"J.C."},{"family":"Ott","given":"L.J."},{"family":"Snead","given":"L.L."}],"issued":{"date-parts":[["2014",5]]}}}],"schema":"https://github.com/citation-style-language/schema/raw/master/csl-citation.json"} </w:instrText>
      </w:r>
      <w:r>
        <w:fldChar w:fldCharType="separate"/>
      </w:r>
      <w:r w:rsidRPr="00973BA6">
        <w:t>[48]</w:t>
      </w:r>
      <w:r>
        <w:fldChar w:fldCharType="end"/>
      </w:r>
      <w:r>
        <w:t xml:space="preserve">  (~280-350 °C) and maintain the structural integrity of the coating-cladding system in accident conditions. Matching thermophysical properties, such as thermal expansion coefficient, is necessary to avoid spallation </w:t>
      </w:r>
      <w:r>
        <w:fldChar w:fldCharType="begin"/>
      </w:r>
      <w:r>
        <w:instrText xml:space="preserve"> ADDIN ZOTERO_ITEM CSL_CITATION {"citationID":"rs3yu7Sr","properties":{"formattedCitation":"[48]","plainCitation":"[48]","noteIndex":0},"citationItems":[{"id":44,"uris":["http://zotero.org/users/8049587/items/68P4WPUD"],"itemData":{"id":44,"type":"article-journal","container-title":"Journal of Nuclear Materials","DOI":"10.1016/j.jnucmat.2013.12.005","ISSN":"00223115","issue":"1-3","journalAbbreviation":"Journal of Nuclear Materials","language":"en","page":"374-379","source":"DOI.org (Crossref)","title":"Accident tolerant fuels for LWRs: A perspective","title-short":"Accident tolerant fuels for LWRs","volume":"448","author":[{"family":"Zinkle","given":"S.J."},{"family":"Terrani","given":"K.A."},{"family":"Gehin","given":"J.C."},{"family":"Ott","given":"L.J."},{"family":"Snead","given":"L.L."}],"issued":{"date-parts":[["2014",5]]}}}],"schema":"https://github.com/citation-style-language/schema/raw/master/csl-citation.json"} </w:instrText>
      </w:r>
      <w:r>
        <w:fldChar w:fldCharType="separate"/>
      </w:r>
      <w:r w:rsidRPr="00973BA6">
        <w:t>[48]</w:t>
      </w:r>
      <w:r>
        <w:fldChar w:fldCharType="end"/>
      </w:r>
      <w:r>
        <w:t>. Ideally, the selected coating should also increase high-temperature strength and reduce Zr cladding ballooning.</w:t>
      </w:r>
    </w:p>
    <w:p w14:paraId="30C51387" w14:textId="77777777" w:rsidR="00945FF8" w:rsidRDefault="00945FF8" w:rsidP="00945FF8">
      <w:pPr>
        <w:spacing w:line="360" w:lineRule="auto"/>
        <w:ind w:firstLine="720"/>
        <w:jc w:val="both"/>
      </w:pPr>
      <w:r>
        <w:t xml:space="preserve">In recent years, the focus has shifted to Cr coatings due to their superior high-temperature steam oxidation resistance </w:t>
      </w:r>
      <w:r>
        <w:fldChar w:fldCharType="begin"/>
      </w:r>
      <w:r>
        <w:instrText xml:space="preserve"> ADDIN ZOTERO_ITEM CSL_CITATION {"citationID":"iurE1C0M","properties":{"formattedCitation":"[49,56]","plainCitation":"[49,56]","noteIndex":0},"citationItems":[{"id":218,"uris":["http://zotero.org/users/8049587/items/8C3V72U4"],"itemData":{"id":218,"type":"article-journal","container-title":"Journal of Nuclear Materials","DOI":"10.1016/j.jnucmat.2015.06.030","ISSN":"00223115","journalAbbreviation":"Journal of Nuclear Materials","language":"en","page":"531-539","source":"DOI.org (Crossref)","title":"Adhesion property and high-temperature oxidation behavior of Cr-coated Zircaloy-4 cladding tube prepared by 3D laser coating","volume":"465","author":[{"family":"Kim","given":"Hyun-Gil"},{"family":"Kim","given":"Il-Hyun"},{"family":"Jung","given":"Yang-Il"},{"family":"Park","given":"Dong-Jun"},{"family":"Park","given":"Jeong-Yong"},{"family":"Koo","given":"Yang-Hyun"}],"issued":{"date-parts":[["2015",10]]}}},{"id":220,"uris":["http://zotero.org/users/8049587/items/K6DM5KIU"],"itemData":{"id":220,"type":"article-journal","abstract":"Abstract\n            \n              Dense, uniform, and well-adhered chromium (Cr) coatings were deposited on zirconium (Zr) alloy claddings by using physical vapor deposition (PVD). The Cr-coated samples were tested at 1200 \n              o\n              C and 1300 \n              o\n              C, respectively, for different exposure time in water steam environment. Microstructures and compositions of the coating/substrate system after oxidation were characterized by X-ray diffraction, scanning electronic microscopy, and energy dispersion spectrometer. The microstructural results clearly demonstrated that Cr\n              2\n              O\n              3\n              layer has been produced on the coating surface, acting as an oxygen diffusion barrier and concomitantly reducing the oxidation rate. The experimental results on weight gains soundly supported the microstructural findings that the Cr coatings could protect the Zr substrate from high-temperature steam oxidation, even at a temperature up to 1300 \n              o\n              C. Finally, the oxidation kinetics was theoretically analyzed and the underlying oxidation mechanism was also clarified.","container-title":"npj Materials Degradation","DOI":"10.1038/s41529-021-00155-8","ISSN":"2397-2106","issue":"1","journalAbbreviation":"npj Mater Degrad","language":"en","page":"7","source":"DOI.org (Crossref)","title":"Oxidation behavior of Cr-coated zirconium alloy cladding in high-temperature steam above 1200 °C","volume":"5","author":[{"family":"Ma","given":"Hai-Bin"},{"family":"Yan","given":"Jun"},{"family":"Zhao","given":"Ya-Huan"},{"family":"Liu","given":"Tong"},{"family":"Ren","given":"Qi-Sen"},{"family":"Liao","given":"Ye-Hong"},{"family":"Zuo","given":"Jia-Dong"},{"family":"Liu","given":"Gang"},{"family":"Yao","given":"Mei-Yi"}],"issued":{"date-parts":[["2021",12]]}}}],"schema":"https://github.com/citation-style-language/schema/raw/master/csl-citation.json"} </w:instrText>
      </w:r>
      <w:r>
        <w:fldChar w:fldCharType="separate"/>
      </w:r>
      <w:r w:rsidRPr="00973BA6">
        <w:t>[49,56]</w:t>
      </w:r>
      <w:r>
        <w:fldChar w:fldCharType="end"/>
      </w:r>
      <w:r>
        <w:t xml:space="preserve">, hydrothermal corrosion resistance at operating conditions </w:t>
      </w:r>
      <w:r>
        <w:fldChar w:fldCharType="begin"/>
      </w:r>
      <w:r>
        <w:instrText xml:space="preserve"> ADDIN ZOTERO_ITEM CSL_CITATION {"citationID":"8jtc0KRh","properties":{"formattedCitation":"[50]","plainCitation":"[50]","noteIndex":0},"citationItems":[{"id":224,"uris":["http://zotero.org/users/8049587/items/5WSBJWEC"],"itemData":{"id":224,"type":"article-journal","container-title":"Nuclear Engineering and Technology","DOI":"10.1016/j.net.2017.12.004","ISSN":"17385733","issue":"2","journalAbbreviation":"Nuclear Engineering and Technology","language":"en","page":"223-228","source":"DOI.org (Crossref)","title":"AREVA NP's enhanced accident-tolerant fuel developments: Focus on Cr-coated M5 cladding","title-short":"AREVA NP's enhanced accident-tolerant fuel developments","volume":"50","author":[{"family":"Bischoff","given":"Jeremy"},{"family":"Delafoy","given":"Christine"},{"family":"Vauglin","given":"Christine"},{"family":"Barberis","given":"Pierre"},{"family":"Roubeyrie","given":"Cédric"},{"family":"Perche","given":"Delphine"},{"family":"Duthoo","given":"Dominique"},{"family":"Schuster","given":"Frédéric"},{"family":"Brachet","given":"Jean-Christophe"},{"family":"Schweitzer","given":"Elmar W."},{"family":"Nimishakavi","given":"Kiran"}],"issued":{"date-parts":[["2018",3]]}}}],"schema":"https://github.com/citation-style-language/schema/raw/master/csl-citation.json"} </w:instrText>
      </w:r>
      <w:r>
        <w:fldChar w:fldCharType="separate"/>
      </w:r>
      <w:r w:rsidRPr="00973BA6">
        <w:t>[50]</w:t>
      </w:r>
      <w:r>
        <w:fldChar w:fldCharType="end"/>
      </w:r>
      <w:r>
        <w:t xml:space="preserve">, neutron irradiation stability </w:t>
      </w:r>
      <w:r>
        <w:fldChar w:fldCharType="begin"/>
      </w:r>
      <w:r>
        <w:instrText xml:space="preserve"> ADDIN ZOTERO_ITEM CSL_CITATION {"citationID":"JpeNiSe0","properties":{"formattedCitation":"[57]","plainCitation":"[57]","noteIndex":0},"citationItems":[{"id":221,"uris":["http://zotero.org/users/8049587/items/ZYZTKZP7"],"itemData":{"id":221,"type":"article-journal","container-title":"Annual Review of Materials Research","DOI":"10.1146/annurev-matsci-070813-113627","ISSN":"1531-7331, 1545-4118","issue":"1","journalAbbreviation":"Annu. Rev. Mater. Res.","language":"en","page":"241-267","source":"DOI.org (Crossref)","title":"Designing Radiation Resistance in Materials for Fusion Energy","volume":"44","author":[{"family":"Zinkle","given":"S.J."},{"family":"Snead","given":"L.L."}],"issued":{"date-parts":[["2014",7]]}}}],"schema":"https://github.com/citation-style-language/schema/raw/master/csl-citation.json"} </w:instrText>
      </w:r>
      <w:r>
        <w:fldChar w:fldCharType="separate"/>
      </w:r>
      <w:r w:rsidRPr="00973BA6">
        <w:t>[57]</w:t>
      </w:r>
      <w:r>
        <w:fldChar w:fldCharType="end"/>
      </w:r>
      <w:r>
        <w:t xml:space="preserve">, and potential for improved mechanical performance </w:t>
      </w:r>
      <w:r>
        <w:fldChar w:fldCharType="begin"/>
      </w:r>
      <w:r>
        <w:instrText xml:space="preserve"> ADDIN ZOTERO_ITEM CSL_CITATION {"citationID":"xYPIXzJe","properties":{"formattedCitation":"[50,58]","plainCitation":"[50,58]","noteIndex":0},"citationItems":[{"id":224,"uris":["http://zotero.org/users/8049587/items/5WSBJWEC"],"itemData":{"id":224,"type":"article-journal","container-title":"Nuclear Engineering and Technology","DOI":"10.1016/j.net.2017.12.004","ISSN":"17385733","issue":"2","journalAbbreviation":"Nuclear Engineering and Technology","language":"en","page":"223-228","source":"DOI.org (Crossref)","title":"AREVA NP's enhanced accident-tolerant fuel developments: Focus on Cr-coated M5 cladding","title-short":"AREVA NP's enhanced accident-tolerant fuel developments","volume":"50","author":[{"family":"Bischoff","given":"Jeremy"},{"family":"Delafoy","given":"Christine"},{"family":"Vauglin","given":"Christine"},{"family":"Barberis","given":"Pierre"},{"family":"Roubeyrie","given":"Cédric"},{"family":"Perche","given":"Delphine"},{"family":"Duthoo","given":"Dominique"},{"family":"Schuster","given":"Frédéric"},{"family":"Brachet","given":"Jean-Christophe"},{"family":"Schweitzer","given":"Elmar W."},{"family":"Nimishakavi","given":"Kiran"}],"issued":{"date-parts":[["2018",3]]}}},{"id":216,"uris":["http://zotero.org/users/8049587/items/BQ8UQIPP"],"itemData":{"id":216,"type":"paper-conference","container-title":"Water Reactor Fuel Performance Meeting","event":"Water Reactor Fuel Performance Meeting","event-place":"Jeju Island, Korea","publisher-place":"Jeju Island, Korea","title":"Behavior of Chromium Coated M5TM Claddings under LOCA Conditions","author":[{"family":"Brachet","given":"J."},{"family":"Dumerval","given":"M."},{"family":"Lezaud-Chaillioux","given":"V."},{"family":"Le Saux","given":"M."},{"family":"Rouesne","given":"E."},{"family":"Hamon","given":"D."},{"family":"Urvoy","given":"S."},{"family":"Guilbert","given":"T."},{"family":"Houmaire","given":"Q."},{"family":"Cobac","given":"C."},{"family":"Nony","given":"G."},{"family":"Rousselot","given":"J."},{"family":"Lomello","given":"F."},{"family":"Schuster","given":"F."},{"family":"Palancher","given":"H."},{"family":"Bischoff","given":"J."},{"family":"Pouillier","given":"E."}],"issued":{"date-parts":[["2017",9]]}}}],"schema":"https://github.com/citation-style-language/schema/raw/master/csl-citation.json"} </w:instrText>
      </w:r>
      <w:r>
        <w:fldChar w:fldCharType="separate"/>
      </w:r>
      <w:r w:rsidRPr="00973BA6">
        <w:t>[50,58]</w:t>
      </w:r>
      <w:r>
        <w:fldChar w:fldCharType="end"/>
      </w:r>
      <w:r>
        <w:t xml:space="preserve">. Initially developed to reduce grid-to-rod fretting </w:t>
      </w:r>
      <w:r>
        <w:fldChar w:fldCharType="begin"/>
      </w:r>
      <w:r>
        <w:instrText xml:space="preserve"> ADDIN ZOTERO_ITEM CSL_CITATION {"citationID":"JOfE6wkr","properties":{"formattedCitation":"[5,59]","plainCitation":"[5,59]","noteIndex":0},"citationItems":[{"id":14,"uris":["http://zotero.org/users/8049587/items/ZEX3Q5KK"],"itemData":{"id":14,"type":"article-journal","container-title":"Journal of Nuclear Materials","DOI":"10.1016/j.jnucmat.2017.12.043","ISSN":"00223115","journalAbbreviation":"Journal of Nuclear Materials","language":"en","page":"13-30","source":"DOI.org (Crossref)","title":"Accident tolerant fuel cladding development: Promise, status, and challenges","title-short":"Accident tolerant fuel cladding development","volume":"501","author":[{"family":"Terrani","given":"Kurt A."}],"issued":{"date-parts":[["2018",4]]}}},{"id":217,"uris":["http://zotero.org/users/8049587/items/MD7SR6N7"],"itemData":{"id":217,"type":"patent","abstract":"A wear resistant coating (50) for fuel rod cladding (20) comprises a ceramic material (52) which is premixed with a glass (54). The cladding tube is heated and the ceramic/glass mixture is flame sprayed onto the cladding tube. The coating is applied to lower portions of the fuel rods (10) in the area of the first support grid (12) where debris tends to fret the fuel rod.","number":"US5268946A","title":"Wear resistant coating for fuel cladding","author":[{"family":"Bryan","given":"William J."},{"family":"Jones","given":"David"}],"issued":{"date-parts":[["1993"]]}}}],"schema":"https://github.com/citation-style-language/schema/raw/master/csl-citation.json"} </w:instrText>
      </w:r>
      <w:r>
        <w:fldChar w:fldCharType="separate"/>
      </w:r>
      <w:r w:rsidRPr="00973BA6">
        <w:t>[5,59]</w:t>
      </w:r>
      <w:r>
        <w:fldChar w:fldCharType="end"/>
      </w:r>
      <w:r>
        <w:t xml:space="preserve">, metallic Cr coating are currently being assessed for their performance under accident conditions. Studies on high-temperature steam oxidation behavior </w:t>
      </w:r>
      <w:r>
        <w:fldChar w:fldCharType="begin"/>
      </w:r>
      <w:r>
        <w:instrText xml:space="preserve"> ADDIN ZOTERO_ITEM CSL_CITATION {"citationID":"Wbc50EHQ","properties":{"formattedCitation":"[49,50,56]","plainCitation":"[49,50,56]","noteIndex":0},"citationItems":[{"id":218,"uris":["http://zotero.org/users/8049587/items/8C3V72U4"],"itemData":{"id":218,"type":"article-journal","container-title":"Journal of Nuclear Materials","DOI":"10.1016/j.jnucmat.2015.06.030","ISSN":"00223115","journalAbbreviation":"Journal of Nuclear Materials","language":"en","page":"531-539","source":"DOI.org (Crossref)","title":"Adhesion property and high-temperature oxidation behavior of Cr-coated Zircaloy-4 cladding tube prepared by 3D laser coating","volume":"465","author":[{"family":"Kim","given":"Hyun-Gil"},{"family":"Kim","given":"Il-Hyun"},{"family":"Jung","given":"Yang-Il"},{"family":"Park","given":"Dong-Jun"},{"family":"Park","given":"Jeong-Yong"},{"family":"Koo","given":"Yang-Hyun"}],"issued":{"date-parts":[["2015",10]]}}},{"id":224,"uris":["http://zotero.org/users/8049587/items/5WSBJWEC"],"itemData":{"id":224,"type":"article-journal","container-title":"Nuclear Engineering and Technology","DOI":"10.1016/j.net.2017.12.004","ISSN":"17385733","issue":"2","journalAbbreviation":"Nuclear Engineering and Technology","language":"en","page":"223-228","source":"DOI.org (Crossref)","title":"AREVA NP's enhanced accident-tolerant fuel developments: Focus on Cr-coated M5 cladding","title-short":"AREVA NP's enhanced accident-tolerant fuel developments","volume":"50","author":[{"family":"Bischoff","given":"Jeremy"},{"family":"Delafoy","given":"Christine"},{"family":"Vauglin","given":"Christine"},{"family":"Barberis","given":"Pierre"},{"family":"Roubeyrie","given":"Cédric"},{"family":"Perche","given":"Delphine"},{"family":"Duthoo","given":"Dominique"},{"family":"Schuster","given":"Frédéric"},{"family":"Brachet","given":"Jean-Christophe"},{"family":"Schweitzer","given":"Elmar W."},{"family":"Nimishakavi","given":"Kiran"}],"issued":{"date-parts":[["2018",3]]}}},{"id":220,"uris":["http://zotero.org/users/8049587/items/K6DM5KIU"],"itemData":{"id":220,"type":"article-journal","abstract":"Abstract\n            \n              Dense, uniform, and well-adhered chromium (Cr) coatings were deposited on zirconium (Zr) alloy claddings by using physical vapor deposition (PVD). The Cr-coated samples were tested at 1200 \n              o\n              C and 1300 \n              o\n              C, respectively, for different exposure time in water steam environment. Microstructures and compositions of the coating/substrate system after oxidation were characterized by X-ray diffraction, scanning electronic microscopy, and energy dispersion spectrometer. The microstructural results clearly demonstrated that Cr\n              2\n              O\n              3\n              layer has been produced on the coating surface, acting as an oxygen diffusion barrier and concomitantly reducing the oxidation rate. The experimental results on weight gains soundly supported the microstructural findings that the Cr coatings could protect the Zr substrate from high-temperature steam oxidation, even at a temperature up to 1300 \n              o\n              C. Finally, the oxidation kinetics was theoretically analyzed and the underlying oxidation mechanism was also clarified.","container-title":"npj Materials Degradation","DOI":"10.1038/s41529-021-00155-8","ISSN":"2397-2106","issue":"1","journalAbbreviation":"npj Mater Degrad","language":"en","page":"7","source":"DOI.org (Crossref)","title":"Oxidation behavior of Cr-coated zirconium alloy cladding in high-temperature steam above 1200 °C","volume":"5","author":[{"family":"Ma","given":"Hai-Bin"},{"family":"Yan","given":"Jun"},{"family":"Zhao","given":"Ya-Huan"},{"family":"Liu","given":"Tong"},{"family":"Ren","given":"Qi-Sen"},{"family":"Liao","given":"Ye-Hong"},{"family":"Zuo","given":"Jia-Dong"},{"family":"Liu","given":"Gang"},{"family":"Yao","given":"Mei-Yi"}],"issued":{"date-parts":[["2021",12]]}}}],"schema":"https://github.com/citation-style-language/schema/raw/master/csl-citation.json"} </w:instrText>
      </w:r>
      <w:r>
        <w:fldChar w:fldCharType="separate"/>
      </w:r>
      <w:r w:rsidRPr="00973BA6">
        <w:t>[49,50,56]</w:t>
      </w:r>
      <w:r>
        <w:fldChar w:fldCharType="end"/>
      </w:r>
      <w:r>
        <w:t xml:space="preserve"> indicate that Cr coatings can effectively mitigate ZrO</w:t>
      </w:r>
      <w:r>
        <w:softHyphen/>
      </w:r>
      <w:r>
        <w:rPr>
          <w:vertAlign w:val="subscript"/>
        </w:rPr>
        <w:t>2</w:t>
      </w:r>
      <w:r>
        <w:t xml:space="preserve"> formation and remain stable during accident conditions. Experiments on the burst behavior of Cr-coated systems featuring varied deposition methods and thicknesses (15-80 um), have demonstrated reduced ballooning strain and potential improvements in strength </w:t>
      </w:r>
      <w:r>
        <w:fldChar w:fldCharType="begin"/>
      </w:r>
      <w:r>
        <w:instrText xml:space="preserve"> ADDIN ZOTERO_ITEM CSL_CITATION {"citationID":"dE3X3z1C","properties":{"formattedCitation":"[49,58,60]","plainCitation":"[49,58,60]","noteIndex":0},"citationItems":[{"id":218,"uris":["http://zotero.org/users/8049587/items/8C3V72U4"],"itemData":{"id":218,"type":"article-journal","container-title":"Journal of Nuclear Materials","DOI":"10.1016/j.jnucmat.2015.06.030","ISSN":"00223115","journalAbbreviation":"Journal of Nuclear Materials","language":"en","page":"531-539","source":"DOI.org (Crossref)","title":"Adhesion property and high-temperature oxidation behavior of Cr-coated Zircaloy-4 cladding tube prepared by 3D laser coating","volume":"465","author":[{"family":"Kim","given":"Hyun-Gil"},{"family":"Kim","given":"Il-Hyun"},{"family":"Jung","given":"Yang-Il"},{"family":"Park","given":"Dong-Jun"},{"family":"Park","given":"Jeong-Yong"},{"family":"Koo","given":"Yang-Hyun"}],"issued":{"date-parts":[["2015",10]]}}},{"id":216,"uris":["http://zotero.org/users/8049587/items/BQ8UQIPP"],"itemData":{"id":216,"type":"paper-conference","container-title":"Water Reactor Fuel Performance Meeting","event":"Water Reactor Fuel Performance Meeting","event-place":"Jeju Island, Korea","publisher-place":"Jeju Island, Korea","title":"Behavior of Chromium Coated M5TM Claddings under LOCA Conditions","author":[{"family":"Brachet","given":"J."},{"family":"Dumerval","given":"M."},{"family":"Lezaud-Chaillioux","given":"V."},{"family":"Le Saux","given":"M."},{"family":"Rouesne","given":"E."},{"family":"Hamon","given":"D."},{"family":"Urvoy","given":"S."},{"family":"Guilbert","given":"T."},{"family":"Houmaire","given":"Q."},{"family":"Cobac","given":"C."},{"family":"Nony","given":"G."},{"family":"Rousselot","given":"J."},{"family":"Lomello","given":"F."},{"family":"Schuster","given":"F."},{"family":"Palancher","given":"H."},{"family":"Bischoff","given":"J."},{"family":"Pouillier","given":"E."}],"issued":{"date-parts":[["2017",9]]}}},{"id":219,"uris":["http://zotero.org/users/8049587/items/WR2YH9ZE"],"itemData":{"id":219,"type":"article-journal","container-title":"Journal of Nuclear Materials","DOI":"10.1016/j.jnucmat.2016.10.021","ISSN":"00223115","journalAbbreviation":"Journal of Nuclear Materials","language":"en","page":"75-82","source":"DOI.org (Crossref)","title":"Behavior of an improved Zr fuel cladding with oxidation resistant coating under loss-of-coolant accident conditions","volume":"482","author":[{"family":"Park","given":"Dong Jun"},{"family":"Kim","given":"Hyun Gil"},{"family":"Jung","given":"Yang Il"},{"family":"Park","given":"Jung Hwan"},{"family":"Yang","given":"Jae Ho"},{"family":"Koo","given":"Yang Hyun"}],"issued":{"date-parts":[["2016",12]]}}}],"schema":"https://github.com/citation-style-language/schema/raw/master/csl-citation.json"} </w:instrText>
      </w:r>
      <w:r>
        <w:fldChar w:fldCharType="separate"/>
      </w:r>
      <w:r w:rsidRPr="00973BA6">
        <w:t>[49,58,60]</w:t>
      </w:r>
      <w:r>
        <w:fldChar w:fldCharType="end"/>
      </w:r>
      <w:r>
        <w:t xml:space="preserve">. However, due to neutronic considerations, thinner coatings (5-30 um) are being pursued that have negligible impact on operating efficiency </w:t>
      </w:r>
      <w:r>
        <w:fldChar w:fldCharType="begin"/>
      </w:r>
      <w:r>
        <w:instrText xml:space="preserve"> ADDIN ZOTERO_ITEM CSL_CITATION {"citationID":"ZIjOjFKu","properties":{"formattedCitation":"[61]","plainCitation":"[61]","noteIndex":0},"citationItems":[{"id":215,"uris":["http://zotero.org/users/8049587/items/8E64Y9NS"],"itemData":{"id":215,"type":"article-journal","container-title":"Progress in Nuclear Energy","DOI":"10.1016/j.pnucene.2015.11.006","ISSN":"01491970","journalAbbreviation":"Progress in Nuclear Energy","language":"en","page":"10-18","source":"DOI.org (Crossref)","title":"Neutronic evaluation of coating and cladding materials for accident tolerant fuels","volume":"88","author":[{"family":"Younker","given":"Ian"},{"family":"Fratoni","given":"Massimiliano"}],"issued":{"date-parts":[["2016",4]]}}}],"schema":"https://github.com/citation-style-language/schema/raw/master/csl-citation.json"} </w:instrText>
      </w:r>
      <w:r>
        <w:fldChar w:fldCharType="separate"/>
      </w:r>
      <w:r w:rsidRPr="00973BA6">
        <w:t>[61]</w:t>
      </w:r>
      <w:r>
        <w:fldChar w:fldCharType="end"/>
      </w:r>
      <w:r>
        <w:t>.</w:t>
      </w:r>
    </w:p>
    <w:p w14:paraId="14F8806A" w14:textId="3C7E827F" w:rsidR="00973938" w:rsidRPr="00945FF8" w:rsidRDefault="00945FF8" w:rsidP="00945FF8">
      <w:pPr>
        <w:tabs>
          <w:tab w:val="left" w:pos="790"/>
        </w:tabs>
        <w:spacing w:line="360" w:lineRule="auto"/>
        <w:jc w:val="both"/>
        <w:rPr>
          <w:color w:val="000000" w:themeColor="text1"/>
          <w:shd w:val="clear" w:color="auto" w:fill="FFFFFF"/>
        </w:rPr>
      </w:pPr>
      <w:r>
        <w:tab/>
        <w:t xml:space="preserve">The medium- and long-term goal for enhancing reactor safety involves completely replacing Zr alloys. General Electric and ORNL </w:t>
      </w:r>
      <w:r>
        <w:fldChar w:fldCharType="begin"/>
      </w:r>
      <w:r>
        <w:instrText xml:space="preserve"> ADDIN ZOTERO_ITEM CSL_CITATION {"citationID":"Noe55fIq","properties":{"formattedCitation":"[62]","plainCitation":"[62]","noteIndex":0},"citationItems":[{"id":214,"uris":["http://zotero.org/users/8049587/items/GH36RYNA"],"itemData":{"id":214,"type":"report","number":"DE-NE0008221","publisher":"General Electric Research","title":"DE-NE0008221 GE Final Technical and Scientific Report","issued":{"date-parts":[["2018",12,29]]}}}],"schema":"https://github.com/citation-style-language/schema/raw/master/csl-citation.json"} </w:instrText>
      </w:r>
      <w:r>
        <w:fldChar w:fldCharType="separate"/>
      </w:r>
      <w:r w:rsidRPr="00973BA6">
        <w:t>[62]</w:t>
      </w:r>
      <w:r>
        <w:fldChar w:fldCharType="end"/>
      </w:r>
      <w:r>
        <w:t xml:space="preserve"> developed alumina-forming ferritic Fe-Cr-</w:t>
      </w:r>
      <w:r w:rsidRPr="00945FF8">
        <w:t xml:space="preserve"> </w:t>
      </w:r>
      <w:r>
        <w:t xml:space="preserve">Al alloys, with down-selection leading to alloys like C26M (Fe-12Cr-6Al-2Mo-0.03Y-0.2Si) based on considerations of high-temperature steam oxidation resistance </w:t>
      </w:r>
      <w:r>
        <w:fldChar w:fldCharType="begin"/>
      </w:r>
      <w:r>
        <w:instrText xml:space="preserve"> ADDIN ZOTERO_ITEM CSL_CITATION {"citationID":"xG2ubi9K","properties":{"formattedCitation":"[63\\uc0\\u8211{}66]","plainCitation":"[63–66]","noteIndex":0},"citationItems":[{"id":51,"uris":["http://zotero.org/users/8049587/items/LFTAP2AM"],"itemData":{"id":51,"type":"article-journal","container-title":"Corrosion Science","DOI":"10.1016/j.corsci.2015.02.027","ISSN":"0010938X","journalAbbreviation":"Corrosion Science","language":"en","page":"459-465","source":"DOI.org (Crossref)","title":"A study of the oxidation of FeCrAl alloy in pressurized water and high-temperature steam environment","volume":"94","author":[{"family":"Park","given":"Dong Jun"},{"family":"Kim","given":"Hyun Gil"},{"family":"Park","given":"Jeong Yong"},{"family":"Jung","given":"Yang Il"},{"family":"Park","given":"Jeong Hwan"},{"family":"Koo","given":"Yang Hyun"}],"issued":{"date-parts":[["2015",5]]}}},{"id":139,"uris":["http://zotero.org/users/8049587/items/7LRTRJSW"],"itemData":{"id":139,"type":"article-journal","container-title":"Journal of Nuclear Materials","DOI":"10.1016/j.jnucmat.2013.05.047","ISSN":"00223115","issue":"1-3","journalAbbreviation":"Journal of Nuclear Materials","language":"en","page":"420-427","source":"DOI.org (Crossref)","title":"High temperature oxidation of fuel cladding candidate materials in steam–hydrogen environments","volume":"440","author":[{"family":"Pint","given":"B.A."},{"family":"Terrani","given":"K.A."},{"family":"Brady","given":"M.P."},{"family":"Cheng","given":"T."},{"family":"Keiser","given":"J.R."}],"issued":{"date-parts":[["2013",9]]}}},{"id":49,"uris":["http://zotero.org/users/8049587/items/4ZGNBIUT"],"itemData":{"id":49,"type":"article-journal","abstract":"Abstract\n            The very high temperature (≥1400°C) steam oxidation resistance of thin-walled FeCrAl tubes is being investigated as an alternative to Zr-based alloys for enhanced accident-tolerant light water reactor fuel cladding. Initial work examined commercial FeCrAl with ~20% Cr in ramp testing with 1 min hold times at temperatures up to 1700°C. At 1400–1500°C, excellent oxidation resistance was observed with thin external alumina scales formed in contrast to the thick oxides formed on Zircaloy-4 under similar conditions. For an optimized FeCrAl with 13% Cr, one batch of tubing performed poorly at 1400°C, while the second batch formed a protective scale at 1400°C but was fully oxidized at 1500°C. Differences in performance between two test rigs suggest a role of gas velocity, and initial work on bulk alumina specimens has quantified an evaporation rate. However, some results suggest that melting is occurring well below 1500°C. This behavior is still being investigated.","container-title":"Corrosion Reviews","DOI":"10.1515/corrrev-2016-0067","ISSN":"2191-0316, 0334-6005","issue":"3","page":"167-175","source":"DOI.org (Crossref)","title":"Performance of FeCrAl for accident-tolerant fuel cladding in high-temperature steam","volume":"35","author":[{"family":"Pint","given":"Bruce A."}],"issued":{"date-parts":[["2017",8,28]]}}},{"id":93,"uris":["http://zotero.org/users/8049587/items/Z6EHD8TS"],"itemData":{"id":93,"type":"article-journal","container-title":"Corrosion Science","DOI":"10.1016/j.corsci.2020.108728","ISSN":"0010938X","journalAbbreviation":"Corrosion Science","language":"en","page":"108728","source":"DOI.org (Crossref)","title":"New insights into the mechanism of yttrium changing high-temperature oxide growth of Fe-13Cr–6Al–2Mo–0.5Nb alloy for fuel cladding","volume":"172","author":[{"family":"Yang","given":"Zhi"},{"family":"Pan","given":"Jie"},{"family":"Wang","given":"Zixie"},{"family":"Wu","given":"Yuming"},{"family":"Jia","given":"Guodong"},{"family":"Li","given":"Jun"},{"family":"Xiao","given":"Xueshan"}],"issued":{"date-parts":[["2020",8]]}}}],"schema":"https://github.com/citation-style-language/schema/raw/master/csl-citation.json"} </w:instrText>
      </w:r>
      <w:r>
        <w:fldChar w:fldCharType="separate"/>
      </w:r>
      <w:r w:rsidRPr="00973BA6">
        <w:t>[63–66]</w:t>
      </w:r>
      <w:r>
        <w:fldChar w:fldCharType="end"/>
      </w:r>
      <w:r>
        <w:t xml:space="preserve"> and improved mechanical behavior </w:t>
      </w:r>
      <w:r>
        <w:fldChar w:fldCharType="begin"/>
      </w:r>
      <w:r>
        <w:instrText xml:space="preserve"> ADDIN ZOTERO_ITEM CSL_CITATION {"citationID":"JWfTbZxH","properties":{"formattedCitation":"[36,67\\uc0\\u8211{}69]","plainCitation":"[36,67–69]","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A."}],"issued":{"date-parts":[["2016",3]]}}},{"id":115,"uris":["http://zotero.org/users/8049587/items/XKQZ7EHX"],"itemData":{"id":115,"type":"article-journal","container-title":"Journal of Nuclear Materials","DOI":"10.1016/j.jnucmat.2015.10.019","ISSN":"00223115","journalAbbreviation":"Journal of Nuclear Materials","language":"en","page":"703-716","source":"DOI.org (Crossref)","title":"Development and property evaluation of nuclear grade wrought FeCrAl fuel cladding for light water reactors","volume":"467","author":[{"family":"Yamamoto","given":"Y."},{"family":"Pint","given":"B.A."},{"family":"Terrani","given":"K.A."},{"family":"Field","given":"K.G."},{"family":"Yang","given":"Y."},{"family":"Snead","given":"L.L."}],"issued":{"date-parts":[["2015",12]]}}},{"id":167,"uris":["http://zotero.org/users/8049587/items/Y8SH6NLT"],"itemData":{"id":167,"type":"report","language":"en","note":"issue: ORNL/TM--2015/414, 1214036\nDOI: 10.2172/1214036","number":"ORNL/TM--2015/414, 1214036","page":"ORNL/TM--2015/414, 1214036","source":"DOI.org (Crossref)","title":"Optimized properties on base metal and thin-walled tube of generation II ATF FeCrAl","URL":"http://www.osti.gov/servlets/purl/1214036/","author":[{"family":"Yamamoto","given":"Yukinori"},{"family":"Gussev","given":"Maxim N."},{"family":"Kim","given":"Byoungkoo"},{"family":"Byun","given":"Thak Sang"}],"accessed":{"date-parts":[["2020",6,17]]},"issued":{"date-parts":[["2015",8,1]]}}},{"id":185,"uris":["http://zotero.org/users/8049587/items/L2FD2PF6"],"itemData":{"id":185,"type":"article-journal","container-title":"Journal of Nuclear Materials","DOI":"10.1016/j.jnucmat.2020.152256","ISSN":"00223115","journalAbbreviation":"Journal of Nuclear Materials","language":"en","page":"152256","source":"DOI.org (Crossref)","title":"Burst behavior of nuclear grade FeCrAl and Zircaloy-2 fuel cladding under simulated cyclic dryout conditions","volume":"539","author":[{"family":"Kane","given":"K.A."},{"family":"Lee","given":"S.K."},{"family":"Bell","given":"S.B."},{"family":"Brown","given":"N.R."},{"family":"Pint","given":"B.A."}],"issued":{"date-parts":[["2020",10]]}},"locator":"20"}],"schema":"https://github.com/citation-style-language/schema/raw/master/csl-citation.json"} </w:instrText>
      </w:r>
      <w:r>
        <w:fldChar w:fldCharType="separate"/>
      </w:r>
      <w:r w:rsidRPr="00BD027E">
        <w:t>[36,67–69]</w:t>
      </w:r>
      <w:r>
        <w:fldChar w:fldCharType="end"/>
      </w:r>
      <w:r>
        <w:t xml:space="preserve">. The main drawback </w:t>
      </w:r>
      <w:r>
        <w:rPr>
          <w:color w:val="000000" w:themeColor="text1"/>
          <w:shd w:val="clear" w:color="auto" w:fill="FFFFFF"/>
        </w:rPr>
        <w:t xml:space="preserve">for </w:t>
      </w:r>
      <w:proofErr w:type="spellStart"/>
      <w:r>
        <w:rPr>
          <w:color w:val="000000" w:themeColor="text1"/>
          <w:shd w:val="clear" w:color="auto" w:fill="FFFFFF"/>
        </w:rPr>
        <w:t>FeCrAl</w:t>
      </w:r>
      <w:proofErr w:type="spellEnd"/>
      <w:r>
        <w:rPr>
          <w:color w:val="000000" w:themeColor="text1"/>
          <w:shd w:val="clear" w:color="auto" w:fill="FFFFFF"/>
        </w:rPr>
        <w:t xml:space="preserve"> alloys is the neutronic penalty, necessitating thinner claddings, more fuel, and/or possibly higher enrichment &gt;5%, </w:t>
      </w:r>
      <w:r>
        <w:rPr>
          <w:color w:val="000000" w:themeColor="text1"/>
          <w:shd w:val="clear" w:color="auto" w:fill="FFFFFF"/>
        </w:rPr>
        <w:fldChar w:fldCharType="begin"/>
      </w:r>
      <w:r>
        <w:rPr>
          <w:color w:val="000000" w:themeColor="text1"/>
          <w:shd w:val="clear" w:color="auto" w:fill="FFFFFF"/>
        </w:rPr>
        <w:instrText xml:space="preserve"> ADDIN ZOTERO_ITEM CSL_CITATION {"citationID":"htLcCcq6","properties":{"formattedCitation":"[70,71]","plainCitation":"[70,71]","noteIndex":0},"citationItems":[{"id":138,"uris":["http://zotero.org/users/8049587/items/VT9QHDJD"],"itemData":{"id":138,"type":"article-journal","container-title":"Annals of Nuclear Energy","DOI":"10.1016/j.anucene.2014.09.005","ISSN":"03064549","journalAbbreviation":"Annals of Nuclear Energy","language":"en","page":"703-712","source":"DOI.org (Crossref)","title":"Neutronic analysis of candidate accident-tolerant cladding concepts in pressurized water reactors","volume":"75","author":[{"family":"George","given":"Nathan Michael"},{"family":"Terrani","given":"Kurt"},{"family":"Powers","given":"Jeff"},{"family":"Worrall","given":"Andrew"},{"family":"Maldonado","given":"Ivan"}],"issued":{"date-parts":[["2015",1]]}}},{"id":137,"uris":["http://zotero.org/users/8049587/items/UWFK4C4H"],"itemData":{"id":137,"type":"article-journal","container-title":"Annals of Nuclear Energy","DOI":"10.1016/j.anucene.2015.06.032","ISSN":"03064549","journalAbbreviation":"Annals of Nuclear Energy","language":"en","page":"763-775","source":"DOI.org (Crossref)","title":"Neutronics and fuel performance evaluation of accident tolerant FeCrAl cladding under normal operation conditions","volume":"85","author":[{"family":"Wu","given":"Xu"},{"family":"Kozlowski","given":"Tomasz"},{"family":"Hales","given":"Jason D."}],"issued":{"date-parts":[["2015",11]]}}}],"schema":"https://github.com/citation-style-language/schema/raw/master/csl-citation.json"} </w:instrText>
      </w:r>
      <w:r>
        <w:rPr>
          <w:color w:val="000000" w:themeColor="text1"/>
          <w:shd w:val="clear" w:color="auto" w:fill="FFFFFF"/>
        </w:rPr>
        <w:fldChar w:fldCharType="separate"/>
      </w:r>
      <w:r w:rsidRPr="00973BA6">
        <w:t>[70,71]</w:t>
      </w:r>
      <w:r>
        <w:rPr>
          <w:color w:val="000000" w:themeColor="text1"/>
          <w:shd w:val="clear" w:color="auto" w:fill="FFFFFF"/>
        </w:rPr>
        <w:fldChar w:fldCharType="end"/>
      </w:r>
      <w:r>
        <w:rPr>
          <w:color w:val="000000" w:themeColor="text1"/>
          <w:shd w:val="clear" w:color="auto" w:fill="FFFFFF"/>
        </w:rPr>
        <w:t xml:space="preserve">. Fuel bundles with </w:t>
      </w:r>
      <w:proofErr w:type="spellStart"/>
      <w:r>
        <w:rPr>
          <w:color w:val="000000" w:themeColor="text1"/>
          <w:shd w:val="clear" w:color="auto" w:fill="FFFFFF"/>
        </w:rPr>
        <w:t>FeCrAl</w:t>
      </w:r>
      <w:proofErr w:type="spellEnd"/>
      <w:r>
        <w:rPr>
          <w:color w:val="000000" w:themeColor="text1"/>
          <w:shd w:val="clear" w:color="auto" w:fill="FFFFFF"/>
        </w:rPr>
        <w:t xml:space="preserve"> claddings are estimated to cost 15-25% more than Zr alloy-clad bundles. </w:t>
      </w:r>
    </w:p>
    <w:p w14:paraId="7D9DDFCC" w14:textId="157E6C37" w:rsidR="004203E9" w:rsidRDefault="00057B2F" w:rsidP="00431034">
      <w:pPr>
        <w:tabs>
          <w:tab w:val="left" w:pos="790"/>
        </w:tabs>
        <w:spacing w:line="360" w:lineRule="auto"/>
        <w:jc w:val="both"/>
        <w:rPr>
          <w:color w:val="000000" w:themeColor="text1"/>
          <w:shd w:val="clear" w:color="auto" w:fill="FFFFFF"/>
        </w:rPr>
      </w:pPr>
      <w:r>
        <w:rPr>
          <w:color w:val="000000" w:themeColor="text1"/>
          <w:shd w:val="clear" w:color="auto" w:fill="FFFFFF"/>
        </w:rPr>
        <w:lastRenderedPageBreak/>
        <w:tab/>
      </w:r>
      <w:proofErr w:type="spellStart"/>
      <w:r w:rsidR="004203E9">
        <w:rPr>
          <w:color w:val="000000" w:themeColor="text1"/>
          <w:shd w:val="clear" w:color="auto" w:fill="FFFFFF"/>
        </w:rPr>
        <w:t>SiC</w:t>
      </w:r>
      <w:proofErr w:type="spellEnd"/>
      <w:r w:rsidR="004203E9">
        <w:rPr>
          <w:color w:val="000000" w:themeColor="text1"/>
          <w:shd w:val="clear" w:color="auto" w:fill="FFFFFF"/>
        </w:rPr>
        <w:t xml:space="preserve"> ceramic matrix composite (CMC) claddings are being considered for long-term replacement of Zr due to unparalleled </w:t>
      </w:r>
      <w:r w:rsidR="00CA4D94">
        <w:rPr>
          <w:color w:val="000000" w:themeColor="text1"/>
          <w:shd w:val="clear" w:color="auto" w:fill="FFFFFF"/>
        </w:rPr>
        <w:t xml:space="preserve">high temperature </w:t>
      </w:r>
      <w:r w:rsidR="004203E9">
        <w:rPr>
          <w:color w:val="000000" w:themeColor="text1"/>
          <w:shd w:val="clear" w:color="auto" w:fill="FFFFFF"/>
        </w:rPr>
        <w:t>steam oxidation behavior (</w:t>
      </w:r>
      <w:r w:rsidR="00973938">
        <w:fldChar w:fldCharType="begin"/>
      </w:r>
      <w:r w:rsidR="00973938">
        <w:rPr>
          <w:color w:val="000000" w:themeColor="text1"/>
          <w:shd w:val="clear" w:color="auto" w:fill="FFFFFF"/>
        </w:rPr>
        <w:instrText xml:space="preserve"> REF _Ref134526120 \h </w:instrText>
      </w:r>
      <w:r w:rsidR="00973938">
        <w:fldChar w:fldCharType="separate"/>
      </w:r>
      <w:r w:rsidR="00B509CA">
        <w:t xml:space="preserve">Figure </w:t>
      </w:r>
      <w:r w:rsidR="00B509CA">
        <w:rPr>
          <w:noProof/>
        </w:rPr>
        <w:t>10</w:t>
      </w:r>
      <w:r w:rsidR="00973938">
        <w:fldChar w:fldCharType="end"/>
      </w:r>
      <w:r w:rsidR="004203E9">
        <w:rPr>
          <w:color w:val="000000" w:themeColor="text1"/>
          <w:shd w:val="clear" w:color="auto" w:fill="FFFFFF"/>
        </w:rPr>
        <w:t xml:space="preserve">), high temperature strength </w:t>
      </w:r>
      <w:r w:rsidR="004203E9">
        <w:rPr>
          <w:color w:val="000000" w:themeColor="text1"/>
          <w:shd w:val="clear" w:color="auto" w:fill="FFFFFF"/>
        </w:rPr>
        <w:fldChar w:fldCharType="begin"/>
      </w:r>
      <w:r w:rsidR="00973BA6">
        <w:rPr>
          <w:color w:val="000000" w:themeColor="text1"/>
          <w:shd w:val="clear" w:color="auto" w:fill="FFFFFF"/>
        </w:rPr>
        <w:instrText xml:space="preserve"> ADDIN ZOTERO_ITEM CSL_CITATION {"citationID":"u7B6hiCp","properties":{"formattedCitation":"[72,73]","plainCitation":"[72,73]","noteIndex":0},"citationItems":[{"id":212,"uris":["http://zotero.org/users/8049587/items/NW35AAKU"],"itemData":{"id":212,"type":"article-journal","container-title":"Journal of Nuclear Materials","DOI":"10.1016/S0022-3115(02)01049-8","ISSN":"00223115","journalAbbreviation":"Journal of Nuclear Materials","language":"en","page":"1093-1097","source":"DOI.org (Crossref)","title":"High-temperature tensile strength of near-stoichiometric SiC/SiC composites","volume":"307-311","author":[{"family":"Hironaka","given":"K."},{"family":"Nozawa","given":"T."},{"family":"Hinoki","given":"T."},{"family":"Igawa","given":"N."},{"family":"Katoh","given":"Y."},{"family":"Snead","given":"L.L."},{"family":"Kohyama","given":"A."}],"issued":{"date-parts":[["2002",12]]}}},{"id":211,"uris":["http://zotero.org/users/8049587/items/279XTTTJ"],"itemData":{"id":211,"type":"article-journal","container-title":"Composites Science and Technology","DOI":"10.1016/j.compscitech.2010.11.026","ISSN":"02663538","issue":"3","journalAbbreviation":"Composites Science and Technology","language":"en","page":"326-332","source":"DOI.org (Crossref)","title":"Enchanced high-temperature performances of SiC/SiC composites by high densification and crystalline structure","volume":"71","author":[{"family":"Shimoda","given":"Kazuya"},{"family":"Hinoki","given":"Tatsuya"},{"family":"Kishimoto","given":"Hirotatsu"},{"family":"Kohyama","given":"Akira"}],"issued":{"date-parts":[["2011",2]]}}}],"schema":"https://github.com/citation-style-language/schema/raw/master/csl-citation.json"} </w:instrText>
      </w:r>
      <w:r w:rsidR="004203E9">
        <w:rPr>
          <w:color w:val="000000" w:themeColor="text1"/>
          <w:shd w:val="clear" w:color="auto" w:fill="FFFFFF"/>
        </w:rPr>
        <w:fldChar w:fldCharType="separate"/>
      </w:r>
      <w:r w:rsidR="00973BA6" w:rsidRPr="00973BA6">
        <w:t>[72,73]</w:t>
      </w:r>
      <w:r w:rsidR="004203E9">
        <w:rPr>
          <w:color w:val="000000" w:themeColor="text1"/>
          <w:shd w:val="clear" w:color="auto" w:fill="FFFFFF"/>
        </w:rPr>
        <w:fldChar w:fldCharType="end"/>
      </w:r>
      <w:r w:rsidR="004203E9">
        <w:rPr>
          <w:color w:val="000000" w:themeColor="text1"/>
          <w:shd w:val="clear" w:color="auto" w:fill="FFFFFF"/>
        </w:rPr>
        <w:t xml:space="preserve">, and favorable neutronics </w:t>
      </w:r>
      <w:r w:rsidR="004203E9">
        <w:rPr>
          <w:color w:val="000000" w:themeColor="text1"/>
          <w:shd w:val="clear" w:color="auto" w:fill="FFFFFF"/>
        </w:rPr>
        <w:fldChar w:fldCharType="begin"/>
      </w:r>
      <w:r w:rsidR="00973BA6">
        <w:rPr>
          <w:color w:val="000000" w:themeColor="text1"/>
          <w:shd w:val="clear" w:color="auto" w:fill="FFFFFF"/>
        </w:rPr>
        <w:instrText xml:space="preserve"> ADDIN ZOTERO_ITEM CSL_CITATION {"citationID":"mjaw3UGS","properties":{"formattedCitation":"[61]","plainCitation":"[61]","noteIndex":0},"citationItems":[{"id":215,"uris":["http://zotero.org/users/8049587/items/8E64Y9NS"],"itemData":{"id":215,"type":"article-journal","container-title":"Progress in Nuclear Energy","DOI":"10.1016/j.pnucene.2015.11.006","ISSN":"01491970","journalAbbreviation":"Progress in Nuclear Energy","language":"en","page":"10-18","source":"DOI.org (Crossref)","title":"Neutronic evaluation of coating and cladding materials for accident tolerant fuels","volume":"88","author":[{"family":"Younker","given":"Ian"},{"family":"Fratoni","given":"Massimiliano"}],"issued":{"date-parts":[["2016",4]]}}}],"schema":"https://github.com/citation-style-language/schema/raw/master/csl-citation.json"} </w:instrText>
      </w:r>
      <w:r w:rsidR="004203E9">
        <w:rPr>
          <w:color w:val="000000" w:themeColor="text1"/>
          <w:shd w:val="clear" w:color="auto" w:fill="FFFFFF"/>
        </w:rPr>
        <w:fldChar w:fldCharType="separate"/>
      </w:r>
      <w:r w:rsidR="00973BA6" w:rsidRPr="00973BA6">
        <w:t>[61]</w:t>
      </w:r>
      <w:r w:rsidR="004203E9">
        <w:rPr>
          <w:color w:val="000000" w:themeColor="text1"/>
          <w:shd w:val="clear" w:color="auto" w:fill="FFFFFF"/>
        </w:rPr>
        <w:fldChar w:fldCharType="end"/>
      </w:r>
      <w:r w:rsidR="004203E9">
        <w:rPr>
          <w:color w:val="000000" w:themeColor="text1"/>
          <w:shd w:val="clear" w:color="auto" w:fill="FFFFFF"/>
        </w:rPr>
        <w:t xml:space="preserve">. Due to the timeframe associated with </w:t>
      </w:r>
      <w:proofErr w:type="spellStart"/>
      <w:r w:rsidR="004203E9">
        <w:rPr>
          <w:color w:val="000000" w:themeColor="text1"/>
          <w:shd w:val="clear" w:color="auto" w:fill="FFFFFF"/>
        </w:rPr>
        <w:t>SiC</w:t>
      </w:r>
      <w:proofErr w:type="spellEnd"/>
      <w:r w:rsidR="004203E9">
        <w:rPr>
          <w:color w:val="000000" w:themeColor="text1"/>
          <w:shd w:val="clear" w:color="auto" w:fill="FFFFFF"/>
        </w:rPr>
        <w:t xml:space="preserve"> CMCs, limited burst testing has been conducted and therefore not presented. </w:t>
      </w:r>
    </w:p>
    <w:p w14:paraId="30D08123" w14:textId="7589A281" w:rsidR="00631FB8" w:rsidRPr="00631FB8" w:rsidRDefault="00631FB8" w:rsidP="00431034">
      <w:pPr>
        <w:pStyle w:val="Heading2"/>
        <w:spacing w:after="160" w:line="240" w:lineRule="auto"/>
        <w:rPr>
          <w:rFonts w:ascii="Times New Roman" w:hAnsi="Times New Roman" w:cs="Times New Roman"/>
          <w:b/>
          <w:bCs/>
          <w:color w:val="000000" w:themeColor="text1"/>
          <w:sz w:val="24"/>
          <w:szCs w:val="24"/>
        </w:rPr>
      </w:pPr>
      <w:bookmarkStart w:id="49" w:name="_Toc142852847"/>
      <w:r w:rsidRPr="00B445DB">
        <w:rPr>
          <w:rFonts w:ascii="Times New Roman" w:hAnsi="Times New Roman" w:cs="Times New Roman"/>
          <w:b/>
          <w:bCs/>
          <w:color w:val="000000" w:themeColor="text1"/>
          <w:sz w:val="24"/>
          <w:szCs w:val="24"/>
        </w:rPr>
        <w:t>Section 2.</w:t>
      </w:r>
      <w:r>
        <w:rPr>
          <w:rFonts w:ascii="Times New Roman" w:hAnsi="Times New Roman" w:cs="Times New Roman"/>
          <w:b/>
          <w:bCs/>
          <w:color w:val="000000" w:themeColor="text1"/>
          <w:sz w:val="24"/>
          <w:szCs w:val="24"/>
        </w:rPr>
        <w:t>2</w:t>
      </w:r>
      <w:r w:rsidRPr="00B445DB">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The State of ATF LOCA Burst Testing</w:t>
      </w:r>
      <w:bookmarkEnd w:id="49"/>
    </w:p>
    <w:p w14:paraId="7E2212FC" w14:textId="04E11089" w:rsidR="004203E9" w:rsidRPr="00631FB8" w:rsidRDefault="00631FB8" w:rsidP="00431034">
      <w:pPr>
        <w:pStyle w:val="Heading3"/>
        <w:spacing w:after="160" w:line="240" w:lineRule="auto"/>
        <w:rPr>
          <w:rFonts w:ascii="Times New Roman" w:hAnsi="Times New Roman" w:cs="Times New Roman"/>
          <w:i/>
          <w:iCs/>
          <w:color w:val="000000" w:themeColor="text1"/>
        </w:rPr>
      </w:pPr>
      <w:bookmarkStart w:id="50" w:name="_Toc126311932"/>
      <w:bookmarkStart w:id="51" w:name="_Toc142852848"/>
      <w:r w:rsidRPr="00631FB8">
        <w:rPr>
          <w:rFonts w:ascii="Times New Roman" w:hAnsi="Times New Roman" w:cs="Times New Roman"/>
          <w:i/>
          <w:iCs/>
          <w:color w:val="000000" w:themeColor="text1"/>
        </w:rPr>
        <w:t>2.2.1</w:t>
      </w:r>
      <w:r w:rsidR="004203E9" w:rsidRPr="00631FB8">
        <w:rPr>
          <w:rFonts w:ascii="Times New Roman" w:hAnsi="Times New Roman" w:cs="Times New Roman"/>
          <w:i/>
          <w:iCs/>
          <w:color w:val="000000" w:themeColor="text1"/>
        </w:rPr>
        <w:t xml:space="preserve">: Previous ex-situ burst testing of </w:t>
      </w:r>
      <w:proofErr w:type="spellStart"/>
      <w:r w:rsidR="004203E9" w:rsidRPr="00631FB8">
        <w:rPr>
          <w:rFonts w:ascii="Times New Roman" w:hAnsi="Times New Roman" w:cs="Times New Roman"/>
          <w:i/>
          <w:iCs/>
          <w:color w:val="000000" w:themeColor="text1"/>
        </w:rPr>
        <w:t>FeCrAl</w:t>
      </w:r>
      <w:proofErr w:type="spellEnd"/>
      <w:r w:rsidR="004203E9" w:rsidRPr="00631FB8">
        <w:rPr>
          <w:rFonts w:ascii="Times New Roman" w:hAnsi="Times New Roman" w:cs="Times New Roman"/>
          <w:i/>
          <w:iCs/>
          <w:color w:val="000000" w:themeColor="text1"/>
        </w:rPr>
        <w:t xml:space="preserve"> Claddings</w:t>
      </w:r>
      <w:bookmarkEnd w:id="50"/>
      <w:bookmarkEnd w:id="51"/>
    </w:p>
    <w:p w14:paraId="7C3F364B" w14:textId="1C5C1792" w:rsidR="004203E9" w:rsidRPr="00233F34" w:rsidRDefault="004203E9" w:rsidP="00431034">
      <w:pPr>
        <w:spacing w:line="360" w:lineRule="auto"/>
        <w:ind w:firstLine="720"/>
        <w:jc w:val="both"/>
        <w:rPr>
          <w:rFonts w:eastAsia="Times New Roman"/>
        </w:rPr>
      </w:pPr>
      <w:r w:rsidRPr="00233F34">
        <w:rPr>
          <w:rFonts w:eastAsia="Times New Roman"/>
        </w:rPr>
        <w:t xml:space="preserve">In 2016, Massey et al. </w:t>
      </w:r>
      <w:r w:rsidRPr="00233F34">
        <w:rPr>
          <w:rFonts w:eastAsia="Times New Roman"/>
        </w:rPr>
        <w:fldChar w:fldCharType="begin"/>
      </w:r>
      <w:r w:rsidR="00BD027E">
        <w:rPr>
          <w:rFonts w:eastAsia="Times New Roman"/>
        </w:rPr>
        <w:instrText xml:space="preserve"> ADDIN ZOTERO_ITEM CSL_CITATION {"citationID":"2NnJRIjn","properties":{"formattedCitation":"[36]","plainCitation":"[36]","noteIndex":0},"citationItems":[{"id":53,"uris":["http://zotero.org/users/8049587/items/LANCQR7G"],"itemData":{"id":53,"type":"article-journal","container-title":"Journal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00233F34">
        <w:rPr>
          <w:rFonts w:eastAsia="Times New Roman"/>
        </w:rPr>
        <w:fldChar w:fldCharType="separate"/>
      </w:r>
      <w:r w:rsidR="00BD027E" w:rsidRPr="00BD027E">
        <w:t>[36]</w:t>
      </w:r>
      <w:r w:rsidRPr="00233F34">
        <w:rPr>
          <w:rFonts w:eastAsia="Times New Roman"/>
        </w:rPr>
        <w:fldChar w:fldCharType="end"/>
      </w:r>
      <w:r w:rsidRPr="00233F34">
        <w:rPr>
          <w:rFonts w:eastAsia="Times New Roman"/>
        </w:rPr>
        <w:t xml:space="preserve"> performed simulated LOCA burst testing on two 1</w:t>
      </w:r>
      <w:r w:rsidRPr="00233F34">
        <w:rPr>
          <w:rFonts w:eastAsia="Times New Roman"/>
          <w:vertAlign w:val="superscript"/>
        </w:rPr>
        <w:t>st</w:t>
      </w:r>
      <w:r w:rsidRPr="00233F34">
        <w:rPr>
          <w:rFonts w:eastAsia="Times New Roman"/>
        </w:rPr>
        <w:t xml:space="preserve"> generation </w:t>
      </w:r>
      <w:proofErr w:type="spellStart"/>
      <w:r w:rsidRPr="00233F34">
        <w:rPr>
          <w:rFonts w:eastAsia="Times New Roman"/>
        </w:rPr>
        <w:t>FeCrAl</w:t>
      </w:r>
      <w:proofErr w:type="spellEnd"/>
      <w:r w:rsidRPr="00233F34">
        <w:rPr>
          <w:rFonts w:eastAsia="Times New Roman"/>
        </w:rPr>
        <w:t xml:space="preserve"> alloys (T35Y2 and B154Y), Zircaloys, and 304 stainless steel (SS) using the SATS facility at ORNL. The claddings were subjected to the standard LOCA test described in Chapter 1 and quenched at 800 ºC in distilled water rather than 600 °C. To compare against burst data, they conducted two creep tests on Zircaloy-4 (Zry-4) and 2</w:t>
      </w:r>
      <w:r w:rsidRPr="00233F34">
        <w:rPr>
          <w:rFonts w:eastAsia="Times New Roman"/>
          <w:vertAlign w:val="superscript"/>
        </w:rPr>
        <w:t>nd</w:t>
      </w:r>
      <w:r w:rsidRPr="00233F34">
        <w:rPr>
          <w:rFonts w:eastAsia="Times New Roman"/>
        </w:rPr>
        <w:t xml:space="preserve"> generation </w:t>
      </w:r>
      <w:proofErr w:type="spellStart"/>
      <w:r w:rsidRPr="00233F34">
        <w:rPr>
          <w:rFonts w:eastAsia="Times New Roman"/>
        </w:rPr>
        <w:t>FeCrAl</w:t>
      </w:r>
      <w:proofErr w:type="spellEnd"/>
      <w:r w:rsidRPr="00233F34">
        <w:rPr>
          <w:rFonts w:eastAsia="Times New Roman"/>
        </w:rPr>
        <w:t xml:space="preserve"> (C35MN) at 800 ºC with stresses of 20 and 26 MPa, respectively. </w:t>
      </w:r>
    </w:p>
    <w:p w14:paraId="6A472406" w14:textId="46BB0613" w:rsidR="00945FF8" w:rsidRDefault="004203E9" w:rsidP="00431034">
      <w:pPr>
        <w:spacing w:line="360" w:lineRule="auto"/>
        <w:ind w:firstLine="720"/>
        <w:jc w:val="both"/>
        <w:rPr>
          <w:rFonts w:eastAsia="Times New Roman"/>
        </w:rPr>
      </w:pPr>
      <w:r w:rsidRPr="00233F34">
        <w:rPr>
          <w:rFonts w:eastAsia="Times New Roman"/>
          <w:color w:val="000000" w:themeColor="text1"/>
        </w:rPr>
        <w:fldChar w:fldCharType="begin"/>
      </w:r>
      <w:r w:rsidRPr="00233F34">
        <w:rPr>
          <w:rFonts w:eastAsia="Times New Roman"/>
          <w:color w:val="000000" w:themeColor="text1"/>
        </w:rPr>
        <w:instrText xml:space="preserve"> REF _Ref134526065 \h </w:instrText>
      </w:r>
      <w:r w:rsidR="00233F34" w:rsidRPr="00233F34">
        <w:rPr>
          <w:rFonts w:eastAsia="Times New Roman"/>
          <w:color w:val="000000" w:themeColor="text1"/>
        </w:rPr>
        <w:instrText xml:space="preserve"> \* MERGEFORMAT </w:instrText>
      </w:r>
      <w:r w:rsidRPr="00233F34">
        <w:rPr>
          <w:rFonts w:eastAsia="Times New Roman"/>
          <w:color w:val="000000" w:themeColor="text1"/>
        </w:rPr>
      </w:r>
      <w:r w:rsidRPr="00233F34">
        <w:rPr>
          <w:rFonts w:eastAsia="Times New Roman"/>
          <w:color w:val="000000" w:themeColor="text1"/>
        </w:rPr>
        <w:fldChar w:fldCharType="separate"/>
      </w:r>
      <w:r w:rsidR="00B509CA" w:rsidRPr="00973938">
        <w:rPr>
          <w:color w:val="000000" w:themeColor="text1"/>
        </w:rPr>
        <w:t xml:space="preserve">Figure </w:t>
      </w:r>
      <w:r w:rsidR="00B509CA" w:rsidRPr="00B509CA">
        <w:rPr>
          <w:noProof/>
          <w:color w:val="000000" w:themeColor="text1"/>
        </w:rPr>
        <w:t>11</w:t>
      </w:r>
      <w:r w:rsidRPr="00233F34">
        <w:rPr>
          <w:rFonts w:eastAsia="Times New Roman"/>
          <w:color w:val="000000" w:themeColor="text1"/>
        </w:rPr>
        <w:fldChar w:fldCharType="end"/>
      </w:r>
      <w:r w:rsidRPr="00233F34">
        <w:rPr>
          <w:rFonts w:eastAsia="Times New Roman"/>
          <w:color w:val="000000" w:themeColor="text1"/>
        </w:rPr>
        <w:t xml:space="preserve"> from </w:t>
      </w:r>
      <w:r w:rsidRPr="00233F34">
        <w:rPr>
          <w:rFonts w:eastAsia="Times New Roman"/>
        </w:rPr>
        <w:t xml:space="preserve">Massey et al. </w:t>
      </w:r>
      <w:r w:rsidRPr="00233F34">
        <w:rPr>
          <w:rFonts w:eastAsia="Times New Roman"/>
        </w:rPr>
        <w:fldChar w:fldCharType="begin"/>
      </w:r>
      <w:r w:rsidR="00BD027E">
        <w:rPr>
          <w:rFonts w:eastAsia="Times New Roman"/>
        </w:rPr>
        <w:instrText xml:space="preserve"> ADDIN ZOTERO_ITEM CSL_CITATION {"citationID":"z397QHC6","properties":{"formattedCitation":"[36]","plainCitation":"[36]","noteIndex":0},"citationItems":[{"id":53,"uris":["http://zotero.org/users/8049587/items/LANCQR7G"],"itemData":{"id":53,"type":"article-journal","container-title":"Journal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00233F34">
        <w:rPr>
          <w:rFonts w:eastAsia="Times New Roman"/>
        </w:rPr>
        <w:fldChar w:fldCharType="separate"/>
      </w:r>
      <w:r w:rsidR="00BD027E" w:rsidRPr="00BD027E">
        <w:t>[36]</w:t>
      </w:r>
      <w:r w:rsidRPr="00233F34">
        <w:rPr>
          <w:rFonts w:eastAsia="Times New Roman"/>
        </w:rPr>
        <w:fldChar w:fldCharType="end"/>
      </w:r>
      <w:r w:rsidRPr="00233F34">
        <w:rPr>
          <w:rFonts w:eastAsia="Times New Roman"/>
          <w:color w:val="000000" w:themeColor="text1"/>
        </w:rPr>
        <w:t xml:space="preserve"> </w:t>
      </w:r>
      <w:r w:rsidRPr="00233F34">
        <w:rPr>
          <w:rFonts w:eastAsia="Times New Roman"/>
        </w:rPr>
        <w:t xml:space="preserve">reports </w:t>
      </w:r>
      <w:r w:rsidRPr="00233F34">
        <w:rPr>
          <w:rFonts w:eastAsia="Times New Roman"/>
          <w:color w:val="000000" w:themeColor="text1"/>
        </w:rPr>
        <w:t>the 1</w:t>
      </w:r>
      <w:r w:rsidRPr="00233F34">
        <w:rPr>
          <w:rFonts w:eastAsia="Times New Roman"/>
          <w:color w:val="000000" w:themeColor="text1"/>
          <w:vertAlign w:val="superscript"/>
        </w:rPr>
        <w:t>st</w:t>
      </w:r>
      <w:r w:rsidRPr="00233F34">
        <w:rPr>
          <w:rFonts w:eastAsia="Times New Roman"/>
          <w:color w:val="000000" w:themeColor="text1"/>
        </w:rPr>
        <w:t xml:space="preserve"> generation </w:t>
      </w:r>
      <w:proofErr w:type="spellStart"/>
      <w:r w:rsidRPr="00233F34">
        <w:rPr>
          <w:rFonts w:eastAsia="Times New Roman"/>
          <w:color w:val="000000" w:themeColor="text1"/>
        </w:rPr>
        <w:t>FeCrAl</w:t>
      </w:r>
      <w:proofErr w:type="spellEnd"/>
      <w:r w:rsidRPr="00233F34">
        <w:rPr>
          <w:rFonts w:eastAsia="Times New Roman"/>
          <w:color w:val="000000" w:themeColor="text1"/>
        </w:rPr>
        <w:t xml:space="preserve">  burst stress and pressure versus burst temperature </w:t>
      </w:r>
      <w:r w:rsidR="00FF4AC3">
        <w:rPr>
          <w:rFonts w:eastAsia="Times New Roman"/>
          <w:color w:val="000000" w:themeColor="text1"/>
        </w:rPr>
        <w:t>data</w:t>
      </w:r>
      <w:r w:rsidRPr="00233F34">
        <w:rPr>
          <w:rFonts w:eastAsia="Times New Roman"/>
          <w:color w:val="000000" w:themeColor="text1"/>
        </w:rPr>
        <w:t xml:space="preserve"> in </w:t>
      </w:r>
      <w:r w:rsidRPr="00233F34">
        <w:rPr>
          <w:rFonts w:eastAsia="Times New Roman"/>
          <w:color w:val="000000" w:themeColor="text1"/>
        </w:rPr>
        <w:fldChar w:fldCharType="begin"/>
      </w:r>
      <w:r w:rsidRPr="00233F34">
        <w:rPr>
          <w:rFonts w:eastAsia="Times New Roman"/>
          <w:color w:val="000000" w:themeColor="text1"/>
        </w:rPr>
        <w:instrText xml:space="preserve"> REF _Ref134526065 \h </w:instrText>
      </w:r>
      <w:r w:rsidR="00233F34" w:rsidRPr="00233F34">
        <w:rPr>
          <w:rFonts w:eastAsia="Times New Roman"/>
          <w:color w:val="000000" w:themeColor="text1"/>
        </w:rPr>
        <w:instrText xml:space="preserve"> \* MERGEFORMAT </w:instrText>
      </w:r>
      <w:r w:rsidRPr="00233F34">
        <w:rPr>
          <w:rFonts w:eastAsia="Times New Roman"/>
          <w:color w:val="000000" w:themeColor="text1"/>
        </w:rPr>
      </w:r>
      <w:r w:rsidRPr="00233F34">
        <w:rPr>
          <w:rFonts w:eastAsia="Times New Roman"/>
          <w:color w:val="000000" w:themeColor="text1"/>
        </w:rPr>
        <w:fldChar w:fldCharType="separate"/>
      </w:r>
      <w:r w:rsidR="00B509CA" w:rsidRPr="00973938">
        <w:rPr>
          <w:noProof/>
          <w:color w:val="000000" w:themeColor="text1"/>
        </w:rPr>
        <w:t>Figure</w:t>
      </w:r>
      <w:r w:rsidR="00B509CA" w:rsidRPr="00973938">
        <w:rPr>
          <w:color w:val="000000" w:themeColor="text1"/>
        </w:rPr>
        <w:t xml:space="preserve"> </w:t>
      </w:r>
      <w:r w:rsidR="00B509CA" w:rsidRPr="00B509CA">
        <w:rPr>
          <w:noProof/>
          <w:color w:val="000000" w:themeColor="text1"/>
        </w:rPr>
        <w:t>11</w:t>
      </w:r>
      <w:r w:rsidRPr="00233F34">
        <w:rPr>
          <w:rFonts w:eastAsia="Times New Roman"/>
          <w:color w:val="000000" w:themeColor="text1"/>
        </w:rPr>
        <w:fldChar w:fldCharType="end"/>
      </w:r>
      <w:r w:rsidRPr="00233F34">
        <w:rPr>
          <w:rFonts w:eastAsia="Times New Roman"/>
          <w:color w:val="000000" w:themeColor="text1"/>
        </w:rPr>
        <w:t xml:space="preserve">(a) and </w:t>
      </w:r>
      <w:r w:rsidRPr="00233F34">
        <w:rPr>
          <w:rFonts w:eastAsia="Times New Roman"/>
          <w:color w:val="000000" w:themeColor="text1"/>
        </w:rPr>
        <w:fldChar w:fldCharType="begin"/>
      </w:r>
      <w:r w:rsidRPr="00233F34">
        <w:rPr>
          <w:rFonts w:eastAsia="Times New Roman"/>
          <w:color w:val="000000" w:themeColor="text1"/>
        </w:rPr>
        <w:instrText xml:space="preserve"> REF _Ref134526065 \h </w:instrText>
      </w:r>
      <w:r w:rsidR="00233F34" w:rsidRPr="00233F34">
        <w:rPr>
          <w:rFonts w:eastAsia="Times New Roman"/>
          <w:color w:val="000000" w:themeColor="text1"/>
        </w:rPr>
        <w:instrText xml:space="preserve"> \* MERGEFORMAT </w:instrText>
      </w:r>
      <w:r w:rsidRPr="00233F34">
        <w:rPr>
          <w:rFonts w:eastAsia="Times New Roman"/>
          <w:color w:val="000000" w:themeColor="text1"/>
        </w:rPr>
      </w:r>
      <w:r w:rsidRPr="00233F34">
        <w:rPr>
          <w:rFonts w:eastAsia="Times New Roman"/>
          <w:color w:val="000000" w:themeColor="text1"/>
        </w:rPr>
        <w:fldChar w:fldCharType="separate"/>
      </w:r>
      <w:r w:rsidR="00B509CA" w:rsidRPr="00973938">
        <w:rPr>
          <w:noProof/>
          <w:color w:val="000000" w:themeColor="text1"/>
        </w:rPr>
        <w:t>Figure</w:t>
      </w:r>
      <w:r w:rsidR="00B509CA" w:rsidRPr="00973938">
        <w:rPr>
          <w:color w:val="000000" w:themeColor="text1"/>
        </w:rPr>
        <w:t xml:space="preserve"> </w:t>
      </w:r>
      <w:r w:rsidR="00B509CA" w:rsidRPr="00B509CA">
        <w:rPr>
          <w:noProof/>
          <w:color w:val="000000" w:themeColor="text1"/>
        </w:rPr>
        <w:t>11</w:t>
      </w:r>
      <w:r w:rsidRPr="00233F34">
        <w:rPr>
          <w:rFonts w:eastAsia="Times New Roman"/>
          <w:color w:val="000000" w:themeColor="text1"/>
        </w:rPr>
        <w:fldChar w:fldCharType="end"/>
      </w:r>
      <w:r w:rsidRPr="00233F34">
        <w:rPr>
          <w:rFonts w:eastAsia="Times New Roman"/>
          <w:color w:val="000000" w:themeColor="text1"/>
        </w:rPr>
        <w:t>(b), respectively.</w:t>
      </w:r>
      <w:r w:rsidR="00664147">
        <w:rPr>
          <w:rFonts w:eastAsia="Times New Roman"/>
          <w:color w:val="000000" w:themeColor="text1"/>
        </w:rPr>
        <w:t xml:space="preserve"> Data for Zircaloy (Zry-2) and Zry-4 were also presented for reference. The red and black lines represent empirical </w:t>
      </w:r>
      <w:r w:rsidR="009B3F4F">
        <w:rPr>
          <w:rFonts w:eastAsia="Times New Roman"/>
          <w:color w:val="000000" w:themeColor="text1"/>
        </w:rPr>
        <w:t xml:space="preserve">burst hoop stress </w:t>
      </w:r>
      <w:r w:rsidR="00664147">
        <w:rPr>
          <w:rFonts w:eastAsia="Times New Roman"/>
          <w:color w:val="000000" w:themeColor="text1"/>
        </w:rPr>
        <w:t xml:space="preserve">models for Zircaloys and 304 stainless </w:t>
      </w:r>
      <w:proofErr w:type="gramStart"/>
      <w:r w:rsidR="00664147">
        <w:rPr>
          <w:rFonts w:eastAsia="Times New Roman"/>
          <w:color w:val="000000" w:themeColor="text1"/>
        </w:rPr>
        <w:t>steel</w:t>
      </w:r>
      <w:proofErr w:type="gramEnd"/>
      <w:r w:rsidR="00664147">
        <w:rPr>
          <w:rFonts w:eastAsia="Times New Roman"/>
          <w:color w:val="000000" w:themeColor="text1"/>
        </w:rPr>
        <w:t xml:space="preserve"> (SS), respectively. The burst stress predictions </w:t>
      </w:r>
      <w:r w:rsidR="009B3F4F">
        <w:rPr>
          <w:rFonts w:eastAsia="Times New Roman"/>
          <w:color w:val="000000" w:themeColor="text1"/>
        </w:rPr>
        <w:t xml:space="preserve">presented in </w:t>
      </w:r>
      <w:r w:rsidR="009B3F4F" w:rsidRPr="00233F34">
        <w:rPr>
          <w:rFonts w:eastAsia="Times New Roman"/>
          <w:color w:val="000000" w:themeColor="text1"/>
        </w:rPr>
        <w:fldChar w:fldCharType="begin"/>
      </w:r>
      <w:r w:rsidR="009B3F4F" w:rsidRPr="00233F34">
        <w:rPr>
          <w:rFonts w:eastAsia="Times New Roman"/>
          <w:color w:val="000000" w:themeColor="text1"/>
        </w:rPr>
        <w:instrText xml:space="preserve"> REF _Ref134526065 \h  \* MERGEFORMAT </w:instrText>
      </w:r>
      <w:r w:rsidR="009B3F4F" w:rsidRPr="00233F34">
        <w:rPr>
          <w:rFonts w:eastAsia="Times New Roman"/>
          <w:color w:val="000000" w:themeColor="text1"/>
        </w:rPr>
      </w:r>
      <w:r w:rsidR="009B3F4F" w:rsidRPr="00233F34">
        <w:rPr>
          <w:rFonts w:eastAsia="Times New Roman"/>
          <w:color w:val="000000" w:themeColor="text1"/>
        </w:rPr>
        <w:fldChar w:fldCharType="separate"/>
      </w:r>
      <w:r w:rsidR="00B509CA" w:rsidRPr="00973938">
        <w:rPr>
          <w:color w:val="000000" w:themeColor="text1"/>
        </w:rPr>
        <w:t xml:space="preserve">Figure </w:t>
      </w:r>
      <w:r w:rsidR="00B509CA" w:rsidRPr="00B509CA">
        <w:rPr>
          <w:noProof/>
          <w:color w:val="000000" w:themeColor="text1"/>
        </w:rPr>
        <w:t>11</w:t>
      </w:r>
      <w:r w:rsidR="009B3F4F" w:rsidRPr="00233F34">
        <w:rPr>
          <w:rFonts w:eastAsia="Times New Roman"/>
          <w:color w:val="000000" w:themeColor="text1"/>
        </w:rPr>
        <w:fldChar w:fldCharType="end"/>
      </w:r>
      <w:r w:rsidR="009B3F4F" w:rsidRPr="00233F34">
        <w:rPr>
          <w:rFonts w:eastAsia="Times New Roman"/>
          <w:color w:val="000000" w:themeColor="text1"/>
        </w:rPr>
        <w:t xml:space="preserve">(a) </w:t>
      </w:r>
      <w:r w:rsidR="00664147">
        <w:rPr>
          <w:rFonts w:eastAsia="Times New Roman"/>
          <w:color w:val="000000" w:themeColor="text1"/>
        </w:rPr>
        <w:t>were converted to burst pressure</w:t>
      </w:r>
      <w:r w:rsidR="00FF4AC3">
        <w:rPr>
          <w:rFonts w:eastAsia="Times New Roman"/>
          <w:color w:val="000000" w:themeColor="text1"/>
        </w:rPr>
        <w:t xml:space="preserve"> in</w:t>
      </w:r>
      <w:r w:rsidR="00664147">
        <w:rPr>
          <w:rFonts w:eastAsia="Times New Roman"/>
          <w:color w:val="000000" w:themeColor="text1"/>
        </w:rPr>
        <w:t xml:space="preserve"> </w:t>
      </w:r>
      <w:r w:rsidR="00973938" w:rsidRPr="00233F34">
        <w:rPr>
          <w:rFonts w:eastAsia="Times New Roman"/>
          <w:color w:val="000000" w:themeColor="text1"/>
        </w:rPr>
        <w:fldChar w:fldCharType="begin"/>
      </w:r>
      <w:r w:rsidR="00973938" w:rsidRPr="00233F34">
        <w:rPr>
          <w:rFonts w:eastAsia="Times New Roman"/>
          <w:color w:val="000000" w:themeColor="text1"/>
        </w:rPr>
        <w:instrText xml:space="preserve"> REF _Ref134526065 \h  \* MERGEFORMAT </w:instrText>
      </w:r>
      <w:r w:rsidR="00973938" w:rsidRPr="00233F34">
        <w:rPr>
          <w:rFonts w:eastAsia="Times New Roman"/>
          <w:color w:val="000000" w:themeColor="text1"/>
        </w:rPr>
      </w:r>
      <w:r w:rsidR="00973938" w:rsidRPr="00233F34">
        <w:rPr>
          <w:rFonts w:eastAsia="Times New Roman"/>
          <w:color w:val="000000" w:themeColor="text1"/>
        </w:rPr>
        <w:fldChar w:fldCharType="separate"/>
      </w:r>
      <w:r w:rsidR="00B509CA" w:rsidRPr="00973938">
        <w:rPr>
          <w:noProof/>
          <w:color w:val="000000" w:themeColor="text1"/>
        </w:rPr>
        <w:t>Figure</w:t>
      </w:r>
      <w:r w:rsidR="00B509CA" w:rsidRPr="00973938">
        <w:rPr>
          <w:color w:val="000000" w:themeColor="text1"/>
        </w:rPr>
        <w:t xml:space="preserve"> </w:t>
      </w:r>
      <w:r w:rsidR="00B509CA" w:rsidRPr="00B509CA">
        <w:rPr>
          <w:noProof/>
          <w:color w:val="000000" w:themeColor="text1"/>
        </w:rPr>
        <w:t>11</w:t>
      </w:r>
      <w:r w:rsidR="00973938" w:rsidRPr="00233F34">
        <w:rPr>
          <w:rFonts w:eastAsia="Times New Roman"/>
          <w:color w:val="000000" w:themeColor="text1"/>
        </w:rPr>
        <w:fldChar w:fldCharType="end"/>
      </w:r>
      <w:r w:rsidR="00973938" w:rsidRPr="00233F34">
        <w:rPr>
          <w:rFonts w:eastAsia="Times New Roman"/>
          <w:color w:val="000000" w:themeColor="text1"/>
        </w:rPr>
        <w:t>(b</w:t>
      </w:r>
      <w:r w:rsidR="00973938">
        <w:rPr>
          <w:rFonts w:eastAsia="Times New Roman"/>
          <w:color w:val="000000" w:themeColor="text1"/>
        </w:rPr>
        <w:t>)</w:t>
      </w:r>
      <w:r w:rsidR="00973938" w:rsidRPr="00233F34">
        <w:rPr>
          <w:rFonts w:eastAsia="Times New Roman"/>
          <w:color w:val="000000" w:themeColor="text1"/>
        </w:rPr>
        <w:t xml:space="preserve"> </w:t>
      </w:r>
      <w:r w:rsidR="00664147">
        <w:rPr>
          <w:rFonts w:eastAsia="Times New Roman"/>
          <w:color w:val="000000" w:themeColor="text1"/>
        </w:rPr>
        <w:t>using cladding thickness.</w:t>
      </w:r>
      <w:r w:rsidRPr="00233F34">
        <w:rPr>
          <w:rFonts w:eastAsia="Times New Roman"/>
          <w:color w:val="000000" w:themeColor="text1"/>
        </w:rPr>
        <w:t xml:space="preserve"> Their results demonstrated the strength improvements of 1</w:t>
      </w:r>
      <w:r w:rsidRPr="00233F34">
        <w:rPr>
          <w:rFonts w:eastAsia="Times New Roman"/>
          <w:color w:val="000000" w:themeColor="text1"/>
          <w:vertAlign w:val="superscript"/>
        </w:rPr>
        <w:t>st</w:t>
      </w:r>
      <w:r w:rsidRPr="00233F34">
        <w:rPr>
          <w:rFonts w:eastAsia="Times New Roman"/>
          <w:color w:val="000000" w:themeColor="text1"/>
        </w:rPr>
        <w:t xml:space="preserve"> generation </w:t>
      </w:r>
      <w:proofErr w:type="spellStart"/>
      <w:r w:rsidRPr="00233F34">
        <w:rPr>
          <w:rFonts w:eastAsia="Times New Roman"/>
          <w:color w:val="000000" w:themeColor="text1"/>
        </w:rPr>
        <w:t>FeCrAl</w:t>
      </w:r>
      <w:proofErr w:type="spellEnd"/>
      <w:r w:rsidRPr="00233F34">
        <w:rPr>
          <w:rFonts w:eastAsia="Times New Roman"/>
          <w:color w:val="000000" w:themeColor="text1"/>
        </w:rPr>
        <w:t xml:space="preserve"> over Z</w:t>
      </w:r>
      <w:r w:rsidR="00057B2F" w:rsidRPr="00233F34">
        <w:rPr>
          <w:rFonts w:eastAsia="Times New Roman"/>
          <w:color w:val="000000" w:themeColor="text1"/>
        </w:rPr>
        <w:t>ircaloys</w:t>
      </w:r>
      <w:r w:rsidRPr="00233F34">
        <w:rPr>
          <w:rFonts w:eastAsia="Times New Roman"/>
          <w:color w:val="000000" w:themeColor="text1"/>
        </w:rPr>
        <w:t xml:space="preserve">. </w:t>
      </w:r>
      <w:r w:rsidRPr="00233F34">
        <w:rPr>
          <w:rFonts w:eastAsia="Times New Roman"/>
          <w:color w:val="000000" w:themeColor="text1"/>
        </w:rPr>
        <w:fldChar w:fldCharType="begin"/>
      </w:r>
      <w:r w:rsidRPr="00233F34">
        <w:rPr>
          <w:rFonts w:eastAsia="Times New Roman"/>
          <w:color w:val="000000" w:themeColor="text1"/>
        </w:rPr>
        <w:instrText xml:space="preserve"> REF _Ref134526065 \h </w:instrText>
      </w:r>
      <w:r w:rsidR="00233F34" w:rsidRPr="00233F34">
        <w:rPr>
          <w:rFonts w:eastAsia="Times New Roman"/>
          <w:color w:val="000000" w:themeColor="text1"/>
        </w:rPr>
        <w:instrText xml:space="preserve"> \* MERGEFORMAT </w:instrText>
      </w:r>
      <w:r w:rsidRPr="00233F34">
        <w:rPr>
          <w:rFonts w:eastAsia="Times New Roman"/>
          <w:color w:val="000000" w:themeColor="text1"/>
        </w:rPr>
      </w:r>
      <w:r w:rsidRPr="00233F34">
        <w:rPr>
          <w:rFonts w:eastAsia="Times New Roman"/>
          <w:color w:val="000000" w:themeColor="text1"/>
        </w:rPr>
        <w:fldChar w:fldCharType="separate"/>
      </w:r>
      <w:r w:rsidR="00B509CA" w:rsidRPr="00973938">
        <w:rPr>
          <w:color w:val="000000" w:themeColor="text1"/>
        </w:rPr>
        <w:t xml:space="preserve">Figure </w:t>
      </w:r>
      <w:r w:rsidR="00B509CA" w:rsidRPr="00B509CA">
        <w:rPr>
          <w:noProof/>
          <w:color w:val="000000" w:themeColor="text1"/>
        </w:rPr>
        <w:t>11</w:t>
      </w:r>
      <w:r w:rsidRPr="00233F34">
        <w:rPr>
          <w:rFonts w:eastAsia="Times New Roman"/>
          <w:color w:val="000000" w:themeColor="text1"/>
        </w:rPr>
        <w:fldChar w:fldCharType="end"/>
      </w:r>
      <w:r w:rsidRPr="00233F34">
        <w:rPr>
          <w:rFonts w:eastAsia="Times New Roman"/>
          <w:color w:val="000000" w:themeColor="text1"/>
        </w:rPr>
        <w:t xml:space="preserve">(b) </w:t>
      </w:r>
      <w:r w:rsidR="00FF4AC3">
        <w:rPr>
          <w:rFonts w:eastAsia="Times New Roman"/>
          <w:color w:val="000000" w:themeColor="text1"/>
        </w:rPr>
        <w:t xml:space="preserve">also </w:t>
      </w:r>
      <w:r w:rsidRPr="00233F34">
        <w:rPr>
          <w:rFonts w:eastAsia="Times New Roman"/>
        </w:rPr>
        <w:t>reveals that 1</w:t>
      </w:r>
      <w:r w:rsidRPr="00233F34">
        <w:rPr>
          <w:rFonts w:eastAsia="Times New Roman"/>
          <w:vertAlign w:val="superscript"/>
        </w:rPr>
        <w:t>st</w:t>
      </w:r>
      <w:r w:rsidRPr="00233F34">
        <w:rPr>
          <w:rFonts w:eastAsia="Times New Roman"/>
        </w:rPr>
        <w:t xml:space="preserve"> generation </w:t>
      </w:r>
      <w:proofErr w:type="spellStart"/>
      <w:r w:rsidRPr="00233F34">
        <w:rPr>
          <w:rFonts w:eastAsia="Times New Roman"/>
        </w:rPr>
        <w:t>FeCrAl</w:t>
      </w:r>
      <w:proofErr w:type="spellEnd"/>
      <w:r w:rsidRPr="00233F34">
        <w:rPr>
          <w:rFonts w:eastAsia="Times New Roman"/>
        </w:rPr>
        <w:t xml:space="preserve"> withstood similar internal loading conditions at lower temperatures due to the thinner cladding walls used for </w:t>
      </w:r>
      <w:proofErr w:type="spellStart"/>
      <w:r w:rsidRPr="00233F34">
        <w:rPr>
          <w:rFonts w:eastAsia="Times New Roman"/>
        </w:rPr>
        <w:t>FeCrAl</w:t>
      </w:r>
      <w:proofErr w:type="spellEnd"/>
      <w:r w:rsidRPr="00233F34">
        <w:rPr>
          <w:rFonts w:eastAsia="Times New Roman"/>
        </w:rPr>
        <w:t xml:space="preserve"> to account for neutronic considerations. Creep testing of C35MN indicated significantly higher creep resistance of </w:t>
      </w:r>
      <w:proofErr w:type="spellStart"/>
      <w:r w:rsidRPr="00233F34">
        <w:rPr>
          <w:rFonts w:eastAsia="Times New Roman"/>
        </w:rPr>
        <w:t>FeCrAl</w:t>
      </w:r>
      <w:proofErr w:type="spellEnd"/>
      <w:r w:rsidRPr="00233F34">
        <w:rPr>
          <w:rFonts w:eastAsia="Times New Roman"/>
        </w:rPr>
        <w:t xml:space="preserve"> alloys compared to Zry-4. The creep behavior of 2</w:t>
      </w:r>
      <w:r w:rsidRPr="00233F34">
        <w:rPr>
          <w:rFonts w:eastAsia="Times New Roman"/>
          <w:vertAlign w:val="superscript"/>
        </w:rPr>
        <w:t>nd</w:t>
      </w:r>
      <w:r w:rsidRPr="00233F34">
        <w:rPr>
          <w:rFonts w:eastAsia="Times New Roman"/>
        </w:rPr>
        <w:t xml:space="preserve"> generation </w:t>
      </w:r>
      <w:proofErr w:type="spellStart"/>
      <w:r w:rsidRPr="00233F34">
        <w:rPr>
          <w:rFonts w:eastAsia="Times New Roman"/>
        </w:rPr>
        <w:t>FeCrAl</w:t>
      </w:r>
      <w:proofErr w:type="spellEnd"/>
      <w:r w:rsidRPr="00233F34">
        <w:rPr>
          <w:rFonts w:eastAsia="Times New Roman"/>
        </w:rPr>
        <w:t xml:space="preserve"> as well as modeling of 304 SS led Massey et al. to conclude that the burst behavior of wrought Fe-</w:t>
      </w:r>
      <w:r w:rsidR="002D1F3E" w:rsidRPr="002D1F3E">
        <w:rPr>
          <w:rFonts w:eastAsia="Times New Roman"/>
        </w:rPr>
        <w:t xml:space="preserve"> </w:t>
      </w:r>
      <w:r w:rsidR="002D1F3E" w:rsidRPr="00233F34">
        <w:rPr>
          <w:rFonts w:eastAsia="Times New Roman"/>
        </w:rPr>
        <w:t>based alloys is minimally dependent on creep. Limited LOCA burst testing results on 2</w:t>
      </w:r>
      <w:r w:rsidR="002D1F3E" w:rsidRPr="00233F34">
        <w:rPr>
          <w:rFonts w:eastAsia="Times New Roman"/>
          <w:vertAlign w:val="superscript"/>
        </w:rPr>
        <w:t>nd</w:t>
      </w:r>
      <w:r w:rsidR="002D1F3E" w:rsidRPr="00233F34">
        <w:rPr>
          <w:rFonts w:eastAsia="Times New Roman"/>
        </w:rPr>
        <w:t xml:space="preserve"> generation </w:t>
      </w:r>
      <w:proofErr w:type="spellStart"/>
      <w:r w:rsidR="002D1F3E" w:rsidRPr="00233F34">
        <w:rPr>
          <w:rFonts w:eastAsia="Times New Roman"/>
        </w:rPr>
        <w:t>FeCrAl</w:t>
      </w:r>
      <w:proofErr w:type="spellEnd"/>
      <w:r w:rsidR="002D1F3E" w:rsidRPr="00233F34">
        <w:rPr>
          <w:rFonts w:eastAsia="Times New Roman"/>
        </w:rPr>
        <w:t xml:space="preserve"> alloys, like </w:t>
      </w:r>
      <w:r w:rsidR="00945FF8" w:rsidRPr="00233F34">
        <w:rPr>
          <w:rFonts w:eastAsia="Times New Roman"/>
        </w:rPr>
        <w:t xml:space="preserve">C26M, </w:t>
      </w:r>
      <w:proofErr w:type="gramStart"/>
      <w:r w:rsidR="00945FF8" w:rsidRPr="00233F34">
        <w:rPr>
          <w:rFonts w:eastAsia="Times New Roman"/>
        </w:rPr>
        <w:t>is</w:t>
      </w:r>
      <w:proofErr w:type="gramEnd"/>
      <w:r w:rsidR="00945FF8" w:rsidRPr="00233F34">
        <w:rPr>
          <w:rFonts w:eastAsia="Times New Roman"/>
        </w:rPr>
        <w:t xml:space="preserve"> available in the literature. Transient burst testing of C26M was performed for this dissertation work and will be discussed in depth in </w:t>
      </w:r>
      <w:r w:rsidR="00945FF8">
        <w:rPr>
          <w:rFonts w:eastAsia="Times New Roman"/>
        </w:rPr>
        <w:t>a subsequent</w:t>
      </w:r>
      <w:r w:rsidR="00945FF8" w:rsidRPr="00233F34">
        <w:rPr>
          <w:rFonts w:eastAsia="Times New Roman"/>
        </w:rPr>
        <w:t xml:space="preserve"> chapter.</w:t>
      </w:r>
    </w:p>
    <w:p w14:paraId="2012D90E" w14:textId="2FF99A5A" w:rsidR="004203E9" w:rsidRDefault="00945FF8" w:rsidP="00431034">
      <w:pPr>
        <w:spacing w:line="360" w:lineRule="auto"/>
        <w:ind w:firstLine="720"/>
        <w:jc w:val="both"/>
        <w:rPr>
          <w:rFonts w:eastAsia="Times New Roman"/>
        </w:rPr>
      </w:pPr>
      <w:r>
        <w:rPr>
          <w:rFonts w:eastAsia="Times New Roman"/>
        </w:rPr>
        <w:t xml:space="preserve">Joshi et al. </w:t>
      </w:r>
      <w:r>
        <w:rPr>
          <w:rFonts w:eastAsia="Times New Roman"/>
        </w:rPr>
        <w:fldChar w:fldCharType="begin"/>
      </w:r>
      <w:r>
        <w:rPr>
          <w:rFonts w:eastAsia="Times New Roman"/>
        </w:rPr>
        <w:instrText xml:space="preserve"> ADDIN ZOTERO_ITEM CSL_CITATION {"citationID":"NpkyAMG2","properties":{"formattedCitation":"[74]","plainCitation":"[74]","noteIndex":0},"citationItems":[{"id":111,"uris":["http://zotero.org/users/8049587/items/RJC2W4WQ"],"itemData":{"id":111,"type":"article-journal","container-title":"Materials Science and Engineering: A","DOI":"10.1016/j.msea.2020.139753","ISSN":"09215093","journalAbbreviation":"Materials Science and Engineering: A","language":"en","page":"139753","source":"DOI.org (Crossref)","title":"Characterization of stress-rupture behavior of nuclear-grade C26M2 FeCrAl alloy for accident-tolerant fuel cladding via burst testing","volume":"791","author":[{"family":"Joshi","given":"P."},{"family":"Kombaiah","given":"B."},{"family":"Cinbiz","given":"M.N."},{"family":"Murty","given":"K.L."}],"issued":{"date-parts":[["2020",7]]}}}],"schema":"https://github.com/citation-style-language/schema/raw/master/csl-citation.json"} </w:instrText>
      </w:r>
      <w:r>
        <w:rPr>
          <w:rFonts w:eastAsia="Times New Roman"/>
        </w:rPr>
        <w:fldChar w:fldCharType="separate"/>
      </w:r>
      <w:r w:rsidRPr="00973BA6">
        <w:t>[74]</w:t>
      </w:r>
      <w:r>
        <w:rPr>
          <w:rFonts w:eastAsia="Times New Roman"/>
        </w:rPr>
        <w:fldChar w:fldCharType="end"/>
      </w:r>
      <w:r>
        <w:rPr>
          <w:rFonts w:eastAsia="Times New Roman"/>
        </w:rPr>
        <w:t xml:space="preserve"> conducted isothermal creep burst testing on 2</w:t>
      </w:r>
      <w:r>
        <w:rPr>
          <w:rFonts w:eastAsia="Times New Roman"/>
          <w:vertAlign w:val="superscript"/>
        </w:rPr>
        <w:t>nd</w:t>
      </w:r>
      <w:r>
        <w:rPr>
          <w:rFonts w:eastAsia="Times New Roman"/>
        </w:rPr>
        <w:t xml:space="preserve"> generation C26M at temperatures of 480-650 ºC. A video camera was used to accurately capture rupture time and determine diametric strain. Joshi et al. </w:t>
      </w:r>
      <w:r>
        <w:rPr>
          <w:rFonts w:eastAsia="Times New Roman"/>
        </w:rPr>
        <w:fldChar w:fldCharType="begin"/>
      </w:r>
      <w:r>
        <w:rPr>
          <w:rFonts w:eastAsia="Times New Roman"/>
        </w:rPr>
        <w:instrText xml:space="preserve"> ADDIN ZOTERO_ITEM CSL_CITATION {"citationID":"d6UdOWiI","properties":{"formattedCitation":"[74]","plainCitation":"[74]","noteIndex":0},"citationItems":[{"id":111,"uris":["http://zotero.org/users/8049587/items/RJC2W4WQ"],"itemData":{"id":111,"type":"article-journal","container-title":"Materials Science and Engineering: A","DOI":"10.1016/j.msea.2020.139753","ISSN":"09215093","journalAbbreviation":"Materials Science and Engineering: A","language":"en","page":"139753","source":"DOI.org (Crossref)","title":"Characterization of stress-rupture behavior of nuclear-grade C26M2 FeCrAl alloy for accident-tolerant fuel cladding via burst testing","volume":"791","author":[{"family":"Joshi","given":"P."},{"family":"Kombaiah","given":"B."},{"family":"Cinbiz","given":"M.N."},{"family":"Murty","given":"K.L."}],"issued":{"date-parts":[["2020",7]]}}}],"schema":"https://github.com/citation-style-language/schema/raw/master/csl-citation.json"} </w:instrText>
      </w:r>
      <w:r>
        <w:rPr>
          <w:rFonts w:eastAsia="Times New Roman"/>
        </w:rPr>
        <w:fldChar w:fldCharType="separate"/>
      </w:r>
      <w:r w:rsidRPr="00973BA6">
        <w:t>[74]</w:t>
      </w:r>
      <w:r>
        <w:rPr>
          <w:rFonts w:eastAsia="Times New Roman"/>
        </w:rPr>
        <w:fldChar w:fldCharType="end"/>
      </w:r>
      <w:r>
        <w:rPr>
          <w:rFonts w:eastAsia="Times New Roman"/>
        </w:rPr>
        <w:t xml:space="preserve"> found two main behaviors: (1) opening geometry was</w:t>
      </w:r>
      <w:r w:rsidR="00431034">
        <w:rPr>
          <w:rFonts w:eastAsia="Times New Roman"/>
        </w:rPr>
        <w:t xml:space="preserve"> either “pinholes” or large, “direct open ups” and (2) the power-law creep regime broke down at a</w:t>
      </w:r>
    </w:p>
    <w:p w14:paraId="0E1DA0AA" w14:textId="17712F11" w:rsidR="004203E9" w:rsidRDefault="004203E9" w:rsidP="004203E9">
      <w:pPr>
        <w:spacing w:line="360" w:lineRule="auto"/>
        <w:jc w:val="both"/>
        <w:rPr>
          <w:rFonts w:eastAsia="Times New Roman"/>
        </w:rPr>
      </w:pPr>
      <w:r>
        <w:rPr>
          <w:rFonts w:eastAsia="Times New Roman"/>
          <w:noProof/>
        </w:rPr>
        <w:lastRenderedPageBreak/>
        <w:tab/>
      </w:r>
      <w:r>
        <w:rPr>
          <w:rFonts w:eastAsia="Times New Roman"/>
        </w:rPr>
        <w:t xml:space="preserve"> </w:t>
      </w:r>
    </w:p>
    <w:p w14:paraId="21A9648A" w14:textId="77777777" w:rsidR="004203E9" w:rsidRDefault="004203E9" w:rsidP="004203E9">
      <w:pPr>
        <w:spacing w:line="360" w:lineRule="auto"/>
        <w:jc w:val="both"/>
        <w:rPr>
          <w:rFonts w:eastAsia="Times New Roman"/>
        </w:rPr>
      </w:pPr>
    </w:p>
    <w:p w14:paraId="7A82C03F" w14:textId="77777777" w:rsidR="004203E9" w:rsidRDefault="004203E9" w:rsidP="004203E9">
      <w:pPr>
        <w:spacing w:line="360" w:lineRule="auto"/>
        <w:jc w:val="both"/>
        <w:rPr>
          <w:rFonts w:eastAsia="Times New Roman"/>
        </w:rPr>
      </w:pPr>
    </w:p>
    <w:p w14:paraId="051620FC" w14:textId="77777777" w:rsidR="004203E9" w:rsidRDefault="004203E9" w:rsidP="004203E9">
      <w:pPr>
        <w:spacing w:line="360" w:lineRule="auto"/>
        <w:jc w:val="both"/>
        <w:rPr>
          <w:rFonts w:eastAsia="Times New Roman"/>
        </w:rPr>
      </w:pPr>
    </w:p>
    <w:p w14:paraId="45B41A6A" w14:textId="77777777" w:rsidR="004203E9" w:rsidRDefault="004203E9" w:rsidP="004203E9">
      <w:pPr>
        <w:spacing w:line="360" w:lineRule="auto"/>
        <w:jc w:val="both"/>
        <w:rPr>
          <w:rFonts w:eastAsia="Times New Roman"/>
        </w:rPr>
      </w:pPr>
    </w:p>
    <w:p w14:paraId="2966225C" w14:textId="77777777" w:rsidR="004203E9" w:rsidRDefault="004203E9" w:rsidP="004203E9">
      <w:pPr>
        <w:spacing w:line="360" w:lineRule="auto"/>
        <w:jc w:val="both"/>
        <w:rPr>
          <w:rFonts w:eastAsia="Times New Roman"/>
        </w:rPr>
      </w:pPr>
    </w:p>
    <w:p w14:paraId="4E40F2B2" w14:textId="77777777" w:rsidR="004203E9" w:rsidRDefault="004203E9" w:rsidP="004203E9">
      <w:pPr>
        <w:spacing w:line="240" w:lineRule="auto"/>
        <w:jc w:val="center"/>
      </w:pPr>
      <w:r>
        <w:rPr>
          <w:noProof/>
        </w:rPr>
        <w:drawing>
          <wp:inline distT="0" distB="0" distL="0" distR="0" wp14:anchorId="4F046AC1" wp14:editId="77805703">
            <wp:extent cx="5854996" cy="231382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60026" cy="2315817"/>
                    </a:xfrm>
                    <a:prstGeom prst="rect">
                      <a:avLst/>
                    </a:prstGeom>
                  </pic:spPr>
                </pic:pic>
              </a:graphicData>
            </a:graphic>
          </wp:inline>
        </w:drawing>
      </w:r>
    </w:p>
    <w:p w14:paraId="2CAB7740" w14:textId="645221B4" w:rsidR="004203E9" w:rsidRPr="00973938" w:rsidRDefault="004203E9" w:rsidP="00AF04E2">
      <w:pPr>
        <w:pStyle w:val="Caption"/>
        <w:jc w:val="both"/>
        <w:rPr>
          <w:i w:val="0"/>
          <w:iCs w:val="0"/>
          <w:color w:val="000000" w:themeColor="text1"/>
          <w:sz w:val="36"/>
          <w:szCs w:val="36"/>
        </w:rPr>
      </w:pPr>
      <w:bookmarkStart w:id="52" w:name="_Ref134526065"/>
      <w:bookmarkStart w:id="53" w:name="_Toc142852995"/>
      <w:r w:rsidRPr="00973938">
        <w:rPr>
          <w:i w:val="0"/>
          <w:iCs w:val="0"/>
          <w:color w:val="000000" w:themeColor="text1"/>
          <w:sz w:val="24"/>
          <w:szCs w:val="24"/>
        </w:rPr>
        <w:t xml:space="preserve">Figure </w:t>
      </w:r>
      <w:r w:rsidRPr="00973938">
        <w:rPr>
          <w:i w:val="0"/>
          <w:iCs w:val="0"/>
          <w:color w:val="000000" w:themeColor="text1"/>
          <w:sz w:val="24"/>
          <w:szCs w:val="24"/>
        </w:rPr>
        <w:fldChar w:fldCharType="begin"/>
      </w:r>
      <w:r w:rsidRPr="00973938">
        <w:rPr>
          <w:i w:val="0"/>
          <w:iCs w:val="0"/>
          <w:color w:val="000000" w:themeColor="text1"/>
          <w:sz w:val="24"/>
          <w:szCs w:val="24"/>
        </w:rPr>
        <w:instrText xml:space="preserve"> SEQ Figure \* ARABIC </w:instrText>
      </w:r>
      <w:r w:rsidRPr="00973938">
        <w:rPr>
          <w:i w:val="0"/>
          <w:iCs w:val="0"/>
          <w:color w:val="000000" w:themeColor="text1"/>
          <w:sz w:val="24"/>
          <w:szCs w:val="24"/>
        </w:rPr>
        <w:fldChar w:fldCharType="separate"/>
      </w:r>
      <w:r w:rsidR="00B509CA">
        <w:rPr>
          <w:i w:val="0"/>
          <w:iCs w:val="0"/>
          <w:noProof/>
          <w:color w:val="000000" w:themeColor="text1"/>
          <w:sz w:val="24"/>
          <w:szCs w:val="24"/>
        </w:rPr>
        <w:t>11</w:t>
      </w:r>
      <w:r w:rsidRPr="00973938">
        <w:rPr>
          <w:i w:val="0"/>
          <w:iCs w:val="0"/>
          <w:noProof/>
          <w:color w:val="000000" w:themeColor="text1"/>
          <w:sz w:val="24"/>
          <w:szCs w:val="24"/>
        </w:rPr>
        <w:fldChar w:fldCharType="end"/>
      </w:r>
      <w:bookmarkEnd w:id="52"/>
      <w:r w:rsidRPr="00973938">
        <w:rPr>
          <w:i w:val="0"/>
          <w:iCs w:val="0"/>
          <w:color w:val="000000" w:themeColor="text1"/>
          <w:sz w:val="24"/>
          <w:szCs w:val="24"/>
        </w:rPr>
        <w:t xml:space="preserve">. Plots of burst temperature vs hoop stress, 4(a), and burst temperature vs burst pressure, 4(b), for </w:t>
      </w:r>
      <w:r w:rsidR="00664147" w:rsidRPr="00973938">
        <w:rPr>
          <w:i w:val="0"/>
          <w:iCs w:val="0"/>
          <w:color w:val="000000" w:themeColor="text1"/>
          <w:sz w:val="24"/>
          <w:szCs w:val="24"/>
        </w:rPr>
        <w:t xml:space="preserve">Zry-2, </w:t>
      </w:r>
      <w:r w:rsidRPr="00973938">
        <w:rPr>
          <w:i w:val="0"/>
          <w:iCs w:val="0"/>
          <w:color w:val="000000" w:themeColor="text1"/>
          <w:sz w:val="24"/>
          <w:szCs w:val="24"/>
        </w:rPr>
        <w:t>Zry-4, 1</w:t>
      </w:r>
      <w:r w:rsidRPr="00973938">
        <w:rPr>
          <w:i w:val="0"/>
          <w:iCs w:val="0"/>
          <w:color w:val="000000" w:themeColor="text1"/>
          <w:sz w:val="24"/>
          <w:szCs w:val="24"/>
          <w:vertAlign w:val="superscript"/>
        </w:rPr>
        <w:t>st</w:t>
      </w:r>
      <w:r w:rsidRPr="00973938">
        <w:rPr>
          <w:i w:val="0"/>
          <w:iCs w:val="0"/>
          <w:color w:val="000000" w:themeColor="text1"/>
          <w:sz w:val="24"/>
          <w:szCs w:val="24"/>
        </w:rPr>
        <w:t xml:space="preserve"> generation </w:t>
      </w:r>
      <w:proofErr w:type="spellStart"/>
      <w:r w:rsidRPr="00973938">
        <w:rPr>
          <w:i w:val="0"/>
          <w:iCs w:val="0"/>
          <w:color w:val="000000" w:themeColor="text1"/>
          <w:sz w:val="24"/>
          <w:szCs w:val="24"/>
        </w:rPr>
        <w:t>FeCrAl</w:t>
      </w:r>
      <w:proofErr w:type="spellEnd"/>
      <w:r w:rsidRPr="00973938">
        <w:rPr>
          <w:i w:val="0"/>
          <w:iCs w:val="0"/>
          <w:color w:val="000000" w:themeColor="text1"/>
          <w:sz w:val="24"/>
          <w:szCs w:val="24"/>
        </w:rPr>
        <w:t xml:space="preserve"> T35Y2 and B154Y, and 304 SS from Massey et al. </w:t>
      </w:r>
      <w:r w:rsidRPr="00973938">
        <w:rPr>
          <w:i w:val="0"/>
          <w:iCs w:val="0"/>
          <w:color w:val="000000" w:themeColor="text1"/>
          <w:sz w:val="24"/>
          <w:szCs w:val="24"/>
        </w:rPr>
        <w:fldChar w:fldCharType="begin"/>
      </w:r>
      <w:r w:rsidR="00BD027E" w:rsidRPr="00973938">
        <w:rPr>
          <w:i w:val="0"/>
          <w:iCs w:val="0"/>
          <w:color w:val="000000" w:themeColor="text1"/>
          <w:sz w:val="24"/>
          <w:szCs w:val="24"/>
        </w:rPr>
        <w:instrText xml:space="preserve"> ADDIN ZOTERO_ITEM CSL_CITATION {"citationID":"bFUu7AHt","properties":{"formattedCitation":"[36]","plainCitation":"[36]","noteIndex":0},"citationItems":[{"id":53,"uris":["http://zotero.org/users/8049587/items/LANCQR7G"],"itemData":{"id":53,"type":"article-journal","container-title":"Journal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00973938">
        <w:rPr>
          <w:i w:val="0"/>
          <w:iCs w:val="0"/>
          <w:color w:val="000000" w:themeColor="text1"/>
          <w:sz w:val="24"/>
          <w:szCs w:val="24"/>
        </w:rPr>
        <w:fldChar w:fldCharType="separate"/>
      </w:r>
      <w:r w:rsidR="00BD027E" w:rsidRPr="00973938">
        <w:rPr>
          <w:i w:val="0"/>
          <w:iCs w:val="0"/>
          <w:color w:val="000000" w:themeColor="text1"/>
          <w:sz w:val="24"/>
        </w:rPr>
        <w:t>[36]</w:t>
      </w:r>
      <w:r w:rsidRPr="00973938">
        <w:rPr>
          <w:i w:val="0"/>
          <w:iCs w:val="0"/>
          <w:color w:val="000000" w:themeColor="text1"/>
          <w:sz w:val="24"/>
          <w:szCs w:val="24"/>
        </w:rPr>
        <w:fldChar w:fldCharType="end"/>
      </w:r>
      <w:r w:rsidRPr="00973938">
        <w:rPr>
          <w:i w:val="0"/>
          <w:iCs w:val="0"/>
          <w:color w:val="000000" w:themeColor="text1"/>
          <w:sz w:val="24"/>
          <w:szCs w:val="24"/>
        </w:rPr>
        <w:t>. Reproduced with permission from Elsevier.</w:t>
      </w:r>
      <w:bookmarkEnd w:id="53"/>
    </w:p>
    <w:p w14:paraId="490A8AE5" w14:textId="77777777" w:rsidR="004203E9" w:rsidRDefault="004203E9" w:rsidP="004203E9">
      <w:pPr>
        <w:spacing w:line="360" w:lineRule="auto"/>
        <w:jc w:val="both"/>
        <w:rPr>
          <w:rFonts w:eastAsia="Times New Roman"/>
        </w:rPr>
      </w:pPr>
    </w:p>
    <w:p w14:paraId="347F5952" w14:textId="77777777" w:rsidR="004203E9" w:rsidRDefault="004203E9" w:rsidP="004203E9">
      <w:pPr>
        <w:spacing w:line="360" w:lineRule="auto"/>
        <w:jc w:val="both"/>
        <w:rPr>
          <w:rFonts w:eastAsia="Times New Roman"/>
        </w:rPr>
      </w:pPr>
    </w:p>
    <w:p w14:paraId="1492685F" w14:textId="77777777" w:rsidR="004203E9" w:rsidRDefault="004203E9" w:rsidP="004203E9">
      <w:pPr>
        <w:spacing w:line="360" w:lineRule="auto"/>
        <w:jc w:val="both"/>
        <w:rPr>
          <w:rFonts w:eastAsia="Times New Roman"/>
        </w:rPr>
      </w:pPr>
    </w:p>
    <w:p w14:paraId="4FBAC639" w14:textId="77777777" w:rsidR="004203E9" w:rsidRDefault="004203E9" w:rsidP="004203E9">
      <w:pPr>
        <w:spacing w:line="360" w:lineRule="auto"/>
        <w:jc w:val="both"/>
        <w:rPr>
          <w:rFonts w:eastAsia="Times New Roman"/>
        </w:rPr>
      </w:pPr>
    </w:p>
    <w:p w14:paraId="4B535E02" w14:textId="77777777" w:rsidR="004203E9" w:rsidRDefault="004203E9" w:rsidP="004203E9">
      <w:pPr>
        <w:spacing w:line="360" w:lineRule="auto"/>
        <w:jc w:val="both"/>
        <w:rPr>
          <w:rFonts w:eastAsia="Times New Roman"/>
        </w:rPr>
      </w:pPr>
    </w:p>
    <w:p w14:paraId="584A62BE" w14:textId="2D92C306" w:rsidR="004203E9" w:rsidRDefault="004203E9" w:rsidP="004203E9">
      <w:pPr>
        <w:spacing w:line="360" w:lineRule="auto"/>
        <w:jc w:val="both"/>
        <w:rPr>
          <w:rFonts w:eastAsia="Times New Roman"/>
        </w:rPr>
      </w:pPr>
    </w:p>
    <w:p w14:paraId="725085A2" w14:textId="16238A7F" w:rsidR="00631FB8" w:rsidRDefault="00631FB8" w:rsidP="004203E9">
      <w:pPr>
        <w:spacing w:line="360" w:lineRule="auto"/>
        <w:jc w:val="both"/>
        <w:rPr>
          <w:rFonts w:eastAsia="Times New Roman"/>
        </w:rPr>
      </w:pPr>
    </w:p>
    <w:p w14:paraId="6C84DA50" w14:textId="77777777" w:rsidR="00631FB8" w:rsidRDefault="00631FB8" w:rsidP="004203E9">
      <w:pPr>
        <w:spacing w:line="360" w:lineRule="auto"/>
        <w:jc w:val="both"/>
        <w:rPr>
          <w:rFonts w:eastAsia="Times New Roman"/>
        </w:rPr>
      </w:pPr>
    </w:p>
    <w:p w14:paraId="38BB0211" w14:textId="0AFDBCE3" w:rsidR="004203E9" w:rsidRPr="00D82945" w:rsidRDefault="004203E9" w:rsidP="00431034">
      <w:pPr>
        <w:spacing w:line="360" w:lineRule="auto"/>
        <w:jc w:val="both"/>
        <w:rPr>
          <w:rFonts w:eastAsia="Times New Roman"/>
        </w:rPr>
      </w:pPr>
      <w:r>
        <w:rPr>
          <w:rFonts w:eastAsia="Times New Roman"/>
        </w:rPr>
        <w:lastRenderedPageBreak/>
        <w:t xml:space="preserve">critically applied stress. The former was associated with a change in fracture mechanisms while the latter indicated sub-grain boundary </w:t>
      </w:r>
      <w:proofErr w:type="gramStart"/>
      <w:r>
        <w:rPr>
          <w:rFonts w:eastAsia="Times New Roman"/>
        </w:rPr>
        <w:t>break downs</w:t>
      </w:r>
      <w:proofErr w:type="gramEnd"/>
      <w:r>
        <w:rPr>
          <w:rFonts w:eastAsia="Times New Roman"/>
        </w:rPr>
        <w:t xml:space="preserve">. Notably, no filler rods </w:t>
      </w:r>
      <w:r w:rsidR="00F25DE6">
        <w:rPr>
          <w:rFonts w:eastAsia="Times New Roman"/>
        </w:rPr>
        <w:t xml:space="preserve">were </w:t>
      </w:r>
      <w:r>
        <w:rPr>
          <w:rFonts w:eastAsia="Times New Roman"/>
        </w:rPr>
        <w:t>employed to simulate fuel volume.</w:t>
      </w:r>
      <w:r w:rsidR="000C7581">
        <w:rPr>
          <w:rFonts w:eastAsia="Times New Roman"/>
        </w:rPr>
        <w:t xml:space="preserve">  Without a filler rod, the gas occupies a larger volume for a given pressure, meaning more energy is available during depressurization to develop the rupture opening.</w:t>
      </w:r>
    </w:p>
    <w:p w14:paraId="794B275B" w14:textId="3DA02577" w:rsidR="004203E9" w:rsidRPr="00BC29F5" w:rsidRDefault="004203E9" w:rsidP="00431034">
      <w:pPr>
        <w:spacing w:line="360" w:lineRule="auto"/>
        <w:ind w:firstLine="720"/>
        <w:jc w:val="both"/>
        <w:rPr>
          <w:rFonts w:eastAsia="Times New Roman"/>
        </w:rPr>
      </w:pPr>
      <w:r>
        <w:rPr>
          <w:rFonts w:eastAsia="Times New Roman"/>
        </w:rPr>
        <w:t xml:space="preserve">Kane et al. </w:t>
      </w:r>
      <w:r>
        <w:rPr>
          <w:rFonts w:eastAsia="Times New Roman"/>
        </w:rPr>
        <w:fldChar w:fldCharType="begin"/>
      </w:r>
      <w:r w:rsidR="00973BA6">
        <w:rPr>
          <w:rFonts w:eastAsia="Times New Roman"/>
        </w:rPr>
        <w:instrText xml:space="preserve"> ADDIN ZOTERO_ITEM CSL_CITATION {"citationID":"pXh0ai0C","properties":{"formattedCitation":"[75]","plainCitation":"[75]","noteIndex":0},"citationItems":[{"id":26,"uris":["http://zotero.org/users/8049587/items/2K2SMJAC"],"itemData":{"id":26,"type":"article-journal","abstract":"A novel experiment to simulate cyclic dryout in boiling water reactors has been developed to better understand the\nperformance of nuclear grade FeCrAl cladding in a BWR during dryout conditions caused by an Anticipated\nOperational Occurrence or Anticipated Transient Without SCRAM both of which are Design Basis Accidents. Internally\npressurized C26M FeCrAl alloy cladding and Zircaloy-2 cladding were subjected to rapid 300°-650°C thermal cycling\nin a steam environment; actual maximum temperatures were found to vary between materials but were always above\n650°C. In the range of 32 – 55 MPa hoop stress, Zircaloy-2 cladding burst within 1-16 cycles (about 100 s of dryout\nduration above 600ºC), while at 76 MPa hoop stress, C26M cladding remained virtually undeformed after completing\n54 cycles (over 1000 s of dryout duration above 600ºC). Additional 300°-700°C and 300°C-800°C cycling experiments\nwere performed on C26M to generate burst criteria under simulated cyclic dryout. Burst data for both Zircaloy-2 and\nC26M were used to generate hoop stress specific failure criteria.","container-title":"Journal of Nuclear Materials","title":"Burst behavior of nuclear grade FeCrAl and Zircaloy-2 fuel cladding under simulated cyclic dryout conditions","volume":"forthcoming","author":[{"family":"Kane","given":"Kenneth"},{"family":"Lee","given":"Soon"},{"family":"Bell","given":"Samuel"},{"family":"Brown","given":"Nicholas"},{"family":"Pint","given":"Bruce A."}],"issued":{"date-parts":[["2020"]]}}}],"schema":"https://github.com/citation-style-language/schema/raw/master/csl-citation.json"} </w:instrText>
      </w:r>
      <w:r>
        <w:rPr>
          <w:rFonts w:eastAsia="Times New Roman"/>
        </w:rPr>
        <w:fldChar w:fldCharType="separate"/>
      </w:r>
      <w:r w:rsidR="00973BA6" w:rsidRPr="00973BA6">
        <w:t>[75]</w:t>
      </w:r>
      <w:r>
        <w:rPr>
          <w:rFonts w:eastAsia="Times New Roman"/>
        </w:rPr>
        <w:fldChar w:fldCharType="end"/>
      </w:r>
      <w:r>
        <w:rPr>
          <w:rFonts w:eastAsia="Times New Roman"/>
        </w:rPr>
        <w:t xml:space="preserve"> performed “saw-tooth” testing on C26M </w:t>
      </w:r>
      <w:proofErr w:type="spellStart"/>
      <w:r>
        <w:rPr>
          <w:rFonts w:eastAsia="Times New Roman"/>
        </w:rPr>
        <w:t>FeCrAl</w:t>
      </w:r>
      <w:proofErr w:type="spellEnd"/>
      <w:r>
        <w:rPr>
          <w:rFonts w:eastAsia="Times New Roman"/>
        </w:rPr>
        <w:t xml:space="preserve">, 316 SS, and Zircaloy-2 to simulate cyclic dry-out conditions during anticipated transients without SCRAM (ATWS) and anticipated operation occurrences (AOOs). The cladding materials were internally loaded and subjected to repeated rapid transients, 14-17 ºC/s, from 300-650 ºC, 300-700 ºC, and 300-800 ºC. As an example, </w:t>
      </w:r>
      <w:r w:rsidRPr="00233F34">
        <w:rPr>
          <w:rFonts w:eastAsia="Times New Roman"/>
        </w:rPr>
        <w:fldChar w:fldCharType="begin"/>
      </w:r>
      <w:r w:rsidRPr="00233F34">
        <w:rPr>
          <w:rFonts w:eastAsia="Times New Roman"/>
        </w:rPr>
        <w:instrText xml:space="preserve"> REF _Ref134526014 \h </w:instrText>
      </w:r>
      <w:r w:rsidR="00233F34" w:rsidRPr="00233F34">
        <w:rPr>
          <w:rFonts w:eastAsia="Times New Roman"/>
        </w:rPr>
        <w:instrText xml:space="preserve"> \* MERGEFORMAT </w:instrText>
      </w:r>
      <w:r w:rsidRPr="00233F34">
        <w:rPr>
          <w:rFonts w:eastAsia="Times New Roman"/>
        </w:rPr>
      </w:r>
      <w:r w:rsidRPr="00233F34">
        <w:rPr>
          <w:rFonts w:eastAsia="Times New Roman"/>
        </w:rPr>
        <w:fldChar w:fldCharType="separate"/>
      </w:r>
      <w:r w:rsidR="00B509CA" w:rsidRPr="00233F34">
        <w:rPr>
          <w:color w:val="000000" w:themeColor="text1"/>
        </w:rPr>
        <w:t xml:space="preserve">Figure </w:t>
      </w:r>
      <w:r w:rsidR="00B509CA">
        <w:rPr>
          <w:noProof/>
          <w:color w:val="000000" w:themeColor="text1"/>
        </w:rPr>
        <w:t>12</w:t>
      </w:r>
      <w:r w:rsidRPr="00233F34">
        <w:rPr>
          <w:rFonts w:eastAsia="Times New Roman"/>
        </w:rPr>
        <w:fldChar w:fldCharType="end"/>
      </w:r>
      <w:r>
        <w:rPr>
          <w:rFonts w:eastAsia="Times New Roman"/>
        </w:rPr>
        <w:t xml:space="preserve"> shows the </w:t>
      </w:r>
      <w:r w:rsidR="00F25DE6">
        <w:rPr>
          <w:rFonts w:eastAsia="Times New Roman"/>
        </w:rPr>
        <w:t xml:space="preserve">imposed </w:t>
      </w:r>
      <w:r>
        <w:rPr>
          <w:rFonts w:eastAsia="Times New Roman"/>
        </w:rPr>
        <w:t xml:space="preserve">temperature and engineering hoop stress profile </w:t>
      </w:r>
      <w:r w:rsidR="00F25DE6">
        <w:rPr>
          <w:rFonts w:eastAsia="Times New Roman"/>
        </w:rPr>
        <w:t xml:space="preserve">for </w:t>
      </w:r>
      <w:r>
        <w:rPr>
          <w:rFonts w:eastAsia="Times New Roman"/>
        </w:rPr>
        <w:t>a 2</w:t>
      </w:r>
      <w:r>
        <w:rPr>
          <w:rFonts w:eastAsia="Times New Roman"/>
          <w:vertAlign w:val="superscript"/>
        </w:rPr>
        <w:t>nd</w:t>
      </w:r>
      <w:r>
        <w:rPr>
          <w:rFonts w:eastAsia="Times New Roman"/>
        </w:rPr>
        <w:t xml:space="preserve"> generation C26M cladding. They found that C26M withstood more cycles at higher hoop stresses for the same transients, indicating greater resistance to </w:t>
      </w:r>
      <w:r w:rsidR="00F25DE6">
        <w:rPr>
          <w:rFonts w:eastAsia="Times New Roman"/>
        </w:rPr>
        <w:t>fatigue</w:t>
      </w:r>
      <w:r>
        <w:rPr>
          <w:rFonts w:eastAsia="Times New Roman"/>
        </w:rPr>
        <w:t xml:space="preserve">. These results support Massey et al.’s </w:t>
      </w:r>
      <w:r>
        <w:rPr>
          <w:rFonts w:eastAsia="Times New Roman"/>
        </w:rPr>
        <w:fldChar w:fldCharType="begin"/>
      </w:r>
      <w:r w:rsidR="00BD027E">
        <w:rPr>
          <w:rFonts w:eastAsia="Times New Roman"/>
        </w:rPr>
        <w:instrText xml:space="preserve"> ADDIN ZOTERO_ITEM CSL_CITATION {"citationID":"5iYmrREq","properties":{"formattedCitation":"[36]","plainCitation":"[36]","noteIndex":0},"citationItems":[{"id":53,"uris":["http://zotero.org/users/8049587/items/LANCQR7G"],"itemData":{"id":53,"type":"article-journal","container-title":"Journal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Pr>
          <w:rFonts w:eastAsia="Times New Roman"/>
        </w:rPr>
        <w:fldChar w:fldCharType="separate"/>
      </w:r>
      <w:r w:rsidR="00BD027E" w:rsidRPr="00BD027E">
        <w:t>[36]</w:t>
      </w:r>
      <w:r>
        <w:rPr>
          <w:rFonts w:eastAsia="Times New Roman"/>
        </w:rPr>
        <w:fldChar w:fldCharType="end"/>
      </w:r>
      <w:r>
        <w:rPr>
          <w:rFonts w:eastAsia="Times New Roman"/>
        </w:rPr>
        <w:t xml:space="preserve"> findings on the possibly minimal impact of  creep on the high temperature behavior of wrought </w:t>
      </w:r>
      <w:proofErr w:type="spellStart"/>
      <w:r>
        <w:rPr>
          <w:rFonts w:eastAsia="Times New Roman"/>
        </w:rPr>
        <w:t>FeCrAl</w:t>
      </w:r>
      <w:proofErr w:type="spellEnd"/>
      <w:r>
        <w:rPr>
          <w:rFonts w:eastAsia="Times New Roman"/>
        </w:rPr>
        <w:t xml:space="preserve"> alloys. </w:t>
      </w:r>
      <w:r w:rsidR="0054105D">
        <w:rPr>
          <w:rFonts w:eastAsia="Times New Roman"/>
        </w:rPr>
        <w:t xml:space="preserve">As such, these findings suggest plasticity-based modeling could be sufficient for describing wrought </w:t>
      </w:r>
      <w:proofErr w:type="spellStart"/>
      <w:r w:rsidR="0054105D">
        <w:rPr>
          <w:rFonts w:eastAsia="Times New Roman"/>
        </w:rPr>
        <w:t>FeCrAl</w:t>
      </w:r>
      <w:proofErr w:type="spellEnd"/>
      <w:r w:rsidR="0054105D">
        <w:rPr>
          <w:rFonts w:eastAsia="Times New Roman"/>
        </w:rPr>
        <w:t xml:space="preserve"> behavior. </w:t>
      </w:r>
      <w:r w:rsidR="0054105D" w:rsidRPr="0054105D">
        <w:rPr>
          <w:rFonts w:eastAsia="Times New Roman"/>
          <w:i/>
          <w:iCs/>
        </w:rPr>
        <w:t>In-situ</w:t>
      </w:r>
      <w:r w:rsidR="0054105D">
        <w:rPr>
          <w:rFonts w:eastAsia="Times New Roman"/>
        </w:rPr>
        <w:t xml:space="preserve"> data from burst testing could then validate this finding and provide reference</w:t>
      </w:r>
      <w:r w:rsidR="00F25DE6">
        <w:rPr>
          <w:rFonts w:eastAsia="Times New Roman"/>
        </w:rPr>
        <w:t xml:space="preserve"> failure conditions</w:t>
      </w:r>
      <w:r w:rsidR="0054105D">
        <w:rPr>
          <w:rFonts w:eastAsia="Times New Roman"/>
        </w:rPr>
        <w:t>.</w:t>
      </w:r>
    </w:p>
    <w:p w14:paraId="36642D4D" w14:textId="44E906C2" w:rsidR="004203E9" w:rsidRPr="00631FB8" w:rsidRDefault="00631FB8" w:rsidP="00431034">
      <w:pPr>
        <w:pStyle w:val="Heading3"/>
        <w:spacing w:before="0" w:after="160"/>
        <w:rPr>
          <w:rFonts w:ascii="Times New Roman" w:eastAsia="Times New Roman" w:hAnsi="Times New Roman" w:cs="Times New Roman"/>
          <w:i/>
          <w:iCs/>
          <w:color w:val="000000" w:themeColor="text1"/>
        </w:rPr>
      </w:pPr>
      <w:bookmarkStart w:id="54" w:name="_Toc126311933"/>
      <w:bookmarkStart w:id="55" w:name="_Toc142852849"/>
      <w:r>
        <w:rPr>
          <w:rFonts w:ascii="Times New Roman" w:eastAsia="Times New Roman" w:hAnsi="Times New Roman" w:cs="Times New Roman"/>
          <w:i/>
          <w:iCs/>
          <w:color w:val="000000" w:themeColor="text1"/>
        </w:rPr>
        <w:t>2.2.2</w:t>
      </w:r>
      <w:r w:rsidR="004203E9" w:rsidRPr="00631FB8">
        <w:rPr>
          <w:rFonts w:ascii="Times New Roman" w:eastAsia="Times New Roman" w:hAnsi="Times New Roman" w:cs="Times New Roman"/>
          <w:i/>
          <w:iCs/>
          <w:color w:val="000000" w:themeColor="text1"/>
        </w:rPr>
        <w:t xml:space="preserve">: Previous ex-situ burst testing of Cr coated </w:t>
      </w:r>
      <w:proofErr w:type="gramStart"/>
      <w:r w:rsidR="004203E9" w:rsidRPr="00631FB8">
        <w:rPr>
          <w:rFonts w:ascii="Times New Roman" w:eastAsia="Times New Roman" w:hAnsi="Times New Roman" w:cs="Times New Roman"/>
          <w:i/>
          <w:iCs/>
          <w:color w:val="000000" w:themeColor="text1"/>
        </w:rPr>
        <w:t>claddings</w:t>
      </w:r>
      <w:bookmarkEnd w:id="54"/>
      <w:bookmarkEnd w:id="55"/>
      <w:proofErr w:type="gramEnd"/>
    </w:p>
    <w:p w14:paraId="5149258A" w14:textId="1FA9B23F" w:rsidR="004203E9" w:rsidRDefault="004203E9" w:rsidP="00431034">
      <w:pPr>
        <w:spacing w:line="360" w:lineRule="auto"/>
        <w:ind w:firstLine="720"/>
        <w:jc w:val="both"/>
        <w:rPr>
          <w:rFonts w:eastAsia="Times New Roman"/>
        </w:rPr>
      </w:pPr>
      <w:r w:rsidRPr="00AA689A">
        <w:rPr>
          <w:rFonts w:eastAsia="Times New Roman"/>
        </w:rPr>
        <w:t>Burst and creep testing has been conducted on Cr coatings with varying thicknesses and deposition methods, generally indicating improved mechanical performance.</w:t>
      </w:r>
      <w:r>
        <w:rPr>
          <w:rFonts w:eastAsia="Times New Roman"/>
        </w:rPr>
        <w:t xml:space="preserve"> In 2015, Kim et al. </w:t>
      </w:r>
      <w:r>
        <w:rPr>
          <w:rFonts w:eastAsia="Times New Roman"/>
        </w:rPr>
        <w:fldChar w:fldCharType="begin"/>
      </w:r>
      <w:r w:rsidR="00973BA6">
        <w:rPr>
          <w:rFonts w:eastAsia="Times New Roman"/>
        </w:rPr>
        <w:instrText xml:space="preserve"> ADDIN ZOTERO_ITEM CSL_CITATION {"citationID":"GMZKNy6Q","properties":{"formattedCitation":"[49]","plainCitation":"[49]","noteIndex":0},"citationItems":[{"id":218,"uris":["http://zotero.org/users/8049587/items/8C3V72U4"],"itemData":{"id":218,"type":"article-journal","container-title":"Journal of Nuclear Materials","DOI":"10.1016/j.jnucmat.2015.06.030","ISSN":"00223115","journalAbbreviation":"Journal of Nuclear Materials","language":"en","page":"531-539","source":"DOI.org (Crossref)","title":"Adhesion property and high-temperature oxidation behavior of Cr-coated Zircaloy-4 cladding tube prepared by 3D laser coating","volume":"465","author":[{"family":"Kim","given":"Hyun-Gil"},{"family":"Kim","given":"Il-Hyun"},{"family":"Jung","given":"Yang-Il"},{"family":"Park","given":"Dong-Jun"},{"family":"Park","given":"Jeong-Yong"},{"family":"Koo","given":"Yang-Hyun"}],"issued":{"date-parts":[["2015",10]]}}}],"schema":"https://github.com/citation-style-language/schema/raw/master/csl-citation.json"} </w:instrText>
      </w:r>
      <w:r>
        <w:rPr>
          <w:rFonts w:eastAsia="Times New Roman"/>
        </w:rPr>
        <w:fldChar w:fldCharType="separate"/>
      </w:r>
      <w:r w:rsidR="00973BA6" w:rsidRPr="00973BA6">
        <w:t>[49]</w:t>
      </w:r>
      <w:r>
        <w:rPr>
          <w:rFonts w:eastAsia="Times New Roman"/>
        </w:rPr>
        <w:fldChar w:fldCharType="end"/>
      </w:r>
      <w:r>
        <w:rPr>
          <w:rFonts w:eastAsia="Times New Roman"/>
        </w:rPr>
        <w:t xml:space="preserve"> performed ramp test at a heating rate of 14 ºC/s on partially coated samples in a steam environment. The coating thickness reported was ~80 </w:t>
      </w:r>
      <w:r w:rsidR="00225BCA">
        <w:rPr>
          <w:rFonts w:eastAsia="Times New Roman"/>
        </w:rPr>
        <w:t>µ</w:t>
      </w:r>
      <w:r>
        <w:rPr>
          <w:rFonts w:eastAsia="Times New Roman"/>
        </w:rPr>
        <w:t xml:space="preserve">m, deposited using a physical vapor deposition (PVD) method via 3D laser coating technology. </w:t>
      </w:r>
      <w:r w:rsidRPr="00AA689A">
        <w:rPr>
          <w:rFonts w:eastAsia="Times New Roman"/>
        </w:rPr>
        <w:t xml:space="preserve">However, due to </w:t>
      </w:r>
      <w:r w:rsidR="00973938" w:rsidRPr="00AA689A">
        <w:rPr>
          <w:rFonts w:eastAsia="Times New Roman"/>
        </w:rPr>
        <w:t xml:space="preserve">deposition method </w:t>
      </w:r>
      <w:r w:rsidR="002A7998" w:rsidRPr="00AA689A">
        <w:rPr>
          <w:rFonts w:eastAsia="Times New Roman"/>
        </w:rPr>
        <w:t>limitations,</w:t>
      </w:r>
      <w:r w:rsidR="002A7998">
        <w:rPr>
          <w:rFonts w:eastAsia="Times New Roman"/>
        </w:rPr>
        <w:t xml:space="preserve"> </w:t>
      </w:r>
      <w:r w:rsidR="002A7998" w:rsidRPr="00AA689A">
        <w:rPr>
          <w:rFonts w:eastAsia="Times New Roman"/>
        </w:rPr>
        <w:t xml:space="preserve">the specimens were only partially coated. </w:t>
      </w:r>
      <w:r w:rsidR="002A7998">
        <w:rPr>
          <w:rFonts w:eastAsia="Times New Roman"/>
        </w:rPr>
        <w:t xml:space="preserve"> </w:t>
      </w:r>
      <w:r w:rsidR="002A7998" w:rsidRPr="00AA689A">
        <w:rPr>
          <w:rFonts w:eastAsia="Times New Roman"/>
        </w:rPr>
        <w:t>The claddings only burst in uncoated regions during ramp testing, and ballooning in Cr-coated regions was reduced.</w:t>
      </w:r>
      <w:r w:rsidR="002A7998">
        <w:rPr>
          <w:rFonts w:eastAsia="Times New Roman"/>
        </w:rPr>
        <w:t xml:space="preserve"> In addition to burst testing,</w:t>
      </w:r>
      <w:r w:rsidR="00431034">
        <w:rPr>
          <w:rFonts w:eastAsia="Times New Roman"/>
        </w:rPr>
        <w:t xml:space="preserve"> Kim et al. </w:t>
      </w:r>
      <w:r w:rsidR="00431034">
        <w:rPr>
          <w:rFonts w:eastAsia="Times New Roman"/>
        </w:rPr>
        <w:fldChar w:fldCharType="begin"/>
      </w:r>
      <w:r w:rsidR="00431034">
        <w:rPr>
          <w:rFonts w:eastAsia="Times New Roman"/>
        </w:rPr>
        <w:instrText xml:space="preserve"> ADDIN ZOTERO_ITEM CSL_CITATION {"citationID":"47dnnEvR","properties":{"formattedCitation":"[49]","plainCitation":"[49]","noteIndex":0},"citationItems":[{"id":218,"uris":["http://zotero.org/users/8049587/items/8C3V72U4"],"itemData":{"id":218,"type":"article-journal","container-title":"Journal of Nuclear Materials","DOI":"10.1016/j.jnucmat.2015.06.030","ISSN":"00223115","journalAbbreviation":"Journal of Nuclear Materials","language":"en","page":"531-539","source":"DOI.org (Crossref)","title":"Adhesion property and high-temperature oxidation behavior of Cr-coated Zircaloy-4 cladding tube prepared by 3D laser coating","volume":"465","author":[{"family":"Kim","given":"Hyun-Gil"},{"family":"Kim","given":"Il-Hyun"},{"family":"Jung","given":"Yang-Il"},{"family":"Park","given":"Dong-Jun"},{"family":"Park","given":"Jeong-Yong"},{"family":"Koo","given":"Yang-Hyun"}],"issued":{"date-parts":[["2015",10]]}}}],"schema":"https://github.com/citation-style-language/schema/raw/master/csl-citation.json"} </w:instrText>
      </w:r>
      <w:r w:rsidR="00431034">
        <w:rPr>
          <w:rFonts w:eastAsia="Times New Roman"/>
        </w:rPr>
        <w:fldChar w:fldCharType="separate"/>
      </w:r>
      <w:r w:rsidR="00431034" w:rsidRPr="00973BA6">
        <w:t>[49]</w:t>
      </w:r>
      <w:r w:rsidR="00431034">
        <w:rPr>
          <w:rFonts w:eastAsia="Times New Roman"/>
        </w:rPr>
        <w:fldChar w:fldCharType="end"/>
      </w:r>
      <w:r w:rsidR="00431034">
        <w:rPr>
          <w:rFonts w:eastAsia="Times New Roman"/>
        </w:rPr>
        <w:t xml:space="preserve"> performed hardness testing of the Cr coating and into the substrate, seeing a ~60 Hv difference between the two. Ring compression and tensile testing was also performed, with Cr coated specimens showing similar strain profiles to bare reference specimens, but again demonstrating increased strength. Kim et al. </w:t>
      </w:r>
      <w:r w:rsidR="00431034">
        <w:rPr>
          <w:rFonts w:eastAsia="Times New Roman"/>
        </w:rPr>
        <w:fldChar w:fldCharType="begin"/>
      </w:r>
      <w:r w:rsidR="00431034">
        <w:rPr>
          <w:rFonts w:eastAsia="Times New Roman"/>
        </w:rPr>
        <w:instrText xml:space="preserve"> ADDIN ZOTERO_ITEM CSL_CITATION {"citationID":"FHiraEeV","properties":{"formattedCitation":"[49]","plainCitation":"[49]","noteIndex":0},"citationItems":[{"id":218,"uris":["http://zotero.org/users/8049587/items/8C3V72U4"],"itemData":{"id":218,"type":"article-journal","container-title":"Journal of Nuclear Materials","DOI":"10.1016/j.jnucmat.2015.06.030","ISSN":"00223115","journalAbbreviation":"Journal of Nuclear Materials","language":"en","page":"531-539","source":"DOI.org (Crossref)","title":"Adhesion property and high-temperature oxidation behavior of Cr-coated Zircaloy-4 cladding tube prepared by 3D laser coating","volume":"465","author":[{"family":"Kim","given":"Hyun-Gil"},{"family":"Kim","given":"Il-Hyun"},{"family":"Jung","given":"Yang-Il"},{"family":"Park","given":"Dong-Jun"},{"family":"Park","given":"Jeong-Yong"},{"family":"Koo","given":"Yang-Hyun"}],"issued":{"date-parts":[["2015",10]]}}}],"schema":"https://github.com/citation-style-language/schema/raw/master/csl-citation.json"} </w:instrText>
      </w:r>
      <w:r w:rsidR="00431034">
        <w:rPr>
          <w:rFonts w:eastAsia="Times New Roman"/>
        </w:rPr>
        <w:fldChar w:fldCharType="separate"/>
      </w:r>
      <w:r w:rsidR="00431034" w:rsidRPr="00973BA6">
        <w:t>[49]</w:t>
      </w:r>
      <w:r w:rsidR="00431034">
        <w:rPr>
          <w:rFonts w:eastAsia="Times New Roman"/>
        </w:rPr>
        <w:fldChar w:fldCharType="end"/>
      </w:r>
      <w:r w:rsidR="00431034">
        <w:rPr>
          <w:rFonts w:eastAsia="Times New Roman"/>
        </w:rPr>
        <w:t xml:space="preserve"> therefore concluded the difference in behavior across testing could be due to general increased strength. They also indicated that microstructural effects associated with a Zr-Cr interdiffusion zone (IDZ) could influence behavior. However, the idea of “general strength” is vague, and no in-depth follow up was conducted to </w:t>
      </w:r>
      <w:proofErr w:type="gramStart"/>
      <w:r w:rsidR="00431034">
        <w:rPr>
          <w:rFonts w:eastAsia="Times New Roman"/>
        </w:rPr>
        <w:t>explore</w:t>
      </w:r>
      <w:proofErr w:type="gramEnd"/>
    </w:p>
    <w:p w14:paraId="5DFB3C32" w14:textId="12D68DF2" w:rsidR="004203E9" w:rsidRDefault="004203E9" w:rsidP="004203E9">
      <w:pPr>
        <w:spacing w:line="360" w:lineRule="auto"/>
        <w:jc w:val="both"/>
        <w:rPr>
          <w:rFonts w:eastAsia="Times New Roman"/>
        </w:rPr>
      </w:pPr>
    </w:p>
    <w:p w14:paraId="2648A086" w14:textId="72FAFC05" w:rsidR="00B445DB" w:rsidRDefault="00B445DB" w:rsidP="004203E9">
      <w:pPr>
        <w:spacing w:line="360" w:lineRule="auto"/>
        <w:jc w:val="both"/>
        <w:rPr>
          <w:rFonts w:eastAsia="Times New Roman"/>
        </w:rPr>
      </w:pPr>
    </w:p>
    <w:p w14:paraId="21A32FFF" w14:textId="1EFE19FF" w:rsidR="00CA6256" w:rsidRDefault="00CA6256" w:rsidP="004203E9">
      <w:pPr>
        <w:spacing w:line="360" w:lineRule="auto"/>
        <w:jc w:val="both"/>
        <w:rPr>
          <w:rFonts w:eastAsia="Times New Roman"/>
        </w:rPr>
      </w:pPr>
    </w:p>
    <w:p w14:paraId="15380DE0" w14:textId="77777777" w:rsidR="00CA6256" w:rsidRDefault="00CA6256" w:rsidP="004203E9">
      <w:pPr>
        <w:spacing w:line="360" w:lineRule="auto"/>
        <w:jc w:val="both"/>
        <w:rPr>
          <w:rFonts w:eastAsia="Times New Roman"/>
        </w:rPr>
      </w:pPr>
    </w:p>
    <w:p w14:paraId="0A413F48" w14:textId="77777777" w:rsidR="004203E9" w:rsidRDefault="004203E9" w:rsidP="004203E9">
      <w:pPr>
        <w:spacing w:line="360" w:lineRule="auto"/>
        <w:jc w:val="both"/>
        <w:rPr>
          <w:rFonts w:eastAsia="Times New Roman"/>
        </w:rPr>
      </w:pPr>
    </w:p>
    <w:p w14:paraId="04255CF7" w14:textId="77777777" w:rsidR="004203E9" w:rsidRDefault="004203E9" w:rsidP="004203E9">
      <w:pPr>
        <w:spacing w:line="240" w:lineRule="auto"/>
        <w:jc w:val="center"/>
      </w:pPr>
      <w:r>
        <w:rPr>
          <w:noProof/>
        </w:rPr>
        <w:drawing>
          <wp:inline distT="0" distB="0" distL="0" distR="0" wp14:anchorId="1196F352" wp14:editId="6701538C">
            <wp:extent cx="5891704" cy="37132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rotWithShape="1">
                    <a:blip r:embed="rId23" cstate="print">
                      <a:extLst>
                        <a:ext uri="{28A0092B-C50C-407E-A947-70E740481C1C}">
                          <a14:useLocalDpi xmlns:a14="http://schemas.microsoft.com/office/drawing/2010/main" val="0"/>
                        </a:ext>
                      </a:extLst>
                    </a:blip>
                    <a:srcRect l="3265" t="7012" r="11792" b="5479"/>
                    <a:stretch/>
                  </pic:blipFill>
                  <pic:spPr bwMode="auto">
                    <a:xfrm>
                      <a:off x="0" y="0"/>
                      <a:ext cx="5894601" cy="3715085"/>
                    </a:xfrm>
                    <a:prstGeom prst="rect">
                      <a:avLst/>
                    </a:prstGeom>
                    <a:noFill/>
                    <a:ln>
                      <a:noFill/>
                    </a:ln>
                    <a:extLst>
                      <a:ext uri="{53640926-AAD7-44D8-BBD7-CCE9431645EC}">
                        <a14:shadowObscured xmlns:a14="http://schemas.microsoft.com/office/drawing/2010/main"/>
                      </a:ext>
                    </a:extLst>
                  </pic:spPr>
                </pic:pic>
              </a:graphicData>
            </a:graphic>
          </wp:inline>
        </w:drawing>
      </w:r>
    </w:p>
    <w:p w14:paraId="7EAB5F1F" w14:textId="38519703" w:rsidR="00A5546E" w:rsidRPr="00233F34" w:rsidRDefault="004203E9" w:rsidP="00AF04E2">
      <w:pPr>
        <w:jc w:val="both"/>
      </w:pPr>
      <w:bookmarkStart w:id="56" w:name="_Ref134526014"/>
      <w:bookmarkStart w:id="57" w:name="_Toc142852996"/>
      <w:r w:rsidRPr="00233F34">
        <w:rPr>
          <w:color w:val="000000" w:themeColor="text1"/>
        </w:rPr>
        <w:t xml:space="preserve">Figure </w:t>
      </w:r>
      <w:r w:rsidRPr="00233F34">
        <w:rPr>
          <w:color w:val="000000" w:themeColor="text1"/>
          <w:sz w:val="18"/>
          <w:szCs w:val="18"/>
        </w:rPr>
        <w:fldChar w:fldCharType="begin"/>
      </w:r>
      <w:r w:rsidRPr="00233F34">
        <w:rPr>
          <w:color w:val="000000" w:themeColor="text1"/>
        </w:rPr>
        <w:instrText xml:space="preserve"> SEQ Figure \* ARABIC </w:instrText>
      </w:r>
      <w:r w:rsidRPr="00233F34">
        <w:rPr>
          <w:color w:val="000000" w:themeColor="text1"/>
          <w:sz w:val="18"/>
          <w:szCs w:val="18"/>
        </w:rPr>
        <w:fldChar w:fldCharType="separate"/>
      </w:r>
      <w:r w:rsidR="00B509CA">
        <w:rPr>
          <w:noProof/>
          <w:color w:val="000000" w:themeColor="text1"/>
        </w:rPr>
        <w:t>12</w:t>
      </w:r>
      <w:r w:rsidRPr="00233F34">
        <w:rPr>
          <w:color w:val="000000" w:themeColor="text1"/>
          <w:sz w:val="18"/>
          <w:szCs w:val="18"/>
        </w:rPr>
        <w:fldChar w:fldCharType="end"/>
      </w:r>
      <w:bookmarkEnd w:id="56"/>
      <w:r w:rsidRPr="00233F34">
        <w:rPr>
          <w:color w:val="000000" w:themeColor="text1"/>
        </w:rPr>
        <w:t xml:space="preserve">. Plot of hoop stress and cladding surface temperature vs time for burst testing simulating cyclic dry out transients from Kane et al. </w:t>
      </w:r>
      <w:r w:rsidRPr="00233F34">
        <w:rPr>
          <w:rFonts w:eastAsia="Times New Roman"/>
          <w:color w:val="000000" w:themeColor="text1"/>
          <w:sz w:val="18"/>
          <w:szCs w:val="18"/>
        </w:rPr>
        <w:fldChar w:fldCharType="begin"/>
      </w:r>
      <w:r w:rsidR="00973BA6" w:rsidRPr="00233F34">
        <w:rPr>
          <w:rFonts w:eastAsia="Times New Roman"/>
          <w:color w:val="000000" w:themeColor="text1"/>
        </w:rPr>
        <w:instrText xml:space="preserve"> ADDIN ZOTERO_ITEM CSL_CITATION {"citationID":"D0RT8v9S","properties":{"formattedCitation":"[75]","plainCitation":"[75]","noteIndex":0},"citationItems":[{"id":26,"uris":["http://zotero.org/users/8049587/items/2K2SMJAC"],"itemData":{"id":26,"type":"article-journal","abstract":"A novel experiment to simulate cyclic dryout in boiling water reactors has been developed to better understand the\nperformance of nuclear grade FeCrAl cladding in a BWR during dryout conditions caused by an Anticipated\nOperational Occurrence or Anticipated Transient Without SCRAM both of which are Design Basis Accidents. Internally\npressurized C26M FeCrAl alloy cladding and Zircaloy-2 cladding were subjected to rapid 300°-650°C thermal cycling\nin a steam environment; actual maximum temperatures were found to vary between materials but were always above\n650°C. In the range of 32 – 55 MPa hoop stress, Zircaloy-2 cladding burst within 1-16 cycles (about 100 s of dryout\nduration above 600ºC), while at 76 MPa hoop stress, C26M cladding remained virtually undeformed after completing\n54 cycles (over 1000 s of dryout duration above 600ºC). Additional 300°-700°C and 300°C-800°C cycling experiments\nwere performed on C26M to generate burst criteria under simulated cyclic dryout. Burst data for both Zircaloy-2 and\nC26M were used to generate hoop stress specific failure criteria.","container-title":"Journal of Nuclear Materials","title":"Burst behavior of nuclear grade FeCrAl and Zircaloy-2 fuel cladding under simulated cyclic dryout conditions","volume":"forthcoming","author":[{"family":"Kane","given":"Kenneth"},{"family":"Lee","given":"Soon"},{"family":"Bell","given":"Samuel"},{"family":"Brown","given":"Nicholas"},{"family":"Pint","given":"Bruce A."}],"issued":{"date-parts":[["2020"]]}}}],"schema":"https://github.com/citation-style-language/schema/raw/master/csl-citation.json"} </w:instrText>
      </w:r>
      <w:r w:rsidRPr="00233F34">
        <w:rPr>
          <w:rFonts w:eastAsia="Times New Roman"/>
          <w:color w:val="000000" w:themeColor="text1"/>
          <w:sz w:val="18"/>
          <w:szCs w:val="18"/>
        </w:rPr>
        <w:fldChar w:fldCharType="separate"/>
      </w:r>
      <w:r w:rsidR="00973BA6" w:rsidRPr="00233F34">
        <w:t>[75]</w:t>
      </w:r>
      <w:r w:rsidRPr="00233F34">
        <w:rPr>
          <w:rFonts w:eastAsia="Times New Roman"/>
          <w:color w:val="000000" w:themeColor="text1"/>
          <w:sz w:val="18"/>
          <w:szCs w:val="18"/>
        </w:rPr>
        <w:fldChar w:fldCharType="end"/>
      </w:r>
      <w:r w:rsidRPr="00233F34">
        <w:rPr>
          <w:color w:val="000000" w:themeColor="text1"/>
        </w:rPr>
        <w:t xml:space="preserve"> . The author of this dissertation was involved in this publication.</w:t>
      </w:r>
      <w:bookmarkEnd w:id="57"/>
    </w:p>
    <w:p w14:paraId="6FF50F32" w14:textId="4B42E921" w:rsidR="000907E2" w:rsidRDefault="000907E2" w:rsidP="000907E2">
      <w:pPr>
        <w:spacing w:line="360" w:lineRule="auto"/>
        <w:jc w:val="both"/>
        <w:rPr>
          <w:rFonts w:eastAsia="Times New Roman"/>
        </w:rPr>
      </w:pPr>
    </w:p>
    <w:p w14:paraId="60F67685" w14:textId="6A2DBCDB" w:rsidR="00B445DB" w:rsidRDefault="00B445DB" w:rsidP="000907E2">
      <w:pPr>
        <w:spacing w:line="360" w:lineRule="auto"/>
        <w:jc w:val="both"/>
        <w:rPr>
          <w:rFonts w:eastAsia="Times New Roman"/>
        </w:rPr>
      </w:pPr>
    </w:p>
    <w:p w14:paraId="77B31704" w14:textId="2C86DF27" w:rsidR="00B445DB" w:rsidRDefault="00B445DB" w:rsidP="000907E2">
      <w:pPr>
        <w:spacing w:line="360" w:lineRule="auto"/>
        <w:jc w:val="both"/>
        <w:rPr>
          <w:rFonts w:eastAsia="Times New Roman"/>
        </w:rPr>
      </w:pPr>
    </w:p>
    <w:p w14:paraId="4D2BA7D2" w14:textId="1B083E33" w:rsidR="00B445DB" w:rsidRDefault="00B445DB" w:rsidP="000907E2">
      <w:pPr>
        <w:spacing w:line="360" w:lineRule="auto"/>
        <w:jc w:val="both"/>
        <w:rPr>
          <w:rFonts w:eastAsia="Times New Roman"/>
        </w:rPr>
      </w:pPr>
    </w:p>
    <w:p w14:paraId="6B7845A0" w14:textId="77777777" w:rsidR="00254EF8" w:rsidRDefault="00254EF8" w:rsidP="000907E2">
      <w:pPr>
        <w:spacing w:line="360" w:lineRule="auto"/>
        <w:jc w:val="both"/>
        <w:rPr>
          <w:rFonts w:eastAsia="Times New Roman"/>
        </w:rPr>
      </w:pPr>
    </w:p>
    <w:p w14:paraId="7982D262" w14:textId="7288B5FB" w:rsidR="00B445DB" w:rsidRDefault="00B445DB" w:rsidP="00CA6256">
      <w:pPr>
        <w:spacing w:line="360" w:lineRule="auto"/>
        <w:jc w:val="both"/>
        <w:rPr>
          <w:rFonts w:eastAsia="Times New Roman"/>
        </w:rPr>
      </w:pPr>
      <w:r>
        <w:rPr>
          <w:rFonts w:eastAsia="Times New Roman"/>
        </w:rPr>
        <w:lastRenderedPageBreak/>
        <w:t xml:space="preserve">mechanisms for improvement. Due to neutronic and operational considerations </w:t>
      </w:r>
      <w:r>
        <w:rPr>
          <w:rFonts w:eastAsia="Times New Roman"/>
        </w:rPr>
        <w:fldChar w:fldCharType="begin"/>
      </w:r>
      <w:r>
        <w:rPr>
          <w:rFonts w:eastAsia="Times New Roman"/>
        </w:rPr>
        <w:instrText xml:space="preserve"> ADDIN ZOTERO_ITEM CSL_CITATION {"citationID":"dSUOfcIE","properties":{"formattedCitation":"[61]","plainCitation":"[61]","noteIndex":0},"citationItems":[{"id":215,"uris":["http://zotero.org/users/8049587/items/8E64Y9NS"],"itemData":{"id":215,"type":"article-journal","container-title":"Progress in Nuclear Energy","DOI":"10.1016/j.pnucene.2015.11.006","ISSN":"01491970","journalAbbreviation":"Progress in Nuclear Energy","language":"en","page":"10-18","source":"DOI.org (Crossref)","title":"Neutronic evaluation of coating and cladding materials for accident tolerant fuels","volume":"88","author":[{"family":"Younker","given":"Ian"},{"family":"Fratoni","given":"Massimiliano"}],"issued":{"date-parts":[["2016",4]]}}}],"schema":"https://github.com/citation-style-language/schema/raw/master/csl-citation.json"} </w:instrText>
      </w:r>
      <w:r>
        <w:rPr>
          <w:rFonts w:eastAsia="Times New Roman"/>
        </w:rPr>
        <w:fldChar w:fldCharType="separate"/>
      </w:r>
      <w:r w:rsidRPr="00973BA6">
        <w:t>[61]</w:t>
      </w:r>
      <w:r>
        <w:rPr>
          <w:rFonts w:eastAsia="Times New Roman"/>
        </w:rPr>
        <w:fldChar w:fldCharType="end"/>
      </w:r>
      <w:r>
        <w:rPr>
          <w:rFonts w:eastAsia="Times New Roman"/>
        </w:rPr>
        <w:t xml:space="preserve"> an 80 µm coating is not an economical option. Therefore, the community has focused on thinner claddings, ~5-30 µm.</w:t>
      </w:r>
    </w:p>
    <w:p w14:paraId="3B22907C" w14:textId="401EB851" w:rsidR="004203E9" w:rsidRPr="000907E2" w:rsidRDefault="000907E2" w:rsidP="00CA6256">
      <w:pPr>
        <w:spacing w:line="360" w:lineRule="auto"/>
        <w:ind w:firstLine="720"/>
        <w:jc w:val="both"/>
        <w:rPr>
          <w:rFonts w:eastAsia="Times New Roman"/>
        </w:rPr>
      </w:pPr>
      <w:r>
        <w:rPr>
          <w:rFonts w:eastAsia="Times New Roman"/>
        </w:rPr>
        <w:t xml:space="preserve">In 2016, Park et al. </w:t>
      </w:r>
      <w:r>
        <w:rPr>
          <w:rFonts w:eastAsia="Times New Roman"/>
        </w:rPr>
        <w:fldChar w:fldCharType="begin"/>
      </w:r>
      <w:r w:rsidR="00973BA6">
        <w:rPr>
          <w:rFonts w:eastAsia="Times New Roman"/>
        </w:rPr>
        <w:instrText xml:space="preserve"> ADDIN ZOTERO_ITEM CSL_CITATION {"citationID":"du6fJ6dl","properties":{"formattedCitation":"[60]","plainCitation":"[60]","noteIndex":0},"citationItems":[{"id":219,"uris":["http://zotero.org/users/8049587/items/WR2YH9ZE"],"itemData":{"id":219,"type":"article-journal","container-title":"Journal of Nuclear Materials","DOI":"10.1016/j.jnucmat.2016.10.021","ISSN":"00223115","journalAbbreviation":"Journal of Nuclear Materials","language":"en","page":"75-82","source":"DOI.org (Crossref)","title":"Behavior of an improved Zr fuel cladding with oxidation resistant coating under loss-of-coolant accident conditions","volume":"482","author":[{"family":"Park","given":"Dong Jun"},{"family":"Kim","given":"Hyun Gil"},{"family":"Jung","given":"Yang Il"},{"family":"Park","given":"Jung Hwan"},{"family":"Yang","given":"Jae Ho"},{"family":"Koo","given":"Yang Hyun"}],"issued":{"date-parts":[["2016",12]]}}}],"schema":"https://github.com/citation-style-language/schema/raw/master/csl-citation.json"} </w:instrText>
      </w:r>
      <w:r>
        <w:rPr>
          <w:rFonts w:eastAsia="Times New Roman"/>
        </w:rPr>
        <w:fldChar w:fldCharType="separate"/>
      </w:r>
      <w:r w:rsidR="00973BA6" w:rsidRPr="00973BA6">
        <w:t>[60]</w:t>
      </w:r>
      <w:r>
        <w:rPr>
          <w:rFonts w:eastAsia="Times New Roman"/>
        </w:rPr>
        <w:fldChar w:fldCharType="end"/>
      </w:r>
      <w:r>
        <w:rPr>
          <w:rFonts w:eastAsia="Times New Roman"/>
        </w:rPr>
        <w:t xml:space="preserve"> conducted simulated LOCA testing on Zr cladding with  ~30 </w:t>
      </w:r>
      <w:r w:rsidR="00225BCA">
        <w:rPr>
          <w:rFonts w:eastAsia="Times New Roman"/>
        </w:rPr>
        <w:t>µ</w:t>
      </w:r>
      <w:r>
        <w:rPr>
          <w:rFonts w:eastAsia="Times New Roman"/>
        </w:rPr>
        <w:t xml:space="preserve">m thick coatings, applied via cold spray techniques. The coated claddings were subjected to a </w:t>
      </w:r>
      <w:r w:rsidR="004203E9">
        <w:rPr>
          <w:rFonts w:eastAsia="Times New Roman"/>
        </w:rPr>
        <w:t>temperature ramp from 300-1200 ºC at a heating rate of 5 ºC/s in a steam environment and held at 1200 °C for 5 minutes. Two burst tests were performed with internal pressures of ~8 MPa consisting of a bare and coated sample. The Cr coated sample burst at ~840 ºC and the bare sample burst at ~755 ºC. They also saw a ~20% reduction in maximum diametric strain for the coated samples</w:t>
      </w:r>
      <w:r w:rsidR="003F35E7">
        <w:rPr>
          <w:rFonts w:eastAsia="Times New Roman"/>
        </w:rPr>
        <w:t>, as well as reduction in opening geometry</w:t>
      </w:r>
      <w:r w:rsidR="004203E9">
        <w:rPr>
          <w:rFonts w:eastAsia="Times New Roman"/>
          <w:color w:val="000000" w:themeColor="text1"/>
        </w:rPr>
        <w:t xml:space="preserve">. </w:t>
      </w:r>
      <w:r w:rsidR="004F5009">
        <w:rPr>
          <w:rFonts w:eastAsia="Times New Roman"/>
          <w:color w:val="000000" w:themeColor="text1"/>
        </w:rPr>
        <w:t xml:space="preserve">While these improvements were noted, Park et al. </w:t>
      </w:r>
      <w:r w:rsidR="00251080">
        <w:rPr>
          <w:rFonts w:eastAsia="Times New Roman"/>
        </w:rPr>
        <w:fldChar w:fldCharType="begin"/>
      </w:r>
      <w:r w:rsidR="00973BA6">
        <w:rPr>
          <w:rFonts w:eastAsia="Times New Roman"/>
        </w:rPr>
        <w:instrText xml:space="preserve"> ADDIN ZOTERO_ITEM CSL_CITATION {"citationID":"uluZOzmQ","properties":{"formattedCitation":"[60]","plainCitation":"[60]","noteIndex":0},"citationItems":[{"id":219,"uris":["http://zotero.org/users/8049587/items/WR2YH9ZE"],"itemData":{"id":219,"type":"article-journal","container-title":"Journal of Nuclear Materials","DOI":"10.1016/j.jnucmat.2016.10.021","ISSN":"00223115","journalAbbreviation":"Journal of Nuclear Materials","language":"en","page":"75-82","source":"DOI.org (Crossref)","title":"Behavior of an improved Zr fuel cladding with oxidation resistant coating under loss-of-coolant accident conditions","volume":"482","author":[{"family":"Park","given":"Dong Jun"},{"family":"Kim","given":"Hyun Gil"},{"family":"Jung","given":"Yang Il"},{"family":"Park","given":"Jung Hwan"},{"family":"Yang","given":"Jae Ho"},{"family":"Koo","given":"Yang Hyun"}],"issued":{"date-parts":[["2016",12]]}}}],"schema":"https://github.com/citation-style-language/schema/raw/master/csl-citation.json"} </w:instrText>
      </w:r>
      <w:r w:rsidR="00251080">
        <w:rPr>
          <w:rFonts w:eastAsia="Times New Roman"/>
        </w:rPr>
        <w:fldChar w:fldCharType="separate"/>
      </w:r>
      <w:r w:rsidR="00973BA6" w:rsidRPr="00973BA6">
        <w:t>[60]</w:t>
      </w:r>
      <w:r w:rsidR="00251080">
        <w:rPr>
          <w:rFonts w:eastAsia="Times New Roman"/>
        </w:rPr>
        <w:fldChar w:fldCharType="end"/>
      </w:r>
      <w:r w:rsidR="004F5009">
        <w:rPr>
          <w:rFonts w:eastAsia="Times New Roman"/>
          <w:color w:val="000000" w:themeColor="text1"/>
        </w:rPr>
        <w:t xml:space="preserve"> did not posit underlying mechanism</w:t>
      </w:r>
      <w:r w:rsidR="003F35E7">
        <w:rPr>
          <w:rFonts w:eastAsia="Times New Roman"/>
          <w:color w:val="000000" w:themeColor="text1"/>
        </w:rPr>
        <w:t xml:space="preserve">s for </w:t>
      </w:r>
      <w:r w:rsidR="00251080">
        <w:rPr>
          <w:rFonts w:eastAsia="Times New Roman"/>
          <w:color w:val="000000" w:themeColor="text1"/>
        </w:rPr>
        <w:t xml:space="preserve">the </w:t>
      </w:r>
      <w:r w:rsidR="003F35E7">
        <w:rPr>
          <w:rFonts w:eastAsia="Times New Roman"/>
          <w:color w:val="000000" w:themeColor="text1"/>
        </w:rPr>
        <w:t xml:space="preserve">improvement. This work still was integral in establishing that thinner coatings (~20-30 um) have the potential to improve burst characteristics. However, experimental variations such as azimuthal thermal gradients were </w:t>
      </w:r>
      <w:r w:rsidR="00A128FF">
        <w:rPr>
          <w:rFonts w:eastAsia="Times New Roman"/>
          <w:color w:val="000000" w:themeColor="text1"/>
        </w:rPr>
        <w:t>not reported which could impact the comparisons of diametric strain and rupture geometry.</w:t>
      </w:r>
    </w:p>
    <w:p w14:paraId="01657FB7" w14:textId="57EAF6EF" w:rsidR="00333F0A" w:rsidRDefault="004203E9" w:rsidP="00CA6256">
      <w:pPr>
        <w:spacing w:line="360" w:lineRule="auto"/>
        <w:ind w:firstLine="720"/>
        <w:jc w:val="both"/>
        <w:rPr>
          <w:rFonts w:eastAsia="Times New Roman"/>
        </w:rPr>
      </w:pPr>
      <w:r>
        <w:rPr>
          <w:rFonts w:eastAsia="Times New Roman"/>
        </w:rPr>
        <w:t xml:space="preserve">In 2017, </w:t>
      </w:r>
      <w:proofErr w:type="spellStart"/>
      <w:r>
        <w:rPr>
          <w:rFonts w:eastAsia="Times New Roman"/>
        </w:rPr>
        <w:t>Brachet</w:t>
      </w:r>
      <w:proofErr w:type="spellEnd"/>
      <w:r>
        <w:rPr>
          <w:rFonts w:eastAsia="Times New Roman"/>
        </w:rPr>
        <w:t xml:space="preserve"> et al. </w:t>
      </w:r>
      <w:r>
        <w:rPr>
          <w:rFonts w:eastAsia="Times New Roman"/>
        </w:rPr>
        <w:fldChar w:fldCharType="begin"/>
      </w:r>
      <w:r w:rsidR="00973BA6">
        <w:rPr>
          <w:rFonts w:eastAsia="Times New Roman"/>
        </w:rPr>
        <w:instrText xml:space="preserve"> ADDIN ZOTERO_ITEM CSL_CITATION {"citationID":"SuEDUl4n","properties":{"formattedCitation":"[58]","plainCitation":"[58]","noteIndex":0},"citationItems":[{"id":216,"uris":["http://zotero.org/users/8049587/items/BQ8UQIPP"],"itemData":{"id":216,"type":"paper-conference","container-title":"Water Reactor Fuel Performance Meeting","event":"Water Reactor Fuel Performance Meeting","event-place":"Jeju Island, Korea","publisher-place":"Jeju Island, Korea","title":"Behavior of Chromium Coated M5TM Claddings under LOCA Conditions","author":[{"family":"Brachet","given":"J."},{"family":"Dumerval","given":"M."},{"family":"Lezaud-Chaillioux","given":"V."},{"family":"Le Saux","given":"M."},{"family":"Rouesne","given":"E."},{"family":"Hamon","given":"D."},{"family":"Urvoy","given":"S."},{"family":"Guilbert","given":"T."},{"family":"Houmaire","given":"Q."},{"family":"Cobac","given":"C."},{"family":"Nony","given":"G."},{"family":"Rousselot","given":"J."},{"family":"Lomello","given":"F."},{"family":"Schuster","given":"F."},{"family":"Palancher","given":"H."},{"family":"Bischoff","given":"J."},{"family":"Pouillier","given":"E."}],"issued":{"date-parts":[["2017",9]]}}}],"schema":"https://github.com/citation-style-language/schema/raw/master/csl-citation.json"} </w:instrText>
      </w:r>
      <w:r>
        <w:rPr>
          <w:rFonts w:eastAsia="Times New Roman"/>
        </w:rPr>
        <w:fldChar w:fldCharType="separate"/>
      </w:r>
      <w:r w:rsidR="00973BA6" w:rsidRPr="00973BA6">
        <w:t>[58]</w:t>
      </w:r>
      <w:r>
        <w:rPr>
          <w:rFonts w:eastAsia="Times New Roman"/>
        </w:rPr>
        <w:fldChar w:fldCharType="end"/>
      </w:r>
      <w:r>
        <w:rPr>
          <w:rFonts w:eastAsia="Times New Roman"/>
        </w:rPr>
        <w:t xml:space="preserve"> conducted both ramp and creep burst testing on M5 claddings with 10-15 </w:t>
      </w:r>
      <w:r w:rsidR="00225BCA">
        <w:rPr>
          <w:rFonts w:eastAsia="Times New Roman"/>
        </w:rPr>
        <w:t>µ</w:t>
      </w:r>
      <w:r>
        <w:rPr>
          <w:rFonts w:eastAsia="Times New Roman"/>
        </w:rPr>
        <w:t xml:space="preserve">m  thick coats deposited via PVD methods.  The Cr coating was consistent and dense with a strong bond to the substrate. The EDGAR facility, equipped with </w:t>
      </w:r>
      <w:r w:rsidRPr="000907E2">
        <w:rPr>
          <w:rFonts w:eastAsia="Times New Roman"/>
          <w:i/>
          <w:iCs/>
        </w:rPr>
        <w:t>in-situ</w:t>
      </w:r>
      <w:r>
        <w:rPr>
          <w:rFonts w:eastAsia="Times New Roman"/>
        </w:rPr>
        <w:t xml:space="preserve"> laser deformation measurement capabilities, was utilized to characterize the </w:t>
      </w:r>
      <w:proofErr w:type="gramStart"/>
      <w:r>
        <w:rPr>
          <w:rFonts w:eastAsia="Times New Roman"/>
        </w:rPr>
        <w:t>materials</w:t>
      </w:r>
      <w:proofErr w:type="gramEnd"/>
      <w:r>
        <w:rPr>
          <w:rFonts w:eastAsia="Times New Roman"/>
        </w:rPr>
        <w:t xml:space="preserve"> behavior. A 10-15 </w:t>
      </w:r>
      <w:r w:rsidR="00225BCA">
        <w:rPr>
          <w:rFonts w:eastAsia="Times New Roman"/>
        </w:rPr>
        <w:t>µ</w:t>
      </w:r>
      <w:r>
        <w:rPr>
          <w:rFonts w:eastAsia="Times New Roman"/>
        </w:rPr>
        <w:t xml:space="preserve">m coating extended time to rupture by ~150 s as well as reduced maximum circumferential strain by ~40% in creep testing. Preliminary results were discussed for ramp testing with heating rates ranging from 1 ºC/s to 25 ºC/s and internal pressures from 1 to 10 MPa.  </w:t>
      </w:r>
      <w:proofErr w:type="spellStart"/>
      <w:r>
        <w:rPr>
          <w:rFonts w:eastAsia="Times New Roman"/>
        </w:rPr>
        <w:t>Brachet</w:t>
      </w:r>
      <w:proofErr w:type="spellEnd"/>
      <w:r>
        <w:rPr>
          <w:rFonts w:eastAsia="Times New Roman"/>
        </w:rPr>
        <w:t xml:space="preserve"> et al. </w:t>
      </w:r>
      <w:r>
        <w:rPr>
          <w:rFonts w:eastAsia="Times New Roman"/>
        </w:rPr>
        <w:fldChar w:fldCharType="begin"/>
      </w:r>
      <w:r w:rsidR="00973BA6">
        <w:rPr>
          <w:rFonts w:eastAsia="Times New Roman"/>
        </w:rPr>
        <w:instrText xml:space="preserve"> ADDIN ZOTERO_ITEM CSL_CITATION {"citationID":"SqJnYEMs","properties":{"formattedCitation":"[58]","plainCitation":"[58]","noteIndex":0},"citationItems":[{"id":216,"uris":["http://zotero.org/users/8049587/items/BQ8UQIPP"],"itemData":{"id":216,"type":"paper-conference","container-title":"Water Reactor Fuel Performance Meeting","event":"Water Reactor Fuel Performance Meeting","event-place":"Jeju Island, Korea","publisher-place":"Jeju Island, Korea","title":"Behavior of Chromium Coated M5TM Claddings under LOCA Conditions","author":[{"family":"Brachet","given":"J."},{"family":"Dumerval","given":"M."},{"family":"Lezaud-Chaillioux","given":"V."},{"family":"Le Saux","given":"M."},{"family":"Rouesne","given":"E."},{"family":"Hamon","given":"D."},{"family":"Urvoy","given":"S."},{"family":"Guilbert","given":"T."},{"family":"Houmaire","given":"Q."},{"family":"Cobac","given":"C."},{"family":"Nony","given":"G."},{"family":"Rousselot","given":"J."},{"family":"Lomello","given":"F."},{"family":"Schuster","given":"F."},{"family":"Palancher","given":"H."},{"family":"Bischoff","given":"J."},{"family":"Pouillier","given":"E."}],"issued":{"date-parts":[["2017",9]]}}}],"schema":"https://github.com/citation-style-language/schema/raw/master/csl-citation.json"} </w:instrText>
      </w:r>
      <w:r>
        <w:rPr>
          <w:rFonts w:eastAsia="Times New Roman"/>
        </w:rPr>
        <w:fldChar w:fldCharType="separate"/>
      </w:r>
      <w:r w:rsidR="00973BA6" w:rsidRPr="00973BA6">
        <w:t>[58]</w:t>
      </w:r>
      <w:r>
        <w:rPr>
          <w:rFonts w:eastAsia="Times New Roman"/>
        </w:rPr>
        <w:fldChar w:fldCharType="end"/>
      </w:r>
      <w:r>
        <w:rPr>
          <w:rFonts w:eastAsia="Times New Roman"/>
        </w:rPr>
        <w:t xml:space="preserve"> found, based on the limited testing conducted at that time, that balloon sizes were generally smaller for Cr coated samples and that burst temperatures were comparable or slightly above those of bare samples. However, no follow up publication detailing the ramp burst testing is available in the literature.</w:t>
      </w:r>
      <w:r w:rsidR="004F5009">
        <w:rPr>
          <w:rFonts w:eastAsia="Times New Roman"/>
        </w:rPr>
        <w:t xml:space="preserve"> </w:t>
      </w:r>
    </w:p>
    <w:p w14:paraId="380DA9FB" w14:textId="566F4F90" w:rsidR="004203E9" w:rsidRPr="0093584A" w:rsidRDefault="00F16521" w:rsidP="00CA6256">
      <w:pPr>
        <w:spacing w:line="360" w:lineRule="auto"/>
        <w:ind w:firstLine="720"/>
        <w:jc w:val="both"/>
        <w:rPr>
          <w:rFonts w:eastAsia="Times New Roman"/>
        </w:rPr>
      </w:pPr>
      <w:proofErr w:type="spellStart"/>
      <w:r>
        <w:rPr>
          <w:rFonts w:eastAsia="Times New Roman"/>
        </w:rPr>
        <w:t>Brachet</w:t>
      </w:r>
      <w:proofErr w:type="spellEnd"/>
      <w:r>
        <w:rPr>
          <w:rFonts w:eastAsia="Times New Roman"/>
        </w:rPr>
        <w:t xml:space="preserve"> et al.</w:t>
      </w:r>
      <w:r w:rsidR="00263204">
        <w:rPr>
          <w:rFonts w:eastAsia="Times New Roman"/>
        </w:rPr>
        <w:t xml:space="preserve"> </w:t>
      </w:r>
      <w:r>
        <w:rPr>
          <w:rFonts w:eastAsia="Times New Roman"/>
        </w:rPr>
        <w:t xml:space="preserve">posited </w:t>
      </w:r>
      <w:r w:rsidR="00DD639C">
        <w:rPr>
          <w:rFonts w:eastAsia="Times New Roman"/>
        </w:rPr>
        <w:t>the improvements in mechanical behavior, particularly in creep testing, cannot be explained by the increased thickness of the system from the coating</w:t>
      </w:r>
      <w:r w:rsidR="00333F0A">
        <w:rPr>
          <w:rFonts w:eastAsia="Times New Roman"/>
        </w:rPr>
        <w:t xml:space="preserve"> alone</w:t>
      </w:r>
      <w:r w:rsidR="00DD639C">
        <w:rPr>
          <w:rFonts w:eastAsia="Times New Roman"/>
        </w:rPr>
        <w:t>. In</w:t>
      </w:r>
      <w:r w:rsidR="00DA182A">
        <w:rPr>
          <w:rFonts w:eastAsia="Times New Roman"/>
        </w:rPr>
        <w:t xml:space="preserve"> a</w:t>
      </w:r>
      <w:r w:rsidR="00DD639C">
        <w:rPr>
          <w:rFonts w:eastAsia="Times New Roman"/>
        </w:rPr>
        <w:t xml:space="preserve"> subsequent publication,</w:t>
      </w:r>
      <w:r w:rsidR="00787E11">
        <w:rPr>
          <w:rFonts w:eastAsia="Times New Roman"/>
        </w:rPr>
        <w:t xml:space="preserve"> </w:t>
      </w:r>
      <w:proofErr w:type="spellStart"/>
      <w:r w:rsidR="00787E11">
        <w:rPr>
          <w:rFonts w:eastAsia="Times New Roman"/>
        </w:rPr>
        <w:t>Brachet</w:t>
      </w:r>
      <w:proofErr w:type="spellEnd"/>
      <w:r w:rsidR="00787E11">
        <w:rPr>
          <w:rFonts w:eastAsia="Times New Roman"/>
        </w:rPr>
        <w:t xml:space="preserve"> et al. </w:t>
      </w:r>
      <w:r w:rsidR="00333F0A">
        <w:rPr>
          <w:rFonts w:eastAsia="Times New Roman"/>
        </w:rPr>
        <w:fldChar w:fldCharType="begin"/>
      </w:r>
      <w:r w:rsidR="00973BA6">
        <w:rPr>
          <w:rFonts w:eastAsia="Times New Roman"/>
        </w:rPr>
        <w:instrText xml:space="preserve"> ADDIN ZOTERO_ITEM CSL_CITATION {"citationID":"5ih4n0Vi","properties":{"formattedCitation":"[51]","plainCitation":"[51]","noteIndex":0},"citationItems":[{"id":223,"uris":["http://zotero.org/users/8049587/items/FMWWFYQN"],"itemData":{"id":223,"type":"article-journal","container-title":"Journal of Nuclear Materials","DOI":"10.1016/j.jnucmat.2019.02.018","ISSN":"00223115","journalAbbreviation":"Journal of Nuclear Materials","language":"en","page":"268-285","source":"DOI.org (Crossref)","title":"Early studies on Cr-Coated Zircaloy-4 as enhanced accident tolerant nuclear fuel claddings for light water reactors","volume":"517","author":[{"family":"Brachet","given":"Jean-Christophe"},{"family":"Idarraga-Trujillo","given":"Isabel"},{"family":"Flem","given":"Marion Le"},{"family":"Saux","given":"Matthieu Le"},{"family":"Vandenberghe","given":"Valérie"},{"family":"Urvoy","given":"Stephane"},{"family":"Rouesne","given":"Elodie"},{"family":"Guilbert","given":"Thomas"},{"family":"Toffolon-Masclet","given":"Caroline"},{"family":"Tupin","given":"Marc"},{"family":"Phalippou","given":"Christian"},{"family":"Lomello","given":"Fernando"},{"family":"Schuster","given":"Frédéric"},{"family":"Billard","given":"Alain"},{"family":"Velisa","given":"Gihan"},{"family":"Ducros","given":"Cédric"},{"family":"Sanchette","given":"Frédéric"}],"issued":{"date-parts":[["2019",4]]}}}],"schema":"https://github.com/citation-style-language/schema/raw/master/csl-citation.json"} </w:instrText>
      </w:r>
      <w:r w:rsidR="00333F0A">
        <w:rPr>
          <w:rFonts w:eastAsia="Times New Roman"/>
        </w:rPr>
        <w:fldChar w:fldCharType="separate"/>
      </w:r>
      <w:r w:rsidR="00973BA6" w:rsidRPr="00973BA6">
        <w:t>[51]</w:t>
      </w:r>
      <w:r w:rsidR="00333F0A">
        <w:rPr>
          <w:rFonts w:eastAsia="Times New Roman"/>
        </w:rPr>
        <w:fldChar w:fldCharType="end"/>
      </w:r>
      <w:r w:rsidR="00787E11">
        <w:rPr>
          <w:rFonts w:eastAsia="Times New Roman"/>
        </w:rPr>
        <w:t xml:space="preserve"> notes</w:t>
      </w:r>
      <w:r w:rsidR="00DD639C">
        <w:rPr>
          <w:rFonts w:eastAsia="Times New Roman"/>
        </w:rPr>
        <w:t xml:space="preserve"> </w:t>
      </w:r>
      <w:r w:rsidR="00787E11">
        <w:rPr>
          <w:rFonts w:eastAsia="Times New Roman"/>
        </w:rPr>
        <w:t>that the mechanical properties at operational conditions for Cr is not significantly different than industrial Zr alloys</w:t>
      </w:r>
      <w:r w:rsidR="009A1D83">
        <w:rPr>
          <w:rFonts w:eastAsia="Times New Roman"/>
        </w:rPr>
        <w:t>, thus a coating is not likely to greatly affect mechanical behavior during operation</w:t>
      </w:r>
      <w:r w:rsidR="00787E11">
        <w:rPr>
          <w:rFonts w:eastAsia="Times New Roman"/>
        </w:rPr>
        <w:t xml:space="preserve">. </w:t>
      </w:r>
      <w:r w:rsidR="009A1D83">
        <w:rPr>
          <w:rFonts w:eastAsia="Times New Roman"/>
        </w:rPr>
        <w:t>This posit then frames the notion of an “inherent” strengthening mechanism exclusive to high</w:t>
      </w:r>
      <w:r w:rsidR="00333F0A">
        <w:rPr>
          <w:rFonts w:eastAsia="Times New Roman"/>
        </w:rPr>
        <w:t xml:space="preserve"> temperatures</w:t>
      </w:r>
      <w:r w:rsidR="00787E11">
        <w:rPr>
          <w:rFonts w:eastAsia="Times New Roman"/>
        </w:rPr>
        <w:t xml:space="preserve">. </w:t>
      </w:r>
      <w:r w:rsidR="00263204">
        <w:rPr>
          <w:rFonts w:eastAsia="Times New Roman"/>
        </w:rPr>
        <w:t xml:space="preserve">As will be </w:t>
      </w:r>
      <w:proofErr w:type="gramStart"/>
      <w:r w:rsidR="00263204">
        <w:rPr>
          <w:rFonts w:eastAsia="Times New Roman"/>
        </w:rPr>
        <w:t>elaborated on</w:t>
      </w:r>
      <w:proofErr w:type="gramEnd"/>
      <w:r w:rsidR="00263204">
        <w:rPr>
          <w:rFonts w:eastAsia="Times New Roman"/>
        </w:rPr>
        <w:t xml:space="preserve"> </w:t>
      </w:r>
      <w:r w:rsidR="00333F0A">
        <w:rPr>
          <w:rFonts w:eastAsia="Times New Roman"/>
        </w:rPr>
        <w:t>later</w:t>
      </w:r>
      <w:r w:rsidR="00263204">
        <w:rPr>
          <w:rFonts w:eastAsia="Times New Roman"/>
        </w:rPr>
        <w:t xml:space="preserve">, </w:t>
      </w:r>
      <w:r w:rsidR="00263204">
        <w:rPr>
          <w:rFonts w:eastAsia="Times New Roman"/>
        </w:rPr>
        <w:lastRenderedPageBreak/>
        <w:t xml:space="preserve">steady state creep plays a vital role in the behavior of Zr alloys during LOCA models. If a Cr coating interacts with </w:t>
      </w:r>
      <w:r w:rsidR="009A1D83">
        <w:rPr>
          <w:rFonts w:eastAsia="Times New Roman"/>
        </w:rPr>
        <w:t xml:space="preserve">high temperature </w:t>
      </w:r>
      <w:r w:rsidR="00263204">
        <w:rPr>
          <w:rFonts w:eastAsia="Times New Roman"/>
        </w:rPr>
        <w:t>creep performance, it is possible this influence is responsible for improved burst behavior.</w:t>
      </w:r>
    </w:p>
    <w:p w14:paraId="7F3EE037" w14:textId="3D98D457" w:rsidR="004203E9" w:rsidRDefault="004203E9" w:rsidP="00CA6256">
      <w:pPr>
        <w:spacing w:line="360" w:lineRule="auto"/>
        <w:jc w:val="both"/>
        <w:rPr>
          <w:rFonts w:eastAsia="Times New Roman"/>
        </w:rPr>
      </w:pPr>
      <w:r>
        <w:tab/>
      </w:r>
      <w:r>
        <w:rPr>
          <w:rFonts w:eastAsia="Times New Roman"/>
        </w:rPr>
        <w:t xml:space="preserve">In 2019, Chalupová et al. </w:t>
      </w:r>
      <w:r>
        <w:rPr>
          <w:rFonts w:eastAsia="Times New Roman"/>
        </w:rPr>
        <w:fldChar w:fldCharType="begin"/>
      </w:r>
      <w:r w:rsidR="00973BA6">
        <w:rPr>
          <w:rFonts w:eastAsia="Times New Roman"/>
        </w:rPr>
        <w:instrText xml:space="preserve"> ADDIN ZOTERO_ITEM CSL_CITATION {"citationID":"4CxNbenp","properties":{"formattedCitation":"[76]","plainCitation":"[76]","noteIndex":0},"citationItems":[{"id":203,"uris":["http://zotero.org/users/8049587/items/UJQS2NU5"],"itemData":{"id":203,"type":"article-journal","abstract":"The concept of accident-tolerant fuels has been proposed and widely investigated over the past decade. The contribution is focused on one of the near-term approaches - the modification of the surface of existing Zr-alloy claddings by protective coatings. The studied specimens are based on Zr-1%Nb substrate with chromium coating, multicomponent chromium nitride and chromium coating and multi-layer chromium nitride/chromium coating deposited by a physical vapor deposition process. Thermomechanical tests were designed to understand the cladding deformation and the burst conditions during the LOCA phenomena. Presented results show both the positive and the negative effect of coating on cladding behavior. All coatings exhibited a reduction of ballooning size and prolongation of time to burst. On the contrary, coating can be connected with larger opening size after burst, higher hydrogen content and deterioration of the local mechanical properties.","container-title":"Acta Polytechnica CTU Proceedings","DOI":"10.14311/APP.2019.24.0009","ISSN":"2336-5382","journalAbbreviation":"APP","source":"DOI.org (Crossref)","title":"COATED CLADDING BEHAVIOR DURING HIGH-TEMPERATURE TRANSIENTS","URL":"https://ojs.cvut.cz/ojs/index.php/APP/article/view/9-14","volume":"24","author":[{"family":"Chalupová","given":"Adéla"},{"family":"Krejčí","given":"Jakub"},{"family":"Cvrček","given":"Ladislav"},{"family":"Ševeček","given":"Martin"},{"family":"Rozkošný","given":"Vojtěch"},{"family":"Přibyl","given":"Antonín"},{"family":"Halodová","given":"Patricie"},{"family":"Gávelová","given":"Petra"}],"accessed":{"date-parts":[["2021",7,25]]},"issued":{"date-parts":[["2019",12,6]]}}}],"schema":"https://github.com/citation-style-language/schema/raw/master/csl-citation.json"} </w:instrText>
      </w:r>
      <w:r>
        <w:rPr>
          <w:rFonts w:eastAsia="Times New Roman"/>
        </w:rPr>
        <w:fldChar w:fldCharType="separate"/>
      </w:r>
      <w:r w:rsidR="00973BA6" w:rsidRPr="00973BA6">
        <w:t>[76]</w:t>
      </w:r>
      <w:r>
        <w:rPr>
          <w:rFonts w:eastAsia="Times New Roman"/>
        </w:rPr>
        <w:fldChar w:fldCharType="end"/>
      </w:r>
      <w:r>
        <w:rPr>
          <w:rFonts w:eastAsia="Times New Roman"/>
        </w:rPr>
        <w:t xml:space="preserve"> performed similar creep burst testing based on temperature peaks that are expected in water-water energetic reactors (WWERS). They used Zr-1Nb alloys with ~15 </w:t>
      </w:r>
      <w:r w:rsidR="00225BCA">
        <w:rPr>
          <w:rFonts w:eastAsia="Times New Roman"/>
        </w:rPr>
        <w:t>µ</w:t>
      </w:r>
      <w:r>
        <w:rPr>
          <w:rFonts w:eastAsia="Times New Roman"/>
        </w:rPr>
        <w:t xml:space="preserve">m thick coatings applied via magnetron sputtering and subjected the claddings to temperatures between 600-1100 ºC with internal pressures ranging from 1 to 10 MPa. The cladding samples were initially pressurized, then loaded into a pre-heated furnace and monitored until failure. Chalupová et al. </w:t>
      </w:r>
      <w:r>
        <w:rPr>
          <w:rFonts w:eastAsia="Times New Roman"/>
        </w:rPr>
        <w:fldChar w:fldCharType="begin"/>
      </w:r>
      <w:r w:rsidR="00973BA6">
        <w:rPr>
          <w:rFonts w:eastAsia="Times New Roman"/>
        </w:rPr>
        <w:instrText xml:space="preserve"> ADDIN ZOTERO_ITEM CSL_CITATION {"citationID":"1hlv7R2l","properties":{"formattedCitation":"[76]","plainCitation":"[76]","noteIndex":0},"citationItems":[{"id":203,"uris":["http://zotero.org/users/8049587/items/UJQS2NU5"],"itemData":{"id":203,"type":"article-journal","abstract":"The concept of accident-tolerant fuels has been proposed and widely investigated over the past decade. The contribution is focused on one of the near-term approaches - the modification of the surface of existing Zr-alloy claddings by protective coatings. The studied specimens are based on Zr-1%Nb substrate with chromium coating, multicomponent chromium nitride and chromium coating and multi-layer chromium nitride/chromium coating deposited by a physical vapor deposition process. Thermomechanical tests were designed to understand the cladding deformation and the burst conditions during the LOCA phenomena. Presented results show both the positive and the negative effect of coating on cladding behavior. All coatings exhibited a reduction of ballooning size and prolongation of time to burst. On the contrary, coating can be connected with larger opening size after burst, higher hydrogen content and deterioration of the local mechanical properties.","container-title":"Acta Polytechnica CTU Proceedings","DOI":"10.14311/APP.2019.24.0009","ISSN":"2336-5382","journalAbbreviation":"APP","source":"DOI.org (Crossref)","title":"COATED CLADDING BEHAVIOR DURING HIGH-TEMPERATURE TRANSIENTS","URL":"https://ojs.cvut.cz/ojs/index.php/APP/article/view/9-14","volume":"24","author":[{"family":"Chalupová","given":"Adéla"},{"family":"Krejčí","given":"Jakub"},{"family":"Cvrček","given":"Ladislav"},{"family":"Ševeček","given":"Martin"},{"family":"Rozkošný","given":"Vojtěch"},{"family":"Přibyl","given":"Antonín"},{"family":"Halodová","given":"Patricie"},{"family":"Gávelová","given":"Petra"}],"accessed":{"date-parts":[["2021",7,25]]},"issued":{"date-parts":[["2019",12,6]]}}}],"schema":"https://github.com/citation-style-language/schema/raw/master/csl-citation.json"} </w:instrText>
      </w:r>
      <w:r>
        <w:rPr>
          <w:rFonts w:eastAsia="Times New Roman"/>
        </w:rPr>
        <w:fldChar w:fldCharType="separate"/>
      </w:r>
      <w:r w:rsidR="00973BA6" w:rsidRPr="00973BA6">
        <w:t>[76]</w:t>
      </w:r>
      <w:r>
        <w:rPr>
          <w:rFonts w:eastAsia="Times New Roman"/>
        </w:rPr>
        <w:fldChar w:fldCharType="end"/>
      </w:r>
      <w:r>
        <w:rPr>
          <w:rFonts w:eastAsia="Times New Roman"/>
        </w:rPr>
        <w:t xml:space="preserve"> also concluded that a Cr coating led to improvements in high temperature creep behavior such as increases in time to burst and reduction in ballooning. </w:t>
      </w:r>
      <w:r w:rsidR="005B77EF">
        <w:rPr>
          <w:rFonts w:eastAsia="Times New Roman"/>
        </w:rPr>
        <w:t xml:space="preserve">However, no fundamental understanding was gained as to why the Cr coatings improved </w:t>
      </w:r>
      <w:r w:rsidR="00611239">
        <w:rPr>
          <w:rFonts w:eastAsia="Times New Roman"/>
        </w:rPr>
        <w:t>creep</w:t>
      </w:r>
      <w:r w:rsidR="005B77EF">
        <w:rPr>
          <w:rFonts w:eastAsia="Times New Roman"/>
        </w:rPr>
        <w:t xml:space="preserve"> behavior.</w:t>
      </w:r>
    </w:p>
    <w:p w14:paraId="2A2C9C9C" w14:textId="1033B098" w:rsidR="004203E9" w:rsidRDefault="004203E9" w:rsidP="00CA6256">
      <w:pPr>
        <w:spacing w:line="360" w:lineRule="auto"/>
        <w:ind w:firstLine="720"/>
        <w:jc w:val="both"/>
        <w:rPr>
          <w:rFonts w:eastAsia="Times New Roman"/>
        </w:rPr>
      </w:pPr>
      <w:r>
        <w:rPr>
          <w:rFonts w:eastAsia="Times New Roman"/>
        </w:rPr>
        <w:t xml:space="preserve">Recently, Ridley et al. </w:t>
      </w:r>
      <w:r>
        <w:rPr>
          <w:rFonts w:eastAsia="Times New Roman"/>
        </w:rPr>
        <w:fldChar w:fldCharType="begin"/>
      </w:r>
      <w:r w:rsidR="00973BA6">
        <w:rPr>
          <w:rFonts w:eastAsia="Times New Roman"/>
        </w:rPr>
        <w:instrText xml:space="preserve"> ADDIN ZOTERO_ITEM CSL_CITATION {"citationID":"ZCZrwXj9","properties":{"formattedCitation":"[77]","plainCitation":"[77]","noteIndex":0},"citationItems":[{"id":447,"uris":["http://zotero.org/users/8049587/items/PLAXTPTN"],"itemData":{"id":447,"type":"article-journal","container-title":"Annals of Nuclear Energy","DOI":"10.1016/j.anucene.2023.109799","ISSN":"03064549","journalAbbreviation":"Annals of Nuclear Energy","language":"en","page":"109799","source":"DOI.org (Crossref)","title":"Effects of Cr/Zircaloy-4 coating qualities for enhanced accident tolerant fuel cladding","volume":"188","author":[{"family":"Ridley","given":"Mackenzie"},{"family":"Bell","given":"Samuel"},{"family":"Garrison","given":"Ben"},{"family":"Graening","given":"Tim"},{"family":"Capps","given":"Nathan"},{"family":"Su","given":"Yi-Feng"},{"family":"Mouche","given":"Peter"},{"family":"Johnston","given":"Brandon"},{"family":"Kane","given":"Kenneth"}],"issued":{"date-parts":[["2023",8]]}}}],"schema":"https://github.com/citation-style-language/schema/raw/master/csl-citation.json"} </w:instrText>
      </w:r>
      <w:r>
        <w:rPr>
          <w:rFonts w:eastAsia="Times New Roman"/>
        </w:rPr>
        <w:fldChar w:fldCharType="separate"/>
      </w:r>
      <w:r w:rsidR="00973BA6" w:rsidRPr="00973BA6">
        <w:t>[77]</w:t>
      </w:r>
      <w:r>
        <w:rPr>
          <w:rFonts w:eastAsia="Times New Roman"/>
        </w:rPr>
        <w:fldChar w:fldCharType="end"/>
      </w:r>
      <w:r>
        <w:rPr>
          <w:rFonts w:eastAsia="Times New Roman"/>
        </w:rPr>
        <w:t xml:space="preserve"> performed burst testing of Cr coated Zry-4 deposited via high impulse magnetron sputtering (</w:t>
      </w:r>
      <w:proofErr w:type="spellStart"/>
      <w:r>
        <w:rPr>
          <w:rFonts w:eastAsia="Times New Roman"/>
        </w:rPr>
        <w:t>HiPIMS</w:t>
      </w:r>
      <w:proofErr w:type="spellEnd"/>
      <w:r>
        <w:rPr>
          <w:rFonts w:eastAsia="Times New Roman"/>
        </w:rPr>
        <w:t xml:space="preserve">) using the SATS. The results from this testing are combined with analysis of Cr-coated </w:t>
      </w:r>
      <w:proofErr w:type="spellStart"/>
      <w:r>
        <w:rPr>
          <w:rFonts w:eastAsia="Times New Roman"/>
        </w:rPr>
        <w:t>Zirlo</w:t>
      </w:r>
      <w:proofErr w:type="spellEnd"/>
      <w:r>
        <w:rPr>
          <w:rFonts w:eastAsia="Times New Roman"/>
        </w:rPr>
        <w:t xml:space="preserve">, also performed using SATS, in subsequent chapters. Two Cr coated Zry-4 systems were tested: (1) denoted “Cr#1” where the surface roughness of Zr cladding substrate created through-cracking and (2) labeled “Cr#2” where the samples were polished before application, and no through cracking was observed. Generally, the well adhered Cr#2 coating demonstrated consistent improvements in burst temperature, while Cr#1 did not. Analysis will be expanded on these systems in Chapter </w:t>
      </w:r>
      <w:r w:rsidR="001F04A7">
        <w:rPr>
          <w:rFonts w:eastAsia="Times New Roman"/>
        </w:rPr>
        <w:t>3</w:t>
      </w:r>
      <w:r>
        <w:rPr>
          <w:rFonts w:eastAsia="Times New Roman"/>
        </w:rPr>
        <w:t>.</w:t>
      </w:r>
      <w:r w:rsidR="004F5009">
        <w:rPr>
          <w:rFonts w:eastAsia="Times New Roman"/>
        </w:rPr>
        <w:t xml:space="preserve"> </w:t>
      </w:r>
    </w:p>
    <w:p w14:paraId="441F5EEC" w14:textId="1BCD6AAB" w:rsidR="00263204" w:rsidRPr="00631FB8" w:rsidRDefault="00631FB8" w:rsidP="00CA6256">
      <w:pPr>
        <w:pStyle w:val="Heading3"/>
        <w:spacing w:before="0" w:after="160"/>
        <w:rPr>
          <w:rFonts w:ascii="Times New Roman" w:eastAsia="Times New Roman" w:hAnsi="Times New Roman" w:cs="Times New Roman"/>
          <w:i/>
          <w:iCs/>
        </w:rPr>
      </w:pPr>
      <w:bookmarkStart w:id="58" w:name="_Toc142852850"/>
      <w:r w:rsidRPr="00631FB8">
        <w:rPr>
          <w:rFonts w:ascii="Times New Roman" w:eastAsia="Times New Roman" w:hAnsi="Times New Roman" w:cs="Times New Roman"/>
          <w:i/>
          <w:iCs/>
          <w:color w:val="000000" w:themeColor="text1"/>
        </w:rPr>
        <w:t>2.2.3</w:t>
      </w:r>
      <w:r w:rsidR="00150952" w:rsidRPr="00631FB8">
        <w:rPr>
          <w:rFonts w:ascii="Times New Roman" w:eastAsia="Times New Roman" w:hAnsi="Times New Roman" w:cs="Times New Roman"/>
          <w:i/>
          <w:iCs/>
          <w:color w:val="000000" w:themeColor="text1"/>
        </w:rPr>
        <w:t xml:space="preserve">: </w:t>
      </w:r>
      <w:r w:rsidR="00D25107" w:rsidRPr="00D25107">
        <w:rPr>
          <w:rFonts w:ascii="Times New Roman" w:eastAsia="Times New Roman" w:hAnsi="Times New Roman" w:cs="Times New Roman"/>
          <w:i/>
          <w:iCs/>
          <w:color w:val="000000" w:themeColor="text1"/>
        </w:rPr>
        <w:t>Potential mechanisms for Cr coating influence on Zr</w:t>
      </w:r>
      <w:bookmarkEnd w:id="58"/>
    </w:p>
    <w:p w14:paraId="33A20212" w14:textId="6EA5E992" w:rsidR="00E77021" w:rsidRDefault="00FF7FC0" w:rsidP="00CA6256">
      <w:pPr>
        <w:spacing w:line="360" w:lineRule="auto"/>
        <w:jc w:val="both"/>
        <w:rPr>
          <w:rFonts w:eastAsia="Times New Roman"/>
        </w:rPr>
      </w:pPr>
      <w:r>
        <w:rPr>
          <w:rFonts w:eastAsia="Times New Roman"/>
        </w:rPr>
        <w:tab/>
        <w:t xml:space="preserve">Cr coatings have, at least preliminarily, been shown to improve rupture opening geometry, reduce creep rates, </w:t>
      </w:r>
      <w:r w:rsidR="00D63B4E">
        <w:rPr>
          <w:rFonts w:eastAsia="Times New Roman"/>
        </w:rPr>
        <w:t>lower diametric strain, and increase burst temperatures across a wide range of Cr coated Zr systems. However, the inherent strengthening mechanism at high temperatures is not well understood.</w:t>
      </w:r>
      <w:r w:rsidR="00942084">
        <w:rPr>
          <w:rFonts w:eastAsia="Times New Roman"/>
        </w:rPr>
        <w:t xml:space="preserve"> </w:t>
      </w:r>
      <w:r w:rsidR="00DA182A">
        <w:rPr>
          <w:rFonts w:eastAsia="Times New Roman"/>
        </w:rPr>
        <w:t xml:space="preserve"> I</w:t>
      </w:r>
      <w:r w:rsidR="00942084">
        <w:rPr>
          <w:rFonts w:eastAsia="Times New Roman"/>
        </w:rPr>
        <w:t xml:space="preserve">t should be </w:t>
      </w:r>
      <w:proofErr w:type="gramStart"/>
      <w:r w:rsidR="00942084">
        <w:rPr>
          <w:rFonts w:eastAsia="Times New Roman"/>
        </w:rPr>
        <w:t>noted</w:t>
      </w:r>
      <w:proofErr w:type="gramEnd"/>
      <w:r w:rsidR="00942084">
        <w:rPr>
          <w:rFonts w:eastAsia="Times New Roman"/>
        </w:rPr>
        <w:t xml:space="preserve"> not </w:t>
      </w:r>
      <w:r w:rsidR="005B77EF">
        <w:rPr>
          <w:rFonts w:eastAsia="Times New Roman"/>
        </w:rPr>
        <w:t>all</w:t>
      </w:r>
      <w:r w:rsidR="00942084">
        <w:rPr>
          <w:rFonts w:eastAsia="Times New Roman"/>
        </w:rPr>
        <w:t xml:space="preserve"> these benefits are realized the same for every Cr coating-Zr system</w:t>
      </w:r>
      <w:r w:rsidR="00E77021">
        <w:rPr>
          <w:rFonts w:eastAsia="Times New Roman"/>
        </w:rPr>
        <w:t xml:space="preserve">, demonstrating the variability of performance from system to system. This point will be elaborated further in Chapter </w:t>
      </w:r>
      <w:r w:rsidR="001F04A7">
        <w:rPr>
          <w:rFonts w:eastAsia="Times New Roman"/>
        </w:rPr>
        <w:t>3</w:t>
      </w:r>
      <w:r w:rsidR="00E77021">
        <w:rPr>
          <w:rFonts w:eastAsia="Times New Roman"/>
        </w:rPr>
        <w:t xml:space="preserve"> when discussing ORNL ex-situ testing.</w:t>
      </w:r>
    </w:p>
    <w:p w14:paraId="0E9B1C30" w14:textId="7DB46F54" w:rsidR="00F35AA4" w:rsidRDefault="00D63B4E" w:rsidP="00CA6256">
      <w:pPr>
        <w:spacing w:line="360" w:lineRule="auto"/>
        <w:ind w:firstLine="720"/>
        <w:jc w:val="both"/>
        <w:rPr>
          <w:rFonts w:eastAsia="Times New Roman"/>
        </w:rPr>
      </w:pPr>
      <w:r>
        <w:rPr>
          <w:rFonts w:eastAsia="Times New Roman"/>
        </w:rPr>
        <w:t xml:space="preserve">From a mechanical perspective, the coatings account for &lt; 4% of the </w:t>
      </w:r>
      <w:r w:rsidR="00942084">
        <w:rPr>
          <w:rFonts w:eastAsia="Times New Roman"/>
        </w:rPr>
        <w:t xml:space="preserve">coating-cladding system thickness and exist at the ambient outer surface. </w:t>
      </w:r>
      <w:r w:rsidR="00C972C0">
        <w:rPr>
          <w:rFonts w:eastAsia="Times New Roman"/>
        </w:rPr>
        <w:t>Remarkably</w:t>
      </w:r>
      <w:r w:rsidR="00942084">
        <w:rPr>
          <w:rFonts w:eastAsia="Times New Roman"/>
        </w:rPr>
        <w:t xml:space="preserve">, these thin coatings are clearly </w:t>
      </w:r>
      <w:r w:rsidR="00942084">
        <w:rPr>
          <w:rFonts w:eastAsia="Times New Roman"/>
        </w:rPr>
        <w:lastRenderedPageBreak/>
        <w:t>impacting the bulk substrate behavior.</w:t>
      </w:r>
      <w:r w:rsidR="00E77021">
        <w:rPr>
          <w:rFonts w:eastAsia="Times New Roman"/>
        </w:rPr>
        <w:t xml:space="preserve"> </w:t>
      </w:r>
      <w:r w:rsidR="00942084">
        <w:rPr>
          <w:rFonts w:eastAsia="Times New Roman"/>
        </w:rPr>
        <w:t>It is reasonable to assume any influence of the coating is due to interfacial interactions, be it mechanical or resulting from chemical</w:t>
      </w:r>
      <w:r w:rsidR="0084296E">
        <w:rPr>
          <w:rFonts w:eastAsia="Times New Roman"/>
        </w:rPr>
        <w:t xml:space="preserve"> influences</w:t>
      </w:r>
      <w:r w:rsidR="00942084">
        <w:rPr>
          <w:rFonts w:eastAsia="Times New Roman"/>
        </w:rPr>
        <w:t xml:space="preserve">. </w:t>
      </w:r>
      <w:r w:rsidR="00F35AA4">
        <w:rPr>
          <w:rFonts w:eastAsia="Times New Roman"/>
        </w:rPr>
        <w:t>The thin-walled hoop stress approximation is an excellent choice for conventional comparisons of strength</w:t>
      </w:r>
      <w:r w:rsidR="0084296E">
        <w:rPr>
          <w:rFonts w:eastAsia="Times New Roman"/>
        </w:rPr>
        <w:t xml:space="preserve"> of claddings</w:t>
      </w:r>
      <w:r w:rsidR="00F35AA4">
        <w:rPr>
          <w:rFonts w:eastAsia="Times New Roman"/>
        </w:rPr>
        <w:t xml:space="preserve">. However, this approximation </w:t>
      </w:r>
      <w:r w:rsidR="00F25DE6">
        <w:rPr>
          <w:rFonts w:eastAsia="Times New Roman"/>
        </w:rPr>
        <w:t xml:space="preserve">ignores </w:t>
      </w:r>
      <w:r w:rsidR="00F35AA4">
        <w:rPr>
          <w:rFonts w:eastAsia="Times New Roman"/>
        </w:rPr>
        <w:t>nuances of the stress-state across the cladding. A more appropriate description produces stress as a function of radial position given by Eq .</w:t>
      </w:r>
      <w:r w:rsidR="00251080">
        <w:rPr>
          <w:rFonts w:eastAsia="Times New Roman"/>
        </w:rPr>
        <w:t>3</w:t>
      </w:r>
      <w:r w:rsidR="00F35AA4">
        <w:rPr>
          <w:rFonts w:eastAsia="Times New Roman"/>
        </w:rPr>
        <w:t xml:space="preserve">, </w:t>
      </w:r>
    </w:p>
    <w:p w14:paraId="791DDB2D" w14:textId="197D04AA" w:rsidR="00F35AA4" w:rsidRPr="00F35AA4" w:rsidRDefault="005B77EF" w:rsidP="00CA6256">
      <w:pPr>
        <w:spacing w:line="360" w:lineRule="auto"/>
        <w:ind w:firstLine="720"/>
        <w:jc w:val="center"/>
        <w:rPr>
          <w:rFonts w:eastAsia="Times New Roman"/>
        </w:rPr>
      </w:pPr>
      <w:r w:rsidRPr="00251080">
        <w:rPr>
          <w:rFonts w:eastAsia="Times New Roman"/>
          <w:sz w:val="28"/>
          <w:szCs w:val="28"/>
        </w:rPr>
        <w:t xml:space="preserve">                                          </w:t>
      </w:r>
      <m:oMath>
        <m:sSub>
          <m:sSubPr>
            <m:ctrlPr>
              <w:rPr>
                <w:rFonts w:ascii="Cambria Math" w:eastAsia="Times New Roman" w:hAnsi="Cambria Math"/>
                <w:i/>
                <w:sz w:val="28"/>
                <w:szCs w:val="28"/>
              </w:rPr>
            </m:ctrlPr>
          </m:sSubPr>
          <m:e>
            <m:r>
              <w:rPr>
                <w:rFonts w:ascii="Cambria Math" w:eastAsia="Times New Roman" w:hAnsi="Cambria Math"/>
                <w:sz w:val="28"/>
                <w:szCs w:val="28"/>
              </w:rPr>
              <m:t>σ</m:t>
            </m:r>
          </m:e>
          <m:sub>
            <m:r>
              <w:rPr>
                <w:rFonts w:ascii="Cambria Math" w:eastAsia="Times New Roman" w:hAnsi="Cambria Math"/>
                <w:sz w:val="28"/>
                <w:szCs w:val="28"/>
              </w:rPr>
              <m:t>θ</m:t>
            </m:r>
          </m:sub>
        </m:sSub>
        <m:r>
          <w:rPr>
            <w:rFonts w:ascii="Cambria Math" w:eastAsia="Times New Roman" w:hAnsi="Cambria Math"/>
            <w:sz w:val="28"/>
            <w:szCs w:val="28"/>
          </w:rPr>
          <m:t xml:space="preserve">= </m:t>
        </m:r>
        <m:f>
          <m:fPr>
            <m:ctrlPr>
              <w:rPr>
                <w:rFonts w:ascii="Cambria Math" w:eastAsia="Times New Roman" w:hAnsi="Cambria Math"/>
                <w:i/>
                <w:sz w:val="28"/>
                <w:szCs w:val="28"/>
              </w:rPr>
            </m:ctrlPr>
          </m:fPr>
          <m:num>
            <m:sSup>
              <m:sSupPr>
                <m:ctrlPr>
                  <w:rPr>
                    <w:rFonts w:ascii="Cambria Math" w:eastAsia="Times New Roman" w:hAnsi="Cambria Math"/>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2</m:t>
                </m:r>
              </m:sup>
            </m:sSup>
            <m:sSup>
              <m:sSupPr>
                <m:ctrlPr>
                  <w:rPr>
                    <w:rFonts w:ascii="Cambria Math" w:eastAsia="Times New Roman" w:hAnsi="Cambria Math"/>
                    <w:i/>
                    <w:sz w:val="28"/>
                    <w:szCs w:val="28"/>
                  </w:rPr>
                </m:ctrlPr>
              </m:sSupPr>
              <m:e>
                <m:r>
                  <w:rPr>
                    <w:rFonts w:ascii="Cambria Math" w:eastAsia="Times New Roman" w:hAnsi="Cambria Math"/>
                    <w:sz w:val="28"/>
                    <w:szCs w:val="28"/>
                  </w:rPr>
                  <m:t>b</m:t>
                </m:r>
              </m:e>
              <m:sup>
                <m:r>
                  <w:rPr>
                    <w:rFonts w:ascii="Cambria Math" w:eastAsia="Times New Roman" w:hAnsi="Cambria Math"/>
                    <w:sz w:val="28"/>
                    <w:szCs w:val="28"/>
                  </w:rPr>
                  <m:t>2</m:t>
                </m:r>
              </m:sup>
            </m:sSup>
            <m:r>
              <w:rPr>
                <w:rFonts w:ascii="Cambria Math" w:eastAsia="Times New Roman" w:hAnsi="Cambria Math"/>
                <w:sz w:val="28"/>
                <w:szCs w:val="28"/>
              </w:rPr>
              <m:t>P</m:t>
            </m:r>
          </m:num>
          <m:den>
            <m:r>
              <w:rPr>
                <w:rFonts w:ascii="Cambria Math" w:eastAsia="Times New Roman" w:hAnsi="Cambria Math"/>
                <w:sz w:val="28"/>
                <w:szCs w:val="28"/>
              </w:rPr>
              <m:t>(</m:t>
            </m:r>
            <m:sSup>
              <m:sSupPr>
                <m:ctrlPr>
                  <w:rPr>
                    <w:rFonts w:ascii="Cambria Math" w:eastAsia="Times New Roman" w:hAnsi="Cambria Math"/>
                    <w:i/>
                    <w:sz w:val="28"/>
                    <w:szCs w:val="28"/>
                  </w:rPr>
                </m:ctrlPr>
              </m:sSupPr>
              <m:e>
                <m:r>
                  <w:rPr>
                    <w:rFonts w:ascii="Cambria Math" w:eastAsia="Times New Roman" w:hAnsi="Cambria Math"/>
                    <w:sz w:val="28"/>
                    <w:szCs w:val="28"/>
                  </w:rPr>
                  <m:t>b</m:t>
                </m:r>
              </m:e>
              <m:sup>
                <m:r>
                  <w:rPr>
                    <w:rFonts w:ascii="Cambria Math" w:eastAsia="Times New Roman" w:hAnsi="Cambria Math"/>
                    <w:sz w:val="28"/>
                    <w:szCs w:val="28"/>
                  </w:rPr>
                  <m:t>2</m:t>
                </m:r>
              </m:sup>
            </m:sSup>
            <m:r>
              <w:rPr>
                <w:rFonts w:ascii="Cambria Math" w:eastAsia="Times New Roman" w:hAnsi="Cambria Math"/>
                <w:sz w:val="28"/>
                <w:szCs w:val="28"/>
              </w:rPr>
              <m:t>-</m:t>
            </m:r>
            <m:sSup>
              <m:sSupPr>
                <m:ctrlPr>
                  <w:rPr>
                    <w:rFonts w:ascii="Cambria Math" w:eastAsia="Times New Roman" w:hAnsi="Cambria Math"/>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2</m:t>
                </m:r>
              </m:sup>
            </m:sSup>
            <m:r>
              <w:rPr>
                <w:rFonts w:ascii="Cambria Math" w:eastAsia="Times New Roman" w:hAnsi="Cambria Math"/>
                <w:sz w:val="28"/>
                <w:szCs w:val="28"/>
              </w:rPr>
              <m:t>)</m:t>
            </m:r>
            <m:sSup>
              <m:sSupPr>
                <m:ctrlPr>
                  <w:rPr>
                    <w:rFonts w:ascii="Cambria Math" w:eastAsia="Times New Roman" w:hAnsi="Cambria Math"/>
                    <w:i/>
                    <w:sz w:val="28"/>
                    <w:szCs w:val="28"/>
                  </w:rPr>
                </m:ctrlPr>
              </m:sSupPr>
              <m:e>
                <m:r>
                  <w:rPr>
                    <w:rFonts w:ascii="Cambria Math" w:eastAsia="Times New Roman" w:hAnsi="Cambria Math"/>
                    <w:sz w:val="28"/>
                    <w:szCs w:val="28"/>
                  </w:rPr>
                  <m:t>r</m:t>
                </m:r>
              </m:e>
              <m:sup>
                <m:r>
                  <w:rPr>
                    <w:rFonts w:ascii="Cambria Math" w:eastAsia="Times New Roman" w:hAnsi="Cambria Math"/>
                    <w:sz w:val="28"/>
                    <w:szCs w:val="28"/>
                  </w:rPr>
                  <m:t>2</m:t>
                </m:r>
              </m:sup>
            </m:sSup>
          </m:den>
        </m:f>
        <m:r>
          <w:rPr>
            <w:rFonts w:ascii="Cambria Math" w:eastAsia="Times New Roman" w:hAnsi="Cambria Math"/>
            <w:sz w:val="28"/>
            <w:szCs w:val="28"/>
          </w:rPr>
          <m:t>,</m:t>
        </m:r>
      </m:oMath>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324766">
        <w:rPr>
          <w:rFonts w:eastAsia="Times New Roman"/>
        </w:rPr>
        <w:t xml:space="preserve">     </w:t>
      </w:r>
      <w:r w:rsidR="00251080">
        <w:rPr>
          <w:rFonts w:eastAsia="Times New Roman"/>
        </w:rPr>
        <w:t>(3)</w:t>
      </w:r>
    </w:p>
    <w:p w14:paraId="0F9D6D95" w14:textId="6A642CCF" w:rsidR="005A1220" w:rsidRDefault="00F35AA4" w:rsidP="00CA6256">
      <w:pPr>
        <w:spacing w:line="360" w:lineRule="auto"/>
        <w:jc w:val="both"/>
        <w:rPr>
          <w:rFonts w:eastAsia="Times New Roman"/>
        </w:rPr>
      </w:pPr>
      <w:r>
        <w:rPr>
          <w:rFonts w:eastAsia="Times New Roman"/>
        </w:rPr>
        <w:t>where a is the inner radius (mm), b is the outer radius (mm), P is the gauge pressure (MPa), and r is the rad</w:t>
      </w:r>
      <w:r w:rsidR="0084296E">
        <w:rPr>
          <w:rFonts w:eastAsia="Times New Roman"/>
        </w:rPr>
        <w:t xml:space="preserve">ial position of interest (mm), and </w:t>
      </w:r>
      <w:proofErr w:type="spellStart"/>
      <w:r w:rsidR="0084296E">
        <w:rPr>
          <w:rFonts w:eastAsia="Times New Roman"/>
        </w:rPr>
        <w:t>σ</w:t>
      </w:r>
      <w:r w:rsidR="0084296E">
        <w:rPr>
          <w:rFonts w:eastAsia="Times New Roman"/>
          <w:vertAlign w:val="subscript"/>
        </w:rPr>
        <w:t>θ</w:t>
      </w:r>
      <w:proofErr w:type="spellEnd"/>
      <w:r w:rsidR="0084296E">
        <w:rPr>
          <w:rFonts w:eastAsia="Times New Roman"/>
        </w:rPr>
        <w:t xml:space="preserve"> is the hoop stress at that radial position (MPa). Reflecting on Eq. </w:t>
      </w:r>
      <w:r w:rsidR="00611239">
        <w:rPr>
          <w:rFonts w:eastAsia="Times New Roman"/>
        </w:rPr>
        <w:t>3</w:t>
      </w:r>
      <w:r w:rsidR="0084296E">
        <w:rPr>
          <w:rFonts w:eastAsia="Times New Roman"/>
        </w:rPr>
        <w:t>, the stress state in a cylindrical structure under loading is higher near inner interface, i.e., away from the Cr coating.</w:t>
      </w:r>
      <w:r w:rsidR="009A1D83">
        <w:rPr>
          <w:rFonts w:eastAsia="Times New Roman"/>
        </w:rPr>
        <w:t xml:space="preserve"> I</w:t>
      </w:r>
      <w:r w:rsidR="0084296E">
        <w:rPr>
          <w:rFonts w:eastAsia="Times New Roman"/>
        </w:rPr>
        <w:t>f temperature is truly uniform across a cladding during testing, it is likely failure initiates</w:t>
      </w:r>
      <w:r w:rsidR="000E2F22">
        <w:rPr>
          <w:rFonts w:eastAsia="Times New Roman"/>
        </w:rPr>
        <w:t xml:space="preserve"> near or</w:t>
      </w:r>
      <w:r w:rsidR="0084296E">
        <w:rPr>
          <w:rFonts w:eastAsia="Times New Roman"/>
        </w:rPr>
        <w:t xml:space="preserve"> a</w:t>
      </w:r>
      <w:r w:rsidR="000E2F22">
        <w:rPr>
          <w:rFonts w:eastAsia="Times New Roman"/>
        </w:rPr>
        <w:t xml:space="preserve">t the inner surface. </w:t>
      </w:r>
      <w:r w:rsidR="00F65A0B">
        <w:rPr>
          <w:rFonts w:eastAsia="Times New Roman"/>
        </w:rPr>
        <w:t>Cr coatings, if improving burst/failure temperatures, is then affecting the behavior of the cladding away from the interface.</w:t>
      </w:r>
    </w:p>
    <w:p w14:paraId="2017E7DA" w14:textId="5903B3E5" w:rsidR="003F689D" w:rsidRDefault="003F689D" w:rsidP="00CA6256">
      <w:pPr>
        <w:spacing w:line="360" w:lineRule="auto"/>
        <w:ind w:firstLine="720"/>
        <w:jc w:val="both"/>
        <w:rPr>
          <w:rFonts w:eastAsia="Times New Roman"/>
        </w:rPr>
      </w:pPr>
      <w:r>
        <w:rPr>
          <w:rFonts w:eastAsia="Times New Roman"/>
        </w:rPr>
        <w:t>This</w:t>
      </w:r>
      <w:r w:rsidRPr="003F689D">
        <w:rPr>
          <w:rFonts w:eastAsia="Times New Roman"/>
        </w:rPr>
        <w:t xml:space="preserve"> analysis </w:t>
      </w:r>
      <w:r>
        <w:rPr>
          <w:rFonts w:eastAsia="Times New Roman"/>
        </w:rPr>
        <w:t>over</w:t>
      </w:r>
      <w:r w:rsidRPr="003F689D">
        <w:rPr>
          <w:rFonts w:eastAsia="Times New Roman"/>
        </w:rPr>
        <w:t>simplifies the complex mechanisms underlying clad failure</w:t>
      </w:r>
      <w:r>
        <w:rPr>
          <w:rFonts w:eastAsia="Times New Roman"/>
        </w:rPr>
        <w:t xml:space="preserve"> but was presented for perspective</w:t>
      </w:r>
      <w:r w:rsidRPr="003F689D">
        <w:rPr>
          <w:rFonts w:eastAsia="Times New Roman"/>
        </w:rPr>
        <w:t>. Clad failure typically ensues following substantial plastic deformation, characterized by moderate ballooning and thinning of the clad wall. Beyond these initial stages, there are other post-yield deformation and fracture processes, often inadequately modeled in general materials science and engineering, that demand further attention.</w:t>
      </w:r>
      <w:r>
        <w:rPr>
          <w:rFonts w:eastAsia="Times New Roman"/>
        </w:rPr>
        <w:t xml:space="preserve"> </w:t>
      </w:r>
      <w:r w:rsidRPr="003F689D">
        <w:rPr>
          <w:rFonts w:eastAsia="Times New Roman"/>
        </w:rPr>
        <w:t xml:space="preserve">For instance, if the stronger Cr coating strongly adheres to the </w:t>
      </w:r>
      <w:r>
        <w:rPr>
          <w:rFonts w:eastAsia="Times New Roman"/>
        </w:rPr>
        <w:t>Zr</w:t>
      </w:r>
      <w:r w:rsidRPr="003F689D">
        <w:rPr>
          <w:rFonts w:eastAsia="Times New Roman"/>
        </w:rPr>
        <w:t xml:space="preserve"> cladding, the stress state at the Cr/Zr interface will deviate from what is predicted by Eq</w:t>
      </w:r>
      <w:r>
        <w:rPr>
          <w:rFonts w:eastAsia="Times New Roman"/>
        </w:rPr>
        <w:t>.</w:t>
      </w:r>
      <w:r w:rsidRPr="003F689D">
        <w:rPr>
          <w:rFonts w:eastAsia="Times New Roman"/>
        </w:rPr>
        <w:t xml:space="preserve"> 3. The adherent properties of the Cr coating could introduce additional stress factors, modifying the behavior of the clad and possibly influencing the onset and progression of failure. Thus, a more nuanced analysis is required to fully capture the intricacies of these interactions and their implications for clad integrity.</w:t>
      </w:r>
    </w:p>
    <w:p w14:paraId="52BBB9BA" w14:textId="312D4D03" w:rsidR="00C80353" w:rsidRDefault="00C80353" w:rsidP="003872E6">
      <w:pPr>
        <w:spacing w:line="360" w:lineRule="auto"/>
        <w:ind w:firstLine="720"/>
        <w:jc w:val="both"/>
        <w:rPr>
          <w:rFonts w:eastAsia="Times New Roman"/>
        </w:rPr>
      </w:pPr>
      <w:r>
        <w:rPr>
          <w:rFonts w:eastAsia="Times New Roman"/>
        </w:rPr>
        <w:t>Residual stress can be found in the Cr coating dependent on deposition</w:t>
      </w:r>
      <w:r w:rsidR="00042F55">
        <w:rPr>
          <w:rFonts w:eastAsia="Times New Roman"/>
        </w:rPr>
        <w:t>, with c</w:t>
      </w:r>
      <w:r>
        <w:rPr>
          <w:rFonts w:eastAsia="Times New Roman"/>
        </w:rPr>
        <w:t>ompressive stresses commonly ranging from a few ten to hundreds of MPa</w:t>
      </w:r>
      <w:r w:rsidR="00251080">
        <w:rPr>
          <w:rFonts w:eastAsia="Times New Roman"/>
        </w:rPr>
        <w:t xml:space="preserve"> in magnitude</w:t>
      </w:r>
      <w:r>
        <w:rPr>
          <w:rFonts w:eastAsia="Times New Roman"/>
        </w:rPr>
        <w:t xml:space="preserve"> </w:t>
      </w:r>
      <w:r>
        <w:rPr>
          <w:rFonts w:eastAsia="Times New Roman"/>
        </w:rPr>
        <w:fldChar w:fldCharType="begin"/>
      </w:r>
      <w:r w:rsidR="00973BA6">
        <w:rPr>
          <w:rFonts w:eastAsia="Times New Roman"/>
        </w:rPr>
        <w:instrText xml:space="preserve"> ADDIN ZOTERO_ITEM CSL_CITATION {"citationID":"SwYlcf1w","properties":{"formattedCitation":"[51,78]","plainCitation":"[51,78]","noteIndex":0},"citationItems":[{"id":223,"uris":["http://zotero.org/users/8049587/items/FMWWFYQN"],"itemData":{"id":223,"type":"article-journal","container-title":"Journal of Nuclear Materials","DOI":"10.1016/j.jnucmat.2019.02.018","ISSN":"00223115","journalAbbreviation":"Journal of Nuclear Materials","language":"en","page":"268-285","source":"DOI.org (Crossref)","title":"Early studies on Cr-Coated Zircaloy-4 as enhanced accident tolerant nuclear fuel claddings for light water reactors","volume":"517","author":[{"family":"Brachet","given":"Jean-Christophe"},{"family":"Idarraga-Trujillo","given":"Isabel"},{"family":"Flem","given":"Marion Le"},{"family":"Saux","given":"Matthieu Le"},{"family":"Vandenberghe","given":"Valérie"},{"family":"Urvoy","given":"Stephane"},{"family":"Rouesne","given":"Elodie"},{"family":"Guilbert","given":"Thomas"},{"family":"Toffolon-Masclet","given":"Caroline"},{"family":"Tupin","given":"Marc"},{"family":"Phalippou","given":"Christian"},{"family":"Lomello","given":"Fernando"},{"family":"Schuster","given":"Frédéric"},{"family":"Billard","given":"Alain"},{"family":"Velisa","given":"Gihan"},{"family":"Ducros","given":"Cédric"},{"family":"Sanchette","given":"Frédéric"}],"issued":{"date-parts":[["2019",4]]}}},{"id":440,"uris":["http://zotero.org/users/8049587/items/K2Z92RKB"],"itemData":{"id":440,"type":"article-journal","container-title":"Surface and Coatings Technology","DOI":"10.1016/j.surfcoat.2020.125747","ISSN":"02578972","journalAbbreviation":"Surface and Coatings Technology","language":"en","page":"125747","source":"DOI.org (Crossref)","title":"In-situ study on the tensile behavior of Cr-coated zircaloy for accident tolerant fuel claddings","volume":"394","author":[{"family":"Jiang","given":"Jishen"},{"family":"Zhai","given":"Hailin"},{"family":"Gong","given":"Pengfeng"},{"family":"Zhang","given":"Wenjie"},{"family":"He","given":"Xiujie"},{"family":"Ma","given":"Xianfeng"},{"family":"Wang","given":"Biao"}],"issued":{"date-parts":[["2020",7]]}}}],"schema":"https://github.com/citation-style-language/schema/raw/master/csl-citation.json"} </w:instrText>
      </w:r>
      <w:r>
        <w:rPr>
          <w:rFonts w:eastAsia="Times New Roman"/>
        </w:rPr>
        <w:fldChar w:fldCharType="separate"/>
      </w:r>
      <w:r w:rsidR="00973BA6" w:rsidRPr="00973BA6">
        <w:t>[51,78]</w:t>
      </w:r>
      <w:r>
        <w:rPr>
          <w:rFonts w:eastAsia="Times New Roman"/>
        </w:rPr>
        <w:fldChar w:fldCharType="end"/>
      </w:r>
      <w:r>
        <w:rPr>
          <w:rFonts w:eastAsia="Times New Roman"/>
        </w:rPr>
        <w:t xml:space="preserve">. </w:t>
      </w:r>
      <w:proofErr w:type="spellStart"/>
      <w:r>
        <w:rPr>
          <w:rFonts w:eastAsia="Times New Roman"/>
        </w:rPr>
        <w:t>Brachet</w:t>
      </w:r>
      <w:proofErr w:type="spellEnd"/>
      <w:r>
        <w:rPr>
          <w:rFonts w:eastAsia="Times New Roman"/>
        </w:rPr>
        <w:t xml:space="preserve"> et al. believed the compressive stresses could influence mechanical behavior of the cladding-coating system.</w:t>
      </w:r>
      <w:r w:rsidR="00042F55">
        <w:rPr>
          <w:rFonts w:eastAsia="Times New Roman"/>
        </w:rPr>
        <w:t xml:space="preserve"> If a residual compressive stress is responsible for improvements, it is possible that a shifted threshold stress must be reached before ballooning/failure can occur.</w:t>
      </w:r>
      <w:r w:rsidR="003872E6">
        <w:rPr>
          <w:rFonts w:eastAsia="Times New Roman"/>
        </w:rPr>
        <w:t xml:space="preserve"> </w:t>
      </w:r>
      <w:r>
        <w:rPr>
          <w:rFonts w:eastAsia="Times New Roman"/>
        </w:rPr>
        <w:t xml:space="preserve">In terms of a chemical interaction, diffusion rates are increased at high temperatures promoting the expansion of an interdiffusion zone (IDZ). Ribis et al. </w:t>
      </w:r>
      <w:r>
        <w:rPr>
          <w:rFonts w:eastAsia="Times New Roman"/>
        </w:rPr>
        <w:fldChar w:fldCharType="begin"/>
      </w:r>
      <w:r w:rsidR="00973BA6">
        <w:rPr>
          <w:rFonts w:eastAsia="Times New Roman"/>
        </w:rPr>
        <w:instrText xml:space="preserve"> ADDIN ZOTERO_ITEM CSL_CITATION {"citationID":"3jfIo6TS","properties":{"formattedCitation":"[79]","plainCitation":"[79]","noteIndex":0},"citationItems":[{"id":441,"uris":["http://zotero.org/users/8049587/items/7983B7NX"],"itemData":{"id":441,"type":"article-journal","container-title":"Journal of Materials Science","DOI":"10.1007/s10853-018-2333-1","ISSN":"0022-2461, 1573-4803","issue":"14","journalAbbreviation":"J Mater Sci","language":"en","page":"9879-9895","source":"DOI.org (Crossref)","title":"Atomic-scale interface structure of a Cr-coated Zircaloy-4 material","volume":"53","author":[{"family":"Ribis","given":"J."},{"family":"Wu","given":"A."},{"family":"Brachet","given":"J.-C."},{"family":"Barcelo","given":"F."},{"family":"Arnal","given":"B."}],"issued":{"date-parts":[["2018",7]]}}}],"schema":"https://github.com/citation-style-language/schema/raw/master/csl-citation.json"} </w:instrText>
      </w:r>
      <w:r>
        <w:rPr>
          <w:rFonts w:eastAsia="Times New Roman"/>
        </w:rPr>
        <w:fldChar w:fldCharType="separate"/>
      </w:r>
      <w:r w:rsidR="00973BA6" w:rsidRPr="00973BA6">
        <w:t>[79]</w:t>
      </w:r>
      <w:r>
        <w:rPr>
          <w:rFonts w:eastAsia="Times New Roman"/>
        </w:rPr>
        <w:fldChar w:fldCharType="end"/>
      </w:r>
      <w:r>
        <w:rPr>
          <w:rFonts w:eastAsia="Times New Roman"/>
        </w:rPr>
        <w:t xml:space="preserve"> performed an in-depth analysis of the as-received </w:t>
      </w:r>
      <w:r>
        <w:rPr>
          <w:rFonts w:eastAsia="Times New Roman"/>
        </w:rPr>
        <w:lastRenderedPageBreak/>
        <w:t>interface, reasoning that understanding the IDZ is valuable to assessing its effect on adherence and mechanical behavior. For a PVD coated M5 cladding, they found the IDZ comprised of a Laves phase Zr (</w:t>
      </w:r>
      <w:proofErr w:type="spellStart"/>
      <w:proofErr w:type="gramStart"/>
      <w:r>
        <w:rPr>
          <w:rFonts w:eastAsia="Times New Roman"/>
        </w:rPr>
        <w:t>Fe,Cr</w:t>
      </w:r>
      <w:proofErr w:type="spellEnd"/>
      <w:proofErr w:type="gramEnd"/>
      <w:r>
        <w:rPr>
          <w:rFonts w:eastAsia="Times New Roman"/>
        </w:rPr>
        <w:t>)</w:t>
      </w:r>
      <w:r>
        <w:rPr>
          <w:rFonts w:eastAsia="Times New Roman"/>
          <w:vertAlign w:val="subscript"/>
        </w:rPr>
        <w:t>2</w:t>
      </w:r>
      <w:r>
        <w:rPr>
          <w:rFonts w:eastAsia="Times New Roman"/>
        </w:rPr>
        <w:t xml:space="preserve"> with C14 and C15 structures present. It is possible this hard intermetallic </w:t>
      </w:r>
      <w:r w:rsidR="00D62C4E">
        <w:rPr>
          <w:rFonts w:eastAsia="Times New Roman"/>
        </w:rPr>
        <w:t xml:space="preserve">region </w:t>
      </w:r>
      <w:r>
        <w:rPr>
          <w:rFonts w:eastAsia="Times New Roman"/>
        </w:rPr>
        <w:t xml:space="preserve">grows during a LOCA transient, </w:t>
      </w:r>
      <w:r w:rsidR="008D344D">
        <w:rPr>
          <w:rFonts w:eastAsia="Times New Roman"/>
        </w:rPr>
        <w:t xml:space="preserve">further </w:t>
      </w:r>
      <w:r>
        <w:rPr>
          <w:rFonts w:eastAsia="Times New Roman"/>
        </w:rPr>
        <w:t>affecting the mechanical behavior of the system of the entire system.</w:t>
      </w:r>
    </w:p>
    <w:p w14:paraId="040B98DF" w14:textId="6CA8C67B" w:rsidR="008D344D" w:rsidRDefault="008D344D" w:rsidP="00C80353">
      <w:pPr>
        <w:spacing w:line="360" w:lineRule="auto"/>
        <w:ind w:firstLine="720"/>
        <w:jc w:val="both"/>
        <w:rPr>
          <w:rFonts w:eastAsia="Times New Roman"/>
        </w:rPr>
      </w:pPr>
      <w:r>
        <w:rPr>
          <w:rFonts w:eastAsia="Times New Roman"/>
        </w:rPr>
        <w:t>It is also possible that both posited mechanisms play role</w:t>
      </w:r>
      <w:r w:rsidR="003F689D">
        <w:rPr>
          <w:rFonts w:eastAsia="Times New Roman"/>
        </w:rPr>
        <w:t>s</w:t>
      </w:r>
      <w:r>
        <w:rPr>
          <w:rFonts w:eastAsia="Times New Roman"/>
        </w:rPr>
        <w:t xml:space="preserve"> in the improved mechanical behavior of Cr coated systems. For example, an ambient intermetallic compound is more brittle and stronger than the metallic cladding </w:t>
      </w:r>
      <w:proofErr w:type="gramStart"/>
      <w:r>
        <w:rPr>
          <w:rFonts w:eastAsia="Times New Roman"/>
        </w:rPr>
        <w:t>underneath</w:t>
      </w:r>
      <w:proofErr w:type="gramEnd"/>
      <w:r>
        <w:rPr>
          <w:rFonts w:eastAsia="Times New Roman"/>
        </w:rPr>
        <w:t xml:space="preserve"> possibly inhibiting ductility and subsequent ballooning. A residual compressive stress could increase burst temperature, i.e., delay burst by effective</w:t>
      </w:r>
      <w:r w:rsidR="004A2D44">
        <w:rPr>
          <w:rFonts w:eastAsia="Times New Roman"/>
        </w:rPr>
        <w:t>ly</w:t>
      </w:r>
      <w:r>
        <w:rPr>
          <w:rFonts w:eastAsia="Times New Roman"/>
        </w:rPr>
        <w:t xml:space="preserve"> lower</w:t>
      </w:r>
      <w:r w:rsidR="004A2D44">
        <w:rPr>
          <w:rFonts w:eastAsia="Times New Roman"/>
        </w:rPr>
        <w:t>ing</w:t>
      </w:r>
      <w:r>
        <w:rPr>
          <w:rFonts w:eastAsia="Times New Roman"/>
        </w:rPr>
        <w:t xml:space="preserve"> the net stress induced by internal loading. As such, residual stress could serve to improve burst temperatures, but minimally affect the ballooning process. </w:t>
      </w:r>
    </w:p>
    <w:p w14:paraId="3B717742" w14:textId="5D60EB6D" w:rsidR="005A1220" w:rsidRDefault="008D344D" w:rsidP="003F689D">
      <w:pPr>
        <w:spacing w:line="360" w:lineRule="auto"/>
        <w:ind w:firstLine="720"/>
        <w:jc w:val="both"/>
        <w:rPr>
          <w:rFonts w:eastAsia="Times New Roman"/>
        </w:rPr>
      </w:pPr>
      <w:r w:rsidRPr="00153DAD">
        <w:rPr>
          <w:rFonts w:eastAsia="Times New Roman"/>
          <w:i/>
          <w:iCs/>
        </w:rPr>
        <w:t>In-situ</w:t>
      </w:r>
      <w:r>
        <w:rPr>
          <w:rFonts w:eastAsia="Times New Roman"/>
        </w:rPr>
        <w:t xml:space="preserve"> data could better help understand the</w:t>
      </w:r>
      <w:r w:rsidR="004A2D44">
        <w:rPr>
          <w:rFonts w:eastAsia="Times New Roman"/>
        </w:rPr>
        <w:t xml:space="preserve"> balance of</w:t>
      </w:r>
      <w:r>
        <w:rPr>
          <w:rFonts w:eastAsia="Times New Roman"/>
        </w:rPr>
        <w:t xml:space="preserve"> mechanisms responsible for improved burst characteristics.  </w:t>
      </w:r>
      <w:r w:rsidR="004A2D44">
        <w:rPr>
          <w:rFonts w:eastAsia="Times New Roman"/>
        </w:rPr>
        <w:t xml:space="preserve">By synchronizing time, temperature, strain, and load, a more fundamental comparison of Cr coated claddings to bare reference can be drawn. As such, a framework built around </w:t>
      </w:r>
      <w:r w:rsidR="00054469">
        <w:rPr>
          <w:rFonts w:eastAsia="Times New Roman"/>
        </w:rPr>
        <w:t xml:space="preserve">gathering </w:t>
      </w:r>
      <w:r w:rsidR="00054469" w:rsidRPr="006F09E9">
        <w:rPr>
          <w:rFonts w:eastAsia="Times New Roman"/>
          <w:i/>
          <w:iCs/>
        </w:rPr>
        <w:t xml:space="preserve">in-situ </w:t>
      </w:r>
      <w:r w:rsidR="00054469">
        <w:rPr>
          <w:rFonts w:eastAsia="Times New Roman"/>
        </w:rPr>
        <w:t>data is valuable to investigating Cr coating behavior and ultimately directing further optimization.</w:t>
      </w:r>
    </w:p>
    <w:p w14:paraId="6A3491F5" w14:textId="437C606A" w:rsidR="00702548" w:rsidRDefault="00702548" w:rsidP="003F689D">
      <w:pPr>
        <w:spacing w:line="360" w:lineRule="auto"/>
        <w:ind w:firstLine="720"/>
        <w:jc w:val="both"/>
        <w:rPr>
          <w:rFonts w:eastAsia="Times New Roman"/>
        </w:rPr>
      </w:pPr>
    </w:p>
    <w:p w14:paraId="158BA9D6" w14:textId="66417FEA" w:rsidR="00702548" w:rsidRDefault="00702548" w:rsidP="003F689D">
      <w:pPr>
        <w:spacing w:line="360" w:lineRule="auto"/>
        <w:ind w:firstLine="720"/>
        <w:jc w:val="both"/>
        <w:rPr>
          <w:rFonts w:eastAsia="Times New Roman"/>
        </w:rPr>
      </w:pPr>
    </w:p>
    <w:p w14:paraId="79D51D6E" w14:textId="683B69AE" w:rsidR="00CA6256" w:rsidRDefault="00CA6256" w:rsidP="003F689D">
      <w:pPr>
        <w:spacing w:line="360" w:lineRule="auto"/>
        <w:ind w:firstLine="720"/>
        <w:jc w:val="both"/>
        <w:rPr>
          <w:rFonts w:eastAsia="Times New Roman"/>
        </w:rPr>
      </w:pPr>
    </w:p>
    <w:p w14:paraId="4A521B44" w14:textId="63D8921C" w:rsidR="00CA6256" w:rsidRDefault="00CA6256" w:rsidP="003F689D">
      <w:pPr>
        <w:spacing w:line="360" w:lineRule="auto"/>
        <w:ind w:firstLine="720"/>
        <w:jc w:val="both"/>
        <w:rPr>
          <w:rFonts w:eastAsia="Times New Roman"/>
        </w:rPr>
      </w:pPr>
    </w:p>
    <w:p w14:paraId="066A1F9B" w14:textId="21C55ED0" w:rsidR="00CA6256" w:rsidRDefault="00CA6256" w:rsidP="003F689D">
      <w:pPr>
        <w:spacing w:line="360" w:lineRule="auto"/>
        <w:ind w:firstLine="720"/>
        <w:jc w:val="both"/>
        <w:rPr>
          <w:rFonts w:eastAsia="Times New Roman"/>
        </w:rPr>
      </w:pPr>
    </w:p>
    <w:p w14:paraId="2BD30A6F" w14:textId="6B6D5DF8" w:rsidR="00CA6256" w:rsidRDefault="00CA6256" w:rsidP="003F689D">
      <w:pPr>
        <w:spacing w:line="360" w:lineRule="auto"/>
        <w:ind w:firstLine="720"/>
        <w:jc w:val="both"/>
        <w:rPr>
          <w:rFonts w:eastAsia="Times New Roman"/>
        </w:rPr>
      </w:pPr>
    </w:p>
    <w:p w14:paraId="5DBAE356" w14:textId="0F793655" w:rsidR="00CA6256" w:rsidRDefault="00CA6256" w:rsidP="003F689D">
      <w:pPr>
        <w:spacing w:line="360" w:lineRule="auto"/>
        <w:ind w:firstLine="720"/>
        <w:jc w:val="both"/>
        <w:rPr>
          <w:rFonts w:eastAsia="Times New Roman"/>
        </w:rPr>
      </w:pPr>
    </w:p>
    <w:p w14:paraId="38260E21" w14:textId="77777777" w:rsidR="00CA6256" w:rsidRDefault="00CA6256" w:rsidP="003F689D">
      <w:pPr>
        <w:spacing w:line="360" w:lineRule="auto"/>
        <w:ind w:firstLine="720"/>
        <w:jc w:val="both"/>
        <w:rPr>
          <w:rFonts w:eastAsia="Times New Roman"/>
        </w:rPr>
      </w:pPr>
    </w:p>
    <w:p w14:paraId="46D11DA9" w14:textId="233D29BA" w:rsidR="001F04A7" w:rsidRPr="00CA6256" w:rsidRDefault="001F04A7" w:rsidP="00CA6256">
      <w:pPr>
        <w:pStyle w:val="Heading1"/>
        <w:spacing w:before="0" w:after="240" w:line="240" w:lineRule="auto"/>
        <w:jc w:val="center"/>
        <w:rPr>
          <w:rFonts w:ascii="Times New Roman" w:hAnsi="Times New Roman" w:cs="Times New Roman"/>
          <w:b/>
          <w:bCs/>
          <w:color w:val="000000" w:themeColor="text1"/>
        </w:rPr>
      </w:pPr>
      <w:bookmarkStart w:id="59" w:name="_Toc142852851"/>
      <w:r w:rsidRPr="00B64FE7">
        <w:rPr>
          <w:rStyle w:val="Strong"/>
          <w:rFonts w:ascii="Times New Roman" w:hAnsi="Times New Roman" w:cs="Times New Roman"/>
          <w:color w:val="000000" w:themeColor="text1"/>
        </w:rPr>
        <w:lastRenderedPageBreak/>
        <w:t xml:space="preserve">Chapter 3: Ex-situ </w:t>
      </w:r>
      <w:r w:rsidR="000F3B9B" w:rsidRPr="00B64FE7">
        <w:rPr>
          <w:rStyle w:val="Strong"/>
          <w:rFonts w:ascii="Times New Roman" w:hAnsi="Times New Roman" w:cs="Times New Roman"/>
          <w:color w:val="000000" w:themeColor="text1"/>
        </w:rPr>
        <w:t>B</w:t>
      </w:r>
      <w:r w:rsidRPr="00B64FE7">
        <w:rPr>
          <w:rStyle w:val="Strong"/>
          <w:rFonts w:ascii="Times New Roman" w:hAnsi="Times New Roman" w:cs="Times New Roman"/>
          <w:color w:val="000000" w:themeColor="text1"/>
        </w:rPr>
        <w:t xml:space="preserve">urst </w:t>
      </w:r>
      <w:r w:rsidR="000F3B9B" w:rsidRPr="00B64FE7">
        <w:rPr>
          <w:rStyle w:val="Strong"/>
          <w:rFonts w:ascii="Times New Roman" w:hAnsi="Times New Roman" w:cs="Times New Roman"/>
          <w:color w:val="000000" w:themeColor="text1"/>
        </w:rPr>
        <w:t>T</w:t>
      </w:r>
      <w:r w:rsidRPr="00B64FE7">
        <w:rPr>
          <w:rStyle w:val="Strong"/>
          <w:rFonts w:ascii="Times New Roman" w:hAnsi="Times New Roman" w:cs="Times New Roman"/>
          <w:color w:val="000000" w:themeColor="text1"/>
        </w:rPr>
        <w:t xml:space="preserve">esting of Cr-coated Zirconium </w:t>
      </w:r>
      <w:proofErr w:type="gramStart"/>
      <w:r w:rsidRPr="00B64FE7">
        <w:rPr>
          <w:rStyle w:val="Strong"/>
          <w:rFonts w:ascii="Times New Roman" w:hAnsi="Times New Roman" w:cs="Times New Roman"/>
          <w:color w:val="000000" w:themeColor="text1"/>
        </w:rPr>
        <w:t>alloys</w:t>
      </w:r>
      <w:bookmarkEnd w:id="59"/>
      <w:proofErr w:type="gramEnd"/>
    </w:p>
    <w:p w14:paraId="5F6BC73E" w14:textId="77777777" w:rsidR="001F04A7" w:rsidRPr="008624B0" w:rsidRDefault="001F04A7" w:rsidP="00CA6256">
      <w:pPr>
        <w:pStyle w:val="Heading2"/>
        <w:spacing w:before="0" w:after="240"/>
        <w:jc w:val="center"/>
        <w:rPr>
          <w:rFonts w:ascii="Times New Roman" w:hAnsi="Times New Roman" w:cs="Times New Roman"/>
          <w:b/>
          <w:bCs/>
          <w:color w:val="000000" w:themeColor="text1"/>
          <w:sz w:val="24"/>
          <w:szCs w:val="24"/>
        </w:rPr>
      </w:pPr>
      <w:bookmarkStart w:id="60" w:name="_Toc142852852"/>
      <w:r w:rsidRPr="008624B0">
        <w:rPr>
          <w:rFonts w:ascii="Times New Roman" w:hAnsi="Times New Roman" w:cs="Times New Roman"/>
          <w:b/>
          <w:bCs/>
          <w:color w:val="000000" w:themeColor="text1"/>
          <w:sz w:val="24"/>
          <w:szCs w:val="24"/>
        </w:rPr>
        <w:t>Chapter Foreword</w:t>
      </w:r>
      <w:bookmarkEnd w:id="60"/>
    </w:p>
    <w:p w14:paraId="44C7701D" w14:textId="77777777" w:rsidR="001F04A7" w:rsidRDefault="001F04A7" w:rsidP="00CA6256">
      <w:pPr>
        <w:spacing w:after="240" w:line="360" w:lineRule="auto"/>
        <w:ind w:firstLine="720"/>
        <w:jc w:val="both"/>
      </w:pPr>
      <w:r w:rsidRPr="00C67FB2">
        <w:t xml:space="preserve">This chapter presents an investigation into </w:t>
      </w:r>
      <w:r>
        <w:t xml:space="preserve">the LOCA behavior of </w:t>
      </w:r>
      <w:r w:rsidRPr="00C67FB2">
        <w:t>Cr-coated Zr alloys</w:t>
      </w:r>
      <w:r>
        <w:t xml:space="preserve"> using</w:t>
      </w:r>
      <w:r w:rsidRPr="00C67FB2">
        <w:t xml:space="preserve"> </w:t>
      </w:r>
      <w:r>
        <w:t xml:space="preserve">conventional </w:t>
      </w:r>
      <w:r w:rsidRPr="002C1625">
        <w:rPr>
          <w:i/>
          <w:iCs/>
        </w:rPr>
        <w:t>ex-situ</w:t>
      </w:r>
      <w:r w:rsidRPr="00C67FB2">
        <w:t xml:space="preserve"> </w:t>
      </w:r>
      <w:r>
        <w:t xml:space="preserve">SATS </w:t>
      </w:r>
      <w:r w:rsidRPr="00C67FB2">
        <w:t xml:space="preserve">burst testing, building a foundation for comparing burst behaviors between bare and </w:t>
      </w:r>
      <w:r>
        <w:t xml:space="preserve">Cr </w:t>
      </w:r>
      <w:r w:rsidRPr="00C67FB2">
        <w:t xml:space="preserve">coated Zr alloys using </w:t>
      </w:r>
      <w:r w:rsidRPr="006F09E9">
        <w:rPr>
          <w:i/>
          <w:iCs/>
        </w:rPr>
        <w:t>in-situ</w:t>
      </w:r>
      <w:r w:rsidRPr="00C67FB2">
        <w:t xml:space="preserve"> measurement techniques. It thus </w:t>
      </w:r>
      <w:r>
        <w:t xml:space="preserve">strengthens </w:t>
      </w:r>
      <w:r w:rsidRPr="00C67FB2">
        <w:t>the</w:t>
      </w:r>
      <w:r>
        <w:t xml:space="preserve"> motivation</w:t>
      </w:r>
      <w:r w:rsidRPr="00C67FB2">
        <w:t xml:space="preserve"> for the development of an accelerated </w:t>
      </w:r>
      <w:r w:rsidRPr="002C1625">
        <w:rPr>
          <w:i/>
          <w:iCs/>
        </w:rPr>
        <w:t>in-situ</w:t>
      </w:r>
      <w:r>
        <w:t xml:space="preserve"> </w:t>
      </w:r>
      <w:r w:rsidRPr="00C67FB2">
        <w:t>characterization framework</w:t>
      </w:r>
      <w:r>
        <w:t xml:space="preserve"> and is relevant to results later in the dissertation.</w:t>
      </w:r>
    </w:p>
    <w:p w14:paraId="41E40835" w14:textId="77777777" w:rsidR="00B94BF5" w:rsidRDefault="001F04A7" w:rsidP="00CA6256">
      <w:pPr>
        <w:spacing w:after="240" w:line="360" w:lineRule="auto"/>
        <w:ind w:firstLine="720"/>
        <w:jc w:val="both"/>
      </w:pPr>
      <w:r w:rsidRPr="005F4C66">
        <w:t>The research presented in this section has been published in two separate articles in the Journal of Nuclear Materials and the Annals of Nuclear Energy.</w:t>
      </w:r>
      <w:r w:rsidR="00B94BF5">
        <w:t xml:space="preserve"> </w:t>
      </w:r>
      <w:r w:rsidR="00B94BF5" w:rsidRPr="005F4C66">
        <w:t xml:space="preserve">The article on Cr-coated </w:t>
      </w:r>
      <w:proofErr w:type="spellStart"/>
      <w:r w:rsidR="00B94BF5" w:rsidRPr="005F4C66">
        <w:t>Zirlo</w:t>
      </w:r>
      <w:proofErr w:type="spellEnd"/>
      <w:r w:rsidR="00B94BF5" w:rsidRPr="005F4C66">
        <w:t xml:space="preserve"> </w:t>
      </w:r>
      <w:r w:rsidR="00B94BF5">
        <w:fldChar w:fldCharType="begin"/>
      </w:r>
      <w:r w:rsidR="00B94BF5">
        <w:instrText xml:space="preserve"> ADDIN ZOTERO_ITEM CSL_CITATION {"citationID":"qZbQlKpg","properties":{"formattedCitation":"[80]","plainCitation":"[80]","noteIndex":0},"citationItems":[{"id":445,"uris":["http://zotero.org/users/8049587/items/GQB53D87"],"itemData":{"id":445,"type":"article-journal","container-title":"Journal of Nuclear Materials","DOI":"10.1016/j.jnucmat.2022.153679","ISSN":"00223115","journalAbbreviation":"Journal of Nuclear Materials","language":"en","page":"153679","source":"DOI.org (Crossref)","title":"Burst and oxidation behavior of Cr-coated Zirlo during simulated LOCA testing","volume":"564","author":[{"family":"Bell","given":"S.B."},{"family":"Graening","given":"T."},{"family":"Evans","given":"A."},{"family":"Kelly","given":"P."},{"family":"Pint","given":"B.A."},{"family":"Kane","given":"K.A."}],"issued":{"date-parts":[["2022",6]]}}}],"schema":"https://github.com/citation-style-language/schema/raw/master/csl-citation.json"} </w:instrText>
      </w:r>
      <w:r w:rsidR="00B94BF5">
        <w:fldChar w:fldCharType="separate"/>
      </w:r>
      <w:r w:rsidR="00B94BF5" w:rsidRPr="00CB53F6">
        <w:t>[80]</w:t>
      </w:r>
      <w:r w:rsidR="00B94BF5">
        <w:fldChar w:fldCharType="end"/>
      </w:r>
      <w:r w:rsidR="00B94BF5">
        <w:t xml:space="preserve"> </w:t>
      </w:r>
      <w:r w:rsidR="00B94BF5" w:rsidRPr="005F4C66">
        <w:t xml:space="preserve">is titled "Burst and oxidation behavior of Cr-coated </w:t>
      </w:r>
      <w:proofErr w:type="spellStart"/>
      <w:r w:rsidR="00B94BF5" w:rsidRPr="005F4C66">
        <w:t>Zirlo</w:t>
      </w:r>
      <w:proofErr w:type="spellEnd"/>
      <w:r w:rsidR="00B94BF5" w:rsidRPr="005F4C66">
        <w:t xml:space="preserve"> during simulated LOCA testing" and was published in the Journal of Nuclear Materials, Vol. 564, 153679. </w:t>
      </w:r>
      <w:r w:rsidR="00B94BF5">
        <w:t xml:space="preserve"> </w:t>
      </w:r>
      <w:r w:rsidR="00B94BF5" w:rsidRPr="005F4C66">
        <w:t xml:space="preserve">The second publication </w:t>
      </w:r>
      <w:r w:rsidR="00B94BF5">
        <w:fldChar w:fldCharType="begin"/>
      </w:r>
      <w:r w:rsidR="00B94BF5">
        <w:instrText xml:space="preserve"> ADDIN ZOTERO_ITEM CSL_CITATION {"citationID":"c4tmtsyS","properties":{"formattedCitation":"[77]","plainCitation":"[77]","noteIndex":0},"citationItems":[{"id":447,"uris":["http://zotero.org/users/8049587/items/PLAXTPTN"],"itemData":{"id":447,"type":"article-journal","container-title":"Annals of Nuclear Energy","DOI":"10.1016/j.anucene.2023.109799","ISSN":"03064549","journalAbbreviation":"Annals of Nuclear Energy","language":"en","page":"109799","source":"DOI.org (Crossref)","title":"Effects of Cr/Zircaloy-4 coating qualities for enhanced accident tolerant fuel cladding","volume":"188","author":[{"family":"Ridley","given":"Mackenzie"},{"family":"Bell","given":"Samuel"},{"family":"Garrison","given":"Ben"},{"family":"Graening","given":"Tim"},{"family":"Capps","given":"Nathan"},{"family":"Su","given":"Yi-Feng"},{"family":"Mouche","given":"Peter"},{"family":"Johnston","given":"Brandon"},{"family":"Kane","given":"Kenneth"}],"issued":{"date-parts":[["2023",8]]}}}],"schema":"https://github.com/citation-style-language/schema/raw/master/csl-citation.json"} </w:instrText>
      </w:r>
      <w:r w:rsidR="00B94BF5">
        <w:fldChar w:fldCharType="separate"/>
      </w:r>
      <w:r w:rsidR="00B94BF5" w:rsidRPr="00973BA6">
        <w:t>[77]</w:t>
      </w:r>
      <w:r w:rsidR="00B94BF5">
        <w:fldChar w:fldCharType="end"/>
      </w:r>
      <w:r w:rsidR="00B94BF5" w:rsidRPr="005F4C66">
        <w:t xml:space="preserve">, titled "Effects of Cr/Zircaloy-4 coating qualities for enhanced accident tolerant fuel cladding," can be found in the Annals of Nuclear Energy, Vol. 188, 109799. </w:t>
      </w:r>
      <w:r w:rsidRPr="005F4C66">
        <w:t xml:space="preserve"> By combining the analysis from both articles, this chapter provides a comprehensive assessment of Cr-coated Zr cladding behavior during simulated</w:t>
      </w:r>
      <w:r>
        <w:t xml:space="preserve"> LOCAs</w:t>
      </w:r>
      <w:r w:rsidRPr="005F4C66">
        <w:t xml:space="preserve">. Although the data and figures from the original publications are reproduced, the writing has been significantly modified to offer a more </w:t>
      </w:r>
      <w:r>
        <w:t>relevant</w:t>
      </w:r>
      <w:r w:rsidRPr="005F4C66">
        <w:t xml:space="preserve"> discussion of </w:t>
      </w:r>
      <w:r>
        <w:t xml:space="preserve">using </w:t>
      </w:r>
      <w:r>
        <w:rPr>
          <w:i/>
          <w:iCs/>
        </w:rPr>
        <w:t>in-situ</w:t>
      </w:r>
      <w:r>
        <w:t xml:space="preserve"> techniques to further investigate behavior of </w:t>
      </w:r>
      <w:r w:rsidRPr="005F4C66">
        <w:t>Cr-coated Zr claddings.</w:t>
      </w:r>
      <w:r>
        <w:t xml:space="preserve"> </w:t>
      </w:r>
    </w:p>
    <w:p w14:paraId="1FE84B80" w14:textId="77777777" w:rsidR="00CA6256" w:rsidRDefault="001F04A7" w:rsidP="00CA6256">
      <w:pPr>
        <w:spacing w:after="240" w:line="360" w:lineRule="auto"/>
        <w:ind w:firstLine="720"/>
        <w:jc w:val="both"/>
      </w:pPr>
      <w:r>
        <w:t>T</w:t>
      </w:r>
      <w:r w:rsidRPr="00C67FB2">
        <w:t>hree Cr</w:t>
      </w:r>
      <w:r w:rsidR="00611239">
        <w:t xml:space="preserve"> </w:t>
      </w:r>
      <w:r w:rsidRPr="00C67FB2">
        <w:t xml:space="preserve">coated </w:t>
      </w:r>
      <w:r>
        <w:t xml:space="preserve">Zr systems </w:t>
      </w:r>
      <w:r w:rsidR="00171B72">
        <w:t>we</w:t>
      </w:r>
      <w:r>
        <w:t>re evaluated using burst testing</w:t>
      </w:r>
      <w:r w:rsidRPr="00C67FB2">
        <w:t xml:space="preserve">: (1) </w:t>
      </w:r>
      <w:r>
        <w:t>SRA</w:t>
      </w:r>
      <w:r w:rsidRPr="00C67FB2">
        <w:t xml:space="preserve"> Zry-4 with a rough surface finish and ~5 µm Cr coating deposited via </w:t>
      </w:r>
      <w:proofErr w:type="spellStart"/>
      <w:r w:rsidRPr="00C67FB2">
        <w:t>HiPIMS</w:t>
      </w:r>
      <w:proofErr w:type="spellEnd"/>
      <w:r w:rsidR="00611239">
        <w:t>,</w:t>
      </w:r>
      <w:r w:rsidRPr="00C67FB2">
        <w:t xml:space="preserve"> (2) polished SRA Zry-4 with a ~6-7 µm </w:t>
      </w:r>
      <w:proofErr w:type="spellStart"/>
      <w:r w:rsidRPr="00C67FB2">
        <w:t>HiPIMS</w:t>
      </w:r>
      <w:proofErr w:type="spellEnd"/>
      <w:r w:rsidRPr="00C67FB2">
        <w:t xml:space="preserve"> Cr coating, and (3) </w:t>
      </w:r>
      <w:proofErr w:type="spellStart"/>
      <w:r w:rsidRPr="00C67FB2">
        <w:t>Zirlo</w:t>
      </w:r>
      <w:proofErr w:type="spellEnd"/>
      <w:r w:rsidRPr="00C67FB2">
        <w:t xml:space="preserve"> with a 4.40 µm Cr coating deposited via Direct Current Magnetron Sputtering</w:t>
      </w:r>
      <w:r>
        <w:t xml:space="preserve"> (DCMS)</w:t>
      </w:r>
      <w:r w:rsidRPr="00C67FB2">
        <w:t xml:space="preserve">. These </w:t>
      </w:r>
      <w:r>
        <w:t xml:space="preserve">coated </w:t>
      </w:r>
      <w:r w:rsidRPr="00C67FB2">
        <w:t>materials, along with their bare counterparts, were subjected to the standard S</w:t>
      </w:r>
      <w:r>
        <w:t xml:space="preserve">ATS </w:t>
      </w:r>
      <w:r w:rsidRPr="00C67FB2">
        <w:t>LOCA test with a heating rate of 5 °C/s</w:t>
      </w:r>
      <w:r>
        <w:t xml:space="preserve"> described in Chapter 1</w:t>
      </w:r>
      <w:r w:rsidRPr="00C67FB2">
        <w:t>.</w:t>
      </w:r>
    </w:p>
    <w:p w14:paraId="63643FE4" w14:textId="502B1598" w:rsidR="001F04A7" w:rsidRPr="0082197F" w:rsidRDefault="001F04A7" w:rsidP="00CA6256">
      <w:pPr>
        <w:spacing w:line="360" w:lineRule="auto"/>
        <w:ind w:firstLine="720"/>
        <w:jc w:val="both"/>
      </w:pPr>
      <w:r w:rsidRPr="00C67FB2">
        <w:t>Th</w:t>
      </w:r>
      <w:r>
        <w:t>is</w:t>
      </w:r>
      <w:r w:rsidRPr="00C67FB2">
        <w:t xml:space="preserve"> chapter compares the performance of </w:t>
      </w:r>
      <w:r>
        <w:t xml:space="preserve">Cr </w:t>
      </w:r>
      <w:r w:rsidRPr="00C67FB2">
        <w:t>coated claddings presenting burst strength, balloon</w:t>
      </w:r>
      <w:r>
        <w:t xml:space="preserve"> deformation</w:t>
      </w:r>
      <w:r w:rsidRPr="00C67FB2">
        <w:t xml:space="preserve">, and rupture geometry alongside oxide analysis to evaluate </w:t>
      </w:r>
      <w:r>
        <w:t xml:space="preserve">thin </w:t>
      </w:r>
      <w:r w:rsidRPr="00C67FB2">
        <w:t xml:space="preserve">coating performance. This </w:t>
      </w:r>
      <w:r>
        <w:t>investigation</w:t>
      </w:r>
      <w:r w:rsidRPr="00C67FB2">
        <w:t xml:space="preserve"> seeks to underscore the subtle differences in performance of Cr-coated Zr</w:t>
      </w:r>
      <w:r>
        <w:t xml:space="preserve"> systems</w:t>
      </w:r>
      <w:r w:rsidRPr="00C67FB2">
        <w:t>, considering factors such as deposition method, surface roughness,</w:t>
      </w:r>
      <w:r>
        <w:t xml:space="preserve"> coating thickness,</w:t>
      </w:r>
      <w:r w:rsidRPr="00C67FB2">
        <w:t xml:space="preserve"> and underlying material. It also emphasizes the broad spectrum of performance of Cr coatings, </w:t>
      </w:r>
      <w:r>
        <w:t>cautioning</w:t>
      </w:r>
      <w:r w:rsidRPr="00C67FB2">
        <w:t xml:space="preserve"> against overarching generalizations about coating </w:t>
      </w:r>
      <w:r>
        <w:t>behavior</w:t>
      </w:r>
      <w:r w:rsidRPr="00C67FB2">
        <w:t>.</w:t>
      </w:r>
      <w:r>
        <w:t xml:space="preserve"> This chapter </w:t>
      </w:r>
      <w:r>
        <w:lastRenderedPageBreak/>
        <w:t xml:space="preserve">concludes by identifying the knowledge gaps unaddressed by </w:t>
      </w:r>
      <w:r>
        <w:rPr>
          <w:i/>
          <w:iCs/>
        </w:rPr>
        <w:t>ex-situ</w:t>
      </w:r>
      <w:r>
        <w:t xml:space="preserve"> burst testing and positing the further experimental resolution </w:t>
      </w:r>
      <w:r>
        <w:softHyphen/>
        <w:t xml:space="preserve">that can be gained from </w:t>
      </w:r>
      <w:r>
        <w:rPr>
          <w:i/>
          <w:iCs/>
        </w:rPr>
        <w:t xml:space="preserve">in-situ </w:t>
      </w:r>
      <w:r>
        <w:rPr>
          <w:i/>
          <w:iCs/>
        </w:rPr>
        <w:softHyphen/>
      </w:r>
      <w:r>
        <w:t>techniques.</w:t>
      </w:r>
    </w:p>
    <w:p w14:paraId="17F3E9D8" w14:textId="10FC8D70" w:rsidR="001F04A7" w:rsidRPr="008624B0" w:rsidRDefault="001F04A7" w:rsidP="00CA6256">
      <w:pPr>
        <w:pStyle w:val="Heading2"/>
        <w:spacing w:before="0" w:after="160"/>
        <w:rPr>
          <w:rFonts w:ascii="Times New Roman" w:eastAsia="Times New Roman" w:hAnsi="Times New Roman" w:cs="Times New Roman"/>
          <w:b/>
          <w:bCs/>
          <w:color w:val="000000" w:themeColor="text1"/>
          <w:sz w:val="24"/>
          <w:szCs w:val="24"/>
        </w:rPr>
      </w:pPr>
      <w:bookmarkStart w:id="61" w:name="_Toc142852853"/>
      <w:r w:rsidRPr="008624B0">
        <w:rPr>
          <w:rFonts w:ascii="Times New Roman" w:eastAsia="Times New Roman" w:hAnsi="Times New Roman" w:cs="Times New Roman"/>
          <w:b/>
          <w:bCs/>
          <w:color w:val="000000" w:themeColor="text1"/>
          <w:sz w:val="24"/>
          <w:szCs w:val="24"/>
        </w:rPr>
        <w:t xml:space="preserve">Section </w:t>
      </w:r>
      <w:r>
        <w:rPr>
          <w:rFonts w:ascii="Times New Roman" w:eastAsia="Times New Roman" w:hAnsi="Times New Roman" w:cs="Times New Roman"/>
          <w:b/>
          <w:bCs/>
          <w:color w:val="000000" w:themeColor="text1"/>
          <w:sz w:val="24"/>
          <w:szCs w:val="24"/>
        </w:rPr>
        <w:t>3</w:t>
      </w:r>
      <w:r w:rsidRPr="008624B0">
        <w:rPr>
          <w:rFonts w:ascii="Times New Roman" w:eastAsia="Times New Roman" w:hAnsi="Times New Roman" w:cs="Times New Roman"/>
          <w:b/>
          <w:bCs/>
          <w:color w:val="000000" w:themeColor="text1"/>
          <w:sz w:val="24"/>
          <w:szCs w:val="24"/>
        </w:rPr>
        <w:t>.</w:t>
      </w:r>
      <w:r w:rsidR="00B94BF5">
        <w:rPr>
          <w:rFonts w:ascii="Times New Roman" w:eastAsia="Times New Roman" w:hAnsi="Times New Roman" w:cs="Times New Roman"/>
          <w:b/>
          <w:bCs/>
          <w:color w:val="000000" w:themeColor="text1"/>
          <w:sz w:val="24"/>
          <w:szCs w:val="24"/>
        </w:rPr>
        <w:t>1</w:t>
      </w:r>
      <w:r w:rsidRPr="008624B0">
        <w:rPr>
          <w:rFonts w:ascii="Times New Roman" w:eastAsia="Times New Roman" w:hAnsi="Times New Roman" w:cs="Times New Roman"/>
          <w:b/>
          <w:bCs/>
          <w:color w:val="000000" w:themeColor="text1"/>
          <w:sz w:val="24"/>
          <w:szCs w:val="24"/>
        </w:rPr>
        <w:t xml:space="preserve">: </w:t>
      </w:r>
      <w:r w:rsidR="0067007D">
        <w:rPr>
          <w:rFonts w:ascii="Times New Roman" w:eastAsia="Times New Roman" w:hAnsi="Times New Roman" w:cs="Times New Roman"/>
          <w:b/>
          <w:bCs/>
          <w:color w:val="000000" w:themeColor="text1"/>
          <w:sz w:val="24"/>
          <w:szCs w:val="24"/>
        </w:rPr>
        <w:t>M</w:t>
      </w:r>
      <w:r w:rsidRPr="008624B0">
        <w:rPr>
          <w:rFonts w:ascii="Times New Roman" w:eastAsia="Times New Roman" w:hAnsi="Times New Roman" w:cs="Times New Roman"/>
          <w:b/>
          <w:bCs/>
          <w:color w:val="000000" w:themeColor="text1"/>
          <w:sz w:val="24"/>
          <w:szCs w:val="24"/>
        </w:rPr>
        <w:t>ETHODS AND MATERIALS</w:t>
      </w:r>
      <w:bookmarkEnd w:id="61"/>
    </w:p>
    <w:p w14:paraId="63EDAFF7" w14:textId="5E5F0712" w:rsidR="001F04A7" w:rsidRPr="00CA6256" w:rsidRDefault="001F04A7" w:rsidP="00CA6256">
      <w:pPr>
        <w:pStyle w:val="Heading3"/>
        <w:spacing w:before="0" w:after="160"/>
        <w:rPr>
          <w:rFonts w:ascii="Times New Roman" w:eastAsia="Times New Roman" w:hAnsi="Times New Roman" w:cs="Times New Roman"/>
          <w:i/>
          <w:iCs/>
          <w:color w:val="000000" w:themeColor="text1"/>
        </w:rPr>
      </w:pPr>
      <w:bookmarkStart w:id="62" w:name="_Toc142852854"/>
      <w:r>
        <w:rPr>
          <w:rFonts w:ascii="Times New Roman" w:eastAsia="Times New Roman" w:hAnsi="Times New Roman" w:cs="Times New Roman"/>
          <w:i/>
          <w:iCs/>
          <w:color w:val="000000" w:themeColor="text1"/>
        </w:rPr>
        <w:t>3</w:t>
      </w:r>
      <w:r w:rsidRPr="008624B0">
        <w:rPr>
          <w:rFonts w:ascii="Times New Roman" w:eastAsia="Times New Roman" w:hAnsi="Times New Roman" w:cs="Times New Roman"/>
          <w:i/>
          <w:iCs/>
          <w:color w:val="000000" w:themeColor="text1"/>
        </w:rPr>
        <w:t>.</w:t>
      </w:r>
      <w:r w:rsidR="00B94BF5">
        <w:rPr>
          <w:rFonts w:ascii="Times New Roman" w:eastAsia="Times New Roman" w:hAnsi="Times New Roman" w:cs="Times New Roman"/>
          <w:i/>
          <w:iCs/>
          <w:color w:val="000000" w:themeColor="text1"/>
        </w:rPr>
        <w:t>1</w:t>
      </w:r>
      <w:r w:rsidRPr="008624B0">
        <w:rPr>
          <w:rFonts w:ascii="Times New Roman" w:eastAsia="Times New Roman" w:hAnsi="Times New Roman" w:cs="Times New Roman"/>
          <w:i/>
          <w:iCs/>
          <w:color w:val="000000" w:themeColor="text1"/>
        </w:rPr>
        <w:t>.1: Cr coated systems and deposition parameters</w:t>
      </w:r>
      <w:bookmarkEnd w:id="62"/>
    </w:p>
    <w:p w14:paraId="30846FD2" w14:textId="17C45382" w:rsidR="001F04A7" w:rsidRDefault="001F04A7" w:rsidP="00CA6256">
      <w:pPr>
        <w:spacing w:line="360" w:lineRule="auto"/>
        <w:ind w:firstLine="720"/>
        <w:jc w:val="both"/>
        <w:rPr>
          <w:rFonts w:eastAsia="Times New Roman"/>
        </w:rPr>
      </w:pPr>
      <w:r>
        <w:rPr>
          <w:rFonts w:eastAsia="Times New Roman"/>
        </w:rPr>
        <w:t xml:space="preserve">Two distinct Cr coated Zr systems are presented in this chapter on </w:t>
      </w:r>
      <w:r>
        <w:rPr>
          <w:rFonts w:eastAsia="Times New Roman"/>
          <w:i/>
          <w:iCs/>
        </w:rPr>
        <w:t>ex-situ</w:t>
      </w:r>
      <w:r>
        <w:rPr>
          <w:rFonts w:eastAsia="Times New Roman"/>
        </w:rPr>
        <w:t xml:space="preserve"> burst testing: (1) DCMS coated </w:t>
      </w:r>
      <w:proofErr w:type="spellStart"/>
      <w:r>
        <w:rPr>
          <w:rFonts w:eastAsia="Times New Roman"/>
        </w:rPr>
        <w:t>Zirlo</w:t>
      </w:r>
      <w:proofErr w:type="spellEnd"/>
      <w:r>
        <w:rPr>
          <w:rFonts w:eastAsia="Times New Roman"/>
        </w:rPr>
        <w:t xml:space="preserve"> and (2) </w:t>
      </w:r>
      <w:proofErr w:type="spellStart"/>
      <w:r>
        <w:rPr>
          <w:rFonts w:eastAsia="Times New Roman"/>
        </w:rPr>
        <w:t>HiPIMS</w:t>
      </w:r>
      <w:proofErr w:type="spellEnd"/>
      <w:r>
        <w:rPr>
          <w:rFonts w:eastAsia="Times New Roman"/>
        </w:rPr>
        <w:t xml:space="preserve"> coated Zry-4.  The behavior </w:t>
      </w:r>
      <w:r w:rsidRPr="001E33EA">
        <w:rPr>
          <w:rFonts w:eastAsia="Times New Roman"/>
        </w:rPr>
        <w:t xml:space="preserve">of two batches of </w:t>
      </w:r>
      <w:proofErr w:type="spellStart"/>
      <w:r w:rsidRPr="001E33EA">
        <w:rPr>
          <w:rFonts w:eastAsia="Times New Roman"/>
        </w:rPr>
        <w:t>HiPIMS</w:t>
      </w:r>
      <w:proofErr w:type="spellEnd"/>
      <w:r w:rsidRPr="001E33EA">
        <w:rPr>
          <w:rFonts w:eastAsia="Times New Roman"/>
        </w:rPr>
        <w:t xml:space="preserve"> coating</w:t>
      </w:r>
      <w:r>
        <w:rPr>
          <w:rFonts w:eastAsia="Times New Roman"/>
        </w:rPr>
        <w:t xml:space="preserve"> are compared in this chapter</w:t>
      </w:r>
      <w:r w:rsidRPr="001E33EA">
        <w:rPr>
          <w:rFonts w:eastAsia="Times New Roman"/>
        </w:rPr>
        <w:t xml:space="preserve">: (1) Cr#1, which consisted of a ~5 µm Cr-coating on Zry-4 with </w:t>
      </w:r>
      <w:r>
        <w:rPr>
          <w:rFonts w:eastAsia="Times New Roman"/>
        </w:rPr>
        <w:t>a rough</w:t>
      </w:r>
      <w:r w:rsidRPr="001E33EA">
        <w:rPr>
          <w:rFonts w:eastAsia="Times New Roman"/>
        </w:rPr>
        <w:t xml:space="preserve"> surface finish prior to deposition, and (2) Cr#2, a ~6-7 µm Cr-coating on Zry-4, but with a polished surface prior to deposition</w:t>
      </w:r>
      <w:r>
        <w:rPr>
          <w:rFonts w:eastAsia="Times New Roman"/>
        </w:rPr>
        <w:t xml:space="preserve">. A Mahr </w:t>
      </w:r>
      <w:proofErr w:type="spellStart"/>
      <w:r>
        <w:rPr>
          <w:rFonts w:eastAsia="Times New Roman"/>
        </w:rPr>
        <w:t>MarTalk</w:t>
      </w:r>
      <w:proofErr w:type="spellEnd"/>
      <w:r>
        <w:rPr>
          <w:rFonts w:eastAsia="Times New Roman"/>
        </w:rPr>
        <w:t xml:space="preserve"> profilometer was utilized to measure surface roughness of the Zry-4 claddings before and after polishing. The rough Zry-4 substrates for Cr#1 had an average surface roughness, R</w:t>
      </w:r>
      <w:r>
        <w:rPr>
          <w:rFonts w:eastAsia="Times New Roman"/>
          <w:vertAlign w:val="subscript"/>
        </w:rPr>
        <w:t>ave</w:t>
      </w:r>
      <w:r>
        <w:rPr>
          <w:rFonts w:eastAsia="Times New Roman"/>
        </w:rPr>
        <w:t xml:space="preserve">, of 0.36 µm and a max roughness, </w:t>
      </w:r>
      <w:proofErr w:type="spellStart"/>
      <w:r>
        <w:rPr>
          <w:rFonts w:eastAsia="Times New Roman"/>
        </w:rPr>
        <w:t>R</w:t>
      </w:r>
      <w:r>
        <w:rPr>
          <w:rFonts w:eastAsia="Times New Roman"/>
          <w:vertAlign w:val="subscript"/>
        </w:rPr>
        <w:t>max</w:t>
      </w:r>
      <w:proofErr w:type="spellEnd"/>
      <w:r>
        <w:rPr>
          <w:rFonts w:eastAsia="Times New Roman"/>
        </w:rPr>
        <w:t>, of 4.89 µm. The Cr#2 Zry-4 polished substrate had a R</w:t>
      </w:r>
      <w:r>
        <w:rPr>
          <w:rFonts w:eastAsia="Times New Roman"/>
          <w:vertAlign w:val="subscript"/>
        </w:rPr>
        <w:t>ave</w:t>
      </w:r>
      <w:r>
        <w:rPr>
          <w:rFonts w:eastAsia="Times New Roman"/>
        </w:rPr>
        <w:t xml:space="preserve"> of 0.10 µm and a </w:t>
      </w:r>
      <w:proofErr w:type="spellStart"/>
      <w:r>
        <w:rPr>
          <w:rFonts w:eastAsia="Times New Roman"/>
        </w:rPr>
        <w:t>R</w:t>
      </w:r>
      <w:r>
        <w:rPr>
          <w:rFonts w:eastAsia="Times New Roman"/>
          <w:vertAlign w:val="subscript"/>
        </w:rPr>
        <w:t>max</w:t>
      </w:r>
      <w:proofErr w:type="spellEnd"/>
      <w:r>
        <w:rPr>
          <w:rFonts w:eastAsia="Times New Roman"/>
        </w:rPr>
        <w:t xml:space="preserve"> of 1.05 µm. </w:t>
      </w:r>
      <w:r w:rsidRPr="001E33EA">
        <w:rPr>
          <w:rFonts w:eastAsia="Times New Roman"/>
        </w:rPr>
        <w:t xml:space="preserve">The SRA Zry-4 used for both Cr#1 and Cr#2 came from the same batch, </w:t>
      </w:r>
      <w:r>
        <w:rPr>
          <w:rFonts w:eastAsia="Times New Roman"/>
        </w:rPr>
        <w:t xml:space="preserve">mitigating </w:t>
      </w:r>
      <w:r w:rsidRPr="001E33EA">
        <w:rPr>
          <w:rFonts w:eastAsia="Times New Roman"/>
        </w:rPr>
        <w:t xml:space="preserve">variations related to </w:t>
      </w:r>
      <w:r>
        <w:rPr>
          <w:rFonts w:eastAsia="Times New Roman"/>
        </w:rPr>
        <w:t>processing methods</w:t>
      </w:r>
      <w:r w:rsidRPr="001E33EA">
        <w:rPr>
          <w:rFonts w:eastAsia="Times New Roman"/>
        </w:rPr>
        <w:t xml:space="preserve"> and initial ingot chemistry.</w:t>
      </w:r>
      <w:r>
        <w:rPr>
          <w:rFonts w:eastAsia="Times New Roman"/>
        </w:rPr>
        <w:t xml:space="preserve"> Coating thickness and as-received geometry of the systems are presented in </w:t>
      </w:r>
      <w:r w:rsidRPr="00180D9B">
        <w:rPr>
          <w:rFonts w:eastAsia="Times New Roman"/>
        </w:rPr>
        <w:fldChar w:fldCharType="begin"/>
      </w:r>
      <w:r w:rsidRPr="00180D9B">
        <w:rPr>
          <w:rFonts w:eastAsia="Times New Roman"/>
        </w:rPr>
        <w:instrText xml:space="preserve"> REF _Ref135397038 \h  \* MERGEFORMAT </w:instrText>
      </w:r>
      <w:r w:rsidRPr="00180D9B">
        <w:rPr>
          <w:rFonts w:eastAsia="Times New Roman"/>
        </w:rPr>
      </w:r>
      <w:r w:rsidRPr="00180D9B">
        <w:rPr>
          <w:rFonts w:eastAsia="Times New Roman"/>
        </w:rPr>
        <w:fldChar w:fldCharType="separate"/>
      </w:r>
      <w:r w:rsidR="00B509CA" w:rsidRPr="002D6F3E">
        <w:rPr>
          <w:color w:val="000000" w:themeColor="text1"/>
        </w:rPr>
        <w:t xml:space="preserve">Table </w:t>
      </w:r>
      <w:r w:rsidR="00B509CA" w:rsidRPr="00B509CA">
        <w:rPr>
          <w:noProof/>
          <w:color w:val="000000" w:themeColor="text1"/>
        </w:rPr>
        <w:t>3</w:t>
      </w:r>
      <w:r w:rsidRPr="00180D9B">
        <w:rPr>
          <w:rFonts w:eastAsia="Times New Roman"/>
        </w:rPr>
        <w:fldChar w:fldCharType="end"/>
      </w:r>
      <w:r w:rsidRPr="00180D9B">
        <w:rPr>
          <w:rFonts w:eastAsia="Times New Roman"/>
        </w:rPr>
        <w:t>.</w:t>
      </w:r>
      <w:r>
        <w:rPr>
          <w:rFonts w:eastAsia="Times New Roman"/>
        </w:rPr>
        <w:t xml:space="preserve"> The </w:t>
      </w:r>
      <w:proofErr w:type="spellStart"/>
      <w:r>
        <w:rPr>
          <w:rFonts w:eastAsia="Times New Roman"/>
        </w:rPr>
        <w:t>HiPIMS</w:t>
      </w:r>
      <w:proofErr w:type="spellEnd"/>
      <w:r>
        <w:rPr>
          <w:rFonts w:eastAsia="Times New Roman"/>
        </w:rPr>
        <w:t xml:space="preserve"> coatings were deposited by Acree Technologies.</w:t>
      </w:r>
    </w:p>
    <w:p w14:paraId="63C2A401" w14:textId="77777777" w:rsidR="001F04A7" w:rsidRDefault="001F04A7" w:rsidP="00CA6256">
      <w:pPr>
        <w:spacing w:line="360" w:lineRule="auto"/>
        <w:ind w:firstLine="720"/>
        <w:jc w:val="both"/>
        <w:rPr>
          <w:rFonts w:eastAsia="Times New Roman"/>
        </w:rPr>
      </w:pPr>
      <w:r>
        <w:rPr>
          <w:rFonts w:eastAsia="Times New Roman"/>
        </w:rPr>
        <w:t xml:space="preserve">Prior to </w:t>
      </w:r>
      <w:proofErr w:type="spellStart"/>
      <w:r>
        <w:rPr>
          <w:rFonts w:eastAsia="Times New Roman"/>
        </w:rPr>
        <w:t>HiPIMS</w:t>
      </w:r>
      <w:proofErr w:type="spellEnd"/>
      <w:r>
        <w:rPr>
          <w:rFonts w:eastAsia="Times New Roman"/>
        </w:rPr>
        <w:t xml:space="preserve"> deposition a plasma precleaning step was performed to prepare the surface of the claddings for 60 min. Cr#1 was deposited at a -20 V bias with a sample temperature of 100 °C. Cr#2 was first deposited with a -1000 V bias for 10 min, followed by a -100 V bias for the rest of the deposition process. </w:t>
      </w:r>
      <w:proofErr w:type="gramStart"/>
      <w:r>
        <w:rPr>
          <w:rFonts w:eastAsia="Times New Roman"/>
        </w:rPr>
        <w:t>Peak</w:t>
      </w:r>
      <w:proofErr w:type="gramEnd"/>
      <w:r>
        <w:rPr>
          <w:rFonts w:eastAsia="Times New Roman"/>
        </w:rPr>
        <w:t xml:space="preserve"> temperature for Cr#2 samples was 200 °C. No treatment of the coated claddings was performed before performing burst testing.</w:t>
      </w:r>
    </w:p>
    <w:p w14:paraId="0BB63349" w14:textId="7FD77419" w:rsidR="00086A80" w:rsidRDefault="001F04A7" w:rsidP="00CA6256">
      <w:pPr>
        <w:spacing w:line="360" w:lineRule="auto"/>
        <w:ind w:firstLine="720"/>
        <w:jc w:val="both"/>
        <w:rPr>
          <w:rFonts w:eastAsia="Times New Roman"/>
        </w:rPr>
      </w:pPr>
      <w:r>
        <w:rPr>
          <w:rFonts w:eastAsia="Times New Roman"/>
        </w:rPr>
        <w:t xml:space="preserve">The specimens were subjected to the standard SATS LOCA test described in Chapter 1, heated at a rate of 5 °C/s in a steam environment and held for 5 min at a 1200 °C isotherm. To compare length dependence and conserve material, shortened segments were utilized for the Cr#2 </w:t>
      </w:r>
      <w:r w:rsidR="00086A80">
        <w:rPr>
          <w:rFonts w:eastAsia="Times New Roman"/>
        </w:rPr>
        <w:t xml:space="preserve">testing, specifically 152.4 mm (6”), </w:t>
      </w:r>
      <w:r w:rsidR="00086A80" w:rsidRPr="00180D9B">
        <w:rPr>
          <w:rFonts w:eastAsia="Times New Roman"/>
        </w:rPr>
        <w:fldChar w:fldCharType="begin"/>
      </w:r>
      <w:r w:rsidR="00086A80" w:rsidRPr="00180D9B">
        <w:rPr>
          <w:rFonts w:eastAsia="Times New Roman"/>
        </w:rPr>
        <w:instrText xml:space="preserve"> REF _Ref135397038 \h  \* MERGEFORMAT </w:instrText>
      </w:r>
      <w:r w:rsidR="00086A80" w:rsidRPr="00180D9B">
        <w:rPr>
          <w:rFonts w:eastAsia="Times New Roman"/>
        </w:rPr>
      </w:r>
      <w:r w:rsidR="00086A80" w:rsidRPr="00180D9B">
        <w:rPr>
          <w:rFonts w:eastAsia="Times New Roman"/>
        </w:rPr>
        <w:fldChar w:fldCharType="separate"/>
      </w:r>
      <w:r w:rsidR="00B509CA" w:rsidRPr="002D6F3E">
        <w:rPr>
          <w:color w:val="000000" w:themeColor="text1"/>
        </w:rPr>
        <w:t xml:space="preserve">Table </w:t>
      </w:r>
      <w:r w:rsidR="00B509CA" w:rsidRPr="00B509CA">
        <w:rPr>
          <w:noProof/>
          <w:color w:val="000000" w:themeColor="text1"/>
        </w:rPr>
        <w:t>3</w:t>
      </w:r>
      <w:r w:rsidR="00086A80" w:rsidRPr="00180D9B">
        <w:rPr>
          <w:rFonts w:eastAsia="Times New Roman"/>
        </w:rPr>
        <w:fldChar w:fldCharType="end"/>
      </w:r>
      <w:r w:rsidR="00086A80" w:rsidRPr="00180D9B">
        <w:rPr>
          <w:rFonts w:eastAsia="Times New Roman"/>
        </w:rPr>
        <w:t>.</w:t>
      </w:r>
      <w:r w:rsidR="00086A80">
        <w:rPr>
          <w:rFonts w:eastAsia="Times New Roman"/>
        </w:rPr>
        <w:t xml:space="preserve"> The bare Zry-4 reference tests were also performed with shortened lengths.</w:t>
      </w:r>
    </w:p>
    <w:p w14:paraId="46262613" w14:textId="70F0E852" w:rsidR="00BF7354" w:rsidRPr="0018617B" w:rsidRDefault="00BF7354" w:rsidP="00CA6256">
      <w:pPr>
        <w:spacing w:line="360" w:lineRule="auto"/>
        <w:ind w:firstLine="720"/>
        <w:jc w:val="both"/>
        <w:rPr>
          <w:rFonts w:eastAsia="Times New Roman"/>
        </w:rPr>
      </w:pPr>
      <w:r>
        <w:rPr>
          <w:rFonts w:eastAsia="Times New Roman"/>
        </w:rPr>
        <w:t xml:space="preserve">Optical scans of the claddings were obtained using Keyence VR-3000 series microscope. Burst opening geometry was then characterized using these scans. Maximum diametric strain was recorded for the specimens using digital calipers. Post-test, the claddings were sectioned, mounted in epoxy, and polished with colloidal silica to investigate coating and oxide structure near and </w:t>
      </w:r>
    </w:p>
    <w:p w14:paraId="40105C6D" w14:textId="67DA1F4E" w:rsidR="001F04A7" w:rsidRDefault="001F04A7" w:rsidP="00702548">
      <w:pPr>
        <w:spacing w:line="360" w:lineRule="auto"/>
        <w:ind w:firstLine="720"/>
        <w:jc w:val="both"/>
        <w:rPr>
          <w:rFonts w:eastAsia="Times New Roman"/>
        </w:rPr>
      </w:pPr>
    </w:p>
    <w:p w14:paraId="4EB68A34" w14:textId="77777777" w:rsidR="001F04A7" w:rsidRDefault="001F04A7" w:rsidP="001F04A7">
      <w:pPr>
        <w:spacing w:line="360" w:lineRule="auto"/>
        <w:jc w:val="both"/>
        <w:rPr>
          <w:rFonts w:eastAsia="Times New Roman"/>
        </w:rPr>
      </w:pPr>
    </w:p>
    <w:p w14:paraId="4BE0C71B" w14:textId="77777777" w:rsidR="001F04A7" w:rsidRDefault="001F04A7" w:rsidP="001F04A7">
      <w:pPr>
        <w:spacing w:line="360" w:lineRule="auto"/>
        <w:jc w:val="both"/>
        <w:rPr>
          <w:rFonts w:eastAsia="Times New Roman"/>
        </w:rPr>
      </w:pPr>
    </w:p>
    <w:p w14:paraId="094324F6" w14:textId="77777777" w:rsidR="001F04A7" w:rsidRDefault="001F04A7" w:rsidP="001F04A7">
      <w:pPr>
        <w:spacing w:line="360" w:lineRule="auto"/>
        <w:jc w:val="both"/>
        <w:rPr>
          <w:rFonts w:eastAsia="Times New Roman"/>
        </w:rPr>
      </w:pPr>
    </w:p>
    <w:p w14:paraId="6FEDB626" w14:textId="77777777" w:rsidR="001F04A7" w:rsidRDefault="001F04A7" w:rsidP="001F04A7">
      <w:pPr>
        <w:spacing w:line="360" w:lineRule="auto"/>
        <w:jc w:val="both"/>
        <w:rPr>
          <w:rFonts w:eastAsia="Times New Roman"/>
        </w:rPr>
      </w:pPr>
    </w:p>
    <w:p w14:paraId="2A5EE362" w14:textId="77777777" w:rsidR="00A3644A" w:rsidRDefault="00A3644A" w:rsidP="00324766">
      <w:pPr>
        <w:spacing w:line="360" w:lineRule="auto"/>
        <w:rPr>
          <w:rFonts w:eastAsia="Times New Roman"/>
          <w:color w:val="000000" w:themeColor="text1"/>
          <w:sz w:val="36"/>
          <w:szCs w:val="36"/>
        </w:rPr>
      </w:pPr>
    </w:p>
    <w:p w14:paraId="74197A7A" w14:textId="77777777" w:rsidR="000A6CFD" w:rsidRPr="002D6F3E" w:rsidRDefault="000A6CFD" w:rsidP="001F04A7">
      <w:pPr>
        <w:spacing w:line="360" w:lineRule="auto"/>
        <w:jc w:val="center"/>
        <w:rPr>
          <w:rFonts w:eastAsia="Times New Roman"/>
          <w:color w:val="000000" w:themeColor="text1"/>
          <w:sz w:val="36"/>
          <w:szCs w:val="36"/>
        </w:rPr>
      </w:pPr>
    </w:p>
    <w:p w14:paraId="26817288" w14:textId="26E27566" w:rsidR="001F04A7" w:rsidRPr="002D6F3E" w:rsidRDefault="001F04A7" w:rsidP="001F04A7">
      <w:pPr>
        <w:pStyle w:val="Caption"/>
        <w:keepNext/>
        <w:jc w:val="center"/>
        <w:rPr>
          <w:i w:val="0"/>
          <w:iCs w:val="0"/>
          <w:color w:val="000000" w:themeColor="text1"/>
          <w:sz w:val="24"/>
          <w:szCs w:val="24"/>
        </w:rPr>
      </w:pPr>
      <w:bookmarkStart w:id="63" w:name="_Ref135397038"/>
      <w:bookmarkStart w:id="64" w:name="_Toc142852967"/>
      <w:r w:rsidRPr="002D6F3E">
        <w:rPr>
          <w:i w:val="0"/>
          <w:iCs w:val="0"/>
          <w:color w:val="000000" w:themeColor="text1"/>
          <w:sz w:val="24"/>
          <w:szCs w:val="24"/>
        </w:rPr>
        <w:t xml:space="preserve">Table </w:t>
      </w:r>
      <w:r w:rsidRPr="002D6F3E">
        <w:rPr>
          <w:i w:val="0"/>
          <w:iCs w:val="0"/>
          <w:color w:val="000000" w:themeColor="text1"/>
          <w:sz w:val="24"/>
          <w:szCs w:val="24"/>
        </w:rPr>
        <w:fldChar w:fldCharType="begin"/>
      </w:r>
      <w:r w:rsidRPr="002D6F3E">
        <w:rPr>
          <w:i w:val="0"/>
          <w:iCs w:val="0"/>
          <w:color w:val="000000" w:themeColor="text1"/>
          <w:sz w:val="24"/>
          <w:szCs w:val="24"/>
        </w:rPr>
        <w:instrText xml:space="preserve"> SEQ Table \* ARABIC </w:instrText>
      </w:r>
      <w:r w:rsidRPr="002D6F3E">
        <w:rPr>
          <w:i w:val="0"/>
          <w:iCs w:val="0"/>
          <w:color w:val="000000" w:themeColor="text1"/>
          <w:sz w:val="24"/>
          <w:szCs w:val="24"/>
        </w:rPr>
        <w:fldChar w:fldCharType="separate"/>
      </w:r>
      <w:r w:rsidR="00B509CA">
        <w:rPr>
          <w:i w:val="0"/>
          <w:iCs w:val="0"/>
          <w:noProof/>
          <w:color w:val="000000" w:themeColor="text1"/>
          <w:sz w:val="24"/>
          <w:szCs w:val="24"/>
        </w:rPr>
        <w:t>3</w:t>
      </w:r>
      <w:r w:rsidRPr="002D6F3E">
        <w:rPr>
          <w:i w:val="0"/>
          <w:iCs w:val="0"/>
          <w:color w:val="000000" w:themeColor="text1"/>
          <w:sz w:val="24"/>
          <w:szCs w:val="24"/>
        </w:rPr>
        <w:fldChar w:fldCharType="end"/>
      </w:r>
      <w:bookmarkEnd w:id="63"/>
      <w:r w:rsidRPr="002D6F3E">
        <w:rPr>
          <w:i w:val="0"/>
          <w:iCs w:val="0"/>
          <w:color w:val="000000" w:themeColor="text1"/>
          <w:sz w:val="24"/>
          <w:szCs w:val="24"/>
        </w:rPr>
        <w:t>. Sample geometry and coating thickness for Cr coated and bare samples.</w:t>
      </w:r>
      <w:bookmarkEnd w:id="64"/>
    </w:p>
    <w:tbl>
      <w:tblPr>
        <w:tblStyle w:val="ListTable3"/>
        <w:tblW w:w="8185" w:type="dxa"/>
        <w:jc w:val="center"/>
        <w:tblLook w:val="04A0" w:firstRow="1" w:lastRow="0" w:firstColumn="1" w:lastColumn="0" w:noHBand="0" w:noVBand="1"/>
      </w:tblPr>
      <w:tblGrid>
        <w:gridCol w:w="1795"/>
        <w:gridCol w:w="1479"/>
        <w:gridCol w:w="1637"/>
        <w:gridCol w:w="1637"/>
        <w:gridCol w:w="1637"/>
      </w:tblGrid>
      <w:tr w:rsidR="001F04A7" w14:paraId="64B540E3" w14:textId="77777777" w:rsidTr="00A173FA">
        <w:trPr>
          <w:cnfStyle w:val="100000000000" w:firstRow="1" w:lastRow="0" w:firstColumn="0" w:lastColumn="0" w:oddVBand="0" w:evenVBand="0" w:oddHBand="0" w:evenHBand="0" w:firstRowFirstColumn="0" w:firstRowLastColumn="0" w:lastRowFirstColumn="0" w:lastRowLastColumn="0"/>
          <w:trHeight w:val="812"/>
          <w:jc w:val="center"/>
        </w:trPr>
        <w:tc>
          <w:tcPr>
            <w:cnfStyle w:val="001000000100" w:firstRow="0" w:lastRow="0" w:firstColumn="1" w:lastColumn="0" w:oddVBand="0" w:evenVBand="0" w:oddHBand="0" w:evenHBand="0" w:firstRowFirstColumn="1" w:firstRowLastColumn="0" w:lastRowFirstColumn="0" w:lastRowLastColumn="0"/>
            <w:tcW w:w="1795" w:type="dxa"/>
          </w:tcPr>
          <w:p w14:paraId="4F138B2B" w14:textId="77777777" w:rsidR="001F04A7" w:rsidRDefault="001F04A7" w:rsidP="00771CA4">
            <w:pPr>
              <w:jc w:val="center"/>
              <w:rPr>
                <w:rFonts w:eastAsia="Times New Roman"/>
              </w:rPr>
            </w:pPr>
            <w:r>
              <w:rPr>
                <w:rFonts w:eastAsia="Times New Roman"/>
              </w:rPr>
              <w:t>Cladding Material</w:t>
            </w:r>
          </w:p>
        </w:tc>
        <w:tc>
          <w:tcPr>
            <w:tcW w:w="1479" w:type="dxa"/>
          </w:tcPr>
          <w:p w14:paraId="3BCEE091" w14:textId="77777777" w:rsidR="001F04A7" w:rsidRDefault="001F04A7" w:rsidP="00771CA4">
            <w:pPr>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rPr>
              <w:t>Coating Thickness (µm)</w:t>
            </w:r>
          </w:p>
        </w:tc>
        <w:tc>
          <w:tcPr>
            <w:tcW w:w="1637" w:type="dxa"/>
          </w:tcPr>
          <w:p w14:paraId="0A89DC64" w14:textId="77777777" w:rsidR="001F04A7" w:rsidRDefault="001F04A7" w:rsidP="00771CA4">
            <w:pPr>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rPr>
              <w:t>Outer Diameter (mm)</w:t>
            </w:r>
          </w:p>
        </w:tc>
        <w:tc>
          <w:tcPr>
            <w:tcW w:w="1637" w:type="dxa"/>
          </w:tcPr>
          <w:p w14:paraId="65D8A744" w14:textId="77777777" w:rsidR="001F04A7" w:rsidRDefault="001F04A7" w:rsidP="00771CA4">
            <w:pPr>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rPr>
              <w:t>Wall-thickness (mm)</w:t>
            </w:r>
          </w:p>
        </w:tc>
        <w:tc>
          <w:tcPr>
            <w:tcW w:w="1637" w:type="dxa"/>
          </w:tcPr>
          <w:p w14:paraId="4395CBB9" w14:textId="77777777" w:rsidR="001F04A7" w:rsidRDefault="001F04A7" w:rsidP="00771CA4">
            <w:pPr>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rPr>
              <w:t>Cladding Length (mm)</w:t>
            </w:r>
          </w:p>
        </w:tc>
      </w:tr>
      <w:tr w:rsidR="001F04A7" w14:paraId="6ADDE80B" w14:textId="77777777" w:rsidTr="00A173FA">
        <w:trPr>
          <w:cnfStyle w:val="000000100000" w:firstRow="0" w:lastRow="0" w:firstColumn="0" w:lastColumn="0" w:oddVBand="0" w:evenVBand="0" w:oddHBand="1" w:evenHBand="0" w:firstRowFirstColumn="0" w:firstRowLastColumn="0" w:lastRowFirstColumn="0" w:lastRowLastColumn="0"/>
          <w:trHeight w:val="669"/>
          <w:jc w:val="center"/>
        </w:trPr>
        <w:tc>
          <w:tcPr>
            <w:cnfStyle w:val="001000000000" w:firstRow="0" w:lastRow="0" w:firstColumn="1" w:lastColumn="0" w:oddVBand="0" w:evenVBand="0" w:oddHBand="0" w:evenHBand="0" w:firstRowFirstColumn="0" w:firstRowLastColumn="0" w:lastRowFirstColumn="0" w:lastRowLastColumn="0"/>
            <w:tcW w:w="1795" w:type="dxa"/>
          </w:tcPr>
          <w:p w14:paraId="188725A6" w14:textId="77777777" w:rsidR="001F04A7" w:rsidRDefault="001F04A7" w:rsidP="00771CA4">
            <w:pPr>
              <w:jc w:val="center"/>
              <w:rPr>
                <w:rFonts w:eastAsia="Times New Roman"/>
              </w:rPr>
            </w:pPr>
            <w:r>
              <w:rPr>
                <w:rFonts w:eastAsia="Times New Roman"/>
              </w:rPr>
              <w:t xml:space="preserve">Bare </w:t>
            </w:r>
            <w:proofErr w:type="spellStart"/>
            <w:r>
              <w:rPr>
                <w:rFonts w:eastAsia="Times New Roman"/>
              </w:rPr>
              <w:t>Zirlo</w:t>
            </w:r>
            <w:proofErr w:type="spellEnd"/>
          </w:p>
        </w:tc>
        <w:tc>
          <w:tcPr>
            <w:tcW w:w="1479" w:type="dxa"/>
          </w:tcPr>
          <w:p w14:paraId="13BC1B56"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0</w:t>
            </w:r>
          </w:p>
        </w:tc>
        <w:tc>
          <w:tcPr>
            <w:tcW w:w="1637" w:type="dxa"/>
          </w:tcPr>
          <w:p w14:paraId="32717767"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9.49</w:t>
            </w:r>
          </w:p>
        </w:tc>
        <w:tc>
          <w:tcPr>
            <w:tcW w:w="1637" w:type="dxa"/>
          </w:tcPr>
          <w:p w14:paraId="45FE76FF"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0.610</w:t>
            </w:r>
          </w:p>
        </w:tc>
        <w:tc>
          <w:tcPr>
            <w:tcW w:w="1637" w:type="dxa"/>
          </w:tcPr>
          <w:p w14:paraId="4E27E08A"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304.8</w:t>
            </w:r>
          </w:p>
        </w:tc>
      </w:tr>
      <w:tr w:rsidR="001F04A7" w14:paraId="36986B04" w14:textId="77777777" w:rsidTr="00A173FA">
        <w:trPr>
          <w:trHeight w:val="633"/>
          <w:jc w:val="center"/>
        </w:trPr>
        <w:tc>
          <w:tcPr>
            <w:cnfStyle w:val="001000000000" w:firstRow="0" w:lastRow="0" w:firstColumn="1" w:lastColumn="0" w:oddVBand="0" w:evenVBand="0" w:oddHBand="0" w:evenHBand="0" w:firstRowFirstColumn="0" w:firstRowLastColumn="0" w:lastRowFirstColumn="0" w:lastRowLastColumn="0"/>
            <w:tcW w:w="1795" w:type="dxa"/>
          </w:tcPr>
          <w:p w14:paraId="5E1BECFF" w14:textId="77777777" w:rsidR="001F04A7" w:rsidRDefault="001F04A7" w:rsidP="00771CA4">
            <w:pPr>
              <w:jc w:val="center"/>
              <w:rPr>
                <w:rFonts w:eastAsia="Times New Roman"/>
              </w:rPr>
            </w:pPr>
            <w:r>
              <w:rPr>
                <w:rFonts w:eastAsia="Times New Roman"/>
              </w:rPr>
              <w:t xml:space="preserve">Cr-coated </w:t>
            </w:r>
            <w:proofErr w:type="spellStart"/>
            <w:r>
              <w:rPr>
                <w:rFonts w:eastAsia="Times New Roman"/>
              </w:rPr>
              <w:t>Zirlo</w:t>
            </w:r>
            <w:proofErr w:type="spellEnd"/>
          </w:p>
        </w:tc>
        <w:tc>
          <w:tcPr>
            <w:tcW w:w="1479" w:type="dxa"/>
          </w:tcPr>
          <w:p w14:paraId="705FEE57" w14:textId="77777777" w:rsidR="001F04A7" w:rsidRDefault="001F04A7" w:rsidP="00771CA4">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4.40 ± 0.24</w:t>
            </w:r>
          </w:p>
        </w:tc>
        <w:tc>
          <w:tcPr>
            <w:tcW w:w="1637" w:type="dxa"/>
          </w:tcPr>
          <w:p w14:paraId="2B477B8A" w14:textId="77777777" w:rsidR="001F04A7" w:rsidRDefault="001F04A7" w:rsidP="00771CA4">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9.49</w:t>
            </w:r>
          </w:p>
        </w:tc>
        <w:tc>
          <w:tcPr>
            <w:tcW w:w="1637" w:type="dxa"/>
          </w:tcPr>
          <w:p w14:paraId="705B2164" w14:textId="77777777" w:rsidR="001F04A7" w:rsidRDefault="001F04A7" w:rsidP="00771CA4">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0.614</w:t>
            </w:r>
          </w:p>
        </w:tc>
        <w:tc>
          <w:tcPr>
            <w:tcW w:w="1637" w:type="dxa"/>
          </w:tcPr>
          <w:p w14:paraId="731CE55F" w14:textId="77777777" w:rsidR="001F04A7" w:rsidRDefault="001F04A7" w:rsidP="00771CA4">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304.8</w:t>
            </w:r>
          </w:p>
        </w:tc>
      </w:tr>
      <w:tr w:rsidR="001F04A7" w14:paraId="2768AC77" w14:textId="77777777" w:rsidTr="00A173FA">
        <w:trPr>
          <w:cnfStyle w:val="000000100000" w:firstRow="0" w:lastRow="0" w:firstColumn="0" w:lastColumn="0" w:oddVBand="0" w:evenVBand="0" w:oddHBand="1" w:evenHBand="0" w:firstRowFirstColumn="0" w:firstRowLastColumn="0" w:lastRowFirstColumn="0" w:lastRowLastColumn="0"/>
          <w:trHeight w:val="669"/>
          <w:jc w:val="center"/>
        </w:trPr>
        <w:tc>
          <w:tcPr>
            <w:cnfStyle w:val="001000000000" w:firstRow="0" w:lastRow="0" w:firstColumn="1" w:lastColumn="0" w:oddVBand="0" w:evenVBand="0" w:oddHBand="0" w:evenHBand="0" w:firstRowFirstColumn="0" w:firstRowLastColumn="0" w:lastRowFirstColumn="0" w:lastRowLastColumn="0"/>
            <w:tcW w:w="1795" w:type="dxa"/>
          </w:tcPr>
          <w:p w14:paraId="104E5BE3" w14:textId="77777777" w:rsidR="001F04A7" w:rsidRDefault="001F04A7" w:rsidP="00771CA4">
            <w:pPr>
              <w:jc w:val="center"/>
              <w:rPr>
                <w:rFonts w:eastAsia="Times New Roman"/>
              </w:rPr>
            </w:pPr>
            <w:r>
              <w:rPr>
                <w:rFonts w:eastAsia="Times New Roman"/>
              </w:rPr>
              <w:t>Bare Zry-4</w:t>
            </w:r>
          </w:p>
        </w:tc>
        <w:tc>
          <w:tcPr>
            <w:tcW w:w="1479" w:type="dxa"/>
          </w:tcPr>
          <w:p w14:paraId="2927C85E"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0</w:t>
            </w:r>
          </w:p>
        </w:tc>
        <w:tc>
          <w:tcPr>
            <w:tcW w:w="1637" w:type="dxa"/>
          </w:tcPr>
          <w:p w14:paraId="763E7AC3"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9.5</w:t>
            </w:r>
          </w:p>
        </w:tc>
        <w:tc>
          <w:tcPr>
            <w:tcW w:w="1637" w:type="dxa"/>
          </w:tcPr>
          <w:p w14:paraId="55F88905"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0.56</w:t>
            </w:r>
          </w:p>
        </w:tc>
        <w:tc>
          <w:tcPr>
            <w:tcW w:w="1637" w:type="dxa"/>
          </w:tcPr>
          <w:p w14:paraId="3AAD5A29"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304.8 and 152.4</w:t>
            </w:r>
          </w:p>
        </w:tc>
      </w:tr>
      <w:tr w:rsidR="001F04A7" w14:paraId="4EB241CD" w14:textId="77777777" w:rsidTr="00A173FA">
        <w:trPr>
          <w:trHeight w:val="633"/>
          <w:jc w:val="center"/>
        </w:trPr>
        <w:tc>
          <w:tcPr>
            <w:cnfStyle w:val="001000000000" w:firstRow="0" w:lastRow="0" w:firstColumn="1" w:lastColumn="0" w:oddVBand="0" w:evenVBand="0" w:oddHBand="0" w:evenHBand="0" w:firstRowFirstColumn="0" w:firstRowLastColumn="0" w:lastRowFirstColumn="0" w:lastRowLastColumn="0"/>
            <w:tcW w:w="1795" w:type="dxa"/>
          </w:tcPr>
          <w:p w14:paraId="75AD1556" w14:textId="77777777" w:rsidR="001F04A7" w:rsidRDefault="001F04A7" w:rsidP="00771CA4">
            <w:pPr>
              <w:jc w:val="center"/>
              <w:rPr>
                <w:rFonts w:eastAsia="Times New Roman"/>
              </w:rPr>
            </w:pPr>
            <w:r>
              <w:rPr>
                <w:rFonts w:eastAsia="Times New Roman"/>
              </w:rPr>
              <w:t>Cr#1 on Zry-4</w:t>
            </w:r>
          </w:p>
        </w:tc>
        <w:tc>
          <w:tcPr>
            <w:tcW w:w="1479" w:type="dxa"/>
          </w:tcPr>
          <w:p w14:paraId="0C1888B8" w14:textId="77777777" w:rsidR="001F04A7" w:rsidRDefault="001F04A7" w:rsidP="00771CA4">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4.8 ± 0.2</w:t>
            </w:r>
          </w:p>
        </w:tc>
        <w:tc>
          <w:tcPr>
            <w:tcW w:w="1637" w:type="dxa"/>
          </w:tcPr>
          <w:p w14:paraId="2441B3B7" w14:textId="77777777" w:rsidR="001F04A7" w:rsidRDefault="001F04A7" w:rsidP="00771CA4">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9.5</w:t>
            </w:r>
          </w:p>
        </w:tc>
        <w:tc>
          <w:tcPr>
            <w:tcW w:w="1637" w:type="dxa"/>
          </w:tcPr>
          <w:p w14:paraId="07984827" w14:textId="77777777" w:rsidR="001F04A7" w:rsidRDefault="001F04A7" w:rsidP="00771CA4">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0.56</w:t>
            </w:r>
          </w:p>
        </w:tc>
        <w:tc>
          <w:tcPr>
            <w:tcW w:w="1637" w:type="dxa"/>
          </w:tcPr>
          <w:p w14:paraId="7814BD62" w14:textId="77777777" w:rsidR="001F04A7" w:rsidRDefault="001F04A7" w:rsidP="00771CA4">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304.8</w:t>
            </w:r>
          </w:p>
        </w:tc>
      </w:tr>
      <w:tr w:rsidR="001F04A7" w14:paraId="7488A504" w14:textId="77777777" w:rsidTr="00A173FA">
        <w:trPr>
          <w:cnfStyle w:val="000000100000" w:firstRow="0" w:lastRow="0" w:firstColumn="0" w:lastColumn="0" w:oddVBand="0" w:evenVBand="0" w:oddHBand="1" w:evenHBand="0" w:firstRowFirstColumn="0" w:firstRowLastColumn="0" w:lastRowFirstColumn="0" w:lastRowLastColumn="0"/>
          <w:trHeight w:val="633"/>
          <w:jc w:val="center"/>
        </w:trPr>
        <w:tc>
          <w:tcPr>
            <w:cnfStyle w:val="001000000000" w:firstRow="0" w:lastRow="0" w:firstColumn="1" w:lastColumn="0" w:oddVBand="0" w:evenVBand="0" w:oddHBand="0" w:evenHBand="0" w:firstRowFirstColumn="0" w:firstRowLastColumn="0" w:lastRowFirstColumn="0" w:lastRowLastColumn="0"/>
            <w:tcW w:w="1795" w:type="dxa"/>
          </w:tcPr>
          <w:p w14:paraId="27933036" w14:textId="77777777" w:rsidR="001F04A7" w:rsidRDefault="001F04A7" w:rsidP="00771CA4">
            <w:pPr>
              <w:jc w:val="center"/>
              <w:rPr>
                <w:rFonts w:eastAsia="Times New Roman"/>
              </w:rPr>
            </w:pPr>
            <w:r>
              <w:rPr>
                <w:rFonts w:eastAsia="Times New Roman"/>
              </w:rPr>
              <w:t>Cr#2 on Zry-4</w:t>
            </w:r>
          </w:p>
        </w:tc>
        <w:tc>
          <w:tcPr>
            <w:tcW w:w="1479" w:type="dxa"/>
          </w:tcPr>
          <w:p w14:paraId="54AD602E"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6.8 ± 0.5</w:t>
            </w:r>
          </w:p>
        </w:tc>
        <w:tc>
          <w:tcPr>
            <w:tcW w:w="1637" w:type="dxa"/>
          </w:tcPr>
          <w:p w14:paraId="1A4FB960"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9.5</w:t>
            </w:r>
          </w:p>
        </w:tc>
        <w:tc>
          <w:tcPr>
            <w:tcW w:w="1637" w:type="dxa"/>
          </w:tcPr>
          <w:p w14:paraId="7F876A98"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0.56</w:t>
            </w:r>
          </w:p>
        </w:tc>
        <w:tc>
          <w:tcPr>
            <w:tcW w:w="1637" w:type="dxa"/>
          </w:tcPr>
          <w:p w14:paraId="09113771" w14:textId="77777777" w:rsidR="001F04A7" w:rsidRDefault="001F04A7" w:rsidP="00771CA4">
            <w:pPr>
              <w:jc w:val="center"/>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152.4</w:t>
            </w:r>
          </w:p>
        </w:tc>
      </w:tr>
    </w:tbl>
    <w:p w14:paraId="392F88C8" w14:textId="77777777" w:rsidR="001F04A7" w:rsidRDefault="001F04A7" w:rsidP="001F04A7">
      <w:pPr>
        <w:spacing w:line="360" w:lineRule="auto"/>
        <w:jc w:val="both"/>
        <w:rPr>
          <w:rFonts w:eastAsia="Times New Roman"/>
        </w:rPr>
      </w:pPr>
    </w:p>
    <w:p w14:paraId="7950E4EF" w14:textId="77777777" w:rsidR="00BF7354" w:rsidRDefault="00BF7354" w:rsidP="00BF7354">
      <w:pPr>
        <w:spacing w:line="360" w:lineRule="auto"/>
        <w:jc w:val="both"/>
        <w:rPr>
          <w:rFonts w:eastAsia="Times New Roman"/>
        </w:rPr>
      </w:pPr>
    </w:p>
    <w:p w14:paraId="0E183F07" w14:textId="77777777" w:rsidR="00BF7354" w:rsidRDefault="00BF7354" w:rsidP="00BF7354">
      <w:pPr>
        <w:spacing w:line="360" w:lineRule="auto"/>
        <w:jc w:val="both"/>
        <w:rPr>
          <w:rFonts w:eastAsia="Times New Roman"/>
        </w:rPr>
      </w:pPr>
    </w:p>
    <w:p w14:paraId="07027257" w14:textId="77777777" w:rsidR="00BF7354" w:rsidRDefault="00BF7354" w:rsidP="00BF7354">
      <w:pPr>
        <w:spacing w:line="360" w:lineRule="auto"/>
        <w:jc w:val="both"/>
        <w:rPr>
          <w:rFonts w:eastAsia="Times New Roman"/>
        </w:rPr>
      </w:pPr>
    </w:p>
    <w:p w14:paraId="1B574FD7" w14:textId="77777777" w:rsidR="00BF7354" w:rsidRDefault="00BF7354" w:rsidP="00BF7354">
      <w:pPr>
        <w:spacing w:line="360" w:lineRule="auto"/>
        <w:jc w:val="both"/>
        <w:rPr>
          <w:rFonts w:eastAsia="Times New Roman"/>
        </w:rPr>
      </w:pPr>
    </w:p>
    <w:p w14:paraId="564D1CBA" w14:textId="2EFC2D01" w:rsidR="001F04A7" w:rsidRPr="0018617B" w:rsidRDefault="001F04A7" w:rsidP="00CA6256">
      <w:pPr>
        <w:spacing w:line="360" w:lineRule="auto"/>
        <w:jc w:val="both"/>
        <w:rPr>
          <w:rFonts w:eastAsia="Times New Roman"/>
        </w:rPr>
      </w:pPr>
      <w:r>
        <w:rPr>
          <w:rFonts w:eastAsia="Times New Roman"/>
        </w:rPr>
        <w:lastRenderedPageBreak/>
        <w:t xml:space="preserve">away from the burst region. The cross-sections were taken from the center of the balloon region. A </w:t>
      </w:r>
      <w:proofErr w:type="spellStart"/>
      <w:r>
        <w:rPr>
          <w:rFonts w:eastAsia="Times New Roman"/>
        </w:rPr>
        <w:t>Tescan</w:t>
      </w:r>
      <w:proofErr w:type="spellEnd"/>
      <w:r>
        <w:rPr>
          <w:rFonts w:eastAsia="Times New Roman"/>
        </w:rPr>
        <w:t xml:space="preserve"> MIRA3 SEM was utilized to perform EDS measurements and microscopy of the post-test cross-sections.</w:t>
      </w:r>
    </w:p>
    <w:p w14:paraId="6753E362" w14:textId="054B593C" w:rsidR="001F04A7" w:rsidRPr="008624B0" w:rsidRDefault="001F04A7" w:rsidP="00CA6256">
      <w:pPr>
        <w:pStyle w:val="Heading3"/>
        <w:spacing w:before="0" w:after="240"/>
        <w:rPr>
          <w:rFonts w:ascii="Times New Roman" w:eastAsia="Times New Roman" w:hAnsi="Times New Roman" w:cs="Times New Roman"/>
          <w:i/>
          <w:iCs/>
          <w:color w:val="000000" w:themeColor="text1"/>
        </w:rPr>
      </w:pPr>
      <w:bookmarkStart w:id="65" w:name="_Toc142852855"/>
      <w:r>
        <w:rPr>
          <w:rFonts w:ascii="Times New Roman" w:eastAsia="Times New Roman" w:hAnsi="Times New Roman" w:cs="Times New Roman"/>
          <w:i/>
          <w:iCs/>
          <w:color w:val="000000" w:themeColor="text1"/>
        </w:rPr>
        <w:t>3</w:t>
      </w:r>
      <w:r w:rsidRPr="008624B0">
        <w:rPr>
          <w:rFonts w:ascii="Times New Roman" w:eastAsia="Times New Roman" w:hAnsi="Times New Roman" w:cs="Times New Roman"/>
          <w:i/>
          <w:iCs/>
          <w:color w:val="000000" w:themeColor="text1"/>
        </w:rPr>
        <w:t>.</w:t>
      </w:r>
      <w:r w:rsidR="00B94BF5">
        <w:rPr>
          <w:rFonts w:ascii="Times New Roman" w:eastAsia="Times New Roman" w:hAnsi="Times New Roman" w:cs="Times New Roman"/>
          <w:i/>
          <w:iCs/>
          <w:color w:val="000000" w:themeColor="text1"/>
        </w:rPr>
        <w:t>1</w:t>
      </w:r>
      <w:r w:rsidRPr="008624B0">
        <w:rPr>
          <w:rFonts w:ascii="Times New Roman" w:eastAsia="Times New Roman" w:hAnsi="Times New Roman" w:cs="Times New Roman"/>
          <w:i/>
          <w:iCs/>
          <w:color w:val="000000" w:themeColor="text1"/>
        </w:rPr>
        <w:t>.2: As-received coating characterization</w:t>
      </w:r>
      <w:bookmarkEnd w:id="65"/>
    </w:p>
    <w:p w14:paraId="18472250" w14:textId="1D52C284" w:rsidR="001F04A7" w:rsidRPr="000A6CFD" w:rsidRDefault="001F04A7" w:rsidP="00CA6256">
      <w:pPr>
        <w:spacing w:after="240" w:line="360" w:lineRule="auto"/>
        <w:ind w:firstLine="720"/>
        <w:jc w:val="both"/>
        <w:rPr>
          <w:rFonts w:eastAsia="Times New Roman"/>
        </w:rPr>
      </w:pPr>
      <w:r w:rsidRPr="000A6CFD">
        <w:rPr>
          <w:rFonts w:eastAsia="Times New Roman"/>
        </w:rPr>
        <w:t xml:space="preserve">The possibility for improvements in high-temperature mechanical and steam oxidation behavior relies heavily on a well-adhered coating, free from substantial delamination or through-cracking. </w:t>
      </w:r>
      <w:r w:rsidRPr="000A6CFD">
        <w:rPr>
          <w:rFonts w:eastAsia="Times New Roman"/>
        </w:rPr>
        <w:fldChar w:fldCharType="begin"/>
      </w:r>
      <w:r w:rsidRPr="000A6CFD">
        <w:rPr>
          <w:rFonts w:eastAsia="Times New Roman"/>
        </w:rPr>
        <w:instrText xml:space="preserve"> REF _Ref135397163 \h  \* MERGEFORMAT </w:instrText>
      </w:r>
      <w:r w:rsidRPr="000A6CFD">
        <w:rPr>
          <w:rFonts w:eastAsia="Times New Roman"/>
        </w:rPr>
      </w:r>
      <w:r w:rsidRPr="000A6CFD">
        <w:rPr>
          <w:rFonts w:eastAsia="Times New Roman"/>
        </w:rPr>
        <w:fldChar w:fldCharType="separate"/>
      </w:r>
      <w:r w:rsidR="00B509CA" w:rsidRPr="00982161">
        <w:rPr>
          <w:color w:val="000000" w:themeColor="text1"/>
        </w:rPr>
        <w:t xml:space="preserve">Figure </w:t>
      </w:r>
      <w:r w:rsidR="00B509CA" w:rsidRPr="00B509CA">
        <w:rPr>
          <w:noProof/>
          <w:color w:val="000000" w:themeColor="text1"/>
        </w:rPr>
        <w:t>13</w:t>
      </w:r>
      <w:r w:rsidRPr="000A6CFD">
        <w:rPr>
          <w:rFonts w:eastAsia="Times New Roman"/>
        </w:rPr>
        <w:fldChar w:fldCharType="end"/>
      </w:r>
      <w:r w:rsidRPr="000A6CFD">
        <w:rPr>
          <w:rFonts w:eastAsia="Times New Roman"/>
        </w:rPr>
        <w:t xml:space="preserve">, recreated from Ridley et al. </w:t>
      </w:r>
      <w:r w:rsidRPr="000A6CFD">
        <w:rPr>
          <w:rFonts w:eastAsia="Times New Roman"/>
        </w:rPr>
        <w:fldChar w:fldCharType="begin"/>
      </w:r>
      <w:r w:rsidRPr="000A6CFD">
        <w:rPr>
          <w:rFonts w:eastAsia="Times New Roman"/>
        </w:rPr>
        <w:instrText xml:space="preserve"> ADDIN ZOTERO_ITEM CSL_CITATION {"citationID":"54PsL196","properties":{"formattedCitation":"[77]","plainCitation":"[77]","noteIndex":0},"citationItems":[{"id":447,"uris":["http://zotero.org/users/8049587/items/PLAXTPTN"],"itemData":{"id":447,"type":"article-journal","container-title":"Annals of Nuclear Energy","DOI":"10.1016/j.anucene.2023.109799","ISSN":"03064549","journalAbbreviation":"Annals of Nuclear Energy","language":"en","page":"109799","source":"DOI.org (Crossref)","title":"Effects of Cr/Zircaloy-4 coating qualities for enhanced accident tolerant fuel cladding","volume":"188","author":[{"family":"Ridley","given":"Mackenzie"},{"family":"Bell","given":"Samuel"},{"family":"Garrison","given":"Ben"},{"family":"Graening","given":"Tim"},{"family":"Capps","given":"Nathan"},{"family":"Su","given":"Yi-Feng"},{"family":"Mouche","given":"Peter"},{"family":"Johnston","given":"Brandon"},{"family":"Kane","given":"Kenneth"}],"issued":{"date-parts":[["2023",8]]}}}],"schema":"https://github.com/citation-style-language/schema/raw/master/csl-citation.json"} </w:instrText>
      </w:r>
      <w:r w:rsidRPr="000A6CFD">
        <w:rPr>
          <w:rFonts w:eastAsia="Times New Roman"/>
        </w:rPr>
        <w:fldChar w:fldCharType="separate"/>
      </w:r>
      <w:r w:rsidRPr="000A6CFD">
        <w:t>[77]</w:t>
      </w:r>
      <w:r w:rsidRPr="000A6CFD">
        <w:rPr>
          <w:rFonts w:eastAsia="Times New Roman"/>
        </w:rPr>
        <w:fldChar w:fldCharType="end"/>
      </w:r>
      <w:r w:rsidRPr="000A6CFD">
        <w:rPr>
          <w:rFonts w:eastAsia="Times New Roman"/>
        </w:rPr>
        <w:t xml:space="preserve"> presents the surface roughness of the Zry-4 tubes (a) before and (b) after polishing. The corresponding </w:t>
      </w:r>
      <w:proofErr w:type="spellStart"/>
      <w:r w:rsidRPr="000A6CFD">
        <w:rPr>
          <w:rFonts w:eastAsia="Times New Roman"/>
        </w:rPr>
        <w:t>HiPIMS</w:t>
      </w:r>
      <w:proofErr w:type="spellEnd"/>
      <w:r w:rsidRPr="000A6CFD">
        <w:rPr>
          <w:rFonts w:eastAsia="Times New Roman"/>
        </w:rPr>
        <w:t xml:space="preserve"> coatings are shown in </w:t>
      </w:r>
      <w:r w:rsidRPr="000A6CFD">
        <w:rPr>
          <w:rFonts w:eastAsia="Times New Roman"/>
        </w:rPr>
        <w:fldChar w:fldCharType="begin"/>
      </w:r>
      <w:r w:rsidRPr="000A6CFD">
        <w:rPr>
          <w:rFonts w:eastAsia="Times New Roman"/>
        </w:rPr>
        <w:instrText xml:space="preserve"> REF _Ref135397163 \h  \* MERGEFORMAT </w:instrText>
      </w:r>
      <w:r w:rsidRPr="000A6CFD">
        <w:rPr>
          <w:rFonts w:eastAsia="Times New Roman"/>
        </w:rPr>
      </w:r>
      <w:r w:rsidRPr="000A6CFD">
        <w:rPr>
          <w:rFonts w:eastAsia="Times New Roman"/>
        </w:rPr>
        <w:fldChar w:fldCharType="separate"/>
      </w:r>
      <w:r w:rsidR="00B509CA" w:rsidRPr="00982161">
        <w:rPr>
          <w:color w:val="000000" w:themeColor="text1"/>
        </w:rPr>
        <w:t xml:space="preserve">Figure </w:t>
      </w:r>
      <w:r w:rsidR="00B509CA" w:rsidRPr="00B509CA">
        <w:rPr>
          <w:noProof/>
          <w:color w:val="000000" w:themeColor="text1"/>
        </w:rPr>
        <w:t>13</w:t>
      </w:r>
      <w:r w:rsidRPr="000A6CFD">
        <w:rPr>
          <w:rFonts w:eastAsia="Times New Roman"/>
        </w:rPr>
        <w:fldChar w:fldCharType="end"/>
      </w:r>
      <w:r w:rsidRPr="000A6CFD">
        <w:rPr>
          <w:rFonts w:eastAsia="Times New Roman"/>
        </w:rPr>
        <w:t xml:space="preserve">(c) and </w:t>
      </w:r>
      <w:r w:rsidRPr="000A6CFD">
        <w:rPr>
          <w:rFonts w:eastAsia="Times New Roman"/>
        </w:rPr>
        <w:fldChar w:fldCharType="begin"/>
      </w:r>
      <w:r w:rsidRPr="000A6CFD">
        <w:rPr>
          <w:rFonts w:eastAsia="Times New Roman"/>
        </w:rPr>
        <w:instrText xml:space="preserve"> REF _Ref135397163 \h  \* MERGEFORMAT </w:instrText>
      </w:r>
      <w:r w:rsidRPr="000A6CFD">
        <w:rPr>
          <w:rFonts w:eastAsia="Times New Roman"/>
        </w:rPr>
      </w:r>
      <w:r w:rsidRPr="000A6CFD">
        <w:rPr>
          <w:rFonts w:eastAsia="Times New Roman"/>
        </w:rPr>
        <w:fldChar w:fldCharType="separate"/>
      </w:r>
      <w:r w:rsidR="00B509CA" w:rsidRPr="00982161">
        <w:rPr>
          <w:noProof/>
          <w:color w:val="000000" w:themeColor="text1"/>
        </w:rPr>
        <w:t>Figure</w:t>
      </w:r>
      <w:r w:rsidR="00B509CA" w:rsidRPr="00982161">
        <w:rPr>
          <w:color w:val="000000" w:themeColor="text1"/>
        </w:rPr>
        <w:t xml:space="preserve"> </w:t>
      </w:r>
      <w:r w:rsidR="00B509CA" w:rsidRPr="00B509CA">
        <w:rPr>
          <w:noProof/>
          <w:color w:val="000000" w:themeColor="text1"/>
        </w:rPr>
        <w:t>13</w:t>
      </w:r>
      <w:r w:rsidRPr="000A6CFD">
        <w:rPr>
          <w:rFonts w:eastAsia="Times New Roman"/>
        </w:rPr>
        <w:fldChar w:fldCharType="end"/>
      </w:r>
      <w:r w:rsidRPr="000A6CFD">
        <w:rPr>
          <w:rFonts w:eastAsia="Times New Roman"/>
        </w:rPr>
        <w:t xml:space="preserve">(d) for the rough Cr#1 and polished Cr#2 surfaces, respectively. It is evident the rougher substrate resulted in </w:t>
      </w:r>
      <w:proofErr w:type="gramStart"/>
      <w:r w:rsidRPr="000A6CFD">
        <w:rPr>
          <w:rFonts w:eastAsia="Times New Roman"/>
        </w:rPr>
        <w:t>a coating</w:t>
      </w:r>
      <w:proofErr w:type="gramEnd"/>
      <w:r w:rsidRPr="000A6CFD">
        <w:rPr>
          <w:rFonts w:eastAsia="Times New Roman"/>
        </w:rPr>
        <w:t xml:space="preserve"> with pre-test delamination and through-cracking. From a mechanical perspective, this could undermine any potential benefits of the coating, such as effects of residual compressive stress, due to poor interfacial quality. From a steam oxidation resistance standpoint, through-cracking could provide pathways for oxygen to reach the underlying Zr substrate, thus compromising the effectiveness of a Cr barrier. If the formation of a Laves phase (a Cr-Zr interdiffusion layer) is responsible for improved mechanical behavior, oxidation could degrade this boundary. </w:t>
      </w:r>
    </w:p>
    <w:p w14:paraId="7BFC0644" w14:textId="02430515" w:rsidR="001F04A7" w:rsidRPr="000A6CFD" w:rsidRDefault="001F04A7" w:rsidP="00CA6256">
      <w:pPr>
        <w:spacing w:after="240" w:line="360" w:lineRule="auto"/>
        <w:ind w:firstLine="720"/>
        <w:jc w:val="both"/>
        <w:rPr>
          <w:rFonts w:eastAsia="Times New Roman"/>
        </w:rPr>
      </w:pPr>
      <w:r w:rsidRPr="000A6CFD">
        <w:rPr>
          <w:rFonts w:eastAsia="Times New Roman"/>
        </w:rPr>
        <w:t xml:space="preserve"> A similar SEM micrograph of the as-received Cr-coated </w:t>
      </w:r>
      <w:proofErr w:type="spellStart"/>
      <w:r w:rsidRPr="000A6CFD">
        <w:rPr>
          <w:rFonts w:eastAsia="Times New Roman"/>
        </w:rPr>
        <w:t>Zirlo</w:t>
      </w:r>
      <w:proofErr w:type="spellEnd"/>
      <w:r w:rsidRPr="000A6CFD">
        <w:rPr>
          <w:rFonts w:eastAsia="Times New Roman"/>
        </w:rPr>
        <w:t xml:space="preserve"> specimen is presented in </w:t>
      </w:r>
      <w:r w:rsidRPr="000A6CFD">
        <w:rPr>
          <w:rFonts w:eastAsia="Times New Roman"/>
        </w:rPr>
        <w:fldChar w:fldCharType="begin"/>
      </w:r>
      <w:r w:rsidRPr="000A6CFD">
        <w:rPr>
          <w:rFonts w:eastAsia="Times New Roman"/>
        </w:rPr>
        <w:instrText xml:space="preserve"> REF _Ref135397217 \h  \* MERGEFORMAT </w:instrText>
      </w:r>
      <w:r w:rsidRPr="000A6CFD">
        <w:rPr>
          <w:rFonts w:eastAsia="Times New Roman"/>
        </w:rPr>
      </w:r>
      <w:r w:rsidRPr="000A6CFD">
        <w:rPr>
          <w:rFonts w:eastAsia="Times New Roman"/>
        </w:rPr>
        <w:fldChar w:fldCharType="separate"/>
      </w:r>
      <w:r w:rsidR="00B509CA" w:rsidRPr="000903D2">
        <w:rPr>
          <w:color w:val="000000" w:themeColor="text1"/>
        </w:rPr>
        <w:t xml:space="preserve">Figure </w:t>
      </w:r>
      <w:r w:rsidR="00B509CA" w:rsidRPr="00B509CA">
        <w:rPr>
          <w:noProof/>
          <w:color w:val="000000" w:themeColor="text1"/>
        </w:rPr>
        <w:t>14</w:t>
      </w:r>
      <w:r w:rsidRPr="000A6CFD">
        <w:rPr>
          <w:rFonts w:eastAsia="Times New Roman"/>
        </w:rPr>
        <w:fldChar w:fldCharType="end"/>
      </w:r>
      <w:r w:rsidRPr="000A6CFD">
        <w:rPr>
          <w:rFonts w:eastAsia="Times New Roman"/>
        </w:rPr>
        <w:t>, displaying a well-adhered coating. Notably, the long columnar grains are oriented radially, characteristic of PVD techniques.</w:t>
      </w:r>
    </w:p>
    <w:p w14:paraId="0E89492E" w14:textId="30B4CB08" w:rsidR="001F04A7" w:rsidRPr="008624B0" w:rsidRDefault="001F04A7" w:rsidP="00CA6256">
      <w:pPr>
        <w:pStyle w:val="Heading2"/>
        <w:spacing w:after="240"/>
        <w:rPr>
          <w:rFonts w:ascii="Times New Roman" w:hAnsi="Times New Roman" w:cs="Times New Roman"/>
          <w:b/>
          <w:bCs/>
          <w:color w:val="000000" w:themeColor="text1"/>
          <w:sz w:val="24"/>
          <w:szCs w:val="24"/>
        </w:rPr>
      </w:pPr>
      <w:bookmarkStart w:id="66" w:name="_Toc142852856"/>
      <w:r w:rsidRPr="008624B0">
        <w:rPr>
          <w:rFonts w:ascii="Times New Roman" w:hAnsi="Times New Roman" w:cs="Times New Roman"/>
          <w:b/>
          <w:bCs/>
          <w:color w:val="000000" w:themeColor="text1"/>
          <w:sz w:val="24"/>
          <w:szCs w:val="24"/>
        </w:rPr>
        <w:t xml:space="preserve">Section </w:t>
      </w:r>
      <w:r>
        <w:rPr>
          <w:rFonts w:ascii="Times New Roman" w:hAnsi="Times New Roman" w:cs="Times New Roman"/>
          <w:b/>
          <w:bCs/>
          <w:color w:val="000000" w:themeColor="text1"/>
          <w:sz w:val="24"/>
          <w:szCs w:val="24"/>
        </w:rPr>
        <w:t>3</w:t>
      </w:r>
      <w:r w:rsidRPr="008624B0">
        <w:rPr>
          <w:rFonts w:ascii="Times New Roman" w:hAnsi="Times New Roman" w:cs="Times New Roman"/>
          <w:b/>
          <w:bCs/>
          <w:color w:val="000000" w:themeColor="text1"/>
          <w:sz w:val="24"/>
          <w:szCs w:val="24"/>
        </w:rPr>
        <w:t>.</w:t>
      </w:r>
      <w:r w:rsidR="001B0C25">
        <w:rPr>
          <w:rFonts w:ascii="Times New Roman" w:hAnsi="Times New Roman" w:cs="Times New Roman"/>
          <w:b/>
          <w:bCs/>
          <w:color w:val="000000" w:themeColor="text1"/>
          <w:sz w:val="24"/>
          <w:szCs w:val="24"/>
        </w:rPr>
        <w:t>2</w:t>
      </w:r>
      <w:r w:rsidRPr="008624B0">
        <w:rPr>
          <w:rFonts w:ascii="Times New Roman" w:hAnsi="Times New Roman" w:cs="Times New Roman"/>
          <w:b/>
          <w:bCs/>
          <w:color w:val="000000" w:themeColor="text1"/>
          <w:sz w:val="24"/>
          <w:szCs w:val="24"/>
        </w:rPr>
        <w:t xml:space="preserve">: </w:t>
      </w:r>
      <w:r w:rsidR="0067007D">
        <w:rPr>
          <w:rFonts w:ascii="Times New Roman" w:hAnsi="Times New Roman" w:cs="Times New Roman"/>
          <w:b/>
          <w:bCs/>
          <w:color w:val="000000" w:themeColor="text1"/>
          <w:sz w:val="24"/>
          <w:szCs w:val="24"/>
        </w:rPr>
        <w:t xml:space="preserve">EXPERIMENTAL </w:t>
      </w:r>
      <w:r w:rsidRPr="008624B0">
        <w:rPr>
          <w:rFonts w:ascii="Times New Roman" w:hAnsi="Times New Roman" w:cs="Times New Roman"/>
          <w:b/>
          <w:bCs/>
          <w:color w:val="000000" w:themeColor="text1"/>
          <w:sz w:val="24"/>
          <w:szCs w:val="24"/>
        </w:rPr>
        <w:t>RESULTS</w:t>
      </w:r>
      <w:bookmarkEnd w:id="66"/>
    </w:p>
    <w:p w14:paraId="43C92188" w14:textId="7621325B" w:rsidR="001F04A7" w:rsidRPr="008624B0" w:rsidRDefault="001F04A7" w:rsidP="00CA6256">
      <w:pPr>
        <w:pStyle w:val="Heading3"/>
        <w:spacing w:after="240"/>
        <w:rPr>
          <w:rFonts w:ascii="Times New Roman" w:hAnsi="Times New Roman" w:cs="Times New Roman"/>
          <w:i/>
          <w:iCs/>
          <w:color w:val="000000" w:themeColor="text1"/>
        </w:rPr>
      </w:pPr>
      <w:bookmarkStart w:id="67" w:name="_Toc142852857"/>
      <w:r>
        <w:rPr>
          <w:rFonts w:ascii="Times New Roman" w:hAnsi="Times New Roman" w:cs="Times New Roman"/>
          <w:i/>
          <w:iCs/>
          <w:color w:val="000000" w:themeColor="text1"/>
        </w:rPr>
        <w:t>3</w:t>
      </w:r>
      <w:r w:rsidRPr="008624B0">
        <w:rPr>
          <w:rFonts w:ascii="Times New Roman" w:hAnsi="Times New Roman" w:cs="Times New Roman"/>
          <w:i/>
          <w:iCs/>
          <w:color w:val="000000" w:themeColor="text1"/>
        </w:rPr>
        <w:t>.</w:t>
      </w:r>
      <w:r w:rsidR="001B0C25">
        <w:rPr>
          <w:rFonts w:ascii="Times New Roman" w:hAnsi="Times New Roman" w:cs="Times New Roman"/>
          <w:i/>
          <w:iCs/>
          <w:color w:val="000000" w:themeColor="text1"/>
        </w:rPr>
        <w:t>2</w:t>
      </w:r>
      <w:r w:rsidRPr="008624B0">
        <w:rPr>
          <w:rFonts w:ascii="Times New Roman" w:hAnsi="Times New Roman" w:cs="Times New Roman"/>
          <w:i/>
          <w:iCs/>
          <w:color w:val="000000" w:themeColor="text1"/>
        </w:rPr>
        <w:t>.1: Conventional burst strength characterization</w:t>
      </w:r>
      <w:bookmarkEnd w:id="67"/>
    </w:p>
    <w:p w14:paraId="1618449C" w14:textId="4E9912F9" w:rsidR="001F04A7" w:rsidRDefault="001F04A7" w:rsidP="00CA6256">
      <w:pPr>
        <w:spacing w:after="240" w:line="360" w:lineRule="auto"/>
        <w:ind w:firstLine="720"/>
        <w:jc w:val="both"/>
      </w:pPr>
      <w:r>
        <w:fldChar w:fldCharType="begin"/>
      </w:r>
      <w:r>
        <w:instrText xml:space="preserve"> REF _Ref135397926 \h </w:instrText>
      </w:r>
      <w:r>
        <w:fldChar w:fldCharType="separate"/>
      </w:r>
      <w:r w:rsidR="00B509CA">
        <w:t xml:space="preserve">Figure </w:t>
      </w:r>
      <w:r w:rsidR="00B509CA">
        <w:rPr>
          <w:noProof/>
        </w:rPr>
        <w:t>15</w:t>
      </w:r>
      <w:r>
        <w:fldChar w:fldCharType="end"/>
      </w:r>
      <w:r>
        <w:t xml:space="preserve"> </w:t>
      </w:r>
      <w:r w:rsidRPr="00196960">
        <w:t>depicts the burst hoop stress and temperature for a</w:t>
      </w:r>
      <w:r>
        <w:t xml:space="preserve">ll three </w:t>
      </w:r>
      <w:r w:rsidRPr="00196960">
        <w:t>of Cr coated systems</w:t>
      </w:r>
      <w:r>
        <w:t xml:space="preserve"> and their bare counterparts</w:t>
      </w:r>
      <w:r w:rsidRPr="00196960">
        <w:t>.</w:t>
      </w:r>
      <w:r>
        <w:t xml:space="preserve"> </w:t>
      </w:r>
      <w:r w:rsidRPr="00F90124">
        <w:t xml:space="preserve">Due to material constraints, </w:t>
      </w:r>
      <w:r>
        <w:t xml:space="preserve">further </w:t>
      </w:r>
      <w:r w:rsidRPr="00F90124">
        <w:t xml:space="preserve">replicate testing was not </w:t>
      </w:r>
      <w:r>
        <w:t>possible,</w:t>
      </w:r>
      <w:r w:rsidRPr="00196960">
        <w:t xml:space="preserve"> </w:t>
      </w:r>
      <w:r w:rsidR="006E3F70" w:rsidRPr="00196960">
        <w:t xml:space="preserve">necessitating selection of a range of initial pressures for preliminary comparison of burst behavior. </w:t>
      </w:r>
      <w:r w:rsidR="006E3F70" w:rsidRPr="00C769F2">
        <w:t xml:space="preserve"> </w:t>
      </w:r>
      <w:r w:rsidR="006E3F70" w:rsidRPr="00196960">
        <w:t xml:space="preserve"> </w:t>
      </w:r>
      <w:r w:rsidR="006E3F70" w:rsidRPr="004843AF">
        <w:fldChar w:fldCharType="begin"/>
      </w:r>
      <w:r w:rsidR="006E3F70" w:rsidRPr="004843AF">
        <w:instrText xml:space="preserve"> REF _Ref140069278 \h  \* MERGEFORMAT </w:instrText>
      </w:r>
      <w:r w:rsidR="006E3F70" w:rsidRPr="004843AF">
        <w:fldChar w:fldCharType="separate"/>
      </w:r>
      <w:r w:rsidR="00B509CA" w:rsidRPr="00865D1E">
        <w:rPr>
          <w:color w:val="000000" w:themeColor="text1"/>
        </w:rPr>
        <w:t xml:space="preserve">Table </w:t>
      </w:r>
      <w:r w:rsidR="00B509CA" w:rsidRPr="00B509CA">
        <w:rPr>
          <w:noProof/>
          <w:color w:val="000000" w:themeColor="text1"/>
        </w:rPr>
        <w:t>4</w:t>
      </w:r>
      <w:r w:rsidR="006E3F70" w:rsidRPr="004843AF">
        <w:fldChar w:fldCharType="end"/>
      </w:r>
      <w:r w:rsidR="006E3F70">
        <w:t xml:space="preserve"> presents the burst criteria associated with these tests. </w:t>
      </w:r>
      <w:r w:rsidR="006E3F70" w:rsidRPr="00196960">
        <w:t xml:space="preserve">Bare </w:t>
      </w:r>
      <w:proofErr w:type="spellStart"/>
      <w:r w:rsidR="006E3F70" w:rsidRPr="00196960">
        <w:t>Zirlo</w:t>
      </w:r>
      <w:proofErr w:type="spellEnd"/>
      <w:r w:rsidR="006E3F70" w:rsidRPr="00196960">
        <w:t xml:space="preserve"> is denoted by orange circles, while Cr-coated </w:t>
      </w:r>
      <w:proofErr w:type="spellStart"/>
      <w:r w:rsidR="006E3F70" w:rsidRPr="00196960">
        <w:t>Zirlo</w:t>
      </w:r>
      <w:proofErr w:type="spellEnd"/>
      <w:r w:rsidR="006E3F70" w:rsidRPr="00196960">
        <w:t xml:space="preserve"> samples are represented by purple diamonds. </w:t>
      </w:r>
      <w:r w:rsidR="006E3F70" w:rsidRPr="00196960">
        <w:rPr>
          <w:color w:val="000000" w:themeColor="text1"/>
        </w:rPr>
        <w:t xml:space="preserve">Green triangles correspond to Cr#1, and red squares to Cr#2. </w:t>
      </w:r>
      <w:r w:rsidR="006E3F70">
        <w:rPr>
          <w:color w:val="000000" w:themeColor="text1"/>
        </w:rPr>
        <w:t xml:space="preserve">Bare </w:t>
      </w:r>
      <w:r w:rsidR="006E3F70" w:rsidRPr="00196960">
        <w:rPr>
          <w:color w:val="000000" w:themeColor="text1"/>
        </w:rPr>
        <w:t>SRA Zry-4</w:t>
      </w:r>
      <w:r w:rsidR="006E3F70">
        <w:rPr>
          <w:color w:val="000000" w:themeColor="text1"/>
        </w:rPr>
        <w:t xml:space="preserve"> is</w:t>
      </w:r>
      <w:r w:rsidR="006E3F70" w:rsidRPr="00196960">
        <w:rPr>
          <w:color w:val="000000" w:themeColor="text1"/>
        </w:rPr>
        <w:t xml:space="preserve"> indicated by yellow stars</w:t>
      </w:r>
      <w:r w:rsidR="006E3F70">
        <w:rPr>
          <w:color w:val="000000" w:themeColor="text1"/>
        </w:rPr>
        <w:t xml:space="preserve">. </w:t>
      </w:r>
      <w:r w:rsidR="006E3F70" w:rsidRPr="00196960">
        <w:t>The</w:t>
      </w:r>
      <w:r w:rsidR="006E3F70">
        <w:t xml:space="preserve"> </w:t>
      </w:r>
      <w:r w:rsidR="006E3F70" w:rsidRPr="00196960">
        <w:t>empirical Chapman model</w:t>
      </w:r>
      <w:r w:rsidR="006E3F70">
        <w:t xml:space="preserve"> </w:t>
      </w:r>
      <w:r w:rsidR="006E3F70" w:rsidRPr="00C769F2">
        <w:rPr>
          <w:color w:val="000000" w:themeColor="text1"/>
        </w:rPr>
        <w:fldChar w:fldCharType="begin"/>
      </w:r>
      <w:r w:rsidR="006E3F70">
        <w:rPr>
          <w:color w:val="000000" w:themeColor="text1"/>
        </w:rPr>
        <w:instrText xml:space="preserve"> ADDIN ZOTERO_ITEM CSL_CITATION {"citationID":"Ou91PDHL","properties":{"formattedCitation":"[27,30]","plainCitation":"[27,30]","noteIndex":0},"citationItems":[{"id":102,"uris":["http://zotero.org/users/8049587/items/TYT2YYNG"],"itemData":{"id":102,"type":"report","abstract":"The results of four steady-state, single-rod, creep rupture tests are reported. These tests were conducted at about 760/sup 0/C to determine if large ballooning occurs over extended lengths of test specimens heated with internal fuel simulators. Two transient bursts tests were conducted at essentially the same temperature for comparison. The results showed that deformation was slightly more uniform in the creep tests but was of the same magnitude as observed in the transient burst tests. It was also shown that temperature gradients exist in the creep tests and that these gradients determine the deformation behavior just as in the transient tests. Results of two 4 x 4 bundle burst tests are presented. The shroud (external boundary) surrounding the test array was heated in one of the tests (B-1) and unheated in the other (B-2) test. Posttest examination of the B-1 test is nearly complete and extensive deformation data are reported. Since the B-2 assembly has not been examined, only qualitative comments on deformation are included. The observed deformation is greater than would be expected from single-rod tests conducted under comparable conditions. Even though significant deformation was observed, flow tests on the two deformed bundles showed that the pressure loss (Re approximately 10/sup 5/) over the heated length was only 50 to 60% greater than that for a geometrically identical reference bundle","number":"ORNL/NUREG/TM-200; NUREG/CR-0103","publisher":"Oak Ridge National Lab., Tenn. (USA)","title":"Multirod Burst Test Program progress report, July--December 1977. [BWR; PWR]","author":[{"literal":"R.H. Chapman"}],"issued":{"date-parts":[["1978"]]}}},{"id":151,"uris":["http://zotero.org/users/8049587/items/GUHX7WV7"],"itemData":{"id":151,"type":"article-journal","abstract":"A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Analysis","author":[{"family":"Powers","given":"D.A"},{"family":"Meyer","given":"R.O"}],"issued":{"date-parts":[["1980"]]}}}],"schema":"https://github.com/citation-style-language/schema/raw/master/csl-citation.json"} </w:instrText>
      </w:r>
      <w:r w:rsidR="006E3F70" w:rsidRPr="00C769F2">
        <w:rPr>
          <w:color w:val="000000" w:themeColor="text1"/>
        </w:rPr>
        <w:fldChar w:fldCharType="separate"/>
      </w:r>
      <w:r w:rsidR="006E3F70" w:rsidRPr="00973BA6">
        <w:t>[27,30]</w:t>
      </w:r>
      <w:r w:rsidR="006E3F70" w:rsidRPr="00C769F2">
        <w:rPr>
          <w:color w:val="000000" w:themeColor="text1"/>
        </w:rPr>
        <w:fldChar w:fldCharType="end"/>
      </w:r>
      <w:r w:rsidR="006E3F70" w:rsidRPr="00C769F2">
        <w:rPr>
          <w:color w:val="000000" w:themeColor="text1"/>
        </w:rPr>
        <w:t xml:space="preserve"> </w:t>
      </w:r>
      <w:r w:rsidR="006E3F70" w:rsidRPr="00196960">
        <w:rPr>
          <w:color w:val="000000" w:themeColor="text1"/>
        </w:rPr>
        <w:t>for Zircaloys with a 5 °C/s heating rate serves as a reference (black line)</w:t>
      </w:r>
      <w:r w:rsidR="006E3F70" w:rsidRPr="00C769F2">
        <w:rPr>
          <w:color w:val="000000" w:themeColor="text1"/>
        </w:rPr>
        <w:t>.</w:t>
      </w:r>
    </w:p>
    <w:p w14:paraId="3C0CE538" w14:textId="77777777" w:rsidR="001F04A7" w:rsidRDefault="001F04A7" w:rsidP="001F04A7">
      <w:pPr>
        <w:spacing w:line="360" w:lineRule="auto"/>
        <w:ind w:firstLine="720"/>
        <w:jc w:val="both"/>
      </w:pPr>
    </w:p>
    <w:p w14:paraId="55C2794C" w14:textId="77777777" w:rsidR="001F04A7" w:rsidRDefault="001F04A7" w:rsidP="001F04A7">
      <w:pPr>
        <w:spacing w:line="240" w:lineRule="auto"/>
        <w:jc w:val="both"/>
        <w:rPr>
          <w:rFonts w:eastAsia="Times New Roman"/>
        </w:rPr>
      </w:pPr>
    </w:p>
    <w:p w14:paraId="20B43E4A" w14:textId="77777777" w:rsidR="001F04A7" w:rsidRDefault="001F04A7" w:rsidP="001F04A7">
      <w:pPr>
        <w:spacing w:after="0" w:line="240" w:lineRule="auto"/>
        <w:rPr>
          <w:rFonts w:eastAsia="Times New Roman"/>
          <w:noProof/>
        </w:rPr>
      </w:pPr>
    </w:p>
    <w:p w14:paraId="3DC66304" w14:textId="77777777" w:rsidR="001F04A7" w:rsidRDefault="001F04A7" w:rsidP="001F04A7">
      <w:pPr>
        <w:spacing w:after="0" w:line="240" w:lineRule="auto"/>
        <w:jc w:val="center"/>
        <w:rPr>
          <w:rFonts w:eastAsia="Times New Roman"/>
          <w:noProof/>
        </w:rPr>
      </w:pPr>
    </w:p>
    <w:p w14:paraId="7ED16AE3" w14:textId="77777777" w:rsidR="001F04A7" w:rsidRDefault="001F04A7" w:rsidP="001F04A7">
      <w:pPr>
        <w:spacing w:after="0" w:line="240" w:lineRule="auto"/>
        <w:jc w:val="center"/>
        <w:rPr>
          <w:rFonts w:eastAsia="Times New Roman"/>
          <w:noProof/>
        </w:rPr>
      </w:pPr>
    </w:p>
    <w:p w14:paraId="42FE8FE2" w14:textId="77777777" w:rsidR="001F04A7" w:rsidRDefault="001F04A7" w:rsidP="001F04A7">
      <w:pPr>
        <w:spacing w:after="0" w:line="240" w:lineRule="auto"/>
        <w:jc w:val="center"/>
        <w:rPr>
          <w:rFonts w:eastAsia="Times New Roman"/>
        </w:rPr>
      </w:pPr>
      <w:r>
        <w:rPr>
          <w:rFonts w:eastAsia="Times New Roman"/>
          <w:noProof/>
        </w:rPr>
        <w:drawing>
          <wp:inline distT="0" distB="0" distL="0" distR="0" wp14:anchorId="6C535604" wp14:editId="5417B56A">
            <wp:extent cx="5201728" cy="4590441"/>
            <wp:effectExtent l="0" t="0" r="0" b="63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02227" cy="4590881"/>
                    </a:xfrm>
                    <a:prstGeom prst="rect">
                      <a:avLst/>
                    </a:prstGeom>
                    <a:noFill/>
                  </pic:spPr>
                </pic:pic>
              </a:graphicData>
            </a:graphic>
          </wp:inline>
        </w:drawing>
      </w:r>
    </w:p>
    <w:p w14:paraId="3AE2B009" w14:textId="77777777" w:rsidR="001F04A7" w:rsidRDefault="001F04A7" w:rsidP="001F04A7">
      <w:pPr>
        <w:spacing w:after="0" w:line="240" w:lineRule="auto"/>
        <w:rPr>
          <w:rFonts w:eastAsia="Times New Roman"/>
        </w:rPr>
      </w:pPr>
    </w:p>
    <w:p w14:paraId="2588286E" w14:textId="5810C5AF" w:rsidR="001F04A7" w:rsidRPr="00982161" w:rsidRDefault="001F04A7" w:rsidP="00050C0F">
      <w:pPr>
        <w:pStyle w:val="Caption"/>
        <w:jc w:val="both"/>
        <w:rPr>
          <w:i w:val="0"/>
          <w:iCs w:val="0"/>
          <w:color w:val="000000" w:themeColor="text1"/>
          <w:sz w:val="24"/>
          <w:szCs w:val="24"/>
        </w:rPr>
      </w:pPr>
      <w:bookmarkStart w:id="68" w:name="_Ref135397163"/>
      <w:bookmarkStart w:id="69" w:name="_Toc142852997"/>
      <w:r w:rsidRPr="00982161">
        <w:rPr>
          <w:i w:val="0"/>
          <w:iCs w:val="0"/>
          <w:color w:val="000000" w:themeColor="text1"/>
          <w:sz w:val="24"/>
          <w:szCs w:val="24"/>
        </w:rPr>
        <w:t xml:space="preserve">Figure </w:t>
      </w:r>
      <w:r w:rsidRPr="00982161">
        <w:rPr>
          <w:i w:val="0"/>
          <w:iCs w:val="0"/>
          <w:color w:val="000000" w:themeColor="text1"/>
          <w:sz w:val="24"/>
          <w:szCs w:val="24"/>
        </w:rPr>
        <w:fldChar w:fldCharType="begin"/>
      </w:r>
      <w:r w:rsidRPr="00982161">
        <w:rPr>
          <w:i w:val="0"/>
          <w:iCs w:val="0"/>
          <w:color w:val="000000" w:themeColor="text1"/>
          <w:sz w:val="24"/>
          <w:szCs w:val="24"/>
        </w:rPr>
        <w:instrText xml:space="preserve"> SEQ Figure \* ARABIC </w:instrText>
      </w:r>
      <w:r w:rsidRPr="00982161">
        <w:rPr>
          <w:i w:val="0"/>
          <w:iCs w:val="0"/>
          <w:color w:val="000000" w:themeColor="text1"/>
          <w:sz w:val="24"/>
          <w:szCs w:val="24"/>
        </w:rPr>
        <w:fldChar w:fldCharType="separate"/>
      </w:r>
      <w:r w:rsidR="00B509CA">
        <w:rPr>
          <w:i w:val="0"/>
          <w:iCs w:val="0"/>
          <w:noProof/>
          <w:color w:val="000000" w:themeColor="text1"/>
          <w:sz w:val="24"/>
          <w:szCs w:val="24"/>
        </w:rPr>
        <w:t>13</w:t>
      </w:r>
      <w:r w:rsidRPr="00982161">
        <w:rPr>
          <w:i w:val="0"/>
          <w:iCs w:val="0"/>
          <w:noProof/>
          <w:color w:val="000000" w:themeColor="text1"/>
          <w:sz w:val="24"/>
          <w:szCs w:val="24"/>
        </w:rPr>
        <w:fldChar w:fldCharType="end"/>
      </w:r>
      <w:bookmarkEnd w:id="68"/>
      <w:r w:rsidRPr="00982161">
        <w:rPr>
          <w:i w:val="0"/>
          <w:iCs w:val="0"/>
          <w:color w:val="000000" w:themeColor="text1"/>
          <w:sz w:val="24"/>
          <w:szCs w:val="24"/>
        </w:rPr>
        <w:t>.(a) Surface roughness of the SRA Zry-4 before polishing and (b) after polishing. (c) Cr#1 coating interface after deposition onto the unpolished surface, showing through-cracking and delamination. (d) Cr#2 coating interface on the pre-polished surface demonstrating a well-adhered coating with minimal through-cracking.</w:t>
      </w:r>
      <w:bookmarkEnd w:id="69"/>
    </w:p>
    <w:p w14:paraId="7383D1A9" w14:textId="77777777" w:rsidR="001F04A7" w:rsidRDefault="001F04A7" w:rsidP="001F04A7">
      <w:pPr>
        <w:spacing w:after="0" w:line="240" w:lineRule="auto"/>
        <w:jc w:val="both"/>
        <w:rPr>
          <w:rFonts w:eastAsia="Times New Roman"/>
        </w:rPr>
      </w:pPr>
    </w:p>
    <w:p w14:paraId="230F2819" w14:textId="77777777" w:rsidR="001F04A7" w:rsidRDefault="001F04A7" w:rsidP="001F04A7">
      <w:pPr>
        <w:spacing w:after="0" w:line="240" w:lineRule="auto"/>
        <w:jc w:val="both"/>
        <w:rPr>
          <w:rFonts w:eastAsia="Times New Roman"/>
        </w:rPr>
      </w:pPr>
    </w:p>
    <w:p w14:paraId="1782098C" w14:textId="77777777" w:rsidR="001F04A7" w:rsidRDefault="001F04A7" w:rsidP="001F04A7">
      <w:pPr>
        <w:spacing w:after="0" w:line="240" w:lineRule="auto"/>
        <w:jc w:val="both"/>
        <w:rPr>
          <w:rFonts w:eastAsia="Times New Roman"/>
        </w:rPr>
      </w:pPr>
    </w:p>
    <w:p w14:paraId="1FE2CAD5" w14:textId="77777777" w:rsidR="001F04A7" w:rsidRDefault="001F04A7" w:rsidP="001F04A7">
      <w:pPr>
        <w:spacing w:after="0" w:line="240" w:lineRule="auto"/>
        <w:jc w:val="both"/>
        <w:rPr>
          <w:rFonts w:eastAsia="Times New Roman"/>
        </w:rPr>
      </w:pPr>
    </w:p>
    <w:p w14:paraId="5A8C13BC" w14:textId="77777777" w:rsidR="001F04A7" w:rsidRDefault="001F04A7" w:rsidP="001F04A7">
      <w:pPr>
        <w:spacing w:after="0" w:line="240" w:lineRule="auto"/>
        <w:jc w:val="both"/>
        <w:rPr>
          <w:rFonts w:eastAsia="Times New Roman"/>
        </w:rPr>
      </w:pPr>
    </w:p>
    <w:p w14:paraId="4ADE02A4" w14:textId="77777777" w:rsidR="001F04A7" w:rsidRDefault="001F04A7" w:rsidP="001F04A7">
      <w:pPr>
        <w:spacing w:after="0" w:line="240" w:lineRule="auto"/>
        <w:jc w:val="both"/>
        <w:rPr>
          <w:rFonts w:eastAsia="Times New Roman"/>
        </w:rPr>
      </w:pPr>
    </w:p>
    <w:p w14:paraId="42182445" w14:textId="77777777" w:rsidR="001F04A7" w:rsidRDefault="001F04A7" w:rsidP="001F04A7">
      <w:pPr>
        <w:spacing w:after="0" w:line="240" w:lineRule="auto"/>
        <w:jc w:val="both"/>
        <w:rPr>
          <w:rFonts w:eastAsia="Times New Roman"/>
        </w:rPr>
      </w:pPr>
    </w:p>
    <w:p w14:paraId="33344AFA" w14:textId="77777777" w:rsidR="001F04A7" w:rsidRDefault="001F04A7" w:rsidP="001F04A7">
      <w:pPr>
        <w:spacing w:after="0" w:line="240" w:lineRule="auto"/>
        <w:jc w:val="both"/>
        <w:rPr>
          <w:rFonts w:eastAsia="Times New Roman"/>
        </w:rPr>
      </w:pPr>
    </w:p>
    <w:p w14:paraId="782D1F79" w14:textId="513F0BB8" w:rsidR="001F04A7" w:rsidRDefault="001F04A7" w:rsidP="001F04A7">
      <w:pPr>
        <w:spacing w:after="0" w:line="240" w:lineRule="auto"/>
        <w:jc w:val="both"/>
        <w:rPr>
          <w:rFonts w:eastAsia="Times New Roman"/>
        </w:rPr>
      </w:pPr>
    </w:p>
    <w:p w14:paraId="7AB16430" w14:textId="3A0E6633" w:rsidR="004843AF" w:rsidRDefault="004843AF" w:rsidP="001F04A7">
      <w:pPr>
        <w:spacing w:after="0" w:line="240" w:lineRule="auto"/>
        <w:jc w:val="both"/>
        <w:rPr>
          <w:rFonts w:eastAsia="Times New Roman"/>
        </w:rPr>
      </w:pPr>
    </w:p>
    <w:p w14:paraId="55738C24" w14:textId="3B9405C7" w:rsidR="004843AF" w:rsidRDefault="004843AF" w:rsidP="001F04A7">
      <w:pPr>
        <w:spacing w:after="0" w:line="240" w:lineRule="auto"/>
        <w:jc w:val="both"/>
        <w:rPr>
          <w:rFonts w:eastAsia="Times New Roman"/>
        </w:rPr>
      </w:pPr>
    </w:p>
    <w:p w14:paraId="38AE835A" w14:textId="19F1E84B" w:rsidR="00AC0044" w:rsidRDefault="00AC0044" w:rsidP="001F04A7">
      <w:pPr>
        <w:spacing w:after="0" w:line="240" w:lineRule="auto"/>
        <w:jc w:val="both"/>
        <w:rPr>
          <w:rFonts w:eastAsia="Times New Roman"/>
        </w:rPr>
      </w:pPr>
    </w:p>
    <w:p w14:paraId="70693B7E" w14:textId="101C3E19" w:rsidR="00AC0044" w:rsidRDefault="00AC0044" w:rsidP="001F04A7">
      <w:pPr>
        <w:spacing w:after="0" w:line="240" w:lineRule="auto"/>
        <w:jc w:val="both"/>
        <w:rPr>
          <w:rFonts w:eastAsia="Times New Roman"/>
        </w:rPr>
      </w:pPr>
    </w:p>
    <w:p w14:paraId="2686F929" w14:textId="23115697" w:rsidR="00AC0044" w:rsidRDefault="00AC0044" w:rsidP="001F04A7">
      <w:pPr>
        <w:spacing w:after="0" w:line="240" w:lineRule="auto"/>
        <w:jc w:val="both"/>
        <w:rPr>
          <w:rFonts w:eastAsia="Times New Roman"/>
        </w:rPr>
      </w:pPr>
    </w:p>
    <w:p w14:paraId="6B339746" w14:textId="353F5004" w:rsidR="00AC0044" w:rsidRDefault="00AC0044" w:rsidP="001F04A7">
      <w:pPr>
        <w:spacing w:after="0" w:line="240" w:lineRule="auto"/>
        <w:jc w:val="both"/>
        <w:rPr>
          <w:rFonts w:eastAsia="Times New Roman"/>
        </w:rPr>
      </w:pPr>
    </w:p>
    <w:p w14:paraId="07E67F73" w14:textId="77777777" w:rsidR="00AC0044" w:rsidRDefault="00AC0044" w:rsidP="001F04A7">
      <w:pPr>
        <w:spacing w:after="0" w:line="240" w:lineRule="auto"/>
        <w:jc w:val="both"/>
        <w:rPr>
          <w:rFonts w:eastAsia="Times New Roman"/>
        </w:rPr>
      </w:pPr>
    </w:p>
    <w:p w14:paraId="1C0C8550" w14:textId="335B4FD9" w:rsidR="004843AF" w:rsidRDefault="004843AF" w:rsidP="001F04A7">
      <w:pPr>
        <w:spacing w:after="0" w:line="240" w:lineRule="auto"/>
        <w:jc w:val="both"/>
        <w:rPr>
          <w:rFonts w:eastAsia="Times New Roman"/>
        </w:rPr>
      </w:pPr>
    </w:p>
    <w:p w14:paraId="51131079" w14:textId="77777777" w:rsidR="004843AF" w:rsidRDefault="004843AF" w:rsidP="001F04A7">
      <w:pPr>
        <w:spacing w:after="0" w:line="240" w:lineRule="auto"/>
        <w:jc w:val="both"/>
        <w:rPr>
          <w:rFonts w:eastAsia="Times New Roman"/>
        </w:rPr>
      </w:pPr>
    </w:p>
    <w:p w14:paraId="761D702C" w14:textId="77777777" w:rsidR="001F04A7" w:rsidRDefault="001F04A7" w:rsidP="001F04A7">
      <w:pPr>
        <w:spacing w:after="0" w:line="240" w:lineRule="auto"/>
        <w:jc w:val="both"/>
        <w:rPr>
          <w:rFonts w:eastAsia="Times New Roman"/>
        </w:rPr>
      </w:pPr>
    </w:p>
    <w:p w14:paraId="626534B4" w14:textId="77777777" w:rsidR="001F04A7" w:rsidRDefault="001F04A7" w:rsidP="001F04A7">
      <w:pPr>
        <w:spacing w:after="0" w:line="240" w:lineRule="auto"/>
        <w:jc w:val="both"/>
        <w:rPr>
          <w:rFonts w:eastAsia="Times New Roman"/>
        </w:rPr>
      </w:pPr>
    </w:p>
    <w:p w14:paraId="5FA3CCCF" w14:textId="77777777" w:rsidR="001F04A7" w:rsidRDefault="001F04A7" w:rsidP="001F04A7">
      <w:pPr>
        <w:spacing w:after="0" w:line="240" w:lineRule="auto"/>
        <w:jc w:val="center"/>
        <w:rPr>
          <w:rFonts w:eastAsia="Times New Roman"/>
        </w:rPr>
      </w:pPr>
      <w:r w:rsidRPr="00C769F2">
        <w:rPr>
          <w:b/>
          <w:bCs/>
          <w:noProof/>
        </w:rPr>
        <w:drawing>
          <wp:inline distT="0" distB="0" distL="0" distR="0" wp14:anchorId="2C9774F5" wp14:editId="496E9F7D">
            <wp:extent cx="5224651" cy="3907766"/>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6616" cy="3909236"/>
                    </a:xfrm>
                    <a:prstGeom prst="rect">
                      <a:avLst/>
                    </a:prstGeom>
                    <a:noFill/>
                  </pic:spPr>
                </pic:pic>
              </a:graphicData>
            </a:graphic>
          </wp:inline>
        </w:drawing>
      </w:r>
    </w:p>
    <w:p w14:paraId="29F4FEDC" w14:textId="77777777" w:rsidR="001F04A7" w:rsidRDefault="001F04A7" w:rsidP="001F04A7">
      <w:pPr>
        <w:spacing w:after="0" w:line="240" w:lineRule="auto"/>
        <w:rPr>
          <w:rFonts w:eastAsia="Times New Roman"/>
        </w:rPr>
      </w:pPr>
    </w:p>
    <w:p w14:paraId="36E219B6" w14:textId="40D56AF0" w:rsidR="001F04A7" w:rsidRPr="000903D2" w:rsidRDefault="001F04A7" w:rsidP="00050C0F">
      <w:pPr>
        <w:pStyle w:val="Caption"/>
        <w:jc w:val="both"/>
        <w:rPr>
          <w:i w:val="0"/>
          <w:iCs w:val="0"/>
          <w:color w:val="000000" w:themeColor="text1"/>
          <w:sz w:val="24"/>
          <w:szCs w:val="24"/>
        </w:rPr>
      </w:pPr>
      <w:bookmarkStart w:id="70" w:name="_Ref135397217"/>
      <w:bookmarkStart w:id="71" w:name="_Toc142852998"/>
      <w:r w:rsidRPr="000903D2">
        <w:rPr>
          <w:i w:val="0"/>
          <w:iCs w:val="0"/>
          <w:color w:val="000000" w:themeColor="text1"/>
          <w:sz w:val="24"/>
          <w:szCs w:val="24"/>
        </w:rPr>
        <w:t xml:space="preserve">Figure </w:t>
      </w:r>
      <w:r w:rsidRPr="000903D2">
        <w:rPr>
          <w:i w:val="0"/>
          <w:iCs w:val="0"/>
          <w:color w:val="000000" w:themeColor="text1"/>
          <w:sz w:val="24"/>
          <w:szCs w:val="24"/>
        </w:rPr>
        <w:fldChar w:fldCharType="begin"/>
      </w:r>
      <w:r w:rsidRPr="000903D2">
        <w:rPr>
          <w:i w:val="0"/>
          <w:iCs w:val="0"/>
          <w:color w:val="000000" w:themeColor="text1"/>
          <w:sz w:val="24"/>
          <w:szCs w:val="24"/>
        </w:rPr>
        <w:instrText xml:space="preserve"> SEQ Figure \* ARABIC </w:instrText>
      </w:r>
      <w:r w:rsidRPr="000903D2">
        <w:rPr>
          <w:i w:val="0"/>
          <w:iCs w:val="0"/>
          <w:color w:val="000000" w:themeColor="text1"/>
          <w:sz w:val="24"/>
          <w:szCs w:val="24"/>
        </w:rPr>
        <w:fldChar w:fldCharType="separate"/>
      </w:r>
      <w:r w:rsidR="00B509CA">
        <w:rPr>
          <w:i w:val="0"/>
          <w:iCs w:val="0"/>
          <w:noProof/>
          <w:color w:val="000000" w:themeColor="text1"/>
          <w:sz w:val="24"/>
          <w:szCs w:val="24"/>
        </w:rPr>
        <w:t>14</w:t>
      </w:r>
      <w:r w:rsidRPr="000903D2">
        <w:rPr>
          <w:i w:val="0"/>
          <w:iCs w:val="0"/>
          <w:color w:val="000000" w:themeColor="text1"/>
          <w:sz w:val="24"/>
          <w:szCs w:val="24"/>
        </w:rPr>
        <w:fldChar w:fldCharType="end"/>
      </w:r>
      <w:bookmarkEnd w:id="70"/>
      <w:r w:rsidRPr="000903D2">
        <w:rPr>
          <w:i w:val="0"/>
          <w:iCs w:val="0"/>
          <w:color w:val="000000" w:themeColor="text1"/>
          <w:sz w:val="24"/>
          <w:szCs w:val="24"/>
        </w:rPr>
        <w:t xml:space="preserve">. SEM micrograph of a cross-section from the base of a Cr-coated </w:t>
      </w:r>
      <w:proofErr w:type="spellStart"/>
      <w:r w:rsidRPr="000903D2">
        <w:rPr>
          <w:i w:val="0"/>
          <w:iCs w:val="0"/>
          <w:color w:val="000000" w:themeColor="text1"/>
          <w:sz w:val="24"/>
          <w:szCs w:val="24"/>
        </w:rPr>
        <w:t>Zirlo</w:t>
      </w:r>
      <w:proofErr w:type="spellEnd"/>
      <w:r w:rsidRPr="000903D2">
        <w:rPr>
          <w:i w:val="0"/>
          <w:iCs w:val="0"/>
          <w:color w:val="000000" w:themeColor="text1"/>
          <w:sz w:val="24"/>
          <w:szCs w:val="24"/>
        </w:rPr>
        <w:t xml:space="preserve"> cladding prior to testing.</w:t>
      </w:r>
      <w:bookmarkEnd w:id="71"/>
    </w:p>
    <w:p w14:paraId="1B012227" w14:textId="77777777" w:rsidR="001F04A7" w:rsidRDefault="001F04A7" w:rsidP="001F04A7">
      <w:pPr>
        <w:spacing w:line="240" w:lineRule="auto"/>
        <w:jc w:val="both"/>
        <w:rPr>
          <w:b/>
          <w:bCs/>
        </w:rPr>
      </w:pPr>
    </w:p>
    <w:p w14:paraId="1587ED24" w14:textId="77777777" w:rsidR="001F04A7" w:rsidRDefault="001F04A7" w:rsidP="001F04A7">
      <w:pPr>
        <w:spacing w:line="240" w:lineRule="auto"/>
        <w:jc w:val="both"/>
        <w:rPr>
          <w:b/>
          <w:bCs/>
        </w:rPr>
      </w:pPr>
    </w:p>
    <w:p w14:paraId="1AA12FAF" w14:textId="77777777" w:rsidR="001F04A7" w:rsidRDefault="001F04A7" w:rsidP="001F04A7">
      <w:pPr>
        <w:spacing w:line="240" w:lineRule="auto"/>
        <w:jc w:val="both"/>
        <w:rPr>
          <w:b/>
          <w:bCs/>
        </w:rPr>
      </w:pPr>
    </w:p>
    <w:p w14:paraId="34AF097E" w14:textId="77777777" w:rsidR="001F04A7" w:rsidRDefault="001F04A7" w:rsidP="001F04A7">
      <w:pPr>
        <w:spacing w:line="240" w:lineRule="auto"/>
        <w:jc w:val="both"/>
        <w:rPr>
          <w:b/>
          <w:bCs/>
        </w:rPr>
      </w:pPr>
    </w:p>
    <w:p w14:paraId="3A0BF41A" w14:textId="77777777" w:rsidR="001F04A7" w:rsidRDefault="001F04A7" w:rsidP="001F04A7">
      <w:pPr>
        <w:spacing w:line="240" w:lineRule="auto"/>
        <w:jc w:val="both"/>
        <w:rPr>
          <w:b/>
          <w:bCs/>
        </w:rPr>
      </w:pPr>
    </w:p>
    <w:p w14:paraId="77A04E4D" w14:textId="77777777" w:rsidR="001F04A7" w:rsidRDefault="001F04A7" w:rsidP="001F04A7">
      <w:pPr>
        <w:spacing w:line="240" w:lineRule="auto"/>
        <w:jc w:val="both"/>
        <w:rPr>
          <w:b/>
          <w:bCs/>
        </w:rPr>
      </w:pPr>
    </w:p>
    <w:p w14:paraId="5BE8DD67" w14:textId="77777777" w:rsidR="001F04A7" w:rsidRDefault="001F04A7" w:rsidP="001F04A7">
      <w:pPr>
        <w:spacing w:line="240" w:lineRule="auto"/>
        <w:jc w:val="both"/>
        <w:rPr>
          <w:b/>
          <w:bCs/>
        </w:rPr>
      </w:pPr>
    </w:p>
    <w:p w14:paraId="0F8294F5" w14:textId="77777777" w:rsidR="001F04A7" w:rsidRDefault="001F04A7" w:rsidP="001F04A7">
      <w:pPr>
        <w:spacing w:line="240" w:lineRule="auto"/>
        <w:jc w:val="both"/>
        <w:rPr>
          <w:b/>
          <w:bCs/>
        </w:rPr>
      </w:pPr>
    </w:p>
    <w:p w14:paraId="43EFC7EC" w14:textId="77777777" w:rsidR="004843AF" w:rsidRDefault="004843AF" w:rsidP="001F04A7">
      <w:pPr>
        <w:spacing w:line="240" w:lineRule="auto"/>
        <w:jc w:val="both"/>
      </w:pPr>
    </w:p>
    <w:p w14:paraId="75E33CBC" w14:textId="77777777" w:rsidR="001F04A7" w:rsidRDefault="001F04A7" w:rsidP="001F04A7">
      <w:pPr>
        <w:spacing w:line="240" w:lineRule="auto"/>
        <w:jc w:val="both"/>
      </w:pPr>
    </w:p>
    <w:p w14:paraId="299DF641" w14:textId="77777777" w:rsidR="001F04A7" w:rsidRDefault="001F04A7" w:rsidP="001F04A7">
      <w:pPr>
        <w:spacing w:line="240" w:lineRule="auto"/>
        <w:jc w:val="both"/>
      </w:pPr>
    </w:p>
    <w:p w14:paraId="2BFCDC21" w14:textId="77777777" w:rsidR="001F04A7" w:rsidRDefault="001F04A7" w:rsidP="0006512C">
      <w:pPr>
        <w:spacing w:line="240" w:lineRule="auto"/>
        <w:jc w:val="center"/>
      </w:pPr>
      <w:r>
        <w:rPr>
          <w:noProof/>
          <w:color w:val="000000" w:themeColor="text1"/>
        </w:rPr>
        <w:drawing>
          <wp:inline distT="0" distB="0" distL="0" distR="0" wp14:anchorId="33E95900" wp14:editId="1A081FA2">
            <wp:extent cx="5640220" cy="4502989"/>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41086" cy="4503681"/>
                    </a:xfrm>
                    <a:prstGeom prst="rect">
                      <a:avLst/>
                    </a:prstGeom>
                    <a:noFill/>
                  </pic:spPr>
                </pic:pic>
              </a:graphicData>
            </a:graphic>
          </wp:inline>
        </w:drawing>
      </w:r>
    </w:p>
    <w:p w14:paraId="1E95A087" w14:textId="315F294F" w:rsidR="001F04A7" w:rsidRDefault="001F04A7" w:rsidP="001F04A7">
      <w:pPr>
        <w:spacing w:line="240" w:lineRule="auto"/>
        <w:jc w:val="center"/>
      </w:pPr>
      <w:bookmarkStart w:id="72" w:name="_Ref135397926"/>
      <w:bookmarkStart w:id="73" w:name="_Ref135407435"/>
      <w:bookmarkStart w:id="74" w:name="_Toc142852999"/>
      <w:r>
        <w:t xml:space="preserve">Figure </w:t>
      </w:r>
      <w:fldSimple w:instr=" SEQ Figure \* ARABIC ">
        <w:r w:rsidR="00B509CA">
          <w:rPr>
            <w:noProof/>
          </w:rPr>
          <w:t>15</w:t>
        </w:r>
      </w:fldSimple>
      <w:bookmarkEnd w:id="72"/>
      <w:r>
        <w:t>.</w:t>
      </w:r>
      <w:bookmarkEnd w:id="73"/>
      <w:r>
        <w:t xml:space="preserve"> Burst temperature and hoop stress of all systems presented in this chapter.</w:t>
      </w:r>
      <w:bookmarkEnd w:id="74"/>
    </w:p>
    <w:p w14:paraId="6D3C19E8" w14:textId="77777777" w:rsidR="001F04A7" w:rsidRDefault="001F04A7" w:rsidP="001F04A7">
      <w:pPr>
        <w:spacing w:line="240" w:lineRule="auto"/>
        <w:jc w:val="both"/>
      </w:pPr>
    </w:p>
    <w:p w14:paraId="35BAC255" w14:textId="77777777" w:rsidR="001F04A7" w:rsidRDefault="001F04A7" w:rsidP="001F04A7">
      <w:pPr>
        <w:spacing w:line="240" w:lineRule="auto"/>
        <w:jc w:val="both"/>
      </w:pPr>
    </w:p>
    <w:p w14:paraId="58BE03D4" w14:textId="77777777" w:rsidR="001F04A7" w:rsidRDefault="001F04A7" w:rsidP="001F04A7">
      <w:pPr>
        <w:spacing w:line="240" w:lineRule="auto"/>
        <w:jc w:val="both"/>
      </w:pPr>
    </w:p>
    <w:p w14:paraId="0CA5CAC3" w14:textId="1DF3F7E0" w:rsidR="001F04A7" w:rsidRDefault="001F04A7" w:rsidP="001F04A7">
      <w:pPr>
        <w:spacing w:line="240" w:lineRule="auto"/>
        <w:jc w:val="both"/>
      </w:pPr>
    </w:p>
    <w:p w14:paraId="3379052D" w14:textId="30B41986" w:rsidR="004843AF" w:rsidRDefault="004843AF" w:rsidP="001F04A7">
      <w:pPr>
        <w:spacing w:line="240" w:lineRule="auto"/>
        <w:jc w:val="both"/>
      </w:pPr>
    </w:p>
    <w:p w14:paraId="0843ECBF" w14:textId="30DDFE4E" w:rsidR="00AC0044" w:rsidRDefault="00AC0044" w:rsidP="001F04A7">
      <w:pPr>
        <w:spacing w:line="240" w:lineRule="auto"/>
        <w:jc w:val="both"/>
      </w:pPr>
    </w:p>
    <w:p w14:paraId="4F71C28A" w14:textId="5A40F78E" w:rsidR="00AC0044" w:rsidRDefault="00AC0044" w:rsidP="001F04A7">
      <w:pPr>
        <w:spacing w:line="240" w:lineRule="auto"/>
        <w:jc w:val="both"/>
      </w:pPr>
    </w:p>
    <w:p w14:paraId="64C84147" w14:textId="77777777" w:rsidR="00AC0044" w:rsidRDefault="00AC0044" w:rsidP="001F04A7">
      <w:pPr>
        <w:spacing w:line="240" w:lineRule="auto"/>
        <w:jc w:val="both"/>
      </w:pPr>
    </w:p>
    <w:p w14:paraId="6DE690F3" w14:textId="7CC41E35" w:rsidR="004843AF" w:rsidRPr="004843AF" w:rsidRDefault="004843AF" w:rsidP="0006512C">
      <w:pPr>
        <w:spacing w:line="360" w:lineRule="auto"/>
        <w:jc w:val="both"/>
        <w:rPr>
          <w:color w:val="000000" w:themeColor="text1"/>
        </w:rPr>
      </w:pPr>
    </w:p>
    <w:p w14:paraId="018C1437" w14:textId="77777777" w:rsidR="004843AF" w:rsidRDefault="004843AF" w:rsidP="001F04A7">
      <w:pPr>
        <w:spacing w:line="240" w:lineRule="auto"/>
        <w:jc w:val="both"/>
      </w:pPr>
    </w:p>
    <w:p w14:paraId="09F39B72" w14:textId="77777777" w:rsidR="001F04A7" w:rsidRDefault="001F04A7" w:rsidP="00CA6256">
      <w:pPr>
        <w:pStyle w:val="Caption"/>
        <w:keepNext/>
        <w:rPr>
          <w:i w:val="0"/>
          <w:iCs w:val="0"/>
          <w:color w:val="000000" w:themeColor="text1"/>
          <w:sz w:val="24"/>
          <w:szCs w:val="24"/>
        </w:rPr>
      </w:pPr>
    </w:p>
    <w:p w14:paraId="619F0FA5" w14:textId="757ACA49" w:rsidR="001F04A7" w:rsidRPr="00865D1E" w:rsidRDefault="001F04A7" w:rsidP="001F04A7">
      <w:pPr>
        <w:pStyle w:val="Caption"/>
        <w:keepNext/>
        <w:jc w:val="center"/>
        <w:rPr>
          <w:i w:val="0"/>
          <w:iCs w:val="0"/>
          <w:color w:val="000000" w:themeColor="text1"/>
          <w:sz w:val="24"/>
          <w:szCs w:val="24"/>
        </w:rPr>
      </w:pPr>
      <w:bookmarkStart w:id="75" w:name="_Ref140069278"/>
      <w:bookmarkStart w:id="76" w:name="_Toc142852968"/>
      <w:r w:rsidRPr="00865D1E">
        <w:rPr>
          <w:i w:val="0"/>
          <w:iCs w:val="0"/>
          <w:color w:val="000000" w:themeColor="text1"/>
          <w:sz w:val="24"/>
          <w:szCs w:val="24"/>
        </w:rPr>
        <w:t xml:space="preserve">Table </w:t>
      </w:r>
      <w:r w:rsidRPr="00865D1E">
        <w:rPr>
          <w:i w:val="0"/>
          <w:iCs w:val="0"/>
          <w:color w:val="000000" w:themeColor="text1"/>
          <w:sz w:val="24"/>
          <w:szCs w:val="24"/>
        </w:rPr>
        <w:fldChar w:fldCharType="begin"/>
      </w:r>
      <w:r w:rsidRPr="00865D1E">
        <w:rPr>
          <w:i w:val="0"/>
          <w:iCs w:val="0"/>
          <w:color w:val="000000" w:themeColor="text1"/>
          <w:sz w:val="24"/>
          <w:szCs w:val="24"/>
        </w:rPr>
        <w:instrText xml:space="preserve"> SEQ Table \* ARABIC </w:instrText>
      </w:r>
      <w:r w:rsidRPr="00865D1E">
        <w:rPr>
          <w:i w:val="0"/>
          <w:iCs w:val="0"/>
          <w:color w:val="000000" w:themeColor="text1"/>
          <w:sz w:val="24"/>
          <w:szCs w:val="24"/>
        </w:rPr>
        <w:fldChar w:fldCharType="separate"/>
      </w:r>
      <w:r w:rsidR="00B509CA">
        <w:rPr>
          <w:i w:val="0"/>
          <w:iCs w:val="0"/>
          <w:noProof/>
          <w:color w:val="000000" w:themeColor="text1"/>
          <w:sz w:val="24"/>
          <w:szCs w:val="24"/>
        </w:rPr>
        <w:t>4</w:t>
      </w:r>
      <w:r w:rsidRPr="00865D1E">
        <w:rPr>
          <w:i w:val="0"/>
          <w:iCs w:val="0"/>
          <w:color w:val="000000" w:themeColor="text1"/>
          <w:sz w:val="24"/>
          <w:szCs w:val="24"/>
        </w:rPr>
        <w:fldChar w:fldCharType="end"/>
      </w:r>
      <w:bookmarkEnd w:id="75"/>
      <w:r w:rsidRPr="00865D1E">
        <w:rPr>
          <w:i w:val="0"/>
          <w:iCs w:val="0"/>
          <w:color w:val="000000" w:themeColor="text1"/>
          <w:sz w:val="24"/>
          <w:szCs w:val="24"/>
        </w:rPr>
        <w:t xml:space="preserve">. Burst criteria for all bare and Cr coated Zr testing presented in this </w:t>
      </w:r>
      <w:proofErr w:type="gramStart"/>
      <w:r w:rsidRPr="00865D1E">
        <w:rPr>
          <w:i w:val="0"/>
          <w:iCs w:val="0"/>
          <w:color w:val="000000" w:themeColor="text1"/>
          <w:sz w:val="24"/>
          <w:szCs w:val="24"/>
        </w:rPr>
        <w:t>chapter</w:t>
      </w:r>
      <w:bookmarkEnd w:id="76"/>
      <w:proofErr w:type="gramEnd"/>
    </w:p>
    <w:tbl>
      <w:tblPr>
        <w:tblStyle w:val="ListTable3"/>
        <w:tblW w:w="0" w:type="auto"/>
        <w:jc w:val="center"/>
        <w:tblLook w:val="04A0" w:firstRow="1" w:lastRow="0" w:firstColumn="1" w:lastColumn="0" w:noHBand="0" w:noVBand="1"/>
      </w:tblPr>
      <w:tblGrid>
        <w:gridCol w:w="1730"/>
        <w:gridCol w:w="2561"/>
        <w:gridCol w:w="2146"/>
        <w:gridCol w:w="2146"/>
      </w:tblGrid>
      <w:tr w:rsidR="001F04A7" w14:paraId="1837C374" w14:textId="77777777" w:rsidTr="00A173FA">
        <w:trPr>
          <w:cnfStyle w:val="100000000000" w:firstRow="1" w:lastRow="0" w:firstColumn="0" w:lastColumn="0" w:oddVBand="0" w:evenVBand="0" w:oddHBand="0" w:evenHBand="0" w:firstRowFirstColumn="0" w:firstRowLastColumn="0" w:lastRowFirstColumn="0" w:lastRowLastColumn="0"/>
          <w:trHeight w:val="825"/>
          <w:jc w:val="center"/>
        </w:trPr>
        <w:tc>
          <w:tcPr>
            <w:cnfStyle w:val="001000000100" w:firstRow="0" w:lastRow="0" w:firstColumn="1" w:lastColumn="0" w:oddVBand="0" w:evenVBand="0" w:oddHBand="0" w:evenHBand="0" w:firstRowFirstColumn="1" w:firstRowLastColumn="0" w:lastRowFirstColumn="0" w:lastRowLastColumn="0"/>
            <w:tcW w:w="1730" w:type="dxa"/>
          </w:tcPr>
          <w:p w14:paraId="2E2825BA" w14:textId="77777777" w:rsidR="001F04A7" w:rsidRPr="000E2F7A" w:rsidRDefault="001F04A7" w:rsidP="00771CA4">
            <w:pPr>
              <w:spacing w:line="360" w:lineRule="auto"/>
              <w:jc w:val="center"/>
            </w:pPr>
            <w:r w:rsidRPr="000E2F7A">
              <w:t>Cladding Material</w:t>
            </w:r>
          </w:p>
        </w:tc>
        <w:tc>
          <w:tcPr>
            <w:tcW w:w="2561" w:type="dxa"/>
          </w:tcPr>
          <w:p w14:paraId="553C22EA" w14:textId="77777777" w:rsidR="001F04A7" w:rsidRPr="000E2F7A" w:rsidRDefault="001F04A7" w:rsidP="00771CA4">
            <w:pPr>
              <w:spacing w:line="360" w:lineRule="auto"/>
              <w:jc w:val="center"/>
              <w:cnfStyle w:val="100000000000" w:firstRow="1" w:lastRow="0" w:firstColumn="0" w:lastColumn="0" w:oddVBand="0" w:evenVBand="0" w:oddHBand="0" w:evenHBand="0" w:firstRowFirstColumn="0" w:firstRowLastColumn="0" w:lastRowFirstColumn="0" w:lastRowLastColumn="0"/>
            </w:pPr>
            <w:r w:rsidRPr="000E2F7A">
              <w:t>Burst Temperature (°C)</w:t>
            </w:r>
          </w:p>
        </w:tc>
        <w:tc>
          <w:tcPr>
            <w:tcW w:w="2146" w:type="dxa"/>
          </w:tcPr>
          <w:p w14:paraId="7F145CBF" w14:textId="77777777" w:rsidR="001F04A7" w:rsidRPr="000E2F7A" w:rsidRDefault="001F04A7" w:rsidP="00771CA4">
            <w:pPr>
              <w:spacing w:line="360" w:lineRule="auto"/>
              <w:jc w:val="center"/>
              <w:cnfStyle w:val="100000000000" w:firstRow="1" w:lastRow="0" w:firstColumn="0" w:lastColumn="0" w:oddVBand="0" w:evenVBand="0" w:oddHBand="0" w:evenHBand="0" w:firstRowFirstColumn="0" w:firstRowLastColumn="0" w:lastRowFirstColumn="0" w:lastRowLastColumn="0"/>
            </w:pPr>
            <w:r w:rsidRPr="000E2F7A">
              <w:t>Burst Pressure (MPA)</w:t>
            </w:r>
          </w:p>
        </w:tc>
        <w:tc>
          <w:tcPr>
            <w:tcW w:w="2146" w:type="dxa"/>
          </w:tcPr>
          <w:p w14:paraId="4B370140" w14:textId="77777777" w:rsidR="001F04A7" w:rsidRPr="000E2F7A" w:rsidRDefault="001F04A7" w:rsidP="00771CA4">
            <w:pPr>
              <w:spacing w:line="360" w:lineRule="auto"/>
              <w:jc w:val="center"/>
              <w:cnfStyle w:val="100000000000" w:firstRow="1" w:lastRow="0" w:firstColumn="0" w:lastColumn="0" w:oddVBand="0" w:evenVBand="0" w:oddHBand="0" w:evenHBand="0" w:firstRowFirstColumn="0" w:firstRowLastColumn="0" w:lastRowFirstColumn="0" w:lastRowLastColumn="0"/>
            </w:pPr>
            <w:r w:rsidRPr="000E2F7A">
              <w:t>Burst Hoop Stress (MPa)</w:t>
            </w:r>
          </w:p>
        </w:tc>
      </w:tr>
      <w:tr w:rsidR="001F04A7" w14:paraId="20AB04C2" w14:textId="77777777" w:rsidTr="00A173FA">
        <w:trPr>
          <w:cnfStyle w:val="000000100000" w:firstRow="0" w:lastRow="0" w:firstColumn="0" w:lastColumn="0" w:oddVBand="0" w:evenVBand="0" w:oddHBand="1" w:evenHBand="0" w:firstRowFirstColumn="0" w:firstRowLastColumn="0" w:lastRowFirstColumn="0" w:lastRowLastColumn="0"/>
          <w:trHeight w:val="1650"/>
          <w:jc w:val="center"/>
        </w:trPr>
        <w:tc>
          <w:tcPr>
            <w:cnfStyle w:val="001000000000" w:firstRow="0" w:lastRow="0" w:firstColumn="1" w:lastColumn="0" w:oddVBand="0" w:evenVBand="0" w:oddHBand="0" w:evenHBand="0" w:firstRowFirstColumn="0" w:firstRowLastColumn="0" w:lastRowFirstColumn="0" w:lastRowLastColumn="0"/>
            <w:tcW w:w="1730" w:type="dxa"/>
          </w:tcPr>
          <w:p w14:paraId="2E51EC65" w14:textId="77777777" w:rsidR="001F04A7" w:rsidRDefault="001F04A7" w:rsidP="00771CA4">
            <w:pPr>
              <w:spacing w:line="360" w:lineRule="auto"/>
              <w:jc w:val="center"/>
              <w:rPr>
                <w:color w:val="000000" w:themeColor="text1"/>
              </w:rPr>
            </w:pPr>
            <w:r>
              <w:rPr>
                <w:color w:val="000000" w:themeColor="text1"/>
              </w:rPr>
              <w:t xml:space="preserve">Bare </w:t>
            </w:r>
            <w:proofErr w:type="spellStart"/>
            <w:r>
              <w:rPr>
                <w:color w:val="000000" w:themeColor="text1"/>
              </w:rPr>
              <w:t>Zirlo</w:t>
            </w:r>
            <w:proofErr w:type="spellEnd"/>
          </w:p>
        </w:tc>
        <w:tc>
          <w:tcPr>
            <w:tcW w:w="2561" w:type="dxa"/>
          </w:tcPr>
          <w:p w14:paraId="17E69B76"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747</w:t>
            </w:r>
          </w:p>
          <w:p w14:paraId="04E6BD43"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766</w:t>
            </w:r>
          </w:p>
          <w:p w14:paraId="22F75A14"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835</w:t>
            </w:r>
          </w:p>
          <w:p w14:paraId="06478796"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977</w:t>
            </w:r>
          </w:p>
        </w:tc>
        <w:tc>
          <w:tcPr>
            <w:tcW w:w="2146" w:type="dxa"/>
          </w:tcPr>
          <w:p w14:paraId="01294290"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7.88</w:t>
            </w:r>
          </w:p>
          <w:p w14:paraId="26EB4337"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6.74</w:t>
            </w:r>
          </w:p>
          <w:p w14:paraId="2A7E519A"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3.49</w:t>
            </w:r>
          </w:p>
          <w:p w14:paraId="4B0D3DE6"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0.929</w:t>
            </w:r>
          </w:p>
        </w:tc>
        <w:tc>
          <w:tcPr>
            <w:tcW w:w="2146" w:type="dxa"/>
          </w:tcPr>
          <w:p w14:paraId="560C848C"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57.4</w:t>
            </w:r>
          </w:p>
          <w:p w14:paraId="3945C4E1"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49.1</w:t>
            </w:r>
          </w:p>
          <w:p w14:paraId="449EB34B"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25.4</w:t>
            </w:r>
          </w:p>
          <w:p w14:paraId="17512FFF"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6.76</w:t>
            </w:r>
          </w:p>
        </w:tc>
      </w:tr>
      <w:tr w:rsidR="001F04A7" w14:paraId="4F8D8D37" w14:textId="77777777" w:rsidTr="00A173FA">
        <w:trPr>
          <w:trHeight w:val="1230"/>
          <w:jc w:val="center"/>
        </w:trPr>
        <w:tc>
          <w:tcPr>
            <w:cnfStyle w:val="001000000000" w:firstRow="0" w:lastRow="0" w:firstColumn="1" w:lastColumn="0" w:oddVBand="0" w:evenVBand="0" w:oddHBand="0" w:evenHBand="0" w:firstRowFirstColumn="0" w:firstRowLastColumn="0" w:lastRowFirstColumn="0" w:lastRowLastColumn="0"/>
            <w:tcW w:w="1730" w:type="dxa"/>
          </w:tcPr>
          <w:p w14:paraId="5BE24604" w14:textId="77777777" w:rsidR="001F04A7" w:rsidRDefault="001F04A7" w:rsidP="00771CA4">
            <w:pPr>
              <w:spacing w:line="360" w:lineRule="auto"/>
              <w:jc w:val="center"/>
              <w:rPr>
                <w:color w:val="000000" w:themeColor="text1"/>
              </w:rPr>
            </w:pPr>
            <w:r>
              <w:rPr>
                <w:color w:val="000000" w:themeColor="text1"/>
              </w:rPr>
              <w:t xml:space="preserve">Cr coated </w:t>
            </w:r>
            <w:proofErr w:type="spellStart"/>
            <w:r>
              <w:rPr>
                <w:color w:val="000000" w:themeColor="text1"/>
              </w:rPr>
              <w:t>Zirlo</w:t>
            </w:r>
            <w:proofErr w:type="spellEnd"/>
          </w:p>
        </w:tc>
        <w:tc>
          <w:tcPr>
            <w:tcW w:w="2561" w:type="dxa"/>
          </w:tcPr>
          <w:p w14:paraId="12A4E27E"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808</w:t>
            </w:r>
          </w:p>
          <w:p w14:paraId="5A91C9D9"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867</w:t>
            </w:r>
          </w:p>
          <w:p w14:paraId="25F96E03"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941</w:t>
            </w:r>
          </w:p>
        </w:tc>
        <w:tc>
          <w:tcPr>
            <w:tcW w:w="2146" w:type="dxa"/>
          </w:tcPr>
          <w:p w14:paraId="6CFE3D4F"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6.69</w:t>
            </w:r>
          </w:p>
          <w:p w14:paraId="7082DFD4"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3.87</w:t>
            </w:r>
          </w:p>
          <w:p w14:paraId="67D1CA04"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1.04</w:t>
            </w:r>
          </w:p>
        </w:tc>
        <w:tc>
          <w:tcPr>
            <w:tcW w:w="2146" w:type="dxa"/>
          </w:tcPr>
          <w:p w14:paraId="763FDAFC"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48.3</w:t>
            </w:r>
          </w:p>
          <w:p w14:paraId="0AC0E618"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28.0</w:t>
            </w:r>
          </w:p>
          <w:p w14:paraId="2547D39A"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7.54</w:t>
            </w:r>
          </w:p>
        </w:tc>
      </w:tr>
      <w:tr w:rsidR="001F04A7" w14:paraId="107733D8" w14:textId="77777777" w:rsidTr="00A173FA">
        <w:trPr>
          <w:cnfStyle w:val="000000100000" w:firstRow="0" w:lastRow="0" w:firstColumn="0" w:lastColumn="0" w:oddVBand="0" w:evenVBand="0" w:oddHBand="1" w:evenHBand="0" w:firstRowFirstColumn="0" w:firstRowLastColumn="0" w:lastRowFirstColumn="0" w:lastRowLastColumn="0"/>
          <w:trHeight w:val="2490"/>
          <w:jc w:val="center"/>
        </w:trPr>
        <w:tc>
          <w:tcPr>
            <w:cnfStyle w:val="001000000000" w:firstRow="0" w:lastRow="0" w:firstColumn="1" w:lastColumn="0" w:oddVBand="0" w:evenVBand="0" w:oddHBand="0" w:evenHBand="0" w:firstRowFirstColumn="0" w:firstRowLastColumn="0" w:lastRowFirstColumn="0" w:lastRowLastColumn="0"/>
            <w:tcW w:w="1730" w:type="dxa"/>
          </w:tcPr>
          <w:p w14:paraId="046F61C2" w14:textId="77777777" w:rsidR="001F04A7" w:rsidRDefault="001F04A7" w:rsidP="00771CA4">
            <w:pPr>
              <w:spacing w:line="360" w:lineRule="auto"/>
              <w:jc w:val="center"/>
              <w:rPr>
                <w:color w:val="000000" w:themeColor="text1"/>
              </w:rPr>
            </w:pPr>
            <w:r>
              <w:rPr>
                <w:color w:val="000000" w:themeColor="text1"/>
              </w:rPr>
              <w:t>Bare Zry-4 (152.4 mm)</w:t>
            </w:r>
          </w:p>
        </w:tc>
        <w:tc>
          <w:tcPr>
            <w:tcW w:w="2561" w:type="dxa"/>
          </w:tcPr>
          <w:p w14:paraId="4005FCBC"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727</w:t>
            </w:r>
          </w:p>
          <w:p w14:paraId="40BD870C"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721</w:t>
            </w:r>
          </w:p>
          <w:p w14:paraId="41F2AD87"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737</w:t>
            </w:r>
          </w:p>
          <w:p w14:paraId="15F7E98A"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734</w:t>
            </w:r>
          </w:p>
          <w:p w14:paraId="62C71046"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784</w:t>
            </w:r>
          </w:p>
          <w:p w14:paraId="09C82FAA"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798</w:t>
            </w:r>
          </w:p>
        </w:tc>
        <w:tc>
          <w:tcPr>
            <w:tcW w:w="2146" w:type="dxa"/>
          </w:tcPr>
          <w:p w14:paraId="5FD94541"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10.97</w:t>
            </w:r>
          </w:p>
          <w:p w14:paraId="2D42A6CE"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10.34</w:t>
            </w:r>
          </w:p>
          <w:p w14:paraId="7105FEA8"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9.56</w:t>
            </w:r>
          </w:p>
          <w:p w14:paraId="0E075A5C"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9.48</w:t>
            </w:r>
          </w:p>
          <w:p w14:paraId="4B22417B"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6.51</w:t>
            </w:r>
          </w:p>
          <w:p w14:paraId="7C36DF26"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6.49</w:t>
            </w:r>
          </w:p>
        </w:tc>
        <w:tc>
          <w:tcPr>
            <w:tcW w:w="2146" w:type="dxa"/>
          </w:tcPr>
          <w:p w14:paraId="601BC258"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87.6</w:t>
            </w:r>
          </w:p>
          <w:p w14:paraId="23FB8875"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82.5</w:t>
            </w:r>
          </w:p>
          <w:p w14:paraId="03AEA5DB"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76.7</w:t>
            </w:r>
          </w:p>
          <w:p w14:paraId="5E1D829F"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75.7</w:t>
            </w:r>
          </w:p>
          <w:p w14:paraId="2D28F337"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52.0</w:t>
            </w:r>
          </w:p>
          <w:p w14:paraId="17075C93"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51.8</w:t>
            </w:r>
          </w:p>
        </w:tc>
      </w:tr>
      <w:tr w:rsidR="001F04A7" w14:paraId="365548C2" w14:textId="77777777" w:rsidTr="00A173FA">
        <w:trPr>
          <w:trHeight w:val="1230"/>
          <w:jc w:val="center"/>
        </w:trPr>
        <w:tc>
          <w:tcPr>
            <w:cnfStyle w:val="001000000000" w:firstRow="0" w:lastRow="0" w:firstColumn="1" w:lastColumn="0" w:oddVBand="0" w:evenVBand="0" w:oddHBand="0" w:evenHBand="0" w:firstRowFirstColumn="0" w:firstRowLastColumn="0" w:lastRowFirstColumn="0" w:lastRowLastColumn="0"/>
            <w:tcW w:w="1730" w:type="dxa"/>
          </w:tcPr>
          <w:p w14:paraId="480CA109" w14:textId="77777777" w:rsidR="001F04A7" w:rsidRDefault="001F04A7" w:rsidP="00771CA4">
            <w:pPr>
              <w:spacing w:line="360" w:lineRule="auto"/>
              <w:jc w:val="center"/>
              <w:rPr>
                <w:color w:val="000000" w:themeColor="text1"/>
              </w:rPr>
            </w:pPr>
            <w:r>
              <w:rPr>
                <w:color w:val="000000" w:themeColor="text1"/>
              </w:rPr>
              <w:t>Bare Zry-4 (304.8 mm)</w:t>
            </w:r>
          </w:p>
        </w:tc>
        <w:tc>
          <w:tcPr>
            <w:tcW w:w="2561" w:type="dxa"/>
          </w:tcPr>
          <w:p w14:paraId="278ABF9F"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11.10</w:t>
            </w:r>
          </w:p>
          <w:p w14:paraId="10E5F914"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9.77</w:t>
            </w:r>
          </w:p>
          <w:p w14:paraId="61911E39"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6.30</w:t>
            </w:r>
          </w:p>
        </w:tc>
        <w:tc>
          <w:tcPr>
            <w:tcW w:w="2146" w:type="dxa"/>
          </w:tcPr>
          <w:p w14:paraId="1741661F"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679</w:t>
            </w:r>
          </w:p>
          <w:p w14:paraId="42F77EF0"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726</w:t>
            </w:r>
          </w:p>
          <w:p w14:paraId="2BCDA890"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794</w:t>
            </w:r>
          </w:p>
        </w:tc>
        <w:tc>
          <w:tcPr>
            <w:tcW w:w="2146" w:type="dxa"/>
          </w:tcPr>
          <w:p w14:paraId="0BC85AF5"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88.6</w:t>
            </w:r>
          </w:p>
          <w:p w14:paraId="205616CA"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78.0</w:t>
            </w:r>
          </w:p>
          <w:p w14:paraId="21B4F630" w14:textId="77777777" w:rsidR="001F04A7" w:rsidRDefault="001F04A7" w:rsidP="00771CA4">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50.3</w:t>
            </w:r>
          </w:p>
        </w:tc>
      </w:tr>
      <w:tr w:rsidR="001F04A7" w14:paraId="2812B6D6" w14:textId="77777777" w:rsidTr="00A173FA">
        <w:trPr>
          <w:cnfStyle w:val="000000100000" w:firstRow="0" w:lastRow="0" w:firstColumn="0" w:lastColumn="0" w:oddVBand="0" w:evenVBand="0" w:oddHBand="1" w:evenHBand="0" w:firstRowFirstColumn="0" w:firstRowLastColumn="0" w:lastRowFirstColumn="0" w:lastRowLastColumn="0"/>
          <w:trHeight w:val="1650"/>
          <w:jc w:val="center"/>
        </w:trPr>
        <w:tc>
          <w:tcPr>
            <w:cnfStyle w:val="001000000000" w:firstRow="0" w:lastRow="0" w:firstColumn="1" w:lastColumn="0" w:oddVBand="0" w:evenVBand="0" w:oddHBand="0" w:evenHBand="0" w:firstRowFirstColumn="0" w:firstRowLastColumn="0" w:lastRowFirstColumn="0" w:lastRowLastColumn="0"/>
            <w:tcW w:w="1730" w:type="dxa"/>
          </w:tcPr>
          <w:p w14:paraId="00D51299" w14:textId="77777777" w:rsidR="001F04A7" w:rsidRDefault="001F04A7" w:rsidP="00771CA4">
            <w:pPr>
              <w:spacing w:line="360" w:lineRule="auto"/>
              <w:jc w:val="center"/>
              <w:rPr>
                <w:color w:val="000000" w:themeColor="text1"/>
              </w:rPr>
            </w:pPr>
            <w:r>
              <w:rPr>
                <w:color w:val="000000" w:themeColor="text1"/>
              </w:rPr>
              <w:t>Cr#1 Zry-4</w:t>
            </w:r>
          </w:p>
        </w:tc>
        <w:tc>
          <w:tcPr>
            <w:tcW w:w="2561" w:type="dxa"/>
          </w:tcPr>
          <w:p w14:paraId="09371C13"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737</w:t>
            </w:r>
          </w:p>
          <w:p w14:paraId="223CC9FD"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738</w:t>
            </w:r>
          </w:p>
          <w:p w14:paraId="111DC006"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845</w:t>
            </w:r>
          </w:p>
          <w:p w14:paraId="3D5C5E7D"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858</w:t>
            </w:r>
          </w:p>
        </w:tc>
        <w:tc>
          <w:tcPr>
            <w:tcW w:w="2146" w:type="dxa"/>
          </w:tcPr>
          <w:p w14:paraId="1BA1BB5D"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10.89</w:t>
            </w:r>
          </w:p>
          <w:p w14:paraId="269DA7C4"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9.30</w:t>
            </w:r>
          </w:p>
          <w:p w14:paraId="0939E0E6"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5.76</w:t>
            </w:r>
          </w:p>
          <w:p w14:paraId="0C75911A"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4.84</w:t>
            </w:r>
          </w:p>
        </w:tc>
        <w:tc>
          <w:tcPr>
            <w:tcW w:w="2146" w:type="dxa"/>
          </w:tcPr>
          <w:p w14:paraId="154C591B"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86.9</w:t>
            </w:r>
          </w:p>
          <w:p w14:paraId="2D031F4D"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74.2</w:t>
            </w:r>
          </w:p>
          <w:p w14:paraId="6BD4932E"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46.0</w:t>
            </w:r>
          </w:p>
          <w:p w14:paraId="551F2D1E" w14:textId="77777777" w:rsidR="001F04A7" w:rsidRDefault="001F04A7" w:rsidP="00771CA4">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38.6</w:t>
            </w:r>
          </w:p>
        </w:tc>
      </w:tr>
    </w:tbl>
    <w:p w14:paraId="6DF689F5" w14:textId="77777777" w:rsidR="001F04A7" w:rsidRDefault="001F04A7" w:rsidP="001F04A7">
      <w:pPr>
        <w:spacing w:line="240" w:lineRule="auto"/>
        <w:jc w:val="both"/>
      </w:pPr>
    </w:p>
    <w:p w14:paraId="1C6257C6" w14:textId="7D1491D0" w:rsidR="00CA6256" w:rsidRDefault="00CA6256" w:rsidP="006E3F70">
      <w:pPr>
        <w:spacing w:line="360" w:lineRule="auto"/>
        <w:ind w:firstLine="720"/>
        <w:jc w:val="both"/>
      </w:pPr>
      <w:bookmarkStart w:id="77" w:name="_Hlk132534146"/>
    </w:p>
    <w:p w14:paraId="15D7CBB2" w14:textId="12AE21B1" w:rsidR="0006512C" w:rsidRDefault="0006512C" w:rsidP="00AC0044">
      <w:pPr>
        <w:spacing w:line="360" w:lineRule="auto"/>
        <w:jc w:val="both"/>
      </w:pPr>
    </w:p>
    <w:p w14:paraId="22BEA46D" w14:textId="77777777" w:rsidR="0006512C" w:rsidRDefault="0006512C" w:rsidP="0006512C">
      <w:pPr>
        <w:spacing w:line="360" w:lineRule="auto"/>
        <w:ind w:firstLine="720"/>
        <w:jc w:val="both"/>
        <w:rPr>
          <w:color w:val="000000" w:themeColor="text1"/>
        </w:rPr>
      </w:pPr>
      <w:r w:rsidRPr="00196960">
        <w:rPr>
          <w:color w:val="000000" w:themeColor="text1"/>
        </w:rPr>
        <w:lastRenderedPageBreak/>
        <w:t xml:space="preserve">Considering </w:t>
      </w:r>
      <w:proofErr w:type="spellStart"/>
      <w:r w:rsidRPr="00196960">
        <w:rPr>
          <w:color w:val="000000" w:themeColor="text1"/>
        </w:rPr>
        <w:t>Zirlo</w:t>
      </w:r>
      <w:proofErr w:type="spellEnd"/>
      <w:r w:rsidRPr="00196960">
        <w:rPr>
          <w:color w:val="000000" w:themeColor="text1"/>
        </w:rPr>
        <w:t xml:space="preserve"> at an initial pressure of ~1 MPa, the Cr-coated sample burst at a temperature 36 °C lower than the corresponding bare cladding. Conversely, at ~3.4 MPa and ~5.9 MPa, the Cr-coated </w:t>
      </w:r>
      <w:proofErr w:type="spellStart"/>
      <w:r w:rsidRPr="00196960">
        <w:rPr>
          <w:color w:val="000000" w:themeColor="text1"/>
        </w:rPr>
        <w:t>Zirlo</w:t>
      </w:r>
      <w:proofErr w:type="spellEnd"/>
      <w:r w:rsidRPr="00196960">
        <w:rPr>
          <w:color w:val="000000" w:themeColor="text1"/>
        </w:rPr>
        <w:t xml:space="preserve"> withstood temperatures 32 °C and 42 °C higher, respectively, than the bare cladding.</w:t>
      </w:r>
      <w:r>
        <w:rPr>
          <w:color w:val="000000" w:themeColor="text1"/>
        </w:rPr>
        <w:t xml:space="preserve">  </w:t>
      </w:r>
      <w:r w:rsidRPr="00F90124">
        <w:t>This suggests that a 4.4 µm thick Cr-coating, deposited by DC</w:t>
      </w:r>
      <w:r>
        <w:t>MS</w:t>
      </w:r>
      <w:r w:rsidRPr="00F90124">
        <w:t xml:space="preserve">, </w:t>
      </w:r>
      <w:r>
        <w:t>might marginally enhance</w:t>
      </w:r>
      <w:r w:rsidRPr="00F90124">
        <w:t xml:space="preserve"> burst temperatures at higher stresses.</w:t>
      </w:r>
      <w:r>
        <w:t xml:space="preserve"> It should be noted that this variation could also be attributed to experimental error, necessitating future testing with repeat testing and expanded loading conditions. </w:t>
      </w:r>
    </w:p>
    <w:p w14:paraId="06B69E33" w14:textId="28E6A916" w:rsidR="0006512C" w:rsidRDefault="0006512C" w:rsidP="0006512C">
      <w:pPr>
        <w:spacing w:line="360" w:lineRule="auto"/>
        <w:ind w:firstLine="720"/>
        <w:jc w:val="both"/>
        <w:rPr>
          <w:color w:val="000000" w:themeColor="text1"/>
        </w:rPr>
      </w:pPr>
      <w:r w:rsidRPr="00196960">
        <w:rPr>
          <w:color w:val="000000" w:themeColor="text1"/>
        </w:rPr>
        <w:t xml:space="preserve">Examining the </w:t>
      </w:r>
      <w:proofErr w:type="spellStart"/>
      <w:r w:rsidRPr="00196960">
        <w:rPr>
          <w:color w:val="000000" w:themeColor="text1"/>
        </w:rPr>
        <w:t>HiPIMS</w:t>
      </w:r>
      <w:proofErr w:type="spellEnd"/>
      <w:r w:rsidRPr="00196960">
        <w:rPr>
          <w:color w:val="000000" w:themeColor="text1"/>
        </w:rPr>
        <w:t xml:space="preserve"> coated Zry-4, Cr#1 (high surface roughness) had </w:t>
      </w:r>
      <w:r>
        <w:rPr>
          <w:color w:val="000000" w:themeColor="text1"/>
        </w:rPr>
        <w:t xml:space="preserve">a possibly </w:t>
      </w:r>
      <w:r w:rsidRPr="00196960">
        <w:rPr>
          <w:color w:val="000000" w:themeColor="text1"/>
        </w:rPr>
        <w:t>m</w:t>
      </w:r>
      <w:r>
        <w:rPr>
          <w:color w:val="000000" w:themeColor="text1"/>
        </w:rPr>
        <w:t>arginal</w:t>
      </w:r>
      <w:r w:rsidRPr="00196960">
        <w:rPr>
          <w:color w:val="000000" w:themeColor="text1"/>
        </w:rPr>
        <w:t xml:space="preserve"> impact on burst temperature, especially in comparison to Cr#2.</w:t>
      </w:r>
      <w:r w:rsidRPr="00F90124">
        <w:rPr>
          <w:color w:val="000000" w:themeColor="text1"/>
        </w:rPr>
        <w:t xml:space="preserve"> </w:t>
      </w:r>
      <w:r>
        <w:rPr>
          <w:color w:val="000000" w:themeColor="text1"/>
        </w:rPr>
        <w:t xml:space="preserve">The Cr#1 testing overlapped with the reference bare Zry-4 testing at higher hoop stresses. </w:t>
      </w:r>
      <w:r w:rsidRPr="00196960">
        <w:rPr>
          <w:color w:val="000000" w:themeColor="text1"/>
        </w:rPr>
        <w:t>Though no directly comparable bare tests are available for</w:t>
      </w:r>
      <w:r>
        <w:rPr>
          <w:color w:val="000000" w:themeColor="text1"/>
        </w:rPr>
        <w:t xml:space="preserve"> the two</w:t>
      </w:r>
      <w:r w:rsidRPr="00196960">
        <w:rPr>
          <w:color w:val="000000" w:themeColor="text1"/>
        </w:rPr>
        <w:t xml:space="preserve"> Cr#1 </w:t>
      </w:r>
      <w:r>
        <w:rPr>
          <w:color w:val="000000" w:themeColor="text1"/>
        </w:rPr>
        <w:t xml:space="preserve">tests </w:t>
      </w:r>
      <w:r w:rsidRPr="00196960">
        <w:rPr>
          <w:color w:val="000000" w:themeColor="text1"/>
        </w:rPr>
        <w:t>at lower pressures</w:t>
      </w:r>
      <w:r>
        <w:rPr>
          <w:color w:val="000000" w:themeColor="text1"/>
        </w:rPr>
        <w:t xml:space="preserve">, </w:t>
      </w:r>
      <w:r w:rsidRPr="00196960">
        <w:rPr>
          <w:color w:val="000000" w:themeColor="text1"/>
        </w:rPr>
        <w:t>the burst temperatures were ~20-30 °C higher than the reference Chapman correlation</w:t>
      </w:r>
      <w:r>
        <w:rPr>
          <w:color w:val="000000" w:themeColor="text1"/>
        </w:rPr>
        <w:t xml:space="preserve">. </w:t>
      </w:r>
      <w:r w:rsidRPr="00F90124">
        <w:rPr>
          <w:color w:val="000000" w:themeColor="text1"/>
        </w:rPr>
        <w:t xml:space="preserve">It is possible that Cr#1 </w:t>
      </w:r>
      <w:r>
        <w:rPr>
          <w:color w:val="000000" w:themeColor="text1"/>
        </w:rPr>
        <w:t>exhibited</w:t>
      </w:r>
      <w:r w:rsidRPr="00F90124">
        <w:rPr>
          <w:color w:val="000000" w:themeColor="text1"/>
        </w:rPr>
        <w:t xml:space="preserve"> improved burst temperatures at lower pressures due to the coatings </w:t>
      </w:r>
      <w:proofErr w:type="gramStart"/>
      <w:r>
        <w:rPr>
          <w:color w:val="000000" w:themeColor="text1"/>
        </w:rPr>
        <w:t xml:space="preserve">actually </w:t>
      </w:r>
      <w:r w:rsidRPr="00F90124">
        <w:rPr>
          <w:color w:val="000000" w:themeColor="text1"/>
        </w:rPr>
        <w:t>having</w:t>
      </w:r>
      <w:proofErr w:type="gramEnd"/>
      <w:r w:rsidRPr="00F90124">
        <w:rPr>
          <w:color w:val="000000" w:themeColor="text1"/>
        </w:rPr>
        <w:t xml:space="preserve"> integrity for these samples</w:t>
      </w:r>
      <w:r>
        <w:rPr>
          <w:color w:val="000000" w:themeColor="text1"/>
        </w:rPr>
        <w:t>.</w:t>
      </w:r>
      <w:r w:rsidRPr="00F90124">
        <w:t xml:space="preserve"> </w:t>
      </w:r>
      <w:r>
        <w:t>O</w:t>
      </w:r>
      <w:r w:rsidRPr="00F90124">
        <w:rPr>
          <w:color w:val="000000" w:themeColor="text1"/>
        </w:rPr>
        <w:t xml:space="preserve">nly one as-received sample was inspected, shown in </w:t>
      </w:r>
      <w:r w:rsidRPr="002D6F3E">
        <w:rPr>
          <w:rFonts w:eastAsia="Times New Roman"/>
        </w:rPr>
        <w:fldChar w:fldCharType="begin"/>
      </w:r>
      <w:r w:rsidRPr="002D6F3E">
        <w:rPr>
          <w:rFonts w:eastAsia="Times New Roman"/>
        </w:rPr>
        <w:instrText xml:space="preserve"> REF _Ref135397163 \h  \* MERGEFORMAT </w:instrText>
      </w:r>
      <w:r w:rsidRPr="002D6F3E">
        <w:rPr>
          <w:rFonts w:eastAsia="Times New Roman"/>
        </w:rPr>
      </w:r>
      <w:r w:rsidRPr="002D6F3E">
        <w:rPr>
          <w:rFonts w:eastAsia="Times New Roman"/>
        </w:rPr>
        <w:fldChar w:fldCharType="separate"/>
      </w:r>
      <w:r w:rsidR="00B509CA" w:rsidRPr="00982161">
        <w:rPr>
          <w:color w:val="000000" w:themeColor="text1"/>
        </w:rPr>
        <w:t xml:space="preserve">Figure </w:t>
      </w:r>
      <w:r w:rsidR="00B509CA" w:rsidRPr="00B509CA">
        <w:rPr>
          <w:noProof/>
          <w:color w:val="000000" w:themeColor="text1"/>
        </w:rPr>
        <w:t>13</w:t>
      </w:r>
      <w:r w:rsidRPr="002D6F3E">
        <w:rPr>
          <w:rFonts w:eastAsia="Times New Roman"/>
        </w:rPr>
        <w:fldChar w:fldCharType="end"/>
      </w:r>
      <w:r w:rsidRPr="00F90124">
        <w:rPr>
          <w:color w:val="000000" w:themeColor="text1"/>
        </w:rPr>
        <w:t xml:space="preserve">. It is </w:t>
      </w:r>
      <w:r>
        <w:rPr>
          <w:color w:val="000000" w:themeColor="text1"/>
        </w:rPr>
        <w:t>conceivable</w:t>
      </w:r>
      <w:r w:rsidRPr="00F90124">
        <w:rPr>
          <w:color w:val="000000" w:themeColor="text1"/>
        </w:rPr>
        <w:t xml:space="preserve"> that the </w:t>
      </w:r>
      <w:proofErr w:type="gramStart"/>
      <w:r w:rsidRPr="00F90124">
        <w:rPr>
          <w:color w:val="000000" w:themeColor="text1"/>
        </w:rPr>
        <w:t>through-cracking</w:t>
      </w:r>
      <w:proofErr w:type="gramEnd"/>
      <w:r w:rsidRPr="00F90124">
        <w:rPr>
          <w:color w:val="000000" w:themeColor="text1"/>
        </w:rPr>
        <w:t xml:space="preserve"> and subsequent compromising of the Cr coating was not present for all cladding sections.</w:t>
      </w:r>
      <w:r>
        <w:rPr>
          <w:color w:val="000000" w:themeColor="text1"/>
        </w:rPr>
        <w:t xml:space="preserve"> </w:t>
      </w:r>
      <w:r w:rsidRPr="00196960">
        <w:rPr>
          <w:color w:val="000000" w:themeColor="text1"/>
        </w:rPr>
        <w:t xml:space="preserve">Given that sections for testing were taken from various parts of a parent rod, coating integrity might have </w:t>
      </w:r>
      <w:r>
        <w:rPr>
          <w:color w:val="000000" w:themeColor="text1"/>
        </w:rPr>
        <w:t xml:space="preserve">only </w:t>
      </w:r>
      <w:r w:rsidRPr="00196960">
        <w:rPr>
          <w:color w:val="000000" w:themeColor="text1"/>
        </w:rPr>
        <w:t xml:space="preserve">been compromised in regions where samples for the higher stress tests were </w:t>
      </w:r>
      <w:r>
        <w:rPr>
          <w:color w:val="000000" w:themeColor="text1"/>
        </w:rPr>
        <w:t>taken</w:t>
      </w:r>
      <w:r w:rsidRPr="00196960">
        <w:rPr>
          <w:color w:val="000000" w:themeColor="text1"/>
        </w:rPr>
        <w:t>.</w:t>
      </w:r>
      <w:r w:rsidRPr="00F90124">
        <w:rPr>
          <w:color w:val="000000" w:themeColor="text1"/>
        </w:rPr>
        <w:t xml:space="preserve"> </w:t>
      </w:r>
      <w:r>
        <w:rPr>
          <w:color w:val="000000" w:themeColor="text1"/>
        </w:rPr>
        <w:t xml:space="preserve">This discussion will be more relevant when considering the SEM analysis of the Cr coatings after testing in a subsequent section. </w:t>
      </w:r>
    </w:p>
    <w:p w14:paraId="26DFD1A3" w14:textId="77777777" w:rsidR="0006512C" w:rsidRPr="004843AF" w:rsidRDefault="0006512C" w:rsidP="0006512C">
      <w:pPr>
        <w:spacing w:line="360" w:lineRule="auto"/>
        <w:ind w:firstLine="720"/>
        <w:jc w:val="both"/>
      </w:pPr>
      <w:r>
        <w:rPr>
          <w:color w:val="000000" w:themeColor="text1"/>
        </w:rPr>
        <w:t>I</w:t>
      </w:r>
      <w:r w:rsidRPr="00F90124">
        <w:rPr>
          <w:color w:val="000000" w:themeColor="text1"/>
        </w:rPr>
        <w:t xml:space="preserve">n contrast, Cr#2 successfully increased burst temperatures by ~60-80 °C compared to bare Zry-4 for all tested specimens. </w:t>
      </w:r>
      <w:r>
        <w:rPr>
          <w:color w:val="000000" w:themeColor="text1"/>
        </w:rPr>
        <w:t xml:space="preserve">Regardless of the Cr#1 sample-to-sample coating </w:t>
      </w:r>
      <w:r w:rsidRPr="00995FCF">
        <w:rPr>
          <w:color w:val="000000" w:themeColor="text1"/>
        </w:rPr>
        <w:t>integrity</w:t>
      </w:r>
      <w:r>
        <w:rPr>
          <w:color w:val="000000" w:themeColor="text1"/>
        </w:rPr>
        <w:t>, it is apparent that surface roughness may play an important role in the accident behavior of Cr coated alloys. If the lower pressure samples did improve burst temperature, the discrepancy could also be related to the difference in deposition parameters, specifically the bias voltage and sample temperature during deposition.</w:t>
      </w:r>
    </w:p>
    <w:p w14:paraId="737A1C26" w14:textId="77777777" w:rsidR="0006512C" w:rsidRPr="00830212" w:rsidRDefault="0006512C" w:rsidP="0006512C">
      <w:pPr>
        <w:pStyle w:val="Heading3"/>
        <w:spacing w:before="0" w:after="160"/>
        <w:rPr>
          <w:rFonts w:ascii="Times New Roman" w:hAnsi="Times New Roman" w:cs="Times New Roman"/>
          <w:i/>
          <w:iCs/>
          <w:color w:val="000000" w:themeColor="text1"/>
        </w:rPr>
      </w:pPr>
      <w:bookmarkStart w:id="78" w:name="_Toc142852858"/>
      <w:r>
        <w:rPr>
          <w:rFonts w:ascii="Times New Roman" w:hAnsi="Times New Roman" w:cs="Times New Roman"/>
          <w:i/>
          <w:iCs/>
          <w:color w:val="000000" w:themeColor="text1"/>
        </w:rPr>
        <w:t>3</w:t>
      </w:r>
      <w:r w:rsidRPr="00830212">
        <w:rPr>
          <w:rFonts w:ascii="Times New Roman" w:hAnsi="Times New Roman" w:cs="Times New Roman"/>
          <w:i/>
          <w:iCs/>
          <w:color w:val="000000" w:themeColor="text1"/>
        </w:rPr>
        <w:t>.</w:t>
      </w:r>
      <w:r>
        <w:rPr>
          <w:rFonts w:ascii="Times New Roman" w:hAnsi="Times New Roman" w:cs="Times New Roman"/>
          <w:i/>
          <w:iCs/>
          <w:color w:val="000000" w:themeColor="text1"/>
        </w:rPr>
        <w:t>2</w:t>
      </w:r>
      <w:r w:rsidRPr="00830212">
        <w:rPr>
          <w:rFonts w:ascii="Times New Roman" w:hAnsi="Times New Roman" w:cs="Times New Roman"/>
          <w:i/>
          <w:iCs/>
          <w:color w:val="000000" w:themeColor="text1"/>
        </w:rPr>
        <w:t>.2: Ballooning and deformation</w:t>
      </w:r>
      <w:bookmarkEnd w:id="78"/>
      <w:r w:rsidRPr="00830212">
        <w:rPr>
          <w:rFonts w:ascii="Times New Roman" w:hAnsi="Times New Roman" w:cs="Times New Roman"/>
          <w:i/>
          <w:iCs/>
          <w:color w:val="000000" w:themeColor="text1"/>
        </w:rPr>
        <w:t xml:space="preserve"> </w:t>
      </w:r>
    </w:p>
    <w:p w14:paraId="2E129F73" w14:textId="527D0DC1" w:rsidR="001F04A7" w:rsidRDefault="0006512C" w:rsidP="0006512C">
      <w:pPr>
        <w:spacing w:line="360" w:lineRule="auto"/>
        <w:ind w:firstLine="720"/>
        <w:jc w:val="both"/>
      </w:pPr>
      <w:r w:rsidRPr="008F5C51">
        <w:rPr>
          <w:color w:val="000000" w:themeColor="text1"/>
        </w:rPr>
        <w:fldChar w:fldCharType="begin"/>
      </w:r>
      <w:r w:rsidRPr="008F5C51">
        <w:instrText xml:space="preserve"> REF _Ref135399749 \h </w:instrText>
      </w:r>
      <w:r w:rsidRPr="008F5C51">
        <w:rPr>
          <w:color w:val="000000" w:themeColor="text1"/>
        </w:rPr>
        <w:instrText xml:space="preserve"> \* MERGEFORMAT </w:instrText>
      </w:r>
      <w:r w:rsidRPr="008F5C51">
        <w:rPr>
          <w:color w:val="000000" w:themeColor="text1"/>
        </w:rPr>
      </w:r>
      <w:r w:rsidRPr="008F5C51">
        <w:rPr>
          <w:color w:val="000000" w:themeColor="text1"/>
        </w:rPr>
        <w:fldChar w:fldCharType="separate"/>
      </w:r>
      <w:r w:rsidR="00B509CA" w:rsidRPr="00460B59">
        <w:rPr>
          <w:color w:val="000000" w:themeColor="text1"/>
        </w:rPr>
        <w:t xml:space="preserve">Figure </w:t>
      </w:r>
      <w:r w:rsidR="00B509CA" w:rsidRPr="00B509CA">
        <w:rPr>
          <w:noProof/>
          <w:color w:val="000000" w:themeColor="text1"/>
        </w:rPr>
        <w:t>16</w:t>
      </w:r>
      <w:r w:rsidRPr="008F5C51">
        <w:rPr>
          <w:color w:val="000000" w:themeColor="text1"/>
        </w:rPr>
        <w:fldChar w:fldCharType="end"/>
      </w:r>
      <w:r w:rsidRPr="008F5C51">
        <w:t xml:space="preserve"> presents optical images of burst </w:t>
      </w:r>
      <w:proofErr w:type="spellStart"/>
      <w:r w:rsidRPr="008F5C51">
        <w:t>Zirlo</w:t>
      </w:r>
      <w:proofErr w:type="spellEnd"/>
      <w:r w:rsidRPr="008F5C51">
        <w:t xml:space="preserve"> claddings initially pressurized to ~1 MPa, ~3.4 MPa, and ~5.9 MPa. Bare samples are shown in </w:t>
      </w:r>
      <w:r w:rsidRPr="008F5C51">
        <w:rPr>
          <w:color w:val="000000" w:themeColor="text1"/>
        </w:rPr>
        <w:fldChar w:fldCharType="begin"/>
      </w:r>
      <w:r w:rsidRPr="008F5C51">
        <w:instrText xml:space="preserve"> REF _Ref135399749 \h </w:instrText>
      </w:r>
      <w:r w:rsidRPr="008F5C51">
        <w:rPr>
          <w:color w:val="000000" w:themeColor="text1"/>
        </w:rPr>
        <w:instrText xml:space="preserve"> \* MERGEFORMAT </w:instrText>
      </w:r>
      <w:r w:rsidRPr="008F5C51">
        <w:rPr>
          <w:color w:val="000000" w:themeColor="text1"/>
        </w:rPr>
      </w:r>
      <w:r w:rsidRPr="008F5C51">
        <w:rPr>
          <w:color w:val="000000" w:themeColor="text1"/>
        </w:rPr>
        <w:fldChar w:fldCharType="separate"/>
      </w:r>
      <w:r w:rsidR="00B509CA" w:rsidRPr="00460B59">
        <w:rPr>
          <w:color w:val="000000" w:themeColor="text1"/>
        </w:rPr>
        <w:t xml:space="preserve">Figure </w:t>
      </w:r>
      <w:r w:rsidR="00B509CA" w:rsidRPr="00B509CA">
        <w:rPr>
          <w:noProof/>
          <w:color w:val="000000" w:themeColor="text1"/>
        </w:rPr>
        <w:t>16</w:t>
      </w:r>
      <w:r w:rsidRPr="008F5C51">
        <w:rPr>
          <w:color w:val="000000" w:themeColor="text1"/>
        </w:rPr>
        <w:fldChar w:fldCharType="end"/>
      </w:r>
      <w:r w:rsidRPr="008F5C51">
        <w:t xml:space="preserve">(a), (c), and (e), while Cr-coated samples are depicted in </w:t>
      </w:r>
      <w:r w:rsidRPr="008F5C51">
        <w:rPr>
          <w:color w:val="000000" w:themeColor="text1"/>
        </w:rPr>
        <w:fldChar w:fldCharType="begin"/>
      </w:r>
      <w:r w:rsidRPr="008F5C51">
        <w:instrText xml:space="preserve"> REF _Ref135399749 \h </w:instrText>
      </w:r>
      <w:r w:rsidRPr="008F5C51">
        <w:rPr>
          <w:color w:val="000000" w:themeColor="text1"/>
        </w:rPr>
        <w:instrText xml:space="preserve"> \* MERGEFORMAT </w:instrText>
      </w:r>
      <w:r w:rsidRPr="008F5C51">
        <w:rPr>
          <w:color w:val="000000" w:themeColor="text1"/>
        </w:rPr>
      </w:r>
      <w:r w:rsidRPr="008F5C51">
        <w:rPr>
          <w:color w:val="000000" w:themeColor="text1"/>
        </w:rPr>
        <w:fldChar w:fldCharType="separate"/>
      </w:r>
      <w:r w:rsidR="00B509CA" w:rsidRPr="00460B59">
        <w:rPr>
          <w:color w:val="000000" w:themeColor="text1"/>
        </w:rPr>
        <w:t xml:space="preserve">Figure </w:t>
      </w:r>
      <w:r w:rsidR="00B509CA" w:rsidRPr="00B509CA">
        <w:rPr>
          <w:noProof/>
          <w:color w:val="000000" w:themeColor="text1"/>
        </w:rPr>
        <w:t>16</w:t>
      </w:r>
      <w:r w:rsidRPr="008F5C51">
        <w:rPr>
          <w:color w:val="000000" w:themeColor="text1"/>
        </w:rPr>
        <w:fldChar w:fldCharType="end"/>
      </w:r>
      <w:r w:rsidRPr="008F5C51">
        <w:t xml:space="preserve">(b), (d), and (f). No discernible differences in the ballooning profiles between coated and bare samples at the same initial pressures can be observed visually.  </w:t>
      </w:r>
      <w:bookmarkEnd w:id="77"/>
    </w:p>
    <w:p w14:paraId="1B7BC224" w14:textId="717D29B1" w:rsidR="001F04A7" w:rsidRDefault="001F04A7" w:rsidP="001F04A7">
      <w:pPr>
        <w:spacing w:line="360" w:lineRule="auto"/>
        <w:ind w:firstLine="720"/>
        <w:jc w:val="both"/>
      </w:pPr>
    </w:p>
    <w:p w14:paraId="6CE12963" w14:textId="77777777" w:rsidR="00AC0044" w:rsidRDefault="00AC0044" w:rsidP="00AC0044">
      <w:pPr>
        <w:spacing w:line="360" w:lineRule="auto"/>
        <w:jc w:val="both"/>
      </w:pPr>
    </w:p>
    <w:p w14:paraId="525C2FBB" w14:textId="77777777" w:rsidR="001F04A7" w:rsidRDefault="001F04A7" w:rsidP="00CA6256">
      <w:pPr>
        <w:spacing w:line="360" w:lineRule="auto"/>
        <w:jc w:val="both"/>
      </w:pPr>
    </w:p>
    <w:p w14:paraId="359FE9EF" w14:textId="77777777" w:rsidR="001F04A7" w:rsidRDefault="001F04A7" w:rsidP="001F04A7">
      <w:pPr>
        <w:spacing w:line="240" w:lineRule="auto"/>
        <w:jc w:val="center"/>
      </w:pPr>
      <w:r>
        <w:rPr>
          <w:noProof/>
        </w:rPr>
        <w:drawing>
          <wp:inline distT="0" distB="0" distL="0" distR="0" wp14:anchorId="44B23A08" wp14:editId="046916E2">
            <wp:extent cx="4733925" cy="5209677"/>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34716" cy="5210548"/>
                    </a:xfrm>
                    <a:prstGeom prst="rect">
                      <a:avLst/>
                    </a:prstGeom>
                    <a:noFill/>
                  </pic:spPr>
                </pic:pic>
              </a:graphicData>
            </a:graphic>
          </wp:inline>
        </w:drawing>
      </w:r>
    </w:p>
    <w:p w14:paraId="52DE36DC" w14:textId="043F07B8" w:rsidR="001F04A7" w:rsidRPr="00460B59" w:rsidRDefault="001F04A7" w:rsidP="001F04A7">
      <w:pPr>
        <w:pStyle w:val="Caption"/>
        <w:jc w:val="both"/>
        <w:rPr>
          <w:i w:val="0"/>
          <w:iCs w:val="0"/>
          <w:color w:val="000000" w:themeColor="text1"/>
          <w:sz w:val="24"/>
          <w:szCs w:val="24"/>
        </w:rPr>
      </w:pPr>
      <w:bookmarkStart w:id="79" w:name="_Ref135399749"/>
      <w:bookmarkStart w:id="80" w:name="_Toc142853000"/>
      <w:r w:rsidRPr="00460B59">
        <w:rPr>
          <w:i w:val="0"/>
          <w:iCs w:val="0"/>
          <w:color w:val="000000" w:themeColor="text1"/>
          <w:sz w:val="24"/>
          <w:szCs w:val="24"/>
        </w:rPr>
        <w:t xml:space="preserve">Figure </w:t>
      </w:r>
      <w:r w:rsidRPr="00460B59">
        <w:rPr>
          <w:i w:val="0"/>
          <w:iCs w:val="0"/>
          <w:color w:val="000000" w:themeColor="text1"/>
          <w:sz w:val="24"/>
          <w:szCs w:val="24"/>
        </w:rPr>
        <w:fldChar w:fldCharType="begin"/>
      </w:r>
      <w:r w:rsidRPr="00460B59">
        <w:rPr>
          <w:i w:val="0"/>
          <w:iCs w:val="0"/>
          <w:color w:val="000000" w:themeColor="text1"/>
          <w:sz w:val="24"/>
          <w:szCs w:val="24"/>
        </w:rPr>
        <w:instrText xml:space="preserve"> SEQ Figure \* ARABIC </w:instrText>
      </w:r>
      <w:r w:rsidRPr="00460B59">
        <w:rPr>
          <w:i w:val="0"/>
          <w:iCs w:val="0"/>
          <w:color w:val="000000" w:themeColor="text1"/>
          <w:sz w:val="24"/>
          <w:szCs w:val="24"/>
        </w:rPr>
        <w:fldChar w:fldCharType="separate"/>
      </w:r>
      <w:r w:rsidR="00B509CA">
        <w:rPr>
          <w:i w:val="0"/>
          <w:iCs w:val="0"/>
          <w:noProof/>
          <w:color w:val="000000" w:themeColor="text1"/>
          <w:sz w:val="24"/>
          <w:szCs w:val="24"/>
        </w:rPr>
        <w:t>16</w:t>
      </w:r>
      <w:r w:rsidRPr="00460B59">
        <w:rPr>
          <w:i w:val="0"/>
          <w:iCs w:val="0"/>
          <w:noProof/>
          <w:color w:val="000000" w:themeColor="text1"/>
          <w:sz w:val="24"/>
          <w:szCs w:val="24"/>
        </w:rPr>
        <w:fldChar w:fldCharType="end"/>
      </w:r>
      <w:bookmarkEnd w:id="79"/>
      <w:r w:rsidRPr="00460B59">
        <w:rPr>
          <w:i w:val="0"/>
          <w:iCs w:val="0"/>
          <w:color w:val="000000" w:themeColor="text1"/>
          <w:sz w:val="24"/>
          <w:szCs w:val="24"/>
        </w:rPr>
        <w:t xml:space="preserve">. Optical macrographs of burst </w:t>
      </w:r>
      <w:proofErr w:type="spellStart"/>
      <w:r w:rsidRPr="00460B59">
        <w:rPr>
          <w:i w:val="0"/>
          <w:iCs w:val="0"/>
          <w:color w:val="000000" w:themeColor="text1"/>
          <w:sz w:val="24"/>
          <w:szCs w:val="24"/>
        </w:rPr>
        <w:t>Zirlo</w:t>
      </w:r>
      <w:proofErr w:type="spellEnd"/>
      <w:r w:rsidRPr="00460B59">
        <w:rPr>
          <w:i w:val="0"/>
          <w:iCs w:val="0"/>
          <w:color w:val="000000" w:themeColor="text1"/>
          <w:sz w:val="24"/>
          <w:szCs w:val="24"/>
        </w:rPr>
        <w:t xml:space="preserve"> and Cr-coated </w:t>
      </w:r>
      <w:proofErr w:type="spellStart"/>
      <w:r w:rsidRPr="00460B59">
        <w:rPr>
          <w:i w:val="0"/>
          <w:iCs w:val="0"/>
          <w:color w:val="000000" w:themeColor="text1"/>
          <w:sz w:val="24"/>
          <w:szCs w:val="24"/>
        </w:rPr>
        <w:t>Zirlo</w:t>
      </w:r>
      <w:proofErr w:type="spellEnd"/>
      <w:r w:rsidRPr="00460B59">
        <w:rPr>
          <w:i w:val="0"/>
          <w:iCs w:val="0"/>
          <w:color w:val="000000" w:themeColor="text1"/>
          <w:sz w:val="24"/>
          <w:szCs w:val="24"/>
        </w:rPr>
        <w:t xml:space="preserve"> at initial pressures of (</w:t>
      </w:r>
      <w:proofErr w:type="spellStart"/>
      <w:proofErr w:type="gramStart"/>
      <w:r w:rsidRPr="00460B59">
        <w:rPr>
          <w:i w:val="0"/>
          <w:iCs w:val="0"/>
          <w:color w:val="000000" w:themeColor="text1"/>
          <w:sz w:val="24"/>
          <w:szCs w:val="24"/>
        </w:rPr>
        <w:t>a,b</w:t>
      </w:r>
      <w:proofErr w:type="spellEnd"/>
      <w:proofErr w:type="gramEnd"/>
      <w:r w:rsidRPr="00460B59">
        <w:rPr>
          <w:i w:val="0"/>
          <w:iCs w:val="0"/>
          <w:color w:val="000000" w:themeColor="text1"/>
          <w:sz w:val="24"/>
          <w:szCs w:val="24"/>
        </w:rPr>
        <w:t>) 1 MPa, (</w:t>
      </w:r>
      <w:proofErr w:type="spellStart"/>
      <w:r w:rsidRPr="00460B59">
        <w:rPr>
          <w:i w:val="0"/>
          <w:iCs w:val="0"/>
          <w:color w:val="000000" w:themeColor="text1"/>
          <w:sz w:val="24"/>
          <w:szCs w:val="24"/>
        </w:rPr>
        <w:t>c,d</w:t>
      </w:r>
      <w:proofErr w:type="spellEnd"/>
      <w:r w:rsidRPr="00460B59">
        <w:rPr>
          <w:i w:val="0"/>
          <w:iCs w:val="0"/>
          <w:color w:val="000000" w:themeColor="text1"/>
          <w:sz w:val="24"/>
          <w:szCs w:val="24"/>
        </w:rPr>
        <w:t>) 3.4 MPa, and (</w:t>
      </w:r>
      <w:proofErr w:type="spellStart"/>
      <w:r w:rsidRPr="00460B59">
        <w:rPr>
          <w:i w:val="0"/>
          <w:iCs w:val="0"/>
          <w:color w:val="000000" w:themeColor="text1"/>
          <w:sz w:val="24"/>
          <w:szCs w:val="24"/>
        </w:rPr>
        <w:t>e,f</w:t>
      </w:r>
      <w:proofErr w:type="spellEnd"/>
      <w:r w:rsidRPr="00460B59">
        <w:rPr>
          <w:i w:val="0"/>
          <w:iCs w:val="0"/>
          <w:color w:val="000000" w:themeColor="text1"/>
          <w:sz w:val="24"/>
          <w:szCs w:val="24"/>
        </w:rPr>
        <w:t xml:space="preserve">) 5.9 MPa. The 1 MPa initial pressure bare </w:t>
      </w:r>
      <w:proofErr w:type="spellStart"/>
      <w:r w:rsidRPr="00460B59">
        <w:rPr>
          <w:i w:val="0"/>
          <w:iCs w:val="0"/>
          <w:color w:val="000000" w:themeColor="text1"/>
          <w:sz w:val="24"/>
          <w:szCs w:val="24"/>
        </w:rPr>
        <w:t>Zirlo</w:t>
      </w:r>
      <w:proofErr w:type="spellEnd"/>
      <w:r w:rsidRPr="00460B59">
        <w:rPr>
          <w:i w:val="0"/>
          <w:iCs w:val="0"/>
          <w:color w:val="000000" w:themeColor="text1"/>
          <w:sz w:val="24"/>
          <w:szCs w:val="24"/>
        </w:rPr>
        <w:t xml:space="preserve"> sample has significantly larger opening than the comparable Cr-coated sample. The large opening in (a) formed during post-test handling due to severe embrittlement of the cladding.</w:t>
      </w:r>
      <w:bookmarkEnd w:id="80"/>
    </w:p>
    <w:p w14:paraId="31EB893D" w14:textId="77777777" w:rsidR="001F04A7" w:rsidRDefault="001F04A7" w:rsidP="001F04A7">
      <w:pPr>
        <w:spacing w:line="240" w:lineRule="auto"/>
        <w:jc w:val="center"/>
      </w:pPr>
    </w:p>
    <w:p w14:paraId="33FCB18B" w14:textId="77777777" w:rsidR="001F04A7" w:rsidRDefault="001F04A7" w:rsidP="001F04A7">
      <w:pPr>
        <w:spacing w:line="240" w:lineRule="auto"/>
        <w:jc w:val="center"/>
      </w:pPr>
    </w:p>
    <w:p w14:paraId="0033E6CF" w14:textId="77777777" w:rsidR="001F04A7" w:rsidRDefault="001F04A7" w:rsidP="001F04A7">
      <w:pPr>
        <w:spacing w:line="240" w:lineRule="auto"/>
        <w:jc w:val="center"/>
      </w:pPr>
    </w:p>
    <w:p w14:paraId="262466C4" w14:textId="37B36E12" w:rsidR="0006512C" w:rsidRPr="008F5C51" w:rsidRDefault="0006512C" w:rsidP="0006512C">
      <w:pPr>
        <w:spacing w:line="360" w:lineRule="auto"/>
        <w:ind w:firstLine="720"/>
        <w:jc w:val="both"/>
      </w:pPr>
      <w:r w:rsidRPr="008F5C51">
        <w:lastRenderedPageBreak/>
        <w:t xml:space="preserve">To quantitatively assess differences in ballooning, diametric strain profiles for claddings that had initial pressures of ~1 MPa and ~3.4 MPa are presented in </w:t>
      </w:r>
      <w:r w:rsidRPr="008F5C51">
        <w:fldChar w:fldCharType="begin"/>
      </w:r>
      <w:r w:rsidRPr="008F5C51">
        <w:instrText xml:space="preserve"> REF _Ref135399848 \h  \* MERGEFORMAT </w:instrText>
      </w:r>
      <w:r w:rsidRPr="008F5C51">
        <w:fldChar w:fldCharType="separate"/>
      </w:r>
      <w:r w:rsidR="00B509CA" w:rsidRPr="00B509CA">
        <w:t xml:space="preserve">Figure </w:t>
      </w:r>
      <w:r w:rsidR="00B509CA" w:rsidRPr="00B509CA">
        <w:rPr>
          <w:noProof/>
        </w:rPr>
        <w:t>17</w:t>
      </w:r>
      <w:r w:rsidRPr="008F5C51">
        <w:fldChar w:fldCharType="end"/>
      </w:r>
      <w:r w:rsidRPr="008F5C51">
        <w:rPr>
          <w:color w:val="000000" w:themeColor="text1"/>
        </w:rPr>
        <w:t>(a</w:t>
      </w:r>
      <w:r w:rsidRPr="008F5C51">
        <w:t xml:space="preserve">) and </w:t>
      </w:r>
      <w:r w:rsidRPr="008F5C51">
        <w:fldChar w:fldCharType="begin"/>
      </w:r>
      <w:r w:rsidRPr="008F5C51">
        <w:instrText xml:space="preserve"> REF _Ref135399848 \h  \* MERGEFORMAT </w:instrText>
      </w:r>
      <w:r w:rsidRPr="008F5C51">
        <w:fldChar w:fldCharType="separate"/>
      </w:r>
      <w:r w:rsidR="00B509CA" w:rsidRPr="00460B59">
        <w:rPr>
          <w:noProof/>
          <w:color w:val="000000" w:themeColor="text1"/>
        </w:rPr>
        <w:t>Figure</w:t>
      </w:r>
      <w:r w:rsidR="00B509CA" w:rsidRPr="00460B59">
        <w:rPr>
          <w:color w:val="000000" w:themeColor="text1"/>
        </w:rPr>
        <w:t xml:space="preserve"> </w:t>
      </w:r>
      <w:r w:rsidR="00B509CA" w:rsidRPr="00B509CA">
        <w:rPr>
          <w:noProof/>
          <w:color w:val="000000" w:themeColor="text1"/>
        </w:rPr>
        <w:t>17</w:t>
      </w:r>
      <w:r w:rsidRPr="008F5C51">
        <w:fldChar w:fldCharType="end"/>
      </w:r>
      <w:r w:rsidRPr="008F5C51">
        <w:rPr>
          <w:color w:val="000000" w:themeColor="text1"/>
        </w:rPr>
        <w:t>(</w:t>
      </w:r>
      <w:r w:rsidRPr="008F5C51">
        <w:t xml:space="preserve">b), respectively. The small drops on either side of the large peaks in </w:t>
      </w:r>
      <w:r w:rsidRPr="008F5C51">
        <w:fldChar w:fldCharType="begin"/>
      </w:r>
      <w:r w:rsidRPr="008F5C51">
        <w:instrText xml:space="preserve"> REF _Ref135399848 \h  \* MERGEFORMAT </w:instrText>
      </w:r>
      <w:r w:rsidRPr="008F5C51">
        <w:fldChar w:fldCharType="separate"/>
      </w:r>
      <w:r w:rsidR="00B509CA" w:rsidRPr="00B509CA">
        <w:t xml:space="preserve">Figure </w:t>
      </w:r>
      <w:r w:rsidR="00B509CA" w:rsidRPr="00B509CA">
        <w:rPr>
          <w:noProof/>
        </w:rPr>
        <w:t>17</w:t>
      </w:r>
      <w:r w:rsidRPr="008F5C51">
        <w:fldChar w:fldCharType="end"/>
      </w:r>
      <w:r w:rsidRPr="008F5C51">
        <w:rPr>
          <w:color w:val="000000" w:themeColor="text1"/>
        </w:rPr>
        <w:t xml:space="preserve">(a) </w:t>
      </w:r>
      <w:r w:rsidRPr="008F5C51">
        <w:t xml:space="preserve">and </w:t>
      </w:r>
      <w:r w:rsidRPr="008F5C51">
        <w:fldChar w:fldCharType="begin"/>
      </w:r>
      <w:r w:rsidRPr="008F5C51">
        <w:instrText xml:space="preserve"> REF _Ref135399848 \h  \* MERGEFORMAT </w:instrText>
      </w:r>
      <w:r w:rsidRPr="008F5C51">
        <w:fldChar w:fldCharType="separate"/>
      </w:r>
      <w:r w:rsidR="00B509CA" w:rsidRPr="00460B59">
        <w:rPr>
          <w:noProof/>
          <w:color w:val="000000" w:themeColor="text1"/>
        </w:rPr>
        <w:t>Figure</w:t>
      </w:r>
      <w:r w:rsidR="00B509CA" w:rsidRPr="00460B59">
        <w:rPr>
          <w:color w:val="000000" w:themeColor="text1"/>
        </w:rPr>
        <w:t xml:space="preserve"> </w:t>
      </w:r>
      <w:r w:rsidR="00B509CA" w:rsidRPr="00B509CA">
        <w:rPr>
          <w:noProof/>
          <w:color w:val="000000" w:themeColor="text1"/>
        </w:rPr>
        <w:t>17</w:t>
      </w:r>
      <w:r w:rsidRPr="008F5C51">
        <w:fldChar w:fldCharType="end"/>
      </w:r>
      <w:r w:rsidRPr="008F5C51">
        <w:rPr>
          <w:color w:val="000000" w:themeColor="text1"/>
        </w:rPr>
        <w:t>(</w:t>
      </w:r>
      <w:r w:rsidRPr="008F5C51">
        <w:t xml:space="preserve">b) are attributed to constriction from the Pt-Rh wire securing the thermocouples. These strain profiles display similar maximum diametric strain values and profile forms for corresponding initial internal pressures. Comparable results were obtained for the diametric strain of samples with ~5.9 MPa initial pressure. If anything, the Cr coated samples demonstrate slightly increased diametric strain. Based on the limited testing performed, it appears that the 4.4 µm Cr-coating does not significantly impact ballooning during LOCA burst testing, contrary to previous literature findings. </w:t>
      </w:r>
    </w:p>
    <w:p w14:paraId="5D8738CE" w14:textId="5CF21DAF" w:rsidR="0006512C" w:rsidRPr="00180D9B" w:rsidRDefault="0006512C" w:rsidP="0006512C">
      <w:pPr>
        <w:spacing w:line="360" w:lineRule="auto"/>
        <w:ind w:firstLine="720"/>
        <w:jc w:val="both"/>
      </w:pPr>
      <w:r w:rsidRPr="008F5C51">
        <w:fldChar w:fldCharType="begin"/>
      </w:r>
      <w:r w:rsidRPr="008F5C51">
        <w:instrText xml:space="preserve"> REF _Ref135399957 \h  \* MERGEFORMAT </w:instrText>
      </w:r>
      <w:r w:rsidRPr="008F5C51">
        <w:fldChar w:fldCharType="separate"/>
      </w:r>
      <w:r w:rsidR="00B509CA" w:rsidRPr="00180D9B">
        <w:rPr>
          <w:color w:val="000000" w:themeColor="text1"/>
        </w:rPr>
        <w:t xml:space="preserve">Figure </w:t>
      </w:r>
      <w:r w:rsidR="00B509CA" w:rsidRPr="00B509CA">
        <w:rPr>
          <w:noProof/>
          <w:color w:val="000000" w:themeColor="text1"/>
        </w:rPr>
        <w:t>18</w:t>
      </w:r>
      <w:r w:rsidRPr="008F5C51">
        <w:fldChar w:fldCharType="end"/>
      </w:r>
      <w:r w:rsidRPr="008F5C51">
        <w:t xml:space="preserve"> presents optical images of the </w:t>
      </w:r>
      <w:proofErr w:type="spellStart"/>
      <w:r w:rsidRPr="008F5C51">
        <w:t>HiPIMS</w:t>
      </w:r>
      <w:proofErr w:type="spellEnd"/>
      <w:r w:rsidRPr="008F5C51">
        <w:t xml:space="preserve"> coated samples after testing for samples with burst pressures of ~9.4 MPa. Bare Zry-4 samples are depicted in</w:t>
      </w:r>
      <w:r>
        <w:t xml:space="preserve"> </w:t>
      </w:r>
      <w:r w:rsidRPr="008F5C51">
        <w:fldChar w:fldCharType="begin"/>
      </w:r>
      <w:r w:rsidRPr="008F5C51">
        <w:instrText xml:space="preserve"> REF _Ref135399957 \h  \* MERGEFORMAT </w:instrText>
      </w:r>
      <w:r w:rsidRPr="008F5C51">
        <w:fldChar w:fldCharType="separate"/>
      </w:r>
      <w:r w:rsidR="00B509CA" w:rsidRPr="00180D9B">
        <w:rPr>
          <w:color w:val="000000" w:themeColor="text1"/>
        </w:rPr>
        <w:t xml:space="preserve">Figure </w:t>
      </w:r>
      <w:r w:rsidR="00B509CA" w:rsidRPr="00B509CA">
        <w:rPr>
          <w:noProof/>
          <w:color w:val="000000" w:themeColor="text1"/>
        </w:rPr>
        <w:t>18</w:t>
      </w:r>
      <w:r w:rsidRPr="008F5C51">
        <w:fldChar w:fldCharType="end"/>
      </w:r>
      <w:r w:rsidRPr="008F5C51">
        <w:t xml:space="preserve">(a) and (b), while Cr#1 and Cr#2 are presented in </w:t>
      </w:r>
      <w:r w:rsidRPr="008F5C51">
        <w:fldChar w:fldCharType="begin"/>
      </w:r>
      <w:r w:rsidRPr="008F5C51">
        <w:instrText xml:space="preserve"> REF _Ref135399957 \h  \* MERGEFORMAT </w:instrText>
      </w:r>
      <w:r w:rsidRPr="008F5C51">
        <w:fldChar w:fldCharType="separate"/>
      </w:r>
      <w:r w:rsidR="00B509CA" w:rsidRPr="00180D9B">
        <w:rPr>
          <w:color w:val="000000" w:themeColor="text1"/>
        </w:rPr>
        <w:t xml:space="preserve">Figure </w:t>
      </w:r>
      <w:r w:rsidR="00B509CA" w:rsidRPr="00B509CA">
        <w:rPr>
          <w:noProof/>
          <w:color w:val="000000" w:themeColor="text1"/>
        </w:rPr>
        <w:t>18</w:t>
      </w:r>
      <w:r w:rsidRPr="008F5C51">
        <w:fldChar w:fldCharType="end"/>
      </w:r>
      <w:r w:rsidRPr="008F5C51">
        <w:t xml:space="preserve">(c) and (d), respectively. A visual assessment of </w:t>
      </w:r>
      <w:r w:rsidRPr="008F5C51">
        <w:fldChar w:fldCharType="begin"/>
      </w:r>
      <w:r w:rsidRPr="008F5C51">
        <w:instrText xml:space="preserve"> REF _Ref135399957 \h  \* MERGEFORMAT </w:instrText>
      </w:r>
      <w:r w:rsidRPr="008F5C51">
        <w:fldChar w:fldCharType="separate"/>
      </w:r>
      <w:r w:rsidR="00B509CA" w:rsidRPr="00180D9B">
        <w:rPr>
          <w:color w:val="000000" w:themeColor="text1"/>
        </w:rPr>
        <w:t xml:space="preserve">Figure </w:t>
      </w:r>
      <w:r w:rsidR="00B509CA" w:rsidRPr="00B509CA">
        <w:rPr>
          <w:noProof/>
          <w:color w:val="000000" w:themeColor="text1"/>
        </w:rPr>
        <w:t>18</w:t>
      </w:r>
      <w:r w:rsidRPr="008F5C51">
        <w:fldChar w:fldCharType="end"/>
      </w:r>
      <w:r w:rsidRPr="008F5C51">
        <w:t xml:space="preserve"> reveals that the Cr#1 sample exhibited a ballooning profile more in line with the bare samples. In contrast, the Cr#2 sample, which increased burst temperatures by almost 75 °C, demonstrated a more substantial balloon and opening. Despite the similar final load, the enhanced burst temperature in the Cr#2 sample led to less favorable balloon characteristics. As the Cr#2 s</w:t>
      </w:r>
      <w:r w:rsidRPr="00180D9B">
        <w:t>ample burst later during the transient, it sustained the load for a longer duration at elevated temperatures, possibly responsible for the increase</w:t>
      </w:r>
      <w:r>
        <w:t>d</w:t>
      </w:r>
      <w:r w:rsidRPr="00180D9B">
        <w:t xml:space="preserve"> ballooning. Burst pressure might not be the best comparison, as burst temperatures were increased by ~60-80 °C.</w:t>
      </w:r>
    </w:p>
    <w:p w14:paraId="279B1B3E" w14:textId="013DDFF7" w:rsidR="0006512C" w:rsidRPr="008F5C51" w:rsidRDefault="0006512C" w:rsidP="0006512C">
      <w:pPr>
        <w:spacing w:line="360" w:lineRule="auto"/>
        <w:ind w:firstLine="720"/>
        <w:jc w:val="both"/>
      </w:pPr>
      <w:r>
        <w:t>Burst temperature could be a better comparison between coated and bare systems. However,</w:t>
      </w:r>
      <w:r w:rsidRPr="00DD5E6C">
        <w:t xml:space="preserve"> </w:t>
      </w:r>
      <w:r>
        <w:t xml:space="preserve">it </w:t>
      </w:r>
      <w:r w:rsidRPr="00DD5E6C">
        <w:t>is important to note that the correlation between burst temperature and final diametric strain is complex, especially considering the super-plastic peaks characteristic of Zircaloys (</w:t>
      </w:r>
      <w:r w:rsidRPr="00CB53F6">
        <w:fldChar w:fldCharType="begin"/>
      </w:r>
      <w:r w:rsidRPr="00CB53F6">
        <w:instrText xml:space="preserve"> REF _Ref135748007 \h  \* MERGEFORMAT </w:instrText>
      </w:r>
      <w:r w:rsidRPr="00CB53F6">
        <w:fldChar w:fldCharType="separate"/>
      </w:r>
      <w:r w:rsidR="00B509CA" w:rsidRPr="00F53E4B">
        <w:rPr>
          <w:color w:val="000000" w:themeColor="text1"/>
        </w:rPr>
        <w:t xml:space="preserve">Figure </w:t>
      </w:r>
      <w:r w:rsidR="00B509CA" w:rsidRPr="00B509CA">
        <w:rPr>
          <w:noProof/>
          <w:color w:val="000000" w:themeColor="text1"/>
        </w:rPr>
        <w:t>5</w:t>
      </w:r>
      <w:r w:rsidRPr="00CB53F6">
        <w:fldChar w:fldCharType="end"/>
      </w:r>
      <w:r w:rsidRPr="00CB53F6">
        <w:t>,</w:t>
      </w:r>
      <w:r>
        <w:t xml:space="preserve"> Chapter 1</w:t>
      </w:r>
      <w:r w:rsidRPr="00DD5E6C">
        <w:t>).</w:t>
      </w:r>
      <w:r>
        <w:t xml:space="preserve"> It is possible that the Cr#2 samples have similar superplastic deformation </w:t>
      </w:r>
      <w:r w:rsidRPr="008F5C51">
        <w:t xml:space="preserve">behavior dependent on burst temperature. Therefore, increasing burst temperature could shift diametric strain along a supposed peak, resulting in higher strain. </w:t>
      </w:r>
    </w:p>
    <w:p w14:paraId="0470DC4A" w14:textId="1A8ECCAA" w:rsidR="0006512C" w:rsidRPr="008F5C51" w:rsidRDefault="0006512C" w:rsidP="0006512C">
      <w:pPr>
        <w:spacing w:line="360" w:lineRule="auto"/>
        <w:ind w:firstLine="720"/>
        <w:jc w:val="both"/>
      </w:pPr>
      <w:r w:rsidRPr="008F5C51">
        <w:t xml:space="preserve">The diametric strain profiles of samples Cr#1 and Cr#2 were analyzed in comparison with the reference Zry-4. Maximum diametric strain for each sample is depicted against burst temperature and pressure in </w:t>
      </w:r>
      <w:r w:rsidRPr="00221CDF">
        <w:fldChar w:fldCharType="begin"/>
      </w:r>
      <w:r w:rsidRPr="00221CDF">
        <w:instrText xml:space="preserve"> REF _Ref135402445 \h  \* MERGEFORMAT </w:instrText>
      </w:r>
      <w:r w:rsidRPr="00221CDF">
        <w:fldChar w:fldCharType="separate"/>
      </w:r>
      <w:r w:rsidR="00B509CA" w:rsidRPr="00180D9B">
        <w:rPr>
          <w:color w:val="000000" w:themeColor="text1"/>
        </w:rPr>
        <w:t xml:space="preserve">Figure </w:t>
      </w:r>
      <w:r w:rsidR="00B509CA" w:rsidRPr="00B509CA">
        <w:rPr>
          <w:noProof/>
          <w:color w:val="000000" w:themeColor="text1"/>
        </w:rPr>
        <w:t>19</w:t>
      </w:r>
      <w:r w:rsidRPr="00221CDF">
        <w:fldChar w:fldCharType="end"/>
      </w:r>
      <w:r w:rsidRPr="00221CDF">
        <w:t xml:space="preserve">(a) and </w:t>
      </w:r>
      <w:r w:rsidRPr="00221CDF">
        <w:fldChar w:fldCharType="begin"/>
      </w:r>
      <w:r w:rsidRPr="00221CDF">
        <w:instrText xml:space="preserve"> REF _Ref135402445 \h  \* MERGEFORMAT </w:instrText>
      </w:r>
      <w:r w:rsidRPr="00221CDF">
        <w:fldChar w:fldCharType="separate"/>
      </w:r>
      <w:r w:rsidR="00B509CA" w:rsidRPr="00180D9B">
        <w:rPr>
          <w:noProof/>
          <w:color w:val="000000" w:themeColor="text1"/>
        </w:rPr>
        <w:t>Figure</w:t>
      </w:r>
      <w:r w:rsidR="00B509CA" w:rsidRPr="00180D9B">
        <w:rPr>
          <w:color w:val="000000" w:themeColor="text1"/>
        </w:rPr>
        <w:t xml:space="preserve"> </w:t>
      </w:r>
      <w:r w:rsidR="00B509CA" w:rsidRPr="00B509CA">
        <w:rPr>
          <w:noProof/>
          <w:color w:val="000000" w:themeColor="text1"/>
        </w:rPr>
        <w:t>19</w:t>
      </w:r>
      <w:r w:rsidRPr="00221CDF">
        <w:fldChar w:fldCharType="end"/>
      </w:r>
      <w:r w:rsidRPr="00221CDF">
        <w:t xml:space="preserve">(b), respectively. </w:t>
      </w:r>
      <w:r w:rsidRPr="00221CDF">
        <w:fldChar w:fldCharType="begin"/>
      </w:r>
      <w:r w:rsidRPr="00221CDF">
        <w:instrText xml:space="preserve"> REF _Ref135402445 \h  \* MERGEFORMAT </w:instrText>
      </w:r>
      <w:r w:rsidRPr="00221CDF">
        <w:fldChar w:fldCharType="separate"/>
      </w:r>
      <w:r w:rsidR="00B509CA" w:rsidRPr="00180D9B">
        <w:rPr>
          <w:color w:val="000000" w:themeColor="text1"/>
        </w:rPr>
        <w:t xml:space="preserve">Figure </w:t>
      </w:r>
      <w:r w:rsidR="00B509CA" w:rsidRPr="00B509CA">
        <w:rPr>
          <w:noProof/>
          <w:color w:val="000000" w:themeColor="text1"/>
        </w:rPr>
        <w:t>19</w:t>
      </w:r>
      <w:r w:rsidRPr="00221CDF">
        <w:fldChar w:fldCharType="end"/>
      </w:r>
      <w:r w:rsidRPr="00221CDF">
        <w:t>(a)</w:t>
      </w:r>
      <w:r w:rsidRPr="008F5C51">
        <w:t xml:space="preserve"> incorporates a solid line derived from NUREG 0630 </w:t>
      </w:r>
      <w:r w:rsidRPr="008F5C51">
        <w:fldChar w:fldCharType="begin"/>
      </w:r>
      <w:r w:rsidRPr="008F5C51">
        <w:instrText xml:space="preserve"> ADDIN ZOTERO_ITEM CSL_CITATION {"citationID":"yuJB457g","properties":{"formattedCitation":"[30]","plainCitation":"[30]","noteIndex":0},"citationItems":[{"id":151,"uris":["http://zotero.org/users/8049587/items/GUHX7WV7"],"itemData":{"id":151,"type":"article-journal","abstract":"A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Analysis","author":[{"family":"Powers","given":"D.A"},{"family":"Meyer","given":"R.O"}],"issued":{"date-parts":[["1980"]]}}}],"schema":"https://github.com/citation-style-language/schema/raw/master/csl-citation.json"} </w:instrText>
      </w:r>
      <w:r w:rsidRPr="008F5C51">
        <w:fldChar w:fldCharType="separate"/>
      </w:r>
      <w:r w:rsidRPr="008F5C51">
        <w:t>[30]</w:t>
      </w:r>
      <w:r w:rsidRPr="008F5C51">
        <w:fldChar w:fldCharType="end"/>
      </w:r>
      <w:r w:rsidRPr="008F5C51">
        <w:t xml:space="preserve">, a curve initially developed by Chung and Kassner </w:t>
      </w:r>
      <w:r w:rsidRPr="008F5C51">
        <w:fldChar w:fldCharType="begin"/>
      </w:r>
      <w:r w:rsidRPr="008F5C51">
        <w:instrText xml:space="preserve"> ADDIN ZOTERO_ITEM CSL_CITATION {"citationID":"hXE1zKTX","properties":{"formattedCitation":"[15]","plainCitation":"[15]","noteIndex":0},"citationItems":[{"id":449,"uris":["http://zotero.org/users/8049587/items/W7RAAQMW"],"itemData":{"id":449,"type":"report","number":"ANL-77-31","publisher":"Argonne National Laboratory","title":"Deformation Characteristics of Zircaloy Cladding in Vacuum and Steam under Transient-Heating Conditions: Summary Report","author":[{"family":"Chung","given":"H.M."},{"family":"Kassner","given":"T.F."}],"issued":{"date-parts":[["1978",7]]}}}],"schema":"https://github.com/citation-style-language/schema/raw/master/csl-citation.json"} </w:instrText>
      </w:r>
      <w:r w:rsidRPr="008F5C51">
        <w:fldChar w:fldCharType="separate"/>
      </w:r>
      <w:r w:rsidRPr="008F5C51">
        <w:t>[15]</w:t>
      </w:r>
      <w:r w:rsidRPr="008F5C51">
        <w:fldChar w:fldCharType="end"/>
      </w:r>
      <w:r w:rsidRPr="008F5C51">
        <w:t xml:space="preserve"> at Argonne National Laboratory (ANL). The α and α + β regions are denoted to </w:t>
      </w:r>
      <w:proofErr w:type="gramStart"/>
      <w:r w:rsidRPr="008F5C51">
        <w:t>differentiate</w:t>
      </w:r>
      <w:proofErr w:type="gramEnd"/>
      <w:r w:rsidRPr="008F5C51">
        <w:t xml:space="preserve"> </w:t>
      </w:r>
    </w:p>
    <w:p w14:paraId="053A3C35" w14:textId="77777777" w:rsidR="0006512C" w:rsidRDefault="0006512C" w:rsidP="0006512C">
      <w:pPr>
        <w:spacing w:line="240" w:lineRule="auto"/>
      </w:pPr>
    </w:p>
    <w:p w14:paraId="0B000B5C" w14:textId="77777777" w:rsidR="001F04A7" w:rsidRDefault="001F04A7" w:rsidP="001F04A7">
      <w:pPr>
        <w:spacing w:line="240" w:lineRule="auto"/>
        <w:jc w:val="center"/>
      </w:pPr>
    </w:p>
    <w:p w14:paraId="1BDE9A44" w14:textId="14FDBE2B" w:rsidR="001F04A7" w:rsidRDefault="001F04A7" w:rsidP="001F04A7">
      <w:pPr>
        <w:spacing w:line="240" w:lineRule="auto"/>
        <w:jc w:val="center"/>
      </w:pPr>
    </w:p>
    <w:p w14:paraId="65752D31" w14:textId="5B53AC22" w:rsidR="00AC0044" w:rsidRDefault="00AC0044" w:rsidP="001F04A7">
      <w:pPr>
        <w:spacing w:line="240" w:lineRule="auto"/>
        <w:jc w:val="center"/>
      </w:pPr>
    </w:p>
    <w:p w14:paraId="33FF6D71" w14:textId="77777777" w:rsidR="00AC0044" w:rsidRDefault="00AC0044" w:rsidP="001F04A7">
      <w:pPr>
        <w:spacing w:line="240" w:lineRule="auto"/>
        <w:jc w:val="center"/>
      </w:pPr>
    </w:p>
    <w:p w14:paraId="45D0F041" w14:textId="77777777" w:rsidR="001F04A7" w:rsidRDefault="001F04A7" w:rsidP="001F04A7">
      <w:pPr>
        <w:spacing w:line="240" w:lineRule="auto"/>
        <w:jc w:val="center"/>
      </w:pPr>
    </w:p>
    <w:p w14:paraId="7B9DC760" w14:textId="77777777" w:rsidR="001F04A7" w:rsidRDefault="001F04A7" w:rsidP="001F04A7">
      <w:pPr>
        <w:spacing w:line="240" w:lineRule="auto"/>
        <w:jc w:val="center"/>
      </w:pPr>
    </w:p>
    <w:p w14:paraId="6EF69EF0" w14:textId="77777777" w:rsidR="001F04A7" w:rsidRDefault="001F04A7" w:rsidP="0006512C">
      <w:pPr>
        <w:spacing w:line="240" w:lineRule="auto"/>
        <w:jc w:val="center"/>
      </w:pPr>
      <w:r>
        <w:rPr>
          <w:noProof/>
        </w:rPr>
        <w:drawing>
          <wp:inline distT="0" distB="0" distL="0" distR="0" wp14:anchorId="4E9F84A3" wp14:editId="2459260B">
            <wp:extent cx="5722883" cy="3045679"/>
            <wp:effectExtent l="0" t="0" r="0" b="254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23885" cy="3046212"/>
                    </a:xfrm>
                    <a:prstGeom prst="rect">
                      <a:avLst/>
                    </a:prstGeom>
                    <a:noFill/>
                  </pic:spPr>
                </pic:pic>
              </a:graphicData>
            </a:graphic>
          </wp:inline>
        </w:drawing>
      </w:r>
    </w:p>
    <w:p w14:paraId="063C6124" w14:textId="77777777" w:rsidR="001F04A7" w:rsidRPr="00460B59" w:rsidRDefault="001F04A7" w:rsidP="001F04A7">
      <w:pPr>
        <w:spacing w:line="240" w:lineRule="auto"/>
        <w:jc w:val="both"/>
        <w:rPr>
          <w:color w:val="000000" w:themeColor="text1"/>
          <w:sz w:val="36"/>
          <w:szCs w:val="36"/>
        </w:rPr>
      </w:pPr>
    </w:p>
    <w:p w14:paraId="5567509C" w14:textId="72FCF3CC" w:rsidR="001F04A7" w:rsidRPr="00460B59" w:rsidRDefault="001F04A7" w:rsidP="001F04A7">
      <w:pPr>
        <w:pStyle w:val="Caption"/>
        <w:jc w:val="both"/>
        <w:rPr>
          <w:i w:val="0"/>
          <w:iCs w:val="0"/>
          <w:color w:val="000000" w:themeColor="text1"/>
          <w:sz w:val="24"/>
          <w:szCs w:val="24"/>
        </w:rPr>
      </w:pPr>
      <w:bookmarkStart w:id="81" w:name="_Ref135399848"/>
      <w:bookmarkStart w:id="82" w:name="_Toc142853001"/>
      <w:r w:rsidRPr="00460B59">
        <w:rPr>
          <w:i w:val="0"/>
          <w:iCs w:val="0"/>
          <w:color w:val="000000" w:themeColor="text1"/>
          <w:sz w:val="24"/>
          <w:szCs w:val="24"/>
        </w:rPr>
        <w:t xml:space="preserve">Figure </w:t>
      </w:r>
      <w:r w:rsidRPr="00460B59">
        <w:rPr>
          <w:i w:val="0"/>
          <w:iCs w:val="0"/>
          <w:color w:val="000000" w:themeColor="text1"/>
          <w:sz w:val="24"/>
          <w:szCs w:val="24"/>
        </w:rPr>
        <w:fldChar w:fldCharType="begin"/>
      </w:r>
      <w:r w:rsidRPr="00460B59">
        <w:rPr>
          <w:i w:val="0"/>
          <w:iCs w:val="0"/>
          <w:color w:val="000000" w:themeColor="text1"/>
          <w:sz w:val="24"/>
          <w:szCs w:val="24"/>
        </w:rPr>
        <w:instrText xml:space="preserve"> SEQ Figure \* ARABIC </w:instrText>
      </w:r>
      <w:r w:rsidRPr="00460B59">
        <w:rPr>
          <w:i w:val="0"/>
          <w:iCs w:val="0"/>
          <w:color w:val="000000" w:themeColor="text1"/>
          <w:sz w:val="24"/>
          <w:szCs w:val="24"/>
        </w:rPr>
        <w:fldChar w:fldCharType="separate"/>
      </w:r>
      <w:r w:rsidR="00B509CA">
        <w:rPr>
          <w:i w:val="0"/>
          <w:iCs w:val="0"/>
          <w:noProof/>
          <w:color w:val="000000" w:themeColor="text1"/>
          <w:sz w:val="24"/>
          <w:szCs w:val="24"/>
        </w:rPr>
        <w:t>17</w:t>
      </w:r>
      <w:r w:rsidRPr="00460B59">
        <w:rPr>
          <w:i w:val="0"/>
          <w:iCs w:val="0"/>
          <w:noProof/>
          <w:color w:val="000000" w:themeColor="text1"/>
          <w:sz w:val="24"/>
          <w:szCs w:val="24"/>
        </w:rPr>
        <w:fldChar w:fldCharType="end"/>
      </w:r>
      <w:bookmarkEnd w:id="81"/>
      <w:r w:rsidRPr="00460B59">
        <w:rPr>
          <w:i w:val="0"/>
          <w:iCs w:val="0"/>
          <w:color w:val="000000" w:themeColor="text1"/>
          <w:sz w:val="24"/>
          <w:szCs w:val="24"/>
        </w:rPr>
        <w:t xml:space="preserve">. Post-burst diametrical strain measurements along cladding axial distance for </w:t>
      </w:r>
      <w:proofErr w:type="spellStart"/>
      <w:r w:rsidRPr="00460B59">
        <w:rPr>
          <w:i w:val="0"/>
          <w:iCs w:val="0"/>
          <w:color w:val="000000" w:themeColor="text1"/>
          <w:sz w:val="24"/>
          <w:szCs w:val="24"/>
        </w:rPr>
        <w:t>Zirlo</w:t>
      </w:r>
      <w:proofErr w:type="spellEnd"/>
      <w:r w:rsidRPr="00460B59">
        <w:rPr>
          <w:i w:val="0"/>
          <w:iCs w:val="0"/>
          <w:color w:val="000000" w:themeColor="text1"/>
          <w:sz w:val="24"/>
          <w:szCs w:val="24"/>
        </w:rPr>
        <w:t xml:space="preserve"> (orange squares) and Cr-coated </w:t>
      </w:r>
      <w:proofErr w:type="spellStart"/>
      <w:r w:rsidRPr="00460B59">
        <w:rPr>
          <w:i w:val="0"/>
          <w:iCs w:val="0"/>
          <w:color w:val="000000" w:themeColor="text1"/>
          <w:sz w:val="24"/>
          <w:szCs w:val="24"/>
        </w:rPr>
        <w:t>Zirlo</w:t>
      </w:r>
      <w:proofErr w:type="spellEnd"/>
      <w:r w:rsidRPr="00460B59">
        <w:rPr>
          <w:i w:val="0"/>
          <w:iCs w:val="0"/>
          <w:color w:val="000000" w:themeColor="text1"/>
          <w:sz w:val="24"/>
          <w:szCs w:val="24"/>
        </w:rPr>
        <w:t xml:space="preserve"> (purple diamonds) at initial pressures of (a) ~1 MPa and (b) ~3.4 MPa. The black arrows indicate the axial location where constriction from the Pt-Rh wire that secured the thermocouples occurred.</w:t>
      </w:r>
      <w:bookmarkEnd w:id="82"/>
    </w:p>
    <w:p w14:paraId="778C42CA" w14:textId="77777777" w:rsidR="001F04A7" w:rsidRDefault="001F04A7" w:rsidP="001F04A7">
      <w:pPr>
        <w:spacing w:line="240" w:lineRule="auto"/>
        <w:jc w:val="both"/>
      </w:pPr>
    </w:p>
    <w:p w14:paraId="5AEB4295" w14:textId="77777777" w:rsidR="001F04A7" w:rsidRDefault="001F04A7" w:rsidP="001F04A7">
      <w:pPr>
        <w:spacing w:line="240" w:lineRule="auto"/>
        <w:jc w:val="both"/>
      </w:pPr>
    </w:p>
    <w:p w14:paraId="0E662A12" w14:textId="77777777" w:rsidR="001F04A7" w:rsidRDefault="001F04A7" w:rsidP="001F04A7">
      <w:pPr>
        <w:spacing w:line="240" w:lineRule="auto"/>
        <w:jc w:val="both"/>
      </w:pPr>
    </w:p>
    <w:p w14:paraId="0068A326" w14:textId="77777777" w:rsidR="001F04A7" w:rsidRDefault="001F04A7" w:rsidP="001F04A7">
      <w:pPr>
        <w:spacing w:line="240" w:lineRule="auto"/>
        <w:jc w:val="both"/>
      </w:pPr>
    </w:p>
    <w:p w14:paraId="49479B88" w14:textId="77777777" w:rsidR="001F04A7" w:rsidRDefault="001F04A7" w:rsidP="001F04A7">
      <w:pPr>
        <w:spacing w:line="240" w:lineRule="auto"/>
        <w:jc w:val="both"/>
      </w:pPr>
    </w:p>
    <w:p w14:paraId="5B26891F" w14:textId="77777777" w:rsidR="001F04A7" w:rsidRDefault="001F04A7" w:rsidP="001F04A7">
      <w:pPr>
        <w:spacing w:line="240" w:lineRule="auto"/>
        <w:jc w:val="both"/>
      </w:pPr>
    </w:p>
    <w:p w14:paraId="706754E2" w14:textId="77777777" w:rsidR="001F04A7" w:rsidRDefault="001F04A7" w:rsidP="001F04A7">
      <w:pPr>
        <w:spacing w:line="240" w:lineRule="auto"/>
        <w:jc w:val="both"/>
      </w:pPr>
    </w:p>
    <w:p w14:paraId="47304E26" w14:textId="77777777" w:rsidR="001F04A7" w:rsidRDefault="001F04A7" w:rsidP="001F04A7">
      <w:pPr>
        <w:spacing w:line="240" w:lineRule="auto"/>
        <w:jc w:val="both"/>
      </w:pPr>
    </w:p>
    <w:p w14:paraId="2332DEF3" w14:textId="77777777" w:rsidR="001F04A7" w:rsidRDefault="001F04A7" w:rsidP="001F04A7">
      <w:pPr>
        <w:spacing w:line="240" w:lineRule="auto"/>
        <w:jc w:val="both"/>
      </w:pPr>
    </w:p>
    <w:p w14:paraId="5E3B6C00" w14:textId="77777777" w:rsidR="001F04A7" w:rsidRDefault="001F04A7" w:rsidP="001F04A7">
      <w:pPr>
        <w:spacing w:line="240" w:lineRule="auto"/>
        <w:jc w:val="both"/>
      </w:pPr>
    </w:p>
    <w:p w14:paraId="28AB2114" w14:textId="7C8DBA2A" w:rsidR="001F04A7" w:rsidRDefault="001F04A7" w:rsidP="001F04A7">
      <w:pPr>
        <w:spacing w:line="240" w:lineRule="auto"/>
        <w:jc w:val="both"/>
      </w:pPr>
    </w:p>
    <w:p w14:paraId="642BD3CB" w14:textId="0068FA60" w:rsidR="0006512C" w:rsidRDefault="0006512C" w:rsidP="001F04A7">
      <w:pPr>
        <w:spacing w:line="240" w:lineRule="auto"/>
        <w:jc w:val="both"/>
      </w:pPr>
    </w:p>
    <w:p w14:paraId="378ABE3A" w14:textId="60B08239" w:rsidR="0006512C" w:rsidRDefault="0006512C" w:rsidP="001F04A7">
      <w:pPr>
        <w:spacing w:line="240" w:lineRule="auto"/>
        <w:jc w:val="both"/>
      </w:pPr>
    </w:p>
    <w:p w14:paraId="6E80A5A9" w14:textId="77777777" w:rsidR="0006512C" w:rsidRDefault="0006512C" w:rsidP="001F04A7">
      <w:pPr>
        <w:spacing w:line="240" w:lineRule="auto"/>
        <w:jc w:val="both"/>
      </w:pPr>
    </w:p>
    <w:p w14:paraId="4820D761" w14:textId="77777777" w:rsidR="001F04A7" w:rsidRDefault="001F04A7" w:rsidP="001F04A7">
      <w:pPr>
        <w:spacing w:line="240" w:lineRule="auto"/>
        <w:jc w:val="both"/>
      </w:pPr>
    </w:p>
    <w:p w14:paraId="2EF37949" w14:textId="77777777" w:rsidR="001F04A7" w:rsidRDefault="001F04A7" w:rsidP="001F04A7">
      <w:pPr>
        <w:spacing w:line="240" w:lineRule="auto"/>
        <w:jc w:val="center"/>
      </w:pPr>
      <w:r w:rsidRPr="0047427B">
        <w:rPr>
          <w:noProof/>
        </w:rPr>
        <w:drawing>
          <wp:inline distT="0" distB="0" distL="0" distR="0" wp14:anchorId="7D602809" wp14:editId="2337C491">
            <wp:extent cx="5788115" cy="3238500"/>
            <wp:effectExtent l="0" t="0" r="3175" b="0"/>
            <wp:docPr id="101" name="Picture 101">
              <a:extLst xmlns:a="http://schemas.openxmlformats.org/drawingml/2006/main">
                <a:ext uri="{FF2B5EF4-FFF2-40B4-BE49-F238E27FC236}">
                  <a16:creationId xmlns:a16="http://schemas.microsoft.com/office/drawing/2014/main" id="{6D8B9DEF-A2F5-1FCC-144E-C4221ACB4E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D8B9DEF-A2F5-1FCC-144E-C4221ACB4E38}"/>
                        </a:ext>
                      </a:extLst>
                    </pic:cNvPr>
                    <pic:cNvPicPr>
                      <a:picLocks noChangeAspect="1"/>
                    </pic:cNvPicPr>
                  </pic:nvPicPr>
                  <pic:blipFill>
                    <a:blip r:embed="rId29"/>
                    <a:stretch>
                      <a:fillRect/>
                    </a:stretch>
                  </pic:blipFill>
                  <pic:spPr>
                    <a:xfrm>
                      <a:off x="0" y="0"/>
                      <a:ext cx="5788115" cy="3238500"/>
                    </a:xfrm>
                    <a:prstGeom prst="rect">
                      <a:avLst/>
                    </a:prstGeom>
                  </pic:spPr>
                </pic:pic>
              </a:graphicData>
            </a:graphic>
          </wp:inline>
        </w:drawing>
      </w:r>
    </w:p>
    <w:p w14:paraId="4D809F37" w14:textId="77777777" w:rsidR="001F04A7" w:rsidRDefault="001F04A7" w:rsidP="001F04A7">
      <w:pPr>
        <w:spacing w:line="240" w:lineRule="auto"/>
        <w:jc w:val="center"/>
      </w:pPr>
    </w:p>
    <w:p w14:paraId="5A68D593" w14:textId="60A9FC5A" w:rsidR="001F04A7" w:rsidRPr="00180D9B" w:rsidRDefault="001F04A7" w:rsidP="00050C0F">
      <w:pPr>
        <w:pStyle w:val="Caption"/>
        <w:jc w:val="both"/>
        <w:rPr>
          <w:i w:val="0"/>
          <w:iCs w:val="0"/>
          <w:color w:val="000000" w:themeColor="text1"/>
          <w:sz w:val="24"/>
          <w:szCs w:val="24"/>
        </w:rPr>
      </w:pPr>
      <w:bookmarkStart w:id="83" w:name="_Ref135399957"/>
      <w:bookmarkStart w:id="84" w:name="_Toc142853002"/>
      <w:r w:rsidRPr="00180D9B">
        <w:rPr>
          <w:i w:val="0"/>
          <w:iCs w:val="0"/>
          <w:color w:val="000000" w:themeColor="text1"/>
          <w:sz w:val="24"/>
          <w:szCs w:val="24"/>
        </w:rPr>
        <w:t xml:space="preserve">Figure </w:t>
      </w:r>
      <w:r w:rsidRPr="00180D9B">
        <w:rPr>
          <w:i w:val="0"/>
          <w:iCs w:val="0"/>
          <w:color w:val="000000" w:themeColor="text1"/>
          <w:sz w:val="24"/>
          <w:szCs w:val="24"/>
        </w:rPr>
        <w:fldChar w:fldCharType="begin"/>
      </w:r>
      <w:r w:rsidRPr="00180D9B">
        <w:rPr>
          <w:i w:val="0"/>
          <w:iCs w:val="0"/>
          <w:color w:val="000000" w:themeColor="text1"/>
          <w:sz w:val="24"/>
          <w:szCs w:val="24"/>
        </w:rPr>
        <w:instrText xml:space="preserve"> SEQ Figure \* ARABIC </w:instrText>
      </w:r>
      <w:r w:rsidRPr="00180D9B">
        <w:rPr>
          <w:i w:val="0"/>
          <w:iCs w:val="0"/>
          <w:color w:val="000000" w:themeColor="text1"/>
          <w:sz w:val="24"/>
          <w:szCs w:val="24"/>
        </w:rPr>
        <w:fldChar w:fldCharType="separate"/>
      </w:r>
      <w:r w:rsidR="00B509CA">
        <w:rPr>
          <w:i w:val="0"/>
          <w:iCs w:val="0"/>
          <w:noProof/>
          <w:color w:val="000000" w:themeColor="text1"/>
          <w:sz w:val="24"/>
          <w:szCs w:val="24"/>
        </w:rPr>
        <w:t>18</w:t>
      </w:r>
      <w:r w:rsidRPr="00180D9B">
        <w:rPr>
          <w:i w:val="0"/>
          <w:iCs w:val="0"/>
          <w:noProof/>
          <w:color w:val="000000" w:themeColor="text1"/>
          <w:sz w:val="24"/>
          <w:szCs w:val="24"/>
        </w:rPr>
        <w:fldChar w:fldCharType="end"/>
      </w:r>
      <w:bookmarkEnd w:id="83"/>
      <w:r w:rsidRPr="00180D9B">
        <w:rPr>
          <w:i w:val="0"/>
          <w:iCs w:val="0"/>
          <w:color w:val="000000" w:themeColor="text1"/>
          <w:sz w:val="24"/>
          <w:szCs w:val="24"/>
        </w:rPr>
        <w:t xml:space="preserve">. </w:t>
      </w:r>
      <w:r>
        <w:rPr>
          <w:i w:val="0"/>
          <w:iCs w:val="0"/>
          <w:color w:val="000000" w:themeColor="text1"/>
          <w:sz w:val="24"/>
          <w:szCs w:val="24"/>
        </w:rPr>
        <w:t>Optical scans of claddings that failed at ~9.5 MPa burst pressure. (a) and (b) present 300 mm and 150 mm length bare Zry-4 claddings, respectively. (c) Cr#1 and (d) Cr#2 samples after testing.</w:t>
      </w:r>
      <w:bookmarkEnd w:id="84"/>
    </w:p>
    <w:p w14:paraId="02D64505" w14:textId="77777777" w:rsidR="001F04A7" w:rsidRDefault="001F04A7" w:rsidP="001F04A7">
      <w:pPr>
        <w:spacing w:line="360" w:lineRule="auto"/>
        <w:jc w:val="both"/>
      </w:pPr>
      <w:bookmarkStart w:id="85" w:name="_Hlk132534182"/>
    </w:p>
    <w:p w14:paraId="71227168" w14:textId="77777777" w:rsidR="001F04A7" w:rsidRDefault="001F04A7" w:rsidP="001F04A7">
      <w:pPr>
        <w:spacing w:line="360" w:lineRule="auto"/>
        <w:jc w:val="both"/>
      </w:pPr>
    </w:p>
    <w:p w14:paraId="02573A87" w14:textId="5A77D4B9" w:rsidR="006E3F70" w:rsidRDefault="006E3F70" w:rsidP="001F04A7">
      <w:pPr>
        <w:spacing w:line="360" w:lineRule="auto"/>
        <w:jc w:val="both"/>
      </w:pPr>
    </w:p>
    <w:p w14:paraId="422890AD" w14:textId="60DAD82E" w:rsidR="00221CDF" w:rsidRDefault="00221CDF" w:rsidP="001F04A7">
      <w:pPr>
        <w:spacing w:line="360" w:lineRule="auto"/>
        <w:jc w:val="both"/>
      </w:pPr>
    </w:p>
    <w:p w14:paraId="46A44922" w14:textId="6401EA74" w:rsidR="00221CDF" w:rsidRDefault="00221CDF" w:rsidP="001F04A7">
      <w:pPr>
        <w:spacing w:line="360" w:lineRule="auto"/>
        <w:jc w:val="both"/>
      </w:pPr>
    </w:p>
    <w:p w14:paraId="13BBDA4D" w14:textId="40727BCD" w:rsidR="001F04A7" w:rsidRDefault="001F04A7" w:rsidP="00AC0044">
      <w:pPr>
        <w:spacing w:line="360" w:lineRule="auto"/>
        <w:jc w:val="both"/>
      </w:pPr>
    </w:p>
    <w:bookmarkEnd w:id="85"/>
    <w:p w14:paraId="6A1F9AC8" w14:textId="127B1163" w:rsidR="001F04A7" w:rsidRDefault="00EF6C49" w:rsidP="00A173FA">
      <w:pPr>
        <w:spacing w:line="240" w:lineRule="auto"/>
        <w:jc w:val="center"/>
      </w:pPr>
      <w:r>
        <w:rPr>
          <w:noProof/>
        </w:rPr>
        <w:drawing>
          <wp:inline distT="0" distB="0" distL="0" distR="0" wp14:anchorId="7830D18D" wp14:editId="17E77D30">
            <wp:extent cx="4171950" cy="7005309"/>
            <wp:effectExtent l="0" t="0" r="0" b="5715"/>
            <wp:docPr id="621495175" name="Picture 621495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1950" cy="7005309"/>
                    </a:xfrm>
                    <a:prstGeom prst="rect">
                      <a:avLst/>
                    </a:prstGeom>
                    <a:noFill/>
                  </pic:spPr>
                </pic:pic>
              </a:graphicData>
            </a:graphic>
          </wp:inline>
        </w:drawing>
      </w:r>
    </w:p>
    <w:p w14:paraId="57AE2B1F" w14:textId="77777777" w:rsidR="001F04A7" w:rsidRDefault="001F04A7" w:rsidP="001F04A7">
      <w:pPr>
        <w:spacing w:line="240" w:lineRule="auto"/>
        <w:jc w:val="both"/>
      </w:pPr>
    </w:p>
    <w:p w14:paraId="4FB9334E" w14:textId="61222CBB" w:rsidR="001F04A7" w:rsidRPr="00180D9B" w:rsidRDefault="001F04A7" w:rsidP="00CC4234">
      <w:pPr>
        <w:pStyle w:val="Caption"/>
        <w:jc w:val="both"/>
        <w:rPr>
          <w:i w:val="0"/>
          <w:iCs w:val="0"/>
          <w:color w:val="000000" w:themeColor="text1"/>
          <w:sz w:val="24"/>
          <w:szCs w:val="24"/>
        </w:rPr>
      </w:pPr>
      <w:bookmarkStart w:id="86" w:name="_Ref135402445"/>
      <w:bookmarkStart w:id="87" w:name="_Toc142853003"/>
      <w:r w:rsidRPr="00180D9B">
        <w:rPr>
          <w:i w:val="0"/>
          <w:iCs w:val="0"/>
          <w:color w:val="000000" w:themeColor="text1"/>
          <w:sz w:val="24"/>
          <w:szCs w:val="24"/>
        </w:rPr>
        <w:t xml:space="preserve">Figure </w:t>
      </w:r>
      <w:r w:rsidRPr="00180D9B">
        <w:rPr>
          <w:i w:val="0"/>
          <w:iCs w:val="0"/>
          <w:color w:val="000000" w:themeColor="text1"/>
          <w:sz w:val="24"/>
          <w:szCs w:val="24"/>
        </w:rPr>
        <w:fldChar w:fldCharType="begin"/>
      </w:r>
      <w:r w:rsidRPr="00180D9B">
        <w:rPr>
          <w:i w:val="0"/>
          <w:iCs w:val="0"/>
          <w:color w:val="000000" w:themeColor="text1"/>
          <w:sz w:val="24"/>
          <w:szCs w:val="24"/>
        </w:rPr>
        <w:instrText xml:space="preserve"> SEQ Figure \* ARABIC </w:instrText>
      </w:r>
      <w:r w:rsidRPr="00180D9B">
        <w:rPr>
          <w:i w:val="0"/>
          <w:iCs w:val="0"/>
          <w:color w:val="000000" w:themeColor="text1"/>
          <w:sz w:val="24"/>
          <w:szCs w:val="24"/>
        </w:rPr>
        <w:fldChar w:fldCharType="separate"/>
      </w:r>
      <w:r w:rsidR="00B509CA">
        <w:rPr>
          <w:i w:val="0"/>
          <w:iCs w:val="0"/>
          <w:noProof/>
          <w:color w:val="000000" w:themeColor="text1"/>
          <w:sz w:val="24"/>
          <w:szCs w:val="24"/>
        </w:rPr>
        <w:t>19</w:t>
      </w:r>
      <w:r w:rsidRPr="00180D9B">
        <w:rPr>
          <w:i w:val="0"/>
          <w:iCs w:val="0"/>
          <w:noProof/>
          <w:color w:val="000000" w:themeColor="text1"/>
          <w:sz w:val="24"/>
          <w:szCs w:val="24"/>
        </w:rPr>
        <w:fldChar w:fldCharType="end"/>
      </w:r>
      <w:bookmarkEnd w:id="86"/>
      <w:r w:rsidRPr="00180D9B">
        <w:rPr>
          <w:i w:val="0"/>
          <w:iCs w:val="0"/>
          <w:color w:val="000000" w:themeColor="text1"/>
          <w:sz w:val="24"/>
          <w:szCs w:val="24"/>
        </w:rPr>
        <w:t>.</w:t>
      </w:r>
      <w:r>
        <w:rPr>
          <w:i w:val="0"/>
          <w:iCs w:val="0"/>
          <w:color w:val="000000" w:themeColor="text1"/>
          <w:sz w:val="24"/>
          <w:szCs w:val="24"/>
        </w:rPr>
        <w:t xml:space="preserve"> Maximum diametric strain as a function of (a) burst temperature and (b) burst pressure.</w:t>
      </w:r>
      <w:r w:rsidR="001B0C25">
        <w:rPr>
          <w:i w:val="0"/>
          <w:iCs w:val="0"/>
          <w:color w:val="000000" w:themeColor="text1"/>
          <w:sz w:val="24"/>
          <w:szCs w:val="24"/>
        </w:rPr>
        <w:t xml:space="preserve"> </w:t>
      </w:r>
      <w:r w:rsidR="003F689D">
        <w:rPr>
          <w:i w:val="0"/>
          <w:iCs w:val="0"/>
          <w:color w:val="000000" w:themeColor="text1"/>
          <w:sz w:val="24"/>
          <w:szCs w:val="24"/>
        </w:rPr>
        <w:t xml:space="preserve">The units on the y axis of “dim.” represent the </w:t>
      </w:r>
      <w:r w:rsidR="001B0C25">
        <w:rPr>
          <w:i w:val="0"/>
          <w:iCs w:val="0"/>
          <w:color w:val="000000" w:themeColor="text1"/>
          <w:sz w:val="24"/>
          <w:szCs w:val="24"/>
        </w:rPr>
        <w:t>dimensionless</w:t>
      </w:r>
      <w:r w:rsidR="003F689D">
        <w:rPr>
          <w:i w:val="0"/>
          <w:iCs w:val="0"/>
          <w:color w:val="000000" w:themeColor="text1"/>
          <w:sz w:val="24"/>
          <w:szCs w:val="24"/>
        </w:rPr>
        <w:t xml:space="preserve"> quantity of</w:t>
      </w:r>
      <w:r w:rsidR="001B0C25">
        <w:rPr>
          <w:i w:val="0"/>
          <w:iCs w:val="0"/>
          <w:color w:val="000000" w:themeColor="text1"/>
          <w:sz w:val="24"/>
          <w:szCs w:val="24"/>
        </w:rPr>
        <w:t xml:space="preserve"> mm/mm.</w:t>
      </w:r>
      <w:bookmarkEnd w:id="87"/>
    </w:p>
    <w:p w14:paraId="03045027" w14:textId="77777777" w:rsidR="002E23C9" w:rsidRPr="008F5C51" w:rsidRDefault="002E23C9" w:rsidP="002E23C9">
      <w:pPr>
        <w:spacing w:line="360" w:lineRule="auto"/>
        <w:jc w:val="both"/>
      </w:pPr>
      <w:r w:rsidRPr="008F5C51">
        <w:lastRenderedPageBreak/>
        <w:t>behavior of the phases. It should be noted that the ANL curve is one of few available in NUREG 0630, however, it was chosen due to fidelity of experimental conditions (single rod heated at 5 °C/s in steam) and quality of testing. The exact position and magnitude of superplastic peaks is not consistent across available models; thus, this serves as a qualitative comparison.</w:t>
      </w:r>
    </w:p>
    <w:p w14:paraId="57839220" w14:textId="77777777" w:rsidR="002E23C9" w:rsidRDefault="002E23C9" w:rsidP="002E23C9">
      <w:pPr>
        <w:spacing w:line="360" w:lineRule="auto"/>
        <w:ind w:firstLine="720"/>
        <w:jc w:val="both"/>
      </w:pPr>
      <w:r w:rsidRPr="005C4923">
        <w:t>In the α phase region, the maximum diametric strain for both Cr#1 and Cr#2 align</w:t>
      </w:r>
      <w:r>
        <w:t>ed</w:t>
      </w:r>
      <w:r w:rsidRPr="005C4923">
        <w:t xml:space="preserve"> with the reference Zry-4. </w:t>
      </w:r>
      <w:r>
        <w:t xml:space="preserve"> </w:t>
      </w:r>
      <w:r w:rsidRPr="005C4923">
        <w:t>Notably, the maximum diametric strain remained relatively consistent across the burst temperature range within th</w:t>
      </w:r>
      <w:r>
        <w:t>e</w:t>
      </w:r>
      <w:r w:rsidRPr="005C4923">
        <w:t xml:space="preserve"> </w:t>
      </w:r>
      <w:r>
        <w:t>α-</w:t>
      </w:r>
      <w:r w:rsidRPr="005C4923">
        <w:t xml:space="preserve">phase for all Zr systems. </w:t>
      </w:r>
      <w:r>
        <w:t xml:space="preserve"> In comparison to the qualitative ANL curve,</w:t>
      </w:r>
      <w:r w:rsidRPr="00720EC1">
        <w:t xml:space="preserve"> diametric strain</w:t>
      </w:r>
      <w:r>
        <w:t>s</w:t>
      </w:r>
      <w:r w:rsidRPr="00720EC1">
        <w:t xml:space="preserve"> from </w:t>
      </w:r>
      <w:r>
        <w:t>this</w:t>
      </w:r>
      <w:r w:rsidRPr="00720EC1">
        <w:t xml:space="preserve"> test</w:t>
      </w:r>
      <w:r>
        <w:t>ing in the α-phase</w:t>
      </w:r>
      <w:r w:rsidRPr="00720EC1">
        <w:t xml:space="preserve"> w</w:t>
      </w:r>
      <w:r>
        <w:t>ere</w:t>
      </w:r>
      <w:r w:rsidRPr="00720EC1">
        <w:t xml:space="preserve"> significantly lower. Potential reasons for this discrepancy could be experimental variability, material condition, testing apparatus differences, or azimuthal temperature gradients which are known to influence post-test diametric strain </w:t>
      </w:r>
      <w:r>
        <w:fldChar w:fldCharType="begin"/>
      </w:r>
      <w:r>
        <w:instrText xml:space="preserve"> ADDIN ZOTERO_ITEM CSL_CITATION {"citationID":"UvyBaGMM","properties":{"formattedCitation":"[15]","plainCitation":"[15]","noteIndex":0},"citationItems":[{"id":449,"uris":["http://zotero.org/users/8049587/items/W7RAAQMW"],"itemData":{"id":449,"type":"report","number":"ANL-77-31","publisher":"Argonne National Laboratory","title":"Deformation Characteristics of Zircaloy Cladding in Vacuum and Steam under Transient-Heating Conditions: Summary Report","author":[{"family":"Chung","given":"H.M."},{"family":"Kassner","given":"T.F."}],"issued":{"date-parts":[["1978",7]]}}}],"schema":"https://github.com/citation-style-language/schema/raw/master/csl-citation.json"} </w:instrText>
      </w:r>
      <w:r>
        <w:fldChar w:fldCharType="separate"/>
      </w:r>
      <w:r w:rsidRPr="007F13E7">
        <w:t>[15]</w:t>
      </w:r>
      <w:r>
        <w:fldChar w:fldCharType="end"/>
      </w:r>
      <w:r w:rsidRPr="00555036">
        <w:t>.</w:t>
      </w:r>
      <w:r>
        <w:t xml:space="preserve"> </w:t>
      </w:r>
    </w:p>
    <w:p w14:paraId="6D89CB0A" w14:textId="77777777" w:rsidR="002E23C9" w:rsidRDefault="002E23C9" w:rsidP="002E23C9">
      <w:pPr>
        <w:spacing w:line="360" w:lineRule="auto"/>
        <w:ind w:firstLine="720"/>
        <w:jc w:val="both"/>
      </w:pPr>
      <w:r w:rsidRPr="00720EC1">
        <w:t>The initial test pressures were selected to</w:t>
      </w:r>
      <w:r>
        <w:t xml:space="preserve"> encourage</w:t>
      </w:r>
      <w:r w:rsidRPr="00720EC1">
        <w:t xml:space="preserve"> failure in the α phase based on bare Zr</w:t>
      </w:r>
      <w:r>
        <w:t xml:space="preserve"> behavior</w:t>
      </w:r>
      <w:r w:rsidRPr="00720EC1">
        <w:t>.</w:t>
      </w:r>
      <w:r>
        <w:t xml:space="preserve">  T</w:t>
      </w:r>
      <w:r w:rsidRPr="00B53E36">
        <w:t xml:space="preserve">o ensure </w:t>
      </w:r>
      <w:r>
        <w:t>consistent load conditions</w:t>
      </w:r>
      <w:r w:rsidRPr="00B53E36">
        <w:t xml:space="preserve">, the same fill-pressures were used for the Cr coated samples. </w:t>
      </w:r>
      <w:r w:rsidRPr="00720EC1">
        <w:t>However, a ~60 – 80 °C increase in burst temperatures caused most Cr#2 specimens and the lowest-pressure Cr#1 test to fail near or within the α+β phase.</w:t>
      </w:r>
      <w:r>
        <w:t xml:space="preserve"> </w:t>
      </w:r>
      <w:r w:rsidRPr="00720EC1">
        <w:t xml:space="preserve">Phase stability, strongly influenced by composition, is not exactly known for this Zry-4 batch but </w:t>
      </w:r>
      <w:r>
        <w:t xml:space="preserve">was taken </w:t>
      </w:r>
      <w:r w:rsidRPr="00720EC1">
        <w:t xml:space="preserve">from </w:t>
      </w:r>
      <w:proofErr w:type="spellStart"/>
      <w:r>
        <w:t>Miquet</w:t>
      </w:r>
      <w:proofErr w:type="spellEnd"/>
      <w:r>
        <w:t xml:space="preserve"> et al. </w:t>
      </w:r>
      <w:r>
        <w:fldChar w:fldCharType="begin"/>
      </w:r>
      <w:r>
        <w:instrText xml:space="preserve"> ADDIN ZOTERO_ITEM CSL_CITATION {"citationID":"ekP9z8dF","properties":{"formattedCitation":"[9]","plainCitation":"[9]","noteIndex":0},"citationItems":[{"id":404,"uris":["http://zotero.org/users/8049587/items/EESCU37E"],"itemData":{"id":404,"type":"article-journal","container-title":"Journal of Nuclear Materials","DOI":"10.1016/0022-3115(82)90367-1","ISSN":"00223115","issue":"2-3","journalAbbreviation":"Journal of Nuclear Materials","language":"en","page":"132-141","source":"DOI.org (Crossref)","title":"Solid state phase equilibria of zircaloy-4 in the temperature range 750–1050°C","volume":"105","author":[{"family":"Miquet","given":"A."},{"family":"Charquet","given":"D."},{"family":"Allibert","given":"C.H."}],"issued":{"date-parts":[["1982",2]]}}}],"schema":"https://github.com/citation-style-language/schema/raw/master/csl-citation.json"} </w:instrText>
      </w:r>
      <w:r>
        <w:fldChar w:fldCharType="separate"/>
      </w:r>
      <w:r w:rsidRPr="00CF514B">
        <w:t>[9]</w:t>
      </w:r>
      <w:r>
        <w:fldChar w:fldCharType="end"/>
      </w:r>
      <w:r>
        <w:t xml:space="preserve"> for this analysis.</w:t>
      </w:r>
      <w:r w:rsidRPr="00720EC1">
        <w:t xml:space="preserve"> </w:t>
      </w:r>
      <w:r>
        <w:t xml:space="preserve">As such, this discussion serves as a more qualitative assessment. </w:t>
      </w:r>
      <w:r w:rsidRPr="00720EC1">
        <w:t>Given the Cr coating</w:t>
      </w:r>
      <w:r>
        <w:t xml:space="preserve"> barrier during the transient</w:t>
      </w:r>
      <w:r w:rsidRPr="00720EC1">
        <w:t>, it is p</w:t>
      </w:r>
      <w:r>
        <w:t>ossible</w:t>
      </w:r>
      <w:r w:rsidRPr="00720EC1">
        <w:t xml:space="preserve"> that oxygen introduction via the steam environment into the substrate is reduced</w:t>
      </w:r>
      <w:r>
        <w:t>, resulting in differing phase boundaries during a LOCA test compared to the bare counterpart</w:t>
      </w:r>
      <w:r w:rsidRPr="00720EC1">
        <w:t>.</w:t>
      </w:r>
    </w:p>
    <w:p w14:paraId="5A3F2150" w14:textId="47A7D791" w:rsidR="002E23C9" w:rsidRPr="00E83699" w:rsidRDefault="002E23C9" w:rsidP="002E23C9">
      <w:pPr>
        <w:spacing w:line="360" w:lineRule="auto"/>
        <w:ind w:firstLine="720"/>
        <w:jc w:val="both"/>
      </w:pPr>
      <w:r w:rsidRPr="00CF1B69">
        <w:t xml:space="preserve">A distinct increase in maximum diametric strain at the </w:t>
      </w:r>
      <w:r>
        <w:t xml:space="preserve">qualitative </w:t>
      </w:r>
      <w:r w:rsidRPr="00CF1B69">
        <w:t xml:space="preserve">phase boundary is evident </w:t>
      </w:r>
      <w:r w:rsidRPr="00180D9B">
        <w:t xml:space="preserve">in </w:t>
      </w:r>
      <w:r w:rsidRPr="00180D9B">
        <w:fldChar w:fldCharType="begin"/>
      </w:r>
      <w:r w:rsidRPr="00180D9B">
        <w:instrText xml:space="preserve"> REF _Ref135402445 \h  \* MERGEFORMAT </w:instrText>
      </w:r>
      <w:r w:rsidRPr="00180D9B">
        <w:fldChar w:fldCharType="separate"/>
      </w:r>
      <w:r w:rsidR="00B509CA" w:rsidRPr="00180D9B">
        <w:rPr>
          <w:color w:val="000000" w:themeColor="text1"/>
        </w:rPr>
        <w:t xml:space="preserve">Figure </w:t>
      </w:r>
      <w:r w:rsidR="00B509CA" w:rsidRPr="00B509CA">
        <w:rPr>
          <w:noProof/>
          <w:color w:val="000000" w:themeColor="text1"/>
        </w:rPr>
        <w:t>19</w:t>
      </w:r>
      <w:r w:rsidRPr="00180D9B">
        <w:fldChar w:fldCharType="end"/>
      </w:r>
      <w:r w:rsidRPr="00180D9B">
        <w:t>(a), exemplified</w:t>
      </w:r>
      <w:r w:rsidRPr="00CF1B69">
        <w:t xml:space="preserve"> by </w:t>
      </w:r>
      <w:r>
        <w:t xml:space="preserve">jump in strain between </w:t>
      </w:r>
      <w:r w:rsidRPr="00CF1B69">
        <w:t xml:space="preserve">the Cr#2 sample that burst at </w:t>
      </w:r>
      <w:r>
        <w:t xml:space="preserve">~770 and </w:t>
      </w:r>
      <w:r w:rsidRPr="00CF1B69">
        <w:t>~810 °C.</w:t>
      </w:r>
      <w:r>
        <w:t xml:space="preserve"> </w:t>
      </w:r>
      <w:r w:rsidRPr="00CF6286">
        <w:t xml:space="preserve"> Beyond this</w:t>
      </w:r>
      <w:r>
        <w:t xml:space="preserve"> qualitative </w:t>
      </w:r>
      <w:r w:rsidRPr="00CF6286">
        <w:t>phase boundary, Cr#2 specimens display a decreasing trend</w:t>
      </w:r>
      <w:r>
        <w:t xml:space="preserve"> </w:t>
      </w:r>
      <w:r w:rsidRPr="00CF6286">
        <w:t>akin to the</w:t>
      </w:r>
      <w:r>
        <w:t xml:space="preserve"> superplastic peak from</w:t>
      </w:r>
      <w:r w:rsidRPr="00CF6286">
        <w:t xml:space="preserve"> ANL curve for Zircaloys. </w:t>
      </w:r>
      <w:r>
        <w:t xml:space="preserve"> </w:t>
      </w:r>
      <w:r w:rsidRPr="007A43D1">
        <w:t>The lowest pressure Cr#1 test</w:t>
      </w:r>
      <w:r>
        <w:t>, a sample that possibly increased burst temperature,</w:t>
      </w:r>
      <w:r w:rsidRPr="007A43D1">
        <w:t xml:space="preserve"> also exhibited </w:t>
      </w:r>
      <w:r>
        <w:t xml:space="preserve">lower </w:t>
      </w:r>
      <w:r w:rsidRPr="007A43D1">
        <w:t xml:space="preserve">diametric strain consistent </w:t>
      </w:r>
      <w:r w:rsidRPr="00E83699">
        <w:t xml:space="preserve">with this trend. These observations suggest a potential superplastic peak for the Cr-coated Zry-4 samples. Combining this with the observation of increased burst temperatures, it is possible that the Cr coatings delay burst, rather than alter the underlying cladding behavior. Without comparative tests for bare Zry-4 claddings, this remains a conjecture as the observed peak might be a result of experimental error and sample variability. A comprehensive matrix encompassing a </w:t>
      </w:r>
    </w:p>
    <w:p w14:paraId="6EA9CCD1" w14:textId="7007656C" w:rsidR="001F04A7" w:rsidRPr="00E83699" w:rsidRDefault="001F04A7" w:rsidP="00CD7CE7">
      <w:pPr>
        <w:spacing w:line="360" w:lineRule="auto"/>
        <w:jc w:val="both"/>
      </w:pPr>
      <w:proofErr w:type="gramStart"/>
      <w:r w:rsidRPr="00E83699">
        <w:lastRenderedPageBreak/>
        <w:t>wide</w:t>
      </w:r>
      <w:proofErr w:type="gramEnd"/>
      <w:r w:rsidRPr="00E83699">
        <w:t xml:space="preserve"> range of loading conditions is necessary to validate any superplastic peaks for these coated systems. Additionally, this data set was constrained to limited testing by material availability, which emphasizes the need for accelerated qualification methods that reduce the number of tests necessary to investigate postulates such as this.</w:t>
      </w:r>
    </w:p>
    <w:p w14:paraId="03235CC0" w14:textId="6BDED806" w:rsidR="001F04A7" w:rsidRPr="00830212" w:rsidRDefault="001F04A7" w:rsidP="00CD7CE7">
      <w:pPr>
        <w:pStyle w:val="Heading3"/>
        <w:spacing w:after="160"/>
        <w:rPr>
          <w:rFonts w:ascii="Times New Roman" w:hAnsi="Times New Roman" w:cs="Times New Roman"/>
          <w:i/>
          <w:iCs/>
          <w:color w:val="000000" w:themeColor="text1"/>
        </w:rPr>
      </w:pPr>
      <w:bookmarkStart w:id="88" w:name="_Toc142852859"/>
      <w:r>
        <w:rPr>
          <w:rFonts w:ascii="Times New Roman" w:hAnsi="Times New Roman" w:cs="Times New Roman"/>
          <w:i/>
          <w:iCs/>
          <w:color w:val="000000" w:themeColor="text1"/>
        </w:rPr>
        <w:t>3</w:t>
      </w:r>
      <w:r w:rsidRPr="00830212">
        <w:rPr>
          <w:rFonts w:ascii="Times New Roman" w:hAnsi="Times New Roman" w:cs="Times New Roman"/>
          <w:i/>
          <w:iCs/>
          <w:color w:val="000000" w:themeColor="text1"/>
        </w:rPr>
        <w:t>.</w:t>
      </w:r>
      <w:r w:rsidR="00EB55D9">
        <w:rPr>
          <w:rFonts w:ascii="Times New Roman" w:hAnsi="Times New Roman" w:cs="Times New Roman"/>
          <w:i/>
          <w:iCs/>
          <w:color w:val="000000" w:themeColor="text1"/>
        </w:rPr>
        <w:t>2</w:t>
      </w:r>
      <w:r w:rsidRPr="00830212">
        <w:rPr>
          <w:rFonts w:ascii="Times New Roman" w:hAnsi="Times New Roman" w:cs="Times New Roman"/>
          <w:i/>
          <w:iCs/>
          <w:color w:val="000000" w:themeColor="text1"/>
        </w:rPr>
        <w:t>.3: Opening geometry analysis</w:t>
      </w:r>
      <w:bookmarkEnd w:id="88"/>
    </w:p>
    <w:p w14:paraId="7EA9D7BC" w14:textId="3A3D7C0C" w:rsidR="001F04A7" w:rsidRPr="008F5C51" w:rsidRDefault="001F04A7" w:rsidP="00CD7CE7">
      <w:pPr>
        <w:spacing w:before="240" w:line="360" w:lineRule="auto"/>
        <w:ind w:firstLine="720"/>
        <w:jc w:val="both"/>
      </w:pPr>
      <w:r w:rsidRPr="008F5C51">
        <w:fldChar w:fldCharType="begin"/>
      </w:r>
      <w:r w:rsidRPr="008F5C51">
        <w:instrText xml:space="preserve"> REF _Ref135403546 \h  \* MERGEFORMAT </w:instrText>
      </w:r>
      <w:r w:rsidRPr="008F5C51">
        <w:fldChar w:fldCharType="separate"/>
      </w:r>
      <w:r w:rsidR="00B509CA" w:rsidRPr="00F97840">
        <w:rPr>
          <w:color w:val="000000" w:themeColor="text1"/>
        </w:rPr>
        <w:t xml:space="preserve">Figure </w:t>
      </w:r>
      <w:r w:rsidR="00B509CA" w:rsidRPr="00B509CA">
        <w:rPr>
          <w:noProof/>
          <w:color w:val="000000" w:themeColor="text1"/>
        </w:rPr>
        <w:t>20</w:t>
      </w:r>
      <w:r w:rsidRPr="008F5C51">
        <w:fldChar w:fldCharType="end"/>
      </w:r>
      <w:r w:rsidRPr="008F5C51">
        <w:t xml:space="preserve"> presents higher magnification optical images of the burst regions for the </w:t>
      </w:r>
      <w:proofErr w:type="spellStart"/>
      <w:r w:rsidRPr="008F5C51">
        <w:t>Zirlo</w:t>
      </w:r>
      <w:proofErr w:type="spellEnd"/>
      <w:r w:rsidRPr="008F5C51">
        <w:t xml:space="preserve"> samples with initial pressures of ~3.4 and ~5.9 MPa. The bare claddings, represented in </w:t>
      </w:r>
      <w:r w:rsidRPr="008F5C51">
        <w:fldChar w:fldCharType="begin"/>
      </w:r>
      <w:r w:rsidRPr="008F5C51">
        <w:instrText xml:space="preserve"> REF _Ref135403546 \h  \* MERGEFORMAT </w:instrText>
      </w:r>
      <w:r w:rsidRPr="008F5C51">
        <w:fldChar w:fldCharType="separate"/>
      </w:r>
      <w:r w:rsidR="00B509CA" w:rsidRPr="00F97840">
        <w:rPr>
          <w:color w:val="000000" w:themeColor="text1"/>
        </w:rPr>
        <w:t xml:space="preserve">Figure </w:t>
      </w:r>
      <w:r w:rsidR="00B509CA" w:rsidRPr="00B509CA">
        <w:rPr>
          <w:noProof/>
          <w:color w:val="000000" w:themeColor="text1"/>
        </w:rPr>
        <w:t>20</w:t>
      </w:r>
      <w:r w:rsidRPr="008F5C51">
        <w:fldChar w:fldCharType="end"/>
      </w:r>
      <w:r w:rsidRPr="008F5C51">
        <w:t xml:space="preserve"> (a) and </w:t>
      </w:r>
      <w:r w:rsidRPr="008F5C51">
        <w:fldChar w:fldCharType="begin"/>
      </w:r>
      <w:r w:rsidRPr="008F5C51">
        <w:instrText xml:space="preserve"> REF _Ref135403546 \h  \* MERGEFORMAT </w:instrText>
      </w:r>
      <w:r w:rsidRPr="008F5C51">
        <w:fldChar w:fldCharType="separate"/>
      </w:r>
      <w:r w:rsidR="00B509CA" w:rsidRPr="00F97840">
        <w:rPr>
          <w:noProof/>
          <w:color w:val="000000" w:themeColor="text1"/>
        </w:rPr>
        <w:t>Figure</w:t>
      </w:r>
      <w:r w:rsidR="00B509CA" w:rsidRPr="00F97840">
        <w:rPr>
          <w:color w:val="000000" w:themeColor="text1"/>
        </w:rPr>
        <w:t xml:space="preserve"> </w:t>
      </w:r>
      <w:r w:rsidR="00B509CA" w:rsidRPr="00B509CA">
        <w:rPr>
          <w:noProof/>
          <w:color w:val="000000" w:themeColor="text1"/>
        </w:rPr>
        <w:t>20</w:t>
      </w:r>
      <w:r w:rsidRPr="008F5C51">
        <w:fldChar w:fldCharType="end"/>
      </w:r>
      <w:r w:rsidRPr="008F5C51">
        <w:t xml:space="preserve">(b), displayed typical lenticular openings. On the other hand, Cr-coated </w:t>
      </w:r>
      <w:proofErr w:type="spellStart"/>
      <w:r w:rsidRPr="008F5C51">
        <w:t>Zirlo</w:t>
      </w:r>
      <w:proofErr w:type="spellEnd"/>
      <w:r w:rsidRPr="008F5C51">
        <w:t xml:space="preserve"> claddings shown in </w:t>
      </w:r>
      <w:r w:rsidRPr="008F5C51">
        <w:fldChar w:fldCharType="begin"/>
      </w:r>
      <w:r w:rsidRPr="008F5C51">
        <w:instrText xml:space="preserve"> REF _Ref135403546 \h  \* MERGEFORMAT </w:instrText>
      </w:r>
      <w:r w:rsidRPr="008F5C51">
        <w:fldChar w:fldCharType="separate"/>
      </w:r>
      <w:r w:rsidR="00B509CA" w:rsidRPr="00F97840">
        <w:rPr>
          <w:color w:val="000000" w:themeColor="text1"/>
        </w:rPr>
        <w:t xml:space="preserve">Figure </w:t>
      </w:r>
      <w:r w:rsidR="00B509CA" w:rsidRPr="00B509CA">
        <w:rPr>
          <w:noProof/>
          <w:color w:val="000000" w:themeColor="text1"/>
        </w:rPr>
        <w:t>20</w:t>
      </w:r>
      <w:r w:rsidRPr="008F5C51">
        <w:fldChar w:fldCharType="end"/>
      </w:r>
      <w:r w:rsidRPr="008F5C51">
        <w:t xml:space="preserve">(c) and </w:t>
      </w:r>
      <w:r w:rsidRPr="008F5C51">
        <w:fldChar w:fldCharType="begin"/>
      </w:r>
      <w:r w:rsidRPr="008F5C51">
        <w:instrText xml:space="preserve"> REF _Ref135403546 \h  \* MERGEFORMAT </w:instrText>
      </w:r>
      <w:r w:rsidRPr="008F5C51">
        <w:fldChar w:fldCharType="separate"/>
      </w:r>
      <w:r w:rsidR="00B509CA" w:rsidRPr="00F97840">
        <w:rPr>
          <w:noProof/>
          <w:color w:val="000000" w:themeColor="text1"/>
        </w:rPr>
        <w:t>Figure</w:t>
      </w:r>
      <w:r w:rsidR="00B509CA" w:rsidRPr="00F97840">
        <w:rPr>
          <w:color w:val="000000" w:themeColor="text1"/>
        </w:rPr>
        <w:t xml:space="preserve"> </w:t>
      </w:r>
      <w:r w:rsidR="00B509CA" w:rsidRPr="00B509CA">
        <w:rPr>
          <w:noProof/>
          <w:color w:val="000000" w:themeColor="text1"/>
        </w:rPr>
        <w:t>20</w:t>
      </w:r>
      <w:r w:rsidRPr="008F5C51">
        <w:fldChar w:fldCharType="end"/>
      </w:r>
      <w:r w:rsidRPr="008F5C51">
        <w:t>(d) demonstrated similar opening shapes but with through-wall cracks noticeable near the rupture ends across all samples. This might suggest a transition from ductile fracture during the initial stages of rupture development to brittle fracture at the end.   Alternatively, these cracks could have formed during the quench at 600 °C, well after the burst, due to thermally induced stresses.   Though the standard LOCA test is utilized to evaluate coating performance, the 1200°C hold and subsequent quench add a layer of complexity to deciphering the coating effects near burst occurs. Further testing of Cr coated Zr in this dissertation, particularly with DIC techniques, will not utilize the 1200 °C hold and quench sequence.</w:t>
      </w:r>
    </w:p>
    <w:p w14:paraId="738C7661" w14:textId="57EAC990" w:rsidR="00CD7CE7" w:rsidRDefault="001F04A7" w:rsidP="00CD7CE7">
      <w:pPr>
        <w:spacing w:line="360" w:lineRule="auto"/>
        <w:ind w:firstLine="720"/>
        <w:jc w:val="both"/>
      </w:pPr>
      <w:r w:rsidRPr="008F5C51">
        <w:fldChar w:fldCharType="begin"/>
      </w:r>
      <w:r w:rsidRPr="008F5C51">
        <w:instrText xml:space="preserve"> REF _Ref135403617 \h  \* MERGEFORMAT </w:instrText>
      </w:r>
      <w:r w:rsidRPr="008F5C51">
        <w:fldChar w:fldCharType="separate"/>
      </w:r>
      <w:r w:rsidR="00B509CA" w:rsidRPr="00F97840">
        <w:rPr>
          <w:color w:val="000000" w:themeColor="text1"/>
        </w:rPr>
        <w:t xml:space="preserve">Figure </w:t>
      </w:r>
      <w:r w:rsidR="00B509CA" w:rsidRPr="00B509CA">
        <w:rPr>
          <w:noProof/>
          <w:color w:val="000000" w:themeColor="text1"/>
        </w:rPr>
        <w:t>21</w:t>
      </w:r>
      <w:r w:rsidRPr="008F5C51">
        <w:fldChar w:fldCharType="end"/>
      </w:r>
      <w:r w:rsidRPr="008F5C51">
        <w:t xml:space="preserve"> presents the burst opening area and length against hoop stress in </w:t>
      </w:r>
      <w:r w:rsidRPr="008F5C51">
        <w:fldChar w:fldCharType="begin"/>
      </w:r>
      <w:r w:rsidRPr="008F5C51">
        <w:instrText xml:space="preserve"> REF _Ref135403617 \h  \* MERGEFORMAT </w:instrText>
      </w:r>
      <w:r w:rsidRPr="008F5C51">
        <w:fldChar w:fldCharType="separate"/>
      </w:r>
      <w:r w:rsidR="00B509CA" w:rsidRPr="00F97840">
        <w:rPr>
          <w:noProof/>
          <w:color w:val="000000" w:themeColor="text1"/>
        </w:rPr>
        <w:t>Figure</w:t>
      </w:r>
      <w:r w:rsidR="00B509CA" w:rsidRPr="00F97840">
        <w:rPr>
          <w:color w:val="000000" w:themeColor="text1"/>
        </w:rPr>
        <w:t xml:space="preserve"> </w:t>
      </w:r>
      <w:r w:rsidR="00B509CA" w:rsidRPr="00B509CA">
        <w:rPr>
          <w:noProof/>
          <w:color w:val="000000" w:themeColor="text1"/>
        </w:rPr>
        <w:t>21</w:t>
      </w:r>
      <w:r w:rsidRPr="008F5C51">
        <w:fldChar w:fldCharType="end"/>
      </w:r>
      <w:r w:rsidRPr="008F5C51">
        <w:t xml:space="preserve">(a) and </w:t>
      </w:r>
      <w:r w:rsidRPr="008F5C51">
        <w:fldChar w:fldCharType="begin"/>
      </w:r>
      <w:r w:rsidRPr="008F5C51">
        <w:instrText xml:space="preserve"> REF _Ref135403617 \h  \* MERGEFORMAT </w:instrText>
      </w:r>
      <w:r w:rsidRPr="008F5C51">
        <w:fldChar w:fldCharType="separate"/>
      </w:r>
      <w:r w:rsidR="00B509CA" w:rsidRPr="00F97840">
        <w:rPr>
          <w:noProof/>
          <w:color w:val="000000" w:themeColor="text1"/>
        </w:rPr>
        <w:t>Figure</w:t>
      </w:r>
      <w:r w:rsidR="00B509CA" w:rsidRPr="00F97840">
        <w:rPr>
          <w:color w:val="000000" w:themeColor="text1"/>
        </w:rPr>
        <w:t xml:space="preserve"> </w:t>
      </w:r>
      <w:r w:rsidR="00B509CA" w:rsidRPr="00B509CA">
        <w:rPr>
          <w:noProof/>
          <w:color w:val="000000" w:themeColor="text1"/>
        </w:rPr>
        <w:t>21</w:t>
      </w:r>
      <w:r w:rsidRPr="008F5C51">
        <w:fldChar w:fldCharType="end"/>
      </w:r>
      <w:r w:rsidRPr="008F5C51">
        <w:t xml:space="preserve">(b), respectively, for the </w:t>
      </w:r>
      <w:proofErr w:type="spellStart"/>
      <w:r w:rsidRPr="008F5C51">
        <w:t>Zirlo</w:t>
      </w:r>
      <w:proofErr w:type="spellEnd"/>
      <w:r w:rsidRPr="008F5C51">
        <w:t xml:space="preserve"> samples. In general, both bare and Cr-coated samples exhibit comparable opening areas and lengths. The Cr-coated sample with an initial pressure of ~3.4 MPa </w:t>
      </w:r>
      <w:r w:rsidR="00CC4234" w:rsidRPr="008F5C51">
        <w:t xml:space="preserve">demonstrated a larger opening area and length than the respective bare sample, while the Cr-coated </w:t>
      </w:r>
      <w:r w:rsidR="006E3F70" w:rsidRPr="008F5C51">
        <w:t>cladding with an initial pressure of ~5.9 MPa exhibited a smaller area and length than th</w:t>
      </w:r>
      <w:r w:rsidR="006E3F70" w:rsidRPr="007D27F2">
        <w:t xml:space="preserve">e corresponding bare cladding.  It should be noted that the ~1 MPa initial pressure bare </w:t>
      </w:r>
      <w:proofErr w:type="spellStart"/>
      <w:r w:rsidR="006E3F70" w:rsidRPr="007D27F2">
        <w:t>Zirlo</w:t>
      </w:r>
      <w:proofErr w:type="spellEnd"/>
      <w:r w:rsidR="006E3F70" w:rsidRPr="007D27F2">
        <w:t xml:space="preserve"> sample, as depicted in </w:t>
      </w:r>
      <w:r w:rsidR="006E3F70" w:rsidRPr="007D27F2">
        <w:fldChar w:fldCharType="begin"/>
      </w:r>
      <w:r w:rsidR="006E3F70" w:rsidRPr="007D27F2">
        <w:instrText xml:space="preserve"> REF _Ref135399749 \h  \* MERGEFORMAT </w:instrText>
      </w:r>
      <w:r w:rsidR="006E3F70" w:rsidRPr="007D27F2">
        <w:fldChar w:fldCharType="separate"/>
      </w:r>
      <w:r w:rsidR="00B509CA" w:rsidRPr="00460B59">
        <w:rPr>
          <w:color w:val="000000" w:themeColor="text1"/>
        </w:rPr>
        <w:t xml:space="preserve">Figure </w:t>
      </w:r>
      <w:r w:rsidR="00B509CA" w:rsidRPr="00B509CA">
        <w:rPr>
          <w:noProof/>
          <w:color w:val="000000" w:themeColor="text1"/>
        </w:rPr>
        <w:t>16</w:t>
      </w:r>
      <w:r w:rsidR="006E3F70" w:rsidRPr="007D27F2">
        <w:fldChar w:fldCharType="end"/>
      </w:r>
      <w:r w:rsidR="006E3F70" w:rsidRPr="007D27F2">
        <w:t>(a), fractured during handling and is therefore not reported.</w:t>
      </w:r>
    </w:p>
    <w:p w14:paraId="5638FC2C" w14:textId="56DD1CF6" w:rsidR="001F04A7" w:rsidRDefault="006E3F70" w:rsidP="00CD7CE7">
      <w:pPr>
        <w:spacing w:line="360" w:lineRule="auto"/>
        <w:ind w:firstLine="720"/>
        <w:jc w:val="both"/>
      </w:pPr>
      <w:r w:rsidRPr="00AF72DF">
        <w:t xml:space="preserve">A parallel analysis was conducted for the </w:t>
      </w:r>
      <w:proofErr w:type="spellStart"/>
      <w:r w:rsidRPr="00AF72DF">
        <w:t>HiPIMS</w:t>
      </w:r>
      <w:proofErr w:type="spellEnd"/>
      <w:r w:rsidRPr="00AF72DF">
        <w:t xml:space="preserve"> coated Zry-4.  </w:t>
      </w:r>
      <w:r w:rsidRPr="00AF72DF">
        <w:fldChar w:fldCharType="begin"/>
      </w:r>
      <w:r w:rsidRPr="00AF72DF">
        <w:instrText xml:space="preserve"> REF _Ref135403436 \h  \* MERGEFORMAT </w:instrText>
      </w:r>
      <w:r w:rsidRPr="00AF72DF">
        <w:fldChar w:fldCharType="separate"/>
      </w:r>
      <w:r w:rsidR="00B509CA" w:rsidRPr="00373F52">
        <w:rPr>
          <w:color w:val="000000" w:themeColor="text1"/>
        </w:rPr>
        <w:t xml:space="preserve">Figure </w:t>
      </w:r>
      <w:r w:rsidR="00B509CA" w:rsidRPr="00B509CA">
        <w:rPr>
          <w:noProof/>
          <w:color w:val="000000" w:themeColor="text1"/>
        </w:rPr>
        <w:t>22</w:t>
      </w:r>
      <w:r w:rsidRPr="00AF72DF">
        <w:fldChar w:fldCharType="end"/>
      </w:r>
      <w:r w:rsidRPr="00AF72DF">
        <w:t xml:space="preserve">(a) and </w:t>
      </w:r>
      <w:r w:rsidRPr="00AF72DF">
        <w:fldChar w:fldCharType="begin"/>
      </w:r>
      <w:r w:rsidRPr="00AF72DF">
        <w:instrText xml:space="preserve"> REF _Ref135403436 \h  \* MERGEFORMAT </w:instrText>
      </w:r>
      <w:r w:rsidRPr="00AF72DF">
        <w:fldChar w:fldCharType="separate"/>
      </w:r>
      <w:r w:rsidR="00B509CA" w:rsidRPr="00373F52">
        <w:rPr>
          <w:noProof/>
          <w:color w:val="000000" w:themeColor="text1"/>
        </w:rPr>
        <w:t>Figure</w:t>
      </w:r>
      <w:r w:rsidR="00B509CA" w:rsidRPr="00373F52">
        <w:rPr>
          <w:color w:val="000000" w:themeColor="text1"/>
        </w:rPr>
        <w:t xml:space="preserve"> </w:t>
      </w:r>
      <w:r w:rsidR="00B509CA" w:rsidRPr="00B509CA">
        <w:rPr>
          <w:noProof/>
          <w:color w:val="000000" w:themeColor="text1"/>
        </w:rPr>
        <w:t>22</w:t>
      </w:r>
      <w:r w:rsidRPr="00AF72DF">
        <w:fldChar w:fldCharType="end"/>
      </w:r>
      <w:r w:rsidRPr="00AF72DF">
        <w:t xml:space="preserve">(b) present the burst opening area for the bare Zry-4 reference, Cr#1, and Cr#2 against burst temperature and pressure, respectively. Both Cr#1 and Cr#2 displayed significant variability in burst opening area compared to the bare reference. The bare Zry-4 showed a </w:t>
      </w:r>
      <w:r>
        <w:t>monotonic</w:t>
      </w:r>
      <w:r w:rsidRPr="00AF72DF">
        <w:t xml:space="preserve"> decrease in opening size with increasing burst temperature, a trend not visible in Cr#1 and Cr#2 due to their considerable scatter.  Overall, Cr#1 and Cr#2 samples featured larger opening areas than the bare </w:t>
      </w:r>
    </w:p>
    <w:p w14:paraId="2DD24CCC" w14:textId="1D376FF6" w:rsidR="00CC4234" w:rsidRDefault="00CC4234" w:rsidP="008F5C51">
      <w:pPr>
        <w:spacing w:before="240" w:line="360" w:lineRule="auto"/>
        <w:ind w:firstLine="720"/>
        <w:jc w:val="both"/>
      </w:pPr>
    </w:p>
    <w:p w14:paraId="72CEEDCE" w14:textId="0B4D4F2F" w:rsidR="00CC4234" w:rsidRDefault="00CC4234" w:rsidP="008F5C51">
      <w:pPr>
        <w:spacing w:before="240" w:line="360" w:lineRule="auto"/>
        <w:ind w:firstLine="720"/>
        <w:jc w:val="both"/>
      </w:pPr>
    </w:p>
    <w:p w14:paraId="2FE37BBE" w14:textId="337C9E42" w:rsidR="00CC4234" w:rsidRDefault="00CC4234" w:rsidP="008F5C51">
      <w:pPr>
        <w:spacing w:before="240" w:line="360" w:lineRule="auto"/>
        <w:ind w:firstLine="720"/>
        <w:jc w:val="both"/>
      </w:pPr>
    </w:p>
    <w:p w14:paraId="4ED00E63" w14:textId="29EA76C3" w:rsidR="00CC4234" w:rsidRDefault="00CC4234" w:rsidP="008F5C51">
      <w:pPr>
        <w:spacing w:before="240" w:line="360" w:lineRule="auto"/>
        <w:ind w:firstLine="720"/>
        <w:jc w:val="both"/>
      </w:pPr>
    </w:p>
    <w:p w14:paraId="22DADD6D" w14:textId="691660C4" w:rsidR="00CC4234" w:rsidRDefault="00CC4234" w:rsidP="008F5C51">
      <w:pPr>
        <w:spacing w:before="240" w:line="360" w:lineRule="auto"/>
        <w:ind w:firstLine="720"/>
        <w:jc w:val="both"/>
      </w:pPr>
    </w:p>
    <w:p w14:paraId="1A8B1B71" w14:textId="77777777" w:rsidR="00AC0044" w:rsidRDefault="00AC0044" w:rsidP="008F5C51">
      <w:pPr>
        <w:spacing w:before="240" w:line="360" w:lineRule="auto"/>
        <w:ind w:firstLine="720"/>
        <w:jc w:val="both"/>
      </w:pPr>
    </w:p>
    <w:p w14:paraId="632EF967" w14:textId="77777777" w:rsidR="001F04A7" w:rsidRDefault="001F04A7" w:rsidP="00B820A7">
      <w:pPr>
        <w:spacing w:line="240" w:lineRule="auto"/>
        <w:jc w:val="center"/>
      </w:pPr>
      <w:r>
        <w:rPr>
          <w:noProof/>
        </w:rPr>
        <w:drawing>
          <wp:inline distT="0" distB="0" distL="0" distR="0" wp14:anchorId="30AE6ACD" wp14:editId="2E440C12">
            <wp:extent cx="5791173" cy="2637693"/>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91173" cy="2637693"/>
                    </a:xfrm>
                    <a:prstGeom prst="rect">
                      <a:avLst/>
                    </a:prstGeom>
                    <a:noFill/>
                  </pic:spPr>
                </pic:pic>
              </a:graphicData>
            </a:graphic>
          </wp:inline>
        </w:drawing>
      </w:r>
    </w:p>
    <w:p w14:paraId="1C22C0F5" w14:textId="77777777" w:rsidR="001F04A7" w:rsidRDefault="001F04A7" w:rsidP="00050C0F">
      <w:pPr>
        <w:spacing w:line="240" w:lineRule="auto"/>
        <w:jc w:val="both"/>
      </w:pPr>
    </w:p>
    <w:p w14:paraId="7C5136FD" w14:textId="7171EA60" w:rsidR="001F04A7" w:rsidRPr="00F97840" w:rsidRDefault="001F04A7" w:rsidP="00050C0F">
      <w:pPr>
        <w:pStyle w:val="Caption"/>
        <w:jc w:val="both"/>
        <w:rPr>
          <w:i w:val="0"/>
          <w:iCs w:val="0"/>
          <w:color w:val="000000" w:themeColor="text1"/>
          <w:sz w:val="24"/>
          <w:szCs w:val="24"/>
        </w:rPr>
      </w:pPr>
      <w:bookmarkStart w:id="89" w:name="_Ref135403546"/>
      <w:bookmarkStart w:id="90" w:name="_Toc142853004"/>
      <w:r w:rsidRPr="00F97840">
        <w:rPr>
          <w:i w:val="0"/>
          <w:iCs w:val="0"/>
          <w:color w:val="000000" w:themeColor="text1"/>
          <w:sz w:val="24"/>
          <w:szCs w:val="24"/>
        </w:rPr>
        <w:t xml:space="preserve">Figure </w:t>
      </w:r>
      <w:r w:rsidRPr="00F97840">
        <w:rPr>
          <w:i w:val="0"/>
          <w:iCs w:val="0"/>
          <w:color w:val="000000" w:themeColor="text1"/>
          <w:sz w:val="24"/>
          <w:szCs w:val="24"/>
        </w:rPr>
        <w:fldChar w:fldCharType="begin"/>
      </w:r>
      <w:r w:rsidRPr="00F97840">
        <w:rPr>
          <w:i w:val="0"/>
          <w:iCs w:val="0"/>
          <w:color w:val="000000" w:themeColor="text1"/>
          <w:sz w:val="24"/>
          <w:szCs w:val="24"/>
        </w:rPr>
        <w:instrText xml:space="preserve"> SEQ Figure \* ARABIC </w:instrText>
      </w:r>
      <w:r w:rsidRPr="00F97840">
        <w:rPr>
          <w:i w:val="0"/>
          <w:iCs w:val="0"/>
          <w:color w:val="000000" w:themeColor="text1"/>
          <w:sz w:val="24"/>
          <w:szCs w:val="24"/>
        </w:rPr>
        <w:fldChar w:fldCharType="separate"/>
      </w:r>
      <w:r w:rsidR="00B509CA">
        <w:rPr>
          <w:i w:val="0"/>
          <w:iCs w:val="0"/>
          <w:noProof/>
          <w:color w:val="000000" w:themeColor="text1"/>
          <w:sz w:val="24"/>
          <w:szCs w:val="24"/>
        </w:rPr>
        <w:t>20</w:t>
      </w:r>
      <w:r w:rsidRPr="00F97840">
        <w:rPr>
          <w:i w:val="0"/>
          <w:iCs w:val="0"/>
          <w:noProof/>
          <w:color w:val="000000" w:themeColor="text1"/>
          <w:sz w:val="24"/>
          <w:szCs w:val="24"/>
        </w:rPr>
        <w:fldChar w:fldCharType="end"/>
      </w:r>
      <w:bookmarkEnd w:id="89"/>
      <w:r w:rsidRPr="00F97840">
        <w:rPr>
          <w:i w:val="0"/>
          <w:iCs w:val="0"/>
          <w:color w:val="000000" w:themeColor="text1"/>
          <w:sz w:val="24"/>
          <w:szCs w:val="24"/>
        </w:rPr>
        <w:t>. Higher magnification optical images of the burst regions for claddings that had ~3.4 and ~5.9 MPa initial pressures. The bare samples are shown in (a) and (b), the Cr-coated samples are shown in (c) and (d). Through-wall cracks can be seen at both ends of the opening for the Cr coated samples.</w:t>
      </w:r>
      <w:bookmarkEnd w:id="90"/>
    </w:p>
    <w:p w14:paraId="52B78CC2" w14:textId="4307B7D5" w:rsidR="001F04A7" w:rsidRDefault="001F04A7" w:rsidP="001F04A7">
      <w:pPr>
        <w:spacing w:line="240" w:lineRule="auto"/>
        <w:jc w:val="both"/>
      </w:pPr>
    </w:p>
    <w:p w14:paraId="1A2443F8" w14:textId="27ACD392" w:rsidR="00CC4234" w:rsidRDefault="00CC4234" w:rsidP="001F04A7">
      <w:pPr>
        <w:spacing w:line="240" w:lineRule="auto"/>
        <w:jc w:val="both"/>
      </w:pPr>
    </w:p>
    <w:p w14:paraId="2C3D4063" w14:textId="28522950" w:rsidR="00CC4234" w:rsidRDefault="00CC4234" w:rsidP="001F04A7">
      <w:pPr>
        <w:spacing w:line="240" w:lineRule="auto"/>
        <w:jc w:val="both"/>
      </w:pPr>
    </w:p>
    <w:p w14:paraId="7307AE43" w14:textId="5CFA2126" w:rsidR="00CC4234" w:rsidRDefault="00CC4234" w:rsidP="001F04A7">
      <w:pPr>
        <w:spacing w:line="240" w:lineRule="auto"/>
        <w:jc w:val="both"/>
      </w:pPr>
    </w:p>
    <w:p w14:paraId="02D68E58" w14:textId="55C5B53C" w:rsidR="00CC4234" w:rsidRDefault="00CC4234" w:rsidP="001F04A7">
      <w:pPr>
        <w:spacing w:line="240" w:lineRule="auto"/>
        <w:jc w:val="both"/>
      </w:pPr>
    </w:p>
    <w:p w14:paraId="1CC6A8BF" w14:textId="17915EA2" w:rsidR="00CC4234" w:rsidRDefault="00CC4234" w:rsidP="001F04A7">
      <w:pPr>
        <w:spacing w:line="240" w:lineRule="auto"/>
        <w:jc w:val="both"/>
      </w:pPr>
    </w:p>
    <w:p w14:paraId="3EE81EC1" w14:textId="2FBABDC4" w:rsidR="00CC4234" w:rsidRDefault="00CC4234" w:rsidP="001F04A7">
      <w:pPr>
        <w:spacing w:line="240" w:lineRule="auto"/>
        <w:jc w:val="both"/>
      </w:pPr>
    </w:p>
    <w:p w14:paraId="2A0EDD40" w14:textId="0E5D335A" w:rsidR="00CC4234" w:rsidRDefault="00CC4234" w:rsidP="001F04A7">
      <w:pPr>
        <w:spacing w:line="240" w:lineRule="auto"/>
        <w:jc w:val="both"/>
      </w:pPr>
    </w:p>
    <w:p w14:paraId="2887CB7A" w14:textId="6DC8E898" w:rsidR="00CC4234" w:rsidRDefault="00CC4234" w:rsidP="001F04A7">
      <w:pPr>
        <w:spacing w:line="240" w:lineRule="auto"/>
        <w:jc w:val="both"/>
      </w:pPr>
    </w:p>
    <w:p w14:paraId="4F900155" w14:textId="3046A385" w:rsidR="00CC4234" w:rsidRDefault="00CC4234" w:rsidP="001F04A7">
      <w:pPr>
        <w:spacing w:line="240" w:lineRule="auto"/>
        <w:jc w:val="both"/>
      </w:pPr>
    </w:p>
    <w:p w14:paraId="20FBE981" w14:textId="4F41ECC8" w:rsidR="00CC4234" w:rsidRDefault="00CC4234" w:rsidP="001F04A7">
      <w:pPr>
        <w:spacing w:line="240" w:lineRule="auto"/>
        <w:jc w:val="both"/>
      </w:pPr>
    </w:p>
    <w:p w14:paraId="2F2594CA" w14:textId="06A2CC71" w:rsidR="00CC4234" w:rsidRDefault="00CC4234" w:rsidP="001F04A7">
      <w:pPr>
        <w:spacing w:line="240" w:lineRule="auto"/>
        <w:jc w:val="both"/>
      </w:pPr>
    </w:p>
    <w:p w14:paraId="2E89D12F" w14:textId="476168B9" w:rsidR="00CC4234" w:rsidRDefault="00CC4234" w:rsidP="001F04A7">
      <w:pPr>
        <w:spacing w:line="240" w:lineRule="auto"/>
        <w:jc w:val="both"/>
      </w:pPr>
    </w:p>
    <w:p w14:paraId="17E6B399" w14:textId="77777777" w:rsidR="00CC4234" w:rsidRDefault="00CC4234" w:rsidP="001F04A7">
      <w:pPr>
        <w:spacing w:line="240" w:lineRule="auto"/>
        <w:jc w:val="both"/>
      </w:pPr>
    </w:p>
    <w:p w14:paraId="1C8147FB" w14:textId="77777777" w:rsidR="00CC4234" w:rsidRDefault="00CC4234" w:rsidP="001F04A7">
      <w:pPr>
        <w:spacing w:line="240" w:lineRule="auto"/>
        <w:jc w:val="both"/>
      </w:pPr>
    </w:p>
    <w:p w14:paraId="669FCA43" w14:textId="77777777" w:rsidR="001F04A7" w:rsidRDefault="001F04A7" w:rsidP="001F04A7">
      <w:pPr>
        <w:spacing w:line="240" w:lineRule="auto"/>
        <w:jc w:val="center"/>
      </w:pPr>
      <w:r>
        <w:rPr>
          <w:noProof/>
        </w:rPr>
        <w:drawing>
          <wp:inline distT="0" distB="0" distL="0" distR="0" wp14:anchorId="038FE0F7" wp14:editId="03635941">
            <wp:extent cx="5658928" cy="3133488"/>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61348" cy="3134828"/>
                    </a:xfrm>
                    <a:prstGeom prst="rect">
                      <a:avLst/>
                    </a:prstGeom>
                    <a:noFill/>
                  </pic:spPr>
                </pic:pic>
              </a:graphicData>
            </a:graphic>
          </wp:inline>
        </w:drawing>
      </w:r>
    </w:p>
    <w:p w14:paraId="1B1F59BD" w14:textId="77777777" w:rsidR="001F04A7" w:rsidRDefault="001F04A7" w:rsidP="001F04A7">
      <w:pPr>
        <w:spacing w:line="240" w:lineRule="auto"/>
        <w:jc w:val="both"/>
      </w:pPr>
    </w:p>
    <w:p w14:paraId="1CC262A2" w14:textId="230EAE0D" w:rsidR="001F04A7" w:rsidRPr="00C209E4" w:rsidRDefault="001F04A7" w:rsidP="00050C0F">
      <w:pPr>
        <w:pStyle w:val="Caption"/>
        <w:jc w:val="both"/>
        <w:rPr>
          <w:i w:val="0"/>
          <w:iCs w:val="0"/>
          <w:color w:val="000000" w:themeColor="text1"/>
          <w:sz w:val="24"/>
          <w:szCs w:val="24"/>
        </w:rPr>
      </w:pPr>
      <w:bookmarkStart w:id="91" w:name="_Ref135403617"/>
      <w:bookmarkStart w:id="92" w:name="_Toc142853005"/>
      <w:r w:rsidRPr="00F97840">
        <w:rPr>
          <w:i w:val="0"/>
          <w:iCs w:val="0"/>
          <w:color w:val="000000" w:themeColor="text1"/>
          <w:sz w:val="24"/>
          <w:szCs w:val="24"/>
        </w:rPr>
        <w:t xml:space="preserve">Figure </w:t>
      </w:r>
      <w:r w:rsidRPr="00F97840">
        <w:rPr>
          <w:i w:val="0"/>
          <w:iCs w:val="0"/>
          <w:color w:val="000000" w:themeColor="text1"/>
          <w:sz w:val="24"/>
          <w:szCs w:val="24"/>
        </w:rPr>
        <w:fldChar w:fldCharType="begin"/>
      </w:r>
      <w:r w:rsidRPr="00F97840">
        <w:rPr>
          <w:i w:val="0"/>
          <w:iCs w:val="0"/>
          <w:color w:val="000000" w:themeColor="text1"/>
          <w:sz w:val="24"/>
          <w:szCs w:val="24"/>
        </w:rPr>
        <w:instrText xml:space="preserve"> SEQ Figure \* ARABIC </w:instrText>
      </w:r>
      <w:r w:rsidRPr="00F97840">
        <w:rPr>
          <w:i w:val="0"/>
          <w:iCs w:val="0"/>
          <w:color w:val="000000" w:themeColor="text1"/>
          <w:sz w:val="24"/>
          <w:szCs w:val="24"/>
        </w:rPr>
        <w:fldChar w:fldCharType="separate"/>
      </w:r>
      <w:r w:rsidR="00B509CA">
        <w:rPr>
          <w:i w:val="0"/>
          <w:iCs w:val="0"/>
          <w:noProof/>
          <w:color w:val="000000" w:themeColor="text1"/>
          <w:sz w:val="24"/>
          <w:szCs w:val="24"/>
        </w:rPr>
        <w:t>21</w:t>
      </w:r>
      <w:r w:rsidRPr="00F97840">
        <w:rPr>
          <w:i w:val="0"/>
          <w:iCs w:val="0"/>
          <w:noProof/>
          <w:color w:val="000000" w:themeColor="text1"/>
          <w:sz w:val="24"/>
          <w:szCs w:val="24"/>
        </w:rPr>
        <w:fldChar w:fldCharType="end"/>
      </w:r>
      <w:bookmarkEnd w:id="91"/>
      <w:r w:rsidRPr="00F97840">
        <w:rPr>
          <w:i w:val="0"/>
          <w:iCs w:val="0"/>
          <w:color w:val="000000" w:themeColor="text1"/>
          <w:sz w:val="24"/>
          <w:szCs w:val="24"/>
        </w:rPr>
        <w:t xml:space="preserve">. (a) Burst opening area and (b) burst opening length versus hoop stress for Cr-coated and bare </w:t>
      </w:r>
      <w:proofErr w:type="spellStart"/>
      <w:r w:rsidRPr="00F97840">
        <w:rPr>
          <w:i w:val="0"/>
          <w:iCs w:val="0"/>
          <w:color w:val="000000" w:themeColor="text1"/>
          <w:sz w:val="24"/>
          <w:szCs w:val="24"/>
        </w:rPr>
        <w:t>Zirlo</w:t>
      </w:r>
      <w:bookmarkEnd w:id="92"/>
      <w:proofErr w:type="spellEnd"/>
      <w:r w:rsidR="00D56C61">
        <w:rPr>
          <w:i w:val="0"/>
          <w:iCs w:val="0"/>
          <w:color w:val="000000" w:themeColor="text1"/>
          <w:sz w:val="24"/>
          <w:szCs w:val="24"/>
        </w:rPr>
        <w:t>.</w:t>
      </w:r>
    </w:p>
    <w:p w14:paraId="45B319DD" w14:textId="77777777" w:rsidR="00CC4234" w:rsidRDefault="00CC4234" w:rsidP="008F5C51">
      <w:pPr>
        <w:spacing w:line="360" w:lineRule="auto"/>
        <w:jc w:val="both"/>
      </w:pPr>
    </w:p>
    <w:p w14:paraId="622D240E" w14:textId="0265CB9A" w:rsidR="00990982" w:rsidRDefault="00990982" w:rsidP="00990982">
      <w:pPr>
        <w:spacing w:line="360" w:lineRule="auto"/>
        <w:jc w:val="both"/>
      </w:pPr>
    </w:p>
    <w:p w14:paraId="16409602" w14:textId="546CA927" w:rsidR="00221CDF" w:rsidRDefault="00221CDF" w:rsidP="00990982">
      <w:pPr>
        <w:spacing w:line="360" w:lineRule="auto"/>
        <w:jc w:val="both"/>
      </w:pPr>
    </w:p>
    <w:p w14:paraId="67A22877" w14:textId="65A88887" w:rsidR="00CD7CE7" w:rsidRDefault="00CD7CE7" w:rsidP="00990982">
      <w:pPr>
        <w:spacing w:line="360" w:lineRule="auto"/>
        <w:jc w:val="both"/>
      </w:pPr>
    </w:p>
    <w:p w14:paraId="45F2197C" w14:textId="77777777" w:rsidR="00AC0044" w:rsidRDefault="00AC0044" w:rsidP="00990982">
      <w:pPr>
        <w:spacing w:line="360" w:lineRule="auto"/>
        <w:jc w:val="both"/>
      </w:pPr>
    </w:p>
    <w:p w14:paraId="7D8C3551" w14:textId="02E2BCE5" w:rsidR="00CD7CE7" w:rsidRDefault="00CD7CE7" w:rsidP="00990982">
      <w:pPr>
        <w:spacing w:line="360" w:lineRule="auto"/>
        <w:jc w:val="both"/>
      </w:pPr>
    </w:p>
    <w:p w14:paraId="4F755D41" w14:textId="77777777" w:rsidR="00CD7CE7" w:rsidRDefault="00CD7CE7" w:rsidP="00990982">
      <w:pPr>
        <w:spacing w:line="360" w:lineRule="auto"/>
        <w:jc w:val="both"/>
      </w:pPr>
    </w:p>
    <w:p w14:paraId="058BEBE2" w14:textId="7E17BF45" w:rsidR="001F04A7" w:rsidRDefault="000B10CF" w:rsidP="000B10CF">
      <w:pPr>
        <w:spacing w:line="360" w:lineRule="auto"/>
        <w:jc w:val="center"/>
      </w:pPr>
      <w:r>
        <w:rPr>
          <w:noProof/>
        </w:rPr>
        <w:drawing>
          <wp:inline distT="0" distB="0" distL="0" distR="0" wp14:anchorId="21EA713E" wp14:editId="13D8FFCD">
            <wp:extent cx="3990975" cy="6866999"/>
            <wp:effectExtent l="0" t="0" r="0" b="0"/>
            <wp:docPr id="621495176" name="Picture 621495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91689" cy="6868228"/>
                    </a:xfrm>
                    <a:prstGeom prst="rect">
                      <a:avLst/>
                    </a:prstGeom>
                    <a:noFill/>
                  </pic:spPr>
                </pic:pic>
              </a:graphicData>
            </a:graphic>
          </wp:inline>
        </w:drawing>
      </w:r>
    </w:p>
    <w:p w14:paraId="5ECC0802" w14:textId="77777777" w:rsidR="001F04A7" w:rsidRDefault="001F04A7" w:rsidP="000B10CF">
      <w:pPr>
        <w:spacing w:line="240" w:lineRule="auto"/>
      </w:pPr>
    </w:p>
    <w:p w14:paraId="545C1DDA" w14:textId="5891477A" w:rsidR="001F04A7" w:rsidRPr="00373F52" w:rsidRDefault="001F04A7" w:rsidP="001F04A7">
      <w:pPr>
        <w:pStyle w:val="Caption"/>
        <w:jc w:val="center"/>
        <w:rPr>
          <w:i w:val="0"/>
          <w:iCs w:val="0"/>
          <w:color w:val="000000" w:themeColor="text1"/>
          <w:sz w:val="24"/>
          <w:szCs w:val="24"/>
        </w:rPr>
      </w:pPr>
      <w:bookmarkStart w:id="93" w:name="_Ref135403436"/>
      <w:bookmarkStart w:id="94" w:name="_Toc142853006"/>
      <w:r w:rsidRPr="00373F52">
        <w:rPr>
          <w:i w:val="0"/>
          <w:iCs w:val="0"/>
          <w:color w:val="000000" w:themeColor="text1"/>
          <w:sz w:val="24"/>
          <w:szCs w:val="24"/>
        </w:rPr>
        <w:t xml:space="preserve">Figure </w:t>
      </w:r>
      <w:r w:rsidRPr="00373F52">
        <w:rPr>
          <w:i w:val="0"/>
          <w:iCs w:val="0"/>
          <w:color w:val="000000" w:themeColor="text1"/>
          <w:sz w:val="24"/>
          <w:szCs w:val="24"/>
        </w:rPr>
        <w:fldChar w:fldCharType="begin"/>
      </w:r>
      <w:r w:rsidRPr="00373F52">
        <w:rPr>
          <w:i w:val="0"/>
          <w:iCs w:val="0"/>
          <w:color w:val="000000" w:themeColor="text1"/>
          <w:sz w:val="24"/>
          <w:szCs w:val="24"/>
        </w:rPr>
        <w:instrText xml:space="preserve"> SEQ Figure \* ARABIC </w:instrText>
      </w:r>
      <w:r w:rsidRPr="00373F52">
        <w:rPr>
          <w:i w:val="0"/>
          <w:iCs w:val="0"/>
          <w:color w:val="000000" w:themeColor="text1"/>
          <w:sz w:val="24"/>
          <w:szCs w:val="24"/>
        </w:rPr>
        <w:fldChar w:fldCharType="separate"/>
      </w:r>
      <w:r w:rsidR="00B509CA">
        <w:rPr>
          <w:i w:val="0"/>
          <w:iCs w:val="0"/>
          <w:noProof/>
          <w:color w:val="000000" w:themeColor="text1"/>
          <w:sz w:val="24"/>
          <w:szCs w:val="24"/>
        </w:rPr>
        <w:t>22</w:t>
      </w:r>
      <w:r w:rsidRPr="00373F52">
        <w:rPr>
          <w:i w:val="0"/>
          <w:iCs w:val="0"/>
          <w:noProof/>
          <w:color w:val="000000" w:themeColor="text1"/>
          <w:sz w:val="24"/>
          <w:szCs w:val="24"/>
        </w:rPr>
        <w:fldChar w:fldCharType="end"/>
      </w:r>
      <w:bookmarkEnd w:id="93"/>
      <w:r>
        <w:rPr>
          <w:i w:val="0"/>
          <w:iCs w:val="0"/>
          <w:noProof/>
          <w:color w:val="000000" w:themeColor="text1"/>
          <w:sz w:val="24"/>
          <w:szCs w:val="24"/>
        </w:rPr>
        <w:t>. Burst opening area as a function (a) burst temperature and (b) burst pressure.</w:t>
      </w:r>
      <w:bookmarkEnd w:id="94"/>
    </w:p>
    <w:p w14:paraId="1C286B6B" w14:textId="77777777" w:rsidR="001F04A7" w:rsidRDefault="001F04A7" w:rsidP="00AC0044">
      <w:pPr>
        <w:spacing w:line="360" w:lineRule="auto"/>
        <w:jc w:val="both"/>
      </w:pPr>
    </w:p>
    <w:p w14:paraId="79C67636" w14:textId="77777777" w:rsidR="00B820A7" w:rsidRPr="00AF72DF" w:rsidRDefault="00B820A7" w:rsidP="00B820A7">
      <w:pPr>
        <w:spacing w:line="360" w:lineRule="auto"/>
        <w:jc w:val="both"/>
      </w:pPr>
      <w:r w:rsidRPr="00AF72DF">
        <w:lastRenderedPageBreak/>
        <w:t>Zry-4, an observation that deviates from previous literature on Cr-coated burst testing. However, it is important to note that most of the Cr#2 samples and one Cr#1 test failed near or in the α + β region. Further testing with initial pressures accounting for a 60-80 °C increase in burst temperature is necessary. These preliminary results indicate that the Cr coatings show greater burst openings; however, additional testing is required to draw definitive conclusions.</w:t>
      </w:r>
    </w:p>
    <w:p w14:paraId="4DB1E290" w14:textId="77777777" w:rsidR="00B820A7" w:rsidRPr="001A531E" w:rsidRDefault="00B820A7" w:rsidP="00B820A7">
      <w:pPr>
        <w:pStyle w:val="Heading3"/>
        <w:spacing w:after="160"/>
        <w:rPr>
          <w:rFonts w:ascii="Times New Roman" w:hAnsi="Times New Roman" w:cs="Times New Roman"/>
          <w:i/>
          <w:iCs/>
          <w:color w:val="000000" w:themeColor="text1"/>
        </w:rPr>
      </w:pPr>
      <w:bookmarkStart w:id="95" w:name="_Toc142852860"/>
      <w:r>
        <w:rPr>
          <w:rFonts w:ascii="Times New Roman" w:hAnsi="Times New Roman" w:cs="Times New Roman"/>
          <w:i/>
          <w:iCs/>
          <w:color w:val="000000" w:themeColor="text1"/>
        </w:rPr>
        <w:t>3</w:t>
      </w:r>
      <w:r w:rsidRPr="001A531E">
        <w:rPr>
          <w:rFonts w:ascii="Times New Roman" w:hAnsi="Times New Roman" w:cs="Times New Roman"/>
          <w:i/>
          <w:iCs/>
          <w:color w:val="000000" w:themeColor="text1"/>
        </w:rPr>
        <w:t>.</w:t>
      </w:r>
      <w:r>
        <w:rPr>
          <w:rFonts w:ascii="Times New Roman" w:hAnsi="Times New Roman" w:cs="Times New Roman"/>
          <w:i/>
          <w:iCs/>
          <w:color w:val="000000" w:themeColor="text1"/>
        </w:rPr>
        <w:t>2</w:t>
      </w:r>
      <w:r w:rsidRPr="001A531E">
        <w:rPr>
          <w:rFonts w:ascii="Times New Roman" w:hAnsi="Times New Roman" w:cs="Times New Roman"/>
          <w:i/>
          <w:iCs/>
          <w:color w:val="000000" w:themeColor="text1"/>
        </w:rPr>
        <w:t>.4: Oxidation analysis of regions opposite from burst</w:t>
      </w:r>
      <w:bookmarkEnd w:id="95"/>
    </w:p>
    <w:p w14:paraId="3C4D8C59" w14:textId="445AA925" w:rsidR="00B820A7" w:rsidRDefault="00B820A7" w:rsidP="00B820A7">
      <w:pPr>
        <w:spacing w:before="240" w:line="360" w:lineRule="auto"/>
        <w:ind w:firstLine="720"/>
        <w:jc w:val="both"/>
      </w:pPr>
      <w:r w:rsidRPr="00C769F2">
        <w:t>Cross</w:t>
      </w:r>
      <w:r>
        <w:t>-</w:t>
      </w:r>
      <w:r w:rsidRPr="00C769F2">
        <w:t xml:space="preserve">sections were taken </w:t>
      </w:r>
      <w:r w:rsidRPr="006C17DF">
        <w:t xml:space="preserve">from the bare and Cr-coated </w:t>
      </w:r>
      <w:proofErr w:type="spellStart"/>
      <w:r w:rsidRPr="006C17DF">
        <w:t>Zirlo</w:t>
      </w:r>
      <w:proofErr w:type="spellEnd"/>
      <w:r w:rsidRPr="006C17DF">
        <w:t xml:space="preserve"> claddings subjected to an initial pressure of </w:t>
      </w:r>
      <w:r>
        <w:t>~</w:t>
      </w:r>
      <w:r w:rsidRPr="006C17DF">
        <w:t xml:space="preserve">1 MPa, specifically from </w:t>
      </w:r>
      <w:r>
        <w:t xml:space="preserve">center of the balloon region and presented in </w:t>
      </w:r>
      <w:r w:rsidRPr="00373F52">
        <w:fldChar w:fldCharType="begin"/>
      </w:r>
      <w:r w:rsidRPr="00373F52">
        <w:instrText xml:space="preserve"> REF _Ref135404380 \h  \* MERGEFORMAT </w:instrText>
      </w:r>
      <w:r w:rsidRPr="00373F52">
        <w:fldChar w:fldCharType="separate"/>
      </w:r>
      <w:r w:rsidR="00B509CA" w:rsidRPr="00C209E4">
        <w:rPr>
          <w:color w:val="000000" w:themeColor="text1"/>
        </w:rPr>
        <w:t xml:space="preserve">Figure </w:t>
      </w:r>
      <w:r w:rsidR="00B509CA" w:rsidRPr="00B509CA">
        <w:rPr>
          <w:noProof/>
          <w:color w:val="000000" w:themeColor="text1"/>
        </w:rPr>
        <w:t>23</w:t>
      </w:r>
      <w:r w:rsidRPr="00373F52">
        <w:fldChar w:fldCharType="end"/>
      </w:r>
      <w:r w:rsidRPr="006C17DF">
        <w:t>.</w:t>
      </w:r>
      <w:r w:rsidRPr="00C769F2">
        <w:t xml:space="preserve"> </w:t>
      </w:r>
      <w:r w:rsidRPr="00373F52">
        <w:fldChar w:fldCharType="begin"/>
      </w:r>
      <w:r w:rsidRPr="00373F52">
        <w:instrText xml:space="preserve"> REF _Ref135404380 \h  \* MERGEFORMAT </w:instrText>
      </w:r>
      <w:r w:rsidRPr="00373F52">
        <w:fldChar w:fldCharType="separate"/>
      </w:r>
      <w:r w:rsidR="00B509CA" w:rsidRPr="00C209E4">
        <w:rPr>
          <w:color w:val="000000" w:themeColor="text1"/>
        </w:rPr>
        <w:t xml:space="preserve">Figure </w:t>
      </w:r>
      <w:r w:rsidR="00B509CA" w:rsidRPr="00B509CA">
        <w:rPr>
          <w:noProof/>
          <w:color w:val="000000" w:themeColor="text1"/>
        </w:rPr>
        <w:t>23</w:t>
      </w:r>
      <w:r w:rsidRPr="00373F52">
        <w:fldChar w:fldCharType="end"/>
      </w:r>
      <w:r w:rsidRPr="00C769F2">
        <w:t xml:space="preserve">(a) </w:t>
      </w:r>
      <w:r w:rsidRPr="008F5C51">
        <w:t xml:space="preserve">and </w:t>
      </w:r>
      <w:r w:rsidRPr="008F5C51">
        <w:fldChar w:fldCharType="begin"/>
      </w:r>
      <w:r w:rsidRPr="008F5C51">
        <w:instrText xml:space="preserve"> REF _Ref135404380 \h  \* MERGEFORMAT </w:instrText>
      </w:r>
      <w:r w:rsidRPr="008F5C51">
        <w:fldChar w:fldCharType="separate"/>
      </w:r>
      <w:r w:rsidR="00B509CA" w:rsidRPr="00C209E4">
        <w:rPr>
          <w:noProof/>
          <w:color w:val="000000" w:themeColor="text1"/>
        </w:rPr>
        <w:t>Figure</w:t>
      </w:r>
      <w:r w:rsidR="00B509CA" w:rsidRPr="00C209E4">
        <w:rPr>
          <w:color w:val="000000" w:themeColor="text1"/>
        </w:rPr>
        <w:t xml:space="preserve"> </w:t>
      </w:r>
      <w:r w:rsidR="00B509CA" w:rsidRPr="00B509CA">
        <w:rPr>
          <w:noProof/>
          <w:color w:val="000000" w:themeColor="text1"/>
        </w:rPr>
        <w:t>23</w:t>
      </w:r>
      <w:r w:rsidRPr="008F5C51">
        <w:fldChar w:fldCharType="end"/>
      </w:r>
      <w:r w:rsidRPr="008F5C51">
        <w:t>(</w:t>
      </w:r>
      <w:r w:rsidRPr="00C769F2">
        <w:t>c)</w:t>
      </w:r>
      <w:r>
        <w:t xml:space="preserve"> present light o</w:t>
      </w:r>
      <w:r w:rsidRPr="00C769F2">
        <w:t xml:space="preserve">ptical micrographs of the entire specimen </w:t>
      </w:r>
      <w:r>
        <w:t>cross-sections</w:t>
      </w:r>
      <w:r w:rsidRPr="00C769F2">
        <w:t xml:space="preserve">. </w:t>
      </w:r>
      <w:r w:rsidRPr="006C17DF">
        <w:t xml:space="preserve">The Cr-coated cladding, as shown in </w:t>
      </w:r>
      <w:r w:rsidRPr="00373F52">
        <w:fldChar w:fldCharType="begin"/>
      </w:r>
      <w:r w:rsidRPr="00373F52">
        <w:instrText xml:space="preserve"> REF _Ref135404380 \h  \* MERGEFORMAT </w:instrText>
      </w:r>
      <w:r w:rsidRPr="00373F52">
        <w:fldChar w:fldCharType="separate"/>
      </w:r>
      <w:r w:rsidR="00B509CA" w:rsidRPr="00C209E4">
        <w:rPr>
          <w:color w:val="000000" w:themeColor="text1"/>
        </w:rPr>
        <w:t xml:space="preserve">Figure </w:t>
      </w:r>
      <w:r w:rsidR="00B509CA" w:rsidRPr="00B509CA">
        <w:rPr>
          <w:noProof/>
          <w:color w:val="000000" w:themeColor="text1"/>
        </w:rPr>
        <w:t>23</w:t>
      </w:r>
      <w:r w:rsidRPr="00373F52">
        <w:fldChar w:fldCharType="end"/>
      </w:r>
      <w:r w:rsidRPr="006C17DF">
        <w:t xml:space="preserve">(c), exhibited cracks resulting from post-test handling and mounting. </w:t>
      </w:r>
      <w:r w:rsidRPr="009F1E9E">
        <w:t xml:space="preserve">Both bare and coated </w:t>
      </w:r>
      <w:proofErr w:type="spellStart"/>
      <w:r w:rsidRPr="009F1E9E">
        <w:t>Zirlo</w:t>
      </w:r>
      <w:proofErr w:type="spellEnd"/>
      <w:r w:rsidRPr="009F1E9E">
        <w:t xml:space="preserve"> claddings showed a significant decrease in wall thickness at the burst tips, suggesting high levels of strain. Conversely, regions situated </w:t>
      </w:r>
      <w:r>
        <w:t>~</w:t>
      </w:r>
      <w:r w:rsidRPr="009F1E9E">
        <w:t>180° from the burst demonstrated considerably less wall-thinning and strain.</w:t>
      </w:r>
      <w:r>
        <w:t xml:space="preserve"> </w:t>
      </w:r>
      <w:r w:rsidRPr="00373F52">
        <w:fldChar w:fldCharType="begin"/>
      </w:r>
      <w:r w:rsidRPr="00373F52">
        <w:instrText xml:space="preserve"> REF _Ref135404380 \h  \* MERGEFORMAT </w:instrText>
      </w:r>
      <w:r w:rsidRPr="00373F52">
        <w:fldChar w:fldCharType="separate"/>
      </w:r>
      <w:r w:rsidR="00B509CA" w:rsidRPr="00C209E4">
        <w:rPr>
          <w:color w:val="000000" w:themeColor="text1"/>
        </w:rPr>
        <w:t xml:space="preserve">Figure </w:t>
      </w:r>
      <w:r w:rsidR="00B509CA" w:rsidRPr="00B509CA">
        <w:rPr>
          <w:noProof/>
          <w:color w:val="000000" w:themeColor="text1"/>
        </w:rPr>
        <w:t>23</w:t>
      </w:r>
      <w:r w:rsidRPr="00373F52">
        <w:fldChar w:fldCharType="end"/>
      </w:r>
      <w:r w:rsidRPr="009F1E9E">
        <w:t>(b) and</w:t>
      </w:r>
      <w:r w:rsidRPr="00AF72DF">
        <w:t xml:space="preserve"> </w:t>
      </w:r>
      <w:r w:rsidRPr="008F5C51">
        <w:fldChar w:fldCharType="begin"/>
      </w:r>
      <w:r w:rsidRPr="008F5C51">
        <w:instrText xml:space="preserve"> REF _Ref135404380 \h  \* MERGEFORMAT </w:instrText>
      </w:r>
      <w:r w:rsidRPr="008F5C51">
        <w:fldChar w:fldCharType="separate"/>
      </w:r>
      <w:r w:rsidR="00B509CA" w:rsidRPr="00C209E4">
        <w:rPr>
          <w:noProof/>
          <w:color w:val="000000" w:themeColor="text1"/>
        </w:rPr>
        <w:t>Figure</w:t>
      </w:r>
      <w:r w:rsidR="00B509CA" w:rsidRPr="00C209E4">
        <w:rPr>
          <w:color w:val="000000" w:themeColor="text1"/>
        </w:rPr>
        <w:t xml:space="preserve"> </w:t>
      </w:r>
      <w:r w:rsidR="00B509CA" w:rsidRPr="00B509CA">
        <w:rPr>
          <w:noProof/>
          <w:color w:val="000000" w:themeColor="text1"/>
        </w:rPr>
        <w:t>23</w:t>
      </w:r>
      <w:r w:rsidRPr="008F5C51">
        <w:fldChar w:fldCharType="end"/>
      </w:r>
      <w:r w:rsidRPr="008F5C51">
        <w:t>(d) present</w:t>
      </w:r>
      <w:r w:rsidRPr="009F1E9E">
        <w:t xml:space="preserve"> higher magnification micrographs centered around the regions </w:t>
      </w:r>
      <w:r>
        <w:t>~1</w:t>
      </w:r>
      <w:r w:rsidRPr="009F1E9E">
        <w:t>80° from the burst</w:t>
      </w:r>
      <w:r>
        <w:t xml:space="preserve"> for the bare and coated samples, respectively</w:t>
      </w:r>
      <w:r w:rsidRPr="009F1E9E">
        <w:t>.</w:t>
      </w:r>
      <w:r>
        <w:t xml:space="preserve"> </w:t>
      </w:r>
    </w:p>
    <w:p w14:paraId="060E0A9A" w14:textId="4BE3F3EF" w:rsidR="00B820A7" w:rsidRDefault="00B820A7" w:rsidP="00B820A7">
      <w:pPr>
        <w:spacing w:line="360" w:lineRule="auto"/>
        <w:ind w:firstLine="720"/>
        <w:jc w:val="both"/>
      </w:pPr>
      <w:r w:rsidRPr="009F1E9E">
        <w:t>The bare cladding displayed extensive ZrO</w:t>
      </w:r>
      <w:r w:rsidRPr="00946E35">
        <w:rPr>
          <w:vertAlign w:val="subscript"/>
        </w:rPr>
        <w:t>2</w:t>
      </w:r>
      <w:r w:rsidRPr="009F1E9E">
        <w:t xml:space="preserve"> formation on both the inner diameter (ID) and outer diameter (OD)</w:t>
      </w:r>
      <w:r>
        <w:t xml:space="preserve"> in the region opposite burst</w:t>
      </w:r>
      <w:r w:rsidRPr="009F1E9E">
        <w:t xml:space="preserve">, measuring 57.3 ± 6.8 and 37.4 ± 1.4 µm in thickness, respectively. </w:t>
      </w:r>
      <w:r w:rsidRPr="00C769F2">
        <w:t xml:space="preserve"> </w:t>
      </w:r>
      <w:r w:rsidRPr="009F1E9E">
        <w:t xml:space="preserve">However, for the coated sample, as </w:t>
      </w:r>
      <w:r>
        <w:t>shown</w:t>
      </w:r>
      <w:r w:rsidRPr="009F1E9E">
        <w:t xml:space="preserve"> in </w:t>
      </w:r>
      <w:r w:rsidRPr="00373F52">
        <w:fldChar w:fldCharType="begin"/>
      </w:r>
      <w:r w:rsidRPr="00373F52">
        <w:instrText xml:space="preserve"> REF _Ref135404380 \h  \* MERGEFORMAT </w:instrText>
      </w:r>
      <w:r w:rsidRPr="00373F52">
        <w:fldChar w:fldCharType="separate"/>
      </w:r>
      <w:r w:rsidR="00B509CA" w:rsidRPr="00C209E4">
        <w:rPr>
          <w:color w:val="000000" w:themeColor="text1"/>
        </w:rPr>
        <w:t xml:space="preserve">Figure </w:t>
      </w:r>
      <w:r w:rsidR="00B509CA" w:rsidRPr="00B509CA">
        <w:rPr>
          <w:noProof/>
          <w:color w:val="000000" w:themeColor="text1"/>
        </w:rPr>
        <w:t>23</w:t>
      </w:r>
      <w:r w:rsidRPr="00373F52">
        <w:fldChar w:fldCharType="end"/>
      </w:r>
      <w:r w:rsidRPr="009F1E9E">
        <w:t>(d), ZrO</w:t>
      </w:r>
      <w:r w:rsidRPr="00946E35">
        <w:rPr>
          <w:vertAlign w:val="subscript"/>
        </w:rPr>
        <w:t>2</w:t>
      </w:r>
      <w:r w:rsidRPr="009F1E9E">
        <w:t xml:space="preserve"> formation was entirely absent on the OD in regions 180° from the burst</w:t>
      </w:r>
      <w:r>
        <w:t xml:space="preserve"> for the Cr coated sample</w:t>
      </w:r>
      <w:r w:rsidRPr="009F1E9E">
        <w:t>.</w:t>
      </w:r>
      <w:r w:rsidRPr="00C769F2">
        <w:t xml:space="preserve"> </w:t>
      </w:r>
      <w:r w:rsidRPr="009F1E9E">
        <w:t xml:space="preserve">This observation suggests that the Cr coating effectively </w:t>
      </w:r>
      <w:r>
        <w:t>protecte</w:t>
      </w:r>
      <w:r w:rsidRPr="009F1E9E">
        <w:t>d the</w:t>
      </w:r>
      <w:r>
        <w:t xml:space="preserve"> </w:t>
      </w:r>
      <w:r w:rsidRPr="009F1E9E">
        <w:t>cladding from oxidation in these areas</w:t>
      </w:r>
      <w:r>
        <w:t>, satisfying the major criteria for an ATF cladding concept</w:t>
      </w:r>
      <w:r w:rsidRPr="007F20D5">
        <w:t>.</w:t>
      </w:r>
    </w:p>
    <w:p w14:paraId="63B9685F" w14:textId="077F041D" w:rsidR="00B820A7" w:rsidRPr="00AF72DF" w:rsidRDefault="00B820A7" w:rsidP="00B820A7">
      <w:pPr>
        <w:spacing w:line="360" w:lineRule="auto"/>
        <w:ind w:firstLine="720"/>
        <w:jc w:val="both"/>
      </w:pPr>
      <w:r w:rsidRPr="00AF72DF">
        <w:fldChar w:fldCharType="begin"/>
      </w:r>
      <w:r w:rsidRPr="00AF72DF">
        <w:instrText xml:space="preserve"> REF _Ref135405111 \h  \* MERGEFORMAT </w:instrText>
      </w:r>
      <w:r w:rsidRPr="00AF72DF">
        <w:fldChar w:fldCharType="separate"/>
      </w:r>
      <w:r w:rsidR="00B509CA" w:rsidRPr="00464CCC">
        <w:rPr>
          <w:color w:val="000000" w:themeColor="text1"/>
        </w:rPr>
        <w:t xml:space="preserve">Figure </w:t>
      </w:r>
      <w:r w:rsidR="00B509CA" w:rsidRPr="00B509CA">
        <w:rPr>
          <w:noProof/>
          <w:color w:val="000000" w:themeColor="text1"/>
        </w:rPr>
        <w:t>24</w:t>
      </w:r>
      <w:r w:rsidRPr="00AF72DF">
        <w:fldChar w:fldCharType="end"/>
      </w:r>
      <w:r w:rsidRPr="00AF72DF">
        <w:t>(a) presents a higher magnification BSE micrograph of the lower strain region opposite the burst</w:t>
      </w:r>
      <w:r>
        <w:t xml:space="preserve"> region</w:t>
      </w:r>
      <w:r w:rsidRPr="00AF72DF">
        <w:t xml:space="preserve"> from the Cr-coated </w:t>
      </w:r>
      <w:proofErr w:type="spellStart"/>
      <w:r>
        <w:t>Zirlo</w:t>
      </w:r>
      <w:proofErr w:type="spellEnd"/>
      <w:r>
        <w:t xml:space="preserve"> </w:t>
      </w:r>
      <w:r w:rsidRPr="00AF72DF">
        <w:t xml:space="preserve">sample subjected to an initial pressure of ~1 MPa (as shown in </w:t>
      </w:r>
      <w:r w:rsidRPr="00AF72DF">
        <w:fldChar w:fldCharType="begin"/>
      </w:r>
      <w:r w:rsidRPr="00AF72DF">
        <w:instrText xml:space="preserve"> REF _Ref135404380 \h  \* MERGEFORMAT </w:instrText>
      </w:r>
      <w:r w:rsidRPr="00AF72DF">
        <w:fldChar w:fldCharType="separate"/>
      </w:r>
      <w:r w:rsidR="00B509CA" w:rsidRPr="00C209E4">
        <w:rPr>
          <w:color w:val="000000" w:themeColor="text1"/>
        </w:rPr>
        <w:t xml:space="preserve">Figure </w:t>
      </w:r>
      <w:r w:rsidR="00B509CA" w:rsidRPr="00B509CA">
        <w:rPr>
          <w:noProof/>
          <w:color w:val="000000" w:themeColor="text1"/>
        </w:rPr>
        <w:t>23</w:t>
      </w:r>
      <w:r w:rsidRPr="00AF72DF">
        <w:fldChar w:fldCharType="end"/>
      </w:r>
      <w:r w:rsidRPr="00AF72DF">
        <w:t>).  A Cr</w:t>
      </w:r>
      <w:r w:rsidRPr="00AF72DF">
        <w:rPr>
          <w:vertAlign w:val="subscript"/>
        </w:rPr>
        <w:t>2</w:t>
      </w:r>
      <w:r w:rsidRPr="00AF72DF">
        <w:t>O</w:t>
      </w:r>
      <w:r w:rsidRPr="00AF72DF">
        <w:rPr>
          <w:vertAlign w:val="subscript"/>
        </w:rPr>
        <w:t>3</w:t>
      </w:r>
      <w:r w:rsidRPr="00AF72DF">
        <w:t xml:space="preserve"> layer was present on the ambient surface of the cladding, with a residual Cr layer underneath. A Zr-Cr IDZ formed between the residual Cr-coating and the Zr substrate. </w:t>
      </w:r>
      <w:r w:rsidRPr="00AF72DF">
        <w:fldChar w:fldCharType="begin"/>
      </w:r>
      <w:r w:rsidRPr="00AF72DF">
        <w:instrText xml:space="preserve"> REF _Ref135405111 \h  \* MERGEFORMAT </w:instrText>
      </w:r>
      <w:r w:rsidRPr="00AF72DF">
        <w:fldChar w:fldCharType="separate"/>
      </w:r>
      <w:r w:rsidR="00B509CA" w:rsidRPr="00464CCC">
        <w:rPr>
          <w:color w:val="000000" w:themeColor="text1"/>
        </w:rPr>
        <w:t xml:space="preserve">Figure </w:t>
      </w:r>
      <w:r w:rsidR="00B509CA" w:rsidRPr="00B509CA">
        <w:rPr>
          <w:noProof/>
          <w:color w:val="000000" w:themeColor="text1"/>
        </w:rPr>
        <w:t>24</w:t>
      </w:r>
      <w:r w:rsidRPr="00AF72DF">
        <w:fldChar w:fldCharType="end"/>
      </w:r>
      <w:r w:rsidRPr="00AF72DF">
        <w:t xml:space="preserve">(b) provides an EDS line scan through all three reaction layers. </w:t>
      </w:r>
    </w:p>
    <w:p w14:paraId="5AE5E7B7" w14:textId="5CC0E427" w:rsidR="00B820A7" w:rsidRDefault="00B820A7" w:rsidP="00B820A7">
      <w:pPr>
        <w:spacing w:line="360" w:lineRule="auto"/>
        <w:ind w:firstLine="720"/>
        <w:jc w:val="both"/>
      </w:pPr>
      <w:r w:rsidRPr="00AF72DF">
        <w:rPr>
          <w:color w:val="000000" w:themeColor="text1"/>
        </w:rPr>
        <w:t xml:space="preserve">Detailed statistics of the reaction layers formed in the region </w:t>
      </w:r>
      <w:r w:rsidRPr="00B820A7">
        <w:rPr>
          <w:color w:val="000000" w:themeColor="text1"/>
        </w:rPr>
        <w:t xml:space="preserve">opposite rupture for the coated and bare samples are provided in </w:t>
      </w:r>
      <w:r w:rsidRPr="00B820A7">
        <w:rPr>
          <w:color w:val="000000" w:themeColor="text1"/>
        </w:rPr>
        <w:fldChar w:fldCharType="begin"/>
      </w:r>
      <w:r w:rsidRPr="00B820A7">
        <w:rPr>
          <w:color w:val="000000" w:themeColor="text1"/>
        </w:rPr>
        <w:instrText xml:space="preserve"> REF _Ref135405168 \h  \* MERGEFORMAT </w:instrText>
      </w:r>
      <w:r w:rsidRPr="00B820A7">
        <w:rPr>
          <w:color w:val="000000" w:themeColor="text1"/>
        </w:rPr>
      </w:r>
      <w:r w:rsidRPr="00B820A7">
        <w:rPr>
          <w:color w:val="000000" w:themeColor="text1"/>
        </w:rPr>
        <w:fldChar w:fldCharType="separate"/>
      </w:r>
      <w:r w:rsidR="00B509CA" w:rsidRPr="00CB7CDD">
        <w:rPr>
          <w:color w:val="000000" w:themeColor="text1"/>
        </w:rPr>
        <w:t xml:space="preserve">Figure </w:t>
      </w:r>
      <w:r w:rsidR="00B509CA" w:rsidRPr="00B509CA">
        <w:rPr>
          <w:noProof/>
          <w:color w:val="000000" w:themeColor="text1"/>
        </w:rPr>
        <w:t>25</w:t>
      </w:r>
      <w:r w:rsidRPr="00B820A7">
        <w:rPr>
          <w:color w:val="000000" w:themeColor="text1"/>
        </w:rPr>
        <w:fldChar w:fldCharType="end"/>
      </w:r>
      <w:r w:rsidRPr="00B820A7">
        <w:rPr>
          <w:color w:val="000000" w:themeColor="text1"/>
        </w:rPr>
        <w:t xml:space="preserve">(a) and </w:t>
      </w:r>
      <w:r w:rsidRPr="00B820A7">
        <w:rPr>
          <w:color w:val="000000" w:themeColor="text1"/>
        </w:rPr>
        <w:fldChar w:fldCharType="begin"/>
      </w:r>
      <w:r w:rsidRPr="00B820A7">
        <w:rPr>
          <w:color w:val="000000" w:themeColor="text1"/>
        </w:rPr>
        <w:instrText xml:space="preserve"> REF _Ref135405168 \h  \* MERGEFORMAT </w:instrText>
      </w:r>
      <w:r w:rsidRPr="00B820A7">
        <w:rPr>
          <w:color w:val="000000" w:themeColor="text1"/>
        </w:rPr>
      </w:r>
      <w:r w:rsidRPr="00B820A7">
        <w:rPr>
          <w:color w:val="000000" w:themeColor="text1"/>
        </w:rPr>
        <w:fldChar w:fldCharType="separate"/>
      </w:r>
      <w:r w:rsidR="00B509CA" w:rsidRPr="00CB7CDD">
        <w:rPr>
          <w:noProof/>
          <w:color w:val="000000" w:themeColor="text1"/>
        </w:rPr>
        <w:t>Figure</w:t>
      </w:r>
      <w:r w:rsidR="00B509CA" w:rsidRPr="00CB7CDD">
        <w:rPr>
          <w:color w:val="000000" w:themeColor="text1"/>
        </w:rPr>
        <w:t xml:space="preserve"> </w:t>
      </w:r>
      <w:r w:rsidR="00B509CA" w:rsidRPr="00B509CA">
        <w:rPr>
          <w:noProof/>
          <w:color w:val="000000" w:themeColor="text1"/>
        </w:rPr>
        <w:t>25</w:t>
      </w:r>
      <w:r w:rsidRPr="00B820A7">
        <w:rPr>
          <w:color w:val="000000" w:themeColor="text1"/>
        </w:rPr>
        <w:fldChar w:fldCharType="end"/>
      </w:r>
      <w:r w:rsidRPr="00AF72DF">
        <w:rPr>
          <w:color w:val="000000" w:themeColor="text1"/>
        </w:rPr>
        <w:t xml:space="preserve">(b), respectively, using box and whisker plots. </w:t>
      </w:r>
      <w:r w:rsidRPr="00AF72DF">
        <w:t>The thicknesses of the Cr</w:t>
      </w:r>
      <w:r w:rsidRPr="00AF72DF">
        <w:rPr>
          <w:vertAlign w:val="subscript"/>
        </w:rPr>
        <w:t>2</w:t>
      </w:r>
      <w:r w:rsidRPr="00AF72DF">
        <w:t>O</w:t>
      </w:r>
      <w:r w:rsidRPr="00AF72DF">
        <w:rPr>
          <w:vertAlign w:val="subscript"/>
        </w:rPr>
        <w:t>3</w:t>
      </w:r>
      <w:r w:rsidRPr="00AF72DF">
        <w:t xml:space="preserve">, residual Cr, and Zr-Cr IDZ layers were measured </w:t>
      </w:r>
      <w:proofErr w:type="gramStart"/>
      <w:r w:rsidRPr="00AF72DF">
        <w:t>to</w:t>
      </w:r>
      <w:proofErr w:type="gramEnd"/>
      <w:r w:rsidRPr="00AF72DF">
        <w:t xml:space="preserve"> </w:t>
      </w:r>
    </w:p>
    <w:p w14:paraId="55ADB5DF" w14:textId="77777777" w:rsidR="001F04A7" w:rsidRDefault="001F04A7" w:rsidP="00B820A7">
      <w:pPr>
        <w:spacing w:line="360" w:lineRule="auto"/>
        <w:jc w:val="both"/>
      </w:pPr>
    </w:p>
    <w:p w14:paraId="7A10A747" w14:textId="77777777" w:rsidR="001F04A7" w:rsidRDefault="001F04A7" w:rsidP="00964B7C">
      <w:pPr>
        <w:spacing w:line="240" w:lineRule="auto"/>
      </w:pPr>
    </w:p>
    <w:p w14:paraId="6BEE3A9D" w14:textId="77777777" w:rsidR="001F04A7" w:rsidRDefault="001F04A7" w:rsidP="001F04A7">
      <w:pPr>
        <w:spacing w:line="240" w:lineRule="auto"/>
        <w:jc w:val="center"/>
      </w:pPr>
    </w:p>
    <w:p w14:paraId="2D4B8190" w14:textId="77777777" w:rsidR="001F04A7" w:rsidRDefault="001F04A7" w:rsidP="001F04A7">
      <w:pPr>
        <w:spacing w:line="240" w:lineRule="auto"/>
        <w:jc w:val="center"/>
      </w:pPr>
    </w:p>
    <w:p w14:paraId="44B633C6" w14:textId="77777777" w:rsidR="001F04A7" w:rsidRDefault="001F04A7" w:rsidP="001F04A7">
      <w:pPr>
        <w:spacing w:line="240" w:lineRule="auto"/>
        <w:jc w:val="center"/>
      </w:pPr>
      <w:r>
        <w:rPr>
          <w:noProof/>
        </w:rPr>
        <w:drawing>
          <wp:inline distT="0" distB="0" distL="0" distR="0" wp14:anchorId="33BCC35C" wp14:editId="7AE63054">
            <wp:extent cx="5669057" cy="5143500"/>
            <wp:effectExtent l="0" t="0" r="825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70948" cy="5145215"/>
                    </a:xfrm>
                    <a:prstGeom prst="rect">
                      <a:avLst/>
                    </a:prstGeom>
                    <a:noFill/>
                  </pic:spPr>
                </pic:pic>
              </a:graphicData>
            </a:graphic>
          </wp:inline>
        </w:drawing>
      </w:r>
    </w:p>
    <w:p w14:paraId="1CED1131" w14:textId="77777777" w:rsidR="001F04A7" w:rsidRDefault="001F04A7" w:rsidP="001F04A7">
      <w:pPr>
        <w:spacing w:line="240" w:lineRule="auto"/>
      </w:pPr>
    </w:p>
    <w:p w14:paraId="66163425" w14:textId="6FBD0CAA" w:rsidR="000A6CFD" w:rsidRDefault="001F04A7" w:rsidP="00964B7C">
      <w:pPr>
        <w:pStyle w:val="Caption"/>
        <w:jc w:val="both"/>
        <w:rPr>
          <w:i w:val="0"/>
          <w:iCs w:val="0"/>
          <w:color w:val="000000" w:themeColor="text1"/>
          <w:sz w:val="24"/>
          <w:szCs w:val="24"/>
        </w:rPr>
      </w:pPr>
      <w:bookmarkStart w:id="96" w:name="_Ref135404380"/>
      <w:bookmarkStart w:id="97" w:name="_Toc142853007"/>
      <w:r w:rsidRPr="00C209E4">
        <w:rPr>
          <w:i w:val="0"/>
          <w:iCs w:val="0"/>
          <w:color w:val="000000" w:themeColor="text1"/>
          <w:sz w:val="24"/>
          <w:szCs w:val="24"/>
        </w:rPr>
        <w:t xml:space="preserve">Figure </w:t>
      </w:r>
      <w:r w:rsidRPr="00C209E4">
        <w:rPr>
          <w:i w:val="0"/>
          <w:iCs w:val="0"/>
          <w:color w:val="000000" w:themeColor="text1"/>
          <w:sz w:val="24"/>
          <w:szCs w:val="24"/>
        </w:rPr>
        <w:fldChar w:fldCharType="begin"/>
      </w:r>
      <w:r w:rsidRPr="00C209E4">
        <w:rPr>
          <w:i w:val="0"/>
          <w:iCs w:val="0"/>
          <w:color w:val="000000" w:themeColor="text1"/>
          <w:sz w:val="24"/>
          <w:szCs w:val="24"/>
        </w:rPr>
        <w:instrText xml:space="preserve"> SEQ Figure \* ARABIC </w:instrText>
      </w:r>
      <w:r w:rsidRPr="00C209E4">
        <w:rPr>
          <w:i w:val="0"/>
          <w:iCs w:val="0"/>
          <w:color w:val="000000" w:themeColor="text1"/>
          <w:sz w:val="24"/>
          <w:szCs w:val="24"/>
        </w:rPr>
        <w:fldChar w:fldCharType="separate"/>
      </w:r>
      <w:r w:rsidR="00B509CA">
        <w:rPr>
          <w:i w:val="0"/>
          <w:iCs w:val="0"/>
          <w:noProof/>
          <w:color w:val="000000" w:themeColor="text1"/>
          <w:sz w:val="24"/>
          <w:szCs w:val="24"/>
        </w:rPr>
        <w:t>23</w:t>
      </w:r>
      <w:r w:rsidRPr="00C209E4">
        <w:rPr>
          <w:i w:val="0"/>
          <w:iCs w:val="0"/>
          <w:noProof/>
          <w:color w:val="000000" w:themeColor="text1"/>
          <w:sz w:val="24"/>
          <w:szCs w:val="24"/>
        </w:rPr>
        <w:fldChar w:fldCharType="end"/>
      </w:r>
      <w:bookmarkEnd w:id="96"/>
      <w:r w:rsidRPr="00C209E4">
        <w:rPr>
          <w:i w:val="0"/>
          <w:iCs w:val="0"/>
          <w:color w:val="000000" w:themeColor="text1"/>
          <w:sz w:val="24"/>
          <w:szCs w:val="24"/>
        </w:rPr>
        <w:t xml:space="preserve">. Cross-sectional optical macrograph taken from the burst region of </w:t>
      </w:r>
      <w:proofErr w:type="spellStart"/>
      <w:r w:rsidRPr="00C209E4">
        <w:rPr>
          <w:i w:val="0"/>
          <w:iCs w:val="0"/>
          <w:color w:val="000000" w:themeColor="text1"/>
          <w:sz w:val="24"/>
          <w:szCs w:val="24"/>
        </w:rPr>
        <w:t>Zirlo</w:t>
      </w:r>
      <w:proofErr w:type="spellEnd"/>
      <w:r w:rsidRPr="00C209E4">
        <w:rPr>
          <w:i w:val="0"/>
          <w:iCs w:val="0"/>
          <w:color w:val="000000" w:themeColor="text1"/>
          <w:sz w:val="24"/>
          <w:szCs w:val="24"/>
        </w:rPr>
        <w:t xml:space="preserve"> (1 MPa initial pressure) and (b) higher magnification micrograph of region opposite burst opening, indicated by dashed box. (c) Similar macrograph taken from burst region of Cr-coated </w:t>
      </w:r>
      <w:proofErr w:type="spellStart"/>
      <w:r w:rsidRPr="00C209E4">
        <w:rPr>
          <w:i w:val="0"/>
          <w:iCs w:val="0"/>
          <w:color w:val="000000" w:themeColor="text1"/>
          <w:sz w:val="24"/>
          <w:szCs w:val="24"/>
        </w:rPr>
        <w:t>Zirlo</w:t>
      </w:r>
      <w:proofErr w:type="spellEnd"/>
      <w:r w:rsidRPr="00C209E4">
        <w:rPr>
          <w:i w:val="0"/>
          <w:iCs w:val="0"/>
          <w:color w:val="000000" w:themeColor="text1"/>
          <w:sz w:val="24"/>
          <w:szCs w:val="24"/>
        </w:rPr>
        <w:t xml:space="preserve"> (1 MPa initial pressure) and (d) higher magnification micrograph taken from region opposite burst, also indicated by dashed box</w:t>
      </w:r>
      <w:r>
        <w:rPr>
          <w:i w:val="0"/>
          <w:iCs w:val="0"/>
          <w:color w:val="000000" w:themeColor="text1"/>
          <w:sz w:val="24"/>
          <w:szCs w:val="24"/>
        </w:rPr>
        <w:t>.</w:t>
      </w:r>
      <w:bookmarkEnd w:id="97"/>
    </w:p>
    <w:p w14:paraId="7FD8BCDE" w14:textId="73C89531" w:rsidR="00964B7C" w:rsidRDefault="00964B7C" w:rsidP="00964B7C"/>
    <w:p w14:paraId="71106F42" w14:textId="1E893DED" w:rsidR="00AC0044" w:rsidRDefault="00AC0044" w:rsidP="00964B7C"/>
    <w:p w14:paraId="121965D2" w14:textId="77777777" w:rsidR="00AC0044" w:rsidRPr="00964B7C" w:rsidRDefault="00AC0044" w:rsidP="00964B7C"/>
    <w:p w14:paraId="62ACD5E0" w14:textId="77777777" w:rsidR="001F04A7" w:rsidRDefault="001F04A7" w:rsidP="00A65EBA">
      <w:pPr>
        <w:spacing w:line="360" w:lineRule="auto"/>
        <w:jc w:val="both"/>
      </w:pPr>
    </w:p>
    <w:p w14:paraId="34DDC972" w14:textId="0D0590CB" w:rsidR="001F04A7" w:rsidRDefault="00A65EBA" w:rsidP="00A65EBA">
      <w:pPr>
        <w:spacing w:line="360" w:lineRule="auto"/>
        <w:jc w:val="center"/>
      </w:pPr>
      <w:r>
        <w:rPr>
          <w:noProof/>
        </w:rPr>
        <w:drawing>
          <wp:inline distT="0" distB="0" distL="0" distR="0" wp14:anchorId="11E9C21B" wp14:editId="0682DB6C">
            <wp:extent cx="4638675" cy="5592395"/>
            <wp:effectExtent l="0" t="0" r="0" b="0"/>
            <wp:docPr id="621495177" name="Picture 621495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39240" cy="5593076"/>
                    </a:xfrm>
                    <a:prstGeom prst="rect">
                      <a:avLst/>
                    </a:prstGeom>
                    <a:noFill/>
                  </pic:spPr>
                </pic:pic>
              </a:graphicData>
            </a:graphic>
          </wp:inline>
        </w:drawing>
      </w:r>
    </w:p>
    <w:p w14:paraId="3B85F66D" w14:textId="77777777" w:rsidR="001F04A7" w:rsidRDefault="001F04A7" w:rsidP="001F04A7">
      <w:pPr>
        <w:spacing w:line="240" w:lineRule="auto"/>
        <w:jc w:val="both"/>
      </w:pPr>
    </w:p>
    <w:p w14:paraId="1D4B8F8A" w14:textId="7B5EAA6C" w:rsidR="001F04A7" w:rsidRPr="00464CCC" w:rsidRDefault="001F04A7" w:rsidP="001F04A7">
      <w:pPr>
        <w:pStyle w:val="Caption"/>
        <w:jc w:val="both"/>
        <w:rPr>
          <w:i w:val="0"/>
          <w:iCs w:val="0"/>
          <w:color w:val="000000" w:themeColor="text1"/>
          <w:sz w:val="24"/>
          <w:szCs w:val="24"/>
        </w:rPr>
      </w:pPr>
      <w:bookmarkStart w:id="98" w:name="_Ref135405111"/>
      <w:bookmarkStart w:id="99" w:name="_Toc142853008"/>
      <w:r w:rsidRPr="00464CCC">
        <w:rPr>
          <w:i w:val="0"/>
          <w:iCs w:val="0"/>
          <w:color w:val="000000" w:themeColor="text1"/>
          <w:sz w:val="24"/>
          <w:szCs w:val="24"/>
        </w:rPr>
        <w:t xml:space="preserve">Figure </w:t>
      </w:r>
      <w:r w:rsidRPr="00464CCC">
        <w:rPr>
          <w:i w:val="0"/>
          <w:iCs w:val="0"/>
          <w:color w:val="000000" w:themeColor="text1"/>
          <w:sz w:val="24"/>
          <w:szCs w:val="24"/>
        </w:rPr>
        <w:fldChar w:fldCharType="begin"/>
      </w:r>
      <w:r w:rsidRPr="00464CCC">
        <w:rPr>
          <w:i w:val="0"/>
          <w:iCs w:val="0"/>
          <w:color w:val="000000" w:themeColor="text1"/>
          <w:sz w:val="24"/>
          <w:szCs w:val="24"/>
        </w:rPr>
        <w:instrText xml:space="preserve"> SEQ Figure \* ARABIC </w:instrText>
      </w:r>
      <w:r w:rsidRPr="00464CCC">
        <w:rPr>
          <w:i w:val="0"/>
          <w:iCs w:val="0"/>
          <w:color w:val="000000" w:themeColor="text1"/>
          <w:sz w:val="24"/>
          <w:szCs w:val="24"/>
        </w:rPr>
        <w:fldChar w:fldCharType="separate"/>
      </w:r>
      <w:r w:rsidR="00B509CA">
        <w:rPr>
          <w:i w:val="0"/>
          <w:iCs w:val="0"/>
          <w:noProof/>
          <w:color w:val="000000" w:themeColor="text1"/>
          <w:sz w:val="24"/>
          <w:szCs w:val="24"/>
        </w:rPr>
        <w:t>24</w:t>
      </w:r>
      <w:r w:rsidRPr="00464CCC">
        <w:rPr>
          <w:i w:val="0"/>
          <w:iCs w:val="0"/>
          <w:noProof/>
          <w:color w:val="000000" w:themeColor="text1"/>
          <w:sz w:val="24"/>
          <w:szCs w:val="24"/>
        </w:rPr>
        <w:fldChar w:fldCharType="end"/>
      </w:r>
      <w:bookmarkEnd w:id="98"/>
      <w:r w:rsidRPr="00464CCC">
        <w:rPr>
          <w:i w:val="0"/>
          <w:iCs w:val="0"/>
          <w:color w:val="000000" w:themeColor="text1"/>
          <w:sz w:val="24"/>
          <w:szCs w:val="24"/>
        </w:rPr>
        <w:t>. BSE micrograph of the Cr-</w:t>
      </w:r>
      <w:proofErr w:type="spellStart"/>
      <w:r w:rsidRPr="00464CCC">
        <w:rPr>
          <w:i w:val="0"/>
          <w:iCs w:val="0"/>
          <w:color w:val="000000" w:themeColor="text1"/>
          <w:sz w:val="24"/>
          <w:szCs w:val="24"/>
        </w:rPr>
        <w:t>Zirlo</w:t>
      </w:r>
      <w:proofErr w:type="spellEnd"/>
      <w:r w:rsidRPr="00464CCC">
        <w:rPr>
          <w:i w:val="0"/>
          <w:iCs w:val="0"/>
          <w:color w:val="000000" w:themeColor="text1"/>
          <w:sz w:val="24"/>
          <w:szCs w:val="24"/>
        </w:rPr>
        <w:t xml:space="preserve"> interface taken in a region opposite burst (1 MPa initial pressure). (b) EDS line scan across the reaction layers. This micrograph is representative of reaction products formed in lower strain regions opposite burst.</w:t>
      </w:r>
      <w:bookmarkEnd w:id="99"/>
    </w:p>
    <w:p w14:paraId="76CE4FBC" w14:textId="77777777" w:rsidR="001F04A7" w:rsidRDefault="001F04A7" w:rsidP="001F04A7">
      <w:pPr>
        <w:spacing w:line="240" w:lineRule="auto"/>
      </w:pPr>
    </w:p>
    <w:p w14:paraId="63D5DEBF" w14:textId="77777777" w:rsidR="001F04A7" w:rsidRDefault="001F04A7" w:rsidP="001F04A7">
      <w:pPr>
        <w:spacing w:line="240" w:lineRule="auto"/>
      </w:pPr>
    </w:p>
    <w:p w14:paraId="1ECF448B" w14:textId="77777777" w:rsidR="001F04A7" w:rsidRDefault="001F04A7" w:rsidP="001F04A7">
      <w:pPr>
        <w:spacing w:line="240" w:lineRule="auto"/>
      </w:pPr>
    </w:p>
    <w:p w14:paraId="1FE02CB7" w14:textId="77777777" w:rsidR="001F04A7" w:rsidRDefault="001F04A7" w:rsidP="001F04A7">
      <w:pPr>
        <w:spacing w:line="240" w:lineRule="auto"/>
      </w:pPr>
    </w:p>
    <w:p w14:paraId="1863B712" w14:textId="7123F02B" w:rsidR="001F04A7" w:rsidRDefault="00313B32" w:rsidP="00313B32">
      <w:pPr>
        <w:spacing w:line="240" w:lineRule="auto"/>
        <w:jc w:val="center"/>
      </w:pPr>
      <w:r>
        <w:rPr>
          <w:noProof/>
        </w:rPr>
        <w:drawing>
          <wp:inline distT="0" distB="0" distL="0" distR="0" wp14:anchorId="22F69BA3" wp14:editId="7C9166DC">
            <wp:extent cx="3126510" cy="6610350"/>
            <wp:effectExtent l="0" t="0" r="0" b="0"/>
            <wp:docPr id="621495179" name="Picture 62149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27099" cy="6611595"/>
                    </a:xfrm>
                    <a:prstGeom prst="rect">
                      <a:avLst/>
                    </a:prstGeom>
                    <a:noFill/>
                  </pic:spPr>
                </pic:pic>
              </a:graphicData>
            </a:graphic>
          </wp:inline>
        </w:drawing>
      </w:r>
    </w:p>
    <w:p w14:paraId="06D8C080" w14:textId="77777777" w:rsidR="001F04A7" w:rsidRDefault="001F04A7" w:rsidP="001F04A7">
      <w:pPr>
        <w:spacing w:line="240" w:lineRule="auto"/>
      </w:pPr>
    </w:p>
    <w:p w14:paraId="445D9490" w14:textId="31B7FC69" w:rsidR="001F04A7" w:rsidRPr="00CB7CDD" w:rsidRDefault="001F04A7" w:rsidP="001F04A7">
      <w:pPr>
        <w:pStyle w:val="Caption"/>
        <w:jc w:val="both"/>
        <w:rPr>
          <w:i w:val="0"/>
          <w:iCs w:val="0"/>
          <w:color w:val="000000" w:themeColor="text1"/>
          <w:sz w:val="24"/>
          <w:szCs w:val="24"/>
        </w:rPr>
      </w:pPr>
      <w:bookmarkStart w:id="100" w:name="_Ref135405168"/>
      <w:bookmarkStart w:id="101" w:name="_Toc142853009"/>
      <w:r w:rsidRPr="00CB7CDD">
        <w:rPr>
          <w:i w:val="0"/>
          <w:iCs w:val="0"/>
          <w:color w:val="000000" w:themeColor="text1"/>
          <w:sz w:val="24"/>
          <w:szCs w:val="24"/>
        </w:rPr>
        <w:t xml:space="preserve">Figure </w:t>
      </w:r>
      <w:r w:rsidRPr="00CB7CDD">
        <w:rPr>
          <w:i w:val="0"/>
          <w:iCs w:val="0"/>
          <w:color w:val="000000" w:themeColor="text1"/>
          <w:sz w:val="24"/>
          <w:szCs w:val="24"/>
        </w:rPr>
        <w:fldChar w:fldCharType="begin"/>
      </w:r>
      <w:r w:rsidRPr="00CB7CDD">
        <w:rPr>
          <w:i w:val="0"/>
          <w:iCs w:val="0"/>
          <w:color w:val="000000" w:themeColor="text1"/>
          <w:sz w:val="24"/>
          <w:szCs w:val="24"/>
        </w:rPr>
        <w:instrText xml:space="preserve"> SEQ Figure \* ARABIC </w:instrText>
      </w:r>
      <w:r w:rsidRPr="00CB7CDD">
        <w:rPr>
          <w:i w:val="0"/>
          <w:iCs w:val="0"/>
          <w:color w:val="000000" w:themeColor="text1"/>
          <w:sz w:val="24"/>
          <w:szCs w:val="24"/>
        </w:rPr>
        <w:fldChar w:fldCharType="separate"/>
      </w:r>
      <w:r w:rsidR="00B509CA">
        <w:rPr>
          <w:i w:val="0"/>
          <w:iCs w:val="0"/>
          <w:noProof/>
          <w:color w:val="000000" w:themeColor="text1"/>
          <w:sz w:val="24"/>
          <w:szCs w:val="24"/>
        </w:rPr>
        <w:t>25</w:t>
      </w:r>
      <w:r w:rsidRPr="00CB7CDD">
        <w:rPr>
          <w:i w:val="0"/>
          <w:iCs w:val="0"/>
          <w:noProof/>
          <w:color w:val="000000" w:themeColor="text1"/>
          <w:sz w:val="24"/>
          <w:szCs w:val="24"/>
        </w:rPr>
        <w:fldChar w:fldCharType="end"/>
      </w:r>
      <w:bookmarkEnd w:id="100"/>
      <w:r w:rsidRPr="00CB7CDD">
        <w:rPr>
          <w:i w:val="0"/>
          <w:iCs w:val="0"/>
          <w:color w:val="000000" w:themeColor="text1"/>
          <w:sz w:val="24"/>
          <w:szCs w:val="24"/>
        </w:rPr>
        <w:t xml:space="preserve">. Thickness data of reaction layers found in lower strain regions opposite burst from Figure </w:t>
      </w:r>
      <w:r w:rsidR="00AF04E2">
        <w:rPr>
          <w:i w:val="0"/>
          <w:iCs w:val="0"/>
          <w:color w:val="000000" w:themeColor="text1"/>
          <w:sz w:val="24"/>
          <w:szCs w:val="24"/>
        </w:rPr>
        <w:t>24</w:t>
      </w:r>
      <w:r w:rsidRPr="00CB7CDD">
        <w:rPr>
          <w:i w:val="0"/>
          <w:iCs w:val="0"/>
          <w:color w:val="000000" w:themeColor="text1"/>
          <w:sz w:val="24"/>
          <w:szCs w:val="24"/>
        </w:rPr>
        <w:t xml:space="preserve"> and (b) oxide scale thickness data from the micrograph in Figure </w:t>
      </w:r>
      <w:r w:rsidR="00AF04E2">
        <w:rPr>
          <w:i w:val="0"/>
          <w:iCs w:val="0"/>
          <w:color w:val="000000" w:themeColor="text1"/>
          <w:sz w:val="24"/>
          <w:szCs w:val="24"/>
        </w:rPr>
        <w:t>23</w:t>
      </w:r>
      <w:r w:rsidRPr="00CB7CDD">
        <w:rPr>
          <w:i w:val="0"/>
          <w:iCs w:val="0"/>
          <w:color w:val="000000" w:themeColor="text1"/>
          <w:sz w:val="24"/>
          <w:szCs w:val="24"/>
        </w:rPr>
        <w:t>. “n” represents the number of measurements.</w:t>
      </w:r>
      <w:bookmarkEnd w:id="101"/>
    </w:p>
    <w:p w14:paraId="443841BC" w14:textId="77777777" w:rsidR="001F04A7" w:rsidRDefault="001F04A7" w:rsidP="001F04A7">
      <w:pPr>
        <w:spacing w:line="240" w:lineRule="auto"/>
        <w:jc w:val="both"/>
      </w:pPr>
    </w:p>
    <w:p w14:paraId="089F9053" w14:textId="77777777" w:rsidR="00B820A7" w:rsidRPr="00AF72DF" w:rsidRDefault="00B820A7" w:rsidP="00B820A7">
      <w:pPr>
        <w:spacing w:line="360" w:lineRule="auto"/>
        <w:jc w:val="both"/>
      </w:pPr>
      <w:r w:rsidRPr="00AF72DF">
        <w:lastRenderedPageBreak/>
        <w:t>be 0.94 ± 0.15 µm, 2.90 ± 0.18 µm, and 0.81 ± 0.20 µm, respectively. The presence of these layers, especially the Cr</w:t>
      </w:r>
      <w:r w:rsidRPr="00AF72DF">
        <w:rPr>
          <w:vertAlign w:val="subscript"/>
        </w:rPr>
        <w:t>2</w:t>
      </w:r>
      <w:r w:rsidRPr="00AF72DF">
        <w:t>O</w:t>
      </w:r>
      <w:r w:rsidRPr="00AF72DF">
        <w:rPr>
          <w:vertAlign w:val="subscript"/>
        </w:rPr>
        <w:t>3</w:t>
      </w:r>
      <w:r w:rsidRPr="00AF72DF">
        <w:t xml:space="preserve"> and the residual Cr layer, suggest that the Cr coating in this region maintained </w:t>
      </w:r>
      <w:r>
        <w:t xml:space="preserve">its </w:t>
      </w:r>
      <w:r w:rsidRPr="00AF72DF">
        <w:t xml:space="preserve">integrity during the simulated LOCA testing. These measurements were performed using the ORNL developed Size of Oxidation Feature from Image Analysis (SOFIA) software, publicly available on GitHub </w:t>
      </w:r>
      <w:r>
        <w:fldChar w:fldCharType="begin"/>
      </w:r>
      <w:r>
        <w:instrText xml:space="preserve"> ADDIN ZOTERO_ITEM CSL_CITATION {"citationID":"ZnVnnV6v","properties":{"formattedCitation":"[81]","plainCitation":"[81]","noteIndex":0},"citationItems":[{"id":168,"uris":["http://zotero.org/users/8049587/items/SD874FWH"],"itemData":{"id":168,"type":"book","abstract":"Allows the user to load a micrograph and measure the thickness of oxidation or other features on an image. Originally built for SiO2 formers, but should work with any image that has high enough contrast.","genre":"Python","publisher":"Oak Ridge National Laboratory","title":"Size of Oxidation Feature from Image Analysis","title-short":"SOFIA","URL":"https://github.com/TriplePointCat/SOFIA-CV","author":[{"family":"Stack","given":"P. I. M."}],"issued":{"date-parts":[["2021"]]}}}],"schema":"https://github.com/citation-style-language/schema/raw/master/csl-citation.json"} </w:instrText>
      </w:r>
      <w:r>
        <w:fldChar w:fldCharType="separate"/>
      </w:r>
      <w:r w:rsidRPr="00086A80">
        <w:t>[81]</w:t>
      </w:r>
      <w:r>
        <w:fldChar w:fldCharType="end"/>
      </w:r>
      <w:r w:rsidRPr="00AF72DF">
        <w:t xml:space="preserve">. </w:t>
      </w:r>
    </w:p>
    <w:p w14:paraId="6C70781F" w14:textId="537BBD29" w:rsidR="00B820A7" w:rsidRDefault="00B820A7" w:rsidP="00B820A7">
      <w:pPr>
        <w:spacing w:line="360" w:lineRule="auto"/>
        <w:ind w:firstLine="720"/>
        <w:jc w:val="both"/>
      </w:pPr>
      <w:r w:rsidRPr="00DD422C">
        <w:t xml:space="preserve">A similar analysis was conducted for the </w:t>
      </w:r>
      <w:proofErr w:type="spellStart"/>
      <w:r w:rsidRPr="00DD422C">
        <w:t>HiPIMS</w:t>
      </w:r>
      <w:proofErr w:type="spellEnd"/>
      <w:r w:rsidRPr="00DD422C">
        <w:t xml:space="preserve"> coatings, as reported by Ridley et al., and a brief discussion of the findings is included here. For a more in-depth exploration of Cr coating and IDZ formation, please refer to the </w:t>
      </w:r>
      <w:r>
        <w:t>publication</w:t>
      </w:r>
      <w:r w:rsidRPr="00DD422C">
        <w:t>.</w:t>
      </w:r>
      <w:r>
        <w:t xml:space="preserve"> </w:t>
      </w:r>
      <w:r w:rsidRPr="00306B32">
        <w:fldChar w:fldCharType="begin"/>
      </w:r>
      <w:r w:rsidRPr="00306B32">
        <w:instrText xml:space="preserve"> REF _Ref135405569 \h  \* MERGEFORMAT </w:instrText>
      </w:r>
      <w:r w:rsidRPr="00306B32">
        <w:fldChar w:fldCharType="separate"/>
      </w:r>
      <w:r w:rsidR="00B509CA" w:rsidRPr="00306B32">
        <w:rPr>
          <w:color w:val="000000" w:themeColor="text1"/>
        </w:rPr>
        <w:t xml:space="preserve">Figure </w:t>
      </w:r>
      <w:r w:rsidR="00B509CA" w:rsidRPr="00B509CA">
        <w:rPr>
          <w:noProof/>
          <w:color w:val="000000" w:themeColor="text1"/>
        </w:rPr>
        <w:t>26</w:t>
      </w:r>
      <w:r w:rsidRPr="00306B32">
        <w:fldChar w:fldCharType="end"/>
      </w:r>
      <w:r>
        <w:t xml:space="preserve"> presents</w:t>
      </w:r>
      <w:r w:rsidRPr="00DD422C">
        <w:t xml:space="preserve"> a SEM image and corresponding EDS maps of a region </w:t>
      </w:r>
      <w:r>
        <w:t>away</w:t>
      </w:r>
      <w:r w:rsidRPr="00DD422C">
        <w:t xml:space="preserve"> the burst </w:t>
      </w:r>
      <w:r>
        <w:t xml:space="preserve">opening </w:t>
      </w:r>
      <w:r w:rsidRPr="00DD422C">
        <w:t>for the Cr#1 sample subjected to a</w:t>
      </w:r>
      <w:r>
        <w:t>n initial</w:t>
      </w:r>
      <w:r w:rsidRPr="00DD422C">
        <w:t xml:space="preserve"> pressure of 5.52 MPa</w:t>
      </w:r>
      <w:r>
        <w:t>.</w:t>
      </w:r>
      <w:r w:rsidRPr="00DD422C">
        <w:t xml:space="preserve"> This sample </w:t>
      </w:r>
      <w:r>
        <w:t xml:space="preserve">is one of the Cr#1 claddings that potentially </w:t>
      </w:r>
      <w:r w:rsidRPr="00DD422C">
        <w:t>enhance</w:t>
      </w:r>
      <w:r>
        <w:t xml:space="preserve">d </w:t>
      </w:r>
      <w:r w:rsidRPr="00DD422C">
        <w:t xml:space="preserve">burst temperature, as illustrated in </w:t>
      </w:r>
      <w:r>
        <w:fldChar w:fldCharType="begin"/>
      </w:r>
      <w:r>
        <w:instrText xml:space="preserve"> REF _Ref135397926 \h </w:instrText>
      </w:r>
      <w:r>
        <w:fldChar w:fldCharType="separate"/>
      </w:r>
      <w:r w:rsidR="00B509CA">
        <w:t xml:space="preserve">Figure </w:t>
      </w:r>
      <w:r w:rsidR="00B509CA">
        <w:rPr>
          <w:noProof/>
        </w:rPr>
        <w:t>15</w:t>
      </w:r>
      <w:r>
        <w:fldChar w:fldCharType="end"/>
      </w:r>
      <w:r w:rsidRPr="00DD422C">
        <w:t xml:space="preserve">. </w:t>
      </w:r>
      <w:r>
        <w:t>A similar structure of Cr</w:t>
      </w:r>
      <w:r>
        <w:softHyphen/>
      </w:r>
      <w:r>
        <w:rPr>
          <w:vertAlign w:val="subscript"/>
        </w:rPr>
        <w:t>2</w:t>
      </w:r>
      <w:r>
        <w:t>O</w:t>
      </w:r>
      <w:r>
        <w:softHyphen/>
      </w:r>
      <w:r>
        <w:rPr>
          <w:vertAlign w:val="subscript"/>
        </w:rPr>
        <w:t>3</w:t>
      </w:r>
      <w:r>
        <w:t xml:space="preserve">, residual Cr coating, Cr-Zr IDZ, and Zr substrate are found. </w:t>
      </w:r>
      <w:r w:rsidRPr="00A21113">
        <w:t>Porosity at the oxide-coating interface was again observed. Most significantly, no ZrO</w:t>
      </w:r>
      <w:r w:rsidRPr="00524F3E">
        <w:rPr>
          <w:vertAlign w:val="subscript"/>
        </w:rPr>
        <w:t>2</w:t>
      </w:r>
      <w:r w:rsidRPr="00A21113">
        <w:t xml:space="preserve"> formation was detected in the </w:t>
      </w:r>
      <w:r>
        <w:t xml:space="preserve">oxide </w:t>
      </w:r>
      <w:r w:rsidRPr="00A21113">
        <w:t xml:space="preserve">structure, </w:t>
      </w:r>
      <w:r>
        <w:t xml:space="preserve">again </w:t>
      </w:r>
      <w:r w:rsidRPr="00A21113">
        <w:t>implying effective protection.</w:t>
      </w:r>
      <w:r>
        <w:t xml:space="preserve"> Fe and Cr segregation can also be seen in the substrate.</w:t>
      </w:r>
    </w:p>
    <w:p w14:paraId="31BD3167" w14:textId="40379494" w:rsidR="00B820A7" w:rsidRPr="00AF72DF" w:rsidRDefault="00B820A7" w:rsidP="00B820A7">
      <w:pPr>
        <w:spacing w:line="360" w:lineRule="auto"/>
        <w:ind w:firstLine="720"/>
        <w:jc w:val="both"/>
      </w:pPr>
      <w:r w:rsidRPr="00AF72DF">
        <w:t xml:space="preserve">SEM/EDS results for the higher pressure 8.27 MPa Cr#1 sample that did not improve burst behavior, presented in </w:t>
      </w:r>
      <w:r w:rsidRPr="00AF72DF">
        <w:fldChar w:fldCharType="begin"/>
      </w:r>
      <w:r w:rsidRPr="00AF72DF">
        <w:instrText xml:space="preserve"> REF _Ref135405677 \h  \* MERGEFORMAT </w:instrText>
      </w:r>
      <w:r w:rsidRPr="00AF72DF">
        <w:fldChar w:fldCharType="separate"/>
      </w:r>
      <w:r w:rsidR="00B509CA" w:rsidRPr="00037232">
        <w:rPr>
          <w:color w:val="000000" w:themeColor="text1"/>
        </w:rPr>
        <w:t xml:space="preserve">Figure </w:t>
      </w:r>
      <w:r w:rsidR="00B509CA" w:rsidRPr="00B509CA">
        <w:rPr>
          <w:noProof/>
          <w:color w:val="000000" w:themeColor="text1"/>
        </w:rPr>
        <w:t>27</w:t>
      </w:r>
      <w:r w:rsidRPr="00AF72DF">
        <w:fldChar w:fldCharType="end"/>
      </w:r>
      <w:r w:rsidRPr="00AF72DF">
        <w:t>, reveal that the coating was not protective in this instance. The region analyzed was again ~180 ° from the burst opening. Despite Cr</w:t>
      </w:r>
      <w:r w:rsidRPr="00AF72DF">
        <w:rPr>
          <w:vertAlign w:val="subscript"/>
        </w:rPr>
        <w:t>2</w:t>
      </w:r>
      <w:r w:rsidRPr="00AF72DF">
        <w:t>O</w:t>
      </w:r>
      <w:r w:rsidRPr="00AF72DF">
        <w:rPr>
          <w:vertAlign w:val="subscript"/>
        </w:rPr>
        <w:t>3</w:t>
      </w:r>
      <w:r w:rsidRPr="00AF72DF">
        <w:t xml:space="preserve"> formation being observed on the specimen surface, a substantial 70 µm ZrO</w:t>
      </w:r>
      <w:r w:rsidRPr="00AF72DF">
        <w:rPr>
          <w:vertAlign w:val="subscript"/>
        </w:rPr>
        <w:t>2</w:t>
      </w:r>
      <w:r w:rsidRPr="00AF72DF">
        <w:t xml:space="preserve"> scale of formed under the residual Cr coating, signifying oxidant transport through the coating. Notably, a Cr-Zr IDZ zone was not detected, and the Cr layer was reduced compared to the 5.52 MPa sample.</w:t>
      </w:r>
    </w:p>
    <w:p w14:paraId="421D04E0" w14:textId="77777777" w:rsidR="00B820A7" w:rsidRPr="00AF72DF" w:rsidRDefault="00B820A7" w:rsidP="00B820A7">
      <w:pPr>
        <w:spacing w:line="360" w:lineRule="auto"/>
        <w:ind w:firstLine="720"/>
        <w:jc w:val="both"/>
      </w:pPr>
      <w:r w:rsidRPr="00AF72DF">
        <w:t xml:space="preserve">These observations suggest that potential pre-cracking due to surface roughness present for some of the Cr#1 samples created short-circuit pathways for oxidation, rendering the 8.27 MPa sample coating ineffective compared to the 5.52 MPa test. Conversely, these findings raise the possibility that at higher pressures, the stress state for the Cr#1 coating was sufficient to generate cracks distant from the burst region during testing. Regardless, this </w:t>
      </w:r>
      <w:proofErr w:type="gramStart"/>
      <w:r w:rsidRPr="00AF72DF">
        <w:t>high-lights</w:t>
      </w:r>
      <w:proofErr w:type="gramEnd"/>
      <w:r w:rsidRPr="00AF72DF">
        <w:t xml:space="preserve"> the importance of coating quality and surface roughness in preserving the protective properties of the Cr coating under LOCA conditions. </w:t>
      </w:r>
    </w:p>
    <w:p w14:paraId="6E50D1A6" w14:textId="3ECE99C5" w:rsidR="00B820A7" w:rsidRDefault="00B820A7" w:rsidP="00B820A7">
      <w:pPr>
        <w:spacing w:line="360" w:lineRule="auto"/>
        <w:ind w:firstLine="720"/>
        <w:jc w:val="both"/>
      </w:pPr>
      <w:r w:rsidRPr="00AF72DF">
        <w:fldChar w:fldCharType="begin"/>
      </w:r>
      <w:r w:rsidRPr="00AF72DF">
        <w:instrText xml:space="preserve"> REF _Ref135406146 \h  \* MERGEFORMAT </w:instrText>
      </w:r>
      <w:r w:rsidRPr="00AF72DF">
        <w:fldChar w:fldCharType="separate"/>
      </w:r>
      <w:r w:rsidR="00B509CA" w:rsidRPr="00037232">
        <w:rPr>
          <w:color w:val="000000" w:themeColor="text1"/>
        </w:rPr>
        <w:t xml:space="preserve">Figure </w:t>
      </w:r>
      <w:r w:rsidR="00B509CA" w:rsidRPr="00B509CA">
        <w:rPr>
          <w:noProof/>
          <w:color w:val="000000" w:themeColor="text1"/>
        </w:rPr>
        <w:t>28</w:t>
      </w:r>
      <w:r w:rsidRPr="00AF72DF">
        <w:fldChar w:fldCharType="end"/>
      </w:r>
      <w:r w:rsidRPr="00AF72DF">
        <w:t xml:space="preserve"> presents a similar pairing of an SEM image and EDS maps of a region away from the burst </w:t>
      </w:r>
      <w:r>
        <w:t xml:space="preserve">region </w:t>
      </w:r>
      <w:r w:rsidRPr="00AF72DF">
        <w:t xml:space="preserve">for a Cr#2 sample pressurized to 5.52 MPa. </w:t>
      </w:r>
      <w:proofErr w:type="gramStart"/>
      <w:r w:rsidRPr="00AF72DF">
        <w:t>Similar to</w:t>
      </w:r>
      <w:proofErr w:type="gramEnd"/>
      <w:r w:rsidRPr="00AF72DF">
        <w:t xml:space="preserve"> the post-test analysis of Cr#1 in </w:t>
      </w:r>
      <w:r w:rsidRPr="00AF72DF">
        <w:fldChar w:fldCharType="begin"/>
      </w:r>
      <w:r w:rsidRPr="00AF72DF">
        <w:instrText xml:space="preserve"> REF _Ref135405569 \h  \* MERGEFORMAT </w:instrText>
      </w:r>
      <w:r w:rsidRPr="00AF72DF">
        <w:fldChar w:fldCharType="separate"/>
      </w:r>
      <w:r w:rsidR="00B509CA" w:rsidRPr="00306B32">
        <w:rPr>
          <w:color w:val="000000" w:themeColor="text1"/>
        </w:rPr>
        <w:t xml:space="preserve">Figure </w:t>
      </w:r>
      <w:r w:rsidR="00B509CA" w:rsidRPr="00B509CA">
        <w:rPr>
          <w:noProof/>
          <w:color w:val="000000" w:themeColor="text1"/>
        </w:rPr>
        <w:t>26</w:t>
      </w:r>
      <w:r w:rsidRPr="00AF72DF">
        <w:fldChar w:fldCharType="end"/>
      </w:r>
      <w:r w:rsidRPr="00AF72DF">
        <w:t xml:space="preserve">, the structure indicates that the coating provided effective protection during </w:t>
      </w:r>
    </w:p>
    <w:p w14:paraId="26BA8AC0" w14:textId="2D87CA10" w:rsidR="001F04A7" w:rsidRDefault="001F04A7" w:rsidP="001F04A7">
      <w:pPr>
        <w:spacing w:line="240" w:lineRule="auto"/>
        <w:jc w:val="both"/>
      </w:pPr>
    </w:p>
    <w:p w14:paraId="4D5F8BEC" w14:textId="77777777" w:rsidR="00B820A7" w:rsidRDefault="00B820A7" w:rsidP="001F04A7">
      <w:pPr>
        <w:spacing w:line="240" w:lineRule="auto"/>
        <w:jc w:val="both"/>
      </w:pPr>
    </w:p>
    <w:p w14:paraId="5D69B932" w14:textId="77777777" w:rsidR="001F04A7" w:rsidRDefault="001F04A7" w:rsidP="001F04A7">
      <w:pPr>
        <w:spacing w:line="240" w:lineRule="auto"/>
        <w:jc w:val="both"/>
      </w:pPr>
    </w:p>
    <w:p w14:paraId="3090E2A6" w14:textId="77777777" w:rsidR="001F04A7" w:rsidRDefault="001F04A7" w:rsidP="001F04A7">
      <w:pPr>
        <w:spacing w:line="240" w:lineRule="auto"/>
        <w:jc w:val="both"/>
      </w:pPr>
    </w:p>
    <w:p w14:paraId="4153CC5A" w14:textId="77777777" w:rsidR="001F04A7" w:rsidRDefault="001F04A7" w:rsidP="001F04A7">
      <w:pPr>
        <w:spacing w:line="240" w:lineRule="auto"/>
        <w:jc w:val="both"/>
      </w:pPr>
    </w:p>
    <w:p w14:paraId="46D36E90" w14:textId="77777777" w:rsidR="001F04A7" w:rsidRDefault="001F04A7" w:rsidP="001F04A7">
      <w:pPr>
        <w:spacing w:line="240" w:lineRule="auto"/>
        <w:jc w:val="both"/>
      </w:pPr>
    </w:p>
    <w:p w14:paraId="38456A4C" w14:textId="77777777" w:rsidR="001F04A7" w:rsidRDefault="001F04A7" w:rsidP="001F04A7">
      <w:pPr>
        <w:spacing w:line="240" w:lineRule="auto"/>
        <w:jc w:val="both"/>
      </w:pPr>
    </w:p>
    <w:p w14:paraId="5A0BB33C" w14:textId="77777777" w:rsidR="001F04A7" w:rsidRDefault="001F04A7" w:rsidP="001F04A7">
      <w:pPr>
        <w:spacing w:line="240" w:lineRule="auto"/>
        <w:jc w:val="both"/>
      </w:pPr>
    </w:p>
    <w:p w14:paraId="0DE7E588" w14:textId="77777777" w:rsidR="001F04A7" w:rsidRDefault="001F04A7" w:rsidP="00B820A7">
      <w:pPr>
        <w:spacing w:line="240" w:lineRule="auto"/>
        <w:jc w:val="center"/>
      </w:pPr>
      <w:r>
        <w:rPr>
          <w:noProof/>
        </w:rPr>
        <w:drawing>
          <wp:inline distT="0" distB="0" distL="0" distR="0" wp14:anchorId="3EF18854" wp14:editId="5307DD39">
            <wp:extent cx="5699984" cy="2869809"/>
            <wp:effectExtent l="0" t="0" r="0" b="698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00857" cy="2870249"/>
                    </a:xfrm>
                    <a:prstGeom prst="rect">
                      <a:avLst/>
                    </a:prstGeom>
                    <a:noFill/>
                  </pic:spPr>
                </pic:pic>
              </a:graphicData>
            </a:graphic>
          </wp:inline>
        </w:drawing>
      </w:r>
    </w:p>
    <w:p w14:paraId="145D58FE" w14:textId="77777777" w:rsidR="001F04A7" w:rsidRDefault="001F04A7" w:rsidP="001F04A7">
      <w:pPr>
        <w:spacing w:line="240" w:lineRule="auto"/>
        <w:jc w:val="both"/>
      </w:pPr>
    </w:p>
    <w:p w14:paraId="5C2BBFCB" w14:textId="3B04A01B" w:rsidR="001F04A7" w:rsidRPr="00306B32" w:rsidRDefault="001F04A7" w:rsidP="00050C0F">
      <w:pPr>
        <w:pStyle w:val="Caption"/>
        <w:jc w:val="both"/>
        <w:rPr>
          <w:i w:val="0"/>
          <w:iCs w:val="0"/>
          <w:color w:val="000000" w:themeColor="text1"/>
          <w:sz w:val="24"/>
          <w:szCs w:val="24"/>
        </w:rPr>
      </w:pPr>
      <w:bookmarkStart w:id="102" w:name="_Ref135405569"/>
      <w:bookmarkStart w:id="103" w:name="_Toc142853010"/>
      <w:r w:rsidRPr="00306B32">
        <w:rPr>
          <w:i w:val="0"/>
          <w:iCs w:val="0"/>
          <w:color w:val="000000" w:themeColor="text1"/>
          <w:sz w:val="24"/>
          <w:szCs w:val="24"/>
        </w:rPr>
        <w:t xml:space="preserve">Figure </w:t>
      </w:r>
      <w:r w:rsidRPr="00306B32">
        <w:rPr>
          <w:i w:val="0"/>
          <w:iCs w:val="0"/>
          <w:color w:val="000000" w:themeColor="text1"/>
          <w:sz w:val="24"/>
          <w:szCs w:val="24"/>
        </w:rPr>
        <w:fldChar w:fldCharType="begin"/>
      </w:r>
      <w:r w:rsidRPr="00306B32">
        <w:rPr>
          <w:i w:val="0"/>
          <w:iCs w:val="0"/>
          <w:color w:val="000000" w:themeColor="text1"/>
          <w:sz w:val="24"/>
          <w:szCs w:val="24"/>
        </w:rPr>
        <w:instrText xml:space="preserve"> SEQ Figure \* ARABIC </w:instrText>
      </w:r>
      <w:r w:rsidRPr="00306B32">
        <w:rPr>
          <w:i w:val="0"/>
          <w:iCs w:val="0"/>
          <w:color w:val="000000" w:themeColor="text1"/>
          <w:sz w:val="24"/>
          <w:szCs w:val="24"/>
        </w:rPr>
        <w:fldChar w:fldCharType="separate"/>
      </w:r>
      <w:r w:rsidR="00B509CA">
        <w:rPr>
          <w:i w:val="0"/>
          <w:iCs w:val="0"/>
          <w:noProof/>
          <w:color w:val="000000" w:themeColor="text1"/>
          <w:sz w:val="24"/>
          <w:szCs w:val="24"/>
        </w:rPr>
        <w:t>26</w:t>
      </w:r>
      <w:r w:rsidRPr="00306B32">
        <w:rPr>
          <w:i w:val="0"/>
          <w:iCs w:val="0"/>
          <w:noProof/>
          <w:color w:val="000000" w:themeColor="text1"/>
          <w:sz w:val="24"/>
          <w:szCs w:val="24"/>
        </w:rPr>
        <w:fldChar w:fldCharType="end"/>
      </w:r>
      <w:bookmarkEnd w:id="102"/>
      <w:r w:rsidRPr="00306B32">
        <w:rPr>
          <w:i w:val="0"/>
          <w:iCs w:val="0"/>
          <w:color w:val="000000" w:themeColor="text1"/>
          <w:sz w:val="24"/>
          <w:szCs w:val="24"/>
        </w:rPr>
        <w:t>.</w:t>
      </w:r>
      <w:r w:rsidR="00A66BF5">
        <w:rPr>
          <w:i w:val="0"/>
          <w:iCs w:val="0"/>
          <w:color w:val="000000" w:themeColor="text1"/>
          <w:sz w:val="24"/>
          <w:szCs w:val="24"/>
        </w:rPr>
        <w:t xml:space="preserve"> EDS maps of the region away from burst for the Cr#1 sample initially pressurized to 5.52 MPa</w:t>
      </w:r>
      <w:r w:rsidR="00254EF8">
        <w:rPr>
          <w:i w:val="0"/>
          <w:iCs w:val="0"/>
          <w:color w:val="000000" w:themeColor="text1"/>
          <w:sz w:val="24"/>
          <w:szCs w:val="24"/>
        </w:rPr>
        <w:t>.</w:t>
      </w:r>
      <w:bookmarkEnd w:id="103"/>
    </w:p>
    <w:p w14:paraId="1569BF71" w14:textId="77777777" w:rsidR="001F04A7" w:rsidRDefault="001F04A7" w:rsidP="001F04A7">
      <w:pPr>
        <w:spacing w:line="360" w:lineRule="auto"/>
        <w:ind w:firstLine="720"/>
        <w:jc w:val="both"/>
      </w:pPr>
    </w:p>
    <w:p w14:paraId="14E20CB9" w14:textId="77777777" w:rsidR="001F04A7" w:rsidRDefault="001F04A7" w:rsidP="001F04A7">
      <w:pPr>
        <w:spacing w:line="360" w:lineRule="auto"/>
        <w:ind w:firstLine="720"/>
        <w:jc w:val="both"/>
      </w:pPr>
    </w:p>
    <w:p w14:paraId="3F0ED14D" w14:textId="77777777" w:rsidR="001F04A7" w:rsidRDefault="001F04A7" w:rsidP="001F04A7">
      <w:pPr>
        <w:spacing w:line="360" w:lineRule="auto"/>
        <w:ind w:firstLine="720"/>
        <w:jc w:val="both"/>
      </w:pPr>
    </w:p>
    <w:p w14:paraId="36804460" w14:textId="77777777" w:rsidR="001F04A7" w:rsidRDefault="001F04A7" w:rsidP="001F04A7">
      <w:pPr>
        <w:spacing w:line="360" w:lineRule="auto"/>
        <w:ind w:firstLine="720"/>
        <w:jc w:val="both"/>
      </w:pPr>
    </w:p>
    <w:p w14:paraId="71CBE2B3" w14:textId="77777777" w:rsidR="001F04A7" w:rsidRDefault="001F04A7" w:rsidP="001F04A7">
      <w:pPr>
        <w:spacing w:line="360" w:lineRule="auto"/>
        <w:ind w:firstLine="720"/>
        <w:jc w:val="both"/>
      </w:pPr>
    </w:p>
    <w:p w14:paraId="35C4E656" w14:textId="77777777" w:rsidR="001F04A7" w:rsidRDefault="001F04A7" w:rsidP="001F04A7">
      <w:pPr>
        <w:spacing w:line="360" w:lineRule="auto"/>
        <w:ind w:firstLine="720"/>
        <w:jc w:val="both"/>
      </w:pPr>
    </w:p>
    <w:p w14:paraId="5DC54E14" w14:textId="77777777" w:rsidR="001F04A7" w:rsidRDefault="001F04A7" w:rsidP="001F04A7">
      <w:pPr>
        <w:spacing w:line="360" w:lineRule="auto"/>
        <w:ind w:firstLine="720"/>
        <w:jc w:val="both"/>
      </w:pPr>
    </w:p>
    <w:p w14:paraId="75513120" w14:textId="77777777" w:rsidR="001F04A7" w:rsidRDefault="001F04A7" w:rsidP="001F04A7">
      <w:pPr>
        <w:spacing w:line="240" w:lineRule="auto"/>
        <w:jc w:val="both"/>
        <w:rPr>
          <w:noProof/>
        </w:rPr>
      </w:pPr>
    </w:p>
    <w:p w14:paraId="46D68CFD" w14:textId="77777777" w:rsidR="001F04A7" w:rsidRDefault="001F04A7" w:rsidP="001F04A7">
      <w:pPr>
        <w:spacing w:line="240" w:lineRule="auto"/>
        <w:jc w:val="both"/>
        <w:rPr>
          <w:noProof/>
        </w:rPr>
      </w:pPr>
    </w:p>
    <w:p w14:paraId="2FEBA332" w14:textId="77777777" w:rsidR="001F04A7" w:rsidRDefault="001F04A7" w:rsidP="001F04A7">
      <w:pPr>
        <w:spacing w:line="240" w:lineRule="auto"/>
        <w:jc w:val="both"/>
        <w:rPr>
          <w:noProof/>
        </w:rPr>
      </w:pPr>
    </w:p>
    <w:p w14:paraId="7DE09478" w14:textId="77777777" w:rsidR="001F04A7" w:rsidRDefault="001F04A7" w:rsidP="001F04A7">
      <w:pPr>
        <w:spacing w:line="240" w:lineRule="auto"/>
        <w:jc w:val="both"/>
        <w:rPr>
          <w:noProof/>
        </w:rPr>
      </w:pPr>
    </w:p>
    <w:p w14:paraId="2BACC199" w14:textId="77777777" w:rsidR="001F04A7" w:rsidRDefault="001F04A7" w:rsidP="001F04A7">
      <w:pPr>
        <w:spacing w:line="240" w:lineRule="auto"/>
        <w:jc w:val="both"/>
        <w:rPr>
          <w:noProof/>
        </w:rPr>
      </w:pPr>
    </w:p>
    <w:p w14:paraId="1D8BC3C1" w14:textId="77777777" w:rsidR="001F04A7" w:rsidRDefault="001F04A7" w:rsidP="001F04A7">
      <w:pPr>
        <w:spacing w:line="240" w:lineRule="auto"/>
        <w:jc w:val="both"/>
        <w:rPr>
          <w:noProof/>
        </w:rPr>
      </w:pPr>
    </w:p>
    <w:p w14:paraId="15E18D4C" w14:textId="77777777" w:rsidR="001F04A7" w:rsidRDefault="001F04A7" w:rsidP="001F04A7">
      <w:pPr>
        <w:spacing w:line="240" w:lineRule="auto"/>
        <w:jc w:val="both"/>
        <w:rPr>
          <w:noProof/>
        </w:rPr>
      </w:pPr>
    </w:p>
    <w:p w14:paraId="08F64958" w14:textId="77777777" w:rsidR="001F04A7" w:rsidRDefault="001F04A7" w:rsidP="001F04A7">
      <w:pPr>
        <w:spacing w:line="240" w:lineRule="auto"/>
        <w:jc w:val="both"/>
        <w:rPr>
          <w:noProof/>
        </w:rPr>
      </w:pPr>
    </w:p>
    <w:p w14:paraId="6B68794D" w14:textId="77777777" w:rsidR="001F04A7" w:rsidRDefault="001F04A7" w:rsidP="001F04A7">
      <w:pPr>
        <w:spacing w:line="240" w:lineRule="auto"/>
        <w:jc w:val="both"/>
      </w:pPr>
      <w:r w:rsidRPr="000D0A86">
        <w:rPr>
          <w:noProof/>
        </w:rPr>
        <w:drawing>
          <wp:inline distT="0" distB="0" distL="0" distR="0" wp14:anchorId="6FBEC452" wp14:editId="047E7E38">
            <wp:extent cx="5943600" cy="2976245"/>
            <wp:effectExtent l="0" t="0" r="0" b="0"/>
            <wp:docPr id="103" name="Picture 103" descr="Graphical user interface, application&#10;&#10;Description automatically generated">
              <a:extLst xmlns:a="http://schemas.openxmlformats.org/drawingml/2006/main">
                <a:ext uri="{FF2B5EF4-FFF2-40B4-BE49-F238E27FC236}">
                  <a16:creationId xmlns:a16="http://schemas.microsoft.com/office/drawing/2014/main" id="{D43629F4-D966-E7FD-8C29-684C126F70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Graphical user interface, application&#10;&#10;Description automatically generated">
                      <a:extLst>
                        <a:ext uri="{FF2B5EF4-FFF2-40B4-BE49-F238E27FC236}">
                          <a16:creationId xmlns:a16="http://schemas.microsoft.com/office/drawing/2014/main" id="{D43629F4-D966-E7FD-8C29-684C126F70B5}"/>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2976245"/>
                    </a:xfrm>
                    <a:prstGeom prst="rect">
                      <a:avLst/>
                    </a:prstGeom>
                  </pic:spPr>
                </pic:pic>
              </a:graphicData>
            </a:graphic>
          </wp:inline>
        </w:drawing>
      </w:r>
    </w:p>
    <w:p w14:paraId="220271FD" w14:textId="77777777" w:rsidR="001F04A7" w:rsidRDefault="001F04A7" w:rsidP="001F04A7">
      <w:pPr>
        <w:spacing w:line="240" w:lineRule="auto"/>
        <w:jc w:val="both"/>
      </w:pPr>
    </w:p>
    <w:p w14:paraId="52DBC9DB" w14:textId="3338BA8A" w:rsidR="001F04A7" w:rsidRPr="00037232" w:rsidRDefault="001F04A7" w:rsidP="00050C0F">
      <w:pPr>
        <w:pStyle w:val="Caption"/>
        <w:jc w:val="both"/>
        <w:rPr>
          <w:i w:val="0"/>
          <w:iCs w:val="0"/>
          <w:color w:val="000000" w:themeColor="text1"/>
          <w:sz w:val="24"/>
          <w:szCs w:val="24"/>
        </w:rPr>
      </w:pPr>
      <w:bookmarkStart w:id="104" w:name="_Ref135405677"/>
      <w:bookmarkStart w:id="105" w:name="_Toc142853011"/>
      <w:r w:rsidRPr="00037232">
        <w:rPr>
          <w:i w:val="0"/>
          <w:iCs w:val="0"/>
          <w:color w:val="000000" w:themeColor="text1"/>
          <w:sz w:val="24"/>
          <w:szCs w:val="24"/>
        </w:rPr>
        <w:t xml:space="preserve">Figure </w:t>
      </w:r>
      <w:r w:rsidRPr="00037232">
        <w:rPr>
          <w:i w:val="0"/>
          <w:iCs w:val="0"/>
          <w:color w:val="000000" w:themeColor="text1"/>
          <w:sz w:val="24"/>
          <w:szCs w:val="24"/>
        </w:rPr>
        <w:fldChar w:fldCharType="begin"/>
      </w:r>
      <w:r w:rsidRPr="00037232">
        <w:rPr>
          <w:i w:val="0"/>
          <w:iCs w:val="0"/>
          <w:color w:val="000000" w:themeColor="text1"/>
          <w:sz w:val="24"/>
          <w:szCs w:val="24"/>
        </w:rPr>
        <w:instrText xml:space="preserve"> SEQ Figure \* ARABIC </w:instrText>
      </w:r>
      <w:r w:rsidRPr="00037232">
        <w:rPr>
          <w:i w:val="0"/>
          <w:iCs w:val="0"/>
          <w:color w:val="000000" w:themeColor="text1"/>
          <w:sz w:val="24"/>
          <w:szCs w:val="24"/>
        </w:rPr>
        <w:fldChar w:fldCharType="separate"/>
      </w:r>
      <w:r w:rsidR="00B509CA">
        <w:rPr>
          <w:i w:val="0"/>
          <w:iCs w:val="0"/>
          <w:noProof/>
          <w:color w:val="000000" w:themeColor="text1"/>
          <w:sz w:val="24"/>
          <w:szCs w:val="24"/>
        </w:rPr>
        <w:t>27</w:t>
      </w:r>
      <w:r w:rsidRPr="00037232">
        <w:rPr>
          <w:i w:val="0"/>
          <w:iCs w:val="0"/>
          <w:noProof/>
          <w:color w:val="000000" w:themeColor="text1"/>
          <w:sz w:val="24"/>
          <w:szCs w:val="24"/>
        </w:rPr>
        <w:fldChar w:fldCharType="end"/>
      </w:r>
      <w:bookmarkEnd w:id="104"/>
      <w:r w:rsidRPr="00037232">
        <w:rPr>
          <w:i w:val="0"/>
          <w:iCs w:val="0"/>
          <w:color w:val="000000" w:themeColor="text1"/>
          <w:sz w:val="24"/>
          <w:szCs w:val="24"/>
        </w:rPr>
        <w:t>.</w:t>
      </w:r>
      <w:r w:rsidR="00A66BF5">
        <w:rPr>
          <w:i w:val="0"/>
          <w:iCs w:val="0"/>
          <w:color w:val="000000" w:themeColor="text1"/>
          <w:sz w:val="24"/>
          <w:szCs w:val="24"/>
        </w:rPr>
        <w:t xml:space="preserve"> EDS mapping for the region away from burst of the Cr#1 sample initially pressurized to 8.27 MPa</w:t>
      </w:r>
      <w:r w:rsidR="00254EF8">
        <w:rPr>
          <w:i w:val="0"/>
          <w:iCs w:val="0"/>
          <w:color w:val="000000" w:themeColor="text1"/>
          <w:sz w:val="24"/>
          <w:szCs w:val="24"/>
        </w:rPr>
        <w:t>.</w:t>
      </w:r>
      <w:bookmarkEnd w:id="105"/>
    </w:p>
    <w:p w14:paraId="54DBB352" w14:textId="77777777" w:rsidR="001F04A7" w:rsidRDefault="001F04A7" w:rsidP="001F04A7">
      <w:pPr>
        <w:spacing w:line="240" w:lineRule="auto"/>
        <w:jc w:val="both"/>
      </w:pPr>
    </w:p>
    <w:p w14:paraId="0B7B25B0" w14:textId="77777777" w:rsidR="001F04A7" w:rsidRDefault="001F04A7" w:rsidP="001F04A7">
      <w:pPr>
        <w:spacing w:line="240" w:lineRule="auto"/>
        <w:jc w:val="both"/>
      </w:pPr>
    </w:p>
    <w:p w14:paraId="0E617CB3" w14:textId="77777777" w:rsidR="001F04A7" w:rsidRDefault="001F04A7" w:rsidP="001F04A7">
      <w:pPr>
        <w:spacing w:line="240" w:lineRule="auto"/>
        <w:jc w:val="both"/>
      </w:pPr>
    </w:p>
    <w:p w14:paraId="4CF99580" w14:textId="77777777" w:rsidR="001F04A7" w:rsidRDefault="001F04A7" w:rsidP="001F04A7">
      <w:pPr>
        <w:spacing w:line="240" w:lineRule="auto"/>
        <w:jc w:val="both"/>
      </w:pPr>
    </w:p>
    <w:p w14:paraId="51FC7A83" w14:textId="5DF4C842" w:rsidR="00F906F1" w:rsidRDefault="00F906F1" w:rsidP="001F04A7">
      <w:pPr>
        <w:spacing w:line="240" w:lineRule="auto"/>
        <w:jc w:val="both"/>
      </w:pPr>
    </w:p>
    <w:p w14:paraId="12B36F8F" w14:textId="77777777" w:rsidR="00F906F1" w:rsidRDefault="00F906F1" w:rsidP="001F04A7">
      <w:pPr>
        <w:spacing w:line="240" w:lineRule="auto"/>
        <w:jc w:val="both"/>
      </w:pPr>
    </w:p>
    <w:p w14:paraId="28AEBCFE" w14:textId="77777777" w:rsidR="001F04A7" w:rsidRDefault="001F04A7" w:rsidP="001F04A7">
      <w:pPr>
        <w:spacing w:line="360" w:lineRule="auto"/>
        <w:ind w:firstLine="720"/>
        <w:jc w:val="both"/>
      </w:pPr>
    </w:p>
    <w:p w14:paraId="529537C3" w14:textId="77777777" w:rsidR="001F04A7" w:rsidRDefault="001F04A7" w:rsidP="001F04A7">
      <w:pPr>
        <w:spacing w:line="360" w:lineRule="auto"/>
        <w:ind w:firstLine="720"/>
        <w:jc w:val="both"/>
      </w:pPr>
    </w:p>
    <w:p w14:paraId="4189055D" w14:textId="77777777" w:rsidR="001F04A7" w:rsidRDefault="001F04A7" w:rsidP="001F04A7">
      <w:pPr>
        <w:spacing w:line="360" w:lineRule="auto"/>
        <w:ind w:firstLine="720"/>
        <w:jc w:val="both"/>
      </w:pPr>
    </w:p>
    <w:p w14:paraId="409F8C3D" w14:textId="77777777" w:rsidR="001F04A7" w:rsidRDefault="001F04A7" w:rsidP="001F04A7">
      <w:pPr>
        <w:spacing w:line="360" w:lineRule="auto"/>
        <w:ind w:firstLine="720"/>
        <w:jc w:val="both"/>
      </w:pPr>
    </w:p>
    <w:p w14:paraId="43D3D6A1" w14:textId="77777777" w:rsidR="001F04A7" w:rsidRDefault="001F04A7" w:rsidP="001F04A7">
      <w:pPr>
        <w:spacing w:line="360" w:lineRule="auto"/>
        <w:ind w:firstLine="720"/>
        <w:jc w:val="both"/>
      </w:pPr>
    </w:p>
    <w:p w14:paraId="30DDA97E" w14:textId="77777777" w:rsidR="001F04A7" w:rsidRDefault="001F04A7" w:rsidP="001F04A7">
      <w:pPr>
        <w:spacing w:line="360" w:lineRule="auto"/>
        <w:ind w:firstLine="720"/>
        <w:jc w:val="both"/>
      </w:pPr>
    </w:p>
    <w:p w14:paraId="42BC19CB" w14:textId="77777777" w:rsidR="001F04A7" w:rsidRDefault="001F04A7" w:rsidP="001F04A7">
      <w:pPr>
        <w:spacing w:line="240" w:lineRule="auto"/>
        <w:jc w:val="both"/>
      </w:pPr>
      <w:r w:rsidRPr="00F83DB4">
        <w:rPr>
          <w:noProof/>
        </w:rPr>
        <w:drawing>
          <wp:inline distT="0" distB="0" distL="0" distR="0" wp14:anchorId="03BCEAB6" wp14:editId="0184FCB9">
            <wp:extent cx="5943600" cy="2984500"/>
            <wp:effectExtent l="0" t="0" r="0" b="6350"/>
            <wp:docPr id="104" name="Picture 104" descr="Graphical user interface, application&#10;&#10;Description automatically generated">
              <a:extLst xmlns:a="http://schemas.openxmlformats.org/drawingml/2006/main">
                <a:ext uri="{FF2B5EF4-FFF2-40B4-BE49-F238E27FC236}">
                  <a16:creationId xmlns:a16="http://schemas.microsoft.com/office/drawing/2014/main" id="{0E627F02-E850-D052-C199-6908738B62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Graphical user interface, application&#10;&#10;Description automatically generated">
                      <a:extLst>
                        <a:ext uri="{FF2B5EF4-FFF2-40B4-BE49-F238E27FC236}">
                          <a16:creationId xmlns:a16="http://schemas.microsoft.com/office/drawing/2014/main" id="{0E627F02-E850-D052-C199-6908738B62B9}"/>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r="2395" b="39576"/>
                    <a:stretch/>
                  </pic:blipFill>
                  <pic:spPr>
                    <a:xfrm>
                      <a:off x="0" y="0"/>
                      <a:ext cx="5943600" cy="2984500"/>
                    </a:xfrm>
                    <a:prstGeom prst="rect">
                      <a:avLst/>
                    </a:prstGeom>
                  </pic:spPr>
                </pic:pic>
              </a:graphicData>
            </a:graphic>
          </wp:inline>
        </w:drawing>
      </w:r>
    </w:p>
    <w:p w14:paraId="4536647A" w14:textId="77777777" w:rsidR="001F04A7" w:rsidRDefault="001F04A7" w:rsidP="001F04A7">
      <w:pPr>
        <w:spacing w:line="240" w:lineRule="auto"/>
        <w:jc w:val="both"/>
      </w:pPr>
    </w:p>
    <w:p w14:paraId="52B96D18" w14:textId="77AED36E" w:rsidR="001F04A7" w:rsidRPr="00037232" w:rsidRDefault="001F04A7" w:rsidP="00050C0F">
      <w:pPr>
        <w:pStyle w:val="Caption"/>
        <w:jc w:val="both"/>
        <w:rPr>
          <w:i w:val="0"/>
          <w:iCs w:val="0"/>
          <w:color w:val="000000" w:themeColor="text1"/>
          <w:sz w:val="24"/>
          <w:szCs w:val="24"/>
        </w:rPr>
      </w:pPr>
      <w:bookmarkStart w:id="106" w:name="_Ref135406146"/>
      <w:bookmarkStart w:id="107" w:name="_Toc142853012"/>
      <w:r w:rsidRPr="00037232">
        <w:rPr>
          <w:i w:val="0"/>
          <w:iCs w:val="0"/>
          <w:color w:val="000000" w:themeColor="text1"/>
          <w:sz w:val="24"/>
          <w:szCs w:val="24"/>
        </w:rPr>
        <w:t xml:space="preserve">Figure </w:t>
      </w:r>
      <w:r w:rsidRPr="00037232">
        <w:rPr>
          <w:i w:val="0"/>
          <w:iCs w:val="0"/>
          <w:color w:val="000000" w:themeColor="text1"/>
          <w:sz w:val="24"/>
          <w:szCs w:val="24"/>
        </w:rPr>
        <w:fldChar w:fldCharType="begin"/>
      </w:r>
      <w:r w:rsidRPr="00037232">
        <w:rPr>
          <w:i w:val="0"/>
          <w:iCs w:val="0"/>
          <w:color w:val="000000" w:themeColor="text1"/>
          <w:sz w:val="24"/>
          <w:szCs w:val="24"/>
        </w:rPr>
        <w:instrText xml:space="preserve"> SEQ Figure \* ARABIC </w:instrText>
      </w:r>
      <w:r w:rsidRPr="00037232">
        <w:rPr>
          <w:i w:val="0"/>
          <w:iCs w:val="0"/>
          <w:color w:val="000000" w:themeColor="text1"/>
          <w:sz w:val="24"/>
          <w:szCs w:val="24"/>
        </w:rPr>
        <w:fldChar w:fldCharType="separate"/>
      </w:r>
      <w:r w:rsidR="00B509CA">
        <w:rPr>
          <w:i w:val="0"/>
          <w:iCs w:val="0"/>
          <w:noProof/>
          <w:color w:val="000000" w:themeColor="text1"/>
          <w:sz w:val="24"/>
          <w:szCs w:val="24"/>
        </w:rPr>
        <w:t>28</w:t>
      </w:r>
      <w:r w:rsidRPr="00037232">
        <w:rPr>
          <w:i w:val="0"/>
          <w:iCs w:val="0"/>
          <w:noProof/>
          <w:color w:val="000000" w:themeColor="text1"/>
          <w:sz w:val="24"/>
          <w:szCs w:val="24"/>
        </w:rPr>
        <w:fldChar w:fldCharType="end"/>
      </w:r>
      <w:bookmarkEnd w:id="106"/>
      <w:r w:rsidRPr="00037232">
        <w:rPr>
          <w:i w:val="0"/>
          <w:iCs w:val="0"/>
          <w:color w:val="000000" w:themeColor="text1"/>
          <w:sz w:val="24"/>
          <w:szCs w:val="24"/>
        </w:rPr>
        <w:t>.</w:t>
      </w:r>
      <w:r w:rsidR="00A66BF5">
        <w:rPr>
          <w:i w:val="0"/>
          <w:iCs w:val="0"/>
          <w:color w:val="000000" w:themeColor="text1"/>
          <w:sz w:val="24"/>
          <w:szCs w:val="24"/>
        </w:rPr>
        <w:t xml:space="preserve"> EDS mapping of the region away from burst for the Cr#2 sample initially pressurized to 5.52 </w:t>
      </w:r>
      <w:proofErr w:type="gramStart"/>
      <w:r w:rsidR="00A66BF5">
        <w:rPr>
          <w:i w:val="0"/>
          <w:iCs w:val="0"/>
          <w:color w:val="000000" w:themeColor="text1"/>
          <w:sz w:val="24"/>
          <w:szCs w:val="24"/>
        </w:rPr>
        <w:t>MPa</w:t>
      </w:r>
      <w:bookmarkEnd w:id="107"/>
      <w:proofErr w:type="gramEnd"/>
    </w:p>
    <w:p w14:paraId="2E9B0437" w14:textId="77777777" w:rsidR="001F04A7" w:rsidRDefault="001F04A7" w:rsidP="001F04A7">
      <w:pPr>
        <w:spacing w:before="240" w:line="360" w:lineRule="auto"/>
        <w:ind w:firstLine="720"/>
        <w:jc w:val="both"/>
      </w:pPr>
      <w:r>
        <w:t xml:space="preserve"> </w:t>
      </w:r>
    </w:p>
    <w:p w14:paraId="0BFD8B4C" w14:textId="106A9D90" w:rsidR="001F04A7" w:rsidRDefault="001F04A7" w:rsidP="001F04A7">
      <w:pPr>
        <w:spacing w:line="240" w:lineRule="auto"/>
        <w:jc w:val="both"/>
      </w:pPr>
    </w:p>
    <w:p w14:paraId="652B4C37" w14:textId="4917CEF1" w:rsidR="004C511E" w:rsidRDefault="004C511E" w:rsidP="001F04A7">
      <w:pPr>
        <w:spacing w:line="240" w:lineRule="auto"/>
        <w:jc w:val="both"/>
      </w:pPr>
    </w:p>
    <w:p w14:paraId="614AC95E" w14:textId="0D1C180F" w:rsidR="004C511E" w:rsidRDefault="004C511E" w:rsidP="001F04A7">
      <w:pPr>
        <w:spacing w:line="240" w:lineRule="auto"/>
        <w:jc w:val="both"/>
      </w:pPr>
    </w:p>
    <w:p w14:paraId="09D3A310" w14:textId="1723455A" w:rsidR="004C511E" w:rsidRDefault="004C511E" w:rsidP="001F04A7">
      <w:pPr>
        <w:spacing w:line="240" w:lineRule="auto"/>
        <w:jc w:val="both"/>
      </w:pPr>
    </w:p>
    <w:p w14:paraId="3F284B70" w14:textId="06AEAEE5" w:rsidR="004C511E" w:rsidRDefault="004C511E" w:rsidP="001F04A7">
      <w:pPr>
        <w:spacing w:line="240" w:lineRule="auto"/>
        <w:jc w:val="both"/>
      </w:pPr>
    </w:p>
    <w:p w14:paraId="767832F3" w14:textId="27E1A2E6" w:rsidR="000332BD" w:rsidRDefault="000332BD" w:rsidP="001F04A7">
      <w:pPr>
        <w:spacing w:line="240" w:lineRule="auto"/>
        <w:jc w:val="both"/>
      </w:pPr>
    </w:p>
    <w:p w14:paraId="3FC1E527" w14:textId="77777777" w:rsidR="00B820A7" w:rsidRPr="00AF72DF" w:rsidRDefault="00B820A7" w:rsidP="00B820A7">
      <w:pPr>
        <w:spacing w:line="360" w:lineRule="auto"/>
        <w:jc w:val="both"/>
      </w:pPr>
      <w:r w:rsidRPr="00AF72DF">
        <w:lastRenderedPageBreak/>
        <w:t>high-temperature steam exposure.</w:t>
      </w:r>
      <w:r w:rsidRPr="00AF72DF" w:rsidDel="00F40071">
        <w:t xml:space="preserve"> </w:t>
      </w:r>
      <w:r w:rsidRPr="00AF72DF">
        <w:t xml:space="preserve"> A notable difference is the reduced porosity at the oxide-residual coating interface for the Cr#2 sample.  However, porosity/voids were found at the IDZ-Zr interface for this sample. Furthermore, the oxide-coating interface reveals a rough texture, with substantial local fluctuations in oxide thickness. Despite these variations, the coating's integrity was maintained in this region away from the burst opening. Again, the formation of Fe and Cr-rich precipitates in the Zr substrate is evident, which possibly formed during the quench after the 1200 °C hold. All the electron microscopy analyses discussed in this section were conducted in regions as far away from the burst location as possible, areas that were subjected to the lowest strain compared to those proximal to the rupture point. As will be shown in the following section, coating integrity was naturally compromised in the regions near the burst opening. </w:t>
      </w:r>
    </w:p>
    <w:p w14:paraId="0C80F046" w14:textId="77777777" w:rsidR="00B820A7" w:rsidRPr="001A531E" w:rsidRDefault="00B820A7" w:rsidP="00B820A7">
      <w:pPr>
        <w:pStyle w:val="Heading3"/>
        <w:spacing w:after="160"/>
        <w:rPr>
          <w:rFonts w:ascii="Times New Roman" w:hAnsi="Times New Roman" w:cs="Times New Roman"/>
          <w:i/>
          <w:iCs/>
          <w:color w:val="000000" w:themeColor="text1"/>
        </w:rPr>
      </w:pPr>
      <w:bookmarkStart w:id="108" w:name="_Toc142852861"/>
      <w:r>
        <w:rPr>
          <w:rFonts w:ascii="Times New Roman" w:hAnsi="Times New Roman" w:cs="Times New Roman"/>
          <w:i/>
          <w:iCs/>
          <w:color w:val="000000" w:themeColor="text1"/>
        </w:rPr>
        <w:t>3</w:t>
      </w:r>
      <w:r w:rsidRPr="001A531E">
        <w:rPr>
          <w:rFonts w:ascii="Times New Roman" w:hAnsi="Times New Roman" w:cs="Times New Roman"/>
          <w:i/>
          <w:iCs/>
          <w:color w:val="000000" w:themeColor="text1"/>
        </w:rPr>
        <w:t>.</w:t>
      </w:r>
      <w:r>
        <w:rPr>
          <w:rFonts w:ascii="Times New Roman" w:hAnsi="Times New Roman" w:cs="Times New Roman"/>
          <w:i/>
          <w:iCs/>
          <w:color w:val="000000" w:themeColor="text1"/>
        </w:rPr>
        <w:t>2</w:t>
      </w:r>
      <w:r w:rsidRPr="001A531E">
        <w:rPr>
          <w:rFonts w:ascii="Times New Roman" w:hAnsi="Times New Roman" w:cs="Times New Roman"/>
          <w:i/>
          <w:iCs/>
          <w:color w:val="000000" w:themeColor="text1"/>
        </w:rPr>
        <w:t>.5: Oxidation analysis of regions of high strain</w:t>
      </w:r>
      <w:bookmarkEnd w:id="108"/>
    </w:p>
    <w:p w14:paraId="498E5E82" w14:textId="6A9F6193" w:rsidR="00B820A7" w:rsidRDefault="00B820A7" w:rsidP="00B820A7">
      <w:pPr>
        <w:spacing w:line="360" w:lineRule="auto"/>
        <w:ind w:firstLine="720"/>
        <w:jc w:val="both"/>
      </w:pPr>
      <w:r w:rsidRPr="006E10DD">
        <w:t xml:space="preserve">In regions closer to the burst opening, where strain is higher, the oxidation behavior of the Cr-coated cladding </w:t>
      </w:r>
      <w:r>
        <w:t>differed</w:t>
      </w:r>
      <w:r w:rsidRPr="006E10DD">
        <w:t xml:space="preserve"> from that in </w:t>
      </w:r>
      <w:r>
        <w:t xml:space="preserve">lower strain </w:t>
      </w:r>
      <w:r w:rsidRPr="006E10DD">
        <w:t xml:space="preserve">regions </w:t>
      </w:r>
      <w:r>
        <w:t>~1</w:t>
      </w:r>
      <w:r w:rsidRPr="006E10DD">
        <w:t xml:space="preserve">80° from the </w:t>
      </w:r>
      <w:r w:rsidRPr="00ED29BB">
        <w:t xml:space="preserve">burst. </w:t>
      </w:r>
      <w:r w:rsidRPr="00ED29BB">
        <w:rPr>
          <w:color w:val="000000" w:themeColor="text1"/>
        </w:rPr>
        <w:fldChar w:fldCharType="begin"/>
      </w:r>
      <w:r w:rsidRPr="00ED29BB">
        <w:instrText xml:space="preserve"> REF _Ref135406224 \h </w:instrText>
      </w:r>
      <w:r w:rsidRPr="00ED29BB">
        <w:rPr>
          <w:color w:val="000000" w:themeColor="text1"/>
        </w:rPr>
        <w:instrText xml:space="preserve"> \* MERGEFORMAT </w:instrText>
      </w:r>
      <w:r w:rsidRPr="00ED29BB">
        <w:rPr>
          <w:color w:val="000000" w:themeColor="text1"/>
        </w:rPr>
      </w:r>
      <w:r w:rsidRPr="00ED29BB">
        <w:rPr>
          <w:color w:val="000000" w:themeColor="text1"/>
        </w:rPr>
        <w:fldChar w:fldCharType="separate"/>
      </w:r>
      <w:r w:rsidR="00B509CA" w:rsidRPr="00A66BF5">
        <w:rPr>
          <w:color w:val="000000" w:themeColor="text1"/>
        </w:rPr>
        <w:t xml:space="preserve">Figure </w:t>
      </w:r>
      <w:r w:rsidR="00B509CA" w:rsidRPr="00B509CA">
        <w:rPr>
          <w:noProof/>
          <w:color w:val="000000" w:themeColor="text1"/>
        </w:rPr>
        <w:t>29</w:t>
      </w:r>
      <w:r w:rsidRPr="00ED29BB">
        <w:rPr>
          <w:color w:val="000000" w:themeColor="text1"/>
        </w:rPr>
        <w:fldChar w:fldCharType="end"/>
      </w:r>
      <w:r w:rsidRPr="00ED29BB">
        <w:rPr>
          <w:color w:val="000000" w:themeColor="text1"/>
        </w:rPr>
        <w:t>(a)</w:t>
      </w:r>
      <w:r w:rsidRPr="00C769F2">
        <w:rPr>
          <w:color w:val="000000" w:themeColor="text1"/>
        </w:rPr>
        <w:t xml:space="preserve"> </w:t>
      </w:r>
      <w:r w:rsidRPr="00C769F2">
        <w:t>presents a stitched optical macrograph of the burst tip for a Cr-coated</w:t>
      </w:r>
      <w:r>
        <w:t xml:space="preserve"> </w:t>
      </w:r>
      <w:proofErr w:type="spellStart"/>
      <w:r>
        <w:t>Zirlo</w:t>
      </w:r>
      <w:proofErr w:type="spellEnd"/>
      <w:r w:rsidRPr="00C769F2">
        <w:t xml:space="preserve"> sample (~1 MPa initial pressure), showing that the </w:t>
      </w:r>
      <w:r w:rsidRPr="006E10DD">
        <w:t>Cr-coating did not deter the formation of ZrO</w:t>
      </w:r>
      <w:r w:rsidRPr="00D00230">
        <w:rPr>
          <w:vertAlign w:val="subscript"/>
        </w:rPr>
        <w:t>2</w:t>
      </w:r>
      <w:r w:rsidRPr="006E10DD">
        <w:t xml:space="preserve"> in these higher strain areas</w:t>
      </w:r>
      <w:r w:rsidRPr="00C769F2">
        <w:t xml:space="preserve">. </w:t>
      </w:r>
      <w:r w:rsidRPr="006E10DD">
        <w:t>A s</w:t>
      </w:r>
      <w:r>
        <w:t>ubstantial</w:t>
      </w:r>
      <w:r w:rsidRPr="006E10DD">
        <w:t xml:space="preserve"> amount of ZrO</w:t>
      </w:r>
      <w:r w:rsidRPr="00D00230">
        <w:rPr>
          <w:vertAlign w:val="subscript"/>
        </w:rPr>
        <w:t>2</w:t>
      </w:r>
      <w:r w:rsidRPr="006E10DD">
        <w:t xml:space="preserve">, </w:t>
      </w:r>
      <w:r>
        <w:t>~</w:t>
      </w:r>
      <w:r w:rsidRPr="006E10DD">
        <w:t xml:space="preserve"> 50-60 µm thick, formed on both the </w:t>
      </w:r>
      <w:r>
        <w:t xml:space="preserve">OD and ID </w:t>
      </w:r>
      <w:r w:rsidRPr="006E10DD">
        <w:t xml:space="preserve">near the burst tips. </w:t>
      </w:r>
      <w:r w:rsidRPr="00B113D0">
        <w:t>As the distance from the burst tip increased, the formation of ZrO</w:t>
      </w:r>
      <w:r w:rsidRPr="00946E35">
        <w:rPr>
          <w:vertAlign w:val="subscript"/>
        </w:rPr>
        <w:t>2</w:t>
      </w:r>
      <w:r w:rsidRPr="00B113D0">
        <w:t xml:space="preserve"> on the </w:t>
      </w:r>
      <w:r>
        <w:t>OD</w:t>
      </w:r>
      <w:r w:rsidRPr="00B113D0">
        <w:t xml:space="preserve"> gradually </w:t>
      </w:r>
      <w:r w:rsidRPr="00ED29BB">
        <w:t xml:space="preserve">diminished until no oxide was readily observable, presenting a structure </w:t>
      </w:r>
      <w:proofErr w:type="gramStart"/>
      <w:r w:rsidRPr="00ED29BB">
        <w:t>similar to</w:t>
      </w:r>
      <w:proofErr w:type="gramEnd"/>
      <w:r w:rsidRPr="00ED29BB">
        <w:t xml:space="preserve"> that in </w:t>
      </w:r>
      <w:r w:rsidRPr="00ED29BB">
        <w:fldChar w:fldCharType="begin"/>
      </w:r>
      <w:r w:rsidRPr="00ED29BB">
        <w:instrText xml:space="preserve"> REF _Ref135404380 \h  \* MERGEFORMAT </w:instrText>
      </w:r>
      <w:r w:rsidRPr="00ED29BB">
        <w:fldChar w:fldCharType="separate"/>
      </w:r>
      <w:r w:rsidR="00B509CA" w:rsidRPr="00C209E4">
        <w:rPr>
          <w:color w:val="000000" w:themeColor="text1"/>
        </w:rPr>
        <w:t xml:space="preserve">Figure </w:t>
      </w:r>
      <w:r w:rsidR="00B509CA" w:rsidRPr="00B509CA">
        <w:rPr>
          <w:noProof/>
          <w:color w:val="000000" w:themeColor="text1"/>
        </w:rPr>
        <w:t>23</w:t>
      </w:r>
      <w:r w:rsidRPr="00ED29BB">
        <w:fldChar w:fldCharType="end"/>
      </w:r>
      <w:r w:rsidRPr="00ED29BB">
        <w:t xml:space="preserve">. This suggests that the local strain and stress history </w:t>
      </w:r>
      <w:r>
        <w:t>plays a direct role in</w:t>
      </w:r>
      <w:r w:rsidRPr="00D00230">
        <w:t xml:space="preserve"> the effectiveness of the Cr-coating in mitigating oxidation and ZrO</w:t>
      </w:r>
      <w:r w:rsidRPr="00946E35">
        <w:rPr>
          <w:vertAlign w:val="subscript"/>
        </w:rPr>
        <w:t>2</w:t>
      </w:r>
      <w:r w:rsidRPr="00D00230">
        <w:t xml:space="preserve"> formation.</w:t>
      </w:r>
    </w:p>
    <w:p w14:paraId="75CC7A17" w14:textId="27541C94" w:rsidR="00B820A7" w:rsidRPr="00C769F2" w:rsidRDefault="00B820A7" w:rsidP="00B820A7">
      <w:pPr>
        <w:spacing w:line="360" w:lineRule="auto"/>
        <w:ind w:firstLine="720"/>
        <w:jc w:val="both"/>
        <w:rPr>
          <w:color w:val="000000" w:themeColor="text1"/>
          <w:lang w:val="en"/>
        </w:rPr>
      </w:pPr>
      <w:r>
        <w:rPr>
          <w:color w:val="000000" w:themeColor="text1"/>
          <w:lang w:val="en"/>
        </w:rPr>
        <w:t>T</w:t>
      </w:r>
      <w:r w:rsidRPr="00DD6BBE">
        <w:rPr>
          <w:color w:val="000000" w:themeColor="text1"/>
          <w:lang w:val="en"/>
        </w:rPr>
        <w:t xml:space="preserve">he relationship between oxide formation and strain was quantified by </w:t>
      </w:r>
      <w:r>
        <w:rPr>
          <w:color w:val="000000" w:themeColor="text1"/>
          <w:lang w:val="en"/>
        </w:rPr>
        <w:t>examining</w:t>
      </w:r>
      <w:r w:rsidRPr="00DD6BBE">
        <w:rPr>
          <w:color w:val="000000" w:themeColor="text1"/>
          <w:lang w:val="en"/>
        </w:rPr>
        <w:t xml:space="preserve"> residual wall</w:t>
      </w:r>
      <w:r>
        <w:rPr>
          <w:color w:val="000000" w:themeColor="text1"/>
          <w:lang w:val="en"/>
        </w:rPr>
        <w:t>-thickness</w:t>
      </w:r>
      <w:r w:rsidRPr="00DD6BBE">
        <w:rPr>
          <w:color w:val="000000" w:themeColor="text1"/>
          <w:lang w:val="en"/>
        </w:rPr>
        <w:t xml:space="preserve"> and </w:t>
      </w:r>
      <w:r>
        <w:rPr>
          <w:color w:val="000000" w:themeColor="text1"/>
          <w:lang w:val="en"/>
        </w:rPr>
        <w:t>the thickness of the ZrO</w:t>
      </w:r>
      <w:r>
        <w:rPr>
          <w:color w:val="000000" w:themeColor="text1"/>
          <w:vertAlign w:val="subscript"/>
          <w:lang w:val="en"/>
        </w:rPr>
        <w:t>2</w:t>
      </w:r>
      <w:r>
        <w:rPr>
          <w:color w:val="000000" w:themeColor="text1"/>
          <w:lang w:val="en"/>
        </w:rPr>
        <w:t xml:space="preserve"> </w:t>
      </w:r>
      <w:r w:rsidRPr="00DD6BBE">
        <w:rPr>
          <w:color w:val="000000" w:themeColor="text1"/>
          <w:lang w:val="en"/>
        </w:rPr>
        <w:t>along the Cr-coated</w:t>
      </w:r>
      <w:r>
        <w:rPr>
          <w:color w:val="000000" w:themeColor="text1"/>
          <w:lang w:val="en"/>
        </w:rPr>
        <w:t xml:space="preserve"> </w:t>
      </w:r>
      <w:proofErr w:type="spellStart"/>
      <w:r>
        <w:rPr>
          <w:color w:val="000000" w:themeColor="text1"/>
          <w:lang w:val="en"/>
        </w:rPr>
        <w:t>Zirlo</w:t>
      </w:r>
      <w:proofErr w:type="spellEnd"/>
      <w:r w:rsidRPr="00DD6BBE">
        <w:rPr>
          <w:color w:val="000000" w:themeColor="text1"/>
          <w:lang w:val="en"/>
        </w:rPr>
        <w:t xml:space="preserve"> cross-section in </w:t>
      </w:r>
      <w:r w:rsidRPr="00ED29BB">
        <w:rPr>
          <w:color w:val="000000" w:themeColor="text1"/>
        </w:rPr>
        <w:fldChar w:fldCharType="begin"/>
      </w:r>
      <w:r w:rsidRPr="00ED29BB">
        <w:instrText xml:space="preserve"> REF _Ref135406224 \h </w:instrText>
      </w:r>
      <w:r w:rsidRPr="00ED29BB">
        <w:rPr>
          <w:color w:val="000000" w:themeColor="text1"/>
        </w:rPr>
        <w:instrText xml:space="preserve"> \* MERGEFORMAT </w:instrText>
      </w:r>
      <w:r w:rsidRPr="00ED29BB">
        <w:rPr>
          <w:color w:val="000000" w:themeColor="text1"/>
        </w:rPr>
      </w:r>
      <w:r w:rsidRPr="00ED29BB">
        <w:rPr>
          <w:color w:val="000000" w:themeColor="text1"/>
        </w:rPr>
        <w:fldChar w:fldCharType="separate"/>
      </w:r>
      <w:r w:rsidR="00B509CA" w:rsidRPr="00A66BF5">
        <w:rPr>
          <w:color w:val="000000" w:themeColor="text1"/>
        </w:rPr>
        <w:t xml:space="preserve">Figure </w:t>
      </w:r>
      <w:r w:rsidR="00B509CA" w:rsidRPr="00B509CA">
        <w:rPr>
          <w:noProof/>
          <w:color w:val="000000" w:themeColor="text1"/>
        </w:rPr>
        <w:t>29</w:t>
      </w:r>
      <w:r w:rsidRPr="00ED29BB">
        <w:rPr>
          <w:color w:val="000000" w:themeColor="text1"/>
        </w:rPr>
        <w:fldChar w:fldCharType="end"/>
      </w:r>
      <w:r>
        <w:rPr>
          <w:color w:val="000000" w:themeColor="text1"/>
        </w:rPr>
        <w:t>(a)</w:t>
      </w:r>
      <w:r w:rsidRPr="00C769F2">
        <w:rPr>
          <w:color w:val="000000" w:themeColor="text1"/>
          <w:lang w:val="en"/>
        </w:rPr>
        <w:t>. “</w:t>
      </w:r>
      <w:r w:rsidRPr="00DD6BBE">
        <w:rPr>
          <w:color w:val="000000" w:themeColor="text1"/>
          <w:lang w:val="en"/>
        </w:rPr>
        <w:t>Wall-strain</w:t>
      </w:r>
      <w:r>
        <w:rPr>
          <w:color w:val="000000" w:themeColor="text1"/>
          <w:lang w:val="en"/>
        </w:rPr>
        <w:t>”</w:t>
      </w:r>
      <w:r w:rsidRPr="00DD6BBE">
        <w:rPr>
          <w:color w:val="000000" w:themeColor="text1"/>
          <w:lang w:val="en"/>
        </w:rPr>
        <w:t xml:space="preserve"> was calculated using</w:t>
      </w:r>
      <w:r>
        <w:rPr>
          <w:color w:val="000000" w:themeColor="text1"/>
          <w:lang w:val="en"/>
        </w:rPr>
        <w:t xml:space="preserve"> Eq. </w:t>
      </w:r>
      <w:r w:rsidR="008A1F3A">
        <w:rPr>
          <w:color w:val="000000" w:themeColor="text1"/>
          <w:lang w:val="en"/>
        </w:rPr>
        <w:t>4</w:t>
      </w:r>
      <w:r w:rsidRPr="00C769F2">
        <w:rPr>
          <w:color w:val="000000" w:themeColor="text1"/>
          <w:lang w:val="en"/>
        </w:rPr>
        <w:t>,</w:t>
      </w:r>
    </w:p>
    <w:p w14:paraId="4074AE87" w14:textId="36032D97" w:rsidR="00B820A7" w:rsidRPr="00C769F2" w:rsidRDefault="00B820A7" w:rsidP="00B820A7">
      <w:pPr>
        <w:spacing w:line="360" w:lineRule="auto"/>
        <w:jc w:val="both"/>
        <w:rPr>
          <w:rFonts w:eastAsiaTheme="minorEastAsia"/>
          <w:color w:val="000000" w:themeColor="text1"/>
          <w:lang w:val="en"/>
        </w:rPr>
      </w:pPr>
      <w:r w:rsidRPr="00C769F2">
        <w:rPr>
          <w:color w:val="000000" w:themeColor="text1"/>
          <w:lang w:val="en"/>
        </w:rPr>
        <w:tab/>
      </w:r>
      <w:r w:rsidRPr="00C769F2">
        <w:rPr>
          <w:color w:val="000000" w:themeColor="text1"/>
          <w:lang w:val="en"/>
        </w:rPr>
        <w:tab/>
      </w:r>
      <w:r w:rsidRPr="00C769F2">
        <w:rPr>
          <w:color w:val="000000" w:themeColor="text1"/>
          <w:lang w:val="en"/>
        </w:rPr>
        <w:tab/>
      </w:r>
      <w:r w:rsidRPr="00C769F2">
        <w:rPr>
          <w:color w:val="000000" w:themeColor="text1"/>
          <w:lang w:val="en"/>
        </w:rPr>
        <w:tab/>
      </w:r>
      <w:r w:rsidRPr="00C769F2">
        <w:rPr>
          <w:color w:val="000000" w:themeColor="text1"/>
          <w:lang w:val="en"/>
        </w:rPr>
        <w:tab/>
        <w:t xml:space="preserve">       </w:t>
      </w:r>
      <m:oMath>
        <m:sSub>
          <m:sSubPr>
            <m:ctrlPr>
              <w:rPr>
                <w:rFonts w:ascii="Cambria Math" w:hAnsi="Cambria Math"/>
                <w:i/>
                <w:color w:val="000000" w:themeColor="text1"/>
                <w:lang w:val="en"/>
              </w:rPr>
            </m:ctrlPr>
          </m:sSubPr>
          <m:e>
            <m:r>
              <w:rPr>
                <w:rFonts w:ascii="Cambria Math" w:hAnsi="Cambria Math"/>
                <w:color w:val="000000" w:themeColor="text1"/>
                <w:lang w:val="en"/>
              </w:rPr>
              <m:t>ε</m:t>
            </m:r>
          </m:e>
          <m:sub>
            <m:r>
              <w:rPr>
                <w:rFonts w:ascii="Cambria Math" w:hAnsi="Cambria Math"/>
                <w:color w:val="000000" w:themeColor="text1"/>
                <w:lang w:val="en"/>
              </w:rPr>
              <m:t>wall</m:t>
            </m:r>
          </m:sub>
        </m:sSub>
        <m:r>
          <w:rPr>
            <w:rFonts w:ascii="Cambria Math" w:hAnsi="Cambria Math"/>
            <w:color w:val="000000" w:themeColor="text1"/>
            <w:lang w:val="en"/>
          </w:rPr>
          <m:t>=</m:t>
        </m:r>
        <m:f>
          <m:fPr>
            <m:ctrlPr>
              <w:rPr>
                <w:rFonts w:ascii="Cambria Math" w:hAnsi="Cambria Math"/>
                <w:i/>
                <w:color w:val="000000" w:themeColor="text1"/>
                <w:lang w:val="en"/>
              </w:rPr>
            </m:ctrlPr>
          </m:fPr>
          <m:num>
            <m:r>
              <w:rPr>
                <w:rFonts w:ascii="Cambria Math" w:hAnsi="Cambria Math"/>
                <w:color w:val="000000" w:themeColor="text1"/>
                <w:lang w:val="en"/>
              </w:rPr>
              <m:t>h-</m:t>
            </m:r>
            <m:sSub>
              <m:sSubPr>
                <m:ctrlPr>
                  <w:rPr>
                    <w:rFonts w:ascii="Cambria Math" w:hAnsi="Cambria Math"/>
                    <w:i/>
                    <w:color w:val="000000" w:themeColor="text1"/>
                    <w:lang w:val="en"/>
                  </w:rPr>
                </m:ctrlPr>
              </m:sSubPr>
              <m:e>
                <m:r>
                  <w:rPr>
                    <w:rFonts w:ascii="Cambria Math" w:hAnsi="Cambria Math"/>
                    <w:color w:val="000000" w:themeColor="text1"/>
                    <w:lang w:val="en"/>
                  </w:rPr>
                  <m:t>h</m:t>
                </m:r>
              </m:e>
              <m:sub>
                <m:r>
                  <w:rPr>
                    <w:rFonts w:ascii="Cambria Math" w:hAnsi="Cambria Math"/>
                    <w:color w:val="000000" w:themeColor="text1"/>
                    <w:lang w:val="en"/>
                  </w:rPr>
                  <m:t>0</m:t>
                </m:r>
              </m:sub>
            </m:sSub>
          </m:num>
          <m:den>
            <m:sSub>
              <m:sSubPr>
                <m:ctrlPr>
                  <w:rPr>
                    <w:rFonts w:ascii="Cambria Math" w:hAnsi="Cambria Math"/>
                    <w:i/>
                    <w:color w:val="000000" w:themeColor="text1"/>
                    <w:lang w:val="en"/>
                  </w:rPr>
                </m:ctrlPr>
              </m:sSubPr>
              <m:e>
                <m:r>
                  <w:rPr>
                    <w:rFonts w:ascii="Cambria Math" w:hAnsi="Cambria Math"/>
                    <w:color w:val="000000" w:themeColor="text1"/>
                    <w:lang w:val="en"/>
                  </w:rPr>
                  <m:t>h</m:t>
                </m:r>
              </m:e>
              <m:sub>
                <m:r>
                  <w:rPr>
                    <w:rFonts w:ascii="Cambria Math" w:hAnsi="Cambria Math"/>
                    <w:color w:val="000000" w:themeColor="text1"/>
                    <w:lang w:val="en"/>
                  </w:rPr>
                  <m:t>0</m:t>
                </m:r>
              </m:sub>
            </m:sSub>
          </m:den>
        </m:f>
      </m:oMath>
      <w:r w:rsidRPr="00C769F2">
        <w:rPr>
          <w:rFonts w:eastAsiaTheme="minorEastAsia"/>
          <w:color w:val="000000" w:themeColor="text1"/>
          <w:lang w:val="en"/>
        </w:rPr>
        <w:t>,</w:t>
      </w:r>
      <w:r w:rsidRPr="00C769F2">
        <w:rPr>
          <w:rFonts w:eastAsiaTheme="minorEastAsia"/>
          <w:color w:val="000000" w:themeColor="text1"/>
          <w:lang w:val="en"/>
        </w:rPr>
        <w:tab/>
      </w:r>
      <w:r w:rsidRPr="00C769F2">
        <w:rPr>
          <w:rFonts w:eastAsiaTheme="minorEastAsia"/>
          <w:color w:val="000000" w:themeColor="text1"/>
          <w:lang w:val="en"/>
        </w:rPr>
        <w:tab/>
      </w:r>
      <w:r w:rsidRPr="00C769F2">
        <w:rPr>
          <w:rFonts w:eastAsiaTheme="minorEastAsia"/>
          <w:color w:val="000000" w:themeColor="text1"/>
          <w:lang w:val="en"/>
        </w:rPr>
        <w:tab/>
      </w:r>
      <w:r w:rsidRPr="00C769F2">
        <w:rPr>
          <w:rFonts w:eastAsiaTheme="minorEastAsia"/>
          <w:color w:val="000000" w:themeColor="text1"/>
          <w:lang w:val="en"/>
        </w:rPr>
        <w:tab/>
        <w:t xml:space="preserve">      </w:t>
      </w:r>
      <w:proofErr w:type="gramStart"/>
      <w:r w:rsidRPr="00C769F2">
        <w:rPr>
          <w:rFonts w:eastAsiaTheme="minorEastAsia"/>
          <w:color w:val="000000" w:themeColor="text1"/>
          <w:lang w:val="en"/>
        </w:rPr>
        <w:t xml:space="preserve">   </w:t>
      </w:r>
      <w:r>
        <w:rPr>
          <w:rFonts w:eastAsiaTheme="minorEastAsia"/>
          <w:color w:val="000000" w:themeColor="text1"/>
          <w:lang w:val="en"/>
        </w:rPr>
        <w:t>(</w:t>
      </w:r>
      <w:proofErr w:type="gramEnd"/>
      <w:r w:rsidR="008A1F3A">
        <w:rPr>
          <w:rFonts w:eastAsiaTheme="minorEastAsia"/>
          <w:color w:val="000000" w:themeColor="text1"/>
          <w:lang w:val="en"/>
        </w:rPr>
        <w:t>4</w:t>
      </w:r>
      <w:r>
        <w:rPr>
          <w:rFonts w:eastAsiaTheme="minorEastAsia"/>
          <w:color w:val="000000" w:themeColor="text1"/>
          <w:lang w:val="en"/>
        </w:rPr>
        <w:t>)</w:t>
      </w:r>
    </w:p>
    <w:p w14:paraId="575859B7" w14:textId="77777777" w:rsidR="00B820A7" w:rsidRDefault="00B820A7" w:rsidP="00B820A7">
      <w:pPr>
        <w:spacing w:line="360" w:lineRule="auto"/>
        <w:jc w:val="both"/>
        <w:rPr>
          <w:color w:val="000000" w:themeColor="text1"/>
          <w:lang w:val="en"/>
        </w:rPr>
      </w:pPr>
      <w:r w:rsidRPr="00C769F2">
        <w:rPr>
          <w:color w:val="000000" w:themeColor="text1"/>
          <w:lang w:val="en"/>
        </w:rPr>
        <w:t xml:space="preserve">where </w:t>
      </w:r>
      <w:proofErr w:type="spellStart"/>
      <w:r w:rsidRPr="00C769F2">
        <w:rPr>
          <w:color w:val="000000" w:themeColor="text1"/>
          <w:lang w:val="en"/>
        </w:rPr>
        <w:t>ε</w:t>
      </w:r>
      <w:r w:rsidRPr="00C769F2">
        <w:rPr>
          <w:color w:val="000000" w:themeColor="text1"/>
          <w:vertAlign w:val="subscript"/>
          <w:lang w:val="en"/>
        </w:rPr>
        <w:t>wall</w:t>
      </w:r>
      <w:proofErr w:type="spellEnd"/>
      <w:r w:rsidRPr="00C769F2">
        <w:rPr>
          <w:color w:val="000000" w:themeColor="text1"/>
          <w:lang w:val="en"/>
        </w:rPr>
        <w:t xml:space="preserve"> is wall-strain, h</w:t>
      </w:r>
      <w:r w:rsidRPr="00C769F2">
        <w:rPr>
          <w:color w:val="000000" w:themeColor="text1"/>
          <w:vertAlign w:val="subscript"/>
          <w:lang w:val="en"/>
        </w:rPr>
        <w:t xml:space="preserve"> </w:t>
      </w:r>
      <w:r w:rsidRPr="00C769F2">
        <w:rPr>
          <w:color w:val="000000" w:themeColor="text1"/>
          <w:lang w:val="en"/>
        </w:rPr>
        <w:t xml:space="preserve">is the </w:t>
      </w:r>
      <w:r>
        <w:rPr>
          <w:color w:val="000000" w:themeColor="text1"/>
          <w:lang w:val="en"/>
        </w:rPr>
        <w:t>unconsumed</w:t>
      </w:r>
      <w:r w:rsidRPr="00C769F2">
        <w:rPr>
          <w:color w:val="000000" w:themeColor="text1"/>
          <w:lang w:val="en"/>
        </w:rPr>
        <w:t xml:space="preserve"> metallic wall-thickness after testing, and h</w:t>
      </w:r>
      <w:r w:rsidRPr="00C769F2">
        <w:rPr>
          <w:color w:val="000000" w:themeColor="text1"/>
          <w:vertAlign w:val="subscript"/>
          <w:lang w:val="en"/>
        </w:rPr>
        <w:t>0</w:t>
      </w:r>
      <w:r w:rsidRPr="00C769F2">
        <w:rPr>
          <w:color w:val="000000" w:themeColor="text1"/>
          <w:lang w:val="en"/>
        </w:rPr>
        <w:t xml:space="preserve"> is the pre-transient wall-thickness. </w:t>
      </w:r>
      <w:r w:rsidRPr="00D00230">
        <w:rPr>
          <w:color w:val="000000" w:themeColor="text1"/>
          <w:lang w:val="en"/>
        </w:rPr>
        <w:t>Given that the majority of ZrO</w:t>
      </w:r>
      <w:r w:rsidRPr="00D00230">
        <w:rPr>
          <w:color w:val="000000" w:themeColor="text1"/>
          <w:vertAlign w:val="subscript"/>
          <w:lang w:val="en"/>
        </w:rPr>
        <w:t>2</w:t>
      </w:r>
      <w:r w:rsidRPr="00D00230">
        <w:rPr>
          <w:color w:val="000000" w:themeColor="text1"/>
          <w:lang w:val="en"/>
        </w:rPr>
        <w:t xml:space="preserve"> formation occurred during the 300-second hold at 1200 °C after </w:t>
      </w:r>
      <w:r>
        <w:rPr>
          <w:color w:val="000000" w:themeColor="text1"/>
          <w:lang w:val="en"/>
        </w:rPr>
        <w:t>burst</w:t>
      </w:r>
      <w:r w:rsidRPr="00D00230">
        <w:rPr>
          <w:color w:val="000000" w:themeColor="text1"/>
          <w:lang w:val="en"/>
        </w:rPr>
        <w:t>, the metal consumption was adjusted to account for oxide thickness on both the OD and ID using the Pilling-Bedworth ratio</w:t>
      </w:r>
      <w:r w:rsidRPr="00C769F2">
        <w:rPr>
          <w:color w:val="000000" w:themeColor="text1"/>
          <w:lang w:val="en"/>
        </w:rPr>
        <w:t xml:space="preserve"> </w:t>
      </w:r>
      <w:r w:rsidRPr="00C769F2">
        <w:rPr>
          <w:color w:val="000000" w:themeColor="text1"/>
          <w:lang w:val="en"/>
        </w:rPr>
        <w:fldChar w:fldCharType="begin"/>
      </w:r>
      <w:r>
        <w:rPr>
          <w:color w:val="000000" w:themeColor="text1"/>
          <w:lang w:val="en"/>
        </w:rPr>
        <w:instrText xml:space="preserve"> ADDIN ZOTERO_ITEM CSL_CITATION {"citationID":"0gbgj3gB","properties":{"formattedCitation":"[82]","plainCitation":"[82]","noteIndex":0},"citationItems":[{"id":341,"uris":["http://zotero.org/users/8049587/items/G9H5RYF7"],"itemData":{"id":341,"type":"article-journal","archive":"Scopus","container-title":"Annual General Meeting, Annual General Meeting","page":"529-591","title":"The Oxidation of Metals at High Temperatures","volume":"vol. XXIX","author":[{"family":"Pilling","given":"N.B."},{"family":"Bedworth","given":"R.E."}],"issued":{"date-parts":[["1923"]]}}}],"schema":"https://github.com/citation-style-language/schema/raw/master/csl-citation.json"} </w:instrText>
      </w:r>
      <w:r w:rsidRPr="00C769F2">
        <w:rPr>
          <w:color w:val="000000" w:themeColor="text1"/>
          <w:lang w:val="en"/>
        </w:rPr>
        <w:fldChar w:fldCharType="separate"/>
      </w:r>
      <w:r w:rsidRPr="00086A80">
        <w:t>[82]</w:t>
      </w:r>
      <w:r w:rsidRPr="00C769F2">
        <w:rPr>
          <w:color w:val="000000" w:themeColor="text1"/>
          <w:lang w:val="en"/>
        </w:rPr>
        <w:fldChar w:fldCharType="end"/>
      </w:r>
      <w:r w:rsidRPr="00C769F2">
        <w:rPr>
          <w:color w:val="000000" w:themeColor="text1"/>
          <w:lang w:val="en"/>
        </w:rPr>
        <w:t xml:space="preserve">. </w:t>
      </w:r>
      <w:r w:rsidRPr="00DD6BBE">
        <w:rPr>
          <w:color w:val="000000" w:themeColor="text1"/>
          <w:lang w:val="en"/>
        </w:rPr>
        <w:t xml:space="preserve">The corrected metal consumption was </w:t>
      </w:r>
      <w:r>
        <w:rPr>
          <w:color w:val="000000" w:themeColor="text1"/>
          <w:lang w:val="en"/>
        </w:rPr>
        <w:t xml:space="preserve">then </w:t>
      </w:r>
      <w:r w:rsidRPr="00DD6BBE">
        <w:rPr>
          <w:color w:val="000000" w:themeColor="text1"/>
          <w:lang w:val="en"/>
        </w:rPr>
        <w:t xml:space="preserve">added to the measurements of the unconsumed wall-thickness, providing a </w:t>
      </w:r>
    </w:p>
    <w:p w14:paraId="16330E8D" w14:textId="77777777" w:rsidR="00B820A7" w:rsidRDefault="00B820A7" w:rsidP="001F04A7">
      <w:pPr>
        <w:spacing w:line="240" w:lineRule="auto"/>
        <w:jc w:val="both"/>
      </w:pPr>
    </w:p>
    <w:p w14:paraId="1D48146F" w14:textId="034C01FF" w:rsidR="000332BD" w:rsidRDefault="000332BD" w:rsidP="001F04A7">
      <w:pPr>
        <w:spacing w:line="240" w:lineRule="auto"/>
        <w:jc w:val="both"/>
      </w:pPr>
    </w:p>
    <w:p w14:paraId="15F54ADD" w14:textId="77777777" w:rsidR="000332BD" w:rsidRDefault="000332BD" w:rsidP="001F04A7">
      <w:pPr>
        <w:spacing w:line="240" w:lineRule="auto"/>
        <w:jc w:val="both"/>
      </w:pPr>
    </w:p>
    <w:p w14:paraId="240FDF72" w14:textId="77777777" w:rsidR="004C511E" w:rsidRDefault="004C511E" w:rsidP="001F04A7">
      <w:pPr>
        <w:spacing w:line="240" w:lineRule="auto"/>
        <w:jc w:val="both"/>
      </w:pPr>
    </w:p>
    <w:p w14:paraId="18D5A9DE" w14:textId="77777777" w:rsidR="001F04A7" w:rsidRDefault="001F04A7" w:rsidP="001F04A7">
      <w:pPr>
        <w:spacing w:line="240" w:lineRule="auto"/>
        <w:jc w:val="center"/>
      </w:pPr>
      <w:r>
        <w:rPr>
          <w:noProof/>
        </w:rPr>
        <w:drawing>
          <wp:inline distT="0" distB="0" distL="0" distR="0" wp14:anchorId="65DFE5F3" wp14:editId="5E1D6595">
            <wp:extent cx="5675985" cy="4089400"/>
            <wp:effectExtent l="0" t="0" r="127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0">
                      <a:extLst>
                        <a:ext uri="{28A0092B-C50C-407E-A947-70E740481C1C}">
                          <a14:useLocalDpi xmlns:a14="http://schemas.microsoft.com/office/drawing/2010/main" val="0"/>
                        </a:ext>
                      </a:extLst>
                    </a:blip>
                    <a:srcRect l="2236"/>
                    <a:stretch/>
                  </pic:blipFill>
                  <pic:spPr bwMode="auto">
                    <a:xfrm>
                      <a:off x="0" y="0"/>
                      <a:ext cx="5678999" cy="4091571"/>
                    </a:xfrm>
                    <a:prstGeom prst="rect">
                      <a:avLst/>
                    </a:prstGeom>
                    <a:noFill/>
                    <a:ln>
                      <a:noFill/>
                    </a:ln>
                    <a:extLst>
                      <a:ext uri="{53640926-AAD7-44D8-BBD7-CCE9431645EC}">
                        <a14:shadowObscured xmlns:a14="http://schemas.microsoft.com/office/drawing/2010/main"/>
                      </a:ext>
                    </a:extLst>
                  </pic:spPr>
                </pic:pic>
              </a:graphicData>
            </a:graphic>
          </wp:inline>
        </w:drawing>
      </w:r>
    </w:p>
    <w:p w14:paraId="57E27985" w14:textId="77777777" w:rsidR="001F04A7" w:rsidRDefault="001F04A7" w:rsidP="001F04A7">
      <w:pPr>
        <w:spacing w:line="240" w:lineRule="auto"/>
        <w:jc w:val="both"/>
      </w:pPr>
    </w:p>
    <w:p w14:paraId="265CD549" w14:textId="3B0C370A" w:rsidR="001F04A7" w:rsidRPr="00A66BF5" w:rsidRDefault="001F04A7" w:rsidP="001F04A7">
      <w:pPr>
        <w:pStyle w:val="Caption"/>
        <w:jc w:val="both"/>
        <w:rPr>
          <w:i w:val="0"/>
          <w:iCs w:val="0"/>
          <w:color w:val="000000" w:themeColor="text1"/>
          <w:sz w:val="24"/>
          <w:szCs w:val="24"/>
        </w:rPr>
      </w:pPr>
      <w:bookmarkStart w:id="109" w:name="_Ref135406224"/>
      <w:bookmarkStart w:id="110" w:name="_Toc142853013"/>
      <w:r w:rsidRPr="00A66BF5">
        <w:rPr>
          <w:i w:val="0"/>
          <w:iCs w:val="0"/>
          <w:color w:val="000000" w:themeColor="text1"/>
          <w:sz w:val="24"/>
          <w:szCs w:val="24"/>
        </w:rPr>
        <w:t xml:space="preserve">Figure </w:t>
      </w:r>
      <w:r w:rsidRPr="00A66BF5">
        <w:rPr>
          <w:i w:val="0"/>
          <w:iCs w:val="0"/>
          <w:color w:val="000000" w:themeColor="text1"/>
          <w:sz w:val="24"/>
          <w:szCs w:val="24"/>
        </w:rPr>
        <w:fldChar w:fldCharType="begin"/>
      </w:r>
      <w:r w:rsidRPr="00A66BF5">
        <w:rPr>
          <w:i w:val="0"/>
          <w:iCs w:val="0"/>
          <w:color w:val="000000" w:themeColor="text1"/>
          <w:sz w:val="24"/>
          <w:szCs w:val="24"/>
        </w:rPr>
        <w:instrText xml:space="preserve"> SEQ Figure \* ARABIC </w:instrText>
      </w:r>
      <w:r w:rsidRPr="00A66BF5">
        <w:rPr>
          <w:i w:val="0"/>
          <w:iCs w:val="0"/>
          <w:color w:val="000000" w:themeColor="text1"/>
          <w:sz w:val="24"/>
          <w:szCs w:val="24"/>
        </w:rPr>
        <w:fldChar w:fldCharType="separate"/>
      </w:r>
      <w:r w:rsidR="00B509CA">
        <w:rPr>
          <w:i w:val="0"/>
          <w:iCs w:val="0"/>
          <w:noProof/>
          <w:color w:val="000000" w:themeColor="text1"/>
          <w:sz w:val="24"/>
          <w:szCs w:val="24"/>
        </w:rPr>
        <w:t>29</w:t>
      </w:r>
      <w:r w:rsidRPr="00A66BF5">
        <w:rPr>
          <w:i w:val="0"/>
          <w:iCs w:val="0"/>
          <w:noProof/>
          <w:color w:val="000000" w:themeColor="text1"/>
          <w:sz w:val="24"/>
          <w:szCs w:val="24"/>
        </w:rPr>
        <w:fldChar w:fldCharType="end"/>
      </w:r>
      <w:bookmarkEnd w:id="109"/>
      <w:r w:rsidRPr="00A66BF5">
        <w:rPr>
          <w:i w:val="0"/>
          <w:iCs w:val="0"/>
          <w:color w:val="000000" w:themeColor="text1"/>
          <w:sz w:val="24"/>
          <w:szCs w:val="24"/>
        </w:rPr>
        <w:t xml:space="preserve">. (a) </w:t>
      </w:r>
      <w:r w:rsidRPr="000A6CFD">
        <w:rPr>
          <w:i w:val="0"/>
          <w:iCs w:val="0"/>
          <w:color w:val="000000" w:themeColor="text1"/>
          <w:sz w:val="24"/>
          <w:szCs w:val="24"/>
        </w:rPr>
        <w:t xml:space="preserve">Optical macrograph of the burst tip of a Cr-coated </w:t>
      </w:r>
      <w:proofErr w:type="spellStart"/>
      <w:r w:rsidRPr="000A6CFD">
        <w:rPr>
          <w:i w:val="0"/>
          <w:iCs w:val="0"/>
          <w:color w:val="000000" w:themeColor="text1"/>
          <w:sz w:val="24"/>
          <w:szCs w:val="24"/>
        </w:rPr>
        <w:t>Zirlo</w:t>
      </w:r>
      <w:proofErr w:type="spellEnd"/>
      <w:r w:rsidRPr="000A6CFD">
        <w:rPr>
          <w:i w:val="0"/>
          <w:iCs w:val="0"/>
          <w:color w:val="000000" w:themeColor="text1"/>
          <w:sz w:val="24"/>
          <w:szCs w:val="24"/>
        </w:rPr>
        <w:t xml:space="preserve"> sample (1 MPa initial pressure) showing the tapering of zirconia formation away from the burst region. (b) OD oxide thickness </w:t>
      </w:r>
      <w:r w:rsidRPr="00B76943">
        <w:rPr>
          <w:i w:val="0"/>
          <w:iCs w:val="0"/>
          <w:color w:val="000000" w:themeColor="text1"/>
          <w:sz w:val="24"/>
          <w:szCs w:val="24"/>
        </w:rPr>
        <w:t xml:space="preserve">and wall-strain versus fractional distance along the cross-section. 0 and 1 fractional distance represent either end of the cross-section, i.e., the burst tips. Unconsumed wall-strain values, blue triangles, were calculated using the residual metal thickness after oxidation/testing. Corrected wall-strain values, purple diamonds, were calculated by adding the thickness of metal lost due to oxidation to the unconsumed metal thickness. Metal consumption was determined using the Pilling-Bedworth ratio </w:t>
      </w:r>
      <w:r w:rsidRPr="00B76943">
        <w:rPr>
          <w:i w:val="0"/>
          <w:iCs w:val="0"/>
          <w:color w:val="000000" w:themeColor="text1"/>
          <w:sz w:val="24"/>
          <w:szCs w:val="24"/>
          <w:lang w:val="en"/>
        </w:rPr>
        <w:fldChar w:fldCharType="begin"/>
      </w:r>
      <w:r w:rsidR="00086A80" w:rsidRPr="00B76943">
        <w:rPr>
          <w:i w:val="0"/>
          <w:iCs w:val="0"/>
          <w:color w:val="000000" w:themeColor="text1"/>
          <w:sz w:val="24"/>
          <w:szCs w:val="24"/>
          <w:lang w:val="en"/>
        </w:rPr>
        <w:instrText xml:space="preserve"> ADDIN ZOTERO_ITEM CSL_CITATION {"citationID":"cqg0dwSY","properties":{"formattedCitation":"[82]","plainCitation":"[82]","noteIndex":0},"citationItems":[{"id":341,"uris":["http://zotero.org/users/8049587/items/G9H5RYF7"],"itemData":{"id":341,"type":"article-journal","archive":"Scopus","container-title":"Annual General Meeting, Annual General Meeting","page":"529-591","title":"The Oxidation of Metals at High Temperatures","volume":"vol. XXIX","author":[{"family":"Pilling","given":"N.B."},{"family":"Bedworth","given":"R.E."}],"issued":{"date-parts":[["1923"]]}}}],"schema":"https://github.com/citation-style-language/schema/raw/master/csl-citation.json"} </w:instrText>
      </w:r>
      <w:r w:rsidRPr="00B76943">
        <w:rPr>
          <w:i w:val="0"/>
          <w:iCs w:val="0"/>
          <w:color w:val="000000" w:themeColor="text1"/>
          <w:sz w:val="24"/>
          <w:szCs w:val="24"/>
          <w:lang w:val="en"/>
        </w:rPr>
        <w:fldChar w:fldCharType="separate"/>
      </w:r>
      <w:r w:rsidR="00086A80" w:rsidRPr="00B76943">
        <w:rPr>
          <w:i w:val="0"/>
          <w:iCs w:val="0"/>
          <w:color w:val="000000" w:themeColor="text1"/>
          <w:sz w:val="24"/>
        </w:rPr>
        <w:t>[82]</w:t>
      </w:r>
      <w:r w:rsidRPr="00B76943">
        <w:rPr>
          <w:i w:val="0"/>
          <w:iCs w:val="0"/>
          <w:color w:val="000000" w:themeColor="text1"/>
          <w:sz w:val="24"/>
          <w:szCs w:val="24"/>
          <w:lang w:val="en"/>
        </w:rPr>
        <w:fldChar w:fldCharType="end"/>
      </w:r>
      <w:r w:rsidRPr="00B76943">
        <w:rPr>
          <w:i w:val="0"/>
          <w:iCs w:val="0"/>
          <w:color w:val="000000" w:themeColor="text1"/>
          <w:sz w:val="24"/>
          <w:szCs w:val="24"/>
          <w:lang w:val="en"/>
        </w:rPr>
        <w:t>.</w:t>
      </w:r>
      <w:bookmarkEnd w:id="110"/>
    </w:p>
    <w:p w14:paraId="526F0F8F" w14:textId="77777777" w:rsidR="001F04A7" w:rsidRDefault="001F04A7" w:rsidP="001F04A7">
      <w:pPr>
        <w:spacing w:line="360" w:lineRule="auto"/>
        <w:ind w:firstLine="720"/>
        <w:jc w:val="both"/>
        <w:rPr>
          <w:color w:val="000000" w:themeColor="text1"/>
          <w:lang w:val="en"/>
        </w:rPr>
      </w:pPr>
    </w:p>
    <w:p w14:paraId="67891087" w14:textId="137C24B7" w:rsidR="00B87CE4" w:rsidRDefault="00B87CE4" w:rsidP="001F04A7">
      <w:pPr>
        <w:spacing w:line="360" w:lineRule="auto"/>
        <w:jc w:val="both"/>
        <w:rPr>
          <w:color w:val="000000" w:themeColor="text1"/>
          <w:lang w:val="en"/>
        </w:rPr>
      </w:pPr>
    </w:p>
    <w:p w14:paraId="4A5788BE" w14:textId="2B40F8D7" w:rsidR="000332BD" w:rsidRDefault="000332BD" w:rsidP="001F04A7">
      <w:pPr>
        <w:spacing w:line="360" w:lineRule="auto"/>
        <w:jc w:val="both"/>
        <w:rPr>
          <w:color w:val="000000" w:themeColor="text1"/>
          <w:lang w:val="en"/>
        </w:rPr>
      </w:pPr>
    </w:p>
    <w:p w14:paraId="018679D0" w14:textId="3744DAC2" w:rsidR="001F04A7" w:rsidRDefault="001F04A7" w:rsidP="000332BD">
      <w:pPr>
        <w:spacing w:line="360" w:lineRule="auto"/>
        <w:jc w:val="both"/>
        <w:rPr>
          <w:color w:val="000000" w:themeColor="text1"/>
          <w:lang w:val="en"/>
        </w:rPr>
      </w:pPr>
      <w:r w:rsidRPr="00DD6BBE">
        <w:rPr>
          <w:color w:val="000000" w:themeColor="text1"/>
          <w:lang w:val="en"/>
        </w:rPr>
        <w:lastRenderedPageBreak/>
        <w:t xml:space="preserve">more accurate </w:t>
      </w:r>
      <w:r>
        <w:rPr>
          <w:color w:val="000000" w:themeColor="text1"/>
          <w:lang w:val="en"/>
        </w:rPr>
        <w:t>depiction</w:t>
      </w:r>
      <w:r w:rsidRPr="00DD6BBE">
        <w:rPr>
          <w:color w:val="000000" w:themeColor="text1"/>
          <w:lang w:val="en"/>
        </w:rPr>
        <w:t xml:space="preserve"> of wall-thickness along the cross-section immediately after burst.</w:t>
      </w:r>
      <w:r w:rsidRPr="00C769F2">
        <w:rPr>
          <w:color w:val="000000" w:themeColor="text1"/>
          <w:lang w:val="en"/>
        </w:rPr>
        <w:t xml:space="preserve"> </w:t>
      </w:r>
    </w:p>
    <w:p w14:paraId="1EFBCEDF" w14:textId="4C1093BE" w:rsidR="001F04A7" w:rsidRPr="00C769F2" w:rsidRDefault="001F04A7" w:rsidP="000332BD">
      <w:pPr>
        <w:spacing w:line="360" w:lineRule="auto"/>
        <w:ind w:firstLine="720"/>
        <w:jc w:val="both"/>
        <w:rPr>
          <w:color w:val="000000" w:themeColor="text1"/>
          <w:lang w:val="en"/>
        </w:rPr>
      </w:pPr>
      <w:r w:rsidRPr="00ED29BB">
        <w:rPr>
          <w:color w:val="000000" w:themeColor="text1"/>
        </w:rPr>
        <w:fldChar w:fldCharType="begin"/>
      </w:r>
      <w:r w:rsidRPr="00ED29BB">
        <w:instrText xml:space="preserve"> REF _Ref135406224 \h </w:instrText>
      </w:r>
      <w:r w:rsidRPr="00ED29BB">
        <w:rPr>
          <w:color w:val="000000" w:themeColor="text1"/>
        </w:rPr>
        <w:instrText xml:space="preserve"> \* MERGEFORMAT </w:instrText>
      </w:r>
      <w:r w:rsidRPr="00ED29BB">
        <w:rPr>
          <w:color w:val="000000" w:themeColor="text1"/>
        </w:rPr>
      </w:r>
      <w:r w:rsidRPr="00ED29BB">
        <w:rPr>
          <w:color w:val="000000" w:themeColor="text1"/>
        </w:rPr>
        <w:fldChar w:fldCharType="separate"/>
      </w:r>
      <w:r w:rsidR="00B509CA" w:rsidRPr="00A66BF5">
        <w:rPr>
          <w:color w:val="000000" w:themeColor="text1"/>
        </w:rPr>
        <w:t xml:space="preserve">Figure </w:t>
      </w:r>
      <w:r w:rsidR="00B509CA" w:rsidRPr="00B509CA">
        <w:rPr>
          <w:noProof/>
          <w:color w:val="000000" w:themeColor="text1"/>
        </w:rPr>
        <w:t>29</w:t>
      </w:r>
      <w:r w:rsidRPr="00ED29BB">
        <w:rPr>
          <w:color w:val="000000" w:themeColor="text1"/>
        </w:rPr>
        <w:fldChar w:fldCharType="end"/>
      </w:r>
      <w:r w:rsidRPr="009B6DC2">
        <w:rPr>
          <w:color w:val="000000" w:themeColor="text1"/>
          <w:lang w:val="en"/>
        </w:rPr>
        <w:t xml:space="preserve">(b) presents the </w:t>
      </w:r>
      <w:r>
        <w:rPr>
          <w:color w:val="000000" w:themeColor="text1"/>
          <w:lang w:val="en"/>
        </w:rPr>
        <w:t xml:space="preserve">unconsumed </w:t>
      </w:r>
      <w:r w:rsidRPr="009B6DC2">
        <w:rPr>
          <w:color w:val="000000" w:themeColor="text1"/>
          <w:lang w:val="en"/>
        </w:rPr>
        <w:t>wall-strain (blue triangles), the corrected wall-strain (purple diamonds), and the OD oxide thickness (grey squares) along the Cr-coated cross-section.</w:t>
      </w:r>
      <w:r w:rsidRPr="009B6DC2">
        <w:t xml:space="preserve"> </w:t>
      </w:r>
      <w:r w:rsidRPr="009B6DC2">
        <w:rPr>
          <w:color w:val="000000" w:themeColor="text1"/>
          <w:lang w:val="en"/>
        </w:rPr>
        <w:t>In this figure, the burst tips are denoted as 0 and 1 in terms of fractional distance. At the point opposite the burst opening, the absolute value of wall-strain (|</w:t>
      </w:r>
      <w:proofErr w:type="spellStart"/>
      <w:r w:rsidRPr="009B6DC2">
        <w:rPr>
          <w:color w:val="000000" w:themeColor="text1"/>
          <w:lang w:val="en"/>
        </w:rPr>
        <w:t>εwall</w:t>
      </w:r>
      <w:proofErr w:type="spellEnd"/>
      <w:r w:rsidRPr="009B6DC2">
        <w:rPr>
          <w:color w:val="000000" w:themeColor="text1"/>
          <w:lang w:val="en"/>
        </w:rPr>
        <w:t>|) reached a minimum and no ZrO</w:t>
      </w:r>
      <w:r w:rsidRPr="00A466BE">
        <w:rPr>
          <w:color w:val="000000" w:themeColor="text1"/>
          <w:vertAlign w:val="subscript"/>
          <w:lang w:val="en"/>
        </w:rPr>
        <w:t>2</w:t>
      </w:r>
      <w:r w:rsidRPr="009B6DC2">
        <w:rPr>
          <w:color w:val="000000" w:themeColor="text1"/>
          <w:lang w:val="en"/>
        </w:rPr>
        <w:t xml:space="preserve"> formation was observed on the coated OD</w:t>
      </w:r>
      <w:r w:rsidRPr="009B6DC2">
        <w:t xml:space="preserve"> </w:t>
      </w:r>
      <w:r w:rsidRPr="009B6DC2">
        <w:rPr>
          <w:color w:val="000000" w:themeColor="text1"/>
          <w:lang w:val="en"/>
        </w:rPr>
        <w:t>ZrO</w:t>
      </w:r>
      <w:r w:rsidRPr="00A466BE">
        <w:rPr>
          <w:color w:val="000000" w:themeColor="text1"/>
          <w:vertAlign w:val="subscript"/>
          <w:lang w:val="en"/>
        </w:rPr>
        <w:t>2</w:t>
      </w:r>
      <w:r w:rsidRPr="009B6DC2">
        <w:rPr>
          <w:color w:val="000000" w:themeColor="text1"/>
          <w:lang w:val="en"/>
        </w:rPr>
        <w:t xml:space="preserve"> formation started around this minimum, beginning where |</w:t>
      </w:r>
      <w:proofErr w:type="spellStart"/>
      <w:r w:rsidRPr="009B6DC2">
        <w:rPr>
          <w:color w:val="000000" w:themeColor="text1"/>
          <w:lang w:val="en"/>
        </w:rPr>
        <w:t>εwall</w:t>
      </w:r>
      <w:proofErr w:type="spellEnd"/>
      <w:r w:rsidRPr="009B6DC2">
        <w:rPr>
          <w:color w:val="000000" w:themeColor="text1"/>
          <w:lang w:val="en"/>
        </w:rPr>
        <w:t>| reached approximately 15%</w:t>
      </w:r>
      <w:r>
        <w:rPr>
          <w:color w:val="000000" w:themeColor="text1"/>
          <w:lang w:val="en"/>
        </w:rPr>
        <w:t>.</w:t>
      </w:r>
      <w:r w:rsidRPr="00C769F2">
        <w:rPr>
          <w:color w:val="000000" w:themeColor="text1"/>
          <w:lang w:val="en"/>
        </w:rPr>
        <w:t xml:space="preserve"> Moving towards the burst region, </w:t>
      </w:r>
      <w:r w:rsidRPr="009B6DC2">
        <w:rPr>
          <w:color w:val="000000" w:themeColor="text1"/>
          <w:lang w:val="en"/>
        </w:rPr>
        <w:t>both the |</w:t>
      </w:r>
      <w:proofErr w:type="spellStart"/>
      <w:r w:rsidRPr="009B6DC2">
        <w:rPr>
          <w:color w:val="000000" w:themeColor="text1"/>
          <w:lang w:val="en"/>
        </w:rPr>
        <w:t>εwall</w:t>
      </w:r>
      <w:proofErr w:type="spellEnd"/>
      <w:r w:rsidRPr="009B6DC2">
        <w:rPr>
          <w:color w:val="000000" w:themeColor="text1"/>
          <w:lang w:val="en"/>
        </w:rPr>
        <w:t>| and the thickness of OD ZrO</w:t>
      </w:r>
      <w:r w:rsidRPr="00A466BE">
        <w:rPr>
          <w:color w:val="000000" w:themeColor="text1"/>
          <w:vertAlign w:val="subscript"/>
          <w:lang w:val="en"/>
        </w:rPr>
        <w:t>2</w:t>
      </w:r>
      <w:r w:rsidRPr="009B6DC2">
        <w:rPr>
          <w:color w:val="000000" w:themeColor="text1"/>
          <w:lang w:val="en"/>
        </w:rPr>
        <w:t xml:space="preserve"> increase, reaching their maximum values near the opening, thus demonstrating a relationship between the two.</w:t>
      </w:r>
      <w:r w:rsidRPr="009B6DC2" w:rsidDel="009B6DC2">
        <w:rPr>
          <w:color w:val="000000" w:themeColor="text1"/>
          <w:lang w:val="en"/>
        </w:rPr>
        <w:t xml:space="preserve"> </w:t>
      </w:r>
      <w:r w:rsidRPr="008B0ACF">
        <w:rPr>
          <w:color w:val="000000" w:themeColor="text1"/>
          <w:lang w:val="en"/>
        </w:rPr>
        <w:t xml:space="preserve">This </w:t>
      </w:r>
      <w:proofErr w:type="gramStart"/>
      <w:r>
        <w:rPr>
          <w:color w:val="000000" w:themeColor="text1"/>
          <w:lang w:val="en"/>
        </w:rPr>
        <w:t>observation agrees</w:t>
      </w:r>
      <w:proofErr w:type="gramEnd"/>
      <w:r>
        <w:rPr>
          <w:color w:val="000000" w:themeColor="text1"/>
          <w:lang w:val="en"/>
        </w:rPr>
        <w:t xml:space="preserve"> confirms that</w:t>
      </w:r>
      <w:r w:rsidRPr="008B0ACF">
        <w:rPr>
          <w:color w:val="000000" w:themeColor="text1"/>
          <w:lang w:val="en"/>
        </w:rPr>
        <w:t xml:space="preserve"> the effectiveness of the Cr-coating in preventing ZrO</w:t>
      </w:r>
      <w:r w:rsidRPr="00A466BE">
        <w:rPr>
          <w:color w:val="000000" w:themeColor="text1"/>
          <w:vertAlign w:val="subscript"/>
          <w:lang w:val="en"/>
        </w:rPr>
        <w:t>2</w:t>
      </w:r>
      <w:r w:rsidRPr="008B0ACF">
        <w:rPr>
          <w:color w:val="000000" w:themeColor="text1"/>
          <w:lang w:val="en"/>
        </w:rPr>
        <w:t xml:space="preserve"> formation is closely tied to the local strain conditions, with higher strain resulting in more extensive ZrO</w:t>
      </w:r>
      <w:r w:rsidRPr="00A466BE">
        <w:rPr>
          <w:color w:val="000000" w:themeColor="text1"/>
          <w:vertAlign w:val="subscript"/>
          <w:lang w:val="en"/>
        </w:rPr>
        <w:t xml:space="preserve">2 </w:t>
      </w:r>
      <w:r w:rsidRPr="008B0ACF">
        <w:rPr>
          <w:color w:val="000000" w:themeColor="text1"/>
          <w:lang w:val="en"/>
        </w:rPr>
        <w:t>formation.</w:t>
      </w:r>
      <w:r>
        <w:rPr>
          <w:color w:val="000000" w:themeColor="text1"/>
          <w:lang w:val="en"/>
        </w:rPr>
        <w:t xml:space="preserve">  Additionally, the data presented in </w:t>
      </w:r>
      <w:r w:rsidRPr="00ED29BB">
        <w:rPr>
          <w:color w:val="000000" w:themeColor="text1"/>
        </w:rPr>
        <w:fldChar w:fldCharType="begin"/>
      </w:r>
      <w:r w:rsidRPr="00ED29BB">
        <w:instrText xml:space="preserve"> REF _Ref135406224 \h </w:instrText>
      </w:r>
      <w:r w:rsidRPr="00ED29BB">
        <w:rPr>
          <w:color w:val="000000" w:themeColor="text1"/>
        </w:rPr>
        <w:instrText xml:space="preserve"> \* MERGEFORMAT </w:instrText>
      </w:r>
      <w:r w:rsidRPr="00ED29BB">
        <w:rPr>
          <w:color w:val="000000" w:themeColor="text1"/>
        </w:rPr>
      </w:r>
      <w:r w:rsidRPr="00ED29BB">
        <w:rPr>
          <w:color w:val="000000" w:themeColor="text1"/>
        </w:rPr>
        <w:fldChar w:fldCharType="separate"/>
      </w:r>
      <w:r w:rsidR="00B509CA" w:rsidRPr="00A66BF5">
        <w:rPr>
          <w:color w:val="000000" w:themeColor="text1"/>
        </w:rPr>
        <w:t xml:space="preserve">Figure </w:t>
      </w:r>
      <w:r w:rsidR="00B509CA" w:rsidRPr="00B509CA">
        <w:rPr>
          <w:noProof/>
          <w:color w:val="000000" w:themeColor="text1"/>
        </w:rPr>
        <w:t>29</w:t>
      </w:r>
      <w:r w:rsidRPr="00ED29BB">
        <w:rPr>
          <w:color w:val="000000" w:themeColor="text1"/>
        </w:rPr>
        <w:fldChar w:fldCharType="end"/>
      </w:r>
      <w:r>
        <w:rPr>
          <w:color w:val="000000" w:themeColor="text1"/>
          <w:lang w:val="en"/>
        </w:rPr>
        <w:t xml:space="preserve">(b) could imply the presence of a strain threshold for this coating system effectiveness. </w:t>
      </w:r>
    </w:p>
    <w:p w14:paraId="2561B92F" w14:textId="506C6D12" w:rsidR="00B87CE4" w:rsidRPr="000E09B5" w:rsidRDefault="001F04A7" w:rsidP="000332BD">
      <w:pPr>
        <w:spacing w:line="360" w:lineRule="auto"/>
        <w:ind w:firstLine="720"/>
        <w:jc w:val="both"/>
        <w:rPr>
          <w:color w:val="000000" w:themeColor="text1"/>
          <w:lang w:val="en"/>
        </w:rPr>
      </w:pPr>
      <w:r w:rsidRPr="00382174">
        <w:rPr>
          <w:lang w:val="en"/>
        </w:rPr>
        <w:fldChar w:fldCharType="begin"/>
      </w:r>
      <w:r w:rsidRPr="00382174">
        <w:rPr>
          <w:lang w:val="en"/>
        </w:rPr>
        <w:instrText xml:space="preserve"> REF _Ref135406888 \h  \* MERGEFORMAT </w:instrText>
      </w:r>
      <w:r w:rsidRPr="00382174">
        <w:rPr>
          <w:lang w:val="en"/>
        </w:rPr>
      </w:r>
      <w:r w:rsidRPr="00382174">
        <w:rPr>
          <w:lang w:val="en"/>
        </w:rPr>
        <w:fldChar w:fldCharType="separate"/>
      </w:r>
      <w:r w:rsidR="00B509CA" w:rsidRPr="005363F4">
        <w:rPr>
          <w:color w:val="000000" w:themeColor="text1"/>
        </w:rPr>
        <w:t xml:space="preserve">Figure </w:t>
      </w:r>
      <w:r w:rsidR="00B509CA" w:rsidRPr="00B509CA">
        <w:rPr>
          <w:noProof/>
          <w:color w:val="000000" w:themeColor="text1"/>
        </w:rPr>
        <w:t>30</w:t>
      </w:r>
      <w:r w:rsidRPr="00382174">
        <w:rPr>
          <w:lang w:val="en"/>
        </w:rPr>
        <w:fldChar w:fldCharType="end"/>
      </w:r>
      <w:r w:rsidRPr="00382174">
        <w:rPr>
          <w:lang w:val="en"/>
        </w:rPr>
        <w:t xml:space="preserve"> provides</w:t>
      </w:r>
      <w:r w:rsidRPr="00355D02">
        <w:rPr>
          <w:lang w:val="en"/>
        </w:rPr>
        <w:t xml:space="preserve"> higher magnification BSE micrographs and EDS elemental maps of Cr, Zr, and O, aiding in further examination of the coating behavior near the burst region.</w:t>
      </w:r>
      <w:r>
        <w:rPr>
          <w:lang w:val="en"/>
        </w:rPr>
        <w:t xml:space="preserve">  </w:t>
      </w:r>
      <w:r w:rsidRPr="00382174">
        <w:rPr>
          <w:lang w:val="en"/>
        </w:rPr>
        <w:fldChar w:fldCharType="begin"/>
      </w:r>
      <w:r w:rsidRPr="00382174">
        <w:rPr>
          <w:lang w:val="en"/>
        </w:rPr>
        <w:instrText xml:space="preserve"> REF _Ref135406888 \h  \* MERGEFORMAT </w:instrText>
      </w:r>
      <w:r w:rsidRPr="00382174">
        <w:rPr>
          <w:lang w:val="en"/>
        </w:rPr>
      </w:r>
      <w:r w:rsidRPr="00382174">
        <w:rPr>
          <w:lang w:val="en"/>
        </w:rPr>
        <w:fldChar w:fldCharType="separate"/>
      </w:r>
      <w:r w:rsidR="00B509CA" w:rsidRPr="005363F4">
        <w:rPr>
          <w:color w:val="000000" w:themeColor="text1"/>
        </w:rPr>
        <w:t xml:space="preserve">Figure </w:t>
      </w:r>
      <w:r w:rsidR="00B509CA" w:rsidRPr="00B509CA">
        <w:rPr>
          <w:noProof/>
          <w:color w:val="000000" w:themeColor="text1"/>
        </w:rPr>
        <w:t>30</w:t>
      </w:r>
      <w:r w:rsidRPr="00382174">
        <w:rPr>
          <w:lang w:val="en"/>
        </w:rPr>
        <w:fldChar w:fldCharType="end"/>
      </w:r>
      <w:r w:rsidRPr="00C769F2">
        <w:rPr>
          <w:color w:val="000000" w:themeColor="text1"/>
          <w:lang w:val="en"/>
        </w:rPr>
        <w:t xml:space="preserve">(a) reveals two distinct structures in areas near the burst: (1) regions of partially consumed coating and (2) regions of fully consumed coating. </w:t>
      </w:r>
      <w:r w:rsidRPr="00355D02">
        <w:rPr>
          <w:color w:val="000000" w:themeColor="text1"/>
          <w:lang w:val="en"/>
        </w:rPr>
        <w:t>In areas where Cr is fully consumed,</w:t>
      </w:r>
      <w:r>
        <w:rPr>
          <w:color w:val="000000" w:themeColor="text1"/>
          <w:lang w:val="en"/>
        </w:rPr>
        <w:t xml:space="preserve"> </w:t>
      </w:r>
      <w:r w:rsidRPr="00C769F2">
        <w:t>large through-cracking formed in the Cr</w:t>
      </w:r>
      <w:r w:rsidRPr="00C769F2">
        <w:rPr>
          <w:vertAlign w:val="subscript"/>
        </w:rPr>
        <w:t>2</w:t>
      </w:r>
      <w:r w:rsidRPr="00C769F2">
        <w:t>O</w:t>
      </w:r>
      <w:r w:rsidRPr="00C769F2">
        <w:rPr>
          <w:vertAlign w:val="subscript"/>
        </w:rPr>
        <w:t>3</w:t>
      </w:r>
      <w:r w:rsidRPr="00C769F2">
        <w:t xml:space="preserve"> layer, coinciding with a thicker underlying ZrO</w:t>
      </w:r>
      <w:r w:rsidRPr="00C769F2">
        <w:rPr>
          <w:vertAlign w:val="subscript"/>
        </w:rPr>
        <w:t>2</w:t>
      </w:r>
      <w:r w:rsidRPr="00C769F2">
        <w:t xml:space="preserve"> scale</w:t>
      </w:r>
      <w:r w:rsidRPr="00C769F2">
        <w:rPr>
          <w:color w:val="000000" w:themeColor="text1"/>
          <w:lang w:val="en"/>
        </w:rPr>
        <w:t xml:space="preserve">. </w:t>
      </w:r>
      <w:r w:rsidRPr="00382174">
        <w:rPr>
          <w:lang w:val="en"/>
        </w:rPr>
        <w:fldChar w:fldCharType="begin"/>
      </w:r>
      <w:r w:rsidRPr="00382174">
        <w:rPr>
          <w:lang w:val="en"/>
        </w:rPr>
        <w:instrText xml:space="preserve"> REF _Ref135406888 \h  \* MERGEFORMAT </w:instrText>
      </w:r>
      <w:r w:rsidRPr="00382174">
        <w:rPr>
          <w:lang w:val="en"/>
        </w:rPr>
      </w:r>
      <w:r w:rsidRPr="00382174">
        <w:rPr>
          <w:lang w:val="en"/>
        </w:rPr>
        <w:fldChar w:fldCharType="separate"/>
      </w:r>
      <w:r w:rsidR="00B509CA" w:rsidRPr="005363F4">
        <w:rPr>
          <w:color w:val="000000" w:themeColor="text1"/>
        </w:rPr>
        <w:t xml:space="preserve">Figure </w:t>
      </w:r>
      <w:r w:rsidR="00B509CA" w:rsidRPr="00B509CA">
        <w:rPr>
          <w:noProof/>
          <w:color w:val="000000" w:themeColor="text1"/>
        </w:rPr>
        <w:t>30</w:t>
      </w:r>
      <w:r w:rsidRPr="00382174">
        <w:rPr>
          <w:lang w:val="en"/>
        </w:rPr>
        <w:fldChar w:fldCharType="end"/>
      </w:r>
      <w:r w:rsidRPr="00C769F2">
        <w:rPr>
          <w:color w:val="000000" w:themeColor="text1"/>
          <w:lang w:val="en"/>
        </w:rPr>
        <w:t>(b) shows a higher magnification micrograph</w:t>
      </w:r>
      <w:r>
        <w:rPr>
          <w:color w:val="000000" w:themeColor="text1"/>
          <w:lang w:val="en"/>
        </w:rPr>
        <w:t xml:space="preserve"> focused </w:t>
      </w:r>
      <w:r w:rsidRPr="00C769F2">
        <w:rPr>
          <w:color w:val="000000" w:themeColor="text1"/>
          <w:lang w:val="en"/>
        </w:rPr>
        <w:t xml:space="preserve">on a region of partially consumed Cr. </w:t>
      </w:r>
      <w:r w:rsidRPr="00FB106E">
        <w:rPr>
          <w:color w:val="000000" w:themeColor="text1"/>
          <w:lang w:val="en"/>
        </w:rPr>
        <w:t xml:space="preserve">A visible </w:t>
      </w:r>
      <w:r w:rsidR="00B87CE4" w:rsidRPr="000E09B5">
        <w:rPr>
          <w:color w:val="000000" w:themeColor="text1"/>
          <w:lang w:val="en"/>
        </w:rPr>
        <w:t>crack through the residual Cr-coating, connecting the Cr</w:t>
      </w:r>
      <w:r w:rsidR="00B87CE4" w:rsidRPr="000E09B5">
        <w:rPr>
          <w:color w:val="000000" w:themeColor="text1"/>
          <w:vertAlign w:val="subscript"/>
          <w:lang w:val="en"/>
        </w:rPr>
        <w:t>2</w:t>
      </w:r>
      <w:r w:rsidR="00B87CE4" w:rsidRPr="000E09B5">
        <w:rPr>
          <w:color w:val="000000" w:themeColor="text1"/>
          <w:lang w:val="en"/>
        </w:rPr>
        <w:t>O</w:t>
      </w:r>
      <w:r w:rsidR="00B87CE4" w:rsidRPr="000E09B5">
        <w:rPr>
          <w:color w:val="000000" w:themeColor="text1"/>
          <w:vertAlign w:val="subscript"/>
          <w:lang w:val="en"/>
        </w:rPr>
        <w:t>3</w:t>
      </w:r>
      <w:r w:rsidR="00B87CE4" w:rsidRPr="000E09B5">
        <w:rPr>
          <w:color w:val="000000" w:themeColor="text1"/>
          <w:lang w:val="en"/>
        </w:rPr>
        <w:t xml:space="preserve"> and underlying ZrO</w:t>
      </w:r>
      <w:r w:rsidR="00B87CE4" w:rsidRPr="000E09B5">
        <w:rPr>
          <w:color w:val="000000" w:themeColor="text1"/>
          <w:vertAlign w:val="subscript"/>
          <w:lang w:val="en"/>
        </w:rPr>
        <w:t>2</w:t>
      </w:r>
      <w:r w:rsidR="00B87CE4" w:rsidRPr="000E09B5">
        <w:rPr>
          <w:color w:val="000000" w:themeColor="text1"/>
          <w:lang w:val="en"/>
        </w:rPr>
        <w:t xml:space="preserve"> formation, is apparent. The EDS maps shown in </w:t>
      </w:r>
      <w:r w:rsidR="00B87CE4" w:rsidRPr="000E09B5">
        <w:rPr>
          <w:lang w:val="en"/>
        </w:rPr>
        <w:fldChar w:fldCharType="begin"/>
      </w:r>
      <w:r w:rsidR="00B87CE4" w:rsidRPr="000E09B5">
        <w:rPr>
          <w:lang w:val="en"/>
        </w:rPr>
        <w:instrText xml:space="preserve"> REF _Ref135406888 \h  \* MERGEFORMAT </w:instrText>
      </w:r>
      <w:r w:rsidR="00B87CE4" w:rsidRPr="000E09B5">
        <w:rPr>
          <w:lang w:val="en"/>
        </w:rPr>
      </w:r>
      <w:r w:rsidR="00B87CE4" w:rsidRPr="000E09B5">
        <w:rPr>
          <w:lang w:val="en"/>
        </w:rPr>
        <w:fldChar w:fldCharType="separate"/>
      </w:r>
      <w:r w:rsidR="00B509CA" w:rsidRPr="005363F4">
        <w:rPr>
          <w:color w:val="000000" w:themeColor="text1"/>
        </w:rPr>
        <w:t xml:space="preserve">Figure </w:t>
      </w:r>
      <w:r w:rsidR="00B509CA" w:rsidRPr="00B509CA">
        <w:rPr>
          <w:noProof/>
          <w:color w:val="000000" w:themeColor="text1"/>
        </w:rPr>
        <w:t>30</w:t>
      </w:r>
      <w:r w:rsidR="00B87CE4" w:rsidRPr="000E09B5">
        <w:rPr>
          <w:lang w:val="en"/>
        </w:rPr>
        <w:fldChar w:fldCharType="end"/>
      </w:r>
      <w:r w:rsidR="00B87CE4" w:rsidRPr="000E09B5">
        <w:rPr>
          <w:color w:val="000000" w:themeColor="text1"/>
          <w:lang w:val="en"/>
        </w:rPr>
        <w:t xml:space="preserve">(c), (d), and (e) confirm the presence of O and Zr in the through-crack, while Cr is notably absent. </w:t>
      </w:r>
    </w:p>
    <w:p w14:paraId="310A1977" w14:textId="256B50AD" w:rsidR="00B87CE4" w:rsidRDefault="00B87CE4" w:rsidP="000332BD">
      <w:pPr>
        <w:spacing w:line="360" w:lineRule="auto"/>
        <w:ind w:firstLine="720"/>
        <w:jc w:val="both"/>
        <w:rPr>
          <w:color w:val="000000" w:themeColor="text1"/>
          <w:lang w:val="en"/>
        </w:rPr>
      </w:pPr>
      <w:r w:rsidRPr="000E09B5">
        <w:rPr>
          <w:color w:val="000000" w:themeColor="text1"/>
          <w:lang w:val="en"/>
        </w:rPr>
        <w:t xml:space="preserve">In regions of intermediate wall-strain, located between the area ~180° from the rupture and the burst tips, areas of accelerated localized corrosion were found on the OD, presented in </w:t>
      </w:r>
      <w:r w:rsidRPr="000E09B5">
        <w:rPr>
          <w:color w:val="000000" w:themeColor="text1"/>
          <w:lang w:val="en"/>
        </w:rPr>
        <w:fldChar w:fldCharType="begin"/>
      </w:r>
      <w:r w:rsidRPr="000E09B5">
        <w:rPr>
          <w:color w:val="000000" w:themeColor="text1"/>
          <w:lang w:val="en"/>
        </w:rPr>
        <w:instrText xml:space="preserve"> REF _Ref135406973 \h  \* MERGEFORMAT </w:instrText>
      </w:r>
      <w:r w:rsidRPr="000E09B5">
        <w:rPr>
          <w:color w:val="000000" w:themeColor="text1"/>
          <w:lang w:val="en"/>
        </w:rPr>
      </w:r>
      <w:r w:rsidRPr="000E09B5">
        <w:rPr>
          <w:color w:val="000000" w:themeColor="text1"/>
          <w:lang w:val="en"/>
        </w:rPr>
        <w:fldChar w:fldCharType="separate"/>
      </w:r>
      <w:r w:rsidR="00B509CA" w:rsidRPr="005363F4">
        <w:rPr>
          <w:color w:val="000000" w:themeColor="text1"/>
        </w:rPr>
        <w:t xml:space="preserve">Figure </w:t>
      </w:r>
      <w:r w:rsidR="00B509CA" w:rsidRPr="00B509CA">
        <w:rPr>
          <w:noProof/>
          <w:color w:val="000000" w:themeColor="text1"/>
        </w:rPr>
        <w:t>31</w:t>
      </w:r>
      <w:r w:rsidRPr="000E09B5">
        <w:rPr>
          <w:color w:val="000000" w:themeColor="text1"/>
          <w:lang w:val="en"/>
        </w:rPr>
        <w:fldChar w:fldCharType="end"/>
      </w:r>
      <w:r w:rsidRPr="000E09B5">
        <w:rPr>
          <w:color w:val="000000" w:themeColor="text1"/>
          <w:lang w:val="en"/>
        </w:rPr>
        <w:t xml:space="preserve">, indicating the coating failed but to a lesser degree. </w:t>
      </w:r>
      <w:r>
        <w:rPr>
          <w:color w:val="000000" w:themeColor="text1"/>
          <w:lang w:val="en"/>
        </w:rPr>
        <w:t>In other words</w:t>
      </w:r>
      <w:r w:rsidRPr="000E09B5">
        <w:rPr>
          <w:color w:val="000000" w:themeColor="text1"/>
          <w:lang w:val="en"/>
        </w:rPr>
        <w:t>, the spacing between developed through cracks was possibly greater in this region compared to the burst opening. This further indicates that the effectiveness of the Cr-coating in mitigating ZrO</w:t>
      </w:r>
      <w:r w:rsidRPr="000E09B5">
        <w:rPr>
          <w:color w:val="000000" w:themeColor="text1"/>
          <w:vertAlign w:val="subscript"/>
          <w:lang w:val="en"/>
        </w:rPr>
        <w:t>2</w:t>
      </w:r>
      <w:r w:rsidRPr="000E09B5">
        <w:rPr>
          <w:color w:val="000000" w:themeColor="text1"/>
          <w:lang w:val="en"/>
        </w:rPr>
        <w:t xml:space="preserve"> formation is contingent on the local strain conditions.</w:t>
      </w:r>
    </w:p>
    <w:p w14:paraId="4C957345" w14:textId="010257ED" w:rsidR="00B87CE4" w:rsidRPr="000E09B5" w:rsidRDefault="00B87CE4" w:rsidP="000332BD">
      <w:pPr>
        <w:spacing w:line="360" w:lineRule="auto"/>
        <w:ind w:firstLine="720"/>
        <w:jc w:val="both"/>
        <w:rPr>
          <w:color w:val="000000" w:themeColor="text1"/>
          <w:lang w:val="en"/>
        </w:rPr>
      </w:pPr>
      <w:r w:rsidRPr="000E09B5">
        <w:rPr>
          <w:color w:val="000000" w:themeColor="text1"/>
          <w:lang w:val="en"/>
        </w:rPr>
        <w:t xml:space="preserve">The </w:t>
      </w:r>
      <w:proofErr w:type="spellStart"/>
      <w:r w:rsidRPr="000E09B5">
        <w:rPr>
          <w:color w:val="000000" w:themeColor="text1"/>
          <w:lang w:val="en"/>
        </w:rPr>
        <w:t>HiPIMS</w:t>
      </w:r>
      <w:proofErr w:type="spellEnd"/>
      <w:r w:rsidRPr="000E09B5">
        <w:rPr>
          <w:color w:val="000000" w:themeColor="text1"/>
          <w:lang w:val="en"/>
        </w:rPr>
        <w:t xml:space="preserve"> Cr#2 coating exhibited a similar ambient structure near the burst region/opening as the </w:t>
      </w:r>
      <w:proofErr w:type="spellStart"/>
      <w:r w:rsidRPr="000E09B5">
        <w:rPr>
          <w:color w:val="000000" w:themeColor="text1"/>
          <w:lang w:val="en"/>
        </w:rPr>
        <w:t>Zirlo</w:t>
      </w:r>
      <w:proofErr w:type="spellEnd"/>
      <w:r w:rsidRPr="000E09B5">
        <w:rPr>
          <w:color w:val="000000" w:themeColor="text1"/>
          <w:lang w:val="en"/>
        </w:rPr>
        <w:t xml:space="preserve"> samples, as shown in </w:t>
      </w:r>
      <w:r w:rsidRPr="000E09B5">
        <w:rPr>
          <w:color w:val="000000" w:themeColor="text1"/>
          <w:lang w:val="en"/>
        </w:rPr>
        <w:fldChar w:fldCharType="begin"/>
      </w:r>
      <w:r w:rsidRPr="000E09B5">
        <w:rPr>
          <w:color w:val="000000" w:themeColor="text1"/>
          <w:lang w:val="en"/>
        </w:rPr>
        <w:instrText xml:space="preserve"> REF _Ref135406991 \h  \* MERGEFORMAT </w:instrText>
      </w:r>
      <w:r w:rsidRPr="000E09B5">
        <w:rPr>
          <w:color w:val="000000" w:themeColor="text1"/>
          <w:lang w:val="en"/>
        </w:rPr>
      </w:r>
      <w:r w:rsidRPr="000E09B5">
        <w:rPr>
          <w:color w:val="000000" w:themeColor="text1"/>
          <w:lang w:val="en"/>
        </w:rPr>
        <w:fldChar w:fldCharType="separate"/>
      </w:r>
      <w:r w:rsidR="00B509CA" w:rsidRPr="006F54FA">
        <w:rPr>
          <w:color w:val="000000" w:themeColor="text1"/>
        </w:rPr>
        <w:t xml:space="preserve">Figure </w:t>
      </w:r>
      <w:r w:rsidR="00B509CA" w:rsidRPr="00B509CA">
        <w:rPr>
          <w:noProof/>
          <w:color w:val="000000" w:themeColor="text1"/>
        </w:rPr>
        <w:t>32</w:t>
      </w:r>
      <w:r w:rsidRPr="000E09B5">
        <w:rPr>
          <w:color w:val="000000" w:themeColor="text1"/>
          <w:lang w:val="en"/>
        </w:rPr>
        <w:fldChar w:fldCharType="end"/>
      </w:r>
      <w:r w:rsidRPr="000E09B5">
        <w:rPr>
          <w:color w:val="000000" w:themeColor="text1"/>
          <w:lang w:val="en"/>
        </w:rPr>
        <w:t>. The SEM images and corresponding</w:t>
      </w:r>
    </w:p>
    <w:p w14:paraId="3D3BFE3B" w14:textId="6B7FB874" w:rsidR="001F04A7" w:rsidRDefault="001F04A7" w:rsidP="001F04A7">
      <w:pPr>
        <w:spacing w:line="360" w:lineRule="auto"/>
        <w:ind w:firstLine="720"/>
        <w:jc w:val="both"/>
        <w:rPr>
          <w:color w:val="000000" w:themeColor="text1"/>
          <w:lang w:val="en"/>
        </w:rPr>
      </w:pPr>
    </w:p>
    <w:p w14:paraId="49FD792C" w14:textId="77777777" w:rsidR="004C511E" w:rsidRDefault="004C511E" w:rsidP="00313B32">
      <w:pPr>
        <w:spacing w:line="240" w:lineRule="auto"/>
        <w:rPr>
          <w:color w:val="000000" w:themeColor="text1"/>
          <w:lang w:val="en"/>
        </w:rPr>
      </w:pPr>
    </w:p>
    <w:p w14:paraId="55ABFAB4" w14:textId="77777777" w:rsidR="004C511E" w:rsidRDefault="004C511E" w:rsidP="001F04A7">
      <w:pPr>
        <w:spacing w:line="240" w:lineRule="auto"/>
        <w:jc w:val="center"/>
        <w:rPr>
          <w:color w:val="000000" w:themeColor="text1"/>
          <w:lang w:val="en"/>
        </w:rPr>
      </w:pPr>
    </w:p>
    <w:p w14:paraId="0925CDEB" w14:textId="1C1E68ED" w:rsidR="001F04A7" w:rsidRDefault="001F04A7" w:rsidP="001F04A7">
      <w:pPr>
        <w:spacing w:line="240" w:lineRule="auto"/>
        <w:jc w:val="center"/>
        <w:rPr>
          <w:color w:val="000000" w:themeColor="text1"/>
          <w:lang w:val="en"/>
        </w:rPr>
      </w:pPr>
      <w:r>
        <w:rPr>
          <w:noProof/>
          <w:color w:val="000000" w:themeColor="text1"/>
          <w:lang w:val="en"/>
        </w:rPr>
        <w:drawing>
          <wp:inline distT="0" distB="0" distL="0" distR="0" wp14:anchorId="7215A412" wp14:editId="6BA29C56">
            <wp:extent cx="5339778" cy="5781675"/>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1">
                      <a:extLst>
                        <a:ext uri="{28A0092B-C50C-407E-A947-70E740481C1C}">
                          <a14:useLocalDpi xmlns:a14="http://schemas.microsoft.com/office/drawing/2010/main" val="0"/>
                        </a:ext>
                      </a:extLst>
                    </a:blip>
                    <a:srcRect r="4244"/>
                    <a:stretch/>
                  </pic:blipFill>
                  <pic:spPr bwMode="auto">
                    <a:xfrm>
                      <a:off x="0" y="0"/>
                      <a:ext cx="5340397" cy="5782345"/>
                    </a:xfrm>
                    <a:prstGeom prst="rect">
                      <a:avLst/>
                    </a:prstGeom>
                    <a:noFill/>
                    <a:ln>
                      <a:noFill/>
                    </a:ln>
                    <a:extLst>
                      <a:ext uri="{53640926-AAD7-44D8-BBD7-CCE9431645EC}">
                        <a14:shadowObscured xmlns:a14="http://schemas.microsoft.com/office/drawing/2010/main"/>
                      </a:ext>
                    </a:extLst>
                  </pic:spPr>
                </pic:pic>
              </a:graphicData>
            </a:graphic>
          </wp:inline>
        </w:drawing>
      </w:r>
    </w:p>
    <w:p w14:paraId="0A5972B0" w14:textId="77777777" w:rsidR="001F04A7" w:rsidRDefault="001F04A7" w:rsidP="001F04A7">
      <w:pPr>
        <w:spacing w:line="240" w:lineRule="auto"/>
        <w:jc w:val="center"/>
        <w:rPr>
          <w:color w:val="000000" w:themeColor="text1"/>
          <w:lang w:val="en"/>
        </w:rPr>
      </w:pPr>
    </w:p>
    <w:p w14:paraId="249173E6" w14:textId="14B2DF9C" w:rsidR="001F04A7" w:rsidRPr="005363F4" w:rsidRDefault="001F04A7" w:rsidP="001F04A7">
      <w:pPr>
        <w:pStyle w:val="Caption"/>
        <w:jc w:val="both"/>
        <w:rPr>
          <w:i w:val="0"/>
          <w:iCs w:val="0"/>
          <w:color w:val="000000" w:themeColor="text1"/>
          <w:sz w:val="24"/>
          <w:szCs w:val="24"/>
          <w:lang w:val="en"/>
        </w:rPr>
      </w:pPr>
      <w:bookmarkStart w:id="111" w:name="_Ref135406888"/>
      <w:bookmarkStart w:id="112" w:name="_Toc142853014"/>
      <w:r w:rsidRPr="005363F4">
        <w:rPr>
          <w:i w:val="0"/>
          <w:iCs w:val="0"/>
          <w:color w:val="000000" w:themeColor="text1"/>
          <w:sz w:val="24"/>
          <w:szCs w:val="24"/>
        </w:rPr>
        <w:t xml:space="preserve">Figure </w:t>
      </w:r>
      <w:r w:rsidRPr="005363F4">
        <w:rPr>
          <w:i w:val="0"/>
          <w:iCs w:val="0"/>
          <w:color w:val="000000" w:themeColor="text1"/>
          <w:sz w:val="24"/>
          <w:szCs w:val="24"/>
        </w:rPr>
        <w:fldChar w:fldCharType="begin"/>
      </w:r>
      <w:r w:rsidRPr="005363F4">
        <w:rPr>
          <w:i w:val="0"/>
          <w:iCs w:val="0"/>
          <w:color w:val="000000" w:themeColor="text1"/>
          <w:sz w:val="24"/>
          <w:szCs w:val="24"/>
        </w:rPr>
        <w:instrText xml:space="preserve"> SEQ Figure \* ARABIC </w:instrText>
      </w:r>
      <w:r w:rsidRPr="005363F4">
        <w:rPr>
          <w:i w:val="0"/>
          <w:iCs w:val="0"/>
          <w:color w:val="000000" w:themeColor="text1"/>
          <w:sz w:val="24"/>
          <w:szCs w:val="24"/>
        </w:rPr>
        <w:fldChar w:fldCharType="separate"/>
      </w:r>
      <w:r w:rsidR="00B509CA">
        <w:rPr>
          <w:i w:val="0"/>
          <w:iCs w:val="0"/>
          <w:noProof/>
          <w:color w:val="000000" w:themeColor="text1"/>
          <w:sz w:val="24"/>
          <w:szCs w:val="24"/>
        </w:rPr>
        <w:t>30</w:t>
      </w:r>
      <w:r w:rsidRPr="005363F4">
        <w:rPr>
          <w:i w:val="0"/>
          <w:iCs w:val="0"/>
          <w:noProof/>
          <w:color w:val="000000" w:themeColor="text1"/>
          <w:sz w:val="24"/>
          <w:szCs w:val="24"/>
        </w:rPr>
        <w:fldChar w:fldCharType="end"/>
      </w:r>
      <w:bookmarkEnd w:id="111"/>
      <w:r w:rsidRPr="005363F4">
        <w:rPr>
          <w:i w:val="0"/>
          <w:iCs w:val="0"/>
          <w:color w:val="000000" w:themeColor="text1"/>
          <w:sz w:val="24"/>
          <w:szCs w:val="24"/>
        </w:rPr>
        <w:t>. (a) BSE micrograph of the oxide scales that form in the burst tip vicinity. (b) Higher magnification BSE micrograph representative of regions where the Cr-coating was partially consumed, and associated (C) Cr, (d) Zr, and (e) O elemental maps.</w:t>
      </w:r>
      <w:bookmarkEnd w:id="112"/>
    </w:p>
    <w:p w14:paraId="590E9829" w14:textId="77777777" w:rsidR="00B87CE4" w:rsidRDefault="00B87CE4" w:rsidP="00B87CE4">
      <w:pPr>
        <w:spacing w:line="360" w:lineRule="auto"/>
        <w:jc w:val="both"/>
        <w:rPr>
          <w:color w:val="000000" w:themeColor="text1"/>
          <w:lang w:val="en"/>
        </w:rPr>
      </w:pPr>
    </w:p>
    <w:p w14:paraId="0B7CE5FA" w14:textId="77777777" w:rsidR="001F04A7" w:rsidRDefault="001F04A7" w:rsidP="001F04A7">
      <w:pPr>
        <w:spacing w:line="240" w:lineRule="auto"/>
        <w:jc w:val="both"/>
        <w:rPr>
          <w:color w:val="000000" w:themeColor="text1"/>
          <w:lang w:val="en"/>
        </w:rPr>
      </w:pPr>
    </w:p>
    <w:p w14:paraId="518F6436" w14:textId="77777777" w:rsidR="001F04A7" w:rsidRDefault="001F04A7" w:rsidP="001F04A7">
      <w:pPr>
        <w:spacing w:line="240" w:lineRule="auto"/>
        <w:jc w:val="both"/>
        <w:rPr>
          <w:color w:val="000000" w:themeColor="text1"/>
          <w:lang w:val="en"/>
        </w:rPr>
      </w:pPr>
    </w:p>
    <w:p w14:paraId="050454E5" w14:textId="77777777" w:rsidR="001F04A7" w:rsidRDefault="001F04A7" w:rsidP="001F04A7">
      <w:pPr>
        <w:spacing w:line="240" w:lineRule="auto"/>
        <w:jc w:val="both"/>
        <w:rPr>
          <w:color w:val="000000" w:themeColor="text1"/>
          <w:lang w:val="en"/>
        </w:rPr>
      </w:pPr>
    </w:p>
    <w:p w14:paraId="1239908A" w14:textId="77777777" w:rsidR="001F04A7" w:rsidRDefault="001F04A7" w:rsidP="001F04A7">
      <w:pPr>
        <w:spacing w:line="240" w:lineRule="auto"/>
        <w:jc w:val="both"/>
        <w:rPr>
          <w:color w:val="000000" w:themeColor="text1"/>
          <w:lang w:val="en"/>
        </w:rPr>
      </w:pPr>
    </w:p>
    <w:p w14:paraId="456AAC37" w14:textId="77777777" w:rsidR="001F04A7" w:rsidRDefault="001F04A7" w:rsidP="001F04A7">
      <w:pPr>
        <w:spacing w:line="240" w:lineRule="auto"/>
        <w:jc w:val="both"/>
        <w:rPr>
          <w:color w:val="000000" w:themeColor="text1"/>
          <w:lang w:val="en"/>
        </w:rPr>
      </w:pPr>
    </w:p>
    <w:p w14:paraId="285D88A8" w14:textId="77777777" w:rsidR="001F04A7" w:rsidRDefault="001F04A7" w:rsidP="001F04A7">
      <w:pPr>
        <w:spacing w:line="240" w:lineRule="auto"/>
        <w:jc w:val="both"/>
        <w:rPr>
          <w:color w:val="000000" w:themeColor="text1"/>
          <w:lang w:val="en"/>
        </w:rPr>
      </w:pPr>
    </w:p>
    <w:p w14:paraId="2750643B" w14:textId="77777777" w:rsidR="001F04A7" w:rsidRDefault="001F04A7" w:rsidP="001F04A7">
      <w:pPr>
        <w:spacing w:line="240" w:lineRule="auto"/>
        <w:jc w:val="both"/>
        <w:rPr>
          <w:color w:val="000000" w:themeColor="text1"/>
          <w:lang w:val="en"/>
        </w:rPr>
      </w:pPr>
    </w:p>
    <w:p w14:paraId="5222050C" w14:textId="77777777" w:rsidR="001F04A7" w:rsidRDefault="001F04A7" w:rsidP="001F04A7">
      <w:pPr>
        <w:spacing w:line="240" w:lineRule="auto"/>
        <w:jc w:val="both"/>
        <w:rPr>
          <w:color w:val="000000" w:themeColor="text1"/>
          <w:lang w:val="en"/>
        </w:rPr>
      </w:pPr>
    </w:p>
    <w:p w14:paraId="7E28807C" w14:textId="77777777" w:rsidR="001F04A7" w:rsidRDefault="001F04A7" w:rsidP="00D90A75">
      <w:pPr>
        <w:spacing w:line="240" w:lineRule="auto"/>
        <w:jc w:val="center"/>
        <w:rPr>
          <w:color w:val="000000" w:themeColor="text1"/>
          <w:lang w:val="en"/>
        </w:rPr>
      </w:pPr>
      <w:r>
        <w:rPr>
          <w:noProof/>
          <w:color w:val="000000" w:themeColor="text1"/>
          <w:lang w:val="en"/>
        </w:rPr>
        <w:drawing>
          <wp:inline distT="0" distB="0" distL="0" distR="0" wp14:anchorId="2D9FB5AB" wp14:editId="63092B4C">
            <wp:extent cx="5668201" cy="2912013"/>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68201" cy="2912013"/>
                    </a:xfrm>
                    <a:prstGeom prst="rect">
                      <a:avLst/>
                    </a:prstGeom>
                    <a:noFill/>
                  </pic:spPr>
                </pic:pic>
              </a:graphicData>
            </a:graphic>
          </wp:inline>
        </w:drawing>
      </w:r>
    </w:p>
    <w:p w14:paraId="72D62129" w14:textId="77777777" w:rsidR="001F04A7" w:rsidRDefault="001F04A7" w:rsidP="001F04A7">
      <w:pPr>
        <w:spacing w:line="240" w:lineRule="auto"/>
        <w:jc w:val="both"/>
        <w:rPr>
          <w:color w:val="000000" w:themeColor="text1"/>
          <w:lang w:val="en"/>
        </w:rPr>
      </w:pPr>
    </w:p>
    <w:p w14:paraId="1BC31583" w14:textId="197D2B07" w:rsidR="001F04A7" w:rsidRPr="005363F4" w:rsidRDefault="001F04A7" w:rsidP="001F04A7">
      <w:pPr>
        <w:pStyle w:val="Caption"/>
        <w:jc w:val="both"/>
        <w:rPr>
          <w:i w:val="0"/>
          <w:iCs w:val="0"/>
          <w:color w:val="000000" w:themeColor="text1"/>
          <w:sz w:val="24"/>
          <w:szCs w:val="24"/>
          <w:lang w:val="en"/>
        </w:rPr>
      </w:pPr>
      <w:bookmarkStart w:id="113" w:name="_Ref135406973"/>
      <w:bookmarkStart w:id="114" w:name="_Toc142853015"/>
      <w:r w:rsidRPr="005363F4">
        <w:rPr>
          <w:i w:val="0"/>
          <w:iCs w:val="0"/>
          <w:color w:val="000000" w:themeColor="text1"/>
          <w:sz w:val="24"/>
          <w:szCs w:val="24"/>
        </w:rPr>
        <w:t xml:space="preserve">Figure </w:t>
      </w:r>
      <w:r w:rsidRPr="005363F4">
        <w:rPr>
          <w:i w:val="0"/>
          <w:iCs w:val="0"/>
          <w:color w:val="000000" w:themeColor="text1"/>
          <w:sz w:val="24"/>
          <w:szCs w:val="24"/>
        </w:rPr>
        <w:fldChar w:fldCharType="begin"/>
      </w:r>
      <w:r w:rsidRPr="005363F4">
        <w:rPr>
          <w:i w:val="0"/>
          <w:iCs w:val="0"/>
          <w:color w:val="000000" w:themeColor="text1"/>
          <w:sz w:val="24"/>
          <w:szCs w:val="24"/>
        </w:rPr>
        <w:instrText xml:space="preserve"> SEQ Figure \* ARABIC </w:instrText>
      </w:r>
      <w:r w:rsidRPr="005363F4">
        <w:rPr>
          <w:i w:val="0"/>
          <w:iCs w:val="0"/>
          <w:color w:val="000000" w:themeColor="text1"/>
          <w:sz w:val="24"/>
          <w:szCs w:val="24"/>
        </w:rPr>
        <w:fldChar w:fldCharType="separate"/>
      </w:r>
      <w:r w:rsidR="00B509CA">
        <w:rPr>
          <w:i w:val="0"/>
          <w:iCs w:val="0"/>
          <w:noProof/>
          <w:color w:val="000000" w:themeColor="text1"/>
          <w:sz w:val="24"/>
          <w:szCs w:val="24"/>
        </w:rPr>
        <w:t>31</w:t>
      </w:r>
      <w:r w:rsidRPr="005363F4">
        <w:rPr>
          <w:i w:val="0"/>
          <w:iCs w:val="0"/>
          <w:noProof/>
          <w:color w:val="000000" w:themeColor="text1"/>
          <w:sz w:val="24"/>
          <w:szCs w:val="24"/>
        </w:rPr>
        <w:fldChar w:fldCharType="end"/>
      </w:r>
      <w:bookmarkEnd w:id="113"/>
      <w:r w:rsidRPr="005363F4">
        <w:rPr>
          <w:i w:val="0"/>
          <w:iCs w:val="0"/>
          <w:color w:val="000000" w:themeColor="text1"/>
          <w:sz w:val="24"/>
          <w:szCs w:val="24"/>
        </w:rPr>
        <w:t>. Higher magnification micrograph of a region of intermediate wall-strain, illustrating the areas of localized corrosion.</w:t>
      </w:r>
      <w:bookmarkEnd w:id="114"/>
    </w:p>
    <w:p w14:paraId="261D008F" w14:textId="77777777" w:rsidR="001F04A7" w:rsidRDefault="001F04A7" w:rsidP="001F04A7">
      <w:pPr>
        <w:spacing w:line="240" w:lineRule="auto"/>
        <w:jc w:val="both"/>
        <w:rPr>
          <w:color w:val="000000" w:themeColor="text1"/>
          <w:lang w:val="en"/>
        </w:rPr>
      </w:pPr>
    </w:p>
    <w:p w14:paraId="41AB29BE" w14:textId="77777777" w:rsidR="001F04A7" w:rsidRDefault="001F04A7" w:rsidP="001F04A7">
      <w:pPr>
        <w:spacing w:line="240" w:lineRule="auto"/>
        <w:jc w:val="both"/>
        <w:rPr>
          <w:color w:val="000000" w:themeColor="text1"/>
          <w:lang w:val="en"/>
        </w:rPr>
      </w:pPr>
    </w:p>
    <w:p w14:paraId="5E6D35EA" w14:textId="77777777" w:rsidR="001F04A7" w:rsidRDefault="001F04A7" w:rsidP="001F04A7">
      <w:pPr>
        <w:spacing w:line="240" w:lineRule="auto"/>
        <w:jc w:val="both"/>
        <w:rPr>
          <w:color w:val="000000" w:themeColor="text1"/>
          <w:lang w:val="en"/>
        </w:rPr>
      </w:pPr>
    </w:p>
    <w:p w14:paraId="1EBA2E52" w14:textId="77777777" w:rsidR="001F04A7" w:rsidRDefault="001F04A7" w:rsidP="001F04A7">
      <w:pPr>
        <w:spacing w:line="240" w:lineRule="auto"/>
        <w:jc w:val="both"/>
        <w:rPr>
          <w:color w:val="000000" w:themeColor="text1"/>
          <w:lang w:val="en"/>
        </w:rPr>
      </w:pPr>
    </w:p>
    <w:p w14:paraId="678FD13C" w14:textId="77777777" w:rsidR="001F04A7" w:rsidRDefault="001F04A7" w:rsidP="001F04A7">
      <w:pPr>
        <w:spacing w:line="240" w:lineRule="auto"/>
        <w:jc w:val="both"/>
        <w:rPr>
          <w:color w:val="000000" w:themeColor="text1"/>
          <w:lang w:val="en"/>
        </w:rPr>
      </w:pPr>
    </w:p>
    <w:p w14:paraId="135AD5A6" w14:textId="77777777" w:rsidR="001F04A7" w:rsidRDefault="001F04A7" w:rsidP="001F04A7">
      <w:pPr>
        <w:spacing w:line="240" w:lineRule="auto"/>
        <w:jc w:val="both"/>
        <w:rPr>
          <w:color w:val="000000" w:themeColor="text1"/>
          <w:lang w:val="en"/>
        </w:rPr>
      </w:pPr>
    </w:p>
    <w:p w14:paraId="1EC2F588" w14:textId="77777777" w:rsidR="001F04A7" w:rsidRDefault="001F04A7" w:rsidP="001F04A7">
      <w:pPr>
        <w:spacing w:line="240" w:lineRule="auto"/>
        <w:jc w:val="both"/>
        <w:rPr>
          <w:color w:val="000000" w:themeColor="text1"/>
          <w:lang w:val="en"/>
        </w:rPr>
      </w:pPr>
    </w:p>
    <w:p w14:paraId="38522D09" w14:textId="77777777" w:rsidR="001F04A7" w:rsidRDefault="001F04A7" w:rsidP="001F04A7">
      <w:pPr>
        <w:spacing w:line="240" w:lineRule="auto"/>
        <w:jc w:val="both"/>
        <w:rPr>
          <w:color w:val="000000" w:themeColor="text1"/>
          <w:lang w:val="en"/>
        </w:rPr>
      </w:pPr>
    </w:p>
    <w:p w14:paraId="439688D0" w14:textId="77777777" w:rsidR="001F04A7" w:rsidRDefault="001F04A7" w:rsidP="001F04A7">
      <w:pPr>
        <w:spacing w:line="240" w:lineRule="auto"/>
        <w:jc w:val="both"/>
        <w:rPr>
          <w:color w:val="000000" w:themeColor="text1"/>
          <w:lang w:val="en"/>
        </w:rPr>
      </w:pPr>
    </w:p>
    <w:p w14:paraId="010B658A" w14:textId="77777777" w:rsidR="001F04A7" w:rsidRDefault="001F04A7" w:rsidP="001F04A7">
      <w:pPr>
        <w:spacing w:line="240" w:lineRule="auto"/>
        <w:jc w:val="both"/>
        <w:rPr>
          <w:color w:val="000000" w:themeColor="text1"/>
          <w:lang w:val="en"/>
        </w:rPr>
      </w:pPr>
    </w:p>
    <w:p w14:paraId="2D4307AC" w14:textId="77777777" w:rsidR="001F04A7" w:rsidRDefault="001F04A7" w:rsidP="001F04A7">
      <w:pPr>
        <w:spacing w:line="240" w:lineRule="auto"/>
        <w:jc w:val="both"/>
        <w:rPr>
          <w:color w:val="000000" w:themeColor="text1"/>
          <w:lang w:val="en"/>
        </w:rPr>
      </w:pPr>
    </w:p>
    <w:p w14:paraId="7F8A0F39" w14:textId="77777777" w:rsidR="001F04A7" w:rsidRDefault="001F04A7" w:rsidP="001F04A7">
      <w:pPr>
        <w:spacing w:line="240" w:lineRule="auto"/>
        <w:jc w:val="center"/>
        <w:rPr>
          <w:color w:val="000000" w:themeColor="text1"/>
          <w:lang w:val="en"/>
        </w:rPr>
      </w:pPr>
      <w:r>
        <w:rPr>
          <w:noProof/>
          <w:color w:val="000000" w:themeColor="text1"/>
          <w:lang w:val="en"/>
        </w:rPr>
        <w:drawing>
          <wp:inline distT="0" distB="0" distL="0" distR="0" wp14:anchorId="71CEFC11" wp14:editId="2CA902E0">
            <wp:extent cx="5900474" cy="5048250"/>
            <wp:effectExtent l="0" t="0" r="508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01863" cy="5049439"/>
                    </a:xfrm>
                    <a:prstGeom prst="rect">
                      <a:avLst/>
                    </a:prstGeom>
                    <a:noFill/>
                  </pic:spPr>
                </pic:pic>
              </a:graphicData>
            </a:graphic>
          </wp:inline>
        </w:drawing>
      </w:r>
    </w:p>
    <w:p w14:paraId="6E76FCD2" w14:textId="77777777" w:rsidR="001F04A7" w:rsidRDefault="001F04A7" w:rsidP="00050C0F">
      <w:pPr>
        <w:spacing w:line="240" w:lineRule="auto"/>
        <w:jc w:val="both"/>
        <w:rPr>
          <w:color w:val="000000" w:themeColor="text1"/>
          <w:lang w:val="en"/>
        </w:rPr>
      </w:pPr>
    </w:p>
    <w:p w14:paraId="65CDF74D" w14:textId="3D040223" w:rsidR="001F04A7" w:rsidRPr="006F54FA" w:rsidRDefault="001F04A7" w:rsidP="00050C0F">
      <w:pPr>
        <w:pStyle w:val="Caption"/>
        <w:jc w:val="both"/>
        <w:rPr>
          <w:i w:val="0"/>
          <w:iCs w:val="0"/>
          <w:color w:val="000000" w:themeColor="text1"/>
          <w:sz w:val="24"/>
          <w:szCs w:val="24"/>
          <w:lang w:val="en"/>
        </w:rPr>
      </w:pPr>
      <w:bookmarkStart w:id="115" w:name="_Ref135406991"/>
      <w:bookmarkStart w:id="116" w:name="_Toc142853016"/>
      <w:r w:rsidRPr="006F54FA">
        <w:rPr>
          <w:i w:val="0"/>
          <w:iCs w:val="0"/>
          <w:color w:val="000000" w:themeColor="text1"/>
          <w:sz w:val="24"/>
          <w:szCs w:val="24"/>
        </w:rPr>
        <w:t xml:space="preserve">Figure </w:t>
      </w:r>
      <w:r w:rsidRPr="006F54FA">
        <w:rPr>
          <w:i w:val="0"/>
          <w:iCs w:val="0"/>
          <w:color w:val="000000" w:themeColor="text1"/>
          <w:sz w:val="24"/>
          <w:szCs w:val="24"/>
        </w:rPr>
        <w:fldChar w:fldCharType="begin"/>
      </w:r>
      <w:r w:rsidRPr="006F54FA">
        <w:rPr>
          <w:i w:val="0"/>
          <w:iCs w:val="0"/>
          <w:color w:val="000000" w:themeColor="text1"/>
          <w:sz w:val="24"/>
          <w:szCs w:val="24"/>
        </w:rPr>
        <w:instrText xml:space="preserve"> SEQ Figure \* ARABIC </w:instrText>
      </w:r>
      <w:r w:rsidRPr="006F54FA">
        <w:rPr>
          <w:i w:val="0"/>
          <w:iCs w:val="0"/>
          <w:color w:val="000000" w:themeColor="text1"/>
          <w:sz w:val="24"/>
          <w:szCs w:val="24"/>
        </w:rPr>
        <w:fldChar w:fldCharType="separate"/>
      </w:r>
      <w:r w:rsidR="00B509CA">
        <w:rPr>
          <w:i w:val="0"/>
          <w:iCs w:val="0"/>
          <w:noProof/>
          <w:color w:val="000000" w:themeColor="text1"/>
          <w:sz w:val="24"/>
          <w:szCs w:val="24"/>
        </w:rPr>
        <w:t>32</w:t>
      </w:r>
      <w:r w:rsidRPr="006F54FA">
        <w:rPr>
          <w:i w:val="0"/>
          <w:iCs w:val="0"/>
          <w:noProof/>
          <w:color w:val="000000" w:themeColor="text1"/>
          <w:sz w:val="24"/>
          <w:szCs w:val="24"/>
        </w:rPr>
        <w:fldChar w:fldCharType="end"/>
      </w:r>
      <w:bookmarkEnd w:id="115"/>
      <w:r w:rsidRPr="006F54FA">
        <w:rPr>
          <w:i w:val="0"/>
          <w:iCs w:val="0"/>
          <w:color w:val="000000" w:themeColor="text1"/>
          <w:sz w:val="24"/>
          <w:szCs w:val="24"/>
        </w:rPr>
        <w:t xml:space="preserve">. </w:t>
      </w:r>
      <w:r w:rsidR="00A66BF5">
        <w:rPr>
          <w:i w:val="0"/>
          <w:iCs w:val="0"/>
          <w:color w:val="000000" w:themeColor="text1"/>
          <w:sz w:val="24"/>
          <w:szCs w:val="24"/>
        </w:rPr>
        <w:t xml:space="preserve">EDS mapping of the region near the burst vicinity for the Cr#2 sample initially pressurized to 5.52 </w:t>
      </w:r>
      <w:proofErr w:type="gramStart"/>
      <w:r w:rsidR="00A66BF5">
        <w:rPr>
          <w:i w:val="0"/>
          <w:iCs w:val="0"/>
          <w:color w:val="000000" w:themeColor="text1"/>
          <w:sz w:val="24"/>
          <w:szCs w:val="24"/>
        </w:rPr>
        <w:t>MPa</w:t>
      </w:r>
      <w:bookmarkEnd w:id="116"/>
      <w:proofErr w:type="gramEnd"/>
    </w:p>
    <w:p w14:paraId="29953E49" w14:textId="77777777" w:rsidR="001F04A7" w:rsidRDefault="001F04A7" w:rsidP="001F04A7">
      <w:pPr>
        <w:spacing w:line="240" w:lineRule="auto"/>
        <w:jc w:val="center"/>
        <w:rPr>
          <w:b/>
          <w:bCs/>
          <w:color w:val="000000" w:themeColor="text1"/>
          <w:lang w:val="en"/>
        </w:rPr>
      </w:pPr>
    </w:p>
    <w:p w14:paraId="5D832CEA" w14:textId="77777777" w:rsidR="001F04A7" w:rsidRDefault="001F04A7" w:rsidP="001F04A7">
      <w:pPr>
        <w:spacing w:line="240" w:lineRule="auto"/>
        <w:jc w:val="center"/>
        <w:rPr>
          <w:b/>
          <w:bCs/>
          <w:color w:val="000000" w:themeColor="text1"/>
          <w:lang w:val="en"/>
        </w:rPr>
      </w:pPr>
    </w:p>
    <w:p w14:paraId="0C5F0845" w14:textId="77777777" w:rsidR="001F04A7" w:rsidRDefault="001F04A7" w:rsidP="001F04A7">
      <w:pPr>
        <w:spacing w:line="240" w:lineRule="auto"/>
        <w:jc w:val="center"/>
        <w:rPr>
          <w:b/>
          <w:bCs/>
          <w:color w:val="000000" w:themeColor="text1"/>
          <w:lang w:val="en"/>
        </w:rPr>
      </w:pPr>
    </w:p>
    <w:p w14:paraId="658672CB" w14:textId="4854692B" w:rsidR="00B87CE4" w:rsidRDefault="00B87CE4" w:rsidP="00B87CE4">
      <w:pPr>
        <w:spacing w:line="360" w:lineRule="auto"/>
        <w:jc w:val="both"/>
        <w:rPr>
          <w:b/>
          <w:bCs/>
          <w:color w:val="000000" w:themeColor="text1"/>
          <w:lang w:val="en"/>
        </w:rPr>
      </w:pPr>
    </w:p>
    <w:p w14:paraId="69537E18" w14:textId="43195900" w:rsidR="00B820A7" w:rsidRDefault="00B820A7" w:rsidP="00B87CE4">
      <w:pPr>
        <w:spacing w:line="360" w:lineRule="auto"/>
        <w:jc w:val="both"/>
        <w:rPr>
          <w:b/>
          <w:bCs/>
          <w:color w:val="000000" w:themeColor="text1"/>
          <w:lang w:val="en"/>
        </w:rPr>
      </w:pPr>
    </w:p>
    <w:p w14:paraId="262DA2CF" w14:textId="1DB7B5B2" w:rsidR="00B820A7" w:rsidRPr="000E09B5" w:rsidRDefault="00B820A7" w:rsidP="00B820A7">
      <w:pPr>
        <w:spacing w:line="360" w:lineRule="auto"/>
        <w:ind w:firstLine="720"/>
        <w:jc w:val="both"/>
        <w:rPr>
          <w:color w:val="000000" w:themeColor="text1"/>
          <w:lang w:val="en"/>
        </w:rPr>
      </w:pPr>
      <w:r w:rsidRPr="000E09B5">
        <w:rPr>
          <w:color w:val="000000" w:themeColor="text1"/>
          <w:lang w:val="en"/>
        </w:rPr>
        <w:lastRenderedPageBreak/>
        <w:t xml:space="preserve">EDS maps of the region near burst for the Cr#2 test, pressurized to 5.52 MPa (polished surface) exhibit the same nodular corrosion structure associated with crack formation. However, the nodular corrosion appears to be more localized, with distinguishable “scallop” structures present. From </w:t>
      </w:r>
      <w:r w:rsidRPr="000E09B5">
        <w:rPr>
          <w:color w:val="000000" w:themeColor="text1"/>
          <w:lang w:val="en"/>
        </w:rPr>
        <w:fldChar w:fldCharType="begin"/>
      </w:r>
      <w:r w:rsidRPr="000E09B5">
        <w:rPr>
          <w:color w:val="000000" w:themeColor="text1"/>
          <w:lang w:val="en"/>
        </w:rPr>
        <w:instrText xml:space="preserve"> REF _Ref135406991 \h  \* MERGEFORMAT </w:instrText>
      </w:r>
      <w:r w:rsidRPr="000E09B5">
        <w:rPr>
          <w:color w:val="000000" w:themeColor="text1"/>
          <w:lang w:val="en"/>
        </w:rPr>
      </w:r>
      <w:r w:rsidRPr="000E09B5">
        <w:rPr>
          <w:color w:val="000000" w:themeColor="text1"/>
          <w:lang w:val="en"/>
        </w:rPr>
        <w:fldChar w:fldCharType="separate"/>
      </w:r>
      <w:r w:rsidR="00B509CA" w:rsidRPr="006F54FA">
        <w:rPr>
          <w:color w:val="000000" w:themeColor="text1"/>
        </w:rPr>
        <w:t xml:space="preserve">Figure </w:t>
      </w:r>
      <w:r w:rsidR="00B509CA" w:rsidRPr="00B509CA">
        <w:rPr>
          <w:noProof/>
          <w:color w:val="000000" w:themeColor="text1"/>
        </w:rPr>
        <w:t>32</w:t>
      </w:r>
      <w:r w:rsidRPr="000E09B5">
        <w:rPr>
          <w:color w:val="000000" w:themeColor="text1"/>
          <w:lang w:val="en"/>
        </w:rPr>
        <w:fldChar w:fldCharType="end"/>
      </w:r>
      <w:r w:rsidRPr="000E09B5">
        <w:rPr>
          <w:color w:val="000000" w:themeColor="text1"/>
          <w:lang w:val="en"/>
        </w:rPr>
        <w:t xml:space="preserve"> it is clear the Cr coating/Cr</w:t>
      </w:r>
      <w:r w:rsidRPr="000E09B5">
        <w:rPr>
          <w:color w:val="000000" w:themeColor="text1"/>
          <w:vertAlign w:val="subscript"/>
          <w:lang w:val="en"/>
        </w:rPr>
        <w:t>2</w:t>
      </w:r>
      <w:r w:rsidRPr="000E09B5">
        <w:rPr>
          <w:color w:val="000000" w:themeColor="text1"/>
          <w:lang w:val="en"/>
        </w:rPr>
        <w:t>O</w:t>
      </w:r>
      <w:r w:rsidRPr="000E09B5">
        <w:rPr>
          <w:color w:val="000000" w:themeColor="text1"/>
          <w:vertAlign w:val="subscript"/>
          <w:lang w:val="en"/>
        </w:rPr>
        <w:t>3</w:t>
      </w:r>
      <w:r w:rsidRPr="000E09B5">
        <w:rPr>
          <w:color w:val="000000" w:themeColor="text1"/>
          <w:lang w:val="en"/>
        </w:rPr>
        <w:t xml:space="preserve"> was absent from the top of these nodes. Ridley et al. posited that the volume expansion associated with ZrO</w:t>
      </w:r>
      <w:r w:rsidRPr="000E09B5">
        <w:rPr>
          <w:color w:val="000000" w:themeColor="text1"/>
          <w:vertAlign w:val="subscript"/>
          <w:lang w:val="en"/>
        </w:rPr>
        <w:t>2</w:t>
      </w:r>
      <w:r w:rsidRPr="000E09B5">
        <w:rPr>
          <w:color w:val="000000" w:themeColor="text1"/>
          <w:lang w:val="en"/>
        </w:rPr>
        <w:t xml:space="preserve"> formation in the cracked regions elevated the coating and eventually led to delamination. Yet, in comparison to the </w:t>
      </w:r>
      <w:proofErr w:type="spellStart"/>
      <w:r w:rsidRPr="000E09B5">
        <w:rPr>
          <w:color w:val="000000" w:themeColor="text1"/>
          <w:lang w:val="en"/>
        </w:rPr>
        <w:t>Zirlo</w:t>
      </w:r>
      <w:proofErr w:type="spellEnd"/>
      <w:r w:rsidRPr="000E09B5">
        <w:rPr>
          <w:color w:val="000000" w:themeColor="text1"/>
          <w:lang w:val="en"/>
        </w:rPr>
        <w:t xml:space="preserve"> analysis Cr#2 showed improved mitigation of ZrO</w:t>
      </w:r>
      <w:r w:rsidRPr="000E09B5">
        <w:rPr>
          <w:color w:val="000000" w:themeColor="text1"/>
          <w:vertAlign w:val="subscript"/>
          <w:lang w:val="en"/>
        </w:rPr>
        <w:t>2</w:t>
      </w:r>
      <w:r w:rsidRPr="000E09B5">
        <w:rPr>
          <w:color w:val="000000" w:themeColor="text1"/>
          <w:lang w:val="en"/>
        </w:rPr>
        <w:t xml:space="preserve"> formation.</w:t>
      </w:r>
    </w:p>
    <w:p w14:paraId="3FCBB631" w14:textId="77777777" w:rsidR="00B820A7" w:rsidRPr="00252AD8" w:rsidRDefault="00B820A7" w:rsidP="00B820A7">
      <w:pPr>
        <w:pStyle w:val="Heading2"/>
        <w:spacing w:after="160"/>
        <w:rPr>
          <w:rFonts w:ascii="Times New Roman" w:hAnsi="Times New Roman" w:cs="Times New Roman"/>
          <w:b/>
          <w:bCs/>
          <w:color w:val="000000" w:themeColor="text1"/>
          <w:sz w:val="24"/>
          <w:szCs w:val="24"/>
          <w:lang w:val="en"/>
        </w:rPr>
      </w:pPr>
      <w:bookmarkStart w:id="117" w:name="_Toc142852862"/>
      <w:r w:rsidRPr="00252AD8">
        <w:rPr>
          <w:rFonts w:ascii="Times New Roman" w:hAnsi="Times New Roman" w:cs="Times New Roman"/>
          <w:b/>
          <w:bCs/>
          <w:color w:val="000000" w:themeColor="text1"/>
          <w:sz w:val="24"/>
          <w:szCs w:val="24"/>
          <w:lang w:val="en"/>
        </w:rPr>
        <w:t xml:space="preserve">Section </w:t>
      </w:r>
      <w:r>
        <w:rPr>
          <w:rFonts w:ascii="Times New Roman" w:hAnsi="Times New Roman" w:cs="Times New Roman"/>
          <w:b/>
          <w:bCs/>
          <w:color w:val="000000" w:themeColor="text1"/>
          <w:sz w:val="24"/>
          <w:szCs w:val="24"/>
          <w:lang w:val="en"/>
        </w:rPr>
        <w:t>3</w:t>
      </w:r>
      <w:r w:rsidRPr="00252AD8">
        <w:rPr>
          <w:rFonts w:ascii="Times New Roman" w:hAnsi="Times New Roman" w:cs="Times New Roman"/>
          <w:b/>
          <w:bCs/>
          <w:color w:val="000000" w:themeColor="text1"/>
          <w:sz w:val="24"/>
          <w:szCs w:val="24"/>
          <w:lang w:val="en"/>
        </w:rPr>
        <w:t>.</w:t>
      </w:r>
      <w:r>
        <w:rPr>
          <w:rFonts w:ascii="Times New Roman" w:hAnsi="Times New Roman" w:cs="Times New Roman"/>
          <w:b/>
          <w:bCs/>
          <w:color w:val="000000" w:themeColor="text1"/>
          <w:sz w:val="24"/>
          <w:szCs w:val="24"/>
          <w:lang w:val="en"/>
        </w:rPr>
        <w:t>3</w:t>
      </w:r>
      <w:r w:rsidRPr="00252AD8">
        <w:rPr>
          <w:rFonts w:ascii="Times New Roman" w:hAnsi="Times New Roman" w:cs="Times New Roman"/>
          <w:b/>
          <w:bCs/>
          <w:color w:val="000000" w:themeColor="text1"/>
          <w:sz w:val="24"/>
          <w:szCs w:val="24"/>
          <w:lang w:val="en"/>
        </w:rPr>
        <w:t>: DISCUSSION</w:t>
      </w:r>
      <w:bookmarkEnd w:id="117"/>
    </w:p>
    <w:p w14:paraId="05194B39" w14:textId="77777777" w:rsidR="00B820A7" w:rsidRPr="008F5C51" w:rsidRDefault="00B820A7" w:rsidP="00B820A7">
      <w:pPr>
        <w:pStyle w:val="Heading3"/>
        <w:spacing w:after="160"/>
        <w:rPr>
          <w:rFonts w:ascii="Times New Roman" w:hAnsi="Times New Roman" w:cs="Times New Roman"/>
          <w:i/>
          <w:iCs/>
          <w:color w:val="000000" w:themeColor="text1"/>
          <w:lang w:val="en"/>
        </w:rPr>
      </w:pPr>
      <w:bookmarkStart w:id="118" w:name="_Toc142852863"/>
      <w:r w:rsidRPr="008F5C51">
        <w:rPr>
          <w:rFonts w:ascii="Times New Roman" w:hAnsi="Times New Roman" w:cs="Times New Roman"/>
          <w:i/>
          <w:iCs/>
          <w:color w:val="000000" w:themeColor="text1"/>
          <w:lang w:val="en"/>
        </w:rPr>
        <w:t>3.</w:t>
      </w:r>
      <w:r>
        <w:rPr>
          <w:rFonts w:ascii="Times New Roman" w:hAnsi="Times New Roman" w:cs="Times New Roman"/>
          <w:i/>
          <w:iCs/>
          <w:color w:val="000000" w:themeColor="text1"/>
          <w:lang w:val="en"/>
        </w:rPr>
        <w:t>3</w:t>
      </w:r>
      <w:r w:rsidRPr="008F5C51">
        <w:rPr>
          <w:rFonts w:ascii="Times New Roman" w:hAnsi="Times New Roman" w:cs="Times New Roman"/>
          <w:i/>
          <w:iCs/>
          <w:color w:val="000000" w:themeColor="text1"/>
          <w:lang w:val="en"/>
        </w:rPr>
        <w:t>.1: Effect of thin coatings on burst strength</w:t>
      </w:r>
      <w:bookmarkEnd w:id="118"/>
    </w:p>
    <w:p w14:paraId="36677FE2" w14:textId="134EE1FC" w:rsidR="00B820A7" w:rsidRPr="00382174" w:rsidRDefault="00B820A7" w:rsidP="00B820A7">
      <w:pPr>
        <w:spacing w:before="240" w:line="360" w:lineRule="auto"/>
        <w:ind w:firstLine="720"/>
        <w:jc w:val="both"/>
      </w:pPr>
      <w:r w:rsidRPr="00E03E7E">
        <w:t xml:space="preserve">At higher burst pressures/stresses, a 4.4 µm Cr-coating increased burst temperatures compared to bare </w:t>
      </w:r>
      <w:proofErr w:type="spellStart"/>
      <w:r w:rsidRPr="00E03E7E">
        <w:t>Zirlo</w:t>
      </w:r>
      <w:proofErr w:type="spellEnd"/>
      <w:r w:rsidRPr="00E03E7E">
        <w:t xml:space="preserve">, as shown in </w:t>
      </w:r>
      <w:r>
        <w:fldChar w:fldCharType="begin"/>
      </w:r>
      <w:r>
        <w:instrText xml:space="preserve"> REF _Ref135407435 \h </w:instrText>
      </w:r>
      <w:r>
        <w:fldChar w:fldCharType="separate"/>
      </w:r>
      <w:r w:rsidR="00B509CA">
        <w:t xml:space="preserve">Figure </w:t>
      </w:r>
      <w:r w:rsidR="00B509CA">
        <w:rPr>
          <w:noProof/>
        </w:rPr>
        <w:t>15</w:t>
      </w:r>
      <w:r w:rsidR="00B509CA">
        <w:t>.</w:t>
      </w:r>
      <w:r>
        <w:fldChar w:fldCharType="end"/>
      </w:r>
      <w:r w:rsidRPr="00C769F2">
        <w:t xml:space="preserve">.  However, the lower initial pressure coated sample, ~1 MPa, exhibited a lower burst temperature. These findings are reasonably consistent with preliminary results from </w:t>
      </w:r>
      <w:proofErr w:type="spellStart"/>
      <w:r w:rsidRPr="00C769F2">
        <w:t>Brachet</w:t>
      </w:r>
      <w:proofErr w:type="spellEnd"/>
      <w:r w:rsidRPr="00C769F2">
        <w:t xml:space="preserve"> et al.’s </w:t>
      </w:r>
      <w:r w:rsidRPr="00C769F2">
        <w:fldChar w:fldCharType="begin"/>
      </w:r>
      <w:r>
        <w:instrText xml:space="preserve"> ADDIN ZOTERO_ITEM CSL_CITATION {"citationID":"78TVrbRV","properties":{"formattedCitation":"[58]","plainCitation":"[58]","noteIndex":0},"citationItems":[{"id":216,"uris":["http://zotero.org/users/8049587/items/BQ8UQIPP"],"itemData":{"id":216,"type":"paper-conference","container-title":"Water Reactor Fuel Performance Meeting","event":"Water Reactor Fuel Performance Meeting","event-place":"Jeju Island, Korea","publisher-place":"Jeju Island, Korea","title":"Behavior of Chromium Coated M5TM Claddings under LOCA Conditions","author":[{"family":"Brachet","given":"J."},{"family":"Dumerval","given":"M."},{"family":"Lezaud-Chaillioux","given":"V."},{"family":"Le Saux","given":"M."},{"family":"Rouesne","given":"E."},{"family":"Hamon","given":"D."},{"family":"Urvoy","given":"S."},{"family":"Guilbert","given":"T."},{"family":"Houmaire","given":"Q."},{"family":"Cobac","given":"C."},{"family":"Nony","given":"G."},{"family":"Rousselot","given":"J."},{"family":"Lomello","given":"F."},{"family":"Schuster","given":"F."},{"family":"Palancher","given":"H."},{"family":"Bischoff","given":"J."},{"family":"Pouillier","given":"E."}],"issued":{"date-parts":[["2017",9]]}}}],"schema":"https://github.com/citation-style-language/schema/raw/master/csl-citation.json"} </w:instrText>
      </w:r>
      <w:r w:rsidRPr="00C769F2">
        <w:fldChar w:fldCharType="separate"/>
      </w:r>
      <w:r w:rsidRPr="00973BA6">
        <w:t>[58]</w:t>
      </w:r>
      <w:r w:rsidRPr="00C769F2">
        <w:fldChar w:fldCharType="end"/>
      </w:r>
      <w:r w:rsidRPr="00C769F2">
        <w:t xml:space="preserve"> ramp testing of M5 claddings with 10-15 µm coatings, where comparable or slightly higher burst temperatures were observed. </w:t>
      </w:r>
      <w:r>
        <w:t>As such, a</w:t>
      </w:r>
      <w:r w:rsidRPr="00C769F2">
        <w:t xml:space="preserve"> 4.4 µm thick Cr-coating deposited by </w:t>
      </w:r>
      <w:r>
        <w:t>DCMS possibly</w:t>
      </w:r>
      <w:r w:rsidRPr="00C769F2">
        <w:t xml:space="preserve"> provided some improvement in burst temperatures at higher internal stresses</w:t>
      </w:r>
      <w:r>
        <w:t>. However, it is possible this observation is skewed due to minimal testing and lack of repeat data points. As such, these findings are preliminary and further experimentation is necessary.</w:t>
      </w:r>
    </w:p>
    <w:p w14:paraId="3BA1C117" w14:textId="77777777" w:rsidR="00B820A7" w:rsidRDefault="00B820A7" w:rsidP="00B820A7">
      <w:pPr>
        <w:spacing w:line="360" w:lineRule="auto"/>
        <w:ind w:firstLine="720"/>
        <w:jc w:val="both"/>
      </w:pPr>
      <w:r w:rsidRPr="00E03E7E">
        <w:t>Analysis of the Cr#1 results indicate the effect of surface roughness on coating performance.</w:t>
      </w:r>
      <w:r>
        <w:t xml:space="preserve"> However, it is possible that the Cr#1 lower pressure tests demonstrated improved burst behavior due to an intact coating before testing for these samples. This was further supported by comparing the reaction products of the 5.52 and 8.27 MPa Cr#1 fill pressure tests, where the former demonstrated a post-test coating structure away from the burst region comparable to the structure of Cr#2 testing that improved burst temperatures. The 8.27 MPa Cr#1 sample showed extensive ZrO</w:t>
      </w:r>
      <w:r>
        <w:rPr>
          <w:vertAlign w:val="subscript"/>
        </w:rPr>
        <w:t>2</w:t>
      </w:r>
      <w:r>
        <w:t xml:space="preserve"> formation opposite of the rupture site, indicating either: (1) the coating integrity was compromised for this sample or (2) the higher-pressure test resulted in coating failure. Regardless, it is evident that Cr#2 demonstrated more consistent performance increases.</w:t>
      </w:r>
    </w:p>
    <w:p w14:paraId="47796DD7" w14:textId="5633E62E" w:rsidR="00B820A7" w:rsidRDefault="00B820A7" w:rsidP="00B820A7">
      <w:pPr>
        <w:spacing w:line="360" w:lineRule="auto"/>
        <w:ind w:firstLine="720"/>
        <w:jc w:val="both"/>
      </w:pPr>
      <w:r>
        <w:t>The ~6-7 µm Cr#2 coating drastically improved burst temperatures compared to bare Zry-4 and Cr#1. Given the similar thickness of all coated systems,</w:t>
      </w:r>
      <w:r w:rsidRPr="001121A0">
        <w:t xml:space="preserve"> </w:t>
      </w:r>
      <w:r w:rsidRPr="001121A0">
        <w:fldChar w:fldCharType="begin"/>
      </w:r>
      <w:r w:rsidRPr="001121A0">
        <w:instrText xml:space="preserve"> REF _Ref135397038 \h  \* MERGEFORMAT </w:instrText>
      </w:r>
      <w:r w:rsidRPr="001121A0">
        <w:fldChar w:fldCharType="separate"/>
      </w:r>
      <w:r w:rsidR="00B509CA" w:rsidRPr="002D6F3E">
        <w:rPr>
          <w:color w:val="000000" w:themeColor="text1"/>
        </w:rPr>
        <w:t xml:space="preserve">Table </w:t>
      </w:r>
      <w:r w:rsidR="00B509CA" w:rsidRPr="00B509CA">
        <w:rPr>
          <w:noProof/>
          <w:color w:val="000000" w:themeColor="text1"/>
        </w:rPr>
        <w:t>3</w:t>
      </w:r>
      <w:r w:rsidRPr="001121A0">
        <w:fldChar w:fldCharType="end"/>
      </w:r>
      <w:r>
        <w:t xml:space="preserve">, it is demonstrated that the coating deposition process and parameters have a significant effect on burst </w:t>
      </w:r>
      <w:proofErr w:type="gramStart"/>
      <w:r>
        <w:t>behavior</w:t>
      </w:r>
      <w:proofErr w:type="gramEnd"/>
      <w:r>
        <w:t xml:space="preserve"> </w:t>
      </w:r>
    </w:p>
    <w:p w14:paraId="2565982C" w14:textId="3A3D1DA8" w:rsidR="001F04A7" w:rsidRDefault="001F04A7" w:rsidP="000332BD">
      <w:pPr>
        <w:spacing w:line="360" w:lineRule="auto"/>
        <w:jc w:val="both"/>
      </w:pPr>
      <w:r>
        <w:lastRenderedPageBreak/>
        <w:t xml:space="preserve">improvement. Compared to DCMS, </w:t>
      </w:r>
      <w:proofErr w:type="spellStart"/>
      <w:r>
        <w:t>HiPIMS</w:t>
      </w:r>
      <w:proofErr w:type="spellEnd"/>
      <w:r>
        <w:t xml:space="preserve"> methods utilize greater powers during pulses resulting in a much denser film with better adhesion. As such, these qualities could directly relate to the comparative performance increase for Cr#2 in relation to the coated </w:t>
      </w:r>
      <w:proofErr w:type="spellStart"/>
      <w:r>
        <w:t>Zirlo</w:t>
      </w:r>
      <w:proofErr w:type="spellEnd"/>
      <w:r>
        <w:t xml:space="preserve">. However, the substrate Zr alloys were not the same making this comparison inconclusive. Considering Cr#1 (lower pressure samples that possibly increased burst performance) vs. Cr#2, the difference in bias and greater operating temperature could relate to the relative performance gains.  </w:t>
      </w:r>
      <w:r w:rsidR="00EB55D9">
        <w:t>Conversely</w:t>
      </w:r>
      <w:r>
        <w:t xml:space="preserve">, it is possible that there is some thickness threshold near ~5 µm where drastic benefits occur for the coated </w:t>
      </w:r>
      <w:proofErr w:type="spellStart"/>
      <w:r>
        <w:t>Zirlo</w:t>
      </w:r>
      <w:proofErr w:type="spellEnd"/>
      <w:r>
        <w:t xml:space="preserve"> and Cr#1. Therefore, optimization of coating thickness and process parameters is necessary for each deposition method and Cr coating system.</w:t>
      </w:r>
    </w:p>
    <w:p w14:paraId="458BA853" w14:textId="33EE0C64" w:rsidR="001F04A7" w:rsidRPr="00002C81" w:rsidRDefault="001F04A7" w:rsidP="000332BD">
      <w:pPr>
        <w:spacing w:line="360" w:lineRule="auto"/>
        <w:ind w:firstLine="720"/>
        <w:jc w:val="both"/>
      </w:pPr>
      <w:r>
        <w:t xml:space="preserve">This discussion underscores the nuances associated with Cr coating performance. While many uncertainties remain in terms of exact coating microstructure and processing effects, there were clear differences across the coating systems. As such, these observations from </w:t>
      </w:r>
      <w:r>
        <w:rPr>
          <w:i/>
          <w:iCs/>
        </w:rPr>
        <w:t xml:space="preserve">ex-situ </w:t>
      </w:r>
      <w:r>
        <w:t>testing demonstrate that overarching claims about the impacts of a Cr coating, especially in terms of increasing burst temperature, should be limited. Minimal characterization of the coating was performed in this work as this was a preliminary injunction</w:t>
      </w:r>
      <w:r w:rsidR="00EB55D9">
        <w:t>.</w:t>
      </w:r>
      <w:r>
        <w:t xml:space="preserve"> </w:t>
      </w:r>
      <w:r w:rsidR="00EB55D9">
        <w:t>F</w:t>
      </w:r>
      <w:r>
        <w:t xml:space="preserve">urther investigation of coatings such as Cr#2 is necessary to determine the mechanism for improvement such as IDZ formation or residual stress impacts. Future efforts are currently planned to investigate the process-property-performance relationship of coatings building off the Cr#2 deposition </w:t>
      </w:r>
      <w:r w:rsidR="00C22CB8">
        <w:t>process but</w:t>
      </w:r>
      <w:r w:rsidR="00EB55D9">
        <w:t xml:space="preserve"> are beyond the scope of this dissertation</w:t>
      </w:r>
      <w:r>
        <w:t>.</w:t>
      </w:r>
    </w:p>
    <w:p w14:paraId="19C557EA" w14:textId="61A06B71" w:rsidR="001F04A7" w:rsidRPr="001E3734" w:rsidRDefault="001F04A7" w:rsidP="000332BD">
      <w:pPr>
        <w:pStyle w:val="Heading3"/>
        <w:spacing w:before="0" w:after="160"/>
        <w:rPr>
          <w:rFonts w:ascii="Times New Roman" w:hAnsi="Times New Roman" w:cs="Times New Roman"/>
          <w:i/>
          <w:iCs/>
          <w:color w:val="000000" w:themeColor="text1"/>
        </w:rPr>
      </w:pPr>
      <w:bookmarkStart w:id="119" w:name="_Toc142852864"/>
      <w:r>
        <w:rPr>
          <w:rFonts w:ascii="Times New Roman" w:hAnsi="Times New Roman" w:cs="Times New Roman"/>
          <w:i/>
          <w:iCs/>
          <w:color w:val="000000" w:themeColor="text1"/>
        </w:rPr>
        <w:t>3</w:t>
      </w:r>
      <w:r w:rsidRPr="001E3734">
        <w:rPr>
          <w:rFonts w:ascii="Times New Roman" w:hAnsi="Times New Roman" w:cs="Times New Roman"/>
          <w:i/>
          <w:iCs/>
          <w:color w:val="000000" w:themeColor="text1"/>
        </w:rPr>
        <w:t>.</w:t>
      </w:r>
      <w:r w:rsidR="00C23470">
        <w:rPr>
          <w:rFonts w:ascii="Times New Roman" w:hAnsi="Times New Roman" w:cs="Times New Roman"/>
          <w:i/>
          <w:iCs/>
          <w:color w:val="000000" w:themeColor="text1"/>
        </w:rPr>
        <w:t>3</w:t>
      </w:r>
      <w:r w:rsidRPr="001E3734">
        <w:rPr>
          <w:rFonts w:ascii="Times New Roman" w:hAnsi="Times New Roman" w:cs="Times New Roman"/>
          <w:i/>
          <w:iCs/>
          <w:color w:val="000000" w:themeColor="text1"/>
        </w:rPr>
        <w:t>.2: Lack of reduction in diametric strain from thin Cr coatings</w:t>
      </w:r>
      <w:bookmarkEnd w:id="119"/>
    </w:p>
    <w:p w14:paraId="42CA64BB" w14:textId="1B19C59E" w:rsidR="001F04A7" w:rsidRPr="000E09B5" w:rsidRDefault="001F04A7" w:rsidP="000332BD">
      <w:pPr>
        <w:spacing w:line="360" w:lineRule="auto"/>
        <w:ind w:firstLine="720"/>
        <w:jc w:val="both"/>
      </w:pPr>
      <w:r w:rsidRPr="000E09B5">
        <w:t>Maximum diametric strain as well as the ballooning shape of the profiles</w:t>
      </w:r>
      <w:r w:rsidR="00A70480">
        <w:t xml:space="preserve"> </w:t>
      </w:r>
      <w:r w:rsidRPr="000E09B5">
        <w:t xml:space="preserve">were similar between the experimental data for bare and Cr-coated systems. </w:t>
      </w:r>
      <w:proofErr w:type="spellStart"/>
      <w:r w:rsidRPr="000E09B5">
        <w:t>Zirlo</w:t>
      </w:r>
      <w:proofErr w:type="spellEnd"/>
      <w:r w:rsidRPr="000E09B5">
        <w:t xml:space="preserve"> in this limited testing showed no reduction in diametric strain, and possibly slightly greater values for the Cr coated samples. The Cr#2 coating, although showing a significant improvement in burst temperatures, demonstrated comparable or potentially worse ballooning and rupture characteristics. Preliminarily, no diametric reduction effect was found for any of the &lt; 10 µm Cr coatings. The lack of reduction to diametric strain does not align with previous ramp testing </w:t>
      </w:r>
      <w:r w:rsidRPr="000E09B5">
        <w:fldChar w:fldCharType="begin"/>
      </w:r>
      <w:r w:rsidR="00086A80">
        <w:instrText xml:space="preserve"> ADDIN ZOTERO_ITEM CSL_CITATION {"citationID":"HvUHzrP1","properties":{"unsorted":true,"formattedCitation":"[49,60,58,83]","plainCitation":"[49,60,58,83]","noteIndex":0},"citationItems":[{"id":218,"uris":["http://zotero.org/users/8049587/items/8C3V72U4"],"itemData":{"id":218,"type":"article-journal","container-title":"Journal of Nuclear Materials","DOI":"10.1016/j.jnucmat.2015.06.030","ISSN":"00223115","journalAbbreviation":"Journal of Nuclear Materials","language":"en","page":"531-539","source":"DOI.org (Crossref)","title":"Adhesion property and high-temperature oxidation behavior of Cr-coated Zircaloy-4 cladding tube prepared by 3D laser coating","volume":"465","author":[{"family":"Kim","given":"Hyun-Gil"},{"family":"Kim","given":"Il-Hyun"},{"family":"Jung","given":"Yang-Il"},{"family":"Park","given":"Dong-Jun"},{"family":"Park","given":"Jeong-Yong"},{"family":"Koo","given":"Yang-Hyun"}],"issued":{"date-parts":[["2015",10]]}}},{"id":219,"uris":["http://zotero.org/users/8049587/items/WR2YH9ZE"],"itemData":{"id":219,"type":"article-journal","container-title":"Journal of Nuclear Materials","DOI":"10.1016/j.jnucmat.2016.10.021","ISSN":"00223115","journalAbbreviation":"Journal of Nuclear Materials","language":"en","page":"75-82","source":"DOI.org (Crossref)","title":"Behavior of an improved Zr fuel cladding with oxidation resistant coating under loss-of-coolant accident conditions","volume":"482","author":[{"family":"Park","given":"Dong Jun"},{"family":"Kim","given":"Hyun Gil"},{"family":"Jung","given":"Yang Il"},{"family":"Park","given":"Jung Hwan"},{"family":"Yang","given":"Jae Ho"},{"family":"Koo","given":"Yang Hyun"}],"issued":{"date-parts":[["2016",12]]}}},{"id":216,"uris":["http://zotero.org/users/8049587/items/BQ8UQIPP"],"itemData":{"id":216,"type":"paper-conference","container-title":"Water Reactor Fuel Performance Meeting","event":"Water Reactor Fuel Performance Meeting","event-place":"Jeju Island, Korea","publisher-place":"Jeju Island, Korea","title":"Behavior of Chromium Coated M5TM Claddings under LOCA Conditions","author":[{"family":"Brachet","given":"J."},{"family":"Dumerval","given":"M."},{"family":"Lezaud-Chaillioux","given":"V."},{"family":"Le Saux","given":"M."},{"family":"Rouesne","given":"E."},{"family":"Hamon","given":"D."},{"family":"Urvoy","given":"S."},{"family":"Guilbert","given":"T."},{"family":"Houmaire","given":"Q."},{"family":"Cobac","given":"C."},{"family":"Nony","given":"G."},{"family":"Rousselot","given":"J."},{"family":"Lomello","given":"F."},{"family":"Schuster","given":"F."},{"family":"Palancher","given":"H."},{"family":"Bischoff","given":"J."},{"family":"Pouillier","given":"E."}],"issued":{"date-parts":[["2017",9]]}}},{"id":183,"uris":["http://zotero.org/users/8049587/items/JF2V7WXA"],"itemData":{"id":183,"type":"paper-conference","event":"Top Fuel 2018","event-place":"Prague, Czech Republic","publisher-place":"Prague, Czech Republic","title":"BEHAVIOR OF CHROMIUM COATED M5 CLADDINGS UPON THERMAL RAMP TESTS UNDER INTERNAL PRESSURE (LOSS-OF-COOLANT ACCIDENT CONDITIONS)","author":[{"family":"Dumerval","given":"M."},{"family":"Houmaire","given":"Q."},{"family":"Brachet","given":"J.C."},{"family":"Palancher","given":"H."},{"family":"Bischoff","given":"J."},{"family":"Poullier","given":"E."}],"issued":{"date-parts":[["2018",10,30]]}}}],"schema":"https://github.com/citation-style-language/schema/raw/master/csl-citation.json"} </w:instrText>
      </w:r>
      <w:r w:rsidRPr="000E09B5">
        <w:fldChar w:fldCharType="separate"/>
      </w:r>
      <w:r w:rsidR="00086A80" w:rsidRPr="00086A80">
        <w:t>[49,60,58,83]</w:t>
      </w:r>
      <w:r w:rsidRPr="000E09B5">
        <w:fldChar w:fldCharType="end"/>
      </w:r>
      <w:r w:rsidRPr="000E09B5">
        <w:t xml:space="preserve"> of thicker coatings, where  significant reduction in ballooning and rupture size was observed. </w:t>
      </w:r>
    </w:p>
    <w:p w14:paraId="698720AA" w14:textId="77777777" w:rsidR="001F04A7" w:rsidRPr="000E09B5" w:rsidRDefault="001F04A7" w:rsidP="000332BD">
      <w:pPr>
        <w:spacing w:line="360" w:lineRule="auto"/>
        <w:ind w:firstLine="720"/>
        <w:jc w:val="both"/>
      </w:pPr>
      <w:r w:rsidRPr="000E09B5">
        <w:t xml:space="preserve">There may be a thickness threshold where Cr-coatings provide a benefit of reduced deformation seen in literature. This threshold is likely reliant on deposition method and parameters. </w:t>
      </w:r>
      <w:r w:rsidRPr="000E09B5">
        <w:lastRenderedPageBreak/>
        <w:t>A thickness effect does not support the notion that an IDZ or an inherent strengthening of the cladding is responsible for improved performance. From onset until burst, the IDZ expansion during a LOCA transient for a 6-7 µm and a &gt; 10 µm thick coatings should not be substantially different. This consideration is even more stark when comparing the ~5 µm Cr#1 low pressure samples that possibly improved burst temperature and the 6-7 µm Cr#2 results. A thicker coating provides more material and possibly greater residual stress imparted on the cladding. Thinner coatings may fail at lower loads/strain, compromising benefits for the remainder of the ballooning process. As such, this could explain why Cr#2 increased burst temperature but did not reduce diametric strain. However, this explanation does not consider the effects of increased burst temperature on the microstructure/phase region or the complex behavior of bare Zr alloys.</w:t>
      </w:r>
    </w:p>
    <w:p w14:paraId="7FFD0593" w14:textId="39DB815F" w:rsidR="001F04A7" w:rsidRPr="000E09B5" w:rsidRDefault="001F04A7" w:rsidP="000332BD">
      <w:pPr>
        <w:spacing w:line="360" w:lineRule="auto"/>
        <w:ind w:firstLine="720"/>
        <w:jc w:val="both"/>
      </w:pPr>
      <w:r w:rsidRPr="000E09B5">
        <w:t xml:space="preserve">Due to the increased burst temperatures, most of the Cr#2 tests and one Cr#1 sample failed in or near the α + β phase region. Diametric strain in the α phase region was not affected by the Cr#1 and Cr#2 </w:t>
      </w:r>
      <w:proofErr w:type="spellStart"/>
      <w:r w:rsidRPr="000E09B5">
        <w:t>HiPIMS</w:t>
      </w:r>
      <w:proofErr w:type="spellEnd"/>
      <w:r w:rsidRPr="000E09B5">
        <w:t xml:space="preserve"> coatings, </w:t>
      </w:r>
      <w:r w:rsidRPr="000E09B5">
        <w:fldChar w:fldCharType="begin"/>
      </w:r>
      <w:r w:rsidRPr="000E09B5">
        <w:instrText xml:space="preserve"> REF _Ref135402445 \h  \* MERGEFORMAT </w:instrText>
      </w:r>
      <w:r w:rsidRPr="000E09B5">
        <w:fldChar w:fldCharType="separate"/>
      </w:r>
      <w:r w:rsidR="00B509CA" w:rsidRPr="00180D9B">
        <w:rPr>
          <w:color w:val="000000" w:themeColor="text1"/>
        </w:rPr>
        <w:t xml:space="preserve">Figure </w:t>
      </w:r>
      <w:r w:rsidR="00B509CA" w:rsidRPr="00B509CA">
        <w:rPr>
          <w:noProof/>
          <w:color w:val="000000" w:themeColor="text1"/>
        </w:rPr>
        <w:t>19</w:t>
      </w:r>
      <w:r w:rsidRPr="000E09B5">
        <w:fldChar w:fldCharType="end"/>
      </w:r>
      <w:r w:rsidRPr="000E09B5">
        <w:t xml:space="preserve">, and was relatively consistent across the low temperature phase. Near the nominal α + β phase boundary, Cr#2 demonstrated a trend in diametric strain with burst temperature </w:t>
      </w:r>
      <w:proofErr w:type="gramStart"/>
      <w:r w:rsidRPr="000E09B5">
        <w:t>similar to</w:t>
      </w:r>
      <w:proofErr w:type="gramEnd"/>
      <w:r w:rsidRPr="000E09B5">
        <w:t xml:space="preserve"> a characteristic super-plastic peak of Zr. This could suggest that the thin Cr coating served to delay the onset of ballooning and burst, rather than altering the bulk behavior itself. If such a posit is true, thin Cr coatings could result in higher diametric strains for the sample load conditions as seen in this work. For example, conditions could be such that the burst temperature is now at </w:t>
      </w:r>
      <w:proofErr w:type="gramStart"/>
      <w:r w:rsidRPr="000E09B5">
        <w:t>a top</w:t>
      </w:r>
      <w:proofErr w:type="gramEnd"/>
      <w:r w:rsidRPr="000E09B5">
        <w:t xml:space="preserve"> of one of the super-plastic peaks. Inversely, Cr coatings could by</w:t>
      </w:r>
      <w:r>
        <w:t xml:space="preserve"> </w:t>
      </w:r>
      <w:r w:rsidRPr="000E09B5">
        <w:t xml:space="preserve">the same logic result in a lower diametric strain. This thought experiment neglects in-service and chemical influences discussed in the next section. Extensive further testing with bare Zry-4 failure in this region and replicate testing is necessary to address effects of experimental error and validate this trend for the SATS experimental setup. Such efforts could yield a curve akin to the ANL curve specific to the SRA Zry-4 material and SATS. </w:t>
      </w:r>
    </w:p>
    <w:p w14:paraId="28CBE738" w14:textId="613D05B6" w:rsidR="001F04A7" w:rsidRPr="000E09B5" w:rsidRDefault="001F04A7" w:rsidP="000332BD">
      <w:pPr>
        <w:spacing w:line="360" w:lineRule="auto"/>
        <w:ind w:firstLine="720"/>
        <w:jc w:val="both"/>
      </w:pPr>
      <w:r w:rsidRPr="000E09B5">
        <w:t xml:space="preserve">It is worth noting that the ANL curve presented in </w:t>
      </w:r>
      <w:r w:rsidRPr="000E09B5">
        <w:fldChar w:fldCharType="begin"/>
      </w:r>
      <w:r w:rsidRPr="000E09B5">
        <w:instrText xml:space="preserve"> REF _Ref135402445 \h  \* MERGEFORMAT </w:instrText>
      </w:r>
      <w:r w:rsidRPr="000E09B5">
        <w:fldChar w:fldCharType="separate"/>
      </w:r>
      <w:r w:rsidR="00B509CA" w:rsidRPr="00180D9B">
        <w:rPr>
          <w:color w:val="000000" w:themeColor="text1"/>
        </w:rPr>
        <w:t xml:space="preserve">Figure </w:t>
      </w:r>
      <w:r w:rsidR="00B509CA" w:rsidRPr="00B509CA">
        <w:rPr>
          <w:noProof/>
          <w:color w:val="000000" w:themeColor="text1"/>
        </w:rPr>
        <w:t>19</w:t>
      </w:r>
      <w:r w:rsidRPr="000E09B5">
        <w:fldChar w:fldCharType="end"/>
      </w:r>
      <w:r w:rsidRPr="000E09B5">
        <w:t xml:space="preserve"> was generated from testing </w:t>
      </w:r>
      <w:r>
        <w:t>using direct electrical heating</w:t>
      </w:r>
      <w:r w:rsidRPr="000E09B5">
        <w:t xml:space="preserve">, while ORNL SATS testing relies on external IR heating. With external heat sources, claddings balloon toward the heat source, likely causing an increase in temperature during the final stages. This might result in lower total strain as the rapid temperature increase would promote failure and exacerbate any existing temperature gradients. Also, this could worsen any temperature gradients already present. In contrast, </w:t>
      </w:r>
      <w:r w:rsidR="00BF56AF">
        <w:t>samples with other heating methods</w:t>
      </w:r>
      <w:r w:rsidRPr="000E09B5">
        <w:t xml:space="preserve"> </w:t>
      </w:r>
      <w:r>
        <w:lastRenderedPageBreak/>
        <w:t>do not balloon towards the heat source</w:t>
      </w:r>
      <w:r w:rsidRPr="000E09B5">
        <w:t xml:space="preserve">, possibly leading to lower heating rates during the final stages. Having more time to reach a critical failure temperature could potentially cause the cladding to balloon more. It should also be noted, the ANL trendline is not the only historic model of diametric strain and burst temperature. However, the ANL single rod testing with a well-controlled environment represents a high-fidelity comparison case, specifically with a heating rate of 5 °C/s. </w:t>
      </w:r>
    </w:p>
    <w:p w14:paraId="31720AEA" w14:textId="25B1DA3C" w:rsidR="001F04A7" w:rsidRPr="000E09B5" w:rsidRDefault="001F04A7" w:rsidP="000332BD">
      <w:pPr>
        <w:spacing w:line="360" w:lineRule="auto"/>
        <w:ind w:firstLine="720"/>
        <w:jc w:val="both"/>
      </w:pPr>
      <w:r w:rsidRPr="000E09B5">
        <w:t xml:space="preserve">Azimuthal gradients are known to play a significant role in the total diametric strain after testing. Rosinger et al. </w:t>
      </w:r>
      <w:r w:rsidR="00CB53F6">
        <w:fldChar w:fldCharType="begin"/>
      </w:r>
      <w:r w:rsidR="00CB53F6">
        <w:instrText xml:space="preserve"> ADDIN ZOTERO_ITEM CSL_CITATION {"citationID":"5RjAebVW","properties":{"formattedCitation":"[33]","plainCitation":"[33]","noteIndex":0},"citationItems":[{"id":383,"uris":["http://zotero.org/users/8049587/items/XVJJ97Q2"],"itemData":{"id":383,"type":"article-journal","container-title":"Journal of Nuclear Materials","DOI":"10.1016/0022-3115(84)90169-7","ISSN":"00223115","issue":"1","journalAbbreviation":"Journal of Nuclear Materials","language":"en","page":"41-54","source":"DOI.org (Crossref)","title":"A model to predict the failure of zircaloy-4 fuel sheathing during postulated loca conditions","volume":"120","author":[{"family":"Rosinger","given":"H.E."}],"issued":{"date-parts":[["1984",2]]}}}],"schema":"https://github.com/citation-style-language/schema/raw/master/csl-citation.json"} </w:instrText>
      </w:r>
      <w:r w:rsidR="00CB53F6">
        <w:fldChar w:fldCharType="separate"/>
      </w:r>
      <w:r w:rsidR="00CB53F6" w:rsidRPr="00CB53F6">
        <w:t>[33]</w:t>
      </w:r>
      <w:r w:rsidR="00CB53F6">
        <w:fldChar w:fldCharType="end"/>
      </w:r>
      <w:r w:rsidRPr="000E09B5">
        <w:t xml:space="preserve"> and Erbacher et al. </w:t>
      </w:r>
      <w:r w:rsidR="00D245AC">
        <w:fldChar w:fldCharType="begin"/>
      </w:r>
      <w:r w:rsidR="00D245AC">
        <w:instrText xml:space="preserve"> ADDIN ZOTERO_ITEM CSL_CITATION {"citationID":"qX67Txo1","properties":{"formattedCitation":"[26]","plainCitation":"[26]","noteIndex":0},"citationItems":[{"id":206,"uris":["http://zotero.org/users/8049587/items/YZNE7P9C"],"itemData":{"id":206,"type":"chapter","container-title":"Zirconium in the Nuclear Industry","event-place":"100 Barr Harbor Drive, PO Box C700, West Conshohocken, PA 19428-2959","ISBN":"978-0-8031-0935-3","language":"en","note":"DOI: 10.1520/STP28138S","page":"451-451-38","publisher":"ASTM International","publisher-place":"100 Barr Harbor Drive, PO Box C700, West Conshohocken, PA 19428-2959","source":"DOI.org (Crossref)","title":"Zircaloy Fuel Cladding Behavior in a Loss-of-Coolant Accident: A Review","title-short":"Zircaloy Fuel Cladding Behavior in a Loss-of-Coolant Accident","URL":"http://www.astm.org/doiLink.cgi?STP28138S","editor":[{"family":"Adamson","given":"Rb"},{"family":"Van Swam","given":"Lfp"}],"author":[{"family":"Erbacher","given":"Fj"},{"family":"Leistikow","given":"S"}],"accessed":{"date-parts":[["2021",7,25]]},"issued":{"date-parts":[["1987",1,1]]}}}],"schema":"https://github.com/citation-style-language/schema/raw/master/csl-citation.json"} </w:instrText>
      </w:r>
      <w:r w:rsidR="00D245AC">
        <w:fldChar w:fldCharType="separate"/>
      </w:r>
      <w:r w:rsidR="00D245AC" w:rsidRPr="00D245AC">
        <w:t>[26]</w:t>
      </w:r>
      <w:r w:rsidR="00D245AC">
        <w:fldChar w:fldCharType="end"/>
      </w:r>
      <w:r w:rsidRPr="000E09B5">
        <w:t xml:space="preserve"> both showed a strong influence of azimuthal temperature difference on total diametric strain for Zr alloys. </w:t>
      </w:r>
      <w:r w:rsidR="00D245AC">
        <w:t>A</w:t>
      </w:r>
      <w:r w:rsidRPr="000E09B5">
        <w:t xml:space="preserve"> sharp decrease in diameter </w:t>
      </w:r>
      <w:r w:rsidR="00D245AC">
        <w:t xml:space="preserve">is found </w:t>
      </w:r>
      <w:r w:rsidRPr="000E09B5">
        <w:t>as the gradient increases. For current SATS testing, a global parameter such as diametric strain may not be the best measure of comparison. However, in-situ strain data synchronized with temperature and loading would provide a much more fundamental understanding of the coating effects.</w:t>
      </w:r>
    </w:p>
    <w:p w14:paraId="49B14166" w14:textId="480658CE" w:rsidR="00EB2591" w:rsidRDefault="001F04A7" w:rsidP="000332BD">
      <w:pPr>
        <w:spacing w:line="360" w:lineRule="auto"/>
        <w:ind w:firstLine="720"/>
        <w:jc w:val="both"/>
      </w:pPr>
      <w:r w:rsidRPr="000E09B5">
        <w:t xml:space="preserve">Observations such as a potential super-plastic </w:t>
      </w:r>
      <w:r w:rsidR="00EB55D9">
        <w:t xml:space="preserve">peak </w:t>
      </w:r>
      <w:r w:rsidRPr="000E09B5">
        <w:t>are crucial for evaluating Cr coating performance and understanding its safety limitations. It is important to note that all data presented here represents findings from ex-situ, end-of-life evaluations. In-situ data</w:t>
      </w:r>
      <w:r w:rsidR="00EB55D9">
        <w:t xml:space="preserve"> during the deformation process</w:t>
      </w:r>
      <w:r w:rsidRPr="000E09B5">
        <w:t>, as produced by the framework in this dissertation, is essential for a more comprehensive assessment of the observed differences in behavior and to better understand the</w:t>
      </w:r>
      <w:r w:rsidRPr="004B4D0D">
        <w:t xml:space="preserve"> underlying mechanisms at play.</w:t>
      </w:r>
      <w:r>
        <w:t xml:space="preserve"> Correlation of stress, temperature, and strain to a given point could alleviate the uncertainties associated with experimental error</w:t>
      </w:r>
      <w:r w:rsidR="00FE6CC8">
        <w:t xml:space="preserve"> by</w:t>
      </w:r>
      <w:r w:rsidR="00EB2591">
        <w:t xml:space="preserve"> provid</w:t>
      </w:r>
      <w:r w:rsidR="00FE6CC8">
        <w:t>ing</w:t>
      </w:r>
      <w:r w:rsidR="00EB2591">
        <w:t xml:space="preserve"> a </w:t>
      </w:r>
      <w:r w:rsidR="00FE6CC8">
        <w:t>thermomechanical</w:t>
      </w:r>
      <w:r w:rsidR="00EB2591">
        <w:t xml:space="preserve"> connection between the </w:t>
      </w:r>
      <w:proofErr w:type="gramStart"/>
      <w:r w:rsidR="00EB2591">
        <w:t>as-received</w:t>
      </w:r>
      <w:proofErr w:type="gramEnd"/>
      <w:r w:rsidR="00EB2591">
        <w:t xml:space="preserve"> and post-test state</w:t>
      </w:r>
      <w:r w:rsidR="00FE6CC8">
        <w:t xml:space="preserve">. For Cr coatings, this could provide better insight into </w:t>
      </w:r>
      <w:r w:rsidR="00C80DDC">
        <w:t xml:space="preserve">the effect of the Cr coating on the bulk behavior during the test, rather than </w:t>
      </w:r>
      <w:r w:rsidR="00C23470">
        <w:t xml:space="preserve">relying on </w:t>
      </w:r>
      <w:r w:rsidR="00C80DDC">
        <w:t xml:space="preserve">speculation based on </w:t>
      </w:r>
      <w:r w:rsidR="00C23470">
        <w:t>initial and final diametric strain.</w:t>
      </w:r>
    </w:p>
    <w:p w14:paraId="0ED079F4" w14:textId="4FBE94E0" w:rsidR="001F04A7" w:rsidRPr="002B464B" w:rsidRDefault="001F04A7" w:rsidP="000332BD">
      <w:pPr>
        <w:pStyle w:val="Heading3"/>
        <w:spacing w:before="0" w:after="160"/>
        <w:rPr>
          <w:rFonts w:ascii="Times New Roman" w:hAnsi="Times New Roman" w:cs="Times New Roman"/>
          <w:i/>
          <w:iCs/>
          <w:color w:val="000000" w:themeColor="text1"/>
        </w:rPr>
      </w:pPr>
      <w:bookmarkStart w:id="120" w:name="_Toc142852865"/>
      <w:r>
        <w:rPr>
          <w:rFonts w:ascii="Times New Roman" w:hAnsi="Times New Roman" w:cs="Times New Roman"/>
          <w:i/>
          <w:iCs/>
          <w:color w:val="000000" w:themeColor="text1"/>
        </w:rPr>
        <w:t>3</w:t>
      </w:r>
      <w:r w:rsidRPr="002B464B">
        <w:rPr>
          <w:rFonts w:ascii="Times New Roman" w:hAnsi="Times New Roman" w:cs="Times New Roman"/>
          <w:i/>
          <w:iCs/>
          <w:color w:val="000000" w:themeColor="text1"/>
        </w:rPr>
        <w:t>.</w:t>
      </w:r>
      <w:r w:rsidR="00C23470">
        <w:rPr>
          <w:rFonts w:ascii="Times New Roman" w:hAnsi="Times New Roman" w:cs="Times New Roman"/>
          <w:i/>
          <w:iCs/>
          <w:color w:val="000000" w:themeColor="text1"/>
        </w:rPr>
        <w:t>3</w:t>
      </w:r>
      <w:r w:rsidRPr="002B464B">
        <w:rPr>
          <w:rFonts w:ascii="Times New Roman" w:hAnsi="Times New Roman" w:cs="Times New Roman"/>
          <w:i/>
          <w:iCs/>
          <w:color w:val="000000" w:themeColor="text1"/>
        </w:rPr>
        <w:t>.3: Effect of Cr coating on rupture geometry</w:t>
      </w:r>
      <w:bookmarkEnd w:id="120"/>
    </w:p>
    <w:p w14:paraId="6EE32FAC" w14:textId="77777777" w:rsidR="001F04A7" w:rsidRDefault="001F04A7" w:rsidP="000332BD">
      <w:pPr>
        <w:spacing w:line="360" w:lineRule="auto"/>
        <w:ind w:firstLine="720"/>
        <w:jc w:val="both"/>
      </w:pPr>
      <w:r>
        <w:t>Preliminarily, the coating did not minimize the post-test opening geometry</w:t>
      </w:r>
      <w:r w:rsidRPr="00C769F2">
        <w:t xml:space="preserve">. </w:t>
      </w:r>
      <w:r>
        <w:t xml:space="preserve">It is possible that the Cr coated samples resulted in larger burst openings for a given burst pressure. Given the scatter present for Cr#1 and Cr#2, further investigation is needed to draw definitive conclusions. </w:t>
      </w:r>
      <w:r w:rsidRPr="004B4D0D">
        <w:t>However, since most of the Cr#2 samples failed in the α + β range, a direct comparison of opening size with burst temperature/pressure may not be possible</w:t>
      </w:r>
      <w:r>
        <w:t xml:space="preserve">. </w:t>
      </w:r>
      <w:r w:rsidRPr="004B4D0D">
        <w:t xml:space="preserve">This observation does not align with literature findings on deformation behavior of Cr coated claddings, which suggests that there may </w:t>
      </w:r>
      <w:r w:rsidRPr="004B4D0D">
        <w:lastRenderedPageBreak/>
        <w:t>be other factors at play that were not captured in this preliminary analysis. More comprehensive testing and analysis, possibly including adjustments to coating thickness or deposition process, are required to better understand the observed discrepancies with the literature.</w:t>
      </w:r>
    </w:p>
    <w:p w14:paraId="1CA8D5DE" w14:textId="0254FDD4" w:rsidR="001F04A7" w:rsidRPr="002B464B" w:rsidRDefault="00C23470" w:rsidP="000332BD">
      <w:pPr>
        <w:pStyle w:val="Heading3"/>
        <w:spacing w:before="0" w:after="160"/>
        <w:rPr>
          <w:rFonts w:ascii="Times New Roman" w:hAnsi="Times New Roman" w:cs="Times New Roman"/>
          <w:i/>
          <w:iCs/>
          <w:color w:val="000000" w:themeColor="text1"/>
        </w:rPr>
      </w:pPr>
      <w:bookmarkStart w:id="121" w:name="_Toc142852866"/>
      <w:r>
        <w:rPr>
          <w:rFonts w:ascii="Times New Roman" w:hAnsi="Times New Roman" w:cs="Times New Roman"/>
          <w:i/>
          <w:iCs/>
          <w:color w:val="000000" w:themeColor="text1"/>
        </w:rPr>
        <w:t>3</w:t>
      </w:r>
      <w:r w:rsidR="001F04A7" w:rsidRPr="002B464B">
        <w:rPr>
          <w:rFonts w:ascii="Times New Roman" w:hAnsi="Times New Roman" w:cs="Times New Roman"/>
          <w:i/>
          <w:iCs/>
          <w:color w:val="000000" w:themeColor="text1"/>
        </w:rPr>
        <w:t>.</w:t>
      </w:r>
      <w:r>
        <w:rPr>
          <w:rFonts w:ascii="Times New Roman" w:hAnsi="Times New Roman" w:cs="Times New Roman"/>
          <w:i/>
          <w:iCs/>
          <w:color w:val="000000" w:themeColor="text1"/>
        </w:rPr>
        <w:t>3</w:t>
      </w:r>
      <w:r w:rsidR="001F04A7" w:rsidRPr="002B464B">
        <w:rPr>
          <w:rFonts w:ascii="Times New Roman" w:hAnsi="Times New Roman" w:cs="Times New Roman"/>
          <w:i/>
          <w:iCs/>
          <w:color w:val="000000" w:themeColor="text1"/>
        </w:rPr>
        <w:t>.4: A critique of generalized statements about improved burst behavior from as-received testing</w:t>
      </w:r>
      <w:bookmarkEnd w:id="121"/>
    </w:p>
    <w:p w14:paraId="14216D35" w14:textId="77777777" w:rsidR="001F04A7" w:rsidRDefault="001F04A7" w:rsidP="000332BD">
      <w:pPr>
        <w:spacing w:line="360" w:lineRule="auto"/>
        <w:jc w:val="both"/>
      </w:pPr>
      <w:r>
        <w:tab/>
        <w:t xml:space="preserve">All testing presented in this section was performed on Cr coated and bare material in the as-received condition. This material condition is not representative of all cladding states in a reactor. Generally, one third of the fuel assemblies are replaced at the end of </w:t>
      </w:r>
      <w:proofErr w:type="gramStart"/>
      <w:r>
        <w:t>18-24 month</w:t>
      </w:r>
      <w:proofErr w:type="gramEnd"/>
      <w:r>
        <w:t xml:space="preserve"> fuel cycle in an LWR. As such the claddings in an older fuel assembly could be subjected to operational considerations such as hydrothermal corrosion and irradiation effects on the order of 5-6 years. Therefore, cladding condition theoretically includes a range from as-received to end-of-life during a fuel cycle. Yet, much of the literature (although sparse) makes sweeping claims about effects of the Cr coatings in LOCA conditions. As shown in this chapter, the enhancements from a Cr coating are dependent on many factors such as coating thickness, integrity, and deposition parameters. Even compared to broad literature claims, these observations were divergent particularly in terms of coating effects on rupture geometry and diametric strain.</w:t>
      </w:r>
    </w:p>
    <w:p w14:paraId="61674FA3" w14:textId="090446AC" w:rsidR="001F04A7" w:rsidRDefault="001F04A7" w:rsidP="000332BD">
      <w:pPr>
        <w:spacing w:line="360" w:lineRule="auto"/>
        <w:ind w:firstLine="720"/>
        <w:jc w:val="both"/>
      </w:pPr>
      <w:r>
        <w:t xml:space="preserve">Cr coatings can impart a residual compressive stress, with the magnitude dependent on the deposition method </w:t>
      </w:r>
      <w:r w:rsidR="00CB53F6">
        <w:fldChar w:fldCharType="begin"/>
      </w:r>
      <w:r w:rsidR="00086A80">
        <w:instrText xml:space="preserve"> ADDIN ZOTERO_ITEM CSL_CITATION {"citationID":"lhZahcwf","properties":{"formattedCitation":"[51,78,84]","plainCitation":"[51,78,84]","noteIndex":0},"citationItems":[{"id":223,"uris":["http://zotero.org/users/8049587/items/FMWWFYQN"],"itemData":{"id":223,"type":"article-journal","container-title":"Journal of Nuclear Materials","DOI":"10.1016/j.jnucmat.2019.02.018","ISSN":"00223115","journalAbbreviation":"Journal of Nuclear Materials","language":"en","page":"268-285","source":"DOI.org (Crossref)","title":"Early studies on Cr-Coated Zircaloy-4 as enhanced accident tolerant nuclear fuel claddings for light water reactors","volume":"517","author":[{"family":"Brachet","given":"Jean-Christophe"},{"family":"Idarraga-Trujillo","given":"Isabel"},{"family":"Flem","given":"Marion Le"},{"family":"Saux","given":"Matthieu Le"},{"family":"Vandenberghe","given":"Valérie"},{"family":"Urvoy","given":"Stephane"},{"family":"Rouesne","given":"Elodie"},{"family":"Guilbert","given":"Thomas"},{"family":"Toffolon-Masclet","given":"Caroline"},{"family":"Tupin","given":"Marc"},{"family":"Phalippou","given":"Christian"},{"family":"Lomello","given":"Fernando"},{"family":"Schuster","given":"Frédéric"},{"family":"Billard","given":"Alain"},{"family":"Velisa","given":"Gihan"},{"family":"Ducros","given":"Cédric"},{"family":"Sanchette","given":"Frédéric"}],"issued":{"date-parts":[["2019",4]]}}},{"id":440,"uris":["http://zotero.org/users/8049587/items/K2Z92RKB"],"itemData":{"id":440,"type":"article-journal","container-title":"Surface and Coatings Technology","DOI":"10.1016/j.surfcoat.2020.125747","ISSN":"02578972","journalAbbreviation":"Surface and Coatings Technology","language":"en","page":"125747","source":"DOI.org (Crossref)","title":"In-situ study on the tensile behavior of Cr-coated zircaloy for accident tolerant fuel claddings","volume":"394","author":[{"family":"Jiang","given":"Jishen"},{"family":"Zhai","given":"Hailin"},{"family":"Gong","given":"Pengfeng"},{"family":"Zhang","given":"Wenjie"},{"family":"He","given":"Xiujie"},{"family":"Ma","given":"Xianfeng"},{"family":"Wang","given":"Biao"}],"issued":{"date-parts":[["2020",7]]}}},{"id":450,"uris":["http://zotero.org/users/8049587/items/5BBJISIR"],"itemData":{"id":450,"type":"article-journal","container-title":"Journal of Alloys and Compounds","DOI":"10.1016/j.jallcom.2021.162450","ISSN":"09258388","journalAbbreviation":"Journal of Alloys and Compounds","language":"en","page":"162450","source":"DOI.org (Crossref)","title":"Review on chromium coated zirconium alloy accident tolerant fuel cladding","volume":"895","author":[{"family":"Yang","given":"Jianqiao"},{"family":"Steinbrück","given":"Martin"},{"family":"Tang","given":"Chongchong"},{"family":"Große","given":"Mirco"},{"family":"Liu","given":"Junkai"},{"family":"Zhang","given":"Jinming"},{"family":"Yun","given":"Di"},{"family":"Wang","given":"Shuzhong"}],"issued":{"date-parts":[["2022",2]]}}}],"schema":"https://github.com/citation-style-language/schema/raw/master/csl-citation.json"} </w:instrText>
      </w:r>
      <w:r w:rsidR="00CB53F6">
        <w:fldChar w:fldCharType="separate"/>
      </w:r>
      <w:r w:rsidR="00086A80" w:rsidRPr="00086A80">
        <w:t>[51,78,84]</w:t>
      </w:r>
      <w:r w:rsidR="00CB53F6">
        <w:fldChar w:fldCharType="end"/>
      </w:r>
      <w:r>
        <w:t xml:space="preserve">. If residual stress is responsible for the clear improvements in burst temperature, but possibly </w:t>
      </w:r>
      <w:r w:rsidR="00C23470">
        <w:t xml:space="preserve">causes a </w:t>
      </w:r>
      <w:r>
        <w:t xml:space="preserve">delay in ballooning postulated for Cr#2, it is uncertain this improvement would be present after significant time in reactor. </w:t>
      </w:r>
      <w:r w:rsidR="00C23470">
        <w:t>T</w:t>
      </w:r>
      <w:r>
        <w:t xml:space="preserve">he residual stress in the coating could be degraded by time at operational temperature (~300 °C) </w:t>
      </w:r>
      <w:r w:rsidR="00C23470">
        <w:t xml:space="preserve">via irradiation creep </w:t>
      </w:r>
      <w:r>
        <w:t>or through effects of hydrothermal corrosion. Further testing specifically looking at the evolution of residual stress with temperature is necessary, such as use of a synchrotron. Another avenue would be to perform autoclave testing for staggered amounts of time to simulate reactor environments and then perform burst testing.</w:t>
      </w:r>
    </w:p>
    <w:p w14:paraId="536701B2" w14:textId="608661D3" w:rsidR="001F04A7" w:rsidRPr="001A220C" w:rsidRDefault="001F04A7" w:rsidP="000332BD">
      <w:pPr>
        <w:spacing w:line="360" w:lineRule="auto"/>
        <w:ind w:firstLine="720"/>
        <w:jc w:val="both"/>
      </w:pPr>
      <w:r>
        <w:t xml:space="preserve">Cr coatings are expected to act as an effective barrier to both oxidation and oxygen ingress during </w:t>
      </w:r>
      <w:r w:rsidR="00C23470">
        <w:t>the</w:t>
      </w:r>
      <w:r>
        <w:t xml:space="preserve"> cladding lifetime. Oxygen concentration as a result could be lowered in the bulk of the underlying Zr alloy. Similarly, any oxygen ingress into cladding during a LOCA transient would be mitigated by the barrier coating. Creep testing of Zircaloy-4 by Chow et al. </w:t>
      </w:r>
      <w:r>
        <w:fldChar w:fldCharType="begin"/>
      </w:r>
      <w:r w:rsidR="00086A80">
        <w:instrText xml:space="preserve"> ADDIN ZOTERO_ITEM CSL_CITATION {"citationID":"4sNJlnPc","properties":{"formattedCitation":"[85]","plainCitation":"[85]","noteIndex":0},"citationItems":[{"id":448,"uris":["http://zotero.org/users/8049587/items/NVN2RCE8"],"itemData":{"id":448,"type":"paper-conference","event":"Conference on Materials in Nuclear Energy","event-place":"Metals Park, Ohio","page":"112-116","publisher":"ASM Canadian Council and Canadian Nuclear Society","publisher-place":"Metals Park, Ohio","title":"Creep behavior of oxidized Zircaloy-4 fuel sheathing","author":[{"family":"Chow","given":"C.K."},{"family":"Bera","given":"P.C."},{"family":"Rosinger","given":"H.E."}],"issued":{"date-parts":[["1982",10,29]]}}}],"schema":"https://github.com/citation-style-language/schema/raw/master/csl-citation.json"} </w:instrText>
      </w:r>
      <w:r>
        <w:fldChar w:fldCharType="separate"/>
      </w:r>
      <w:r w:rsidR="00086A80" w:rsidRPr="00086A80">
        <w:t>[85]</w:t>
      </w:r>
      <w:r>
        <w:fldChar w:fldCharType="end"/>
      </w:r>
      <w:r>
        <w:t xml:space="preserve"> from 650 to 1400 °C found that homogenized oxygen reduced creep rates of both the α and β phases, with a </w:t>
      </w:r>
      <w:r>
        <w:lastRenderedPageBreak/>
        <w:t xml:space="preserve">greater effect on β phase. Rosinger et al. </w:t>
      </w:r>
      <w:r>
        <w:fldChar w:fldCharType="begin"/>
      </w:r>
      <w:r>
        <w:instrText xml:space="preserve"> ADDIN ZOTERO_ITEM CSL_CITATION {"citationID":"JYvVybOZ","properties":{"formattedCitation":"[33]","plainCitation":"[33]","noteIndex":0},"citationItems":[{"id":383,"uris":["http://zotero.org/users/8049587/items/XVJJ97Q2"],"itemData":{"id":383,"type":"article-journal","container-title":"Journal of Nuclear Materials","DOI":"10.1016/0022-3115(84)90169-7","ISSN":"00223115","issue":"1","journalAbbreviation":"Journal of Nuclear Materials","language":"en","page":"41-54","source":"DOI.org (Crossref)","title":"A model to predict the failure of zircaloy-4 fuel sheathing during postulated loca conditions","volume":"120","author":[{"family":"Rosinger","given":"H.E."}],"issued":{"date-parts":[["1984",2]]}}}],"schema":"https://github.com/citation-style-language/schema/raw/master/csl-citation.json"} </w:instrText>
      </w:r>
      <w:r>
        <w:fldChar w:fldCharType="separate"/>
      </w:r>
      <w:r w:rsidRPr="00973BA6">
        <w:t>[33]</w:t>
      </w:r>
      <w:r>
        <w:fldChar w:fldCharType="end"/>
      </w:r>
      <w:r>
        <w:t xml:space="preserve"> subsequently produced a model that accounted for these effects that predicted considerably lower diametric strains in the β phase. While further investigation is needed, it is possible that the Cr coating oxygen barrier could </w:t>
      </w:r>
      <w:proofErr w:type="gramStart"/>
      <w:r>
        <w:t>led</w:t>
      </w:r>
      <w:proofErr w:type="gramEnd"/>
      <w:r>
        <w:t xml:space="preserve"> to higher strains in reactor service. As such, making definitive, general conclusions about the effect of a Cr coating during a LOCA from this as-received material testing or other limited testing is </w:t>
      </w:r>
      <w:r w:rsidR="00C23470">
        <w:t>premature</w:t>
      </w:r>
      <w:r>
        <w:t>.</w:t>
      </w:r>
    </w:p>
    <w:p w14:paraId="31B8EF91" w14:textId="6E2AE620" w:rsidR="001F04A7" w:rsidRPr="002B464B" w:rsidRDefault="001F04A7" w:rsidP="00983193">
      <w:pPr>
        <w:pStyle w:val="Heading3"/>
        <w:spacing w:before="0" w:after="240"/>
        <w:rPr>
          <w:rFonts w:ascii="Times New Roman" w:hAnsi="Times New Roman" w:cs="Times New Roman"/>
          <w:i/>
          <w:iCs/>
          <w:color w:val="000000" w:themeColor="text1"/>
          <w:lang w:val="en"/>
        </w:rPr>
      </w:pPr>
      <w:bookmarkStart w:id="122" w:name="_Toc142852867"/>
      <w:r>
        <w:rPr>
          <w:rFonts w:ascii="Times New Roman" w:hAnsi="Times New Roman" w:cs="Times New Roman"/>
          <w:i/>
          <w:iCs/>
          <w:color w:val="000000" w:themeColor="text1"/>
          <w:lang w:val="en"/>
        </w:rPr>
        <w:t>3</w:t>
      </w:r>
      <w:r w:rsidRPr="002B464B">
        <w:rPr>
          <w:rFonts w:ascii="Times New Roman" w:hAnsi="Times New Roman" w:cs="Times New Roman"/>
          <w:i/>
          <w:iCs/>
          <w:color w:val="000000" w:themeColor="text1"/>
          <w:lang w:val="en"/>
        </w:rPr>
        <w:t>.</w:t>
      </w:r>
      <w:r w:rsidR="00C23470">
        <w:rPr>
          <w:rFonts w:ascii="Times New Roman" w:hAnsi="Times New Roman" w:cs="Times New Roman"/>
          <w:i/>
          <w:iCs/>
          <w:color w:val="000000" w:themeColor="text1"/>
          <w:lang w:val="en"/>
        </w:rPr>
        <w:t>3</w:t>
      </w:r>
      <w:r w:rsidRPr="002B464B">
        <w:rPr>
          <w:rFonts w:ascii="Times New Roman" w:hAnsi="Times New Roman" w:cs="Times New Roman"/>
          <w:i/>
          <w:iCs/>
          <w:color w:val="000000" w:themeColor="text1"/>
          <w:lang w:val="en"/>
        </w:rPr>
        <w:t>.5: Cr coating integrity near and away from the burst region</w:t>
      </w:r>
      <w:bookmarkEnd w:id="122"/>
    </w:p>
    <w:p w14:paraId="1ECB68B7" w14:textId="79B01C64" w:rsidR="001F04A7" w:rsidRDefault="001F04A7" w:rsidP="00983193">
      <w:pPr>
        <w:spacing w:after="240" w:line="360" w:lineRule="auto"/>
        <w:ind w:firstLine="720"/>
        <w:jc w:val="both"/>
      </w:pPr>
      <w:r w:rsidRPr="00C769F2">
        <w:t xml:space="preserve">As expected, </w:t>
      </w:r>
      <w:r>
        <w:t xml:space="preserve">an adherent </w:t>
      </w:r>
      <w:r w:rsidRPr="00C769F2">
        <w:t>Cr-coating reduced ZrO</w:t>
      </w:r>
      <w:r w:rsidRPr="00C769F2">
        <w:rPr>
          <w:vertAlign w:val="subscript"/>
        </w:rPr>
        <w:t>2</w:t>
      </w:r>
      <w:r w:rsidRPr="00C769F2">
        <w:t xml:space="preserve"> formation compared to bare </w:t>
      </w:r>
      <w:proofErr w:type="spellStart"/>
      <w:r>
        <w:t>Zirlo</w:t>
      </w:r>
      <w:proofErr w:type="spellEnd"/>
      <w:r>
        <w:t xml:space="preserve"> and Zry-4 </w:t>
      </w:r>
      <w:r w:rsidRPr="00C769F2">
        <w:t>cladding</w:t>
      </w:r>
      <w:r>
        <w:t>s</w:t>
      </w:r>
      <w:r w:rsidR="00CB53F6">
        <w:t xml:space="preserve"> </w:t>
      </w:r>
      <w:r w:rsidRPr="00C769F2">
        <w:t>with complete mitigation in lower strain regions away from the burst during the simulated LOCA</w:t>
      </w:r>
      <w:r>
        <w:rPr>
          <w:color w:val="000000" w:themeColor="text1"/>
        </w:rPr>
        <w:t xml:space="preserve">. </w:t>
      </w:r>
      <w:r w:rsidRPr="00C769F2">
        <w:t>The coating integrity</w:t>
      </w:r>
      <w:r>
        <w:t xml:space="preserve"> for all coating systems</w:t>
      </w:r>
      <w:r w:rsidRPr="00C769F2">
        <w:t xml:space="preserve"> was compromised in regions of </w:t>
      </w:r>
      <w:r>
        <w:t xml:space="preserve">intermediate and </w:t>
      </w:r>
      <w:r w:rsidRPr="00C769F2">
        <w:t>high strain, demonstrated by the development of cracks and extensive ZrO</w:t>
      </w:r>
      <w:r w:rsidRPr="00C769F2">
        <w:rPr>
          <w:vertAlign w:val="subscript"/>
        </w:rPr>
        <w:t>2</w:t>
      </w:r>
      <w:r w:rsidRPr="00C769F2">
        <w:t xml:space="preserve"> formatio</w:t>
      </w:r>
      <w:r>
        <w:t>n under the residual coating and ambient Cr</w:t>
      </w:r>
      <w:r>
        <w:rPr>
          <w:vertAlign w:val="subscript"/>
        </w:rPr>
        <w:t>2</w:t>
      </w:r>
      <w:r>
        <w:rPr>
          <w:vertAlign w:val="subscript"/>
        </w:rPr>
        <w:softHyphen/>
      </w:r>
      <w:r>
        <w:t>O</w:t>
      </w:r>
      <w:r>
        <w:rPr>
          <w:vertAlign w:val="subscript"/>
        </w:rPr>
        <w:t>3</w:t>
      </w:r>
      <w:r>
        <w:t xml:space="preserve">. </w:t>
      </w:r>
      <w:r w:rsidRPr="00C769F2">
        <w:t>As through-coating cracking was not observed in the as-received condition</w:t>
      </w:r>
      <w:r>
        <w:t xml:space="preserve"> for Cr coated </w:t>
      </w:r>
      <w:proofErr w:type="spellStart"/>
      <w:r>
        <w:t>Zirlo</w:t>
      </w:r>
      <w:proofErr w:type="spellEnd"/>
      <w:r>
        <w:t xml:space="preserve"> and Cr#2</w:t>
      </w:r>
      <w:r w:rsidRPr="00C769F2">
        <w:t xml:space="preserve">, </w:t>
      </w:r>
      <w:r w:rsidRPr="000E09B5">
        <w:fldChar w:fldCharType="begin"/>
      </w:r>
      <w:r w:rsidRPr="000E09B5">
        <w:instrText xml:space="preserve"> REF _Ref135397217 \h  \* MERGEFORMAT </w:instrText>
      </w:r>
      <w:r w:rsidRPr="000E09B5">
        <w:fldChar w:fldCharType="separate"/>
      </w:r>
      <w:r w:rsidR="00B509CA" w:rsidRPr="000903D2">
        <w:rPr>
          <w:color w:val="000000" w:themeColor="text1"/>
        </w:rPr>
        <w:t xml:space="preserve">Figure </w:t>
      </w:r>
      <w:r w:rsidR="00B509CA" w:rsidRPr="00B509CA">
        <w:rPr>
          <w:noProof/>
          <w:color w:val="000000" w:themeColor="text1"/>
        </w:rPr>
        <w:t>14</w:t>
      </w:r>
      <w:r w:rsidRPr="000E09B5">
        <w:fldChar w:fldCharType="end"/>
      </w:r>
      <w:r w:rsidRPr="000E09B5">
        <w:t>, ballooning and burst likely caused these developments.</w:t>
      </w:r>
      <w:r w:rsidRPr="000E09B5">
        <w:rPr>
          <w:color w:val="000000" w:themeColor="text1"/>
          <w:lang w:val="en"/>
        </w:rPr>
        <w:t xml:space="preserve"> Additionally, the Cr-coat was consumed from both interfaces</w:t>
      </w:r>
      <w:r w:rsidRPr="00C769F2">
        <w:t>.</w:t>
      </w:r>
      <w:r>
        <w:t xml:space="preserve"> </w:t>
      </w:r>
    </w:p>
    <w:p w14:paraId="7C7D028D" w14:textId="0714E56F" w:rsidR="001F04A7" w:rsidRDefault="001F04A7" w:rsidP="00983193">
      <w:pPr>
        <w:spacing w:after="240" w:line="360" w:lineRule="auto"/>
        <w:ind w:firstLine="720"/>
        <w:jc w:val="both"/>
      </w:pPr>
      <w:r>
        <w:t>T</w:t>
      </w:r>
      <w:r w:rsidRPr="00C769F2">
        <w:rPr>
          <w:color w:val="000000" w:themeColor="text1"/>
        </w:rPr>
        <w:t xml:space="preserve">he </w:t>
      </w:r>
      <w:r>
        <w:rPr>
          <w:color w:val="000000" w:themeColor="text1"/>
        </w:rPr>
        <w:t xml:space="preserve">varying </w:t>
      </w:r>
      <w:r w:rsidRPr="00C769F2">
        <w:rPr>
          <w:color w:val="000000" w:themeColor="text1"/>
        </w:rPr>
        <w:t>presence of ZrO</w:t>
      </w:r>
      <w:r w:rsidRPr="00C769F2">
        <w:rPr>
          <w:color w:val="000000" w:themeColor="text1"/>
          <w:vertAlign w:val="subscript"/>
        </w:rPr>
        <w:t>2</w:t>
      </w:r>
      <w:r w:rsidRPr="00C769F2">
        <w:rPr>
          <w:color w:val="000000" w:themeColor="text1"/>
        </w:rPr>
        <w:t xml:space="preserve"> </w:t>
      </w:r>
      <w:r>
        <w:rPr>
          <w:color w:val="000000" w:themeColor="text1"/>
        </w:rPr>
        <w:t xml:space="preserve">on the </w:t>
      </w:r>
      <w:proofErr w:type="spellStart"/>
      <w:r>
        <w:rPr>
          <w:color w:val="000000" w:themeColor="text1"/>
        </w:rPr>
        <w:t>Zirlo</w:t>
      </w:r>
      <w:proofErr w:type="spellEnd"/>
      <w:r>
        <w:rPr>
          <w:color w:val="000000" w:themeColor="text1"/>
        </w:rPr>
        <w:t xml:space="preserve"> samples, </w:t>
      </w:r>
      <w:r w:rsidRPr="007B060D">
        <w:rPr>
          <w:color w:val="000000" w:themeColor="text1"/>
        </w:rPr>
        <w:fldChar w:fldCharType="begin"/>
      </w:r>
      <w:r w:rsidRPr="007B060D">
        <w:rPr>
          <w:color w:val="000000" w:themeColor="text1"/>
        </w:rPr>
        <w:instrText xml:space="preserve"> REF _Ref135406224 \h  \* MERGEFORMAT </w:instrText>
      </w:r>
      <w:r w:rsidRPr="007B060D">
        <w:rPr>
          <w:color w:val="000000" w:themeColor="text1"/>
        </w:rPr>
      </w:r>
      <w:r w:rsidRPr="007B060D">
        <w:rPr>
          <w:color w:val="000000" w:themeColor="text1"/>
        </w:rPr>
        <w:fldChar w:fldCharType="separate"/>
      </w:r>
      <w:r w:rsidR="00B509CA" w:rsidRPr="00A66BF5">
        <w:rPr>
          <w:color w:val="000000" w:themeColor="text1"/>
        </w:rPr>
        <w:t xml:space="preserve">Figure </w:t>
      </w:r>
      <w:r w:rsidR="00B509CA" w:rsidRPr="00B509CA">
        <w:rPr>
          <w:noProof/>
          <w:color w:val="000000" w:themeColor="text1"/>
        </w:rPr>
        <w:t>29</w:t>
      </w:r>
      <w:r w:rsidRPr="007B060D">
        <w:rPr>
          <w:color w:val="000000" w:themeColor="text1"/>
        </w:rPr>
        <w:fldChar w:fldCharType="end"/>
      </w:r>
      <w:r w:rsidRPr="007B060D">
        <w:rPr>
          <w:color w:val="000000" w:themeColor="text1"/>
        </w:rPr>
        <w:t>,</w:t>
      </w:r>
      <w:r>
        <w:rPr>
          <w:color w:val="000000" w:themeColor="text1"/>
        </w:rPr>
        <w:t xml:space="preserve"> </w:t>
      </w:r>
      <w:r w:rsidRPr="00C769F2">
        <w:rPr>
          <w:color w:val="000000" w:themeColor="text1"/>
        </w:rPr>
        <w:t xml:space="preserve">indicates coating failure </w:t>
      </w:r>
      <w:r w:rsidR="00C23470">
        <w:rPr>
          <w:color w:val="000000" w:themeColor="text1"/>
        </w:rPr>
        <w:t xml:space="preserve">occurred </w:t>
      </w:r>
      <w:r w:rsidRPr="00C769F2">
        <w:rPr>
          <w:color w:val="000000" w:themeColor="text1"/>
        </w:rPr>
        <w:t>along much of the OD, where for ~1/2 of the cladding cross-section ZrO</w:t>
      </w:r>
      <w:r w:rsidRPr="00C769F2">
        <w:rPr>
          <w:color w:val="000000" w:themeColor="text1"/>
          <w:vertAlign w:val="subscript"/>
        </w:rPr>
        <w:t>2</w:t>
      </w:r>
      <w:r w:rsidRPr="00C769F2">
        <w:rPr>
          <w:color w:val="000000" w:themeColor="text1"/>
        </w:rPr>
        <w:t xml:space="preserve"> formation was ≥10 µm. The observed relationship between OD ZrO</w:t>
      </w:r>
      <w:r w:rsidRPr="00C769F2">
        <w:rPr>
          <w:color w:val="000000" w:themeColor="text1"/>
          <w:vertAlign w:val="subscript"/>
        </w:rPr>
        <w:t>2</w:t>
      </w:r>
      <w:r w:rsidRPr="00C769F2">
        <w:rPr>
          <w:color w:val="000000" w:themeColor="text1"/>
        </w:rPr>
        <w:t xml:space="preserve"> thickness and wall-strain</w:t>
      </w:r>
      <w:r>
        <w:rPr>
          <w:color w:val="000000" w:themeColor="text1"/>
        </w:rPr>
        <w:t xml:space="preserve"> for the coated </w:t>
      </w:r>
      <w:proofErr w:type="spellStart"/>
      <w:r>
        <w:rPr>
          <w:color w:val="000000" w:themeColor="text1"/>
        </w:rPr>
        <w:t>Zirlo</w:t>
      </w:r>
      <w:proofErr w:type="spellEnd"/>
      <w:r w:rsidRPr="00C769F2">
        <w:rPr>
          <w:color w:val="000000" w:themeColor="text1"/>
        </w:rPr>
        <w:t xml:space="preserve">, </w:t>
      </w:r>
      <w:r w:rsidRPr="007B060D">
        <w:rPr>
          <w:color w:val="000000" w:themeColor="text1"/>
        </w:rPr>
        <w:fldChar w:fldCharType="begin"/>
      </w:r>
      <w:r w:rsidRPr="007B060D">
        <w:rPr>
          <w:color w:val="000000" w:themeColor="text1"/>
        </w:rPr>
        <w:instrText xml:space="preserve"> REF _Ref135406224 \h  \* MERGEFORMAT </w:instrText>
      </w:r>
      <w:r w:rsidRPr="007B060D">
        <w:rPr>
          <w:color w:val="000000" w:themeColor="text1"/>
        </w:rPr>
      </w:r>
      <w:r w:rsidRPr="007B060D">
        <w:rPr>
          <w:color w:val="000000" w:themeColor="text1"/>
        </w:rPr>
        <w:fldChar w:fldCharType="separate"/>
      </w:r>
      <w:r w:rsidR="00B509CA" w:rsidRPr="00A66BF5">
        <w:rPr>
          <w:color w:val="000000" w:themeColor="text1"/>
        </w:rPr>
        <w:t xml:space="preserve">Figure </w:t>
      </w:r>
      <w:r w:rsidR="00B509CA" w:rsidRPr="00B509CA">
        <w:rPr>
          <w:noProof/>
          <w:color w:val="000000" w:themeColor="text1"/>
        </w:rPr>
        <w:t>29</w:t>
      </w:r>
      <w:r w:rsidRPr="007B060D">
        <w:rPr>
          <w:color w:val="000000" w:themeColor="text1"/>
        </w:rPr>
        <w:fldChar w:fldCharType="end"/>
      </w:r>
      <w:r w:rsidRPr="00C769F2">
        <w:rPr>
          <w:color w:val="000000" w:themeColor="text1"/>
        </w:rPr>
        <w:t xml:space="preserve">(b), indicates that where </w:t>
      </w:r>
      <w:r w:rsidRPr="00C769F2">
        <w:rPr>
          <w:b/>
          <w:bCs/>
          <w:color w:val="000000" w:themeColor="text1"/>
        </w:rPr>
        <w:t>|</w:t>
      </w:r>
      <w:proofErr w:type="spellStart"/>
      <w:r w:rsidRPr="00C769F2">
        <w:rPr>
          <w:color w:val="000000" w:themeColor="text1"/>
          <w:lang w:val="en"/>
        </w:rPr>
        <w:t>ε</w:t>
      </w:r>
      <w:r w:rsidRPr="00C769F2">
        <w:rPr>
          <w:color w:val="000000" w:themeColor="text1"/>
          <w:vertAlign w:val="subscript"/>
          <w:lang w:val="en"/>
        </w:rPr>
        <w:t>wall</w:t>
      </w:r>
      <w:proofErr w:type="spellEnd"/>
      <w:r w:rsidRPr="00C769F2">
        <w:rPr>
          <w:b/>
          <w:bCs/>
          <w:color w:val="000000" w:themeColor="text1"/>
          <w:lang w:val="en"/>
        </w:rPr>
        <w:t>|</w:t>
      </w:r>
      <w:r w:rsidRPr="00C769F2">
        <w:rPr>
          <w:color w:val="000000" w:themeColor="text1"/>
        </w:rPr>
        <w:t xml:space="preserve"> ≥ ~15 %, </w:t>
      </w:r>
      <w:r w:rsidRPr="00C769F2">
        <w:t xml:space="preserve">the Cr-coating failed. </w:t>
      </w:r>
      <w:r>
        <w:t>As such, this indicates a possible strain threshold for coating failure.</w:t>
      </w:r>
    </w:p>
    <w:p w14:paraId="62D7E5C3" w14:textId="77777777" w:rsidR="001F04A7" w:rsidRPr="007B060D" w:rsidRDefault="001F04A7" w:rsidP="00983193">
      <w:pPr>
        <w:spacing w:after="240" w:line="360" w:lineRule="auto"/>
        <w:ind w:firstLine="720"/>
        <w:jc w:val="both"/>
        <w:rPr>
          <w:color w:val="000000" w:themeColor="text1"/>
        </w:rPr>
      </w:pPr>
      <w:r w:rsidRPr="00C769F2">
        <w:t>Observation of the oxide in intermediate wall-strain regions</w:t>
      </w:r>
      <w:r>
        <w:t xml:space="preserve"> for all coated systems </w:t>
      </w:r>
      <w:r w:rsidRPr="00C769F2">
        <w:t>revealed localized formation of ZrO</w:t>
      </w:r>
      <w:r w:rsidRPr="00C769F2">
        <w:rPr>
          <w:vertAlign w:val="subscript"/>
        </w:rPr>
        <w:t>2</w:t>
      </w:r>
      <w:r w:rsidRPr="00C769F2">
        <w:t xml:space="preserve">. </w:t>
      </w:r>
      <w:r>
        <w:t>More distinct “scallops” were found for the Cr#2 samples, with lower total ZrO</w:t>
      </w:r>
      <w:r>
        <w:rPr>
          <w:vertAlign w:val="subscript"/>
        </w:rPr>
        <w:t>2</w:t>
      </w:r>
      <w:r>
        <w:t xml:space="preserve"> formed compared to the Cr coated </w:t>
      </w:r>
      <w:proofErr w:type="spellStart"/>
      <w:r>
        <w:t>Zirlo</w:t>
      </w:r>
      <w:proofErr w:type="spellEnd"/>
      <w:r>
        <w:t xml:space="preserve"> analysis. </w:t>
      </w:r>
      <w:r w:rsidRPr="00C769F2">
        <w:t>The structure of these localized corrosion areas resembles the “nodular ZrO</w:t>
      </w:r>
      <w:r w:rsidRPr="00C769F2">
        <w:rPr>
          <w:vertAlign w:val="subscript"/>
        </w:rPr>
        <w:t>2</w:t>
      </w:r>
      <w:r w:rsidRPr="00C769F2">
        <w:t xml:space="preserve"> spots” reported by </w:t>
      </w:r>
      <w:proofErr w:type="spellStart"/>
      <w:r w:rsidRPr="00C769F2">
        <w:t>Brachet</w:t>
      </w:r>
      <w:proofErr w:type="spellEnd"/>
      <w:r w:rsidRPr="00C769F2">
        <w:t xml:space="preserve"> et al. </w:t>
      </w:r>
      <w:r w:rsidRPr="00C769F2">
        <w:fldChar w:fldCharType="begin"/>
      </w:r>
      <w:r>
        <w:instrText xml:space="preserve"> ADDIN ZOTERO_ITEM CSL_CITATION {"citationID":"MOmKBEa4","properties":{"formattedCitation":"[51]","plainCitation":"[51]","noteIndex":0},"citationItems":[{"id":223,"uris":["http://zotero.org/users/8049587/items/FMWWFYQN"],"itemData":{"id":223,"type":"article-journal","container-title":"Journal of Nuclear Materials","DOI":"10.1016/j.jnucmat.2019.02.018","ISSN":"00223115","journalAbbreviation":"Journal of Nuclear Materials","language":"en","page":"268-285","source":"DOI.org (Crossref)","title":"Early studies on Cr-Coated Zircaloy-4 as enhanced accident tolerant nuclear fuel claddings for light water reactors","volume":"517","author":[{"family":"Brachet","given":"Jean-Christophe"},{"family":"Idarraga-Trujillo","given":"Isabel"},{"family":"Flem","given":"Marion Le"},{"family":"Saux","given":"Matthieu Le"},{"family":"Vandenberghe","given":"Valérie"},{"family":"Urvoy","given":"Stephane"},{"family":"Rouesne","given":"Elodie"},{"family":"Guilbert","given":"Thomas"},{"family":"Toffolon-Masclet","given":"Caroline"},{"family":"Tupin","given":"Marc"},{"family":"Phalippou","given":"Christian"},{"family":"Lomello","given":"Fernando"},{"family":"Schuster","given":"Frédéric"},{"family":"Billard","given":"Alain"},{"family":"Velisa","given":"Gihan"},{"family":"Ducros","given":"Cédric"},{"family":"Sanchette","given":"Frédéric"}],"issued":{"date-parts":[["2019",4]]}}}],"schema":"https://github.com/citation-style-language/schema/raw/master/csl-citation.json"} </w:instrText>
      </w:r>
      <w:r w:rsidRPr="00C769F2">
        <w:fldChar w:fldCharType="separate"/>
      </w:r>
      <w:r w:rsidRPr="00973BA6">
        <w:t>[51]</w:t>
      </w:r>
      <w:r w:rsidRPr="00C769F2">
        <w:fldChar w:fldCharType="end"/>
      </w:r>
      <w:r w:rsidRPr="00C769F2">
        <w:t xml:space="preserve"> during steam oxidation testing of coated Zircaloy-4 samples with pre-cracking. It is possible that regions of higher strain formed more cracks. With more short-circuit pathways, local oxidation rates would be higher</w:t>
      </w:r>
      <w:r>
        <w:t xml:space="preserve">, </w:t>
      </w:r>
      <w:r w:rsidRPr="00C769F2">
        <w:t>explain</w:t>
      </w:r>
      <w:r>
        <w:t>ing</w:t>
      </w:r>
      <w:r w:rsidRPr="00C769F2">
        <w:t xml:space="preserve"> the association of wall-strain and ZrO</w:t>
      </w:r>
      <w:r w:rsidRPr="00C769F2">
        <w:rPr>
          <w:vertAlign w:val="subscript"/>
        </w:rPr>
        <w:t>2</w:t>
      </w:r>
      <w:r w:rsidRPr="00C769F2">
        <w:t xml:space="preserve"> thickness. </w:t>
      </w:r>
    </w:p>
    <w:p w14:paraId="529EC8F9" w14:textId="78EAD25E" w:rsidR="00983193" w:rsidRDefault="001F04A7" w:rsidP="00983193">
      <w:pPr>
        <w:spacing w:line="360" w:lineRule="auto"/>
        <w:ind w:firstLine="720"/>
        <w:jc w:val="both"/>
        <w:rPr>
          <w:color w:val="000000" w:themeColor="text1"/>
          <w:lang w:val="en"/>
        </w:rPr>
      </w:pPr>
      <w:r w:rsidRPr="00C769F2">
        <w:rPr>
          <w:color w:val="000000" w:themeColor="text1"/>
          <w:lang w:val="en"/>
        </w:rPr>
        <w:t xml:space="preserve">The “wall-strain” presented in this study is not a typical measurement associated with the stress state in thin-walled tube geometry and is intended as a proxy for other more rigorous valuations such as axial, radial, or hoop strain during deformation.  As such, the </w:t>
      </w:r>
      <w:r w:rsidRPr="00C769F2">
        <w:t xml:space="preserve">correlation of strain with coating failure where </w:t>
      </w:r>
      <w:r w:rsidRPr="00C769F2">
        <w:rPr>
          <w:b/>
          <w:bCs/>
          <w:color w:val="000000" w:themeColor="text1"/>
        </w:rPr>
        <w:t>|</w:t>
      </w:r>
      <w:proofErr w:type="spellStart"/>
      <w:r w:rsidRPr="00C769F2">
        <w:rPr>
          <w:color w:val="000000" w:themeColor="text1"/>
          <w:lang w:val="en"/>
        </w:rPr>
        <w:t>ε</w:t>
      </w:r>
      <w:r w:rsidRPr="00C769F2">
        <w:rPr>
          <w:color w:val="000000" w:themeColor="text1"/>
          <w:vertAlign w:val="subscript"/>
          <w:lang w:val="en"/>
        </w:rPr>
        <w:t>wall</w:t>
      </w:r>
      <w:proofErr w:type="spellEnd"/>
      <w:r w:rsidRPr="00C769F2">
        <w:rPr>
          <w:b/>
          <w:bCs/>
          <w:color w:val="000000" w:themeColor="text1"/>
          <w:lang w:val="en"/>
        </w:rPr>
        <w:t>|</w:t>
      </w:r>
      <w:r w:rsidRPr="00C769F2">
        <w:rPr>
          <w:color w:val="000000" w:themeColor="text1"/>
        </w:rPr>
        <w:t xml:space="preserve"> ≥ ~15 % </w:t>
      </w:r>
      <w:r w:rsidRPr="00C769F2">
        <w:t xml:space="preserve">is only for wall-strain, and the possible effects of </w:t>
      </w:r>
      <w:r w:rsidRPr="00C769F2">
        <w:lastRenderedPageBreak/>
        <w:t xml:space="preserve">strain-rate are not represented. Also, </w:t>
      </w:r>
      <w:r w:rsidRPr="00C769F2">
        <w:rPr>
          <w:color w:val="000000" w:themeColor="text1"/>
          <w:lang w:val="en"/>
        </w:rPr>
        <w:t xml:space="preserve">the wall-strain along the circumference was non-uniform, evidenced by the asymmetric deformation shown on either side of the minimum in </w:t>
      </w:r>
      <w:r w:rsidRPr="007B060D">
        <w:rPr>
          <w:color w:val="000000" w:themeColor="text1"/>
        </w:rPr>
        <w:fldChar w:fldCharType="begin"/>
      </w:r>
      <w:r w:rsidRPr="007B060D">
        <w:rPr>
          <w:color w:val="000000" w:themeColor="text1"/>
        </w:rPr>
        <w:instrText xml:space="preserve"> REF _Ref135406224 \h  \* MERGEFORMAT </w:instrText>
      </w:r>
      <w:r w:rsidRPr="007B060D">
        <w:rPr>
          <w:color w:val="000000" w:themeColor="text1"/>
        </w:rPr>
      </w:r>
      <w:r w:rsidRPr="007B060D">
        <w:rPr>
          <w:color w:val="000000" w:themeColor="text1"/>
        </w:rPr>
        <w:fldChar w:fldCharType="separate"/>
      </w:r>
      <w:r w:rsidR="00B509CA" w:rsidRPr="00A66BF5">
        <w:rPr>
          <w:color w:val="000000" w:themeColor="text1"/>
        </w:rPr>
        <w:t xml:space="preserve">Figure </w:t>
      </w:r>
      <w:r w:rsidR="00B509CA" w:rsidRPr="00B509CA">
        <w:rPr>
          <w:noProof/>
          <w:color w:val="000000" w:themeColor="text1"/>
        </w:rPr>
        <w:t>29</w:t>
      </w:r>
      <w:r w:rsidRPr="007B060D">
        <w:rPr>
          <w:color w:val="000000" w:themeColor="text1"/>
        </w:rPr>
        <w:fldChar w:fldCharType="end"/>
      </w:r>
      <w:r w:rsidRPr="00C769F2">
        <w:rPr>
          <w:color w:val="000000" w:themeColor="text1"/>
          <w:lang w:val="en"/>
        </w:rPr>
        <w:t>(b). Non-uniform strain/strain rate</w:t>
      </w:r>
      <w:r>
        <w:rPr>
          <w:color w:val="000000" w:themeColor="text1"/>
          <w:lang w:val="en"/>
        </w:rPr>
        <w:t xml:space="preserve"> and thermal gradients</w:t>
      </w:r>
      <w:r w:rsidRPr="00C769F2">
        <w:rPr>
          <w:color w:val="000000" w:themeColor="text1"/>
          <w:lang w:val="en"/>
        </w:rPr>
        <w:t xml:space="preserve"> could influence coating failure. </w:t>
      </w:r>
    </w:p>
    <w:p w14:paraId="179A433E" w14:textId="10B032F0" w:rsidR="001F04A7" w:rsidRPr="00983193" w:rsidRDefault="001F04A7" w:rsidP="00983193">
      <w:pPr>
        <w:spacing w:before="240" w:line="360" w:lineRule="auto"/>
        <w:ind w:firstLine="720"/>
        <w:jc w:val="both"/>
        <w:rPr>
          <w:color w:val="000000" w:themeColor="text1"/>
          <w:lang w:val="en"/>
        </w:rPr>
      </w:pPr>
      <w:r w:rsidRPr="00355FDC">
        <w:t xml:space="preserve">Despite the partial protection in </w:t>
      </w:r>
      <w:r>
        <w:t xml:space="preserve">intermediate and </w:t>
      </w:r>
      <w:r w:rsidRPr="00355FDC">
        <w:t>high wall-strain regions, Cr coatings still demonstrated improvements in steam oxidation resistance relative to bare claddings during simulated LOCA conditions for all Cr-Zr cladding systems.</w:t>
      </w:r>
      <w:r w:rsidRPr="00C769F2">
        <w:t xml:space="preserve"> Therefore</w:t>
      </w:r>
      <w:r>
        <w:t>,</w:t>
      </w:r>
      <w:r w:rsidRPr="00C769F2">
        <w:t xml:space="preserve"> </w:t>
      </w:r>
      <w:r>
        <w:t>for all Cr-Zr cladding systems, a &lt; 10 µm</w:t>
      </w:r>
      <w:r w:rsidRPr="00C769F2">
        <w:t xml:space="preserve"> coating demonstrated improvements in steam oxidation </w:t>
      </w:r>
      <w:r>
        <w:t xml:space="preserve">resistance </w:t>
      </w:r>
      <w:r w:rsidRPr="00C769F2">
        <w:t xml:space="preserve">relative to bare claddings during simulated LOCA conditions. However, a more complete study of the critical Cr-coating thickness is needed to determine statistically significant improvements in burst </w:t>
      </w:r>
      <w:r>
        <w:t>and oxidation behavior,</w:t>
      </w:r>
      <w:r w:rsidRPr="00C769F2">
        <w:t xml:space="preserve"> such that the optimum coating thickness can be evaluated based on a cost-benefit analysis of both normal operating and accident condition performance.</w:t>
      </w:r>
    </w:p>
    <w:p w14:paraId="1412529B" w14:textId="5CF9978D" w:rsidR="001F04A7" w:rsidRPr="002B464B" w:rsidRDefault="001F04A7" w:rsidP="00983193">
      <w:pPr>
        <w:pStyle w:val="Heading3"/>
        <w:spacing w:before="240" w:after="160"/>
        <w:rPr>
          <w:rFonts w:ascii="Times New Roman" w:hAnsi="Times New Roman" w:cs="Times New Roman"/>
          <w:i/>
          <w:iCs/>
          <w:color w:val="000000" w:themeColor="text1"/>
        </w:rPr>
      </w:pPr>
      <w:bookmarkStart w:id="123" w:name="_Toc142852868"/>
      <w:r>
        <w:rPr>
          <w:rFonts w:ascii="Times New Roman" w:hAnsi="Times New Roman" w:cs="Times New Roman"/>
          <w:i/>
          <w:iCs/>
          <w:color w:val="000000" w:themeColor="text1"/>
        </w:rPr>
        <w:t>3</w:t>
      </w:r>
      <w:r w:rsidRPr="002B464B">
        <w:rPr>
          <w:rFonts w:ascii="Times New Roman" w:hAnsi="Times New Roman" w:cs="Times New Roman"/>
          <w:i/>
          <w:iCs/>
          <w:color w:val="000000" w:themeColor="text1"/>
        </w:rPr>
        <w:t>.</w:t>
      </w:r>
      <w:r w:rsidR="00C23470">
        <w:rPr>
          <w:rFonts w:ascii="Times New Roman" w:hAnsi="Times New Roman" w:cs="Times New Roman"/>
          <w:i/>
          <w:iCs/>
          <w:color w:val="000000" w:themeColor="text1"/>
        </w:rPr>
        <w:t>3</w:t>
      </w:r>
      <w:r w:rsidRPr="002B464B">
        <w:rPr>
          <w:rFonts w:ascii="Times New Roman" w:hAnsi="Times New Roman" w:cs="Times New Roman"/>
          <w:i/>
          <w:iCs/>
          <w:color w:val="000000" w:themeColor="text1"/>
        </w:rPr>
        <w:t>.6: Reaction product formation in regions of complete mitigation</w:t>
      </w:r>
      <w:bookmarkEnd w:id="123"/>
    </w:p>
    <w:p w14:paraId="1DF7B6D0" w14:textId="657977AF" w:rsidR="001F04A7" w:rsidRPr="000E09B5" w:rsidRDefault="001F04A7" w:rsidP="00983193">
      <w:pPr>
        <w:spacing w:line="360" w:lineRule="auto"/>
        <w:ind w:firstLine="720"/>
        <w:jc w:val="both"/>
      </w:pPr>
      <w:r w:rsidRPr="000E09B5">
        <w:t xml:space="preserve">Previous research </w:t>
      </w:r>
      <w:r w:rsidRPr="000E09B5">
        <w:fldChar w:fldCharType="begin"/>
      </w:r>
      <w:r w:rsidR="00086A80">
        <w:instrText xml:space="preserve"> ADDIN ZOTERO_ITEM CSL_CITATION {"citationID":"JSLXmgo4","properties":{"formattedCitation":"[86\\uc0\\u8211{}89]","plainCitation":"[86–89]","noteIndex":0},"citationItems":[{"id":187,"uris":["http://zotero.org/users/8049587/items/7CZ8ZNAI"],"itemData":{"id":187,"type":"article-journal","container-title":"Journal of Nuclear Materials","DOI":"10.1016/j.jnucmat.2019.01.039","ISSN":"00223115","journalAbbreviation":"Journal of Nuclear Materials","language":"en","page":"145-156","source":"DOI.org (Crossref)","title":"High-temperature oxidation of thick Cr coating prepared by arc deposition for accident tolerant fuel claddings","volume":"519","author":[{"family":"Hu","given":"Xiaogang"},{"family":"Dong","given":"Chuang"},{"family":"Wang","given":"Qing"},{"family":"Chen","given":"Baoqing"},{"family":"Yang","given":"Hongyan"},{"family":"Wei","given":"Tianguo"},{"family":"Zhang","given":"Ruiqian"},{"family":"Gu","given":"Wei"},{"family":"Chen","given":"Damin"}],"issued":{"date-parts":[["2019",6]]}}},{"id":192,"uris":["http://zotero.org/users/8049587/items/NSIRC3FF"],"itemData":{"id":192,"type":"article-journal","container-title":"Corrosion Science","DOI":"10.1016/j.corsci.2020.108537","ISSN":"0010938X","journalAbbreviation":"Corrosion Science","language":"en","page":"108537","source":"DOI.org (Crossref)","title":"High temperature steam oxidation of chromium-coated zirconium-based alloys: Kinetics and process","title-short":"High temperature steam oxidation of chromium-coated zirconium-based alloys","volume":"167","author":[{"family":"Brachet","given":"Jean-Christophe"},{"family":"Rouesne","given":"Elodie"},{"family":"Ribis","given":"Joël"},{"family":"Guilbert","given":"Thomas"},{"family":"Urvoy","given":"Stéphane"},{"family":"Nony","given":"Guillaume"},{"family":"Toffolon-Masclet","given":"Caroline"},{"family":"Le Saux","given":"Matthieu"},{"family":"Chaabane","given":"Nihed"},{"family":"Palancher","given":"Hervé"},{"family":"David","given":"Amandine"},{"family":"Bischoff","given":"Jérémy"},{"family":"Augereau","given":"Julien"},{"family":"Pouillier","given":"Edouard"}],"issued":{"date-parts":[["2020",5]]}}},{"id":193,"uris":["http://zotero.org/users/8049587/items/NBRNULGU"],"itemData":{"id":193,"type":"article-journal","container-title":"Corrosion Science","DOI":"10.1016/j.corsci.2020.108826","ISSN":"0010938X","journalAbbreviation":"Corrosion Science","language":"en","page":"108826","source":"DOI.org (Crossref)","title":"A systematic study of the oxidation behavior of Cr coatings on Zry4 substrates in high temperature steam environment","volume":"174","author":[{"family":"Han","given":"Xiaochun"},{"family":"Chen","given":"Chen"},{"family":"Tan","given":"Yongqiang"},{"family":"Feng","given":"Wanlin"},{"family":"Peng","given":"Shuming"},{"family":"Zhang","given":"Haibin"}],"issued":{"date-parts":[["2020",9]]}}},{"id":170,"uris":["http://zotero.org/users/8049587/items/UMHM3LAN"],"itemData":{"id":170,"type":"article-journal","container-title":"Corrosion Science","DOI":"10.1016/j.corsci.2020.108883","ISSN":"0010938X","journalAbbreviation":"Corrosion Science","language":"en","page":"108883","source":"DOI.org (Crossref)","title":"Oxidation kinetics of Cr-coated zirconium alloy: Effect of coating thickness and microstructure","title-short":"Oxidation kinetics of Cr-coated zirconium alloy","volume":"175","author":[{"family":"Kashkarov","given":"E.B."},{"family":"Sidelev","given":"D.V."},{"family":"Syrtanov","given":"M.S."},{"family":"Tang","given":"C."},{"family":"Steinbrück","given":"M."}],"issued":{"date-parts":[["2020",10]]}}}],"schema":"https://github.com/citation-style-language/schema/raw/master/csl-citation.json"} </w:instrText>
      </w:r>
      <w:r w:rsidRPr="000E09B5">
        <w:fldChar w:fldCharType="separate"/>
      </w:r>
      <w:r w:rsidR="00086A80" w:rsidRPr="00086A80">
        <w:t>[86–89]</w:t>
      </w:r>
      <w:r w:rsidRPr="000E09B5">
        <w:fldChar w:fldCharType="end"/>
      </w:r>
      <w:r w:rsidRPr="000E09B5">
        <w:t xml:space="preserve"> on Cr-coated Zr systems in 1200 °C steam environments and considerations of the Zr-Cr phase diagram </w:t>
      </w:r>
      <w:r w:rsidRPr="000E09B5">
        <w:fldChar w:fldCharType="begin"/>
      </w:r>
      <w:r w:rsidR="00086A80">
        <w:instrText xml:space="preserve"> ADDIN ZOTERO_ITEM CSL_CITATION {"citationID":"SopXG9UU","properties":{"formattedCitation":"[90]","plainCitation":"[90]","noteIndex":0},"citationItems":[{"id":338,"uris":["http://zotero.org/users/8049587/items/PP8LHGEN"],"itemData":{"id":338,"type":"article-journal","container-title":"Bulletin of Alloy Phase Diagrams","DOI":"10.1007/BF02868997","ISSN":"0197-0216","issue":"3","journalAbbreviation":"Bulletin of Alloy Phase Diagrams","language":"en","page":"237-244","source":"DOI.org (Crossref)","title":"The Cr−Zr (Chromium-Zirconium) system","volume":"7","author":[{"family":"Arias","given":"D."},{"family":"Abriata","given":"J. P."}],"issued":{"date-parts":[["1986",6]]}}}],"schema":"https://github.com/citation-style-language/schema/raw/master/csl-citation.json"} </w:instrText>
      </w:r>
      <w:r w:rsidRPr="000E09B5">
        <w:fldChar w:fldCharType="separate"/>
      </w:r>
      <w:r w:rsidR="00086A80" w:rsidRPr="00086A80">
        <w:t>[90]</w:t>
      </w:r>
      <w:r w:rsidRPr="000E09B5">
        <w:fldChar w:fldCharType="end"/>
      </w:r>
      <w:r w:rsidRPr="000E09B5">
        <w:t xml:space="preserve"> suggest the IDZ most likely comprises a ZrCr</w:t>
      </w:r>
      <w:r w:rsidRPr="000E09B5">
        <w:rPr>
          <w:vertAlign w:val="subscript"/>
        </w:rPr>
        <w:t>2</w:t>
      </w:r>
      <w:r w:rsidRPr="000E09B5">
        <w:t xml:space="preserve"> intermetallic. For the Cr-coated </w:t>
      </w:r>
      <w:proofErr w:type="spellStart"/>
      <w:r w:rsidRPr="000E09B5">
        <w:t>Zirlo</w:t>
      </w:r>
      <w:proofErr w:type="spellEnd"/>
      <w:r w:rsidRPr="000E09B5">
        <w:t xml:space="preserve"> and Cr#2, pores were observed at the Zr-IDZ interface as well as the Cr-Cr</w:t>
      </w:r>
      <w:r w:rsidRPr="000E09B5">
        <w:rPr>
          <w:vertAlign w:val="subscript"/>
        </w:rPr>
        <w:t>2</w:t>
      </w:r>
      <w:r w:rsidRPr="000E09B5">
        <w:t>O</w:t>
      </w:r>
      <w:r w:rsidRPr="000E09B5">
        <w:rPr>
          <w:vertAlign w:val="subscript"/>
        </w:rPr>
        <w:t>3</w:t>
      </w:r>
      <w:r w:rsidRPr="000E09B5">
        <w:t xml:space="preserve"> interface, as shown in </w:t>
      </w:r>
      <w:r w:rsidRPr="000E09B5">
        <w:fldChar w:fldCharType="begin"/>
      </w:r>
      <w:r w:rsidRPr="000E09B5">
        <w:instrText xml:space="preserve"> REF _Ref135405111 \h  \* MERGEFORMAT </w:instrText>
      </w:r>
      <w:r w:rsidRPr="000E09B5">
        <w:fldChar w:fldCharType="separate"/>
      </w:r>
      <w:r w:rsidR="00B509CA" w:rsidRPr="00464CCC">
        <w:rPr>
          <w:color w:val="000000" w:themeColor="text1"/>
        </w:rPr>
        <w:t xml:space="preserve">Figure </w:t>
      </w:r>
      <w:r w:rsidR="00B509CA" w:rsidRPr="00B509CA">
        <w:rPr>
          <w:noProof/>
          <w:color w:val="000000" w:themeColor="text1"/>
        </w:rPr>
        <w:t>24</w:t>
      </w:r>
      <w:r w:rsidRPr="000E09B5">
        <w:fldChar w:fldCharType="end"/>
      </w:r>
      <w:r w:rsidRPr="000E09B5">
        <w:t>(a). Notably, in the regions where Cr#1 demonstrated protection, voids were only found at the Cr-Cr</w:t>
      </w:r>
      <w:r w:rsidRPr="000E09B5">
        <w:rPr>
          <w:vertAlign w:val="subscript"/>
        </w:rPr>
        <w:t>2</w:t>
      </w:r>
      <w:r w:rsidRPr="000E09B5">
        <w:t>O</w:t>
      </w:r>
      <w:r w:rsidRPr="000E09B5">
        <w:rPr>
          <w:vertAlign w:val="subscript"/>
        </w:rPr>
        <w:t>3</w:t>
      </w:r>
      <w:r w:rsidRPr="000E09B5">
        <w:t xml:space="preserve"> interface.</w:t>
      </w:r>
    </w:p>
    <w:p w14:paraId="432D0D5F" w14:textId="018A8481" w:rsidR="001F04A7" w:rsidRPr="000E09B5" w:rsidRDefault="001F04A7" w:rsidP="00983193">
      <w:pPr>
        <w:spacing w:line="360" w:lineRule="auto"/>
        <w:ind w:firstLine="720"/>
        <w:jc w:val="both"/>
      </w:pPr>
      <w:r w:rsidRPr="000E09B5">
        <w:t xml:space="preserve">Hu et al. </w:t>
      </w:r>
      <w:r w:rsidRPr="000E09B5">
        <w:fldChar w:fldCharType="begin"/>
      </w:r>
      <w:r w:rsidR="00086A80">
        <w:instrText xml:space="preserve"> ADDIN ZOTERO_ITEM CSL_CITATION {"citationID":"nmxwJ3ho","properties":{"formattedCitation":"[86]","plainCitation":"[86]","noteIndex":0},"citationItems":[{"id":187,"uris":["http://zotero.org/users/8049587/items/7CZ8ZNAI"],"itemData":{"id":187,"type":"article-journal","container-title":"Journal of Nuclear Materials","DOI":"10.1016/j.jnucmat.2019.01.039","ISSN":"00223115","journalAbbreviation":"Journal of Nuclear Materials","language":"en","page":"145-156","source":"DOI.org (Crossref)","title":"High-temperature oxidation of thick Cr coating prepared by arc deposition for accident tolerant fuel claddings","volume":"519","author":[{"family":"Hu","given":"Xiaogang"},{"family":"Dong","given":"Chuang"},{"family":"Wang","given":"Qing"},{"family":"Chen","given":"Baoqing"},{"family":"Yang","given":"Hongyan"},{"family":"Wei","given":"Tianguo"},{"family":"Zhang","given":"Ruiqian"},{"family":"Gu","given":"Wei"},{"family":"Chen","given":"Damin"}],"issued":{"date-parts":[["2019",6]]}}}],"schema":"https://github.com/citation-style-language/schema/raw/master/csl-citation.json"} </w:instrText>
      </w:r>
      <w:r w:rsidRPr="000E09B5">
        <w:fldChar w:fldCharType="separate"/>
      </w:r>
      <w:r w:rsidR="00086A80" w:rsidRPr="00086A80">
        <w:t>[86]</w:t>
      </w:r>
      <w:r w:rsidRPr="000E09B5">
        <w:fldChar w:fldCharType="end"/>
      </w:r>
      <w:r w:rsidRPr="000E09B5">
        <w:t xml:space="preserve"> observed large voids in the Zr substrate at the Zr-IDZ interface, associated with Cr and Sn segregation. </w:t>
      </w:r>
      <w:proofErr w:type="spellStart"/>
      <w:r w:rsidRPr="000E09B5">
        <w:t>Brachet</w:t>
      </w:r>
      <w:proofErr w:type="spellEnd"/>
      <w:r w:rsidRPr="000E09B5">
        <w:t xml:space="preserve"> et al. </w:t>
      </w:r>
      <w:r w:rsidRPr="000E09B5">
        <w:fldChar w:fldCharType="begin"/>
      </w:r>
      <w:r w:rsidR="00086A80">
        <w:instrText xml:space="preserve"> ADDIN ZOTERO_ITEM CSL_CITATION {"citationID":"SFUx2mGz","properties":{"formattedCitation":"[87]","plainCitation":"[87]","noteIndex":0},"citationItems":[{"id":192,"uris":["http://zotero.org/users/8049587/items/NSIRC3FF"],"itemData":{"id":192,"type":"article-journal","container-title":"Corrosion Science","DOI":"10.1016/j.corsci.2020.108537","ISSN":"0010938X","journalAbbreviation":"Corrosion Science","language":"en","page":"108537","source":"DOI.org (Crossref)","title":"High temperature steam oxidation of chromium-coated zirconium-based alloys: Kinetics and process","title-short":"High temperature steam oxidation of chromium-coated zirconium-based alloys","volume":"167","author":[{"family":"Brachet","given":"Jean-Christophe"},{"family":"Rouesne","given":"Elodie"},{"family":"Ribis","given":"Joël"},{"family":"Guilbert","given":"Thomas"},{"family":"Urvoy","given":"Stéphane"},{"family":"Nony","given":"Guillaume"},{"family":"Toffolon-Masclet","given":"Caroline"},{"family":"Le Saux","given":"Matthieu"},{"family":"Chaabane","given":"Nihed"},{"family":"Palancher","given":"Hervé"},{"family":"David","given":"Amandine"},{"family":"Bischoff","given":"Jérémy"},{"family":"Augereau","given":"Julien"},{"family":"Pouillier","given":"Edouard"}],"issued":{"date-parts":[["2020",5]]}}}],"schema":"https://github.com/citation-style-language/schema/raw/master/csl-citation.json"} </w:instrText>
      </w:r>
      <w:r w:rsidRPr="000E09B5">
        <w:fldChar w:fldCharType="separate"/>
      </w:r>
      <w:r w:rsidR="00086A80" w:rsidRPr="00086A80">
        <w:t>[87]</w:t>
      </w:r>
      <w:r w:rsidRPr="000E09B5">
        <w:fldChar w:fldCharType="end"/>
      </w:r>
      <w:r w:rsidRPr="000E09B5">
        <w:t xml:space="preserve"> suggested these pores are Kirkendall voids, with cavities at the Cr-Cr</w:t>
      </w:r>
      <w:r w:rsidRPr="000E09B5">
        <w:rPr>
          <w:vertAlign w:val="subscript"/>
        </w:rPr>
        <w:t>2</w:t>
      </w:r>
      <w:r w:rsidRPr="000E09B5">
        <w:t>O</w:t>
      </w:r>
      <w:r w:rsidRPr="000E09B5">
        <w:rPr>
          <w:vertAlign w:val="subscript"/>
        </w:rPr>
        <w:t>3</w:t>
      </w:r>
      <w:r w:rsidRPr="000E09B5">
        <w:t xml:space="preserve"> interface resulting from outward cationic diffusion </w:t>
      </w:r>
      <w:r w:rsidRPr="000E09B5">
        <w:fldChar w:fldCharType="begin"/>
      </w:r>
      <w:r w:rsidR="00086A80">
        <w:instrText xml:space="preserve"> ADDIN ZOTERO_ITEM CSL_CITATION {"citationID":"cAqMbs91","properties":{"formattedCitation":"[91]","plainCitation":"[91]","noteIndex":0},"citationItems":[{"id":339,"uris":["http://zotero.org/users/8049587/items/56ZY4Y3H"],"itemData":{"id":339,"type":"article-journal","container-title":"Oxidation of Metals","DOI":"10.1007/BF00665014","ISSN":"0030-770X, 1573-4889","issue":"3-4","journalAbbreviation":"Oxid Met","language":"en","page":"173-200","source":"DOI.org (Crossref)","title":"The influence of grain-boundary segregation of Y in Cr2O3 on the oxidation of Cr metal","volume":"34","author":[{"family":"Cotell","given":"C. M."},{"family":"Yurek","given":"G. J."},{"family":"Hussey","given":"R. J."},{"family":"Mitchell","given":"D. F."},{"family":"Graham","given":"M. J."}],"issued":{"date-parts":[["1990",10]]}}}],"schema":"https://github.com/citation-style-language/schema/raw/master/csl-citation.json"} </w:instrText>
      </w:r>
      <w:r w:rsidRPr="000E09B5">
        <w:fldChar w:fldCharType="separate"/>
      </w:r>
      <w:r w:rsidR="00086A80" w:rsidRPr="00086A80">
        <w:t>[91]</w:t>
      </w:r>
      <w:r w:rsidRPr="000E09B5">
        <w:fldChar w:fldCharType="end"/>
      </w:r>
      <w:r w:rsidRPr="000E09B5">
        <w:t xml:space="preserve">, while cavities at the Zr-IDZ boundary </w:t>
      </w:r>
      <w:r w:rsidR="00C23470" w:rsidRPr="000E09B5">
        <w:t>result</w:t>
      </w:r>
      <w:r w:rsidR="00C23470">
        <w:t>ed</w:t>
      </w:r>
      <w:r w:rsidR="00C23470" w:rsidRPr="000E09B5">
        <w:t xml:space="preserve"> </w:t>
      </w:r>
      <w:r w:rsidRPr="000E09B5">
        <w:t xml:space="preserve">from vacancy flux arising from differences in solubility and diffusivity between the Cr-coating and Zr substrate. </w:t>
      </w:r>
    </w:p>
    <w:p w14:paraId="3266DE1D" w14:textId="16BAAE5D" w:rsidR="001F04A7" w:rsidRPr="000E09B5" w:rsidRDefault="001F04A7" w:rsidP="00983193">
      <w:pPr>
        <w:spacing w:line="360" w:lineRule="auto"/>
        <w:ind w:firstLine="720"/>
        <w:jc w:val="both"/>
      </w:pPr>
      <w:r w:rsidRPr="000E09B5">
        <w:t xml:space="preserve">The reason for the presence of porosity only at one interface in the case of the 5.52 MPa Cr#1 sample in </w:t>
      </w:r>
      <w:r w:rsidRPr="000E09B5">
        <w:fldChar w:fldCharType="begin"/>
      </w:r>
      <w:r w:rsidRPr="000E09B5">
        <w:instrText xml:space="preserve"> REF _Ref135405569 \h  \* MERGEFORMAT </w:instrText>
      </w:r>
      <w:r w:rsidRPr="000E09B5">
        <w:fldChar w:fldCharType="separate"/>
      </w:r>
      <w:r w:rsidR="00B509CA" w:rsidRPr="00306B32">
        <w:rPr>
          <w:color w:val="000000" w:themeColor="text1"/>
        </w:rPr>
        <w:t xml:space="preserve">Figure </w:t>
      </w:r>
      <w:r w:rsidR="00B509CA" w:rsidRPr="00B509CA">
        <w:rPr>
          <w:noProof/>
          <w:color w:val="000000" w:themeColor="text1"/>
        </w:rPr>
        <w:t>26</w:t>
      </w:r>
      <w:r w:rsidRPr="000E09B5">
        <w:fldChar w:fldCharType="end"/>
      </w:r>
      <w:r w:rsidRPr="000E09B5">
        <w:t xml:space="preserve"> is unclear, particularly considering that this was one of the Cr#1 samples that potentially exhibited an intact, adherent coating.  The absence of voids near the IDZ implies a relative balance of Cr and Zr flux in this region.  However, comparing the SEM micrographs of Cr#1 and Cr#2, </w:t>
      </w:r>
      <w:r w:rsidRPr="000E09B5">
        <w:fldChar w:fldCharType="begin"/>
      </w:r>
      <w:r w:rsidRPr="000E09B5">
        <w:instrText xml:space="preserve"> REF _Ref135405569 \h  \* MERGEFORMAT </w:instrText>
      </w:r>
      <w:r w:rsidRPr="000E09B5">
        <w:fldChar w:fldCharType="separate"/>
      </w:r>
      <w:r w:rsidR="00B509CA" w:rsidRPr="00306B32">
        <w:rPr>
          <w:color w:val="000000" w:themeColor="text1"/>
        </w:rPr>
        <w:t xml:space="preserve">Figure </w:t>
      </w:r>
      <w:r w:rsidR="00B509CA" w:rsidRPr="00B509CA">
        <w:rPr>
          <w:noProof/>
          <w:color w:val="000000" w:themeColor="text1"/>
        </w:rPr>
        <w:t>26</w:t>
      </w:r>
      <w:r w:rsidRPr="000E09B5">
        <w:fldChar w:fldCharType="end"/>
      </w:r>
      <w:r w:rsidRPr="000E09B5">
        <w:t xml:space="preserve"> </w:t>
      </w:r>
      <w:r w:rsidRPr="008F5C51">
        <w:t xml:space="preserve">and </w:t>
      </w:r>
      <w:r w:rsidRPr="008F5C51">
        <w:fldChar w:fldCharType="begin"/>
      </w:r>
      <w:r w:rsidRPr="008F5C51">
        <w:instrText xml:space="preserve"> REF _Ref135406146 \h  \* MERGEFORMAT </w:instrText>
      </w:r>
      <w:r w:rsidRPr="008F5C51">
        <w:fldChar w:fldCharType="separate"/>
      </w:r>
      <w:r w:rsidR="00B509CA" w:rsidRPr="00037232">
        <w:rPr>
          <w:noProof/>
          <w:color w:val="000000" w:themeColor="text1"/>
        </w:rPr>
        <w:t>Figure</w:t>
      </w:r>
      <w:r w:rsidR="00B509CA" w:rsidRPr="00037232">
        <w:rPr>
          <w:color w:val="000000" w:themeColor="text1"/>
        </w:rPr>
        <w:t xml:space="preserve"> </w:t>
      </w:r>
      <w:r w:rsidR="00B509CA" w:rsidRPr="00B509CA">
        <w:rPr>
          <w:noProof/>
          <w:color w:val="000000" w:themeColor="text1"/>
        </w:rPr>
        <w:t>28</w:t>
      </w:r>
      <w:r w:rsidRPr="008F5C51">
        <w:fldChar w:fldCharType="end"/>
      </w:r>
      <w:r w:rsidRPr="008F5C51">
        <w:t>, the porosity</w:t>
      </w:r>
      <w:r w:rsidRPr="000E09B5">
        <w:t xml:space="preserve"> found for Cr#1 at the Cr-Cr</w:t>
      </w:r>
      <w:r w:rsidRPr="000E09B5">
        <w:rPr>
          <w:vertAlign w:val="subscript"/>
        </w:rPr>
        <w:t>2</w:t>
      </w:r>
      <w:r w:rsidRPr="000E09B5">
        <w:t>O</w:t>
      </w:r>
      <w:r w:rsidRPr="000E09B5">
        <w:rPr>
          <w:vertAlign w:val="subscript"/>
        </w:rPr>
        <w:t>3</w:t>
      </w:r>
      <w:r w:rsidRPr="000E09B5">
        <w:t xml:space="preserve"> was greater than that of Cr#2. The primary structural difference between Cr#1 and Cr#2 was surface roughness, suggesting that a rough interface could enhance diffusion to the extent that inward Cr </w:t>
      </w:r>
      <w:r w:rsidRPr="000E09B5">
        <w:lastRenderedPageBreak/>
        <w:t>flux from this interface balances the outward Zr flux. While the Cr</w:t>
      </w:r>
      <w:r w:rsidRPr="000E09B5">
        <w:rPr>
          <w:vertAlign w:val="subscript"/>
        </w:rPr>
        <w:t>2</w:t>
      </w:r>
      <w:r w:rsidRPr="000E09B5">
        <w:t>O</w:t>
      </w:r>
      <w:r w:rsidRPr="000E09B5">
        <w:rPr>
          <w:vertAlign w:val="subscript"/>
        </w:rPr>
        <w:t>3</w:t>
      </w:r>
      <w:r w:rsidRPr="000E09B5">
        <w:t xml:space="preserve"> layer remained intact for the entire 5.52 MPa Cr#1 sample in the region away from the burst location, it is possible that during an LOCA, porosity might reach a level where the oxide spalls off. This analysis is qualitative and further investigation into separate effects is necessary.</w:t>
      </w:r>
    </w:p>
    <w:p w14:paraId="2F63C7E4" w14:textId="5C7538E6" w:rsidR="001F04A7" w:rsidRPr="002B464B" w:rsidRDefault="001F04A7" w:rsidP="00983193">
      <w:pPr>
        <w:pStyle w:val="Heading3"/>
        <w:spacing w:before="0" w:after="160"/>
        <w:rPr>
          <w:rFonts w:ascii="Times New Roman" w:hAnsi="Times New Roman" w:cs="Times New Roman"/>
          <w:i/>
          <w:iCs/>
          <w:color w:val="000000" w:themeColor="text1"/>
        </w:rPr>
      </w:pPr>
      <w:bookmarkStart w:id="124" w:name="_Toc142852869"/>
      <w:r>
        <w:rPr>
          <w:rFonts w:ascii="Times New Roman" w:hAnsi="Times New Roman" w:cs="Times New Roman"/>
          <w:i/>
          <w:iCs/>
          <w:color w:val="000000" w:themeColor="text1"/>
        </w:rPr>
        <w:t>3</w:t>
      </w:r>
      <w:r w:rsidRPr="002B464B">
        <w:rPr>
          <w:rFonts w:ascii="Times New Roman" w:hAnsi="Times New Roman" w:cs="Times New Roman"/>
          <w:i/>
          <w:iCs/>
          <w:color w:val="000000" w:themeColor="text1"/>
        </w:rPr>
        <w:t>.</w:t>
      </w:r>
      <w:r w:rsidR="00C23470">
        <w:rPr>
          <w:rFonts w:ascii="Times New Roman" w:hAnsi="Times New Roman" w:cs="Times New Roman"/>
          <w:i/>
          <w:iCs/>
          <w:color w:val="000000" w:themeColor="text1"/>
        </w:rPr>
        <w:t>3</w:t>
      </w:r>
      <w:r w:rsidRPr="002B464B">
        <w:rPr>
          <w:rFonts w:ascii="Times New Roman" w:hAnsi="Times New Roman" w:cs="Times New Roman"/>
          <w:i/>
          <w:iCs/>
          <w:color w:val="000000" w:themeColor="text1"/>
        </w:rPr>
        <w:t xml:space="preserve">.7: Insights to be gained from in-situ strain </w:t>
      </w:r>
      <w:proofErr w:type="gramStart"/>
      <w:r w:rsidRPr="002B464B">
        <w:rPr>
          <w:rFonts w:ascii="Times New Roman" w:hAnsi="Times New Roman" w:cs="Times New Roman"/>
          <w:i/>
          <w:iCs/>
          <w:color w:val="000000" w:themeColor="text1"/>
        </w:rPr>
        <w:t>data</w:t>
      </w:r>
      <w:bookmarkEnd w:id="124"/>
      <w:proofErr w:type="gramEnd"/>
    </w:p>
    <w:p w14:paraId="21F84900" w14:textId="77777777" w:rsidR="001F04A7" w:rsidRDefault="001F04A7" w:rsidP="00983193">
      <w:pPr>
        <w:spacing w:line="360" w:lineRule="auto"/>
        <w:jc w:val="both"/>
      </w:pPr>
      <w:r>
        <w:tab/>
      </w:r>
      <w:r w:rsidRPr="005F3940">
        <w:t>The lack of impact on diametric strain</w:t>
      </w:r>
      <w:r>
        <w:t xml:space="preserve"> and possible super-plastic peak for Cr#2 </w:t>
      </w:r>
      <w:r w:rsidRPr="005F3940">
        <w:t xml:space="preserve">suggests that the Cr coating primarily serves to delay the onset of burst rather than alter the burst mechanism itself. </w:t>
      </w:r>
      <w:r>
        <w:t xml:space="preserve">This finding is in stark contrast to previous literature testing. However, as discussed above the lack of data and effects of an azimuthal temperature gradient present in SATS testing limit the ability to draw a definitive conclusion. </w:t>
      </w:r>
      <w:r w:rsidRPr="005F3940">
        <w:t xml:space="preserve">In-situ strain data would be valuable </w:t>
      </w:r>
      <w:r>
        <w:t xml:space="preserve">by </w:t>
      </w:r>
      <w:r w:rsidRPr="005F3940">
        <w:t xml:space="preserve">providing a more comprehensive understanding of </w:t>
      </w:r>
      <w:r>
        <w:t>how a thin</w:t>
      </w:r>
      <w:r w:rsidRPr="005F3940">
        <w:t xml:space="preserve"> Cr coating</w:t>
      </w:r>
      <w:r>
        <w:t xml:space="preserve"> improves burst temperatures but not final diametric strain</w:t>
      </w:r>
      <w:r w:rsidRPr="005F3940">
        <w:t>.</w:t>
      </w:r>
      <w:r>
        <w:t xml:space="preserve"> </w:t>
      </w:r>
      <w:r w:rsidRPr="005F3940">
        <w:t xml:space="preserve">This </w:t>
      </w:r>
      <w:r>
        <w:t xml:space="preserve">postulated delaying </w:t>
      </w:r>
      <w:r w:rsidRPr="005F3940">
        <w:t xml:space="preserve">effect </w:t>
      </w:r>
      <w:r>
        <w:t>could</w:t>
      </w:r>
      <w:r w:rsidRPr="005F3940">
        <w:t xml:space="preserve"> be attributed to the presence of a compressive stress exerted by the coating, which needs to be overcome before the material fails.</w:t>
      </w:r>
      <w:r>
        <w:t xml:space="preserve"> </w:t>
      </w:r>
    </w:p>
    <w:p w14:paraId="4D15504D" w14:textId="6782E4AC" w:rsidR="001F04A7" w:rsidRDefault="001F04A7" w:rsidP="00983193">
      <w:pPr>
        <w:spacing w:line="360" w:lineRule="auto"/>
        <w:ind w:firstLine="720"/>
        <w:jc w:val="both"/>
      </w:pPr>
      <w:r>
        <w:t>Additionally, the coating's post-test structure</w:t>
      </w:r>
      <w:proofErr w:type="gramStart"/>
      <w:r>
        <w:t>, in</w:t>
      </w:r>
      <w:proofErr w:type="gramEnd"/>
      <w:r>
        <w:t xml:space="preserve"> both near and away from the burst region, remained relatively similar for the </w:t>
      </w:r>
      <w:proofErr w:type="spellStart"/>
      <w:r>
        <w:t>Zirlo</w:t>
      </w:r>
      <w:proofErr w:type="spellEnd"/>
      <w:r>
        <w:t xml:space="preserve"> and </w:t>
      </w:r>
      <w:proofErr w:type="spellStart"/>
      <w:r>
        <w:t>HiPIMS</w:t>
      </w:r>
      <w:proofErr w:type="spellEnd"/>
      <w:r>
        <w:t xml:space="preserve"> Cr#2 coatings, further supporting this observation. However, the 1200 °C for 5 min </w:t>
      </w:r>
      <w:r w:rsidR="00C22CB8">
        <w:t xml:space="preserve">exposure </w:t>
      </w:r>
      <w:r>
        <w:t>makes this finding inconclusive. Testing would need to be stopped right after burst to correlate coating structure at burst with performance. Cracking of the coating due to strain is a critical factor that could be better understood through in-situ strain measurements during the tests. These measurements could help establish correlations between local strain, coating behavior, and the observed improvements in burst temperatures.</w:t>
      </w:r>
    </w:p>
    <w:p w14:paraId="06AD7FE6" w14:textId="3112FA32" w:rsidR="001F04A7" w:rsidRPr="00396D3A" w:rsidRDefault="001F04A7" w:rsidP="00983193">
      <w:pPr>
        <w:pStyle w:val="Heading2"/>
        <w:spacing w:before="0" w:after="160"/>
        <w:rPr>
          <w:rFonts w:ascii="Times New Roman" w:hAnsi="Times New Roman" w:cs="Times New Roman"/>
          <w:b/>
          <w:bCs/>
          <w:color w:val="000000" w:themeColor="text1"/>
          <w:sz w:val="24"/>
          <w:szCs w:val="24"/>
        </w:rPr>
      </w:pPr>
      <w:bookmarkStart w:id="125" w:name="_Toc142852870"/>
      <w:r w:rsidRPr="00C15EDA">
        <w:rPr>
          <w:rFonts w:ascii="Times New Roman" w:hAnsi="Times New Roman" w:cs="Times New Roman"/>
          <w:b/>
          <w:bCs/>
          <w:color w:val="000000" w:themeColor="text1"/>
          <w:sz w:val="24"/>
          <w:szCs w:val="24"/>
        </w:rPr>
        <w:t>Section 3.</w:t>
      </w:r>
      <w:r w:rsidR="00DE3D9B">
        <w:rPr>
          <w:rFonts w:ascii="Times New Roman" w:hAnsi="Times New Roman" w:cs="Times New Roman"/>
          <w:b/>
          <w:bCs/>
          <w:color w:val="000000" w:themeColor="text1"/>
          <w:sz w:val="24"/>
          <w:szCs w:val="24"/>
        </w:rPr>
        <w:t>5</w:t>
      </w:r>
      <w:r w:rsidRPr="00C15EDA">
        <w:rPr>
          <w:rFonts w:ascii="Times New Roman" w:hAnsi="Times New Roman" w:cs="Times New Roman"/>
          <w:b/>
          <w:bCs/>
          <w:color w:val="000000" w:themeColor="text1"/>
          <w:sz w:val="24"/>
          <w:szCs w:val="24"/>
        </w:rPr>
        <w:t>: CONCLUSIONS</w:t>
      </w:r>
      <w:bookmarkEnd w:id="125"/>
    </w:p>
    <w:p w14:paraId="4CD3FDDF" w14:textId="199E2413" w:rsidR="00527C03" w:rsidRDefault="00C15EDA" w:rsidP="00983193">
      <w:pPr>
        <w:spacing w:line="360" w:lineRule="auto"/>
        <w:jc w:val="both"/>
      </w:pPr>
      <w:r>
        <w:tab/>
      </w:r>
      <w:r w:rsidRPr="00C15EDA">
        <w:t xml:space="preserve">Simulated LOCA burst testing at a heating rate of 5 °C/s was performed on Cr-coated </w:t>
      </w:r>
      <w:r>
        <w:t>and bare Zr claddings</w:t>
      </w:r>
      <w:r w:rsidR="00527C03">
        <w:t>, focusing on t</w:t>
      </w:r>
      <w:r>
        <w:t xml:space="preserve">hree different thin coatings </w:t>
      </w:r>
      <w:r w:rsidR="00527C03">
        <w:t xml:space="preserve">and their </w:t>
      </w:r>
      <w:r>
        <w:t>effects on burst behavior. The 4.4 µm DC</w:t>
      </w:r>
      <w:r w:rsidR="00096731">
        <w:t>MS</w:t>
      </w:r>
      <w:r>
        <w:t xml:space="preserve"> coating on </w:t>
      </w:r>
      <w:proofErr w:type="spellStart"/>
      <w:r>
        <w:t>Zirlo</w:t>
      </w:r>
      <w:proofErr w:type="spellEnd"/>
      <w:r>
        <w:t xml:space="preserve"> possibly increased burst temperature at higher </w:t>
      </w:r>
      <w:r w:rsidR="00EA212B">
        <w:t>pressures</w:t>
      </w:r>
      <w:r w:rsidR="00527C03">
        <w:t xml:space="preserve">, yet it </w:t>
      </w:r>
      <w:r>
        <w:t xml:space="preserve">had no discernable effect on balloon behavior or rupture geometry. </w:t>
      </w:r>
      <w:r w:rsidR="00EA212B">
        <w:t xml:space="preserve">The 4.8 µm Cr#1 </w:t>
      </w:r>
      <w:proofErr w:type="spellStart"/>
      <w:r w:rsidR="00EA212B">
        <w:t>HiPIMS</w:t>
      </w:r>
      <w:proofErr w:type="spellEnd"/>
      <w:r w:rsidR="00EA212B">
        <w:t xml:space="preserve"> coating was deposited on a rough cladding substrate</w:t>
      </w:r>
      <w:r w:rsidR="00527C03">
        <w:t>, which</w:t>
      </w:r>
      <w:r w:rsidR="005A5C59">
        <w:t xml:space="preserve"> affect</w:t>
      </w:r>
      <w:r w:rsidR="00527C03">
        <w:t>ed</w:t>
      </w:r>
      <w:r w:rsidR="005A5C59">
        <w:t xml:space="preserve"> the consistency of improved burst behavior</w:t>
      </w:r>
      <w:r w:rsidR="00EA212B">
        <w:t xml:space="preserve">. </w:t>
      </w:r>
      <w:r w:rsidR="00527C03" w:rsidRPr="00527C03">
        <w:t>This coating showed an enhanced burst temperature at lower pressures, a finding supported by SEM comparisons between the low-pressure Cr#1 and Cr#2 samples that explicitly elevated</w:t>
      </w:r>
      <w:r w:rsidR="00DE3D9B">
        <w:t xml:space="preserve"> the</w:t>
      </w:r>
      <w:r w:rsidR="00527C03" w:rsidRPr="00527C03">
        <w:t xml:space="preserve"> burst temperature.</w:t>
      </w:r>
    </w:p>
    <w:p w14:paraId="70BC27F4" w14:textId="10311AFB" w:rsidR="00527C03" w:rsidRDefault="00096731" w:rsidP="00983193">
      <w:pPr>
        <w:spacing w:line="360" w:lineRule="auto"/>
        <w:ind w:firstLine="720"/>
        <w:jc w:val="both"/>
      </w:pPr>
      <w:r>
        <w:lastRenderedPageBreak/>
        <w:t xml:space="preserve">The Cr#2 </w:t>
      </w:r>
      <w:proofErr w:type="spellStart"/>
      <w:r>
        <w:t>HiPIMS</w:t>
      </w:r>
      <w:proofErr w:type="spellEnd"/>
      <w:r>
        <w:t xml:space="preserve"> coat</w:t>
      </w:r>
      <w:r w:rsidR="005A5C59">
        <w:t>ed system consistently improved burst temperatures by ~60-80 °</w:t>
      </w:r>
      <w:proofErr w:type="spellStart"/>
      <w:r w:rsidR="005A5C59">
        <w:t>C over</w:t>
      </w:r>
      <w:proofErr w:type="spellEnd"/>
      <w:r w:rsidR="005A5C59">
        <w:t xml:space="preserve"> bare Zry-4</w:t>
      </w:r>
      <w:r w:rsidR="00527C03">
        <w:t>.</w:t>
      </w:r>
      <w:r w:rsidR="00527C03" w:rsidRPr="00527C03">
        <w:t xml:space="preserve"> However, its balloon geometry and rupture size were comparable, if not worse, to the bare reference. </w:t>
      </w:r>
      <w:r w:rsidR="00DE3D9B">
        <w:t xml:space="preserve">A </w:t>
      </w:r>
      <w:r w:rsidR="00A8707F">
        <w:t>simplistic comparison</w:t>
      </w:r>
      <w:r w:rsidR="005A5C59">
        <w:t xml:space="preserve"> of final diametric strain with burst temperature or pressure is not adequate given the increase in </w:t>
      </w:r>
      <w:r w:rsidR="00557F25">
        <w:t xml:space="preserve">the </w:t>
      </w:r>
      <w:r w:rsidR="005A5C59">
        <w:t>former for comparable initial loading conditions.</w:t>
      </w:r>
      <w:r w:rsidR="002D2C12">
        <w:t xml:space="preserve"> </w:t>
      </w:r>
      <w:r w:rsidR="00527C03">
        <w:t>P</w:t>
      </w:r>
      <w:r w:rsidR="00527C03" w:rsidRPr="00527C03">
        <w:t xml:space="preserve">redominantly, Cr#2 samples failed within the α + β phase, displaying a peak </w:t>
      </w:r>
      <w:proofErr w:type="gramStart"/>
      <w:r w:rsidR="00527C03" w:rsidRPr="00527C03">
        <w:t>similar to</w:t>
      </w:r>
      <w:proofErr w:type="gramEnd"/>
      <w:r w:rsidR="00527C03" w:rsidRPr="00527C03">
        <w:t xml:space="preserve"> the superplastic behavior characteristic of bare Zry-4.</w:t>
      </w:r>
      <w:r w:rsidR="00527C03">
        <w:t xml:space="preserve"> </w:t>
      </w:r>
      <w:r w:rsidR="00527C03" w:rsidRPr="00527C03">
        <w:t xml:space="preserve">This </w:t>
      </w:r>
      <w:r w:rsidR="00527C03">
        <w:t xml:space="preserve">observation </w:t>
      </w:r>
      <w:r w:rsidR="00527C03" w:rsidRPr="00527C03">
        <w:t>suggests that the thin Cr#2 coating may have delayed failure, as opposed to altering the ballooning process.</w:t>
      </w:r>
    </w:p>
    <w:p w14:paraId="63F15D46" w14:textId="6F6C5951" w:rsidR="001F04A7" w:rsidRDefault="002D2C12" w:rsidP="00983193">
      <w:pPr>
        <w:spacing w:line="360" w:lineRule="auto"/>
        <w:ind w:firstLine="720"/>
        <w:jc w:val="both"/>
      </w:pPr>
      <w:r>
        <w:t xml:space="preserve">The results from this testing of thin coatings </w:t>
      </w:r>
      <w:r w:rsidR="00557F25">
        <w:t>are</w:t>
      </w:r>
      <w:r>
        <w:t xml:space="preserve"> in stark contrast to significant reduction of ballooning in the literature for coatings greater than 10 µm.</w:t>
      </w:r>
      <w:r w:rsidR="00557F25">
        <w:t xml:space="preserve"> However, given experimental uncertainties present such as microstructural characterization of the coatings and residual stress, the fundamental mechanisms for these observed variation and differences cannot be concluded. Yet, </w:t>
      </w:r>
      <w:r w:rsidR="00557F25" w:rsidRPr="00557F25">
        <w:rPr>
          <w:i/>
          <w:iCs/>
        </w:rPr>
        <w:t>in-situ</w:t>
      </w:r>
      <w:r w:rsidR="00557F25">
        <w:t xml:space="preserve"> thermomechanical data would be useful in further resolving the effect of the coating on balloon formation, in conjunction with microstructural characterization of subsequently develop</w:t>
      </w:r>
      <w:r w:rsidR="003706EF">
        <w:t>ed</w:t>
      </w:r>
      <w:r w:rsidR="00557F25">
        <w:t xml:space="preserve"> Cr coated systems</w:t>
      </w:r>
      <w:r w:rsidR="003706EF">
        <w:t>.</w:t>
      </w:r>
    </w:p>
    <w:p w14:paraId="3D9442F6" w14:textId="5080FBBA" w:rsidR="001F04A7" w:rsidRDefault="001F04A7" w:rsidP="001F04A7">
      <w:pPr>
        <w:spacing w:line="240" w:lineRule="auto"/>
      </w:pPr>
    </w:p>
    <w:p w14:paraId="7F45FC43" w14:textId="55240EA6" w:rsidR="00593125" w:rsidRDefault="00593125" w:rsidP="001F04A7">
      <w:pPr>
        <w:spacing w:line="240" w:lineRule="auto"/>
      </w:pPr>
    </w:p>
    <w:p w14:paraId="6352E8C1" w14:textId="1C8AD7E6" w:rsidR="00593125" w:rsidRDefault="00593125" w:rsidP="001F04A7">
      <w:pPr>
        <w:spacing w:line="240" w:lineRule="auto"/>
      </w:pPr>
    </w:p>
    <w:p w14:paraId="158954F2" w14:textId="4E582EAC" w:rsidR="00593125" w:rsidRDefault="00593125" w:rsidP="001F04A7">
      <w:pPr>
        <w:spacing w:line="240" w:lineRule="auto"/>
      </w:pPr>
    </w:p>
    <w:p w14:paraId="2803580C" w14:textId="7C749F5E" w:rsidR="00593125" w:rsidRDefault="00593125" w:rsidP="001F04A7">
      <w:pPr>
        <w:spacing w:line="240" w:lineRule="auto"/>
      </w:pPr>
    </w:p>
    <w:p w14:paraId="2112C293" w14:textId="16D1AF38" w:rsidR="00593125" w:rsidRDefault="00593125" w:rsidP="001F04A7">
      <w:pPr>
        <w:spacing w:line="240" w:lineRule="auto"/>
      </w:pPr>
    </w:p>
    <w:p w14:paraId="053BC5B9" w14:textId="67F0BB71" w:rsidR="00593125" w:rsidRDefault="00593125" w:rsidP="001F04A7">
      <w:pPr>
        <w:spacing w:line="240" w:lineRule="auto"/>
      </w:pPr>
    </w:p>
    <w:p w14:paraId="1953C8C0" w14:textId="5EFA7918" w:rsidR="00593125" w:rsidRDefault="00593125" w:rsidP="001F04A7">
      <w:pPr>
        <w:spacing w:line="240" w:lineRule="auto"/>
      </w:pPr>
    </w:p>
    <w:p w14:paraId="4A047711" w14:textId="04753E48" w:rsidR="00593125" w:rsidRDefault="00593125" w:rsidP="001F04A7">
      <w:pPr>
        <w:spacing w:line="240" w:lineRule="auto"/>
      </w:pPr>
    </w:p>
    <w:p w14:paraId="20E2FE04" w14:textId="372788EB" w:rsidR="00593125" w:rsidRDefault="00593125" w:rsidP="001F04A7">
      <w:pPr>
        <w:spacing w:line="240" w:lineRule="auto"/>
      </w:pPr>
    </w:p>
    <w:p w14:paraId="1A146874" w14:textId="3E1F93A0" w:rsidR="00593125" w:rsidRDefault="00593125" w:rsidP="001F04A7">
      <w:pPr>
        <w:spacing w:line="240" w:lineRule="auto"/>
      </w:pPr>
    </w:p>
    <w:p w14:paraId="5C6F2F0D" w14:textId="08A63072" w:rsidR="00593125" w:rsidRDefault="00593125" w:rsidP="001F04A7">
      <w:pPr>
        <w:spacing w:line="240" w:lineRule="auto"/>
      </w:pPr>
    </w:p>
    <w:p w14:paraId="6A9D45A0" w14:textId="29917E2E" w:rsidR="00983193" w:rsidRDefault="00983193" w:rsidP="001F04A7">
      <w:pPr>
        <w:spacing w:line="240" w:lineRule="auto"/>
      </w:pPr>
    </w:p>
    <w:p w14:paraId="4DA270C5" w14:textId="592313A4" w:rsidR="00983193" w:rsidRDefault="00983193" w:rsidP="001F04A7">
      <w:pPr>
        <w:spacing w:line="240" w:lineRule="auto"/>
      </w:pPr>
    </w:p>
    <w:p w14:paraId="31B56162" w14:textId="77777777" w:rsidR="00983193" w:rsidRDefault="00983193" w:rsidP="001F04A7">
      <w:pPr>
        <w:spacing w:line="240" w:lineRule="auto"/>
      </w:pPr>
    </w:p>
    <w:p w14:paraId="428F467D" w14:textId="74F7DABF" w:rsidR="005A1220" w:rsidRPr="00983193" w:rsidRDefault="005A1220" w:rsidP="00364288">
      <w:pPr>
        <w:pStyle w:val="Heading1"/>
        <w:spacing w:before="0" w:after="240" w:line="240" w:lineRule="auto"/>
        <w:jc w:val="center"/>
        <w:rPr>
          <w:rFonts w:ascii="Times New Roman" w:hAnsi="Times New Roman" w:cs="Times New Roman"/>
          <w:b/>
          <w:bCs/>
          <w:color w:val="000000" w:themeColor="text1"/>
        </w:rPr>
      </w:pPr>
      <w:bookmarkStart w:id="126" w:name="_Toc142852871"/>
      <w:r w:rsidRPr="00B64FE7">
        <w:rPr>
          <w:rStyle w:val="Strong"/>
          <w:rFonts w:ascii="Times New Roman" w:hAnsi="Times New Roman" w:cs="Times New Roman"/>
          <w:color w:val="000000" w:themeColor="text1"/>
        </w:rPr>
        <w:lastRenderedPageBreak/>
        <w:t xml:space="preserve">Chapter </w:t>
      </w:r>
      <w:r w:rsidR="001F04A7" w:rsidRPr="00B64FE7">
        <w:rPr>
          <w:rStyle w:val="Strong"/>
          <w:rFonts w:ascii="Times New Roman" w:hAnsi="Times New Roman" w:cs="Times New Roman"/>
          <w:color w:val="000000" w:themeColor="text1"/>
        </w:rPr>
        <w:t>4</w:t>
      </w:r>
      <w:r w:rsidRPr="00B64FE7">
        <w:rPr>
          <w:rStyle w:val="Strong"/>
          <w:rFonts w:ascii="Times New Roman" w:hAnsi="Times New Roman" w:cs="Times New Roman"/>
          <w:color w:val="000000" w:themeColor="text1"/>
        </w:rPr>
        <w:t xml:space="preserve">: Ex-situ Burst testing of Down-selected C26M </w:t>
      </w:r>
      <w:proofErr w:type="spellStart"/>
      <w:r w:rsidRPr="00B64FE7">
        <w:rPr>
          <w:rStyle w:val="Strong"/>
          <w:rFonts w:ascii="Times New Roman" w:hAnsi="Times New Roman" w:cs="Times New Roman"/>
          <w:color w:val="000000" w:themeColor="text1"/>
        </w:rPr>
        <w:t>FeCrAl</w:t>
      </w:r>
      <w:bookmarkEnd w:id="126"/>
      <w:proofErr w:type="spellEnd"/>
    </w:p>
    <w:p w14:paraId="0D8FFFBB" w14:textId="77777777" w:rsidR="005A1220" w:rsidRPr="00B067CA" w:rsidRDefault="005A1220" w:rsidP="00983193">
      <w:pPr>
        <w:pStyle w:val="Heading2"/>
        <w:spacing w:after="240"/>
        <w:jc w:val="center"/>
        <w:rPr>
          <w:rFonts w:ascii="Times New Roman" w:eastAsia="Times New Roman" w:hAnsi="Times New Roman" w:cs="Times New Roman"/>
          <w:b/>
          <w:bCs/>
          <w:color w:val="000000" w:themeColor="text1"/>
          <w:sz w:val="24"/>
          <w:szCs w:val="24"/>
        </w:rPr>
      </w:pPr>
      <w:bookmarkStart w:id="127" w:name="_Toc142852872"/>
      <w:r w:rsidRPr="00B067CA">
        <w:rPr>
          <w:rFonts w:ascii="Times New Roman" w:eastAsia="Times New Roman" w:hAnsi="Times New Roman" w:cs="Times New Roman"/>
          <w:b/>
          <w:bCs/>
          <w:color w:val="000000" w:themeColor="text1"/>
          <w:sz w:val="24"/>
          <w:szCs w:val="24"/>
        </w:rPr>
        <w:t>Chapter foreword</w:t>
      </w:r>
      <w:bookmarkEnd w:id="127"/>
    </w:p>
    <w:p w14:paraId="3C1FE943" w14:textId="75963A87" w:rsidR="005A1220" w:rsidRDefault="005A1220" w:rsidP="00983193">
      <w:pPr>
        <w:spacing w:line="360" w:lineRule="auto"/>
        <w:ind w:firstLine="720"/>
        <w:jc w:val="both"/>
        <w:rPr>
          <w:rFonts w:eastAsia="Times New Roman"/>
          <w:bCs/>
        </w:rPr>
      </w:pPr>
      <w:r w:rsidRPr="00DE5615">
        <w:rPr>
          <w:rFonts w:eastAsia="Times New Roman"/>
          <w:bCs/>
        </w:rPr>
        <w:t xml:space="preserve">This chapter presents the results of conventional </w:t>
      </w:r>
      <w:r w:rsidRPr="000E21AB">
        <w:rPr>
          <w:rFonts w:eastAsia="Times New Roman"/>
          <w:bCs/>
          <w:i/>
          <w:iCs/>
        </w:rPr>
        <w:t>ex-situ</w:t>
      </w:r>
      <w:r w:rsidRPr="00DE5615">
        <w:rPr>
          <w:rFonts w:eastAsia="Times New Roman"/>
          <w:bCs/>
        </w:rPr>
        <w:t xml:space="preserve"> burst testing on a down-selected </w:t>
      </w:r>
      <w:proofErr w:type="spellStart"/>
      <w:r w:rsidRPr="00DE5615">
        <w:rPr>
          <w:rFonts w:eastAsia="Times New Roman"/>
          <w:bCs/>
        </w:rPr>
        <w:t>FeCrAl</w:t>
      </w:r>
      <w:proofErr w:type="spellEnd"/>
      <w:r w:rsidRPr="00DE5615">
        <w:rPr>
          <w:rFonts w:eastAsia="Times New Roman"/>
          <w:bCs/>
        </w:rPr>
        <w:t xml:space="preserve"> alloy and Zircaloy-2 claddings as a reference. The research detailed in the following sections has been previously published in the Journal of Nuclear Materials Volume 557 153242, under the title "Strength and rupture geometry of un-irradiated C26M </w:t>
      </w:r>
      <w:proofErr w:type="spellStart"/>
      <w:r w:rsidRPr="00DE5615">
        <w:rPr>
          <w:rFonts w:eastAsia="Times New Roman"/>
          <w:bCs/>
        </w:rPr>
        <w:t>FeCrAl</w:t>
      </w:r>
      <w:proofErr w:type="spellEnd"/>
      <w:r w:rsidRPr="00DE5615">
        <w:rPr>
          <w:rFonts w:eastAsia="Times New Roman"/>
          <w:bCs/>
        </w:rPr>
        <w:t xml:space="preserve"> under LOCA burst testing conditions</w:t>
      </w:r>
      <w:r>
        <w:rPr>
          <w:rFonts w:eastAsia="Times New Roman"/>
          <w:bCs/>
        </w:rPr>
        <w:t>”</w:t>
      </w:r>
      <w:r w:rsidR="009701EA">
        <w:rPr>
          <w:rFonts w:eastAsia="Times New Roman"/>
          <w:bCs/>
        </w:rPr>
        <w:t xml:space="preserve"> </w:t>
      </w:r>
      <w:r w:rsidR="009701EA">
        <w:rPr>
          <w:rFonts w:eastAsia="Times New Roman"/>
          <w:bCs/>
        </w:rPr>
        <w:fldChar w:fldCharType="begin"/>
      </w:r>
      <w:r w:rsidR="00BD027E">
        <w:rPr>
          <w:rFonts w:eastAsia="Times New Roman"/>
          <w:bCs/>
        </w:rPr>
        <w:instrText xml:space="preserve"> ADDIN ZOTERO_ITEM CSL_CITATION {"citationID":"xnBJubym","properties":{"formattedCitation":"[38]","plainCitation":"[38]","noteIndex":0},"citationItems":[{"id":186,"uris":["http://zotero.org/users/8049587/items/P2LZIA9Y"],"itemData":{"id":186,"type":"article-journal","container-title":"Journal of Nuclear Materials","DOI":"10.1016/j.jnucmat.2021.153242","ISSN":"00223115","journalAbbreviation":"Journal of Nuclear Materials","language":"en","page":"153242","source":"DOI.org (Crossref)","title":"Strength and rupture geometry of un-irradiated C26M FeCrAl under LOCA burst testing conditions","volume":"557","author":[{"family":"Bell","given":"S.B."},{"family":"Kane","given":"K.A."},{"family":"Massey","given":"C.P."},{"family":"Baldesberger","given":"L.A."},{"family":"Lutz","given":"D."},{"family":"Pint","given":"B.A."}],"issued":{"date-parts":[["2021",12]]}}}],"schema":"https://github.com/citation-style-language/schema/raw/master/csl-citation.json"} </w:instrText>
      </w:r>
      <w:r w:rsidR="009701EA">
        <w:rPr>
          <w:rFonts w:eastAsia="Times New Roman"/>
          <w:bCs/>
        </w:rPr>
        <w:fldChar w:fldCharType="separate"/>
      </w:r>
      <w:r w:rsidR="00BD027E" w:rsidRPr="00BD027E">
        <w:t>[38]</w:t>
      </w:r>
      <w:r w:rsidR="009701EA">
        <w:rPr>
          <w:rFonts w:eastAsia="Times New Roman"/>
          <w:bCs/>
        </w:rPr>
        <w:fldChar w:fldCharType="end"/>
      </w:r>
      <w:r>
        <w:rPr>
          <w:rFonts w:eastAsia="Times New Roman"/>
          <w:bCs/>
        </w:rPr>
        <w:t xml:space="preserve">. The </w:t>
      </w:r>
      <w:r w:rsidRPr="00DE5615">
        <w:rPr>
          <w:rFonts w:eastAsia="Times New Roman"/>
          <w:bCs/>
        </w:rPr>
        <w:t>content</w:t>
      </w:r>
      <w:r>
        <w:rPr>
          <w:rFonts w:eastAsia="Times New Roman"/>
          <w:bCs/>
        </w:rPr>
        <w:t xml:space="preserve"> of the manuscript</w:t>
      </w:r>
      <w:r w:rsidRPr="00DE5615">
        <w:rPr>
          <w:rFonts w:eastAsia="Times New Roman"/>
          <w:bCs/>
        </w:rPr>
        <w:t xml:space="preserve"> has been further edited and </w:t>
      </w:r>
      <w:r>
        <w:rPr>
          <w:rFonts w:eastAsia="Times New Roman"/>
          <w:bCs/>
        </w:rPr>
        <w:t>refined</w:t>
      </w:r>
      <w:r w:rsidRPr="00DE5615">
        <w:rPr>
          <w:rFonts w:eastAsia="Times New Roman"/>
          <w:bCs/>
        </w:rPr>
        <w:t xml:space="preserve"> for</w:t>
      </w:r>
      <w:r>
        <w:rPr>
          <w:rFonts w:eastAsia="Times New Roman"/>
          <w:bCs/>
        </w:rPr>
        <w:t xml:space="preserve"> the purpose of</w:t>
      </w:r>
      <w:r w:rsidRPr="00DE5615">
        <w:rPr>
          <w:rFonts w:eastAsia="Times New Roman"/>
          <w:bCs/>
        </w:rPr>
        <w:t xml:space="preserve"> this dissertation.</w:t>
      </w:r>
      <w:r>
        <w:rPr>
          <w:rFonts w:eastAsia="Times New Roman"/>
          <w:bCs/>
        </w:rPr>
        <w:t xml:space="preserve"> </w:t>
      </w:r>
    </w:p>
    <w:p w14:paraId="09731CBD" w14:textId="77777777" w:rsidR="00983193" w:rsidRDefault="005A1220" w:rsidP="00983193">
      <w:pPr>
        <w:spacing w:line="360" w:lineRule="auto"/>
        <w:ind w:firstLine="720"/>
        <w:jc w:val="both"/>
        <w:rPr>
          <w:rFonts w:eastAsia="Times New Roman"/>
          <w:bCs/>
        </w:rPr>
      </w:pPr>
      <w:r>
        <w:rPr>
          <w:rFonts w:eastAsia="Times New Roman"/>
          <w:bCs/>
        </w:rPr>
        <w:t xml:space="preserve">The purpose of this chapter is to demonstrate the value of data collected from </w:t>
      </w:r>
      <w:r w:rsidRPr="000E21AB">
        <w:rPr>
          <w:rFonts w:eastAsia="Times New Roman"/>
          <w:bCs/>
          <w:i/>
          <w:iCs/>
        </w:rPr>
        <w:t>ex-situ</w:t>
      </w:r>
      <w:r>
        <w:rPr>
          <w:rFonts w:eastAsia="Times New Roman"/>
          <w:bCs/>
        </w:rPr>
        <w:t xml:space="preserve"> SATS testing, while also </w:t>
      </w:r>
      <w:proofErr w:type="gramStart"/>
      <w:r>
        <w:rPr>
          <w:rFonts w:eastAsia="Times New Roman"/>
          <w:bCs/>
        </w:rPr>
        <w:t>high-lighting</w:t>
      </w:r>
      <w:proofErr w:type="gramEnd"/>
      <w:r>
        <w:rPr>
          <w:rFonts w:eastAsia="Times New Roman"/>
          <w:bCs/>
        </w:rPr>
        <w:t xml:space="preserve"> the benefits of a framework with </w:t>
      </w:r>
      <w:r w:rsidRPr="00A0631C">
        <w:rPr>
          <w:rFonts w:eastAsia="Times New Roman"/>
          <w:bCs/>
          <w:i/>
          <w:iCs/>
        </w:rPr>
        <w:t xml:space="preserve">in-situ </w:t>
      </w:r>
      <w:r>
        <w:rPr>
          <w:rFonts w:eastAsia="Times New Roman"/>
          <w:bCs/>
        </w:rPr>
        <w:t xml:space="preserve">measurement capabilities. As such, the following provides in-depth analysis of </w:t>
      </w:r>
      <w:r w:rsidRPr="000E21AB">
        <w:rPr>
          <w:rFonts w:eastAsia="Times New Roman"/>
          <w:bCs/>
          <w:i/>
          <w:iCs/>
        </w:rPr>
        <w:t>ex-situ</w:t>
      </w:r>
      <w:r>
        <w:rPr>
          <w:rFonts w:eastAsia="Times New Roman"/>
          <w:bCs/>
        </w:rPr>
        <w:t xml:space="preserve"> </w:t>
      </w:r>
      <w:proofErr w:type="spellStart"/>
      <w:r>
        <w:rPr>
          <w:rFonts w:eastAsia="Times New Roman"/>
          <w:bCs/>
        </w:rPr>
        <w:t>FeCrAl</w:t>
      </w:r>
      <w:proofErr w:type="spellEnd"/>
      <w:r>
        <w:rPr>
          <w:rFonts w:eastAsia="Times New Roman"/>
          <w:bCs/>
        </w:rPr>
        <w:t xml:space="preserve"> data and suggests specific areas of improved resolution from </w:t>
      </w:r>
      <w:r w:rsidRPr="00A0631C">
        <w:rPr>
          <w:rFonts w:eastAsia="Times New Roman"/>
          <w:bCs/>
          <w:i/>
          <w:iCs/>
        </w:rPr>
        <w:t xml:space="preserve">in-situ </w:t>
      </w:r>
      <w:r>
        <w:rPr>
          <w:rFonts w:eastAsia="Times New Roman"/>
          <w:bCs/>
        </w:rPr>
        <w:t xml:space="preserve">data. This chapter concludes with reference to modeling work, </w:t>
      </w:r>
      <w:r w:rsidR="00DE3D9B">
        <w:rPr>
          <w:rFonts w:eastAsia="Times New Roman"/>
          <w:bCs/>
        </w:rPr>
        <w:t xml:space="preserve">in </w:t>
      </w:r>
      <w:r>
        <w:rPr>
          <w:rFonts w:eastAsia="Times New Roman"/>
          <w:bCs/>
        </w:rPr>
        <w:t xml:space="preserve">which </w:t>
      </w:r>
      <w:r w:rsidR="00E40D30">
        <w:rPr>
          <w:rFonts w:eastAsia="Times New Roman"/>
          <w:bCs/>
        </w:rPr>
        <w:t>the author</w:t>
      </w:r>
      <w:r>
        <w:rPr>
          <w:rFonts w:eastAsia="Times New Roman"/>
          <w:bCs/>
        </w:rPr>
        <w:t xml:space="preserve"> </w:t>
      </w:r>
      <w:r w:rsidR="00A8707F">
        <w:rPr>
          <w:rFonts w:eastAsia="Times New Roman"/>
          <w:bCs/>
        </w:rPr>
        <w:t>was involved</w:t>
      </w:r>
      <w:r>
        <w:rPr>
          <w:rFonts w:eastAsia="Times New Roman"/>
          <w:bCs/>
        </w:rPr>
        <w:t xml:space="preserve">, that utilized tensile and burst testing data presented in the manuscript. The modeling efforts present a direct use case of the framework to provide necessary </w:t>
      </w:r>
      <w:r w:rsidRPr="00325AB5">
        <w:rPr>
          <w:rFonts w:eastAsia="Times New Roman"/>
          <w:bCs/>
          <w:i/>
          <w:iCs/>
        </w:rPr>
        <w:t>in-situ</w:t>
      </w:r>
      <w:r>
        <w:rPr>
          <w:rFonts w:eastAsia="Times New Roman"/>
          <w:bCs/>
        </w:rPr>
        <w:t xml:space="preserve"> data and accelerate qualification and understanding of ATF materials.</w:t>
      </w:r>
    </w:p>
    <w:p w14:paraId="7FE35223" w14:textId="475B0246" w:rsidR="005A1220" w:rsidRPr="00983193" w:rsidRDefault="005A1220" w:rsidP="00983193">
      <w:pPr>
        <w:spacing w:line="360" w:lineRule="auto"/>
        <w:ind w:firstLine="720"/>
        <w:jc w:val="both"/>
        <w:rPr>
          <w:rFonts w:eastAsia="Times New Roman"/>
          <w:bCs/>
        </w:rPr>
      </w:pPr>
      <w:r w:rsidRPr="007C2189">
        <w:rPr>
          <w:rFonts w:eastAsia="Times New Roman"/>
        </w:rPr>
        <w:t>Ferritic iron-chromium-aluminum (</w:t>
      </w:r>
      <w:proofErr w:type="spellStart"/>
      <w:r w:rsidRPr="007C2189">
        <w:rPr>
          <w:rFonts w:eastAsia="Times New Roman"/>
        </w:rPr>
        <w:t>FeCrAl</w:t>
      </w:r>
      <w:proofErr w:type="spellEnd"/>
      <w:r w:rsidRPr="007C2189">
        <w:rPr>
          <w:rFonts w:eastAsia="Times New Roman"/>
        </w:rPr>
        <w:t>) alloy</w:t>
      </w:r>
      <w:r>
        <w:rPr>
          <w:rFonts w:eastAsia="Times New Roman"/>
        </w:rPr>
        <w:t>s, a promising candidate for accident tolerant fuel, are being considered as potential replacements for the incumbent Zr- based claddings. Nuclear grade</w:t>
      </w:r>
      <w:r w:rsidRPr="007C2189">
        <w:rPr>
          <w:rFonts w:eastAsia="Times New Roman"/>
        </w:rPr>
        <w:t xml:space="preserve"> </w:t>
      </w:r>
      <w:proofErr w:type="spellStart"/>
      <w:r>
        <w:rPr>
          <w:rFonts w:eastAsia="Times New Roman"/>
        </w:rPr>
        <w:t>FeCrAl</w:t>
      </w:r>
      <w:proofErr w:type="spellEnd"/>
      <w:r>
        <w:rPr>
          <w:rFonts w:eastAsia="Times New Roman"/>
        </w:rPr>
        <w:t xml:space="preserve"> </w:t>
      </w:r>
      <w:r w:rsidRPr="007C2189">
        <w:rPr>
          <w:rFonts w:eastAsia="Times New Roman"/>
        </w:rPr>
        <w:t>alloy</w:t>
      </w:r>
      <w:r>
        <w:rPr>
          <w:rFonts w:eastAsia="Times New Roman"/>
        </w:rPr>
        <w:t>s</w:t>
      </w:r>
      <w:r w:rsidRPr="007C2189">
        <w:rPr>
          <w:rFonts w:eastAsia="Times New Roman"/>
        </w:rPr>
        <w:t xml:space="preserve"> </w:t>
      </w:r>
      <w:r>
        <w:rPr>
          <w:rFonts w:eastAsia="Times New Roman"/>
        </w:rPr>
        <w:t>are</w:t>
      </w:r>
      <w:r w:rsidRPr="007C2189">
        <w:rPr>
          <w:rFonts w:eastAsia="Times New Roman"/>
        </w:rPr>
        <w:t xml:space="preserve"> </w:t>
      </w:r>
      <w:r>
        <w:rPr>
          <w:rFonts w:eastAsia="Times New Roman"/>
        </w:rPr>
        <w:t xml:space="preserve">marked by superior high temperature mechanical behavior and exceptional steam </w:t>
      </w:r>
      <w:r w:rsidRPr="007C2189">
        <w:rPr>
          <w:rFonts w:eastAsia="Times New Roman"/>
        </w:rPr>
        <w:t xml:space="preserve">oxidation </w:t>
      </w:r>
      <w:r>
        <w:rPr>
          <w:rFonts w:eastAsia="Times New Roman"/>
        </w:rPr>
        <w:t>resistance, both of which enhance safety margins during accident scenarios.</w:t>
      </w:r>
    </w:p>
    <w:p w14:paraId="4ED30911" w14:textId="77777777" w:rsidR="005A1220" w:rsidRDefault="005A1220" w:rsidP="00983193">
      <w:pPr>
        <w:spacing w:line="360" w:lineRule="auto"/>
        <w:ind w:firstLine="720"/>
        <w:jc w:val="both"/>
        <w:rPr>
          <w:rFonts w:eastAsia="Times New Roman"/>
        </w:rPr>
      </w:pPr>
      <w:r w:rsidRPr="004F4BBB">
        <w:t xml:space="preserve"> </w:t>
      </w:r>
      <w:r w:rsidRPr="004F4BBB">
        <w:rPr>
          <w:rFonts w:eastAsia="Times New Roman"/>
        </w:rPr>
        <w:t>This chapter compares the behavior of three un-irradiated, commercially fabricated cladding materials</w:t>
      </w:r>
      <w:r>
        <w:rPr>
          <w:rFonts w:eastAsia="Times New Roman"/>
        </w:rPr>
        <w:t xml:space="preserve"> </w:t>
      </w:r>
      <w:r w:rsidRPr="004F4BBB">
        <w:rPr>
          <w:rFonts w:eastAsia="Times New Roman"/>
        </w:rPr>
        <w:t>under simulat</w:t>
      </w:r>
      <w:r>
        <w:rPr>
          <w:rFonts w:eastAsia="Times New Roman"/>
        </w:rPr>
        <w:t xml:space="preserve">ed </w:t>
      </w:r>
      <w:r w:rsidRPr="004F4BBB">
        <w:rPr>
          <w:rFonts w:eastAsia="Times New Roman"/>
        </w:rPr>
        <w:t>LOCA conditions</w:t>
      </w:r>
      <w:r>
        <w:rPr>
          <w:rFonts w:eastAsia="Times New Roman"/>
        </w:rPr>
        <w:t xml:space="preserve"> at a heating rate of 5 °C/s: (1) </w:t>
      </w:r>
      <w:r w:rsidRPr="004F4BBB">
        <w:rPr>
          <w:rFonts w:eastAsia="Times New Roman"/>
        </w:rPr>
        <w:t xml:space="preserve">T35Y2, a 1st generation nuclear-grade </w:t>
      </w:r>
      <w:proofErr w:type="spellStart"/>
      <w:r w:rsidRPr="004F4BBB">
        <w:rPr>
          <w:rFonts w:eastAsia="Times New Roman"/>
        </w:rPr>
        <w:t>FeCrAl</w:t>
      </w:r>
      <w:proofErr w:type="spellEnd"/>
      <w:r>
        <w:rPr>
          <w:rFonts w:eastAsia="Times New Roman"/>
        </w:rPr>
        <w:t xml:space="preserve"> alloy</w:t>
      </w:r>
      <w:r w:rsidRPr="004F4BBB">
        <w:rPr>
          <w:rFonts w:eastAsia="Times New Roman"/>
        </w:rPr>
        <w:t xml:space="preserve">, </w:t>
      </w:r>
      <w:r>
        <w:rPr>
          <w:rFonts w:eastAsia="Times New Roman"/>
        </w:rPr>
        <w:t xml:space="preserve">(2) </w:t>
      </w:r>
      <w:r w:rsidRPr="004F4BBB">
        <w:rPr>
          <w:rFonts w:eastAsia="Times New Roman"/>
        </w:rPr>
        <w:t>C26M, a 2</w:t>
      </w:r>
      <w:r w:rsidRPr="00486AF4">
        <w:rPr>
          <w:rFonts w:eastAsia="Times New Roman"/>
          <w:vertAlign w:val="superscript"/>
        </w:rPr>
        <w:t>nd</w:t>
      </w:r>
      <w:r w:rsidRPr="004F4BBB">
        <w:rPr>
          <w:rFonts w:eastAsia="Times New Roman"/>
        </w:rPr>
        <w:t xml:space="preserve"> generation nuclear-grade </w:t>
      </w:r>
      <w:proofErr w:type="spellStart"/>
      <w:r w:rsidRPr="004F4BBB">
        <w:rPr>
          <w:rFonts w:eastAsia="Times New Roman"/>
        </w:rPr>
        <w:t>FeCrAl</w:t>
      </w:r>
      <w:proofErr w:type="spellEnd"/>
      <w:r>
        <w:rPr>
          <w:rFonts w:eastAsia="Times New Roman"/>
        </w:rPr>
        <w:t xml:space="preserve"> cladding</w:t>
      </w:r>
      <w:r w:rsidRPr="004F4BBB">
        <w:rPr>
          <w:rFonts w:eastAsia="Times New Roman"/>
        </w:rPr>
        <w:t xml:space="preserve">, and </w:t>
      </w:r>
      <w:r>
        <w:rPr>
          <w:rFonts w:eastAsia="Times New Roman"/>
        </w:rPr>
        <w:t xml:space="preserve">(3) </w:t>
      </w:r>
      <w:r w:rsidRPr="004F4BBB">
        <w:rPr>
          <w:rFonts w:eastAsia="Times New Roman"/>
        </w:rPr>
        <w:t>Zircaloy-2</w:t>
      </w:r>
      <w:r>
        <w:rPr>
          <w:rFonts w:eastAsia="Times New Roman"/>
        </w:rPr>
        <w:t>, a historic alloy used in BWRs</w:t>
      </w:r>
      <w:r w:rsidRPr="004F4BBB">
        <w:rPr>
          <w:rFonts w:eastAsia="Times New Roman"/>
        </w:rPr>
        <w:t>.</w:t>
      </w:r>
      <w:r>
        <w:rPr>
          <w:rFonts w:eastAsia="Times New Roman"/>
        </w:rPr>
        <w:t xml:space="preserve">  </w:t>
      </w:r>
      <w:r w:rsidRPr="004F4BBB">
        <w:rPr>
          <w:rFonts w:eastAsia="Times New Roman"/>
        </w:rPr>
        <w:t xml:space="preserve">Compared to Zircaloy-2, both </w:t>
      </w:r>
      <w:proofErr w:type="spellStart"/>
      <w:r w:rsidRPr="004F4BBB">
        <w:rPr>
          <w:rFonts w:eastAsia="Times New Roman"/>
        </w:rPr>
        <w:t>FeCrAl</w:t>
      </w:r>
      <w:proofErr w:type="spellEnd"/>
      <w:r w:rsidRPr="004F4BBB">
        <w:rPr>
          <w:rFonts w:eastAsia="Times New Roman"/>
        </w:rPr>
        <w:t xml:space="preserve"> alloys demonstrated an improved mechanical strength and steam oxidation resistance.</w:t>
      </w:r>
    </w:p>
    <w:p w14:paraId="110FB0DD" w14:textId="77777777" w:rsidR="005A1220" w:rsidRDefault="005A1220" w:rsidP="00983193">
      <w:pPr>
        <w:spacing w:line="360" w:lineRule="auto"/>
        <w:ind w:firstLine="720"/>
        <w:jc w:val="both"/>
        <w:rPr>
          <w:rFonts w:eastAsia="Times New Roman"/>
        </w:rPr>
      </w:pPr>
      <w:r w:rsidRPr="004F4BBB" w:rsidDel="004F4BBB">
        <w:rPr>
          <w:rFonts w:eastAsia="Times New Roman"/>
        </w:rPr>
        <w:t xml:space="preserve"> </w:t>
      </w:r>
      <w:r>
        <w:rPr>
          <w:rFonts w:eastAsia="Times New Roman"/>
        </w:rPr>
        <w:t xml:space="preserve"> </w:t>
      </w:r>
      <w:r w:rsidRPr="00486AF4">
        <w:rPr>
          <w:rFonts w:eastAsia="Times New Roman"/>
        </w:rPr>
        <w:t xml:space="preserve">C26M claddings exhibited superior </w:t>
      </w:r>
      <w:r>
        <w:rPr>
          <w:rFonts w:eastAsia="Times New Roman"/>
        </w:rPr>
        <w:t>accident tolerance</w:t>
      </w:r>
      <w:r w:rsidRPr="00486AF4">
        <w:rPr>
          <w:rFonts w:eastAsia="Times New Roman"/>
        </w:rPr>
        <w:t xml:space="preserve"> with higher burst temperatures at all tested stresses,</w:t>
      </w:r>
      <w:r>
        <w:rPr>
          <w:rFonts w:eastAsia="Times New Roman"/>
        </w:rPr>
        <w:t xml:space="preserve"> reduced oxide formation,</w:t>
      </w:r>
      <w:r w:rsidRPr="00486AF4">
        <w:rPr>
          <w:rFonts w:eastAsia="Times New Roman"/>
        </w:rPr>
        <w:t xml:space="preserve"> limited ballooning, and preferable fuel retention behavior in terms of burst opening area and length.</w:t>
      </w:r>
      <w:r w:rsidRPr="00486AF4" w:rsidDel="00486AF4">
        <w:rPr>
          <w:rFonts w:eastAsia="Times New Roman"/>
        </w:rPr>
        <w:t xml:space="preserve"> </w:t>
      </w:r>
      <w:r>
        <w:rPr>
          <w:rFonts w:eastAsia="Times New Roman"/>
        </w:rPr>
        <w:t xml:space="preserve"> </w:t>
      </w:r>
      <w:r w:rsidRPr="00486AF4">
        <w:rPr>
          <w:rFonts w:eastAsia="Times New Roman"/>
        </w:rPr>
        <w:t>Furthermore, high-temperature tensile data for C26M is presented</w:t>
      </w:r>
      <w:r>
        <w:rPr>
          <w:rFonts w:eastAsia="Times New Roman"/>
        </w:rPr>
        <w:t xml:space="preserve"> and compared against findings from burst testing</w:t>
      </w:r>
      <w:r w:rsidRPr="00486AF4">
        <w:rPr>
          <w:rFonts w:eastAsia="Times New Roman"/>
        </w:rPr>
        <w:t>.</w:t>
      </w:r>
      <w:r w:rsidRPr="00486AF4" w:rsidDel="00486AF4">
        <w:rPr>
          <w:rFonts w:eastAsia="Times New Roman"/>
        </w:rPr>
        <w:t xml:space="preserve"> </w:t>
      </w:r>
    </w:p>
    <w:p w14:paraId="67B1F90D" w14:textId="6261BE43" w:rsidR="00B067CA" w:rsidRPr="00A0631C" w:rsidRDefault="005A1220" w:rsidP="00983193">
      <w:pPr>
        <w:spacing w:line="360" w:lineRule="auto"/>
        <w:ind w:firstLine="720"/>
        <w:jc w:val="both"/>
        <w:rPr>
          <w:rFonts w:eastAsia="Times New Roman"/>
        </w:rPr>
      </w:pPr>
      <w:r>
        <w:rPr>
          <w:rFonts w:eastAsia="Times New Roman"/>
        </w:rPr>
        <w:lastRenderedPageBreak/>
        <w:t xml:space="preserve">For both un-irradiated </w:t>
      </w:r>
      <w:proofErr w:type="spellStart"/>
      <w:r>
        <w:rPr>
          <w:rFonts w:eastAsia="Times New Roman"/>
        </w:rPr>
        <w:t>FeCrAl</w:t>
      </w:r>
      <w:proofErr w:type="spellEnd"/>
      <w:r>
        <w:rPr>
          <w:rFonts w:eastAsia="Times New Roman"/>
        </w:rPr>
        <w:t xml:space="preserve"> alloys, it was found that a distinct “threshold” burst stress signified the transition between small and large openings. </w:t>
      </w:r>
      <w:r>
        <w:rPr>
          <w:rFonts w:eastAsia="Times New Roman"/>
          <w:bCs/>
        </w:rPr>
        <w:t xml:space="preserve">Higher threshold hoop stresses were associated with higher uniaxial strength for the </w:t>
      </w:r>
      <w:proofErr w:type="spellStart"/>
      <w:r>
        <w:rPr>
          <w:rFonts w:eastAsia="Times New Roman"/>
          <w:bCs/>
        </w:rPr>
        <w:t>FeCrAl</w:t>
      </w:r>
      <w:proofErr w:type="spellEnd"/>
      <w:r>
        <w:rPr>
          <w:rFonts w:eastAsia="Times New Roman"/>
          <w:bCs/>
        </w:rPr>
        <w:t xml:space="preserve"> alloys, </w:t>
      </w:r>
      <w:r>
        <w:rPr>
          <w:rFonts w:eastAsia="Times New Roman"/>
        </w:rPr>
        <w:t xml:space="preserve">indicating that tensile data, rather than creep data, could be useful for predicting rupture size and assessing fuel dispersal concerns.  </w:t>
      </w:r>
    </w:p>
    <w:p w14:paraId="0EA3227F" w14:textId="4355C838" w:rsidR="005A1220" w:rsidRPr="00B067CA" w:rsidRDefault="00B067CA" w:rsidP="00983193">
      <w:pPr>
        <w:pStyle w:val="Heading2"/>
        <w:spacing w:after="160"/>
        <w:rPr>
          <w:rFonts w:ascii="Times New Roman" w:eastAsia="Times New Roman" w:hAnsi="Times New Roman" w:cs="Times New Roman"/>
          <w:b/>
          <w:bCs/>
          <w:color w:val="000000" w:themeColor="text1"/>
          <w:sz w:val="24"/>
          <w:szCs w:val="24"/>
        </w:rPr>
      </w:pPr>
      <w:bookmarkStart w:id="128" w:name="_Toc142852873"/>
      <w:r w:rsidRPr="00B067CA">
        <w:rPr>
          <w:rFonts w:ascii="Times New Roman" w:eastAsia="Times New Roman" w:hAnsi="Times New Roman" w:cs="Times New Roman"/>
          <w:b/>
          <w:bCs/>
          <w:color w:val="000000" w:themeColor="text1"/>
          <w:sz w:val="24"/>
          <w:szCs w:val="24"/>
        </w:rPr>
        <w:t xml:space="preserve">Section </w:t>
      </w:r>
      <w:r w:rsidR="001F04A7">
        <w:rPr>
          <w:rFonts w:ascii="Times New Roman" w:eastAsia="Times New Roman" w:hAnsi="Times New Roman" w:cs="Times New Roman"/>
          <w:b/>
          <w:bCs/>
          <w:color w:val="000000" w:themeColor="text1"/>
          <w:sz w:val="24"/>
          <w:szCs w:val="24"/>
        </w:rPr>
        <w:t>4</w:t>
      </w:r>
      <w:r w:rsidRPr="00B067CA">
        <w:rPr>
          <w:rFonts w:ascii="Times New Roman" w:eastAsia="Times New Roman" w:hAnsi="Times New Roman" w:cs="Times New Roman"/>
          <w:b/>
          <w:bCs/>
          <w:color w:val="000000" w:themeColor="text1"/>
          <w:sz w:val="24"/>
          <w:szCs w:val="24"/>
        </w:rPr>
        <w:t>.</w:t>
      </w:r>
      <w:r w:rsidR="00DE3D9B">
        <w:rPr>
          <w:rFonts w:ascii="Times New Roman" w:eastAsia="Times New Roman" w:hAnsi="Times New Roman" w:cs="Times New Roman"/>
          <w:b/>
          <w:bCs/>
          <w:color w:val="000000" w:themeColor="text1"/>
          <w:sz w:val="24"/>
          <w:szCs w:val="24"/>
        </w:rPr>
        <w:t>1</w:t>
      </w:r>
      <w:r w:rsidRPr="00B067CA">
        <w:rPr>
          <w:rFonts w:ascii="Times New Roman" w:eastAsia="Times New Roman" w:hAnsi="Times New Roman" w:cs="Times New Roman"/>
          <w:b/>
          <w:bCs/>
          <w:color w:val="000000" w:themeColor="text1"/>
          <w:sz w:val="24"/>
          <w:szCs w:val="24"/>
        </w:rPr>
        <w:t xml:space="preserve">: </w:t>
      </w:r>
      <w:r w:rsidR="005A1220" w:rsidRPr="00B067CA">
        <w:rPr>
          <w:rFonts w:ascii="Times New Roman" w:eastAsia="Times New Roman" w:hAnsi="Times New Roman" w:cs="Times New Roman"/>
          <w:b/>
          <w:bCs/>
          <w:color w:val="000000" w:themeColor="text1"/>
          <w:sz w:val="24"/>
          <w:szCs w:val="24"/>
        </w:rPr>
        <w:t>INTRODUCTION</w:t>
      </w:r>
      <w:bookmarkEnd w:id="128"/>
    </w:p>
    <w:p w14:paraId="7A549A68" w14:textId="1E8068E6" w:rsidR="005A1220" w:rsidRDefault="005A1220" w:rsidP="00983193">
      <w:pPr>
        <w:spacing w:line="360" w:lineRule="auto"/>
        <w:ind w:firstLine="720"/>
        <w:jc w:val="both"/>
        <w:rPr>
          <w:rFonts w:eastAsia="Times New Roman"/>
        </w:rPr>
      </w:pPr>
      <w:r w:rsidRPr="00DE5615">
        <w:rPr>
          <w:rFonts w:eastAsia="Times New Roman"/>
        </w:rPr>
        <w:t xml:space="preserve">C26M is a </w:t>
      </w:r>
      <w:r>
        <w:rPr>
          <w:rFonts w:eastAsia="Times New Roman"/>
        </w:rPr>
        <w:t>2</w:t>
      </w:r>
      <w:r w:rsidRPr="00F15C02">
        <w:rPr>
          <w:rFonts w:eastAsia="Times New Roman"/>
          <w:vertAlign w:val="superscript"/>
        </w:rPr>
        <w:t>nd</w:t>
      </w:r>
      <w:r>
        <w:rPr>
          <w:rFonts w:eastAsia="Times New Roman"/>
        </w:rPr>
        <w:t xml:space="preserve"> </w:t>
      </w:r>
      <w:r w:rsidRPr="00DE5615">
        <w:rPr>
          <w:rFonts w:eastAsia="Times New Roman"/>
        </w:rPr>
        <w:t xml:space="preserve">generation </w:t>
      </w:r>
      <w:proofErr w:type="spellStart"/>
      <w:r w:rsidRPr="00DE5615">
        <w:rPr>
          <w:rFonts w:eastAsia="Times New Roman"/>
        </w:rPr>
        <w:t>FeCrAl</w:t>
      </w:r>
      <w:proofErr w:type="spellEnd"/>
      <w:r w:rsidRPr="00DE5615">
        <w:rPr>
          <w:rFonts w:eastAsia="Times New Roman"/>
        </w:rPr>
        <w:t xml:space="preserve"> alloy with a nominal composition of Fe-12Cr-6Al-2Mo-0.2Si-0.03Y, representing a promising ATF cladding concept. Designed to balance fabricability, strength, and ductility, C26M retains </w:t>
      </w:r>
      <w:r>
        <w:rPr>
          <w:rFonts w:eastAsia="Times New Roman"/>
        </w:rPr>
        <w:t xml:space="preserve">excellent </w:t>
      </w:r>
      <w:r w:rsidRPr="00DE5615">
        <w:rPr>
          <w:rFonts w:eastAsia="Times New Roman"/>
        </w:rPr>
        <w:t>steam oxidation resistance and minimizes radiation embrittlement</w:t>
      </w:r>
      <w:r>
        <w:rPr>
          <w:rFonts w:eastAsia="Times New Roman"/>
        </w:rPr>
        <w:t xml:space="preserve"> </w:t>
      </w:r>
      <w:r>
        <w:rPr>
          <w:rFonts w:eastAsia="Times New Roman"/>
        </w:rPr>
        <w:fldChar w:fldCharType="begin"/>
      </w:r>
      <w:r w:rsidR="00086A80">
        <w:rPr>
          <w:rFonts w:eastAsia="Times New Roman"/>
        </w:rPr>
        <w:instrText xml:space="preserve"> ADDIN ZOTERO_ITEM CSL_CITATION {"citationID":"V47bCj2y","properties":{"formattedCitation":"[67,92]","plainCitation":"[67,92]","noteIndex":0},"citationItems":[{"id":115,"uris":["http://zotero.org/users/8049587/items/XKQZ7EHX"],"itemData":{"id":115,"type":"article-journal","container-title":"Journal of Nuclear Materials","DOI":"10.1016/j.jnucmat.2015.10.019","ISSN":"00223115","journalAbbreviation":"Journal of Nuclear Materials","language":"en","page":"703-716","source":"DOI.org (Crossref)","title":"Development and property evaluation of nuclear grade wrought FeCrAl fuel cladding for light water reactors","volume":"467","author":[{"family":"Yamamoto","given":"Y."},{"family":"Pint","given":"B.A."},{"family":"Terrani","given":"K.A."},{"family":"Field","given":"K.G."},{"family":"Yang","given":"Y."},{"family":"Snead","given":"L.L."}],"issued":{"date-parts":[["2015",12]]}}},{"id":106,"uris":["http://zotero.org/users/8049587/items/P5Y7FPEI"],"itemData":{"id":106,"type":"report","number":"M3FT-19OR020202053","publisher":"Oak Ridge National Lab","title":"Report on Exploration of New FeCrAl Heat Variants with Improved Properties","URL":"https://info.ornl.gov/sites/publications/Files/Pub130413.pdf","author":[{"family":"Yamamoto","given":"Yukinori"},{"family":"Kane","given":"Kenneth"},{"family":"Pint","given":"Bruce A."},{"family":"Trofimov","given":"Artem"},{"family":"Wang","given":"Hsin"}],"issued":{"date-parts":[["2019"]]}}}],"schema":"https://github.com/citation-style-language/schema/raw/master/csl-citation.json"} </w:instrText>
      </w:r>
      <w:r>
        <w:rPr>
          <w:rFonts w:eastAsia="Times New Roman"/>
        </w:rPr>
        <w:fldChar w:fldCharType="separate"/>
      </w:r>
      <w:r w:rsidR="00086A80" w:rsidRPr="00086A80">
        <w:t>[67,92]</w:t>
      </w:r>
      <w:r>
        <w:rPr>
          <w:rFonts w:eastAsia="Times New Roman"/>
        </w:rPr>
        <w:fldChar w:fldCharType="end"/>
      </w:r>
      <w:r>
        <w:rPr>
          <w:rFonts w:eastAsia="Times New Roman"/>
        </w:rPr>
        <w:t xml:space="preserve">. </w:t>
      </w:r>
      <w:r w:rsidRPr="00DE5615">
        <w:rPr>
          <w:rFonts w:eastAsia="Times New Roman"/>
        </w:rPr>
        <w:t xml:space="preserve">Strength improvements over </w:t>
      </w:r>
      <w:r>
        <w:rPr>
          <w:rFonts w:eastAsia="Times New Roman"/>
        </w:rPr>
        <w:t>1</w:t>
      </w:r>
      <w:r w:rsidRPr="00F15C02">
        <w:rPr>
          <w:rFonts w:eastAsia="Times New Roman"/>
          <w:vertAlign w:val="superscript"/>
        </w:rPr>
        <w:t>st</w:t>
      </w:r>
      <w:r w:rsidRPr="00DE5615">
        <w:rPr>
          <w:rFonts w:eastAsia="Times New Roman"/>
        </w:rPr>
        <w:t xml:space="preserve"> generation </w:t>
      </w:r>
      <w:proofErr w:type="spellStart"/>
      <w:r w:rsidRPr="00DE5615">
        <w:rPr>
          <w:rFonts w:eastAsia="Times New Roman"/>
        </w:rPr>
        <w:t>FeCrAl</w:t>
      </w:r>
      <w:proofErr w:type="spellEnd"/>
      <w:r w:rsidRPr="00DE5615">
        <w:rPr>
          <w:rFonts w:eastAsia="Times New Roman"/>
        </w:rPr>
        <w:t xml:space="preserve"> </w:t>
      </w:r>
      <w:r>
        <w:rPr>
          <w:rFonts w:eastAsia="Times New Roman"/>
        </w:rPr>
        <w:t>we</w:t>
      </w:r>
      <w:r w:rsidRPr="00DE5615">
        <w:rPr>
          <w:rFonts w:eastAsia="Times New Roman"/>
        </w:rPr>
        <w:t xml:space="preserve">re achieved through Mo and Si additions and an optimized processing route, resulting in a partially recrystallized microstructure. Additionally, the Cr content is reduced from ~20 to 12 wt.% compared to conventional high-temperature </w:t>
      </w:r>
      <w:proofErr w:type="spellStart"/>
      <w:r w:rsidRPr="00DE5615">
        <w:rPr>
          <w:rFonts w:eastAsia="Times New Roman"/>
        </w:rPr>
        <w:t>FeCrAl</w:t>
      </w:r>
      <w:proofErr w:type="spellEnd"/>
      <w:r w:rsidRPr="00DE5615">
        <w:rPr>
          <w:rFonts w:eastAsia="Times New Roman"/>
        </w:rPr>
        <w:t xml:space="preserve"> alloys to limit irradiation-induced embrittlement</w:t>
      </w:r>
      <w:r>
        <w:rPr>
          <w:rFonts w:eastAsia="Times New Roman"/>
        </w:rPr>
        <w:t xml:space="preserve"> </w:t>
      </w:r>
      <w:r>
        <w:rPr>
          <w:rFonts w:eastAsia="Times New Roman"/>
        </w:rPr>
        <w:fldChar w:fldCharType="begin"/>
      </w:r>
      <w:r w:rsidR="00086A80">
        <w:rPr>
          <w:rFonts w:eastAsia="Times New Roman"/>
        </w:rPr>
        <w:instrText xml:space="preserve"> ADDIN ZOTERO_ITEM CSL_CITATION {"citationID":"k9O4XQfZ","properties":{"formattedCitation":"[93]","plainCitation":"[93]","noteIndex":0},"citationItems":[{"id":246,"uris":["http://zotero.org/users/8049587/items/KK4TB4N3"],"itemData":{"id":246,"type":"article-journal","container-title":"Journal of Nuclear Materials","DOI":"10.1016/j.jnucmat.2015.06.023","ISSN":"00223115","journalAbbreviation":"Journal of Nuclear Materials","language":"en","page":"746-755","source":"DOI.org (Crossref)","title":"Radiation tolerance of neutron-irradiated model Fe–Cr–Al alloys","volume":"465","author":[{"family":"Field","given":"Kevin G."},{"family":"Hu","given":"Xunxiang"},{"family":"Littrell","given":"Kenneth C."},{"family":"Yamamoto","given":"Yukinori"},{"family":"Snead","given":"Lance L."}],"issued":{"date-parts":[["2015",10]]}}}],"schema":"https://github.com/citation-style-language/schema/raw/master/csl-citation.json"} </w:instrText>
      </w:r>
      <w:r>
        <w:rPr>
          <w:rFonts w:eastAsia="Times New Roman"/>
        </w:rPr>
        <w:fldChar w:fldCharType="separate"/>
      </w:r>
      <w:r w:rsidR="00086A80" w:rsidRPr="00086A80">
        <w:t>[93]</w:t>
      </w:r>
      <w:r>
        <w:rPr>
          <w:rFonts w:eastAsia="Times New Roman"/>
        </w:rPr>
        <w:fldChar w:fldCharType="end"/>
      </w:r>
      <w:r>
        <w:rPr>
          <w:rFonts w:eastAsia="Times New Roman"/>
        </w:rPr>
        <w:t xml:space="preserve">. </w:t>
      </w:r>
    </w:p>
    <w:p w14:paraId="1AB487B0" w14:textId="6256DC45" w:rsidR="005A1220" w:rsidRDefault="005A1220" w:rsidP="00983193">
      <w:pPr>
        <w:spacing w:line="360" w:lineRule="auto"/>
        <w:ind w:firstLine="720"/>
        <w:jc w:val="both"/>
        <w:rPr>
          <w:rFonts w:eastAsia="Times New Roman"/>
        </w:rPr>
      </w:pPr>
      <w:r w:rsidRPr="00DE5615">
        <w:rPr>
          <w:rFonts w:eastAsia="Times New Roman"/>
        </w:rPr>
        <w:t xml:space="preserve">Previous studies have shown that nuclear-grade </w:t>
      </w:r>
      <w:proofErr w:type="spellStart"/>
      <w:r w:rsidRPr="00DE5615">
        <w:rPr>
          <w:rFonts w:eastAsia="Times New Roman"/>
        </w:rPr>
        <w:t>FeCrAl</w:t>
      </w:r>
      <w:proofErr w:type="spellEnd"/>
      <w:r w:rsidRPr="00DE5615">
        <w:rPr>
          <w:rFonts w:eastAsia="Times New Roman"/>
        </w:rPr>
        <w:t xml:space="preserve"> alloys exhibit superior mechanical </w:t>
      </w:r>
      <w:r>
        <w:rPr>
          <w:rFonts w:eastAsia="Times New Roman"/>
        </w:rPr>
        <w:fldChar w:fldCharType="begin"/>
      </w:r>
      <w:r w:rsidR="00BD027E">
        <w:rPr>
          <w:rFonts w:eastAsia="Times New Roman"/>
        </w:rPr>
        <w:instrText xml:space="preserve"> ADDIN ZOTERO_ITEM CSL_CITATION {"citationID":"eFwyrQA6","properties":{"formattedCitation":"[36,67,68,75]","plainCitation":"[36,67,68,75]","noteIndex":0},"citationItems":[{"id":115,"uris":["http://zotero.org/users/8049587/items/XKQZ7EHX"],"itemData":{"id":115,"type":"article-journal","container-title":"Journal of Nuclear Materials","DOI":"10.1016/j.jnucmat.2015.10.019","ISSN":"00223115","journalAbbreviation":"Journal of Nuclear Materials","language":"en","page":"703-716","source":"DOI.org (Crossref)","title":"Development and property evaluation of nuclear grade wrought FeCrAl fuel cladding for light water reactors","volume":"467","author":[{"family":"Yamamoto","given":"Y."},{"family":"Pint","given":"B.A."},{"family":"Terrani","given":"K.A."},{"family":"Field","given":"K.G."},{"family":"Yang","given":"Y."},{"family":"Snead","given":"L.L."}],"issued":{"date-parts":[["2015",12]]}}},{"id":26,"uris":["http://zotero.org/users/8049587/items/2K2SMJAC"],"itemData":{"id":26,"type":"article-journal","abstract":"A novel experiment to simulate cyclic dryout in boiling water reactors has been developed to better understand the\nperformance of nuclear grade FeCrAl cladding in a BWR during dryout conditions caused by an Anticipated\nOperational Occurrence or Anticipated Transient Without SCRAM both of which are Design Basis Accidents. Internally\npressurized C26M FeCrAl alloy cladding and Zircaloy-2 cladding were subjected to rapid 300°-650°C thermal cycling\nin a steam environment; actual maximum temperatures were found to vary between materials but were always above\n650°C. In the range of 32 – 55 MPa hoop stress, Zircaloy-2 cladding burst within 1-16 cycles (about 100 s of dryout\nduration above 600ºC), while at 76 MPa hoop stress, C26M cladding remained virtually undeformed after completing\n54 cycles (over 1000 s of dryout duration above 600ºC). Additional 300°-700°C and 300°C-800°C cycling experiments\nwere performed on C26M to generate burst criteria under simulated cyclic dryout. Burst data for both Zircaloy-2 and\nC26M were used to generate hoop stress specific failure criteria.","container-title":"Journal of Nuclear Materials","title":"Burst behavior of nuclear grade FeCrAl and Zircaloy-2 fuel cladding under simulated cyclic dryout conditions","volume":"forthcoming","author":[{"family":"Kane","given":"Kenneth"},{"family":"Lee","given":"Soon"},{"family":"Bell","given":"Samuel"},{"family":"Brown","given":"Nicholas"},{"family":"Pint","given":"Bruce A."}],"issued":{"date-parts":[["2020"]]}}},{"id":53,"uris":["http://zotero.org/users/8049587/items/LANCQR7G"],"itemData":{"id":53,"type":"article-journal","container-title":"Journal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A."}],"issued":{"date-parts":[["2016",3]]}}},{"id":167,"uris":["http://zotero.org/users/8049587/items/Y8SH6NLT"],"itemData":{"id":167,"type":"report","language":"en","note":"issue: ORNL/TM--2015/414, 1214036\nDOI: 10.2172/1214036","number":"ORNL/TM--2015/414, 1214036","page":"ORNL/TM--2015/414, 1214036","source":"DOI.org (Crossref)","title":"Optimized properties on base metal and thin-walled tube of generation II ATF FeCrAl","URL":"http://www.osti.gov/servlets/purl/1214036/","author":[{"family":"Yamamoto","given":"Yukinori"},{"family":"Gussev","given":"Maxim N."},{"family":"Kim","given":"Byoungkoo"},{"family":"Byun","given":"Thak Sang"}],"accessed":{"date-parts":[["2020",6,17]]},"issued":{"date-parts":[["2015",8,1]]}}}],"schema":"https://github.com/citation-style-language/schema/raw/master/csl-citation.json"} </w:instrText>
      </w:r>
      <w:r>
        <w:rPr>
          <w:rFonts w:eastAsia="Times New Roman"/>
        </w:rPr>
        <w:fldChar w:fldCharType="separate"/>
      </w:r>
      <w:r w:rsidR="00BD027E" w:rsidRPr="00BD027E">
        <w:t>[36,67,68,75]</w:t>
      </w:r>
      <w:r>
        <w:rPr>
          <w:rFonts w:eastAsia="Times New Roman"/>
        </w:rPr>
        <w:fldChar w:fldCharType="end"/>
      </w:r>
      <w:r w:rsidRPr="00B54747">
        <w:rPr>
          <w:rFonts w:eastAsia="Times New Roman"/>
        </w:rPr>
        <w:t xml:space="preserve"> and </w:t>
      </w:r>
      <w:r>
        <w:rPr>
          <w:rFonts w:eastAsia="Times New Roman"/>
        </w:rPr>
        <w:t>steam oxidation</w:t>
      </w:r>
      <w:r w:rsidRPr="00B54747">
        <w:rPr>
          <w:rFonts w:eastAsia="Times New Roman"/>
        </w:rPr>
        <w:t xml:space="preserve"> </w:t>
      </w:r>
      <w:r>
        <w:rPr>
          <w:rFonts w:eastAsia="Times New Roman"/>
        </w:rPr>
        <w:fldChar w:fldCharType="begin"/>
      </w:r>
      <w:r w:rsidR="00086A80">
        <w:rPr>
          <w:rFonts w:eastAsia="Times New Roman"/>
        </w:rPr>
        <w:instrText xml:space="preserve"> ADDIN ZOTERO_ITEM CSL_CITATION {"citationID":"5QD4Aujq","properties":{"formattedCitation":"[63\\uc0\\u8211{}66,94,95]","plainCitation":"[63–66,94,95]","noteIndex":0},"citationItems":[{"id":139,"uris":["http://zotero.org/users/8049587/items/7LRTRJSW"],"itemData":{"id":139,"type":"article-journal","container-title":"Journal of Nuclear Materials","DOI":"10.1016/j.jnucmat.2013.05.047","ISSN":"00223115","issue":"1-3","journalAbbreviation":"Journal of Nuclear Materials","language":"en","page":"420-427","source":"DOI.org (Crossref)","title":"High temperature oxidation of fuel cladding candidate materials in steam–hydrogen environments","volume":"440","author":[{"family":"Pint","given":"B.A."},{"family":"Terrani","given":"K.A."},{"family":"Brady","given":"M.P."},{"family":"Cheng","given":"T."},{"family":"Keiser","given":"J.R."}],"issued":{"date-parts":[["2013",9]]}}},{"id":236,"uris":["http://zotero.org/users/8049587/items/KAZMCZXU"],"itemData":{"id":236,"type":"article-journal","container-title":"Journal of Nuclear Materials","DOI":"10.1016/j.jnucmat.2013.05.071","ISSN":"00223115","issue":"1-3","journalAbbreviation":"Journal of Nuclear Materials","language":"en","page":"436-440","source":"DOI.org (Crossref)","title":"Post-quench ductility evaluation of Zircaloy-4 and select iron alloys under design basis and extended LOCA conditions","volume":"448","author":[{"family":"Yan","given":"Y."},{"family":"Keiser","given":"J.R."},{"family":"Terrani","given":"K.A."},{"family":"Bell","given":"G.L."},{"family":"Snead","given":"L.L."}],"issued":{"date-parts":[["2014",5]]}}},{"id":51,"uris":["http://zotero.org/users/8049587/items/LFTAP2AM"],"itemData":{"id":51,"type":"article-journal","container-title":"Corrosion Science","DOI":"10.1016/j.corsci.2015.02.027","ISSN":"0010938X","journalAbbreviation":"Corrosion Science","language":"en","page":"459-465","source":"DOI.org (Crossref)","title":"A study of the oxidation of FeCrAl alloy in pressurized water and high-temperature steam environment","volume":"94","author":[{"family":"Park","given":"Dong Jun"},{"family":"Kim","given":"Hyun Gil"},{"family":"Park","given":"Jeong Yong"},{"family":"Jung","given":"Yang Il"},{"family":"Park","given":"Jeong Hwan"},{"family":"Koo","given":"Yang Hyun"}],"issued":{"date-parts":[["2015",5]]}}},{"id":61,"uris":["http://zotero.org/users/8049587/items/6IPLFQIG"],"itemData":{"id":61,"type":"article-journal","container-title":"Journal of Nuclear Materials","DOI":"10.1016/j.jnucmat.2016.06.047","ISSN":"00223115","journalAbbreviation":"Journal of Nuclear Materials","language":"en","page":"36-47","source":"DOI.org (Crossref)","title":"Uniform corrosion of FeCrAl alloys in LWR coolant environments","volume":"479","author":[{"family":"Terrani","given":"K.A."},{"family":"Pint","given":"B.A."},{"family":"Kim","given":"Y.-J."},{"family":"Unocic","given":"K.A."},{"family":"Yang","given":"Y."},{"family":"Silva","given":"C.M."},{"family":"Meyer","given":"H.M."},{"family":"Rebak","given":"R.B."}],"issued":{"date-parts":[["2016",10]]}}},{"id":49,"uris":["http://zotero.org/users/8049587/items/4ZGNBIUT"],"itemData":{"id":49,"type":"article-journal","abstract":"Abstract\n            The very high temperature (≥1400°C) steam oxidation resistance of thin-walled FeCrAl tubes is being investigated as an alternative to Zr-based alloys for enhanced accident-tolerant light water reactor fuel cladding. Initial work examined commercial FeCrAl with ~20% Cr in ramp testing with 1 min hold times at temperatures up to 1700°C. At 1400–1500°C, excellent oxidation resistance was observed with thin external alumina scales formed in contrast to the thick oxides formed on Zircaloy-4 under similar conditions. For an optimized FeCrAl with 13% Cr, one batch of tubing performed poorly at 1400°C, while the second batch formed a protective scale at 1400°C but was fully oxidized at 1500°C. Differences in performance between two test rigs suggest a role of gas velocity, and initial work on bulk alumina specimens has quantified an evaporation rate. However, some results suggest that melting is occurring well below 1500°C. This behavior is still being investigated.","container-title":"Corrosion Reviews","DOI":"10.1515/corrrev-2016-0067","ISSN":"2191-0316, 0334-6005","issue":"3","page":"167-175","source":"DOI.org (Crossref)","title":"Performance of FeCrAl for accident-tolerant fuel cladding in high-temperature steam","volume":"35","author":[{"family":"Pint","given":"Bruce A."}],"issued":{"date-parts":[["2017",8,28]]}}},{"id":93,"uris":["http://zotero.org/users/8049587/items/Z6EHD8TS"],"itemData":{"id":93,"type":"article-journal","container-title":"Corrosion Science","DOI":"10.1016/j.corsci.2020.108728","ISSN":"0010938X","journalAbbreviation":"Corrosion Science","language":"en","page":"108728","source":"DOI.org (Crossref)","title":"New insights into the mechanism of yttrium changing high-temperature oxide growth of Fe-13Cr–6Al–2Mo–0.5Nb alloy for fuel cladding","volume":"172","author":[{"family":"Yang","given":"Zhi"},{"family":"Pan","given":"Jie"},{"family":"Wang","given":"Zixie"},{"family":"Wu","given":"Yuming"},{"family":"Jia","given":"Guodong"},{"family":"Li","given":"Jun"},{"family":"Xiao","given":"Xueshan"}],"issued":{"date-parts":[["2020",8]]}}}],"schema":"https://github.com/citation-style-language/schema/raw/master/csl-citation.json"} </w:instrText>
      </w:r>
      <w:r>
        <w:rPr>
          <w:rFonts w:eastAsia="Times New Roman"/>
        </w:rPr>
        <w:fldChar w:fldCharType="separate"/>
      </w:r>
      <w:r w:rsidR="00086A80" w:rsidRPr="00086A80">
        <w:t>[63–66,94,95]</w:t>
      </w:r>
      <w:r>
        <w:rPr>
          <w:rFonts w:eastAsia="Times New Roman"/>
        </w:rPr>
        <w:fldChar w:fldCharType="end"/>
      </w:r>
      <w:r w:rsidRPr="00B54747">
        <w:rPr>
          <w:rFonts w:eastAsia="Times New Roman"/>
        </w:rPr>
        <w:t xml:space="preserve"> </w:t>
      </w:r>
      <w:r w:rsidRPr="00DE5615">
        <w:rPr>
          <w:rFonts w:eastAsia="Times New Roman"/>
        </w:rPr>
        <w:t>properties compared to Zr alloys</w:t>
      </w:r>
      <w:r w:rsidRPr="00B54747">
        <w:rPr>
          <w:rFonts w:eastAsia="Times New Roman"/>
        </w:rPr>
        <w:t>.</w:t>
      </w:r>
      <w:r>
        <w:rPr>
          <w:rFonts w:eastAsia="Times New Roman"/>
        </w:rPr>
        <w:t xml:space="preserve"> </w:t>
      </w:r>
      <w:r w:rsidRPr="00DE5615">
        <w:rPr>
          <w:rFonts w:eastAsia="Times New Roman"/>
        </w:rPr>
        <w:t>However, due</w:t>
      </w:r>
      <w:r w:rsidR="00F94741">
        <w:rPr>
          <w:rFonts w:eastAsia="Times New Roman"/>
        </w:rPr>
        <w:t xml:space="preserve"> in part</w:t>
      </w:r>
      <w:r w:rsidRPr="00DE5615">
        <w:rPr>
          <w:rFonts w:eastAsia="Times New Roman"/>
        </w:rPr>
        <w:t xml:space="preserve"> to neutronic constraints, </w:t>
      </w:r>
      <w:proofErr w:type="spellStart"/>
      <w:r w:rsidRPr="00DE5615">
        <w:rPr>
          <w:rFonts w:eastAsia="Times New Roman"/>
        </w:rPr>
        <w:t>FeCrAl</w:t>
      </w:r>
      <w:proofErr w:type="spellEnd"/>
      <w:r w:rsidRPr="00DE5615">
        <w:rPr>
          <w:rFonts w:eastAsia="Times New Roman"/>
        </w:rPr>
        <w:t xml:space="preserve"> claddings are expected to be significantly thinner than their Zr-based counterparts</w:t>
      </w:r>
      <w:r>
        <w:rPr>
          <w:rFonts w:eastAsia="Times New Roman"/>
        </w:rPr>
        <w:t xml:space="preserve"> </w:t>
      </w:r>
      <w:r>
        <w:rPr>
          <w:rFonts w:eastAsia="Times New Roman"/>
        </w:rPr>
        <w:fldChar w:fldCharType="begin"/>
      </w:r>
      <w:r w:rsidR="00086A80">
        <w:rPr>
          <w:rFonts w:eastAsia="Times New Roman"/>
        </w:rPr>
        <w:instrText xml:space="preserve"> ADDIN ZOTERO_ITEM CSL_CITATION {"citationID":"2WdVJZZL","properties":{"unsorted":true,"formattedCitation":"[96,70,71]","plainCitation":"[96,70,71]","noteIndex":0},"citationItems":[{"id":245,"uris":["http://zotero.org/users/8049587/items/MKSVV3KN"],"itemData":{"id":245,"type":"article-journal","container-title":"Journal of Nuclear Materials","DOI":"10.1016/j.jnucmat.2013.06.041","ISSN":"00223115","issue":"1-3","journalAbbreviation":"Journal of Nuclear Materials","language":"en","page":"420-435","source":"DOI.org (Crossref)","title":"Advanced oxidation-resistant iron-based alloys for LWR fuel cladding","volume":"448","author":[{"family":"Terrani","given":"K.A."},{"family":"Zinkle","given":"S.J."},{"family":"Snead","given":"L.L."}],"issued":{"date-parts":[["2014",5]]}}},{"id":138,"uris":["http://zotero.org/users/8049587/items/VT9QHDJD"],"itemData":{"id":138,"type":"article-journal","container-title":"Annals of Nuclear Energy","DOI":"10.1016/j.anucene.2014.09.005","ISSN":"03064549","journalAbbreviation":"Annals of Nuclear Energy","language":"en","page":"703-712","source":"DOI.org (Crossref)","title":"Neutronic analysis of candidate accident-tolerant cladding concepts in pressurized water reactors","volume":"75","author":[{"family":"George","given":"Nathan Michael"},{"family":"Terrani","given":"Kurt"},{"family":"Powers","given":"Jeff"},{"family":"Worrall","given":"Andrew"},{"family":"Maldonado","given":"Ivan"}],"issued":{"date-parts":[["2015",1]]}}},{"id":137,"uris":["http://zotero.org/users/8049587/items/UWFK4C4H"],"itemData":{"id":137,"type":"article-journal","container-title":"Annals of Nuclear Energy","DOI":"10.1016/j.anucene.2015.06.032","ISSN":"03064549","journalAbbreviation":"Annals of Nuclear Energy","language":"en","page":"763-775","source":"DOI.org (Crossref)","title":"Neutronics and fuel performance evaluation of accident tolerant FeCrAl cladding under normal operation conditions","volume":"85","author":[{"family":"Wu","given":"Xu"},{"family":"Kozlowski","given":"Tomasz"},{"family":"Hales","given":"Jason D."}],"issued":{"date-parts":[["2015",11]]}}}],"schema":"https://github.com/citation-style-language/schema/raw/master/csl-citation.json"} </w:instrText>
      </w:r>
      <w:r>
        <w:rPr>
          <w:rFonts w:eastAsia="Times New Roman"/>
        </w:rPr>
        <w:fldChar w:fldCharType="separate"/>
      </w:r>
      <w:r w:rsidR="00086A80" w:rsidRPr="00086A80">
        <w:t>[96,70,71]</w:t>
      </w:r>
      <w:r>
        <w:rPr>
          <w:rFonts w:eastAsia="Times New Roman"/>
        </w:rPr>
        <w:fldChar w:fldCharType="end"/>
      </w:r>
      <w:r>
        <w:rPr>
          <w:rFonts w:eastAsia="Times New Roman"/>
        </w:rPr>
        <w:t xml:space="preserve">. </w:t>
      </w:r>
      <w:r w:rsidRPr="00DE5615">
        <w:rPr>
          <w:rFonts w:eastAsia="Times New Roman"/>
        </w:rPr>
        <w:t xml:space="preserve">Thus, it is critical to evaluate </w:t>
      </w:r>
      <w:proofErr w:type="spellStart"/>
      <w:r w:rsidRPr="00DE5615">
        <w:rPr>
          <w:rFonts w:eastAsia="Times New Roman"/>
        </w:rPr>
        <w:t>FeCrAl</w:t>
      </w:r>
      <w:proofErr w:type="spellEnd"/>
      <w:r w:rsidRPr="00DE5615">
        <w:rPr>
          <w:rFonts w:eastAsia="Times New Roman"/>
        </w:rPr>
        <w:t xml:space="preserve"> cladding behavior under standard LOCA ramp testing</w:t>
      </w:r>
      <w:r>
        <w:rPr>
          <w:rFonts w:eastAsia="Times New Roman"/>
        </w:rPr>
        <w:t xml:space="preserve"> </w:t>
      </w:r>
      <w:r>
        <w:rPr>
          <w:rFonts w:eastAsia="Times New Roman"/>
        </w:rPr>
        <w:fldChar w:fldCharType="begin"/>
      </w:r>
      <w:r w:rsidR="00BD027E">
        <w:rPr>
          <w:rFonts w:eastAsia="Times New Roman"/>
        </w:rPr>
        <w:instrText xml:space="preserve"> ADDIN ZOTERO_ITEM CSL_CITATION {"citationID":"bQeFSBDG","properties":{"formattedCitation":"[18,27,30,36]","plainCitation":"[18,27,30,36]","noteIndex":0},"citationItems":[{"id":53,"uris":["http://zotero.org/users/8049587/items/LANCQR7G"],"itemData":{"id":53,"type":"article-journal","container-title":"Journal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A."}],"issued":{"date-parts":[["2016",3]]}}},{"id":102,"uris":["http://zotero.org/users/8049587/items/TYT2YYNG"],"itemData":{"id":102,"type":"report","abstract":"The results of four steady-state, single-rod, creep rupture tests are reported. These tests were conducted at about 760/sup 0/C to determine if large ballooning occurs over extended lengths of test specimens heated with internal fuel simulators. Two transient bursts tests were conducted at essentially the same temperature for comparison. The results showed that deformation was slightly more uniform in the creep tests but was of the same magnitude as observed in the transient burst tests. It was also shown that temperature gradients exist in the creep tests and that these gradients determine the deformation behavior just as in the transient tests. Results of two 4 x 4 bundle burst tests are presented. The shroud (external boundary) surrounding the test array was heated in one of the tests (B-1) and unheated in the other (B-2) test. Posttest examination of the B-1 test is nearly complete and extensive deformation data are reported. Since the B-2 assembly has not been examined, only qualitative comments on deformation are included. The observed deformation is greater than would be expected from single-rod tests conducted under comparable conditions. Even though significant deformation was observed, flow tests on the two deformed bundles showed that the pressure loss (Re approximately 10/sup 5/) over the heated length was only 50 to 60% greater than that for a geometrically identical reference bundle","number":"ORNL/NUREG/TM-200; NUREG/CR-0103","publisher":"Oak Ridge National Lab., Tenn. (USA)","title":"Multirod Burst Test Program progress report, July--December 1977. [BWR; PWR]","author":[{"literal":"R.H. Chapman"}],"issued":{"date-parts":[["1978"]]}}},{"id":151,"uris":["http://zotero.org/users/8049587/items/GUHX7WV7"],"itemData":{"id":151,"type":"article-journal","abstract":"A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schema":"https://github.com/citation-style-language/schema/raw/master/csl-citation.json"} </w:instrText>
      </w:r>
      <w:r>
        <w:rPr>
          <w:rFonts w:eastAsia="Times New Roman"/>
        </w:rPr>
        <w:fldChar w:fldCharType="separate"/>
      </w:r>
      <w:r w:rsidR="00BD027E" w:rsidRPr="00BD027E">
        <w:t>[18,27,30,36]</w:t>
      </w:r>
      <w:r>
        <w:rPr>
          <w:rFonts w:eastAsia="Times New Roman"/>
        </w:rPr>
        <w:fldChar w:fldCharType="end"/>
      </w:r>
      <w:r>
        <w:rPr>
          <w:rFonts w:eastAsia="Times New Roman"/>
        </w:rPr>
        <w:t xml:space="preserve">, in accordance with U.S. Nuclear Regulatory Commission </w:t>
      </w:r>
      <w:r w:rsidRPr="004C63DD">
        <w:rPr>
          <w:rFonts w:eastAsia="Times New Roman"/>
        </w:rPr>
        <w:t xml:space="preserve">regulation </w:t>
      </w:r>
      <w:r w:rsidRPr="004C63DD">
        <w:t>10CFR§50.46</w:t>
      </w:r>
      <w:r w:rsidRPr="004C63DD">
        <w:rPr>
          <w:rFonts w:eastAsia="Times New Roman"/>
        </w:rPr>
        <w:t xml:space="preserve">. Understanding </w:t>
      </w:r>
      <w:r>
        <w:rPr>
          <w:rFonts w:eastAsia="Times New Roman"/>
        </w:rPr>
        <w:t xml:space="preserve">the mechanical response of </w:t>
      </w:r>
      <w:proofErr w:type="spellStart"/>
      <w:r>
        <w:rPr>
          <w:rFonts w:eastAsia="Times New Roman"/>
        </w:rPr>
        <w:t>FeCrAl</w:t>
      </w:r>
      <w:proofErr w:type="spellEnd"/>
      <w:r>
        <w:rPr>
          <w:rFonts w:eastAsia="Times New Roman"/>
        </w:rPr>
        <w:t>, particularly in terms of fuel dispersal and ballooning concerns, is also needed to fully assess the cladding’s ability to extend burnup beyond 62 gigawatt-days per metric ton of uranium (</w:t>
      </w:r>
      <w:proofErr w:type="spellStart"/>
      <w:r>
        <w:rPr>
          <w:rFonts w:eastAsia="Times New Roman"/>
        </w:rPr>
        <w:t>GWd</w:t>
      </w:r>
      <w:proofErr w:type="spellEnd"/>
      <w:r>
        <w:rPr>
          <w:rFonts w:eastAsia="Times New Roman"/>
        </w:rPr>
        <w:t xml:space="preserve">/MTU) </w:t>
      </w:r>
      <w:r>
        <w:rPr>
          <w:rFonts w:eastAsia="Times New Roman"/>
        </w:rPr>
        <w:fldChar w:fldCharType="begin"/>
      </w:r>
      <w:r w:rsidR="00086A80">
        <w:rPr>
          <w:rFonts w:eastAsia="Times New Roman"/>
        </w:rPr>
        <w:instrText xml:space="preserve"> ADDIN ZOTERO_ITEM CSL_CITATION {"citationID":"91eJD3gy","properties":{"formattedCitation":"[34,97]","plainCitation":"[34,97]","noteIndex":0},"citationItems":[{"id":252,"uris":["http://zotero.org/users/8049587/items/PHFRDK4S"],"itemData":{"id":252,"type":"article-journal","container-title":"Journal of Nuclear Materials","DOI":"10.1016/j.jnucmat.2020.152750","ISSN":"00223115","journalAbbreviation":"Journal of Nuclear Materials","language":"en","page":"152750","source":"DOI.org (Crossref)","title":"A Critical Review of High Burnup Fuel Fragmentation, Relocation, and Dispersal under Loss-Of-Coolant Accident Conditions","volume":"546","author":[{"family":"Capps","given":"Nathan"},{"family":"Jensen","given":"Colby"},{"family":"Cappia","given":"Fabiola"},{"family":"Harp","given":"Jason"},{"family":"Terrani","given":"Kurt"},{"family":"Woolstenhulme","given":"Nicolas"},{"family":"Wachs","given":"Daniel"}],"issued":{"date-parts":[["2021",4]]}}},{"id":250,"uris":["http://zotero.org/users/8049587/items/PYL9NX42"],"itemData":{"id":250,"type":"report","number":"Version 1.1","page":"A-1,A-20","publisher":"U.S. Nuclear Regulatory Commission","title":"Project Plan to Prepare the U.S. Nuclear Regulatory Commission for Efficient and Effective Liscensing of Accident Toleran Fuels","issued":{"date-parts":[["2019",10]]}}}],"schema":"https://github.com/citation-style-language/schema/raw/master/csl-citation.json"} </w:instrText>
      </w:r>
      <w:r>
        <w:rPr>
          <w:rFonts w:eastAsia="Times New Roman"/>
        </w:rPr>
        <w:fldChar w:fldCharType="separate"/>
      </w:r>
      <w:r w:rsidR="00086A80" w:rsidRPr="00086A80">
        <w:t>[34,97]</w:t>
      </w:r>
      <w:r>
        <w:rPr>
          <w:rFonts w:eastAsia="Times New Roman"/>
        </w:rPr>
        <w:fldChar w:fldCharType="end"/>
      </w:r>
      <w:r>
        <w:rPr>
          <w:rFonts w:eastAsia="Times New Roman"/>
        </w:rPr>
        <w:t xml:space="preserve">. </w:t>
      </w:r>
    </w:p>
    <w:p w14:paraId="4F940BC6" w14:textId="77777777" w:rsidR="00983193" w:rsidRDefault="005A1220" w:rsidP="00983193">
      <w:pPr>
        <w:spacing w:line="360" w:lineRule="auto"/>
        <w:ind w:firstLine="720"/>
        <w:jc w:val="both"/>
      </w:pPr>
      <w:r>
        <w:rPr>
          <w:rFonts w:eastAsia="Times New Roman"/>
        </w:rPr>
        <w:t xml:space="preserve">This chapter characterizes the rupture size, burst strength, and deformation behavior of un-irradiated C26M claddings during a simulated large-break LOCA, comparing the results against </w:t>
      </w:r>
      <w:r>
        <w:t>previously reported data for 1</w:t>
      </w:r>
      <w:r w:rsidRPr="00A0631C">
        <w:rPr>
          <w:vertAlign w:val="superscript"/>
        </w:rPr>
        <w:t>st</w:t>
      </w:r>
      <w:r>
        <w:t xml:space="preserve"> generation T35Y2 </w:t>
      </w:r>
      <w:r>
        <w:fldChar w:fldCharType="begin"/>
      </w:r>
      <w:r w:rsidR="00086A80">
        <w:instrText xml:space="preserve"> ADDIN ZOTERO_ITEM CSL_CITATION {"citationID":"6XX4pTT4","properties":{"formattedCitation":"[36,98]","plainCitation":"[36,98]","noteIndex":0},"citationItems":[{"id":53,"uris":["http://zotero.org/users/8049587/items/LANCQR7G"],"itemData":{"id":53,"type":"article-journal","container-title":"Journal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A."}],"issued":{"date-parts":[["2016",3]]}}},{"id":242,"uris":["http://zotero.org/users/8049587/items/B5VX8VHM"],"itemData":{"id":242,"type":"paper-conference","event":"19th International Conference on Environmental Degradation of Materials in Nuclear Power Systems- Water Reactor","event-place":"Boston, Massachusetts, United States of America","publisher-place":"Boston, Massachusetts, United States of America","title":"Steam Oxidation, Burst and Critical Heat Flux Testing of FeCrAl Cladding in the Severe Accident Test Station","author":[{"family":"Pint","given":"Bruce A."},{"family":"Baldesberger","given":"Lucas"},{"family":"Kane","given":"Kenneth"}],"issued":{"date-parts":[["2019",11,1]]}}}],"schema":"https://github.com/citation-style-language/schema/raw/master/csl-citation.json"} </w:instrText>
      </w:r>
      <w:r>
        <w:fldChar w:fldCharType="separate"/>
      </w:r>
      <w:r w:rsidR="00086A80" w:rsidRPr="00086A80">
        <w:t>[36,98]</w:t>
      </w:r>
      <w:r>
        <w:fldChar w:fldCharType="end"/>
      </w:r>
      <w:r>
        <w:t xml:space="preserve">. </w:t>
      </w:r>
      <w:r w:rsidRPr="00DE5615">
        <w:t>Zircaloy-2 (Zr</w:t>
      </w:r>
      <w:r>
        <w:t>y</w:t>
      </w:r>
      <w:r w:rsidRPr="00DE5615">
        <w:t xml:space="preserve">-2), a historical </w:t>
      </w:r>
      <w:r>
        <w:t>BWR</w:t>
      </w:r>
      <w:r w:rsidRPr="00DE5615">
        <w:t xml:space="preserve"> cladding, is used as a baseline for comparison with both </w:t>
      </w:r>
      <w:proofErr w:type="spellStart"/>
      <w:r w:rsidRPr="00DE5615">
        <w:t>FeCrAl</w:t>
      </w:r>
      <w:proofErr w:type="spellEnd"/>
      <w:r w:rsidRPr="00DE5615">
        <w:t xml:space="preserve"> variants.</w:t>
      </w:r>
      <w:r>
        <w:t xml:space="preserve"> </w:t>
      </w:r>
    </w:p>
    <w:p w14:paraId="3DE5960B" w14:textId="043A6728" w:rsidR="005A1220" w:rsidRDefault="005A1220" w:rsidP="00983193">
      <w:pPr>
        <w:spacing w:line="360" w:lineRule="auto"/>
        <w:ind w:firstLine="720"/>
        <w:jc w:val="both"/>
      </w:pPr>
      <w:r w:rsidRPr="00DE5615">
        <w:rPr>
          <w:rFonts w:eastAsia="Times New Roman"/>
        </w:rPr>
        <w:t>Burst opening area and length measurements, in conjunction with microstructural characterization of burst claddings, are employed to assess fuel retention capabilities</w:t>
      </w:r>
      <w:r>
        <w:rPr>
          <w:rFonts w:eastAsia="Times New Roman"/>
        </w:rPr>
        <w:t>.</w:t>
      </w:r>
      <w:r>
        <w:t xml:space="preserve"> H</w:t>
      </w:r>
      <w:r w:rsidRPr="00DE5615">
        <w:t xml:space="preserve">igh-temperature uniaxial tensile data is </w:t>
      </w:r>
      <w:r>
        <w:t xml:space="preserve">also </w:t>
      </w:r>
      <w:r w:rsidRPr="00DE5615">
        <w:t>presented, and the use of tensile data, rather than creep data, for predicting mechanical response during LOCA burst testing is discussed.</w:t>
      </w:r>
      <w:r>
        <w:t xml:space="preserve"> </w:t>
      </w:r>
    </w:p>
    <w:p w14:paraId="16B6AA29" w14:textId="4F4D23E7" w:rsidR="005A1220" w:rsidRPr="003811EA" w:rsidRDefault="005A1220" w:rsidP="00983193">
      <w:pPr>
        <w:spacing w:line="360" w:lineRule="auto"/>
        <w:ind w:firstLine="720"/>
        <w:jc w:val="both"/>
      </w:pPr>
      <w:r>
        <w:lastRenderedPageBreak/>
        <w:t xml:space="preserve">This work is a stout representation of the characterization of ATF concepts that results from </w:t>
      </w:r>
      <w:r w:rsidRPr="004B757A">
        <w:rPr>
          <w:i/>
          <w:iCs/>
        </w:rPr>
        <w:t>ex-situ</w:t>
      </w:r>
      <w:r>
        <w:t xml:space="preserve"> LOCA testing, setting the foundation for improvements in understanding from </w:t>
      </w:r>
      <w:r w:rsidRPr="004B757A">
        <w:rPr>
          <w:i/>
          <w:iCs/>
        </w:rPr>
        <w:t>in-situ</w:t>
      </w:r>
      <w:r>
        <w:t xml:space="preserve"> techniques. Thus, it is presented to strengthen the motivation for development of the </w:t>
      </w:r>
      <w:r>
        <w:rPr>
          <w:i/>
          <w:iCs/>
        </w:rPr>
        <w:t xml:space="preserve">in-situ </w:t>
      </w:r>
      <w:r>
        <w:t>framework in this dissertation.</w:t>
      </w:r>
      <w:r w:rsidRPr="00486AF4">
        <w:t xml:space="preserve"> Towards the end of the chapter, a model</w:t>
      </w:r>
      <w:r>
        <w:t xml:space="preserve"> is presented that</w:t>
      </w:r>
      <w:r w:rsidRPr="00486AF4">
        <w:t xml:space="preserve"> leverages tensile</w:t>
      </w:r>
      <w:r>
        <w:t xml:space="preserve"> and burst</w:t>
      </w:r>
      <w:r w:rsidRPr="00486AF4">
        <w:t xml:space="preserve"> data of C26M</w:t>
      </w:r>
      <w:r>
        <w:t xml:space="preserve"> and</w:t>
      </w:r>
      <w:r w:rsidRPr="00486AF4">
        <w:t xml:space="preserve"> successfully predicts burst temperature</w:t>
      </w:r>
      <w:r>
        <w:t xml:space="preserve">, </w:t>
      </w:r>
      <w:r w:rsidRPr="00486AF4">
        <w:t>emphasiz</w:t>
      </w:r>
      <w:r>
        <w:t>ing</w:t>
      </w:r>
      <w:r w:rsidRPr="00486AF4">
        <w:t xml:space="preserve"> the value of </w:t>
      </w:r>
      <w:r w:rsidRPr="000E21AB">
        <w:rPr>
          <w:i/>
          <w:iCs/>
        </w:rPr>
        <w:t>in-situ</w:t>
      </w:r>
      <w:r w:rsidRPr="00486AF4">
        <w:t xml:space="preserve"> DIC data in generating </w:t>
      </w:r>
      <w:r>
        <w:t xml:space="preserve">thermomechanical </w:t>
      </w:r>
      <w:r w:rsidRPr="00486AF4">
        <w:t>data for modeling campaigns of AT</w:t>
      </w:r>
      <w:r>
        <w:t>F</w:t>
      </w:r>
      <w:r w:rsidRPr="00486AF4">
        <w:t xml:space="preserve"> claddings.</w:t>
      </w:r>
      <w:r>
        <w:t xml:space="preserve"> </w:t>
      </w:r>
    </w:p>
    <w:p w14:paraId="78AAB50B" w14:textId="686732FE" w:rsidR="005A1220" w:rsidRPr="00B067CA" w:rsidRDefault="00B067CA" w:rsidP="00983193">
      <w:pPr>
        <w:pStyle w:val="Heading2"/>
        <w:spacing w:before="0" w:after="160"/>
        <w:rPr>
          <w:rFonts w:ascii="Times New Roman" w:eastAsia="Times New Roman" w:hAnsi="Times New Roman" w:cs="Times New Roman"/>
          <w:b/>
          <w:bCs/>
          <w:color w:val="000000" w:themeColor="text1"/>
          <w:sz w:val="24"/>
          <w:szCs w:val="24"/>
        </w:rPr>
      </w:pPr>
      <w:bookmarkStart w:id="129" w:name="_Toc142852874"/>
      <w:r>
        <w:rPr>
          <w:rFonts w:ascii="Times New Roman" w:eastAsia="Times New Roman" w:hAnsi="Times New Roman" w:cs="Times New Roman"/>
          <w:b/>
          <w:bCs/>
          <w:color w:val="000000" w:themeColor="text1"/>
          <w:sz w:val="24"/>
          <w:szCs w:val="24"/>
        </w:rPr>
        <w:t xml:space="preserve">Section </w:t>
      </w:r>
      <w:r w:rsidR="001F04A7">
        <w:rPr>
          <w:rFonts w:ascii="Times New Roman" w:eastAsia="Times New Roman" w:hAnsi="Times New Roman" w:cs="Times New Roman"/>
          <w:b/>
          <w:bCs/>
          <w:color w:val="000000" w:themeColor="text1"/>
          <w:sz w:val="24"/>
          <w:szCs w:val="24"/>
        </w:rPr>
        <w:t>4</w:t>
      </w:r>
      <w:r>
        <w:rPr>
          <w:rFonts w:ascii="Times New Roman" w:eastAsia="Times New Roman" w:hAnsi="Times New Roman" w:cs="Times New Roman"/>
          <w:b/>
          <w:bCs/>
          <w:color w:val="000000" w:themeColor="text1"/>
          <w:sz w:val="24"/>
          <w:szCs w:val="24"/>
        </w:rPr>
        <w:t>.</w:t>
      </w:r>
      <w:r w:rsidR="00F94741">
        <w:rPr>
          <w:rFonts w:ascii="Times New Roman" w:eastAsia="Times New Roman" w:hAnsi="Times New Roman" w:cs="Times New Roman"/>
          <w:b/>
          <w:bCs/>
          <w:color w:val="000000" w:themeColor="text1"/>
          <w:sz w:val="24"/>
          <w:szCs w:val="24"/>
        </w:rPr>
        <w:t>2</w:t>
      </w:r>
      <w:r>
        <w:rPr>
          <w:rFonts w:ascii="Times New Roman" w:eastAsia="Times New Roman" w:hAnsi="Times New Roman" w:cs="Times New Roman"/>
          <w:b/>
          <w:bCs/>
          <w:color w:val="000000" w:themeColor="text1"/>
          <w:sz w:val="24"/>
          <w:szCs w:val="24"/>
        </w:rPr>
        <w:t xml:space="preserve">: </w:t>
      </w:r>
      <w:r w:rsidRPr="00B067CA">
        <w:rPr>
          <w:rFonts w:ascii="Times New Roman" w:eastAsia="Times New Roman" w:hAnsi="Times New Roman" w:cs="Times New Roman"/>
          <w:b/>
          <w:bCs/>
          <w:color w:val="000000" w:themeColor="text1"/>
          <w:sz w:val="24"/>
          <w:szCs w:val="24"/>
        </w:rPr>
        <w:t>METHODS AND MATERIALS</w:t>
      </w:r>
      <w:bookmarkEnd w:id="129"/>
    </w:p>
    <w:p w14:paraId="698C25B0" w14:textId="37487E72" w:rsidR="005A1220" w:rsidRPr="00B54A4E" w:rsidRDefault="005A1220" w:rsidP="00983193">
      <w:pPr>
        <w:spacing w:line="360" w:lineRule="auto"/>
        <w:ind w:firstLine="720"/>
        <w:jc w:val="both"/>
        <w:rPr>
          <w:rFonts w:eastAsia="Times New Roman"/>
        </w:rPr>
      </w:pPr>
      <w:bookmarkStart w:id="130" w:name="_Hlk132528177"/>
      <w:bookmarkStart w:id="131" w:name="_Hlk132528170"/>
      <w:r w:rsidRPr="00B54A4E">
        <w:rPr>
          <w:rFonts w:eastAsia="Times New Roman"/>
        </w:rPr>
        <w:t>The SATS at ORNL was employed to conduct burst testing of 2</w:t>
      </w:r>
      <w:r w:rsidRPr="00B54A4E">
        <w:rPr>
          <w:rFonts w:eastAsia="Times New Roman"/>
          <w:vertAlign w:val="superscript"/>
        </w:rPr>
        <w:t>nd</w:t>
      </w:r>
      <w:r w:rsidRPr="00B54A4E">
        <w:rPr>
          <w:rFonts w:eastAsia="Times New Roman"/>
        </w:rPr>
        <w:t xml:space="preserve"> generation C26M </w:t>
      </w:r>
      <w:proofErr w:type="spellStart"/>
      <w:r w:rsidRPr="00B54A4E">
        <w:rPr>
          <w:rFonts w:eastAsia="Times New Roman"/>
        </w:rPr>
        <w:t>FeCrAl</w:t>
      </w:r>
      <w:proofErr w:type="spellEnd"/>
      <w:r w:rsidRPr="00B54A4E">
        <w:rPr>
          <w:rFonts w:eastAsia="Times New Roman"/>
        </w:rPr>
        <w:t xml:space="preserve"> using the standard ramp rate LOCA procedures </w:t>
      </w:r>
      <w:r w:rsidRPr="00B54A4E">
        <w:rPr>
          <w:rFonts w:eastAsia="Times New Roman"/>
        </w:rPr>
        <w:fldChar w:fldCharType="begin"/>
      </w:r>
      <w:r w:rsidR="00BD027E">
        <w:rPr>
          <w:rFonts w:eastAsia="Times New Roman"/>
        </w:rPr>
        <w:instrText xml:space="preserve"> ADDIN ZOTERO_ITEM CSL_CITATION {"citationID":"ea4dz15r","properties":{"unsorted":true,"formattedCitation":"[36,27,30,18]","plainCitation":"[36,27,30,18]","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A."}],"issued":{"date-parts":[["2016",3]]}}},{"id":102,"uris":["http://zotero.org/users/8049587/items/TYT2YYNG"],"itemData":{"id":102,"type":"report","abstract":"The results of four steady-state, single-rod, creep rupture tests are reported. These tests were conducted at about 760/sup 0/C to determine if large ballooning occurs over extended lengths of test specimens heated with internal fuel simulators. Two transient bursts tests were conducted at essentially the same temperature for comparison. The results showed that deformation was slightly more uniform in the creep tests but was of the same magnitude as observed in the transient burst tests. It was also shown that temperature gradients exist in the creep tests and that these gradients determine the deformation behavior just as in the transient tests. Results of two 4 x 4 bundle burst tests are presented. The shroud (external boundary) surrounding the test array was heated in one of the tests (B-1) and unheated in the other (B-2) test. Posttest examination of the B-1 test is nearly complete and extensive deformation data are reported. Since the B-2 assembly has not been examined, only qualitative comments on deformation are included. The observed deformation is greater than would be expected from single-rod tests conducted under comparable conditions. Even though significant deformation was observed, flow tests on the two deformed bundles showed that the pressure loss (Re approximately 10/sup 5/) over the heated length was only 50 to 60% greater than that for a geometrically identical reference bundle","number":"ORNL/NUREG/TM-200; NUREG/CR-0103","publisher":"Oak Ridge National Lab., Tenn. (USA)","title":"Multirod Burst Test Program progress report, July--December 1977. [BWR; PWR]","author":[{"literal":"R.H. Chapman"}],"issued":{"date-parts":[["1978"]]}}},{"id":151,"uris":["http://zotero.org/users/8049587/items/GUHX7WV7"],"itemData":{"id":151,"type":"article-journal","abstract":"A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schema":"https://github.com/citation-style-language/schema/raw/master/csl-citation.json"} </w:instrText>
      </w:r>
      <w:r w:rsidRPr="00B54A4E">
        <w:rPr>
          <w:rFonts w:eastAsia="Times New Roman"/>
        </w:rPr>
        <w:fldChar w:fldCharType="separate"/>
      </w:r>
      <w:r w:rsidR="00BD027E" w:rsidRPr="00BD027E">
        <w:t>[36,27,30,18]</w:t>
      </w:r>
      <w:r w:rsidRPr="00B54A4E">
        <w:rPr>
          <w:rFonts w:eastAsia="Times New Roman"/>
        </w:rPr>
        <w:fldChar w:fldCharType="end"/>
      </w:r>
      <w:r w:rsidRPr="00B54A4E">
        <w:rPr>
          <w:rFonts w:eastAsia="Times New Roman"/>
        </w:rPr>
        <w:t>, adhering to the LOCA testing protocol delineated in Chapter 1. Burst data for 1</w:t>
      </w:r>
      <w:r w:rsidRPr="00B54A4E">
        <w:rPr>
          <w:rFonts w:eastAsia="Times New Roman"/>
          <w:vertAlign w:val="superscript"/>
        </w:rPr>
        <w:t>st</w:t>
      </w:r>
      <w:r w:rsidRPr="00B54A4E">
        <w:rPr>
          <w:rFonts w:eastAsia="Times New Roman"/>
        </w:rPr>
        <w:t xml:space="preserve"> generation T35Y2 </w:t>
      </w:r>
      <w:proofErr w:type="spellStart"/>
      <w:r w:rsidRPr="00B54A4E">
        <w:rPr>
          <w:rFonts w:eastAsia="Times New Roman"/>
        </w:rPr>
        <w:t>FeCrAl</w:t>
      </w:r>
      <w:proofErr w:type="spellEnd"/>
      <w:r w:rsidRPr="00B54A4E">
        <w:rPr>
          <w:rFonts w:eastAsia="Times New Roman"/>
        </w:rPr>
        <w:t xml:space="preserve"> reported by Massey et al. </w:t>
      </w:r>
      <w:r w:rsidRPr="00B54A4E">
        <w:rPr>
          <w:rFonts w:eastAsia="Times New Roman"/>
        </w:rPr>
        <w:fldChar w:fldCharType="begin"/>
      </w:r>
      <w:r w:rsidR="00BD027E">
        <w:rPr>
          <w:rFonts w:eastAsia="Times New Roman"/>
        </w:rPr>
        <w:instrText xml:space="preserve"> ADDIN ZOTERO_ITEM CSL_CITATION {"citationID":"aTjsNpRQ","properties":{"formattedCitation":"[36]","plainCitation":"[36]","noteIndex":0},"citationItems":[{"id":53,"uris":["http://zotero.org/users/8049587/items/LANCQR7G"],"itemData":{"id":53,"type":"article-journal","container-title":"Journal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00B54A4E">
        <w:rPr>
          <w:rFonts w:eastAsia="Times New Roman"/>
        </w:rPr>
        <w:fldChar w:fldCharType="separate"/>
      </w:r>
      <w:r w:rsidR="00BD027E" w:rsidRPr="00BD027E">
        <w:t>[36]</w:t>
      </w:r>
      <w:r w:rsidRPr="00B54A4E">
        <w:rPr>
          <w:rFonts w:eastAsia="Times New Roman"/>
        </w:rPr>
        <w:fldChar w:fldCharType="end"/>
      </w:r>
      <w:r w:rsidRPr="00B54A4E">
        <w:rPr>
          <w:rFonts w:eastAsia="Times New Roman"/>
        </w:rPr>
        <w:t xml:space="preserve"> is also presented for comparison. </w:t>
      </w:r>
      <w:r w:rsidRPr="00B54A4E">
        <w:rPr>
          <w:rFonts w:eastAsia="Times New Roman"/>
        </w:rPr>
        <w:fldChar w:fldCharType="begin"/>
      </w:r>
      <w:r w:rsidRPr="00B54A4E">
        <w:rPr>
          <w:rFonts w:eastAsia="Times New Roman"/>
        </w:rPr>
        <w:instrText xml:space="preserve"> REF _Ref135139016 \h </w:instrText>
      </w:r>
      <w:r w:rsidR="00B54A4E" w:rsidRPr="00B54A4E">
        <w:rPr>
          <w:rFonts w:eastAsia="Times New Roman"/>
        </w:rPr>
        <w:instrText xml:space="preserve"> \* MERGEFORMAT </w:instrText>
      </w:r>
      <w:r w:rsidRPr="00B54A4E">
        <w:rPr>
          <w:rFonts w:eastAsia="Times New Roman"/>
        </w:rPr>
      </w:r>
      <w:r w:rsidRPr="00B54A4E">
        <w:rPr>
          <w:rFonts w:eastAsia="Times New Roman"/>
        </w:rPr>
        <w:fldChar w:fldCharType="separate"/>
      </w:r>
      <w:r w:rsidR="00B509CA" w:rsidRPr="00001E57">
        <w:rPr>
          <w:color w:val="000000" w:themeColor="text1"/>
        </w:rPr>
        <w:t xml:space="preserve">Table </w:t>
      </w:r>
      <w:r w:rsidR="00B509CA" w:rsidRPr="00B509CA">
        <w:rPr>
          <w:noProof/>
          <w:color w:val="000000" w:themeColor="text1"/>
        </w:rPr>
        <w:t>5</w:t>
      </w:r>
      <w:r w:rsidRPr="00B54A4E">
        <w:rPr>
          <w:rFonts w:eastAsia="Times New Roman"/>
        </w:rPr>
        <w:fldChar w:fldCharType="end"/>
      </w:r>
      <w:r w:rsidRPr="00B54A4E">
        <w:rPr>
          <w:rFonts w:eastAsia="Times New Roman"/>
        </w:rPr>
        <w:t xml:space="preserve"> presents the measured compositions of the </w:t>
      </w:r>
      <w:proofErr w:type="spellStart"/>
      <w:r w:rsidRPr="00B54A4E">
        <w:rPr>
          <w:rFonts w:eastAsia="Times New Roman"/>
        </w:rPr>
        <w:t>FeCrAl</w:t>
      </w:r>
      <w:proofErr w:type="spellEnd"/>
      <w:r w:rsidRPr="00B54A4E">
        <w:rPr>
          <w:rFonts w:eastAsia="Times New Roman"/>
        </w:rPr>
        <w:t xml:space="preserve"> claddings, while </w:t>
      </w:r>
      <w:r w:rsidRPr="00B54A4E">
        <w:rPr>
          <w:rFonts w:eastAsia="Times New Roman"/>
        </w:rPr>
        <w:fldChar w:fldCharType="begin"/>
      </w:r>
      <w:r w:rsidRPr="00B54A4E">
        <w:rPr>
          <w:rFonts w:eastAsia="Times New Roman"/>
        </w:rPr>
        <w:instrText xml:space="preserve"> REF _Ref135139022 \h </w:instrText>
      </w:r>
      <w:r w:rsidR="00B54A4E" w:rsidRPr="00B54A4E">
        <w:rPr>
          <w:rFonts w:eastAsia="Times New Roman"/>
        </w:rPr>
        <w:instrText xml:space="preserve"> \* MERGEFORMAT </w:instrText>
      </w:r>
      <w:r w:rsidRPr="00B54A4E">
        <w:rPr>
          <w:rFonts w:eastAsia="Times New Roman"/>
        </w:rPr>
      </w:r>
      <w:r w:rsidRPr="00B54A4E">
        <w:rPr>
          <w:rFonts w:eastAsia="Times New Roman"/>
        </w:rPr>
        <w:fldChar w:fldCharType="separate"/>
      </w:r>
      <w:r w:rsidR="00B509CA" w:rsidRPr="00001E57">
        <w:rPr>
          <w:color w:val="000000" w:themeColor="text1"/>
        </w:rPr>
        <w:t xml:space="preserve">Table </w:t>
      </w:r>
      <w:r w:rsidR="00B509CA" w:rsidRPr="00B509CA">
        <w:rPr>
          <w:noProof/>
          <w:color w:val="000000" w:themeColor="text1"/>
        </w:rPr>
        <w:t>6</w:t>
      </w:r>
      <w:r w:rsidRPr="00B54A4E">
        <w:rPr>
          <w:rFonts w:eastAsia="Times New Roman"/>
        </w:rPr>
        <w:fldChar w:fldCharType="end"/>
      </w:r>
      <w:r w:rsidRPr="00B54A4E">
        <w:rPr>
          <w:rFonts w:eastAsia="Times New Roman"/>
        </w:rPr>
        <w:t xml:space="preserve"> reports the cladding geometry for both C26M and T35Y2. C26M cladding samples were obtained from Heat #17025001, previously described and labeled as "C26M2" in other literature studies </w:t>
      </w:r>
      <w:r w:rsidRPr="00B54A4E">
        <w:rPr>
          <w:rFonts w:eastAsia="Times New Roman"/>
        </w:rPr>
        <w:fldChar w:fldCharType="begin"/>
      </w:r>
      <w:r w:rsidR="00086A80">
        <w:rPr>
          <w:rFonts w:eastAsia="Times New Roman"/>
        </w:rPr>
        <w:instrText xml:space="preserve"> ADDIN ZOTERO_ITEM CSL_CITATION {"citationID":"aWe1cqqt","properties":{"unsorted":true,"formattedCitation":"[92,99,74]","plainCitation":"[92,99,74]","noteIndex":0},"citationItems":[{"id":106,"uris":["http://zotero.org/users/8049587/items/P5Y7FPEI"],"itemData":{"id":106,"type":"report","number":"M3FT-19OR020202053","publisher":"Oak Ridge National Lab","title":"Report on Exploration of New FeCrAl Heat Variants with Improved Properties","URL":"https://info.ornl.gov/sites/publications/Files/Pub130413.pdf","author":[{"family":"Yamamoto","given":"Yukinori"},{"family":"Kane","given":"Kenneth"},{"family":"Pint","given":"Bruce A."},{"family":"Trofimov","given":"Artem"},{"family":"Wang","given":"Hsin"}],"issued":{"date-parts":[["2019"]]}}},{"id":81,"uris":["http://zotero.org/users/8049587/items/2FXQJQPU"],"itemData":{"id":81,"type":"report","number":"LA-UR-18-27489","publisher":"Los Alamos National Laboratory","title":"Microstructural Characterization of FeCrAl C26M Tubes","author":[{"family":"Gigax","given":"Jonathan Gregory"},{"family":"Weaver","given":"Jordan S"},{"family":"Li","given":"Nan"}],"issued":{"date-parts":[["2018",8,7]]}}},{"id":111,"uris":["http://zotero.org/users/8049587/items/RJC2W4WQ"],"itemData":{"id":111,"type":"article-journal","container-title":"Materials Science and Engineering: A","DOI":"10.1016/j.msea.2020.139753","ISSN":"09215093","journalAbbreviation":"Materials Science and Engineering: A","language":"en","page":"139753","source":"DOI.org (Crossref)","title":"Characterization of stress-rupture behavior of nuclear-grade C26M2 FeCrAl alloy for accident-tolerant fuel cladding via burst testing","volume":"791","author":[{"family":"Joshi","given":"P."},{"family":"Kombaiah","given":"B."},{"family":"Cinbiz","given":"M.N."},{"family":"Murty","given":"K.L."}],"issued":{"date-parts":[["2020",7]]}}}],"schema":"https://github.com/citation-style-language/schema/raw/master/csl-citation.json"} </w:instrText>
      </w:r>
      <w:r w:rsidRPr="00B54A4E">
        <w:rPr>
          <w:rFonts w:eastAsia="Times New Roman"/>
        </w:rPr>
        <w:fldChar w:fldCharType="separate"/>
      </w:r>
      <w:r w:rsidR="00086A80" w:rsidRPr="00086A80">
        <w:t>[92,99,74]</w:t>
      </w:r>
      <w:r w:rsidRPr="00B54A4E">
        <w:rPr>
          <w:rFonts w:eastAsia="Times New Roman"/>
        </w:rPr>
        <w:fldChar w:fldCharType="end"/>
      </w:r>
      <w:r w:rsidRPr="00B54A4E">
        <w:t>.</w:t>
      </w:r>
    </w:p>
    <w:p w14:paraId="4A88F933" w14:textId="5B1E4488" w:rsidR="00A8707F" w:rsidRDefault="00A8707F" w:rsidP="00983193">
      <w:pPr>
        <w:spacing w:line="360" w:lineRule="auto"/>
        <w:ind w:firstLine="720"/>
        <w:jc w:val="both"/>
        <w:rPr>
          <w:rFonts w:eastAsia="Times New Roman"/>
        </w:rPr>
      </w:pPr>
      <w:r>
        <w:rPr>
          <w:rFonts w:eastAsia="Times New Roman"/>
        </w:rPr>
        <w:t xml:space="preserve">Post-burst, the claddings were cross-sectioned, mounted in epoxy, and polished with colloidal silica. </w:t>
      </w:r>
      <w:r>
        <w:t xml:space="preserve">Cross-sections were taken from the base of the tubes, where deformation was minimal, and the burst centerline </w:t>
      </w:r>
      <w:r>
        <w:fldChar w:fldCharType="begin"/>
      </w:r>
      <w:r>
        <w:instrText xml:space="preserve"> ADDIN ZOTERO_ITEM CSL_CITATION {"citationID":"74umocjp","properties":{"formattedCitation":"[36]","plainCitation":"[36]","noteIndex":0},"citationItems":[{"id":53,"uris":["http://zotero.org/users/8049587/items/LANCQR7G"],"itemData":{"id":53,"type":"article-journal","container-title":"Journal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fldChar w:fldCharType="separate"/>
      </w:r>
      <w:r w:rsidRPr="00BD027E">
        <w:t>[36]</w:t>
      </w:r>
      <w:r>
        <w:fldChar w:fldCharType="end"/>
      </w:r>
      <w:r>
        <w:rPr>
          <w:rFonts w:eastAsia="Times New Roman"/>
        </w:rPr>
        <w:t xml:space="preserve">. </w:t>
      </w:r>
      <w:r w:rsidRPr="00126D6F">
        <w:rPr>
          <w:rFonts w:eastAsia="Times New Roman"/>
        </w:rPr>
        <w:t xml:space="preserve">A </w:t>
      </w:r>
      <w:proofErr w:type="spellStart"/>
      <w:r w:rsidRPr="00126D6F">
        <w:rPr>
          <w:rFonts w:eastAsia="Times New Roman"/>
        </w:rPr>
        <w:t>Tescan</w:t>
      </w:r>
      <w:proofErr w:type="spellEnd"/>
      <w:r w:rsidRPr="00126D6F">
        <w:rPr>
          <w:rFonts w:eastAsia="Times New Roman"/>
        </w:rPr>
        <w:t xml:space="preserve"> MIRA3 Scanning Electron Microscope (SEM) operating at 10 keV was employed to perform back-scatter electron (BSE) imaging on the cross-sections.</w:t>
      </w:r>
      <w:r>
        <w:rPr>
          <w:rFonts w:eastAsia="Times New Roman"/>
        </w:rPr>
        <w:t xml:space="preserve"> </w:t>
      </w:r>
      <w:r w:rsidRPr="00151198">
        <w:rPr>
          <w:rFonts w:eastAsia="Times New Roman"/>
        </w:rPr>
        <w:t xml:space="preserve">Electron back-scatter diffraction (EBSD) maps of the base tube cross-sections were generated using the same </w:t>
      </w:r>
      <w:proofErr w:type="spellStart"/>
      <w:r w:rsidRPr="00151198">
        <w:rPr>
          <w:rFonts w:eastAsia="Times New Roman"/>
        </w:rPr>
        <w:t>Tescan</w:t>
      </w:r>
      <w:proofErr w:type="spellEnd"/>
      <w:r w:rsidRPr="00151198">
        <w:rPr>
          <w:rFonts w:eastAsia="Times New Roman"/>
        </w:rPr>
        <w:t xml:space="preserve"> SEM,</w:t>
      </w:r>
      <w:r>
        <w:rPr>
          <w:rFonts w:eastAsia="Times New Roman"/>
        </w:rPr>
        <w:t xml:space="preserve"> operating at 30</w:t>
      </w:r>
      <w:r w:rsidR="00D36012">
        <w:rPr>
          <w:rFonts w:eastAsia="Times New Roman"/>
        </w:rPr>
        <w:t xml:space="preserve"> </w:t>
      </w:r>
      <w:r>
        <w:rPr>
          <w:rFonts w:eastAsia="Times New Roman"/>
        </w:rPr>
        <w:t>kV.  A Keyence model VR-3100 structured light scanning microscope was used to image the claddings and rupture opening. The burst opening length was determined as a straight line from end to end of the opening using ImageJ. Circumferential deformation, wall thickness, and oxide thickness were also measured using ImageJ.</w:t>
      </w:r>
    </w:p>
    <w:p w14:paraId="3EAB26A3" w14:textId="4DC1C2C1" w:rsidR="005A1220" w:rsidRDefault="00A8707F" w:rsidP="00983193">
      <w:pPr>
        <w:spacing w:line="360" w:lineRule="auto"/>
        <w:ind w:firstLine="720"/>
        <w:jc w:val="both"/>
        <w:rPr>
          <w:rFonts w:eastAsia="Times New Roman"/>
        </w:rPr>
      </w:pPr>
      <w:r>
        <w:rPr>
          <w:rFonts w:eastAsia="Times New Roman"/>
        </w:rPr>
        <w:t>In addition to burst testing</w:t>
      </w:r>
      <w:r>
        <w:t xml:space="preserve">, </w:t>
      </w:r>
      <w:r>
        <w:rPr>
          <w:rFonts w:eastAsia="Times New Roman"/>
        </w:rPr>
        <w:t xml:space="preserve">axial </w:t>
      </w:r>
      <w:r w:rsidRPr="00544248">
        <w:rPr>
          <w:rFonts w:eastAsia="Times New Roman"/>
        </w:rPr>
        <w:t>tensile tests were conducted on fresh C26M tube samples from room temperature</w:t>
      </w:r>
      <w:r>
        <w:rPr>
          <w:rFonts w:eastAsia="Times New Roman"/>
        </w:rPr>
        <w:t xml:space="preserve"> (RT)</w:t>
      </w:r>
      <w:r w:rsidRPr="00544248">
        <w:rPr>
          <w:rFonts w:eastAsia="Times New Roman"/>
        </w:rPr>
        <w:t xml:space="preserve"> to 800 ºC.</w:t>
      </w:r>
      <w:r>
        <w:rPr>
          <w:rFonts w:eastAsia="Times New Roman"/>
        </w:rPr>
        <w:t xml:space="preserve"> </w:t>
      </w:r>
      <w:r w:rsidRPr="00544248">
        <w:rPr>
          <w:rFonts w:eastAsia="Times New Roman"/>
        </w:rPr>
        <w:t xml:space="preserve">This was done to compare with previous </w:t>
      </w:r>
      <w:r>
        <w:rPr>
          <w:rFonts w:eastAsia="Times New Roman"/>
        </w:rPr>
        <w:t xml:space="preserve">tensile </w:t>
      </w:r>
      <w:r w:rsidRPr="00544248">
        <w:rPr>
          <w:rFonts w:eastAsia="Times New Roman"/>
        </w:rPr>
        <w:t xml:space="preserve">data </w:t>
      </w:r>
      <w:r w:rsidR="005F15B6">
        <w:rPr>
          <w:rFonts w:eastAsia="Times New Roman"/>
        </w:rPr>
        <w:t>from</w:t>
      </w:r>
      <w:r w:rsidR="00983193">
        <w:rPr>
          <w:rFonts w:eastAsia="Times New Roman"/>
        </w:rPr>
        <w:t xml:space="preserve"> </w:t>
      </w:r>
      <w:r w:rsidR="00983193" w:rsidRPr="00544248">
        <w:rPr>
          <w:rFonts w:eastAsia="Times New Roman"/>
        </w:rPr>
        <w:t xml:space="preserve">the </w:t>
      </w:r>
      <w:r w:rsidR="00983193">
        <w:rPr>
          <w:rFonts w:eastAsia="Times New Roman"/>
        </w:rPr>
        <w:t>1</w:t>
      </w:r>
      <w:r w:rsidR="00983193" w:rsidRPr="004F09AC">
        <w:rPr>
          <w:rFonts w:eastAsia="Times New Roman"/>
          <w:vertAlign w:val="superscript"/>
        </w:rPr>
        <w:t>st</w:t>
      </w:r>
      <w:r w:rsidR="00983193" w:rsidRPr="00544248">
        <w:rPr>
          <w:rFonts w:eastAsia="Times New Roman"/>
        </w:rPr>
        <w:t xml:space="preserve"> generation </w:t>
      </w:r>
      <w:proofErr w:type="spellStart"/>
      <w:r w:rsidR="00983193" w:rsidRPr="00544248">
        <w:rPr>
          <w:rFonts w:eastAsia="Times New Roman"/>
        </w:rPr>
        <w:t>FeCrAl</w:t>
      </w:r>
      <w:proofErr w:type="spellEnd"/>
      <w:r w:rsidR="00983193" w:rsidRPr="00544248">
        <w:rPr>
          <w:rFonts w:eastAsia="Times New Roman"/>
        </w:rPr>
        <w:t xml:space="preserve"> alloys and burst criteria.</w:t>
      </w:r>
      <w:r w:rsidR="00983193">
        <w:rPr>
          <w:rFonts w:eastAsia="Times New Roman"/>
        </w:rPr>
        <w:t xml:space="preserve"> </w:t>
      </w:r>
      <w:r w:rsidR="00983193" w:rsidRPr="00544248">
        <w:rPr>
          <w:rFonts w:eastAsia="Times New Roman"/>
        </w:rPr>
        <w:t>Axial tube tensile specimens were created via wire electrical discharge machining (EDM) using a dual gauge design with a gauge length</w:t>
      </w:r>
      <w:r w:rsidR="00983193">
        <w:rPr>
          <w:rFonts w:eastAsia="Times New Roman"/>
        </w:rPr>
        <w:t xml:space="preserve"> and </w:t>
      </w:r>
      <w:r w:rsidR="00983193" w:rsidRPr="00544248">
        <w:rPr>
          <w:rFonts w:eastAsia="Times New Roman"/>
        </w:rPr>
        <w:t>width of 4 mm and 2 mm</w:t>
      </w:r>
      <w:r w:rsidR="00983193">
        <w:rPr>
          <w:rFonts w:eastAsia="Times New Roman"/>
        </w:rPr>
        <w:t>,</w:t>
      </w:r>
      <w:r w:rsidR="00983193" w:rsidRPr="00544248">
        <w:rPr>
          <w:rFonts w:eastAsia="Times New Roman"/>
        </w:rPr>
        <w:t xml:space="preserve"> respectively</w:t>
      </w:r>
      <w:r w:rsidR="00983193" w:rsidRPr="000E21AB">
        <w:rPr>
          <w:rFonts w:eastAsia="Times New Roman"/>
        </w:rPr>
        <w:t xml:space="preserve">.   </w:t>
      </w:r>
      <w:r w:rsidR="00983193" w:rsidRPr="000E21AB">
        <w:rPr>
          <w:rFonts w:eastAsia="Times New Roman"/>
        </w:rPr>
        <w:fldChar w:fldCharType="begin"/>
      </w:r>
      <w:r w:rsidR="00983193" w:rsidRPr="000E21AB">
        <w:rPr>
          <w:rFonts w:eastAsia="Times New Roman"/>
        </w:rPr>
        <w:instrText xml:space="preserve"> REF _Ref135138935 \h </w:instrText>
      </w:r>
      <w:r w:rsidR="00983193" w:rsidRPr="0009417A">
        <w:rPr>
          <w:rFonts w:eastAsia="Times New Roman"/>
        </w:rPr>
        <w:instrText xml:space="preserve"> \* MERGEFORMAT </w:instrText>
      </w:r>
      <w:r w:rsidR="00983193" w:rsidRPr="000E21AB">
        <w:rPr>
          <w:rFonts w:eastAsia="Times New Roman"/>
        </w:rPr>
      </w:r>
      <w:r w:rsidR="00983193" w:rsidRPr="000E21AB">
        <w:rPr>
          <w:rFonts w:eastAsia="Times New Roman"/>
        </w:rPr>
        <w:fldChar w:fldCharType="separate"/>
      </w:r>
      <w:r w:rsidR="00B509CA" w:rsidRPr="000E21AB">
        <w:rPr>
          <w:color w:val="000000" w:themeColor="text1"/>
        </w:rPr>
        <w:t xml:space="preserve">Figure </w:t>
      </w:r>
      <w:r w:rsidR="00B509CA" w:rsidRPr="00B509CA">
        <w:rPr>
          <w:noProof/>
          <w:color w:val="000000" w:themeColor="text1"/>
        </w:rPr>
        <w:t>33</w:t>
      </w:r>
      <w:r w:rsidR="00983193" w:rsidRPr="000E21AB">
        <w:rPr>
          <w:rFonts w:eastAsia="Times New Roman"/>
        </w:rPr>
        <w:fldChar w:fldCharType="end"/>
      </w:r>
      <w:r w:rsidR="00983193">
        <w:rPr>
          <w:rFonts w:eastAsia="Times New Roman"/>
        </w:rPr>
        <w:t xml:space="preserve"> </w:t>
      </w:r>
      <w:r w:rsidR="00983193" w:rsidRPr="00544248">
        <w:rPr>
          <w:rFonts w:eastAsia="Times New Roman"/>
        </w:rPr>
        <w:t xml:space="preserve"> shows a CAD rendering of the tensile rig and</w:t>
      </w:r>
      <w:r w:rsidRPr="00544248">
        <w:rPr>
          <w:rFonts w:eastAsia="Times New Roman"/>
        </w:rPr>
        <w:t xml:space="preserve"> </w:t>
      </w:r>
    </w:p>
    <w:p w14:paraId="16E01AE3" w14:textId="4267F27D" w:rsidR="005F15B6" w:rsidRDefault="005F15B6" w:rsidP="00A8707F">
      <w:pPr>
        <w:spacing w:line="360" w:lineRule="auto"/>
        <w:ind w:firstLine="720"/>
        <w:jc w:val="both"/>
        <w:rPr>
          <w:rFonts w:eastAsia="Times New Roman"/>
        </w:rPr>
      </w:pPr>
    </w:p>
    <w:p w14:paraId="28CE7968" w14:textId="19B8394F" w:rsidR="005F15B6" w:rsidRDefault="005F15B6" w:rsidP="00A8707F">
      <w:pPr>
        <w:spacing w:line="360" w:lineRule="auto"/>
        <w:ind w:firstLine="720"/>
        <w:jc w:val="both"/>
        <w:rPr>
          <w:rFonts w:eastAsia="Times New Roman"/>
        </w:rPr>
      </w:pPr>
    </w:p>
    <w:p w14:paraId="4B7B3A14" w14:textId="740AE688" w:rsidR="005F15B6" w:rsidRDefault="005F15B6" w:rsidP="00A8707F">
      <w:pPr>
        <w:spacing w:line="360" w:lineRule="auto"/>
        <w:ind w:firstLine="720"/>
        <w:jc w:val="both"/>
        <w:rPr>
          <w:rFonts w:eastAsia="Times New Roman"/>
        </w:rPr>
      </w:pPr>
    </w:p>
    <w:p w14:paraId="613ADD19" w14:textId="2A41054A" w:rsidR="002D18BB" w:rsidRDefault="002D18BB" w:rsidP="00A8707F">
      <w:pPr>
        <w:spacing w:line="360" w:lineRule="auto"/>
        <w:ind w:firstLine="720"/>
        <w:jc w:val="both"/>
        <w:rPr>
          <w:rFonts w:eastAsia="Times New Roman"/>
        </w:rPr>
      </w:pPr>
    </w:p>
    <w:p w14:paraId="1B74AF5E" w14:textId="77777777" w:rsidR="002D18BB" w:rsidRPr="00A8707F" w:rsidRDefault="002D18BB" w:rsidP="00A8707F">
      <w:pPr>
        <w:spacing w:line="360" w:lineRule="auto"/>
        <w:ind w:firstLine="720"/>
        <w:jc w:val="both"/>
        <w:rPr>
          <w:rFonts w:eastAsia="Times New Roman"/>
        </w:rPr>
      </w:pPr>
    </w:p>
    <w:p w14:paraId="6930D027" w14:textId="374C801F" w:rsidR="005A1220" w:rsidRPr="002D18BB" w:rsidRDefault="005A1220" w:rsidP="002D18BB">
      <w:pPr>
        <w:pStyle w:val="Caption"/>
        <w:ind w:left="720" w:firstLine="720"/>
        <w:rPr>
          <w:i w:val="0"/>
          <w:iCs w:val="0"/>
          <w:color w:val="000000" w:themeColor="text1"/>
          <w:sz w:val="24"/>
          <w:szCs w:val="24"/>
        </w:rPr>
      </w:pPr>
      <w:bookmarkStart w:id="132" w:name="_Ref135139016"/>
      <w:bookmarkStart w:id="133" w:name="_Toc142852969"/>
      <w:r w:rsidRPr="00001E57">
        <w:rPr>
          <w:i w:val="0"/>
          <w:iCs w:val="0"/>
          <w:color w:val="000000" w:themeColor="text1"/>
          <w:sz w:val="24"/>
          <w:szCs w:val="24"/>
        </w:rPr>
        <w:t xml:space="preserve">Table </w:t>
      </w:r>
      <w:r w:rsidRPr="00001E57">
        <w:rPr>
          <w:i w:val="0"/>
          <w:iCs w:val="0"/>
          <w:color w:val="000000" w:themeColor="text1"/>
          <w:sz w:val="24"/>
          <w:szCs w:val="24"/>
        </w:rPr>
        <w:fldChar w:fldCharType="begin"/>
      </w:r>
      <w:r w:rsidRPr="00001E57">
        <w:rPr>
          <w:i w:val="0"/>
          <w:iCs w:val="0"/>
          <w:color w:val="000000" w:themeColor="text1"/>
          <w:sz w:val="24"/>
          <w:szCs w:val="24"/>
        </w:rPr>
        <w:instrText xml:space="preserve"> SEQ Table \* ARABIC </w:instrText>
      </w:r>
      <w:r w:rsidRPr="00001E57">
        <w:rPr>
          <w:i w:val="0"/>
          <w:iCs w:val="0"/>
          <w:color w:val="000000" w:themeColor="text1"/>
          <w:sz w:val="24"/>
          <w:szCs w:val="24"/>
        </w:rPr>
        <w:fldChar w:fldCharType="separate"/>
      </w:r>
      <w:r w:rsidR="00B509CA">
        <w:rPr>
          <w:i w:val="0"/>
          <w:iCs w:val="0"/>
          <w:noProof/>
          <w:color w:val="000000" w:themeColor="text1"/>
          <w:sz w:val="24"/>
          <w:szCs w:val="24"/>
        </w:rPr>
        <w:t>5</w:t>
      </w:r>
      <w:r w:rsidRPr="00001E57">
        <w:rPr>
          <w:i w:val="0"/>
          <w:iCs w:val="0"/>
          <w:color w:val="000000" w:themeColor="text1"/>
          <w:sz w:val="24"/>
          <w:szCs w:val="24"/>
        </w:rPr>
        <w:fldChar w:fldCharType="end"/>
      </w:r>
      <w:bookmarkEnd w:id="132"/>
      <w:r w:rsidR="008F5C51">
        <w:rPr>
          <w:i w:val="0"/>
          <w:iCs w:val="0"/>
          <w:color w:val="000000" w:themeColor="text1"/>
          <w:sz w:val="24"/>
          <w:szCs w:val="24"/>
        </w:rPr>
        <w:t>.</w:t>
      </w:r>
      <w:r w:rsidRPr="00001E57">
        <w:rPr>
          <w:i w:val="0"/>
          <w:iCs w:val="0"/>
          <w:color w:val="000000" w:themeColor="text1"/>
          <w:sz w:val="24"/>
          <w:szCs w:val="24"/>
        </w:rPr>
        <w:t xml:space="preserve">  Chemical composition in weight % of </w:t>
      </w:r>
      <w:proofErr w:type="spellStart"/>
      <w:r w:rsidRPr="00001E57">
        <w:rPr>
          <w:i w:val="0"/>
          <w:iCs w:val="0"/>
          <w:color w:val="000000" w:themeColor="text1"/>
          <w:sz w:val="24"/>
          <w:szCs w:val="24"/>
        </w:rPr>
        <w:t>FeCrAl</w:t>
      </w:r>
      <w:proofErr w:type="spellEnd"/>
      <w:r w:rsidRPr="00001E57">
        <w:rPr>
          <w:i w:val="0"/>
          <w:iCs w:val="0"/>
          <w:color w:val="000000" w:themeColor="text1"/>
          <w:sz w:val="24"/>
          <w:szCs w:val="24"/>
        </w:rPr>
        <w:t xml:space="preserve"> alloys.</w:t>
      </w:r>
      <w:bookmarkEnd w:id="133"/>
      <w:r w:rsidRPr="00001E57">
        <w:rPr>
          <w:i w:val="0"/>
          <w:iCs w:val="0"/>
          <w:color w:val="000000" w:themeColor="text1"/>
          <w:sz w:val="24"/>
          <w:szCs w:val="24"/>
        </w:rPr>
        <w:t xml:space="preserve"> </w:t>
      </w:r>
    </w:p>
    <w:tbl>
      <w:tblPr>
        <w:tblStyle w:val="ListTable3"/>
        <w:tblW w:w="9289" w:type="dxa"/>
        <w:jc w:val="center"/>
        <w:tblLook w:val="04A0" w:firstRow="1" w:lastRow="0" w:firstColumn="1" w:lastColumn="0" w:noHBand="0" w:noVBand="1"/>
      </w:tblPr>
      <w:tblGrid>
        <w:gridCol w:w="1335"/>
        <w:gridCol w:w="858"/>
        <w:gridCol w:w="1013"/>
        <w:gridCol w:w="1013"/>
        <w:gridCol w:w="1013"/>
        <w:gridCol w:w="1013"/>
        <w:gridCol w:w="1013"/>
        <w:gridCol w:w="2031"/>
      </w:tblGrid>
      <w:tr w:rsidR="005A1220" w:rsidRPr="0079014D" w14:paraId="5B0C655E" w14:textId="77777777" w:rsidTr="00983193">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100" w:firstRow="0" w:lastRow="0" w:firstColumn="1" w:lastColumn="0" w:oddVBand="0" w:evenVBand="0" w:oddHBand="0" w:evenHBand="0" w:firstRowFirstColumn="1" w:firstRowLastColumn="0" w:lastRowFirstColumn="0" w:lastRowLastColumn="0"/>
            <w:tcW w:w="1335" w:type="dxa"/>
          </w:tcPr>
          <w:p w14:paraId="10AE5A96" w14:textId="77777777" w:rsidR="005A1220" w:rsidRPr="0079014D" w:rsidRDefault="005A1220" w:rsidP="004B757A">
            <w:pPr>
              <w:jc w:val="center"/>
              <w:rPr>
                <w:bCs w:val="0"/>
              </w:rPr>
            </w:pPr>
            <w:r w:rsidRPr="0079014D">
              <w:rPr>
                <w:bCs w:val="0"/>
              </w:rPr>
              <w:t>ALLOY</w:t>
            </w:r>
          </w:p>
        </w:tc>
        <w:tc>
          <w:tcPr>
            <w:tcW w:w="858" w:type="dxa"/>
          </w:tcPr>
          <w:p w14:paraId="0BD5EDFC" w14:textId="77777777" w:rsidR="005A1220" w:rsidRPr="0079014D" w:rsidRDefault="005A1220" w:rsidP="004B757A">
            <w:pPr>
              <w:jc w:val="center"/>
              <w:cnfStyle w:val="100000000000" w:firstRow="1" w:lastRow="0" w:firstColumn="0" w:lastColumn="0" w:oddVBand="0" w:evenVBand="0" w:oddHBand="0" w:evenHBand="0" w:firstRowFirstColumn="0" w:firstRowLastColumn="0" w:lastRowFirstColumn="0" w:lastRowLastColumn="0"/>
              <w:rPr>
                <w:bCs w:val="0"/>
              </w:rPr>
            </w:pPr>
            <w:r w:rsidRPr="0079014D">
              <w:rPr>
                <w:bCs w:val="0"/>
              </w:rPr>
              <w:t>Fe</w:t>
            </w:r>
          </w:p>
        </w:tc>
        <w:tc>
          <w:tcPr>
            <w:tcW w:w="1013" w:type="dxa"/>
          </w:tcPr>
          <w:p w14:paraId="29178695" w14:textId="77777777" w:rsidR="005A1220" w:rsidRPr="0079014D" w:rsidRDefault="005A1220" w:rsidP="004B757A">
            <w:pPr>
              <w:jc w:val="center"/>
              <w:cnfStyle w:val="100000000000" w:firstRow="1" w:lastRow="0" w:firstColumn="0" w:lastColumn="0" w:oddVBand="0" w:evenVBand="0" w:oddHBand="0" w:evenHBand="0" w:firstRowFirstColumn="0" w:firstRowLastColumn="0" w:lastRowFirstColumn="0" w:lastRowLastColumn="0"/>
              <w:rPr>
                <w:bCs w:val="0"/>
              </w:rPr>
            </w:pPr>
            <w:r w:rsidRPr="0079014D">
              <w:rPr>
                <w:bCs w:val="0"/>
              </w:rPr>
              <w:t>Cr</w:t>
            </w:r>
          </w:p>
        </w:tc>
        <w:tc>
          <w:tcPr>
            <w:tcW w:w="1013" w:type="dxa"/>
          </w:tcPr>
          <w:p w14:paraId="0692D827" w14:textId="77777777" w:rsidR="005A1220" w:rsidRPr="0079014D" w:rsidRDefault="005A1220" w:rsidP="004B757A">
            <w:pPr>
              <w:jc w:val="center"/>
              <w:cnfStyle w:val="100000000000" w:firstRow="1" w:lastRow="0" w:firstColumn="0" w:lastColumn="0" w:oddVBand="0" w:evenVBand="0" w:oddHBand="0" w:evenHBand="0" w:firstRowFirstColumn="0" w:firstRowLastColumn="0" w:lastRowFirstColumn="0" w:lastRowLastColumn="0"/>
              <w:rPr>
                <w:bCs w:val="0"/>
              </w:rPr>
            </w:pPr>
            <w:r w:rsidRPr="0079014D">
              <w:rPr>
                <w:bCs w:val="0"/>
              </w:rPr>
              <w:t>Al</w:t>
            </w:r>
          </w:p>
        </w:tc>
        <w:tc>
          <w:tcPr>
            <w:tcW w:w="1013" w:type="dxa"/>
          </w:tcPr>
          <w:p w14:paraId="4A7AF15C" w14:textId="77777777" w:rsidR="005A1220" w:rsidRPr="0079014D" w:rsidRDefault="005A1220" w:rsidP="004B757A">
            <w:pPr>
              <w:jc w:val="center"/>
              <w:cnfStyle w:val="100000000000" w:firstRow="1" w:lastRow="0" w:firstColumn="0" w:lastColumn="0" w:oddVBand="0" w:evenVBand="0" w:oddHBand="0" w:evenHBand="0" w:firstRowFirstColumn="0" w:firstRowLastColumn="0" w:lastRowFirstColumn="0" w:lastRowLastColumn="0"/>
              <w:rPr>
                <w:bCs w:val="0"/>
              </w:rPr>
            </w:pPr>
            <w:r w:rsidRPr="0079014D">
              <w:rPr>
                <w:bCs w:val="0"/>
              </w:rPr>
              <w:t>Mo</w:t>
            </w:r>
          </w:p>
        </w:tc>
        <w:tc>
          <w:tcPr>
            <w:tcW w:w="1013" w:type="dxa"/>
          </w:tcPr>
          <w:p w14:paraId="698A422B" w14:textId="77777777" w:rsidR="005A1220" w:rsidRPr="0079014D" w:rsidRDefault="005A1220" w:rsidP="004B757A">
            <w:pPr>
              <w:jc w:val="center"/>
              <w:cnfStyle w:val="100000000000" w:firstRow="1" w:lastRow="0" w:firstColumn="0" w:lastColumn="0" w:oddVBand="0" w:evenVBand="0" w:oddHBand="0" w:evenHBand="0" w:firstRowFirstColumn="0" w:firstRowLastColumn="0" w:lastRowFirstColumn="0" w:lastRowLastColumn="0"/>
              <w:rPr>
                <w:bCs w:val="0"/>
              </w:rPr>
            </w:pPr>
            <w:r w:rsidRPr="0079014D">
              <w:rPr>
                <w:bCs w:val="0"/>
              </w:rPr>
              <w:t>Si</w:t>
            </w:r>
          </w:p>
        </w:tc>
        <w:tc>
          <w:tcPr>
            <w:tcW w:w="1013" w:type="dxa"/>
          </w:tcPr>
          <w:p w14:paraId="78194D1A" w14:textId="77777777" w:rsidR="005A1220" w:rsidRPr="0079014D" w:rsidRDefault="005A1220" w:rsidP="004B757A">
            <w:pPr>
              <w:jc w:val="center"/>
              <w:cnfStyle w:val="100000000000" w:firstRow="1" w:lastRow="0" w:firstColumn="0" w:lastColumn="0" w:oddVBand="0" w:evenVBand="0" w:oddHBand="0" w:evenHBand="0" w:firstRowFirstColumn="0" w:firstRowLastColumn="0" w:lastRowFirstColumn="0" w:lastRowLastColumn="0"/>
              <w:rPr>
                <w:bCs w:val="0"/>
              </w:rPr>
            </w:pPr>
            <w:r w:rsidRPr="0079014D">
              <w:rPr>
                <w:bCs w:val="0"/>
              </w:rPr>
              <w:t>Y</w:t>
            </w:r>
          </w:p>
        </w:tc>
        <w:tc>
          <w:tcPr>
            <w:tcW w:w="2031" w:type="dxa"/>
          </w:tcPr>
          <w:p w14:paraId="7DAFC458" w14:textId="77777777" w:rsidR="005A1220" w:rsidRPr="0079014D" w:rsidRDefault="005A1220" w:rsidP="004B757A">
            <w:pPr>
              <w:jc w:val="center"/>
              <w:cnfStyle w:val="100000000000" w:firstRow="1" w:lastRow="0" w:firstColumn="0" w:lastColumn="0" w:oddVBand="0" w:evenVBand="0" w:oddHBand="0" w:evenHBand="0" w:firstRowFirstColumn="0" w:firstRowLastColumn="0" w:lastRowFirstColumn="0" w:lastRowLastColumn="0"/>
              <w:rPr>
                <w:bCs w:val="0"/>
              </w:rPr>
            </w:pPr>
            <w:r w:rsidRPr="0079014D">
              <w:rPr>
                <w:bCs w:val="0"/>
              </w:rPr>
              <w:t>Other</w:t>
            </w:r>
          </w:p>
        </w:tc>
      </w:tr>
      <w:tr w:rsidR="005A1220" w14:paraId="58094E8B" w14:textId="77777777" w:rsidTr="0098319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335" w:type="dxa"/>
          </w:tcPr>
          <w:p w14:paraId="0599BBAA" w14:textId="3F4F4696" w:rsidR="005A1220" w:rsidRPr="00D65299" w:rsidRDefault="005A1220" w:rsidP="004B757A">
            <w:pPr>
              <w:jc w:val="center"/>
              <w:rPr>
                <w:b w:val="0"/>
                <w:bCs w:val="0"/>
              </w:rPr>
            </w:pPr>
            <w:r w:rsidRPr="00D65299">
              <w:rPr>
                <w:b w:val="0"/>
                <w:bCs w:val="0"/>
              </w:rPr>
              <w:t xml:space="preserve">C26M </w:t>
            </w:r>
            <w:r w:rsidRPr="00D65299">
              <w:fldChar w:fldCharType="begin"/>
            </w:r>
            <w:r w:rsidR="00086A80">
              <w:rPr>
                <w:b w:val="0"/>
                <w:bCs w:val="0"/>
              </w:rPr>
              <w:instrText xml:space="preserve"> ADDIN ZOTERO_ITEM CSL_CITATION {"citationID":"hOemt7jq","properties":{"formattedCitation":"[98]","plainCitation":"[98]","noteIndex":0},"citationItems":[{"id":242,"uris":["http://zotero.org/users/8049587/items/B5VX8VHM"],"itemData":{"id":242,"type":"paper-conference","event":"19th International Conference on Environmental Degradation of Materials in Nuclear Power Systems- Water Reactor","event-place":"Boston, Massachusetts, United States of America","publisher-place":"Boston, Massachusetts, United States of America","title":"Steam Oxidation, Burst and Critical Heat Flux Testing of FeCrAl Cladding in the Severe Accident Test Station","author":[{"family":"Pint","given":"Bruce A."},{"family":"Baldesberger","given":"Lucas"},{"family":"Kane","given":"Kenneth"}],"issued":{"date-parts":[["2019",11,1]]}}}],"schema":"https://github.com/citation-style-language/schema/raw/master/csl-citation.json"} </w:instrText>
            </w:r>
            <w:r w:rsidRPr="00D65299">
              <w:fldChar w:fldCharType="separate"/>
            </w:r>
            <w:r w:rsidR="00086A80" w:rsidRPr="00086A80">
              <w:t>[98]</w:t>
            </w:r>
            <w:r w:rsidRPr="00D65299">
              <w:fldChar w:fldCharType="end"/>
            </w:r>
          </w:p>
        </w:tc>
        <w:tc>
          <w:tcPr>
            <w:tcW w:w="858" w:type="dxa"/>
          </w:tcPr>
          <w:p w14:paraId="75C12D8A" w14:textId="77777777" w:rsidR="005A1220" w:rsidRPr="000F670C" w:rsidRDefault="005A1220" w:rsidP="004B757A">
            <w:pPr>
              <w:jc w:val="center"/>
              <w:cnfStyle w:val="000000100000" w:firstRow="0" w:lastRow="0" w:firstColumn="0" w:lastColumn="0" w:oddVBand="0" w:evenVBand="0" w:oddHBand="1" w:evenHBand="0" w:firstRowFirstColumn="0" w:firstRowLastColumn="0" w:lastRowFirstColumn="0" w:lastRowLastColumn="0"/>
            </w:pPr>
            <w:r>
              <w:rPr>
                <w:bCs/>
                <w:color w:val="000000" w:themeColor="text1"/>
              </w:rPr>
              <w:t>82.26</w:t>
            </w:r>
          </w:p>
        </w:tc>
        <w:tc>
          <w:tcPr>
            <w:tcW w:w="1013" w:type="dxa"/>
          </w:tcPr>
          <w:p w14:paraId="0EFCFD99" w14:textId="77777777" w:rsidR="005A1220" w:rsidRPr="000F670C" w:rsidRDefault="005A1220" w:rsidP="004B757A">
            <w:pPr>
              <w:jc w:val="center"/>
              <w:cnfStyle w:val="000000100000" w:firstRow="0" w:lastRow="0" w:firstColumn="0" w:lastColumn="0" w:oddVBand="0" w:evenVBand="0" w:oddHBand="1" w:evenHBand="0" w:firstRowFirstColumn="0" w:firstRowLastColumn="0" w:lastRowFirstColumn="0" w:lastRowLastColumn="0"/>
            </w:pPr>
            <w:r>
              <w:rPr>
                <w:bCs/>
                <w:color w:val="000000" w:themeColor="text1"/>
              </w:rPr>
              <w:t>13.15</w:t>
            </w:r>
          </w:p>
        </w:tc>
        <w:tc>
          <w:tcPr>
            <w:tcW w:w="1013" w:type="dxa"/>
          </w:tcPr>
          <w:p w14:paraId="1A9990CE" w14:textId="77777777" w:rsidR="005A1220" w:rsidRPr="000F670C" w:rsidRDefault="005A1220" w:rsidP="004B757A">
            <w:pPr>
              <w:jc w:val="center"/>
              <w:cnfStyle w:val="000000100000" w:firstRow="0" w:lastRow="0" w:firstColumn="0" w:lastColumn="0" w:oddVBand="0" w:evenVBand="0" w:oddHBand="1" w:evenHBand="0" w:firstRowFirstColumn="0" w:firstRowLastColumn="0" w:lastRowFirstColumn="0" w:lastRowLastColumn="0"/>
            </w:pPr>
            <w:r>
              <w:rPr>
                <w:bCs/>
                <w:color w:val="000000" w:themeColor="text1"/>
              </w:rPr>
              <w:t>4.44</w:t>
            </w:r>
          </w:p>
        </w:tc>
        <w:tc>
          <w:tcPr>
            <w:tcW w:w="1013" w:type="dxa"/>
          </w:tcPr>
          <w:p w14:paraId="1054E77C" w14:textId="77777777" w:rsidR="005A1220" w:rsidRPr="000F670C" w:rsidRDefault="005A1220" w:rsidP="004B757A">
            <w:pPr>
              <w:jc w:val="center"/>
              <w:cnfStyle w:val="000000100000" w:firstRow="0" w:lastRow="0" w:firstColumn="0" w:lastColumn="0" w:oddVBand="0" w:evenVBand="0" w:oddHBand="1" w:evenHBand="0" w:firstRowFirstColumn="0" w:firstRowLastColumn="0" w:lastRowFirstColumn="0" w:lastRowLastColumn="0"/>
            </w:pPr>
            <w:r>
              <w:rPr>
                <w:bCs/>
                <w:color w:val="000000" w:themeColor="text1"/>
              </w:rPr>
              <w:t>&lt;0.01</w:t>
            </w:r>
          </w:p>
        </w:tc>
        <w:tc>
          <w:tcPr>
            <w:tcW w:w="1013" w:type="dxa"/>
          </w:tcPr>
          <w:p w14:paraId="24413FD0" w14:textId="77777777" w:rsidR="005A1220" w:rsidRPr="000F670C" w:rsidRDefault="005A1220" w:rsidP="004B757A">
            <w:pPr>
              <w:jc w:val="center"/>
              <w:cnfStyle w:val="000000100000" w:firstRow="0" w:lastRow="0" w:firstColumn="0" w:lastColumn="0" w:oddVBand="0" w:evenVBand="0" w:oddHBand="1" w:evenHBand="0" w:firstRowFirstColumn="0" w:firstRowLastColumn="0" w:lastRowFirstColumn="0" w:lastRowLastColumn="0"/>
            </w:pPr>
            <w:r>
              <w:rPr>
                <w:bCs/>
                <w:color w:val="000000" w:themeColor="text1"/>
              </w:rPr>
              <w:t>&lt;0.01</w:t>
            </w:r>
          </w:p>
        </w:tc>
        <w:tc>
          <w:tcPr>
            <w:tcW w:w="1013" w:type="dxa"/>
          </w:tcPr>
          <w:p w14:paraId="7639D824" w14:textId="77777777" w:rsidR="005A1220" w:rsidRPr="000F670C" w:rsidRDefault="005A1220" w:rsidP="004B757A">
            <w:pPr>
              <w:jc w:val="center"/>
              <w:cnfStyle w:val="000000100000" w:firstRow="0" w:lastRow="0" w:firstColumn="0" w:lastColumn="0" w:oddVBand="0" w:evenVBand="0" w:oddHBand="1" w:evenHBand="0" w:firstRowFirstColumn="0" w:firstRowLastColumn="0" w:lastRowFirstColumn="0" w:lastRowLastColumn="0"/>
            </w:pPr>
            <w:r>
              <w:rPr>
                <w:bCs/>
                <w:color w:val="000000" w:themeColor="text1"/>
              </w:rPr>
              <w:t>0.012</w:t>
            </w:r>
          </w:p>
        </w:tc>
        <w:tc>
          <w:tcPr>
            <w:tcW w:w="2031" w:type="dxa"/>
          </w:tcPr>
          <w:p w14:paraId="2425C528" w14:textId="77777777" w:rsidR="005A1220" w:rsidRPr="000F670C" w:rsidRDefault="005A1220" w:rsidP="004B757A">
            <w:pPr>
              <w:jc w:val="center"/>
              <w:cnfStyle w:val="000000100000" w:firstRow="0" w:lastRow="0" w:firstColumn="0" w:lastColumn="0" w:oddVBand="0" w:evenVBand="0" w:oddHBand="1" w:evenHBand="0" w:firstRowFirstColumn="0" w:firstRowLastColumn="0" w:lastRowFirstColumn="0" w:lastRowLastColumn="0"/>
            </w:pPr>
            <w:r w:rsidRPr="004744BD">
              <w:rPr>
                <w:bCs/>
                <w:color w:val="000000" w:themeColor="text1"/>
              </w:rPr>
              <w:t>0.</w:t>
            </w:r>
            <w:r>
              <w:rPr>
                <w:bCs/>
                <w:color w:val="000000" w:themeColor="text1"/>
              </w:rPr>
              <w:t>002 C, &lt;0.01 Nb</w:t>
            </w:r>
          </w:p>
        </w:tc>
      </w:tr>
      <w:tr w:rsidR="005A1220" w14:paraId="4C50FE2B" w14:textId="77777777" w:rsidTr="00983193">
        <w:trPr>
          <w:trHeight w:val="309"/>
          <w:jc w:val="center"/>
        </w:trPr>
        <w:tc>
          <w:tcPr>
            <w:cnfStyle w:val="001000000000" w:firstRow="0" w:lastRow="0" w:firstColumn="1" w:lastColumn="0" w:oddVBand="0" w:evenVBand="0" w:oddHBand="0" w:evenHBand="0" w:firstRowFirstColumn="0" w:firstRowLastColumn="0" w:lastRowFirstColumn="0" w:lastRowLastColumn="0"/>
            <w:tcW w:w="1335" w:type="dxa"/>
          </w:tcPr>
          <w:p w14:paraId="7817217B" w14:textId="50D56466" w:rsidR="005A1220" w:rsidRPr="00D65299" w:rsidRDefault="005A1220" w:rsidP="004B757A">
            <w:pPr>
              <w:jc w:val="center"/>
              <w:rPr>
                <w:b w:val="0"/>
                <w:bCs w:val="0"/>
              </w:rPr>
            </w:pPr>
            <w:r w:rsidRPr="00D65299">
              <w:rPr>
                <w:b w:val="0"/>
                <w:bCs w:val="0"/>
              </w:rPr>
              <w:t xml:space="preserve">T35Y2 </w:t>
            </w:r>
            <w:r w:rsidRPr="00D65299">
              <w:fldChar w:fldCharType="begin"/>
            </w:r>
            <w:r w:rsidR="00973BA6">
              <w:rPr>
                <w:b w:val="0"/>
                <w:bCs w:val="0"/>
              </w:rPr>
              <w:instrText xml:space="preserve"> ADDIN ZOTERO_ITEM CSL_CITATION {"citationID":"xgQy7O2y","properties":{"formattedCitation":"[67]","plainCitation":"[67]","noteIndex":0},"citationItems":[{"id":115,"uris":["http://zotero.org/users/8049587/items/XKQZ7EHX"],"itemData":{"id":115,"type":"article-journal","container-title":"Journal of Nuclear Materials","DOI":"10.1016/j.jnucmat.2015.10.019","ISSN":"00223115","journalAbbreviation":"Journal of Nuclear Materials","language":"en","page":"703-716","source":"DOI.org (Crossref)","title":"Development and property evaluation of nuclear grade wrought FeCrAl fuel cladding for light water reactors","volume":"467","author":[{"family":"Yamamoto","given":"Y."},{"family":"Pint","given":"B.A."},{"family":"Terrani","given":"K.A."},{"family":"Field","given":"K.G."},{"family":"Yang","given":"Y."},{"family":"Snead","given":"L.L."}],"issued":{"date-parts":[["2015",12]]}}}],"schema":"https://github.com/citation-style-language/schema/raw/master/csl-citation.json"} </w:instrText>
            </w:r>
            <w:r w:rsidRPr="00D65299">
              <w:fldChar w:fldCharType="separate"/>
            </w:r>
            <w:r w:rsidR="00973BA6" w:rsidRPr="00973BA6">
              <w:t>[67]</w:t>
            </w:r>
            <w:r w:rsidRPr="00D65299">
              <w:fldChar w:fldCharType="end"/>
            </w:r>
          </w:p>
        </w:tc>
        <w:tc>
          <w:tcPr>
            <w:tcW w:w="858" w:type="dxa"/>
          </w:tcPr>
          <w:p w14:paraId="2A6C569C" w14:textId="77777777" w:rsidR="005A1220" w:rsidRPr="000F670C" w:rsidRDefault="005A1220" w:rsidP="004B757A">
            <w:pPr>
              <w:jc w:val="center"/>
              <w:cnfStyle w:val="000000000000" w:firstRow="0" w:lastRow="0" w:firstColumn="0" w:lastColumn="0" w:oddVBand="0" w:evenVBand="0" w:oddHBand="0" w:evenHBand="0" w:firstRowFirstColumn="0" w:firstRowLastColumn="0" w:lastRowFirstColumn="0" w:lastRowLastColumn="0"/>
            </w:pPr>
            <w:r>
              <w:rPr>
                <w:bCs/>
                <w:color w:val="000000" w:themeColor="text1"/>
              </w:rPr>
              <w:t>bal.</w:t>
            </w:r>
          </w:p>
        </w:tc>
        <w:tc>
          <w:tcPr>
            <w:tcW w:w="1013" w:type="dxa"/>
          </w:tcPr>
          <w:p w14:paraId="194359F1" w14:textId="77777777" w:rsidR="005A1220" w:rsidRPr="000F670C" w:rsidRDefault="005A1220" w:rsidP="004B757A">
            <w:pPr>
              <w:jc w:val="center"/>
              <w:cnfStyle w:val="000000000000" w:firstRow="0" w:lastRow="0" w:firstColumn="0" w:lastColumn="0" w:oddVBand="0" w:evenVBand="0" w:oddHBand="0" w:evenHBand="0" w:firstRowFirstColumn="0" w:firstRowLastColumn="0" w:lastRowFirstColumn="0" w:lastRowLastColumn="0"/>
            </w:pPr>
            <w:r>
              <w:rPr>
                <w:bCs/>
                <w:color w:val="000000" w:themeColor="text1"/>
              </w:rPr>
              <w:t>12.2</w:t>
            </w:r>
          </w:p>
        </w:tc>
        <w:tc>
          <w:tcPr>
            <w:tcW w:w="1013" w:type="dxa"/>
          </w:tcPr>
          <w:p w14:paraId="47DE4007" w14:textId="77777777" w:rsidR="005A1220" w:rsidRPr="000F670C" w:rsidRDefault="005A1220" w:rsidP="004B757A">
            <w:pPr>
              <w:jc w:val="center"/>
              <w:cnfStyle w:val="000000000000" w:firstRow="0" w:lastRow="0" w:firstColumn="0" w:lastColumn="0" w:oddVBand="0" w:evenVBand="0" w:oddHBand="0" w:evenHBand="0" w:firstRowFirstColumn="0" w:firstRowLastColumn="0" w:lastRowFirstColumn="0" w:lastRowLastColumn="0"/>
            </w:pPr>
            <w:r>
              <w:rPr>
                <w:bCs/>
                <w:color w:val="000000" w:themeColor="text1"/>
              </w:rPr>
              <w:t>6.1</w:t>
            </w:r>
          </w:p>
        </w:tc>
        <w:tc>
          <w:tcPr>
            <w:tcW w:w="1013" w:type="dxa"/>
          </w:tcPr>
          <w:p w14:paraId="344B1F57" w14:textId="77777777" w:rsidR="005A1220" w:rsidRPr="000F670C" w:rsidRDefault="005A1220" w:rsidP="004B757A">
            <w:pPr>
              <w:jc w:val="center"/>
              <w:cnfStyle w:val="000000000000" w:firstRow="0" w:lastRow="0" w:firstColumn="0" w:lastColumn="0" w:oddVBand="0" w:evenVBand="0" w:oddHBand="0" w:evenHBand="0" w:firstRowFirstColumn="0" w:firstRowLastColumn="0" w:lastRowFirstColumn="0" w:lastRowLastColumn="0"/>
            </w:pPr>
            <w:r>
              <w:rPr>
                <w:bCs/>
                <w:color w:val="000000" w:themeColor="text1"/>
              </w:rPr>
              <w:t>2.04</w:t>
            </w:r>
          </w:p>
        </w:tc>
        <w:tc>
          <w:tcPr>
            <w:tcW w:w="1013" w:type="dxa"/>
          </w:tcPr>
          <w:p w14:paraId="40FE1B6E" w14:textId="77777777" w:rsidR="005A1220" w:rsidRPr="000F670C" w:rsidRDefault="005A1220" w:rsidP="004B757A">
            <w:pPr>
              <w:jc w:val="center"/>
              <w:cnfStyle w:val="000000000000" w:firstRow="0" w:lastRow="0" w:firstColumn="0" w:lastColumn="0" w:oddVBand="0" w:evenVBand="0" w:oddHBand="0" w:evenHBand="0" w:firstRowFirstColumn="0" w:firstRowLastColumn="0" w:lastRowFirstColumn="0" w:lastRowLastColumn="0"/>
            </w:pPr>
            <w:r>
              <w:rPr>
                <w:bCs/>
                <w:color w:val="000000" w:themeColor="text1"/>
              </w:rPr>
              <w:t>0.20</w:t>
            </w:r>
          </w:p>
        </w:tc>
        <w:tc>
          <w:tcPr>
            <w:tcW w:w="1013" w:type="dxa"/>
          </w:tcPr>
          <w:p w14:paraId="6F6F2818" w14:textId="77777777" w:rsidR="005A1220" w:rsidRPr="000F670C" w:rsidRDefault="005A1220" w:rsidP="004B757A">
            <w:pPr>
              <w:jc w:val="center"/>
              <w:cnfStyle w:val="000000000000" w:firstRow="0" w:lastRow="0" w:firstColumn="0" w:lastColumn="0" w:oddVBand="0" w:evenVBand="0" w:oddHBand="0" w:evenHBand="0" w:firstRowFirstColumn="0" w:firstRowLastColumn="0" w:lastRowFirstColumn="0" w:lastRowLastColumn="0"/>
            </w:pPr>
            <w:r>
              <w:rPr>
                <w:bCs/>
                <w:color w:val="000000" w:themeColor="text1"/>
              </w:rPr>
              <w:t>0.04</w:t>
            </w:r>
          </w:p>
        </w:tc>
        <w:tc>
          <w:tcPr>
            <w:tcW w:w="2031" w:type="dxa"/>
          </w:tcPr>
          <w:p w14:paraId="16621875" w14:textId="77777777" w:rsidR="005A1220" w:rsidRPr="000F670C" w:rsidRDefault="005A1220" w:rsidP="004B757A">
            <w:pPr>
              <w:jc w:val="center"/>
              <w:cnfStyle w:val="000000000000" w:firstRow="0" w:lastRow="0" w:firstColumn="0" w:lastColumn="0" w:oddVBand="0" w:evenVBand="0" w:oddHBand="0" w:evenHBand="0" w:firstRowFirstColumn="0" w:firstRowLastColumn="0" w:lastRowFirstColumn="0" w:lastRowLastColumn="0"/>
            </w:pPr>
            <w:r>
              <w:rPr>
                <w:bCs/>
                <w:color w:val="000000" w:themeColor="text1"/>
              </w:rPr>
              <w:t>&lt;0.01 C, &lt;0.005 S</w:t>
            </w:r>
          </w:p>
        </w:tc>
      </w:tr>
    </w:tbl>
    <w:p w14:paraId="5A33A444" w14:textId="77777777" w:rsidR="005A1220" w:rsidRDefault="005A1220" w:rsidP="005A1220">
      <w:pPr>
        <w:spacing w:line="240" w:lineRule="auto"/>
      </w:pPr>
    </w:p>
    <w:p w14:paraId="0A31AD15" w14:textId="77777777" w:rsidR="005A1220" w:rsidRDefault="005A1220" w:rsidP="005A1220">
      <w:pPr>
        <w:pStyle w:val="Caption"/>
        <w:rPr>
          <w:b/>
          <w:bCs/>
        </w:rPr>
      </w:pPr>
      <w:r>
        <w:rPr>
          <w:b/>
          <w:bCs/>
        </w:rPr>
        <w:tab/>
      </w:r>
      <w:r>
        <w:rPr>
          <w:b/>
          <w:bCs/>
        </w:rPr>
        <w:tab/>
      </w:r>
    </w:p>
    <w:p w14:paraId="2EC9B315" w14:textId="77777777" w:rsidR="005A1220" w:rsidRDefault="005A1220" w:rsidP="005A1220"/>
    <w:p w14:paraId="0AE7E5CE" w14:textId="77777777" w:rsidR="005A1220" w:rsidRDefault="005A1220" w:rsidP="005A1220"/>
    <w:p w14:paraId="7D67B3A6" w14:textId="77777777" w:rsidR="005A1220" w:rsidRDefault="005A1220" w:rsidP="005A1220"/>
    <w:p w14:paraId="0E63E0C4" w14:textId="77777777" w:rsidR="005A1220" w:rsidRPr="003D205B" w:rsidRDefault="005A1220" w:rsidP="005A1220"/>
    <w:p w14:paraId="28B2839D" w14:textId="6955C5F2" w:rsidR="005A1220" w:rsidRPr="00001E57" w:rsidRDefault="005A1220" w:rsidP="005A1220">
      <w:pPr>
        <w:pStyle w:val="Caption"/>
        <w:ind w:left="720" w:firstLine="720"/>
        <w:rPr>
          <w:rFonts w:eastAsia="Times New Roman"/>
          <w:i w:val="0"/>
          <w:iCs w:val="0"/>
          <w:color w:val="000000" w:themeColor="text1"/>
          <w:sz w:val="24"/>
          <w:szCs w:val="24"/>
        </w:rPr>
      </w:pPr>
      <w:bookmarkStart w:id="134" w:name="_Ref135139022"/>
      <w:bookmarkStart w:id="135" w:name="_Toc142852970"/>
      <w:r w:rsidRPr="00001E57">
        <w:rPr>
          <w:i w:val="0"/>
          <w:iCs w:val="0"/>
          <w:color w:val="000000" w:themeColor="text1"/>
          <w:sz w:val="24"/>
          <w:szCs w:val="24"/>
        </w:rPr>
        <w:t xml:space="preserve">Table </w:t>
      </w:r>
      <w:r w:rsidRPr="008B5B15">
        <w:rPr>
          <w:i w:val="0"/>
          <w:iCs w:val="0"/>
          <w:color w:val="auto"/>
          <w:sz w:val="24"/>
          <w:szCs w:val="24"/>
        </w:rPr>
        <w:fldChar w:fldCharType="begin"/>
      </w:r>
      <w:r w:rsidRPr="008B5B15">
        <w:rPr>
          <w:i w:val="0"/>
          <w:iCs w:val="0"/>
          <w:color w:val="auto"/>
          <w:sz w:val="24"/>
          <w:szCs w:val="24"/>
        </w:rPr>
        <w:instrText>SEQ Table \* ARABIC</w:instrText>
      </w:r>
      <w:r w:rsidRPr="008B5B15">
        <w:rPr>
          <w:i w:val="0"/>
          <w:iCs w:val="0"/>
          <w:color w:val="auto"/>
          <w:sz w:val="24"/>
          <w:szCs w:val="24"/>
        </w:rPr>
        <w:fldChar w:fldCharType="separate"/>
      </w:r>
      <w:r w:rsidR="00B509CA">
        <w:rPr>
          <w:i w:val="0"/>
          <w:iCs w:val="0"/>
          <w:noProof/>
          <w:color w:val="auto"/>
          <w:sz w:val="24"/>
          <w:szCs w:val="24"/>
        </w:rPr>
        <w:t>6</w:t>
      </w:r>
      <w:r w:rsidRPr="008B5B15">
        <w:rPr>
          <w:i w:val="0"/>
          <w:iCs w:val="0"/>
          <w:color w:val="auto"/>
          <w:sz w:val="24"/>
          <w:szCs w:val="24"/>
        </w:rPr>
        <w:fldChar w:fldCharType="end"/>
      </w:r>
      <w:bookmarkEnd w:id="134"/>
      <w:r w:rsidRPr="008B5B15">
        <w:rPr>
          <w:i w:val="0"/>
          <w:iCs w:val="0"/>
          <w:color w:val="auto"/>
          <w:sz w:val="24"/>
          <w:szCs w:val="24"/>
        </w:rPr>
        <w:t xml:space="preserve">. Pre-transient geometry for C26M and T35Y2 </w:t>
      </w:r>
      <w:r w:rsidRPr="008B5B15">
        <w:rPr>
          <w:i w:val="0"/>
          <w:iCs w:val="0"/>
          <w:color w:val="auto"/>
          <w:sz w:val="24"/>
          <w:szCs w:val="24"/>
        </w:rPr>
        <w:fldChar w:fldCharType="begin"/>
      </w:r>
      <w:r w:rsidR="00973BA6" w:rsidRPr="008B5B15">
        <w:rPr>
          <w:i w:val="0"/>
          <w:iCs w:val="0"/>
          <w:color w:val="auto"/>
          <w:sz w:val="24"/>
          <w:szCs w:val="24"/>
        </w:rPr>
        <w:instrText xml:space="preserve"> ADDIN ZOTERO_ITEM CSL_CITATION {"citationID":"To1SDA83","properties":{"formattedCitation":"[67]","plainCitation":"[67]","noteIndex":0},"citationItems":[{"id":115,"uris":["http://zotero.org/users/8049587/items/XKQZ7EHX"],"itemData":{"id":115,"type":"article-journal","container-title":"Journal of Nuclear Materials","DOI":"10.1016/j.jnucmat.2015.10.019","ISSN":"00223115","journalAbbreviation":"Journal of Nuclear Materials","language":"en","page":"703-716","source":"DOI.org (Crossref)","title":"Development and property evaluation of nuclear grade wrought FeCrAl fuel cladding for light water reactors","volume":"467","author":[{"family":"Yamamoto","given":"Y."},{"family":"Pint","given":"B.A."},{"family":"Terrani","given":"K.A."},{"family":"Field","given":"K.G."},{"family":"Yang","given":"Y."},{"family":"Snead","given":"L.L."}],"issued":{"date-parts":[["2015",12]]}}}],"schema":"https://github.com/citation-style-language/schema/raw/master/csl-citation.json"} </w:instrText>
      </w:r>
      <w:r w:rsidRPr="008B5B15">
        <w:rPr>
          <w:i w:val="0"/>
          <w:iCs w:val="0"/>
          <w:color w:val="auto"/>
          <w:sz w:val="24"/>
          <w:szCs w:val="24"/>
        </w:rPr>
        <w:fldChar w:fldCharType="separate"/>
      </w:r>
      <w:r w:rsidR="00973BA6" w:rsidRPr="008B5B15">
        <w:rPr>
          <w:i w:val="0"/>
          <w:iCs w:val="0"/>
          <w:color w:val="auto"/>
          <w:sz w:val="24"/>
        </w:rPr>
        <w:t>[67]</w:t>
      </w:r>
      <w:r w:rsidRPr="008B5B15">
        <w:rPr>
          <w:i w:val="0"/>
          <w:iCs w:val="0"/>
          <w:color w:val="auto"/>
          <w:sz w:val="24"/>
          <w:szCs w:val="24"/>
        </w:rPr>
        <w:fldChar w:fldCharType="end"/>
      </w:r>
      <w:r w:rsidRPr="008B5B15">
        <w:rPr>
          <w:i w:val="0"/>
          <w:iCs w:val="0"/>
          <w:color w:val="auto"/>
          <w:sz w:val="24"/>
          <w:szCs w:val="24"/>
        </w:rPr>
        <w:t xml:space="preserve"> claddings.</w:t>
      </w:r>
      <w:bookmarkEnd w:id="135"/>
    </w:p>
    <w:tbl>
      <w:tblPr>
        <w:tblStyle w:val="ListTable3"/>
        <w:tblW w:w="9072" w:type="dxa"/>
        <w:jc w:val="center"/>
        <w:tblLook w:val="04A0" w:firstRow="1" w:lastRow="0" w:firstColumn="1" w:lastColumn="0" w:noHBand="0" w:noVBand="1"/>
      </w:tblPr>
      <w:tblGrid>
        <w:gridCol w:w="1437"/>
        <w:gridCol w:w="2206"/>
        <w:gridCol w:w="2121"/>
        <w:gridCol w:w="2206"/>
        <w:gridCol w:w="1102"/>
      </w:tblGrid>
      <w:tr w:rsidR="005A1220" w:rsidRPr="00D65120" w14:paraId="07253E26" w14:textId="77777777" w:rsidTr="00983193">
        <w:trPr>
          <w:cnfStyle w:val="100000000000" w:firstRow="1" w:lastRow="0" w:firstColumn="0" w:lastColumn="0" w:oddVBand="0" w:evenVBand="0" w:oddHBand="0" w:evenHBand="0" w:firstRowFirstColumn="0" w:firstRowLastColumn="0" w:lastRowFirstColumn="0" w:lastRowLastColumn="0"/>
          <w:trHeight w:val="356"/>
          <w:jc w:val="center"/>
        </w:trPr>
        <w:tc>
          <w:tcPr>
            <w:cnfStyle w:val="001000000100" w:firstRow="0" w:lastRow="0" w:firstColumn="1" w:lastColumn="0" w:oddVBand="0" w:evenVBand="0" w:oddHBand="0" w:evenHBand="0" w:firstRowFirstColumn="1" w:firstRowLastColumn="0" w:lastRowFirstColumn="0" w:lastRowLastColumn="0"/>
            <w:tcW w:w="1437" w:type="dxa"/>
          </w:tcPr>
          <w:p w14:paraId="636FF1A7" w14:textId="77777777" w:rsidR="005A1220" w:rsidRPr="00D65120" w:rsidRDefault="005A1220" w:rsidP="004B757A">
            <w:pPr>
              <w:rPr>
                <w:b w:val="0"/>
                <w:bCs w:val="0"/>
              </w:rPr>
            </w:pPr>
            <w:r>
              <w:t xml:space="preserve">      </w:t>
            </w:r>
            <w:r w:rsidRPr="005B7C96">
              <w:t>ALLOY</w:t>
            </w:r>
          </w:p>
        </w:tc>
        <w:tc>
          <w:tcPr>
            <w:tcW w:w="2206" w:type="dxa"/>
          </w:tcPr>
          <w:p w14:paraId="589688C8" w14:textId="77777777" w:rsidR="005A1220" w:rsidRDefault="005A1220" w:rsidP="004B757A">
            <w:pPr>
              <w:jc w:val="center"/>
              <w:cnfStyle w:val="100000000000" w:firstRow="1" w:lastRow="0" w:firstColumn="0" w:lastColumn="0" w:oddVBand="0" w:evenVBand="0" w:oddHBand="0" w:evenHBand="0" w:firstRowFirstColumn="0" w:firstRowLastColumn="0" w:lastRowFirstColumn="0" w:lastRowLastColumn="0"/>
            </w:pPr>
            <w:r w:rsidRPr="005B7C96">
              <w:t>Wall-thickness</w:t>
            </w:r>
            <w:r>
              <w:t xml:space="preserve"> </w:t>
            </w:r>
            <w:r w:rsidRPr="005B7C96">
              <w:t>(mm)</w:t>
            </w:r>
          </w:p>
        </w:tc>
        <w:tc>
          <w:tcPr>
            <w:tcW w:w="2121" w:type="dxa"/>
          </w:tcPr>
          <w:p w14:paraId="220A36D3" w14:textId="77777777" w:rsidR="005A1220" w:rsidRDefault="005A1220" w:rsidP="004B757A">
            <w:pPr>
              <w:jc w:val="center"/>
              <w:cnfStyle w:val="100000000000" w:firstRow="1" w:lastRow="0" w:firstColumn="0" w:lastColumn="0" w:oddVBand="0" w:evenVBand="0" w:oddHBand="0" w:evenHBand="0" w:firstRowFirstColumn="0" w:firstRowLastColumn="0" w:lastRowFirstColumn="0" w:lastRowLastColumn="0"/>
            </w:pPr>
            <w:r w:rsidRPr="005B7C96">
              <w:t>Inner Diameter</w:t>
            </w:r>
            <w:r>
              <w:t xml:space="preserve"> </w:t>
            </w:r>
            <w:r w:rsidRPr="005B7C96">
              <w:t>(mm)</w:t>
            </w:r>
          </w:p>
        </w:tc>
        <w:tc>
          <w:tcPr>
            <w:tcW w:w="2206" w:type="dxa"/>
          </w:tcPr>
          <w:p w14:paraId="7CE61224" w14:textId="77777777" w:rsidR="005A1220" w:rsidRDefault="005A1220" w:rsidP="004B757A">
            <w:pPr>
              <w:jc w:val="center"/>
              <w:cnfStyle w:val="100000000000" w:firstRow="1" w:lastRow="0" w:firstColumn="0" w:lastColumn="0" w:oddVBand="0" w:evenVBand="0" w:oddHBand="0" w:evenHBand="0" w:firstRowFirstColumn="0" w:firstRowLastColumn="0" w:lastRowFirstColumn="0" w:lastRowLastColumn="0"/>
            </w:pPr>
            <w:r w:rsidRPr="005B7C96">
              <w:t xml:space="preserve">Outer Diameter </w:t>
            </w:r>
            <w:r>
              <w:t>(mm)</w:t>
            </w:r>
          </w:p>
        </w:tc>
        <w:tc>
          <w:tcPr>
            <w:tcW w:w="1102" w:type="dxa"/>
          </w:tcPr>
          <w:p w14:paraId="2152F8F3" w14:textId="77777777" w:rsidR="005A1220" w:rsidRDefault="005A1220" w:rsidP="004B757A">
            <w:pPr>
              <w:jc w:val="center"/>
              <w:cnfStyle w:val="100000000000" w:firstRow="1" w:lastRow="0" w:firstColumn="0" w:lastColumn="0" w:oddVBand="0" w:evenVBand="0" w:oddHBand="0" w:evenHBand="0" w:firstRowFirstColumn="0" w:firstRowLastColumn="0" w:lastRowFirstColumn="0" w:lastRowLastColumn="0"/>
            </w:pPr>
            <w:r w:rsidRPr="005B7C96">
              <w:t>Source</w:t>
            </w:r>
          </w:p>
        </w:tc>
      </w:tr>
      <w:tr w:rsidR="005A1220" w:rsidRPr="00D65120" w14:paraId="2C7B2965" w14:textId="77777777" w:rsidTr="00983193">
        <w:trPr>
          <w:cnfStyle w:val="000000100000" w:firstRow="0" w:lastRow="0" w:firstColumn="0" w:lastColumn="0" w:oddVBand="0" w:evenVBand="0" w:oddHBand="1" w:evenHBand="0" w:firstRowFirstColumn="0" w:firstRowLastColumn="0" w:lastRowFirstColumn="0" w:lastRowLastColumn="0"/>
          <w:trHeight w:val="612"/>
          <w:jc w:val="center"/>
        </w:trPr>
        <w:tc>
          <w:tcPr>
            <w:cnfStyle w:val="001000000000" w:firstRow="0" w:lastRow="0" w:firstColumn="1" w:lastColumn="0" w:oddVBand="0" w:evenVBand="0" w:oddHBand="0" w:evenHBand="0" w:firstRowFirstColumn="0" w:firstRowLastColumn="0" w:lastRowFirstColumn="0" w:lastRowLastColumn="0"/>
            <w:tcW w:w="1437" w:type="dxa"/>
          </w:tcPr>
          <w:p w14:paraId="3ACDF04D" w14:textId="77777777" w:rsidR="005A1220" w:rsidRPr="008855DB" w:rsidRDefault="005A1220" w:rsidP="004B757A">
            <w:r w:rsidRPr="00D65120">
              <w:t xml:space="preserve">     </w:t>
            </w:r>
            <w:r w:rsidRPr="008855DB">
              <w:t xml:space="preserve"> C26M</w:t>
            </w:r>
          </w:p>
        </w:tc>
        <w:tc>
          <w:tcPr>
            <w:tcW w:w="2206" w:type="dxa"/>
          </w:tcPr>
          <w:p w14:paraId="0988922B" w14:textId="77777777" w:rsidR="005A1220" w:rsidRPr="00D65120" w:rsidRDefault="005A1220" w:rsidP="004B757A">
            <w:pPr>
              <w:jc w:val="center"/>
              <w:cnfStyle w:val="000000100000" w:firstRow="0" w:lastRow="0" w:firstColumn="0" w:lastColumn="0" w:oddVBand="0" w:evenVBand="0" w:oddHBand="1" w:evenHBand="0" w:firstRowFirstColumn="0" w:firstRowLastColumn="0" w:lastRowFirstColumn="0" w:lastRowLastColumn="0"/>
            </w:pPr>
            <w:r>
              <w:t>0.38</w:t>
            </w:r>
          </w:p>
        </w:tc>
        <w:tc>
          <w:tcPr>
            <w:tcW w:w="2121" w:type="dxa"/>
          </w:tcPr>
          <w:p w14:paraId="575C2714" w14:textId="77777777" w:rsidR="005A1220" w:rsidRPr="00D65120" w:rsidRDefault="005A1220" w:rsidP="004B757A">
            <w:pPr>
              <w:jc w:val="center"/>
              <w:cnfStyle w:val="000000100000" w:firstRow="0" w:lastRow="0" w:firstColumn="0" w:lastColumn="0" w:oddVBand="0" w:evenVBand="0" w:oddHBand="1" w:evenHBand="0" w:firstRowFirstColumn="0" w:firstRowLastColumn="0" w:lastRowFirstColumn="0" w:lastRowLastColumn="0"/>
            </w:pPr>
            <w:r>
              <w:t>9.52</w:t>
            </w:r>
          </w:p>
        </w:tc>
        <w:tc>
          <w:tcPr>
            <w:tcW w:w="2206" w:type="dxa"/>
          </w:tcPr>
          <w:p w14:paraId="05541198" w14:textId="77777777" w:rsidR="005A1220" w:rsidRPr="00D65120" w:rsidRDefault="005A1220" w:rsidP="004B757A">
            <w:pPr>
              <w:jc w:val="center"/>
              <w:cnfStyle w:val="000000100000" w:firstRow="0" w:lastRow="0" w:firstColumn="0" w:lastColumn="0" w:oddVBand="0" w:evenVBand="0" w:oddHBand="1" w:evenHBand="0" w:firstRowFirstColumn="0" w:firstRowLastColumn="0" w:lastRowFirstColumn="0" w:lastRowLastColumn="0"/>
            </w:pPr>
            <w:r>
              <w:t>10.28</w:t>
            </w:r>
          </w:p>
        </w:tc>
        <w:tc>
          <w:tcPr>
            <w:tcW w:w="1102" w:type="dxa"/>
          </w:tcPr>
          <w:p w14:paraId="0533BA35" w14:textId="77777777" w:rsidR="005A1220" w:rsidRPr="00D65120" w:rsidRDefault="005A1220" w:rsidP="004B757A">
            <w:pPr>
              <w:jc w:val="center"/>
              <w:cnfStyle w:val="000000100000" w:firstRow="0" w:lastRow="0" w:firstColumn="0" w:lastColumn="0" w:oddVBand="0" w:evenVBand="0" w:oddHBand="1" w:evenHBand="0" w:firstRowFirstColumn="0" w:firstRowLastColumn="0" w:lastRowFirstColumn="0" w:lastRowLastColumn="0"/>
            </w:pPr>
            <w:r>
              <w:t>Present Study</w:t>
            </w:r>
          </w:p>
        </w:tc>
      </w:tr>
      <w:tr w:rsidR="005A1220" w:rsidRPr="00D65120" w14:paraId="7F0CB503" w14:textId="77777777" w:rsidTr="00983193">
        <w:trPr>
          <w:trHeight w:val="237"/>
          <w:jc w:val="center"/>
        </w:trPr>
        <w:tc>
          <w:tcPr>
            <w:cnfStyle w:val="001000000000" w:firstRow="0" w:lastRow="0" w:firstColumn="1" w:lastColumn="0" w:oddVBand="0" w:evenVBand="0" w:oddHBand="0" w:evenHBand="0" w:firstRowFirstColumn="0" w:firstRowLastColumn="0" w:lastRowFirstColumn="0" w:lastRowLastColumn="0"/>
            <w:tcW w:w="1437" w:type="dxa"/>
          </w:tcPr>
          <w:p w14:paraId="0BEFCCA1" w14:textId="77777777" w:rsidR="005A1220" w:rsidRPr="008855DB" w:rsidRDefault="005A1220" w:rsidP="004B757A">
            <w:r w:rsidRPr="00D65120">
              <w:t xml:space="preserve">     </w:t>
            </w:r>
            <w:r w:rsidRPr="008855DB">
              <w:t xml:space="preserve"> T35Y2</w:t>
            </w:r>
          </w:p>
        </w:tc>
        <w:tc>
          <w:tcPr>
            <w:tcW w:w="2206" w:type="dxa"/>
          </w:tcPr>
          <w:p w14:paraId="0989F42A" w14:textId="77777777" w:rsidR="005A1220" w:rsidRPr="00D65120" w:rsidRDefault="005A1220" w:rsidP="004B757A">
            <w:pPr>
              <w:jc w:val="center"/>
              <w:cnfStyle w:val="000000000000" w:firstRow="0" w:lastRow="0" w:firstColumn="0" w:lastColumn="0" w:oddVBand="0" w:evenVBand="0" w:oddHBand="0" w:evenHBand="0" w:firstRowFirstColumn="0" w:firstRowLastColumn="0" w:lastRowFirstColumn="0" w:lastRowLastColumn="0"/>
            </w:pPr>
            <w:r>
              <w:t>0.385</w:t>
            </w:r>
          </w:p>
        </w:tc>
        <w:tc>
          <w:tcPr>
            <w:tcW w:w="2121" w:type="dxa"/>
          </w:tcPr>
          <w:p w14:paraId="0C68A12A" w14:textId="77777777" w:rsidR="005A1220" w:rsidRPr="00D65120" w:rsidRDefault="005A1220" w:rsidP="004B757A">
            <w:pPr>
              <w:jc w:val="center"/>
              <w:cnfStyle w:val="000000000000" w:firstRow="0" w:lastRow="0" w:firstColumn="0" w:lastColumn="0" w:oddVBand="0" w:evenVBand="0" w:oddHBand="0" w:evenHBand="0" w:firstRowFirstColumn="0" w:firstRowLastColumn="0" w:lastRowFirstColumn="0" w:lastRowLastColumn="0"/>
            </w:pPr>
            <w:r>
              <w:t>8.73</w:t>
            </w:r>
          </w:p>
        </w:tc>
        <w:tc>
          <w:tcPr>
            <w:tcW w:w="2206" w:type="dxa"/>
          </w:tcPr>
          <w:p w14:paraId="24FB7AB0" w14:textId="77777777" w:rsidR="005A1220" w:rsidRPr="00D65120" w:rsidRDefault="005A1220" w:rsidP="004B757A">
            <w:pPr>
              <w:jc w:val="center"/>
              <w:cnfStyle w:val="000000000000" w:firstRow="0" w:lastRow="0" w:firstColumn="0" w:lastColumn="0" w:oddVBand="0" w:evenVBand="0" w:oddHBand="0" w:evenHBand="0" w:firstRowFirstColumn="0" w:firstRowLastColumn="0" w:lastRowFirstColumn="0" w:lastRowLastColumn="0"/>
            </w:pPr>
            <w:r>
              <w:t>9.50</w:t>
            </w:r>
          </w:p>
        </w:tc>
        <w:tc>
          <w:tcPr>
            <w:tcW w:w="1102" w:type="dxa"/>
          </w:tcPr>
          <w:p w14:paraId="5E9E6EC7" w14:textId="0C622674" w:rsidR="005A1220" w:rsidRPr="00D65120" w:rsidRDefault="005A1220" w:rsidP="004B757A">
            <w:pPr>
              <w:jc w:val="center"/>
              <w:cnfStyle w:val="000000000000" w:firstRow="0" w:lastRow="0" w:firstColumn="0" w:lastColumn="0" w:oddVBand="0" w:evenVBand="0" w:oddHBand="0" w:evenHBand="0" w:firstRowFirstColumn="0" w:firstRowLastColumn="0" w:lastRowFirstColumn="0" w:lastRowLastColumn="0"/>
            </w:pPr>
            <w:r>
              <w:t xml:space="preserve">Massey et al. </w:t>
            </w:r>
            <w:r>
              <w:fldChar w:fldCharType="begin"/>
            </w:r>
            <w:r w:rsidR="00BD027E">
              <w:instrText xml:space="preserve"> ADDIN ZOTERO_ITEM CSL_CITATION {"citationID":"wObffaw4","properties":{"formattedCitation":"[36]","plainCitation":"[36]","noteIndex":0},"citationItems":[{"id":53,"uris":["http://zotero.org/users/8049587/items/LANCQR7G"],"itemData":{"id":53,"type":"article-journal","container-title":"Journal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fldChar w:fldCharType="separate"/>
            </w:r>
            <w:r w:rsidR="00BD027E" w:rsidRPr="00BD027E">
              <w:t>[36]</w:t>
            </w:r>
            <w:r>
              <w:fldChar w:fldCharType="end"/>
            </w:r>
          </w:p>
        </w:tc>
      </w:tr>
    </w:tbl>
    <w:p w14:paraId="2589236F" w14:textId="77777777" w:rsidR="005A1220" w:rsidRDefault="005A1220" w:rsidP="005A1220">
      <w:pPr>
        <w:spacing w:line="360" w:lineRule="auto"/>
        <w:jc w:val="both"/>
        <w:rPr>
          <w:rFonts w:eastAsia="Times New Roman"/>
        </w:rPr>
      </w:pPr>
    </w:p>
    <w:p w14:paraId="1921302B" w14:textId="77777777" w:rsidR="005A1220" w:rsidRDefault="005A1220" w:rsidP="005A1220">
      <w:pPr>
        <w:spacing w:line="360" w:lineRule="auto"/>
        <w:jc w:val="both"/>
        <w:rPr>
          <w:rFonts w:eastAsia="Times New Roman"/>
        </w:rPr>
      </w:pPr>
    </w:p>
    <w:p w14:paraId="2941A91B" w14:textId="77777777" w:rsidR="005A1220" w:rsidRDefault="005A1220" w:rsidP="005A1220">
      <w:pPr>
        <w:spacing w:line="360" w:lineRule="auto"/>
        <w:jc w:val="both"/>
        <w:rPr>
          <w:rFonts w:eastAsia="Times New Roman"/>
        </w:rPr>
      </w:pPr>
    </w:p>
    <w:p w14:paraId="57012F39" w14:textId="77777777" w:rsidR="005A1220" w:rsidRDefault="005A1220" w:rsidP="005A1220">
      <w:pPr>
        <w:spacing w:line="360" w:lineRule="auto"/>
        <w:jc w:val="both"/>
        <w:rPr>
          <w:rFonts w:eastAsia="Times New Roman"/>
        </w:rPr>
      </w:pPr>
    </w:p>
    <w:p w14:paraId="5BD274EE" w14:textId="44303BA6" w:rsidR="000B4CFD" w:rsidRDefault="000B4CFD" w:rsidP="005A1220">
      <w:pPr>
        <w:spacing w:line="360" w:lineRule="auto"/>
        <w:jc w:val="both"/>
        <w:rPr>
          <w:rFonts w:eastAsia="Times New Roman"/>
        </w:rPr>
      </w:pPr>
    </w:p>
    <w:bookmarkEnd w:id="130"/>
    <w:bookmarkEnd w:id="131"/>
    <w:p w14:paraId="24A2C582" w14:textId="77777777" w:rsidR="005F15B6" w:rsidRDefault="005F15B6" w:rsidP="005F15B6">
      <w:pPr>
        <w:spacing w:before="240" w:after="0" w:line="360" w:lineRule="auto"/>
        <w:jc w:val="both"/>
        <w:rPr>
          <w:rFonts w:eastAsia="Times New Roman"/>
        </w:rPr>
      </w:pPr>
    </w:p>
    <w:p w14:paraId="25D0977E" w14:textId="480BF14B" w:rsidR="005A1220" w:rsidRPr="00A6415A" w:rsidRDefault="005A1220" w:rsidP="00A6415A">
      <w:pPr>
        <w:spacing w:line="360" w:lineRule="auto"/>
        <w:ind w:firstLine="720"/>
        <w:jc w:val="both"/>
        <w:rPr>
          <w:rFonts w:eastAsia="Times New Roman"/>
        </w:rPr>
      </w:pPr>
    </w:p>
    <w:p w14:paraId="4E507D5C" w14:textId="77777777" w:rsidR="005A1220" w:rsidRDefault="005A1220" w:rsidP="005A1220">
      <w:pPr>
        <w:spacing w:line="360" w:lineRule="auto"/>
        <w:jc w:val="center"/>
        <w:rPr>
          <w:rFonts w:eastAsia="Times New Roman"/>
          <w:b/>
          <w:bCs/>
          <w:noProof/>
          <w:color w:val="000000"/>
        </w:rPr>
      </w:pPr>
    </w:p>
    <w:p w14:paraId="00E6224B" w14:textId="77777777" w:rsidR="005A1220" w:rsidRDefault="005A1220" w:rsidP="005A1220">
      <w:pPr>
        <w:spacing w:line="360" w:lineRule="auto"/>
        <w:jc w:val="center"/>
        <w:rPr>
          <w:rFonts w:eastAsia="Times New Roman"/>
          <w:b/>
          <w:bCs/>
          <w:noProof/>
          <w:color w:val="000000"/>
        </w:rPr>
      </w:pPr>
    </w:p>
    <w:p w14:paraId="17BE51FE" w14:textId="77777777" w:rsidR="005A1220" w:rsidRDefault="005A1220" w:rsidP="005A1220">
      <w:pPr>
        <w:spacing w:line="360" w:lineRule="auto"/>
        <w:jc w:val="center"/>
        <w:rPr>
          <w:rFonts w:eastAsia="Times New Roman"/>
          <w:b/>
          <w:bCs/>
          <w:noProof/>
          <w:color w:val="000000"/>
        </w:rPr>
      </w:pPr>
    </w:p>
    <w:p w14:paraId="7B5C4055" w14:textId="77777777" w:rsidR="005A1220" w:rsidRPr="00001E57" w:rsidRDefault="005A1220" w:rsidP="005A1220">
      <w:pPr>
        <w:spacing w:line="360" w:lineRule="auto"/>
        <w:jc w:val="center"/>
        <w:rPr>
          <w:rFonts w:eastAsia="Times New Roman"/>
        </w:rPr>
      </w:pPr>
      <w:r>
        <w:rPr>
          <w:rFonts w:eastAsia="Times New Roman"/>
          <w:b/>
          <w:bCs/>
          <w:noProof/>
          <w:color w:val="000000"/>
        </w:rPr>
        <w:drawing>
          <wp:inline distT="0" distB="0" distL="0" distR="0" wp14:anchorId="765E4ADD" wp14:editId="6825E4BD">
            <wp:extent cx="5752000" cy="3515711"/>
            <wp:effectExtent l="0" t="0" r="127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5568" cy="3517892"/>
                    </a:xfrm>
                    <a:prstGeom prst="rect">
                      <a:avLst/>
                    </a:prstGeom>
                    <a:noFill/>
                  </pic:spPr>
                </pic:pic>
              </a:graphicData>
            </a:graphic>
          </wp:inline>
        </w:drawing>
      </w:r>
    </w:p>
    <w:p w14:paraId="1D1CF807" w14:textId="408B4715" w:rsidR="005A1220" w:rsidRPr="000E21AB" w:rsidRDefault="005A1220" w:rsidP="005A1220">
      <w:pPr>
        <w:pStyle w:val="Caption"/>
        <w:jc w:val="both"/>
        <w:rPr>
          <w:i w:val="0"/>
          <w:iCs w:val="0"/>
          <w:color w:val="000000" w:themeColor="text1"/>
          <w:sz w:val="24"/>
          <w:szCs w:val="24"/>
        </w:rPr>
      </w:pPr>
      <w:bookmarkStart w:id="136" w:name="_Ref135138935"/>
      <w:bookmarkStart w:id="137" w:name="_Toc142853017"/>
      <w:r w:rsidRPr="000E21AB">
        <w:rPr>
          <w:i w:val="0"/>
          <w:iCs w:val="0"/>
          <w:color w:val="000000" w:themeColor="text1"/>
          <w:sz w:val="24"/>
          <w:szCs w:val="24"/>
        </w:rPr>
        <w:t xml:space="preserve">Figure </w:t>
      </w:r>
      <w:r w:rsidRPr="000E21AB">
        <w:rPr>
          <w:i w:val="0"/>
          <w:iCs w:val="0"/>
          <w:color w:val="000000" w:themeColor="text1"/>
          <w:sz w:val="24"/>
          <w:szCs w:val="24"/>
        </w:rPr>
        <w:fldChar w:fldCharType="begin"/>
      </w:r>
      <w:r w:rsidRPr="000E21AB">
        <w:rPr>
          <w:i w:val="0"/>
          <w:iCs w:val="0"/>
          <w:color w:val="000000" w:themeColor="text1"/>
          <w:sz w:val="24"/>
          <w:szCs w:val="24"/>
        </w:rPr>
        <w:instrText xml:space="preserve"> SEQ Figure \* ARABIC </w:instrText>
      </w:r>
      <w:r w:rsidRPr="000E21AB">
        <w:rPr>
          <w:i w:val="0"/>
          <w:iCs w:val="0"/>
          <w:color w:val="000000" w:themeColor="text1"/>
          <w:sz w:val="24"/>
          <w:szCs w:val="24"/>
        </w:rPr>
        <w:fldChar w:fldCharType="separate"/>
      </w:r>
      <w:r w:rsidR="00B509CA">
        <w:rPr>
          <w:i w:val="0"/>
          <w:iCs w:val="0"/>
          <w:noProof/>
          <w:color w:val="000000" w:themeColor="text1"/>
          <w:sz w:val="24"/>
          <w:szCs w:val="24"/>
        </w:rPr>
        <w:t>33</w:t>
      </w:r>
      <w:r w:rsidRPr="000E21AB">
        <w:rPr>
          <w:i w:val="0"/>
          <w:iCs w:val="0"/>
          <w:color w:val="000000" w:themeColor="text1"/>
          <w:sz w:val="24"/>
          <w:szCs w:val="24"/>
        </w:rPr>
        <w:fldChar w:fldCharType="end"/>
      </w:r>
      <w:bookmarkEnd w:id="136"/>
      <w:r w:rsidRPr="000E21AB">
        <w:rPr>
          <w:rFonts w:eastAsia="Times New Roman"/>
          <w:i w:val="0"/>
          <w:iCs w:val="0"/>
          <w:color w:val="000000" w:themeColor="text1"/>
          <w:sz w:val="24"/>
          <w:szCs w:val="24"/>
        </w:rPr>
        <w:t>. Shown above is a solid works rendering of the extensometer (a), an illustration of the tube specimen (b), and the dimension specifications of tube specimen (c) used for tensile testing in this study. The units of (c) are in mm.</w:t>
      </w:r>
      <w:bookmarkEnd w:id="137"/>
    </w:p>
    <w:p w14:paraId="7B63D910" w14:textId="77777777" w:rsidR="005A1220" w:rsidRDefault="005A1220" w:rsidP="005A1220">
      <w:pPr>
        <w:spacing w:line="360" w:lineRule="auto"/>
        <w:jc w:val="both"/>
        <w:rPr>
          <w:rFonts w:eastAsia="Times New Roman"/>
        </w:rPr>
      </w:pPr>
    </w:p>
    <w:p w14:paraId="408B47AE" w14:textId="77777777" w:rsidR="005A1220" w:rsidRDefault="005A1220" w:rsidP="005A1220">
      <w:pPr>
        <w:spacing w:line="360" w:lineRule="auto"/>
        <w:jc w:val="both"/>
        <w:rPr>
          <w:rFonts w:eastAsia="Times New Roman"/>
        </w:rPr>
      </w:pPr>
    </w:p>
    <w:p w14:paraId="3A49A445" w14:textId="77777777" w:rsidR="005A1220" w:rsidRDefault="005A1220" w:rsidP="005A1220">
      <w:pPr>
        <w:spacing w:line="360" w:lineRule="auto"/>
        <w:jc w:val="both"/>
        <w:rPr>
          <w:rFonts w:eastAsia="Times New Roman"/>
        </w:rPr>
      </w:pPr>
    </w:p>
    <w:p w14:paraId="362FBE8A" w14:textId="77777777" w:rsidR="005A1220" w:rsidRDefault="005A1220" w:rsidP="005A1220">
      <w:pPr>
        <w:spacing w:line="360" w:lineRule="auto"/>
        <w:jc w:val="both"/>
        <w:rPr>
          <w:rFonts w:eastAsia="Times New Roman"/>
        </w:rPr>
      </w:pPr>
    </w:p>
    <w:p w14:paraId="60AD74F2" w14:textId="77777777" w:rsidR="005A1220" w:rsidRDefault="005A1220" w:rsidP="005A1220">
      <w:pPr>
        <w:spacing w:line="360" w:lineRule="auto"/>
        <w:jc w:val="both"/>
        <w:rPr>
          <w:rFonts w:eastAsia="Times New Roman"/>
        </w:rPr>
      </w:pPr>
    </w:p>
    <w:p w14:paraId="732ED5B0" w14:textId="77777777" w:rsidR="00983193" w:rsidRPr="000B4CFD" w:rsidRDefault="00983193" w:rsidP="00983193">
      <w:pPr>
        <w:spacing w:line="360" w:lineRule="auto"/>
        <w:jc w:val="both"/>
        <w:rPr>
          <w:rFonts w:eastAsia="Times New Roman"/>
        </w:rPr>
      </w:pPr>
      <w:r w:rsidRPr="00544248">
        <w:rPr>
          <w:rFonts w:eastAsia="Times New Roman"/>
        </w:rPr>
        <w:lastRenderedPageBreak/>
        <w:t xml:space="preserve">technical diagrams of the axial tube specimens. </w:t>
      </w:r>
      <w:r>
        <w:rPr>
          <w:rFonts w:eastAsia="Times New Roman"/>
        </w:rPr>
        <w:t xml:space="preserve"> All tests were performed in air using a strain rate of 10</w:t>
      </w:r>
      <w:r>
        <w:rPr>
          <w:rFonts w:eastAsia="Times New Roman"/>
          <w:vertAlign w:val="superscript"/>
        </w:rPr>
        <w:t>-3</w:t>
      </w:r>
      <w:r>
        <w:rPr>
          <w:rFonts w:eastAsia="Times New Roman"/>
        </w:rPr>
        <w:t xml:space="preserve"> s</w:t>
      </w:r>
      <w:r>
        <w:rPr>
          <w:rFonts w:eastAsia="Times New Roman"/>
          <w:vertAlign w:val="superscript"/>
        </w:rPr>
        <w:t>-1</w:t>
      </w:r>
      <w:r>
        <w:rPr>
          <w:rFonts w:eastAsia="Times New Roman"/>
        </w:rPr>
        <w:t xml:space="preserve"> after holding at the desired test temperature for 10 minutes to ensure temperature homogeneity. Results of similar axial tensile testing methods for Fe-based claddings can be found elsewhere </w:t>
      </w:r>
      <w:r>
        <w:rPr>
          <w:rFonts w:eastAsia="Times New Roman"/>
        </w:rPr>
        <w:fldChar w:fldCharType="begin"/>
      </w:r>
      <w:r>
        <w:rPr>
          <w:rFonts w:eastAsia="Times New Roman"/>
        </w:rPr>
        <w:instrText xml:space="preserve"> ADDIN ZOTERO_ITEM CSL_CITATION {"citationID":"U4NEGLxn","properties":{"formattedCitation":"[100,101]","plainCitation":"[100,101]","noteIndex":0},"citationItems":[{"id":240,"uris":["http://zotero.org/users/8049587/items/ZQXU3MIN"],"itemData":{"id":240,"type":"report","language":"en","note":"DOI: 10.2172/1507875","number":"ORNL/TM--2018/870, 1507875","page":"ORNL/TM--2018/870, 1507875","source":"DOI.org (Crossref)","title":"Tensile Strength and Steam Oxidation Resistance of ODS FeCrAl Sheet and Tubes","URL":"http://www.osti.gov/servlets/purl/1507875/","author":[{"family":"Dryepondt","given":"Sebastien N."},{"family":"Massey","given":"Caleb"},{"family":"Gussev","given":"Maxim N."},{"family":"Linton","given":"Kory"},{"family":"Terrani","given":"Kurt"}],"accessed":{"date-parts":[["2021",6,1]]},"issued":{"date-parts":[["2018",5,30]]}}},{"id":239,"uris":["http://zotero.org/users/8049587/items/TA8AQ7LD"],"itemData":{"id":239,"type":"article-journal","container-title":"Journal of Nuclear Materials","DOI":"10.1016/j.jnucmat.2019.151928","ISSN":"00223115","journalAbbreviation":"Journal of Nuclear Materials","language":"en","page":"151928","source":"DOI.org (Crossref)","title":"Modern nanostructured ferritic alloys: A compelling and viable choice for sodium fast reactor fuel cladding applications","title-short":"Modern nanostructured ferritic alloys","volume":"529","author":[{"family":"Hoelzer","given":"D.T."},{"family":"Massey","given":"C.P."},{"family":"Zinkle","given":"S.J."},{"family":"Crawford","given":"D.C."},{"family":"Terrani","given":"K.A."}],"issued":{"date-parts":[["2020",2]]}}}],"schema":"https://github.com/citation-style-language/schema/raw/master/csl-citation.json"} </w:instrText>
      </w:r>
      <w:r>
        <w:rPr>
          <w:rFonts w:eastAsia="Times New Roman"/>
        </w:rPr>
        <w:fldChar w:fldCharType="separate"/>
      </w:r>
      <w:r w:rsidRPr="00086A80">
        <w:t>[100,101]</w:t>
      </w:r>
      <w:r>
        <w:rPr>
          <w:rFonts w:eastAsia="Times New Roman"/>
        </w:rPr>
        <w:fldChar w:fldCharType="end"/>
      </w:r>
      <w:r>
        <w:rPr>
          <w:rFonts w:eastAsia="Times New Roman"/>
        </w:rPr>
        <w:t>.</w:t>
      </w:r>
    </w:p>
    <w:p w14:paraId="66C8B321" w14:textId="77777777" w:rsidR="00983193" w:rsidRPr="00B54A4E" w:rsidRDefault="00983193" w:rsidP="00983193">
      <w:pPr>
        <w:pStyle w:val="Heading2"/>
        <w:spacing w:before="0" w:after="160"/>
        <w:rPr>
          <w:rFonts w:ascii="Times New Roman" w:eastAsia="Times New Roman" w:hAnsi="Times New Roman" w:cs="Times New Roman"/>
          <w:b/>
          <w:bCs/>
          <w:color w:val="000000" w:themeColor="text1"/>
          <w:sz w:val="24"/>
          <w:szCs w:val="24"/>
        </w:rPr>
      </w:pPr>
      <w:bookmarkStart w:id="138" w:name="_Toc142852875"/>
      <w:r w:rsidRPr="00B067CA">
        <w:rPr>
          <w:rFonts w:ascii="Times New Roman" w:eastAsia="Times New Roman" w:hAnsi="Times New Roman" w:cs="Times New Roman"/>
          <w:b/>
          <w:bCs/>
          <w:color w:val="000000" w:themeColor="text1"/>
          <w:sz w:val="24"/>
          <w:szCs w:val="24"/>
        </w:rPr>
        <w:t xml:space="preserve">Section </w:t>
      </w:r>
      <w:r>
        <w:rPr>
          <w:rFonts w:ascii="Times New Roman" w:eastAsia="Times New Roman" w:hAnsi="Times New Roman" w:cs="Times New Roman"/>
          <w:b/>
          <w:bCs/>
          <w:color w:val="000000" w:themeColor="text1"/>
          <w:sz w:val="24"/>
          <w:szCs w:val="24"/>
        </w:rPr>
        <w:t>4</w:t>
      </w:r>
      <w:r w:rsidRPr="00B067CA">
        <w:rPr>
          <w:rFonts w:ascii="Times New Roman" w:eastAsia="Times New Roman" w:hAnsi="Times New Roman" w:cs="Times New Roman"/>
          <w:b/>
          <w:bCs/>
          <w:color w:val="000000" w:themeColor="text1"/>
          <w:sz w:val="24"/>
          <w:szCs w:val="24"/>
        </w:rPr>
        <w:t>.</w:t>
      </w:r>
      <w:r>
        <w:rPr>
          <w:rFonts w:ascii="Times New Roman" w:eastAsia="Times New Roman" w:hAnsi="Times New Roman" w:cs="Times New Roman"/>
          <w:b/>
          <w:bCs/>
          <w:color w:val="000000" w:themeColor="text1"/>
          <w:sz w:val="24"/>
          <w:szCs w:val="24"/>
        </w:rPr>
        <w:t>3</w:t>
      </w:r>
      <w:r w:rsidRPr="00B067CA">
        <w:rPr>
          <w:rFonts w:ascii="Times New Roman" w:eastAsia="Times New Roman" w:hAnsi="Times New Roman" w:cs="Times New Roman"/>
          <w:b/>
          <w:bCs/>
          <w:color w:val="000000" w:themeColor="text1"/>
          <w:sz w:val="24"/>
          <w:szCs w:val="24"/>
        </w:rPr>
        <w:t>: EXPERIMENTAL RESULTS</w:t>
      </w:r>
      <w:bookmarkEnd w:id="138"/>
    </w:p>
    <w:p w14:paraId="0F862FEF" w14:textId="77777777" w:rsidR="00B509CA" w:rsidRPr="00B509CA" w:rsidRDefault="00983193" w:rsidP="00B509CA">
      <w:pPr>
        <w:pStyle w:val="Heading3"/>
        <w:spacing w:after="160"/>
        <w:rPr>
          <w:rFonts w:eastAsia="Times New Roman"/>
          <w:i/>
          <w:iCs/>
          <w:color w:val="000000" w:themeColor="text1"/>
        </w:rPr>
      </w:pPr>
      <w:bookmarkStart w:id="139" w:name="_Toc142852876"/>
      <w:r>
        <w:rPr>
          <w:rFonts w:ascii="Times New Roman" w:eastAsia="Times New Roman" w:hAnsi="Times New Roman" w:cs="Times New Roman"/>
          <w:i/>
          <w:iCs/>
          <w:color w:val="000000" w:themeColor="text1"/>
        </w:rPr>
        <w:t>4</w:t>
      </w:r>
      <w:r w:rsidRPr="000B4CFD">
        <w:rPr>
          <w:rFonts w:ascii="Times New Roman" w:eastAsia="Times New Roman" w:hAnsi="Times New Roman" w:cs="Times New Roman"/>
          <w:i/>
          <w:iCs/>
          <w:color w:val="000000" w:themeColor="text1"/>
        </w:rPr>
        <w:t>.</w:t>
      </w:r>
      <w:r>
        <w:rPr>
          <w:rFonts w:ascii="Times New Roman" w:eastAsia="Times New Roman" w:hAnsi="Times New Roman" w:cs="Times New Roman"/>
          <w:i/>
          <w:iCs/>
          <w:color w:val="000000" w:themeColor="text1"/>
        </w:rPr>
        <w:t>3</w:t>
      </w:r>
      <w:r w:rsidRPr="000B4CFD">
        <w:rPr>
          <w:rFonts w:ascii="Times New Roman" w:eastAsia="Times New Roman" w:hAnsi="Times New Roman" w:cs="Times New Roman"/>
          <w:i/>
          <w:iCs/>
          <w:color w:val="000000" w:themeColor="text1"/>
        </w:rPr>
        <w:t>.1: Burst behavior and tensile strength</w:t>
      </w:r>
      <w:bookmarkEnd w:id="139"/>
      <w:r w:rsidRPr="00A6415A">
        <w:rPr>
          <w:rFonts w:eastAsia="Times New Roman"/>
        </w:rPr>
        <w:fldChar w:fldCharType="begin"/>
      </w:r>
      <w:r w:rsidRPr="00A6415A">
        <w:rPr>
          <w:rFonts w:eastAsia="Times New Roman"/>
        </w:rPr>
        <w:instrText xml:space="preserve"> REF _Ref135138992 \h  \* MERGEFORMAT </w:instrText>
      </w:r>
      <w:r w:rsidRPr="00A6415A">
        <w:rPr>
          <w:rFonts w:eastAsia="Times New Roman"/>
        </w:rPr>
      </w:r>
      <w:r w:rsidRPr="00A6415A">
        <w:rPr>
          <w:rFonts w:eastAsia="Times New Roman"/>
        </w:rPr>
        <w:fldChar w:fldCharType="separate"/>
      </w:r>
    </w:p>
    <w:p w14:paraId="023318AC" w14:textId="7B0CEA24" w:rsidR="00983193" w:rsidRPr="00221CDF" w:rsidRDefault="00B509CA" w:rsidP="00983193">
      <w:pPr>
        <w:spacing w:line="360" w:lineRule="auto"/>
        <w:ind w:firstLine="720"/>
        <w:jc w:val="both"/>
        <w:rPr>
          <w:rFonts w:eastAsia="Times New Roman"/>
          <w:color w:val="000000" w:themeColor="text1"/>
        </w:rPr>
      </w:pPr>
      <w:r w:rsidRPr="00B067CA">
        <w:rPr>
          <w:color w:val="000000" w:themeColor="text1"/>
        </w:rPr>
        <w:t>Table</w:t>
      </w:r>
      <w:r w:rsidRPr="00B067CA">
        <w:rPr>
          <w:noProof/>
          <w:color w:val="000000" w:themeColor="text1"/>
        </w:rPr>
        <w:t xml:space="preserve"> </w:t>
      </w:r>
      <w:r w:rsidRPr="00B509CA">
        <w:rPr>
          <w:noProof/>
          <w:color w:val="000000" w:themeColor="text1"/>
        </w:rPr>
        <w:t>7</w:t>
      </w:r>
      <w:r w:rsidR="00983193" w:rsidRPr="00A6415A">
        <w:rPr>
          <w:rFonts w:eastAsia="Times New Roman"/>
        </w:rPr>
        <w:fldChar w:fldCharType="end"/>
      </w:r>
      <w:r w:rsidR="00983193">
        <w:rPr>
          <w:rFonts w:eastAsia="Times New Roman"/>
        </w:rPr>
        <w:t xml:space="preserve"> </w:t>
      </w:r>
      <w:r w:rsidR="00983193" w:rsidRPr="007F3964">
        <w:rPr>
          <w:rFonts w:eastAsia="Times New Roman"/>
        </w:rPr>
        <w:t xml:space="preserve">and </w:t>
      </w:r>
      <w:r w:rsidR="00983193" w:rsidRPr="000E21AB">
        <w:rPr>
          <w:rFonts w:eastAsia="Times New Roman"/>
        </w:rPr>
        <w:fldChar w:fldCharType="begin"/>
      </w:r>
      <w:r w:rsidR="00983193" w:rsidRPr="000E21AB">
        <w:rPr>
          <w:rFonts w:eastAsia="Times New Roman"/>
        </w:rPr>
        <w:instrText xml:space="preserve"> REF _Ref135138953 \h </w:instrText>
      </w:r>
      <w:r w:rsidR="00983193" w:rsidRPr="0009417A">
        <w:rPr>
          <w:rFonts w:eastAsia="Times New Roman"/>
        </w:rPr>
        <w:instrText xml:space="preserve"> \* MERGEFORMAT </w:instrText>
      </w:r>
      <w:r w:rsidR="00983193" w:rsidRPr="000E21AB">
        <w:rPr>
          <w:rFonts w:eastAsia="Times New Roman"/>
        </w:rPr>
      </w:r>
      <w:r w:rsidR="00983193" w:rsidRPr="000E21AB">
        <w:rPr>
          <w:rFonts w:eastAsia="Times New Roman"/>
        </w:rPr>
        <w:fldChar w:fldCharType="separate"/>
      </w:r>
      <w:r w:rsidRPr="00B54A4E">
        <w:rPr>
          <w:color w:val="000000" w:themeColor="text1"/>
        </w:rPr>
        <w:t xml:space="preserve">Figure </w:t>
      </w:r>
      <w:r w:rsidRPr="00B509CA">
        <w:rPr>
          <w:noProof/>
          <w:color w:val="000000" w:themeColor="text1"/>
        </w:rPr>
        <w:t>34</w:t>
      </w:r>
      <w:r w:rsidR="00983193" w:rsidRPr="000E21AB">
        <w:rPr>
          <w:rFonts w:eastAsia="Times New Roman"/>
        </w:rPr>
        <w:fldChar w:fldCharType="end"/>
      </w:r>
      <w:r w:rsidR="00983193" w:rsidRPr="007F3964">
        <w:rPr>
          <w:rFonts w:eastAsia="Times New Roman"/>
        </w:rPr>
        <w:t xml:space="preserve">(a) </w:t>
      </w:r>
      <w:r w:rsidR="00983193">
        <w:rPr>
          <w:rFonts w:eastAsia="Times New Roman"/>
        </w:rPr>
        <w:t>present</w:t>
      </w:r>
      <w:r w:rsidR="00983193" w:rsidRPr="007F3964">
        <w:rPr>
          <w:rFonts w:eastAsia="Times New Roman"/>
        </w:rPr>
        <w:t xml:space="preserve"> the burst engineering hoop stress </w:t>
      </w:r>
      <w:r w:rsidR="00983193">
        <w:rPr>
          <w:rFonts w:eastAsia="Times New Roman"/>
        </w:rPr>
        <w:t>and corresponding</w:t>
      </w:r>
      <w:r w:rsidR="00983193" w:rsidRPr="007F3964">
        <w:rPr>
          <w:rFonts w:eastAsia="Times New Roman"/>
        </w:rPr>
        <w:t xml:space="preserve"> burst temperature for C26M, T35Y2, and Zr</w:t>
      </w:r>
      <w:r w:rsidR="00983193">
        <w:rPr>
          <w:rFonts w:eastAsia="Times New Roman"/>
        </w:rPr>
        <w:t>y</w:t>
      </w:r>
      <w:r w:rsidR="00983193" w:rsidRPr="007F3964">
        <w:rPr>
          <w:rFonts w:eastAsia="Times New Roman"/>
        </w:rPr>
        <w:t>-2, represented in blue, green, and red, respectively.</w:t>
      </w:r>
      <w:r w:rsidR="00983193">
        <w:rPr>
          <w:rFonts w:eastAsia="Times New Roman"/>
        </w:rPr>
        <w:t xml:space="preserve"> The</w:t>
      </w:r>
      <w:r w:rsidR="00983193" w:rsidRPr="0077673E">
        <w:rPr>
          <w:rFonts w:eastAsia="Times New Roman"/>
        </w:rPr>
        <w:t xml:space="preserve"> empirical model based on burst data from Chapman </w:t>
      </w:r>
      <w:r w:rsidR="00983193">
        <w:rPr>
          <w:rFonts w:eastAsia="Times New Roman"/>
        </w:rPr>
        <w:fldChar w:fldCharType="begin"/>
      </w:r>
      <w:r w:rsidR="00983193">
        <w:rPr>
          <w:rFonts w:eastAsia="Times New Roman"/>
        </w:rPr>
        <w:instrText xml:space="preserve"> ADDIN ZOTERO_ITEM CSL_CITATION {"citationID":"aBQTWEMJ","properties":{"unsorted":true,"formattedCitation":"[27,28]","plainCitation":"[27,28]","noteIndex":0},"citationItems":[{"id":102,"uris":["http://zotero.org/users/8049587/items/TYT2YYNG"],"itemData":{"id":102,"type":"report","abstract":"The results of four steady-state, single-rod, creep rupture tests are reported. These tests were conducted at about 760/sup 0/C to determine if large ballooning occurs over extended lengths of test specimens heated with internal fuel simulators. Two transient bursts tests were conducted at essentially the same temperature for comparison. The results showed that deformation was slightly more uniform in the creep tests but was of the same magnitude as observed in the transient burst tests. It was also shown that temperature gradients exist in the creep tests and that these gradients determine the deformation behavior just as in the transient tests. Results of two 4 x 4 bundle burst tests are presented. The shroud (external boundary) surrounding the test array was heated in one of the tests (B-1) and unheated in the other (B-2) test. Posttest examination of the B-1 test is nearly complete and extensive deformation data are reported. Since the B-2 assembly has not been examined, only qualitative comments on deformation are included. The observed deformation is greater than would be expected from single-rod tests conducted under comparable conditions. Even though significant deformation was observed, flow tests on the two deformed bundles showed that the pressure loss (Re approximately 10/sup 5/) over the heated length was only 50 to 60% greater than that for a geometrically identical reference bundle","number":"ORNL/NUREG/TM-200; NUREG/CR-0103","publisher":"Oak Ridge National Lab., Tenn. (USA)","title":"Multirod Burst Test Program progress report, July--December 1977. [BWR; PWR]","author":[{"literal":"R.H. Chapman"}],"issued":{"date-parts":[["1978"]]}}},{"id":347,"uris":["http://zotero.org/users/8049587/items/RNCVIWSL"],"itemData":{"id":347,"type":"chapter","container-title":"Zirconium in the Nuclear Industry","event-place":"100 Barr Harbor Drive, PO Box C700, West Conshohocken, PA 19428-2959","ISBN":"978-0-8031-0601-7","language":"en","note":"DOI: 10.1520/STP36692S","page":"393-393-16","publisher":"ASTM International","publisher-place":"100 Barr Harbor Drive, PO Box C700, West Conshohocken, PA 19428-2959","source":"DOI.org (Crossref)","title":"Zirconium Cladding Deformation in a Steam Environment with Transient Heating","URL":"http://www.astm.org/doiLink.cgi?STP36692S","editor":[{"family":"Schemel","given":"Jh"},{"family":"Papazoglou","given":"Tp"}],"author":[{"family":"Chapman","given":"Rh"},{"family":"Crowley","given":"Jl"},{"family":"Longest","given":"Aw"},{"family":"Hofmann","given":"G"}],"accessed":{"date-parts":[["2022",1,27]]},"issued":{"date-parts":[["1979",1,1]]}}}],"schema":"https://github.com/citation-style-language/schema/raw/master/csl-citation.json"} </w:instrText>
      </w:r>
      <w:r w:rsidR="00983193">
        <w:rPr>
          <w:rFonts w:eastAsia="Times New Roman"/>
        </w:rPr>
        <w:fldChar w:fldCharType="separate"/>
      </w:r>
      <w:r w:rsidR="00983193" w:rsidRPr="00973BA6">
        <w:t>[27,28]</w:t>
      </w:r>
      <w:r w:rsidR="00983193">
        <w:rPr>
          <w:rFonts w:eastAsia="Times New Roman"/>
        </w:rPr>
        <w:fldChar w:fldCharType="end"/>
      </w:r>
      <w:r w:rsidR="00983193" w:rsidRPr="0077673E">
        <w:rPr>
          <w:rFonts w:eastAsia="Times New Roman"/>
        </w:rPr>
        <w:t xml:space="preserve">, developed by Powers and Meyer </w:t>
      </w:r>
      <w:r w:rsidR="00983193">
        <w:rPr>
          <w:rFonts w:eastAsia="Times New Roman"/>
        </w:rPr>
        <w:fldChar w:fldCharType="begin"/>
      </w:r>
      <w:r w:rsidR="00983193">
        <w:rPr>
          <w:rFonts w:eastAsia="Times New Roman"/>
        </w:rPr>
        <w:instrText xml:space="preserve"> ADDIN ZOTERO_ITEM CSL_CITATION {"citationID":"ipAY7Axy","properties":{"formattedCitation":"[30]","plainCitation":"[30]","noteIndex":0},"citationItems":[{"id":151,"uris":["http://zotero.org/users/8049587/items/GUHX7WV7"],"itemData":{"id":151,"type":"article-journal","abstract":"A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Analysis","author":[{"family":"Powers","given":"D.A"},{"family":"Meyer","given":"R.O"}],"issued":{"date-parts":[["1980"]]}}}],"schema":"https://github.com/citation-style-language/schema/raw/master/csl-citation.json"} </w:instrText>
      </w:r>
      <w:r w:rsidR="00983193">
        <w:rPr>
          <w:rFonts w:eastAsia="Times New Roman"/>
        </w:rPr>
        <w:fldChar w:fldCharType="separate"/>
      </w:r>
      <w:r w:rsidR="00983193" w:rsidRPr="00973BA6">
        <w:t>[30]</w:t>
      </w:r>
      <w:r w:rsidR="00983193">
        <w:rPr>
          <w:rFonts w:eastAsia="Times New Roman"/>
        </w:rPr>
        <w:fldChar w:fldCharType="end"/>
      </w:r>
      <w:r w:rsidR="00983193">
        <w:rPr>
          <w:rFonts w:eastAsia="Times New Roman"/>
        </w:rPr>
        <w:t xml:space="preserve"> </w:t>
      </w:r>
      <w:r w:rsidR="00983193" w:rsidRPr="0077673E">
        <w:rPr>
          <w:rFonts w:eastAsia="Times New Roman"/>
        </w:rPr>
        <w:t xml:space="preserve">for Zircaloys, is </w:t>
      </w:r>
      <w:r w:rsidR="00983193">
        <w:rPr>
          <w:rFonts w:eastAsia="Times New Roman"/>
        </w:rPr>
        <w:t>shown</w:t>
      </w:r>
      <w:r w:rsidR="00983193" w:rsidRPr="0077673E">
        <w:rPr>
          <w:rFonts w:eastAsia="Times New Roman"/>
        </w:rPr>
        <w:t xml:space="preserve"> in gray in </w:t>
      </w:r>
      <w:r w:rsidR="00983193" w:rsidRPr="000E21AB">
        <w:rPr>
          <w:rFonts w:eastAsia="Times New Roman"/>
        </w:rPr>
        <w:fldChar w:fldCharType="begin"/>
      </w:r>
      <w:r w:rsidR="00983193" w:rsidRPr="000E21AB">
        <w:rPr>
          <w:rFonts w:eastAsia="Times New Roman"/>
        </w:rPr>
        <w:instrText xml:space="preserve"> REF _Ref135138953 \h </w:instrText>
      </w:r>
      <w:r w:rsidR="00983193" w:rsidRPr="0009417A">
        <w:rPr>
          <w:rFonts w:eastAsia="Times New Roman"/>
        </w:rPr>
        <w:instrText xml:space="preserve"> \* MERGEFORMAT </w:instrText>
      </w:r>
      <w:r w:rsidR="00983193" w:rsidRPr="000E21AB">
        <w:rPr>
          <w:rFonts w:eastAsia="Times New Roman"/>
        </w:rPr>
      </w:r>
      <w:r w:rsidR="00983193" w:rsidRPr="000E21AB">
        <w:rPr>
          <w:rFonts w:eastAsia="Times New Roman"/>
        </w:rPr>
        <w:fldChar w:fldCharType="separate"/>
      </w:r>
      <w:r w:rsidRPr="00B54A4E">
        <w:rPr>
          <w:color w:val="000000" w:themeColor="text1"/>
        </w:rPr>
        <w:t xml:space="preserve">Figure </w:t>
      </w:r>
      <w:r w:rsidRPr="00B509CA">
        <w:rPr>
          <w:noProof/>
          <w:color w:val="000000" w:themeColor="text1"/>
        </w:rPr>
        <w:t>34</w:t>
      </w:r>
      <w:r w:rsidR="00983193" w:rsidRPr="000E21AB">
        <w:rPr>
          <w:rFonts w:eastAsia="Times New Roman"/>
        </w:rPr>
        <w:fldChar w:fldCharType="end"/>
      </w:r>
      <w:r w:rsidR="00983193" w:rsidRPr="0077673E">
        <w:rPr>
          <w:rFonts w:eastAsia="Times New Roman"/>
        </w:rPr>
        <w:t>(a)</w:t>
      </w:r>
      <w:r w:rsidR="00983193" w:rsidRPr="007F3964">
        <w:rPr>
          <w:rFonts w:eastAsia="Times New Roman"/>
        </w:rPr>
        <w:t>.</w:t>
      </w:r>
      <w:r w:rsidR="00983193" w:rsidRPr="0077673E">
        <w:rPr>
          <w:rFonts w:eastAsia="Times New Roman"/>
        </w:rPr>
        <w:t xml:space="preserve"> </w:t>
      </w:r>
      <w:r w:rsidR="00983193">
        <w:rPr>
          <w:rFonts w:eastAsia="Times New Roman"/>
        </w:rPr>
        <w:t>See Chapter 1 for further details on the empirical model.</w:t>
      </w:r>
      <w:r w:rsidR="00983193" w:rsidRPr="007F3964">
        <w:rPr>
          <w:rFonts w:eastAsia="Times New Roman"/>
        </w:rPr>
        <w:t xml:space="preserve"> </w:t>
      </w:r>
    </w:p>
    <w:p w14:paraId="7D463E8B" w14:textId="77777777" w:rsidR="00983193" w:rsidRDefault="00983193" w:rsidP="00983193">
      <w:pPr>
        <w:spacing w:line="360" w:lineRule="auto"/>
        <w:ind w:firstLine="720"/>
        <w:jc w:val="both"/>
        <w:rPr>
          <w:rFonts w:eastAsia="Times New Roman"/>
        </w:rPr>
      </w:pPr>
      <w:r w:rsidRPr="007F3964">
        <w:rPr>
          <w:rFonts w:eastAsia="Times New Roman"/>
        </w:rPr>
        <w:t xml:space="preserve">C26M demonstrated higher temperature resistance, withstanding </w:t>
      </w:r>
      <w:r>
        <w:rPr>
          <w:rFonts w:eastAsia="Times New Roman"/>
        </w:rPr>
        <w:t>~</w:t>
      </w:r>
      <w:r w:rsidRPr="007F3964">
        <w:rPr>
          <w:rFonts w:eastAsia="Times New Roman"/>
        </w:rPr>
        <w:t>200</w:t>
      </w:r>
      <w:r>
        <w:rPr>
          <w:rFonts w:eastAsia="Times New Roman"/>
        </w:rPr>
        <w:t xml:space="preserve"> </w:t>
      </w:r>
      <w:r w:rsidRPr="007F3964">
        <w:rPr>
          <w:rFonts w:eastAsia="Times New Roman"/>
        </w:rPr>
        <w:t xml:space="preserve">ºC </w:t>
      </w:r>
      <w:r>
        <w:rPr>
          <w:rFonts w:eastAsia="Times New Roman"/>
        </w:rPr>
        <w:t>greater</w:t>
      </w:r>
      <w:r w:rsidRPr="007F3964">
        <w:rPr>
          <w:rFonts w:eastAsia="Times New Roman"/>
        </w:rPr>
        <w:t xml:space="preserve"> temperatures than Zr</w:t>
      </w:r>
      <w:r>
        <w:rPr>
          <w:rFonts w:eastAsia="Times New Roman"/>
        </w:rPr>
        <w:t>y</w:t>
      </w:r>
      <w:r w:rsidRPr="007F3964">
        <w:rPr>
          <w:rFonts w:eastAsia="Times New Roman"/>
        </w:rPr>
        <w:t xml:space="preserve">-2 and </w:t>
      </w:r>
      <w:r>
        <w:rPr>
          <w:rFonts w:eastAsia="Times New Roman"/>
        </w:rPr>
        <w:t>~</w:t>
      </w:r>
      <w:r w:rsidRPr="007F3964">
        <w:rPr>
          <w:rFonts w:eastAsia="Times New Roman"/>
        </w:rPr>
        <w:t>100 ºC higher than T35Y2.</w:t>
      </w:r>
      <w:r w:rsidRPr="0077673E">
        <w:rPr>
          <w:rFonts w:eastAsia="Times New Roman"/>
        </w:rPr>
        <w:t xml:space="preserve"> </w:t>
      </w:r>
      <w:r w:rsidRPr="007F3964">
        <w:rPr>
          <w:rFonts w:eastAsia="Times New Roman"/>
        </w:rPr>
        <w:t>T35Y2, in turn, outperformed Zr</w:t>
      </w:r>
      <w:r>
        <w:rPr>
          <w:rFonts w:eastAsia="Times New Roman"/>
        </w:rPr>
        <w:t>y</w:t>
      </w:r>
      <w:r w:rsidRPr="007F3964">
        <w:rPr>
          <w:rFonts w:eastAsia="Times New Roman"/>
        </w:rPr>
        <w:t xml:space="preserve">-2 by </w:t>
      </w:r>
      <w:r>
        <w:rPr>
          <w:rFonts w:eastAsia="Times New Roman"/>
        </w:rPr>
        <w:t>~</w:t>
      </w:r>
      <w:r w:rsidRPr="007F3964">
        <w:rPr>
          <w:rFonts w:eastAsia="Times New Roman"/>
        </w:rPr>
        <w:t>100-150 ºC</w:t>
      </w:r>
      <w:proofErr w:type="gramStart"/>
      <w:r w:rsidRPr="0077673E">
        <w:rPr>
          <w:rFonts w:eastAsia="Times New Roman"/>
        </w:rPr>
        <w:t xml:space="preserve"> </w:t>
      </w:r>
      <w:r w:rsidRPr="007F3964">
        <w:rPr>
          <w:rFonts w:eastAsia="Times New Roman"/>
        </w:rPr>
        <w:t>The</w:t>
      </w:r>
      <w:proofErr w:type="gramEnd"/>
      <w:r w:rsidRPr="007F3964">
        <w:rPr>
          <w:rFonts w:eastAsia="Times New Roman"/>
        </w:rPr>
        <w:t xml:space="preserve"> Zr</w:t>
      </w:r>
      <w:r>
        <w:rPr>
          <w:rFonts w:eastAsia="Times New Roman"/>
        </w:rPr>
        <w:t>y</w:t>
      </w:r>
      <w:r w:rsidRPr="007F3964">
        <w:rPr>
          <w:rFonts w:eastAsia="Times New Roman"/>
        </w:rPr>
        <w:t>-2 burst data aligns well with Chapman's 5 ºC/s ramp rate curve, particularly at elevated temperatures.</w:t>
      </w:r>
      <w:r w:rsidRPr="0077673E">
        <w:rPr>
          <w:rFonts w:eastAsia="Times New Roman"/>
        </w:rPr>
        <w:t xml:space="preserve"> </w:t>
      </w:r>
      <w:r w:rsidRPr="007F3964">
        <w:rPr>
          <w:rFonts w:eastAsia="Times New Roman"/>
        </w:rPr>
        <w:t xml:space="preserve">Due to </w:t>
      </w:r>
      <w:r>
        <w:rPr>
          <w:rFonts w:eastAsia="Times New Roman"/>
        </w:rPr>
        <w:t xml:space="preserve">ample </w:t>
      </w:r>
      <w:r w:rsidRPr="007F3964">
        <w:rPr>
          <w:rFonts w:eastAsia="Times New Roman"/>
        </w:rPr>
        <w:t>material availability, Zr</w:t>
      </w:r>
      <w:r>
        <w:rPr>
          <w:rFonts w:eastAsia="Times New Roman"/>
        </w:rPr>
        <w:t>y</w:t>
      </w:r>
      <w:r w:rsidRPr="007F3964">
        <w:rPr>
          <w:rFonts w:eastAsia="Times New Roman"/>
        </w:rPr>
        <w:t xml:space="preserve">-2 underwent replicate testing </w:t>
      </w:r>
      <w:r>
        <w:rPr>
          <w:rFonts w:eastAsia="Times New Roman"/>
        </w:rPr>
        <w:t>that yielded</w:t>
      </w:r>
      <w:r w:rsidRPr="007F3964">
        <w:rPr>
          <w:rFonts w:eastAsia="Times New Roman"/>
        </w:rPr>
        <w:t xml:space="preserve"> a low spread of burst stress and pressures, indicating that the current burst testing is highly reproducible for Zr</w:t>
      </w:r>
      <w:r>
        <w:rPr>
          <w:rFonts w:eastAsia="Times New Roman"/>
        </w:rPr>
        <w:t>y</w:t>
      </w:r>
      <w:r w:rsidRPr="007F3964">
        <w:rPr>
          <w:rFonts w:eastAsia="Times New Roman"/>
        </w:rPr>
        <w:t>-</w:t>
      </w:r>
      <w:r>
        <w:rPr>
          <w:rFonts w:eastAsia="Times New Roman"/>
        </w:rPr>
        <w:t>2</w:t>
      </w:r>
      <w:r w:rsidRPr="007F3964">
        <w:rPr>
          <w:rFonts w:eastAsia="Times New Roman"/>
        </w:rPr>
        <w:t xml:space="preserve"> assuming identical mechanical properties between samples.</w:t>
      </w:r>
    </w:p>
    <w:p w14:paraId="181322F2" w14:textId="2ED95639" w:rsidR="00983193" w:rsidRDefault="00983193" w:rsidP="00983193">
      <w:pPr>
        <w:spacing w:line="360" w:lineRule="auto"/>
        <w:ind w:firstLine="720"/>
        <w:jc w:val="both"/>
        <w:rPr>
          <w:rFonts w:eastAsia="Times New Roman"/>
        </w:rPr>
      </w:pPr>
      <w:r w:rsidRPr="00E5710A">
        <w:rPr>
          <w:rFonts w:eastAsia="Times New Roman"/>
        </w:rPr>
        <w:fldChar w:fldCharType="begin"/>
      </w:r>
      <w:r w:rsidRPr="00E5710A">
        <w:rPr>
          <w:rFonts w:eastAsia="Times New Roman"/>
        </w:rPr>
        <w:instrText xml:space="preserve"> REF _Ref135138953 \h </w:instrText>
      </w:r>
      <w:r w:rsidRPr="0009417A">
        <w:rPr>
          <w:rFonts w:eastAsia="Times New Roman"/>
        </w:rPr>
        <w:instrText xml:space="preserve"> \* MERGEFORMAT </w:instrText>
      </w:r>
      <w:r w:rsidRPr="00E5710A">
        <w:rPr>
          <w:rFonts w:eastAsia="Times New Roman"/>
        </w:rPr>
      </w:r>
      <w:r w:rsidRPr="00E5710A">
        <w:rPr>
          <w:rFonts w:eastAsia="Times New Roman"/>
        </w:rPr>
        <w:fldChar w:fldCharType="separate"/>
      </w:r>
      <w:r w:rsidR="00B509CA" w:rsidRPr="00B54A4E">
        <w:rPr>
          <w:color w:val="000000" w:themeColor="text1"/>
        </w:rPr>
        <w:t xml:space="preserve">Figure </w:t>
      </w:r>
      <w:r w:rsidR="00B509CA" w:rsidRPr="00B509CA">
        <w:rPr>
          <w:noProof/>
          <w:color w:val="000000" w:themeColor="text1"/>
        </w:rPr>
        <w:t>34</w:t>
      </w:r>
      <w:r w:rsidRPr="00E5710A">
        <w:rPr>
          <w:rFonts w:eastAsia="Times New Roman"/>
        </w:rPr>
        <w:fldChar w:fldCharType="end"/>
      </w:r>
      <w:r w:rsidRPr="007F3964">
        <w:rPr>
          <w:rFonts w:eastAsia="Times New Roman"/>
        </w:rPr>
        <w:t>(b) illustrates the relationship between burst pressure and temperature.</w:t>
      </w:r>
      <w:r w:rsidRPr="00AB4244">
        <w:rPr>
          <w:rFonts w:eastAsia="Times New Roman"/>
        </w:rPr>
        <w:t xml:space="preserve"> </w:t>
      </w:r>
      <w:r w:rsidRPr="007F3964">
        <w:rPr>
          <w:rFonts w:eastAsia="Times New Roman"/>
        </w:rPr>
        <w:t xml:space="preserve">It is essential to differentiate between hoop stress and burst pressure, as nuclear-grade </w:t>
      </w:r>
      <w:proofErr w:type="spellStart"/>
      <w:r w:rsidRPr="007F3964">
        <w:rPr>
          <w:rFonts w:eastAsia="Times New Roman"/>
        </w:rPr>
        <w:t>FeCrAl</w:t>
      </w:r>
      <w:proofErr w:type="spellEnd"/>
      <w:r w:rsidRPr="007F3964">
        <w:rPr>
          <w:rFonts w:eastAsia="Times New Roman"/>
        </w:rPr>
        <w:t xml:space="preserve"> claddings are thinner than Zr claddings due to neutronic constraints</w:t>
      </w:r>
      <w:r w:rsidRPr="00AB4244">
        <w:rPr>
          <w:rFonts w:eastAsia="Times New Roman"/>
        </w:rPr>
        <w:t xml:space="preserve"> </w:t>
      </w:r>
      <w:r>
        <w:rPr>
          <w:rFonts w:eastAsia="Times New Roman"/>
        </w:rPr>
        <w:fldChar w:fldCharType="begin"/>
      </w:r>
      <w:r>
        <w:rPr>
          <w:rFonts w:eastAsia="Times New Roman"/>
        </w:rPr>
        <w:instrText xml:space="preserve"> ADDIN ZOTERO_ITEM CSL_CITATION {"citationID":"mybBT0Xq","properties":{"formattedCitation":"[74,98,99]","plainCitation":"[74,98,99]","noteIndex":0},"citationItems":[{"id":242,"uris":["http://zotero.org/users/8049587/items/B5VX8VHM"],"itemData":{"id":242,"type":"paper-conference","event":"19th International Conference on Environmental Degradation of Materials in Nuclear Power Systems- Water Reactor","event-place":"Boston, Massachusetts, United States of America","publisher-place":"Boston, Massachusetts, United States of America","title":"Steam Oxidation, Burst and Critical Heat Flux Testing of FeCrAl Cladding in the Severe Accident Test Station","author":[{"family":"Pint","given":"Bruce A."},{"family":"Baldesberger","given":"Lucas"},{"family":"Kane","given":"Kenneth"}],"issued":{"date-parts":[["2019",11,1]]}}},{"id":81,"uris":["http://zotero.org/users/8049587/items/2FXQJQPU"],"itemData":{"id":81,"type":"report","number":"LA-UR-18-27489","publisher":"Los Alamos National Laboratory","title":"Microstructural Characterization of FeCrAl C26M Tubes","author":[{"family":"Gigax","given":"Jonathan Gregory"},{"family":"Weaver","given":"Jordan S"},{"family":"Li","given":"Nan"}],"issued":{"date-parts":[["2018",8,7]]}}},{"id":111,"uris":["http://zotero.org/users/8049587/items/RJC2W4WQ"],"itemData":{"id":111,"type":"article-journal","container-title":"Materials Science and Engineering: A","DOI":"10.1016/j.msea.2020.139753","ISSN":"09215093","journalAbbreviation":"Materials Science and Engineering: A","language":"en","page":"139753","source":"DOI.org (Crossref)","title":"Characterization of stress-rupture behavior of nuclear-grade C26M2 FeCrAl alloy for accident-tolerant fuel cladding via burst testing","volume":"791","author":[{"family":"Joshi","given":"P."},{"family":"Kombaiah","given":"B."},{"family":"Cinbiz","given":"M.N."},{"family":"Murty","given":"K.L."}],"issued":{"date-parts":[["2020",7]]}}}],"schema":"https://github.com/citation-style-language/schema/raw/master/csl-citation.json"} </w:instrText>
      </w:r>
      <w:r>
        <w:rPr>
          <w:rFonts w:eastAsia="Times New Roman"/>
        </w:rPr>
        <w:fldChar w:fldCharType="separate"/>
      </w:r>
      <w:r w:rsidRPr="00086A80">
        <w:t>[74,98,99]</w:t>
      </w:r>
      <w:r>
        <w:rPr>
          <w:rFonts w:eastAsia="Times New Roman"/>
        </w:rPr>
        <w:fldChar w:fldCharType="end"/>
      </w:r>
      <w:r>
        <w:rPr>
          <w:rFonts w:eastAsia="Times New Roman"/>
        </w:rPr>
        <w:t xml:space="preserve"> </w:t>
      </w:r>
      <w:r w:rsidRPr="00AB4244">
        <w:rPr>
          <w:rFonts w:eastAsia="Times New Roman"/>
        </w:rPr>
        <w:t xml:space="preserve">and </w:t>
      </w:r>
      <w:r w:rsidRPr="007F3964">
        <w:rPr>
          <w:rFonts w:eastAsia="Times New Roman"/>
        </w:rPr>
        <w:t xml:space="preserve">will experience higher engineering hoop stresses at the same pressures. </w:t>
      </w:r>
      <w:r w:rsidRPr="00AB4244">
        <w:rPr>
          <w:rFonts w:eastAsia="Times New Roman"/>
        </w:rPr>
        <w:t xml:space="preserve"> </w:t>
      </w:r>
      <w:r w:rsidRPr="007F3964">
        <w:rPr>
          <w:rFonts w:eastAsia="Times New Roman"/>
        </w:rPr>
        <w:t xml:space="preserve">Nevertheless, burst pressure follows a trend </w:t>
      </w:r>
      <w:proofErr w:type="gramStart"/>
      <w:r w:rsidRPr="007F3964">
        <w:rPr>
          <w:rFonts w:eastAsia="Times New Roman"/>
        </w:rPr>
        <w:t>similar to</w:t>
      </w:r>
      <w:proofErr w:type="gramEnd"/>
      <w:r w:rsidRPr="007F3964">
        <w:rPr>
          <w:rFonts w:eastAsia="Times New Roman"/>
        </w:rPr>
        <w:t xml:space="preserve"> burst hoop stress.</w:t>
      </w:r>
      <w:r>
        <w:rPr>
          <w:rFonts w:eastAsia="Times New Roman"/>
        </w:rPr>
        <w:t xml:space="preserve"> </w:t>
      </w:r>
      <w:r w:rsidRPr="00AB4244">
        <w:rPr>
          <w:rFonts w:eastAsia="Times New Roman"/>
        </w:rPr>
        <w:t xml:space="preserve">At identical internal pressures, C26M burst at temperatures </w:t>
      </w:r>
      <w:r>
        <w:rPr>
          <w:rFonts w:eastAsia="Times New Roman"/>
        </w:rPr>
        <w:t>~</w:t>
      </w:r>
      <w:r w:rsidRPr="00AB4244">
        <w:rPr>
          <w:rFonts w:eastAsia="Times New Roman"/>
        </w:rPr>
        <w:t>150 ºC higher than Zr</w:t>
      </w:r>
      <w:r>
        <w:rPr>
          <w:rFonts w:eastAsia="Times New Roman"/>
        </w:rPr>
        <w:t>y</w:t>
      </w:r>
      <w:r w:rsidRPr="00AB4244">
        <w:rPr>
          <w:rFonts w:eastAsia="Times New Roman"/>
        </w:rPr>
        <w:t>-2 and 100 ºC higher than T35Y2. In the absence of the strengthening additions found in C26M, T35Y2 outperformed Zr</w:t>
      </w:r>
      <w:r>
        <w:rPr>
          <w:rFonts w:eastAsia="Times New Roman"/>
        </w:rPr>
        <w:t>y</w:t>
      </w:r>
      <w:r w:rsidRPr="00AB4244">
        <w:rPr>
          <w:rFonts w:eastAsia="Times New Roman"/>
        </w:rPr>
        <w:t>-2 at elevated temperatures but burst at similar pressures at lower temperatures.</w:t>
      </w:r>
      <w:r w:rsidRPr="00B23220">
        <w:rPr>
          <w:rFonts w:eastAsia="Times New Roman"/>
        </w:rPr>
        <w:t xml:space="preserve"> </w:t>
      </w:r>
      <w:r w:rsidRPr="00A6415A">
        <w:rPr>
          <w:rFonts w:eastAsia="Times New Roman"/>
        </w:rPr>
        <w:fldChar w:fldCharType="begin"/>
      </w:r>
      <w:r w:rsidRPr="00A6415A">
        <w:rPr>
          <w:rFonts w:eastAsia="Times New Roman"/>
        </w:rPr>
        <w:instrText xml:space="preserve"> REF _Ref140071772 \h  \* MERGEFORMAT </w:instrText>
      </w:r>
      <w:r w:rsidRPr="00A6415A">
        <w:rPr>
          <w:rFonts w:eastAsia="Times New Roman"/>
        </w:rPr>
      </w:r>
      <w:r w:rsidRPr="00A6415A">
        <w:rPr>
          <w:rFonts w:eastAsia="Times New Roman"/>
        </w:rPr>
        <w:fldChar w:fldCharType="separate"/>
      </w:r>
      <w:r w:rsidR="00B509CA" w:rsidRPr="0009417A">
        <w:rPr>
          <w:color w:val="000000" w:themeColor="text1"/>
        </w:rPr>
        <w:t xml:space="preserve">Table </w:t>
      </w:r>
      <w:r w:rsidR="00B509CA" w:rsidRPr="00B509CA">
        <w:rPr>
          <w:noProof/>
          <w:color w:val="000000" w:themeColor="text1"/>
        </w:rPr>
        <w:t>8</w:t>
      </w:r>
      <w:r w:rsidRPr="00A6415A">
        <w:rPr>
          <w:rFonts w:eastAsia="Times New Roman"/>
        </w:rPr>
        <w:fldChar w:fldCharType="end"/>
      </w:r>
      <w:r>
        <w:rPr>
          <w:rFonts w:eastAsia="Times New Roman"/>
        </w:rPr>
        <w:t xml:space="preserve"> </w:t>
      </w:r>
      <w:r w:rsidRPr="007F3964">
        <w:rPr>
          <w:rFonts w:eastAsia="Times New Roman"/>
        </w:rPr>
        <w:t>presents the results</w:t>
      </w:r>
      <w:r>
        <w:rPr>
          <w:rFonts w:eastAsia="Times New Roman"/>
        </w:rPr>
        <w:t xml:space="preserve"> of tensile testing from RT to 800 °C</w:t>
      </w:r>
      <w:r w:rsidRPr="007F3964">
        <w:rPr>
          <w:rFonts w:eastAsia="Times New Roman"/>
        </w:rPr>
        <w:t xml:space="preserve">, while </w:t>
      </w:r>
      <w:r w:rsidRPr="00E5710A">
        <w:rPr>
          <w:rFonts w:eastAsia="Times New Roman"/>
        </w:rPr>
        <w:fldChar w:fldCharType="begin"/>
      </w:r>
      <w:r w:rsidRPr="00E5710A">
        <w:rPr>
          <w:rFonts w:eastAsia="Times New Roman"/>
        </w:rPr>
        <w:instrText xml:space="preserve"> REF _Ref135139099 \h </w:instrText>
      </w:r>
      <w:r w:rsidRPr="0009417A">
        <w:rPr>
          <w:rFonts w:eastAsia="Times New Roman"/>
        </w:rPr>
        <w:instrText xml:space="preserve"> \* MERGEFORMAT </w:instrText>
      </w:r>
      <w:r w:rsidRPr="00E5710A">
        <w:rPr>
          <w:rFonts w:eastAsia="Times New Roman"/>
        </w:rPr>
      </w:r>
      <w:r w:rsidRPr="00E5710A">
        <w:rPr>
          <w:rFonts w:eastAsia="Times New Roman"/>
        </w:rPr>
        <w:fldChar w:fldCharType="separate"/>
      </w:r>
      <w:r w:rsidR="00B509CA" w:rsidRPr="000D57D4">
        <w:t xml:space="preserve">Figure </w:t>
      </w:r>
      <w:r w:rsidR="00B509CA" w:rsidRPr="00B509CA">
        <w:rPr>
          <w:noProof/>
        </w:rPr>
        <w:t>35</w:t>
      </w:r>
      <w:r w:rsidRPr="00E5710A">
        <w:rPr>
          <w:rFonts w:eastAsia="Times New Roman"/>
        </w:rPr>
        <w:fldChar w:fldCharType="end"/>
      </w:r>
      <w:r>
        <w:rPr>
          <w:rFonts w:eastAsia="Times New Roman"/>
        </w:rPr>
        <w:t xml:space="preserve"> </w:t>
      </w:r>
      <w:r w:rsidRPr="007F3964">
        <w:rPr>
          <w:rFonts w:eastAsia="Times New Roman"/>
        </w:rPr>
        <w:t xml:space="preserve">(a) and </w:t>
      </w:r>
      <w:r w:rsidRPr="00B54A4E">
        <w:rPr>
          <w:rFonts w:eastAsia="Times New Roman"/>
        </w:rPr>
        <w:fldChar w:fldCharType="begin"/>
      </w:r>
      <w:r w:rsidRPr="00B54A4E">
        <w:rPr>
          <w:rFonts w:eastAsia="Times New Roman"/>
        </w:rPr>
        <w:instrText xml:space="preserve"> REF _Ref135139099 \h  \* MERGEFORMAT </w:instrText>
      </w:r>
      <w:r w:rsidRPr="00B54A4E">
        <w:rPr>
          <w:rFonts w:eastAsia="Times New Roman"/>
        </w:rPr>
      </w:r>
      <w:r w:rsidRPr="00B54A4E">
        <w:rPr>
          <w:rFonts w:eastAsia="Times New Roman"/>
        </w:rPr>
        <w:fldChar w:fldCharType="separate"/>
      </w:r>
      <w:r w:rsidR="00B509CA" w:rsidRPr="000D57D4">
        <w:rPr>
          <w:noProof/>
        </w:rPr>
        <w:t>Figure</w:t>
      </w:r>
      <w:r w:rsidR="00B509CA" w:rsidRPr="000D57D4">
        <w:t xml:space="preserve"> </w:t>
      </w:r>
      <w:r w:rsidR="00B509CA" w:rsidRPr="00B509CA">
        <w:rPr>
          <w:noProof/>
        </w:rPr>
        <w:t>35</w:t>
      </w:r>
      <w:r w:rsidRPr="00B54A4E">
        <w:rPr>
          <w:rFonts w:eastAsia="Times New Roman"/>
        </w:rPr>
        <w:fldChar w:fldCharType="end"/>
      </w:r>
      <w:r w:rsidRPr="00B54A4E">
        <w:rPr>
          <w:rFonts w:eastAsia="Times New Roman"/>
        </w:rPr>
        <w:t>(</w:t>
      </w:r>
      <w:r w:rsidRPr="007F3964">
        <w:rPr>
          <w:rFonts w:eastAsia="Times New Roman"/>
        </w:rPr>
        <w:t>b) compare the ultimate tensile strength (UTS)</w:t>
      </w:r>
      <w:r>
        <w:rPr>
          <w:rFonts w:eastAsia="Times New Roman"/>
        </w:rPr>
        <w:t xml:space="preserve"> </w:t>
      </w:r>
      <w:r w:rsidRPr="007F3964">
        <w:rPr>
          <w:rFonts w:eastAsia="Times New Roman"/>
        </w:rPr>
        <w:t>and yield strength (YS) of C26M and T35Y2</w:t>
      </w:r>
      <w:r w:rsidRPr="00ED3D97">
        <w:rPr>
          <w:rFonts w:eastAsia="Times New Roman"/>
        </w:rPr>
        <w:t xml:space="preserve"> </w:t>
      </w:r>
      <w:r>
        <w:rPr>
          <w:rFonts w:eastAsia="Times New Roman"/>
        </w:rPr>
        <w:fldChar w:fldCharType="begin"/>
      </w:r>
      <w:r>
        <w:rPr>
          <w:rFonts w:eastAsia="Times New Roman"/>
        </w:rPr>
        <w:instrText xml:space="preserve"> ADDIN ZOTERO_ITEM CSL_CITATION {"citationID":"vRR5SX8q","properties":{"formattedCitation":"[67]","plainCitation":"[67]","noteIndex":0},"citationItems":[{"id":115,"uris":["http://zotero.org/users/8049587/items/XKQZ7EHX"],"itemData":{"id":115,"type":"article-journal","container-title":"Journal of Nuclear Materials","DOI":"10.1016/j.jnucmat.2015.10.019","ISSN":"00223115","journalAbbreviation":"Journal of Nuclear Materials","language":"en","page":"703-716","source":"DOI.org (Crossref)","title":"Development and property evaluation of nuclear grade wrought FeCrAl fuel cladding for light water reactors","volume":"467","author":[{"family":"Yamamoto","given":"Y."},{"family":"Pint","given":"B.A."},{"family":"Terrani","given":"K.A."},{"family":"Field","given":"K.G."},{"family":"Yang","given":"Y."},{"family":"Snead","given":"L.L."}],"issued":{"date-parts":[["2015",12]]}}}],"schema":"https://github.com/citation-style-language/schema/raw/master/csl-citation.json"} </w:instrText>
      </w:r>
      <w:r>
        <w:rPr>
          <w:rFonts w:eastAsia="Times New Roman"/>
        </w:rPr>
        <w:fldChar w:fldCharType="separate"/>
      </w:r>
      <w:r w:rsidRPr="00973BA6">
        <w:t>[67]</w:t>
      </w:r>
      <w:r>
        <w:rPr>
          <w:rFonts w:eastAsia="Times New Roman"/>
        </w:rPr>
        <w:fldChar w:fldCharType="end"/>
      </w:r>
      <w:r w:rsidRPr="00ED3D97">
        <w:rPr>
          <w:rFonts w:eastAsia="Times New Roman"/>
        </w:rPr>
        <w:t xml:space="preserve">, respectively. C26M exhibited higher UTS values across the entire temperature range. The YS of both </w:t>
      </w:r>
      <w:proofErr w:type="spellStart"/>
      <w:r w:rsidRPr="00ED3D97">
        <w:rPr>
          <w:rFonts w:eastAsia="Times New Roman"/>
        </w:rPr>
        <w:t>FeCrAl</w:t>
      </w:r>
      <w:proofErr w:type="spellEnd"/>
      <w:r w:rsidRPr="00ED3D97">
        <w:rPr>
          <w:rFonts w:eastAsia="Times New Roman"/>
        </w:rPr>
        <w:t xml:space="preserve"> alloys appears to overlap at approximately 700 ºC; however, this may be an artifact of the large gap in T35Y2 data between 550 and 750 ºC and the line connecting </w:t>
      </w:r>
      <w:r>
        <w:rPr>
          <w:rFonts w:eastAsia="Times New Roman"/>
        </w:rPr>
        <w:t>them.</w:t>
      </w:r>
    </w:p>
    <w:p w14:paraId="0ADA6651" w14:textId="31304AC3" w:rsidR="00983193" w:rsidRPr="004265BC" w:rsidRDefault="00983193" w:rsidP="00983193">
      <w:pPr>
        <w:spacing w:line="360" w:lineRule="auto"/>
        <w:ind w:firstLine="720"/>
        <w:jc w:val="both"/>
        <w:rPr>
          <w:rFonts w:eastAsia="Times New Roman"/>
        </w:rPr>
      </w:pPr>
    </w:p>
    <w:p w14:paraId="1ACF86CC" w14:textId="77777777" w:rsidR="00983193" w:rsidRDefault="00983193" w:rsidP="005A1220">
      <w:pPr>
        <w:spacing w:line="360" w:lineRule="auto"/>
        <w:jc w:val="both"/>
        <w:rPr>
          <w:rFonts w:eastAsia="Times New Roman"/>
        </w:rPr>
      </w:pPr>
    </w:p>
    <w:p w14:paraId="3325E5D1" w14:textId="77777777" w:rsidR="005A1220" w:rsidRDefault="005A1220" w:rsidP="005A1220">
      <w:pPr>
        <w:spacing w:line="360" w:lineRule="auto"/>
        <w:jc w:val="both"/>
        <w:rPr>
          <w:rFonts w:eastAsia="Times New Roman"/>
        </w:rPr>
      </w:pPr>
    </w:p>
    <w:p w14:paraId="4FEE489C" w14:textId="77777777" w:rsidR="005A1220" w:rsidRDefault="005A1220" w:rsidP="005A1220">
      <w:pPr>
        <w:spacing w:line="360" w:lineRule="auto"/>
        <w:jc w:val="both"/>
        <w:rPr>
          <w:rFonts w:eastAsia="Times New Roman"/>
        </w:rPr>
      </w:pPr>
    </w:p>
    <w:p w14:paraId="03645FAB" w14:textId="49D52EDA" w:rsidR="005A1220" w:rsidRDefault="005A1220" w:rsidP="005A1220">
      <w:pPr>
        <w:spacing w:line="360" w:lineRule="auto"/>
        <w:jc w:val="both"/>
        <w:rPr>
          <w:rFonts w:eastAsia="Times New Roman"/>
        </w:rPr>
      </w:pPr>
    </w:p>
    <w:p w14:paraId="127347DA" w14:textId="56D0E957" w:rsidR="00983193" w:rsidRDefault="00983193" w:rsidP="005A1220">
      <w:pPr>
        <w:spacing w:line="360" w:lineRule="auto"/>
        <w:jc w:val="both"/>
        <w:rPr>
          <w:rFonts w:eastAsia="Times New Roman"/>
        </w:rPr>
      </w:pPr>
    </w:p>
    <w:p w14:paraId="27948201" w14:textId="77777777" w:rsidR="00983193" w:rsidRDefault="00983193" w:rsidP="005A1220">
      <w:pPr>
        <w:spacing w:line="360" w:lineRule="auto"/>
        <w:jc w:val="both"/>
        <w:rPr>
          <w:rFonts w:eastAsia="Times New Roman"/>
        </w:rPr>
      </w:pPr>
    </w:p>
    <w:p w14:paraId="3CB6D22D" w14:textId="77777777" w:rsidR="005A1220" w:rsidRPr="006234AC" w:rsidRDefault="005A1220" w:rsidP="005A1220">
      <w:pPr>
        <w:spacing w:line="240" w:lineRule="auto"/>
        <w:jc w:val="center"/>
        <w:rPr>
          <w:b/>
          <w:bCs/>
          <w:noProof/>
        </w:rPr>
      </w:pPr>
      <w:r>
        <w:rPr>
          <w:noProof/>
        </w:rPr>
        <w:drawing>
          <wp:inline distT="0" distB="0" distL="0" distR="0" wp14:anchorId="13FC043C" wp14:editId="463B2D97">
            <wp:extent cx="5892095" cy="27690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895270" cy="2770571"/>
                    </a:xfrm>
                    <a:prstGeom prst="rect">
                      <a:avLst/>
                    </a:prstGeom>
                    <a:noFill/>
                  </pic:spPr>
                </pic:pic>
              </a:graphicData>
            </a:graphic>
          </wp:inline>
        </w:drawing>
      </w:r>
    </w:p>
    <w:p w14:paraId="4CA9E4E2" w14:textId="1595670F" w:rsidR="005A1220" w:rsidRPr="00B54A4E" w:rsidRDefault="005A1220" w:rsidP="005A1220">
      <w:pPr>
        <w:pStyle w:val="Caption"/>
        <w:jc w:val="both"/>
        <w:rPr>
          <w:i w:val="0"/>
          <w:iCs w:val="0"/>
          <w:color w:val="000000" w:themeColor="text1"/>
          <w:sz w:val="24"/>
          <w:szCs w:val="24"/>
        </w:rPr>
      </w:pPr>
      <w:bookmarkStart w:id="140" w:name="_Ref135138953"/>
      <w:bookmarkStart w:id="141" w:name="_Toc142853018"/>
      <w:r w:rsidRPr="00B54A4E">
        <w:rPr>
          <w:i w:val="0"/>
          <w:iCs w:val="0"/>
          <w:color w:val="000000" w:themeColor="text1"/>
          <w:sz w:val="24"/>
          <w:szCs w:val="24"/>
        </w:rPr>
        <w:t xml:space="preserve">Figure </w:t>
      </w:r>
      <w:r w:rsidRPr="00B54A4E">
        <w:rPr>
          <w:i w:val="0"/>
          <w:iCs w:val="0"/>
          <w:color w:val="000000" w:themeColor="text1"/>
          <w:sz w:val="24"/>
          <w:szCs w:val="24"/>
        </w:rPr>
        <w:fldChar w:fldCharType="begin"/>
      </w:r>
      <w:r w:rsidRPr="00B54A4E">
        <w:rPr>
          <w:i w:val="0"/>
          <w:iCs w:val="0"/>
          <w:color w:val="000000" w:themeColor="text1"/>
          <w:sz w:val="24"/>
          <w:szCs w:val="24"/>
        </w:rPr>
        <w:instrText>SEQ Figure \* ARABIC</w:instrText>
      </w:r>
      <w:r w:rsidRPr="00B54A4E">
        <w:rPr>
          <w:i w:val="0"/>
          <w:iCs w:val="0"/>
          <w:color w:val="000000" w:themeColor="text1"/>
          <w:sz w:val="24"/>
          <w:szCs w:val="24"/>
        </w:rPr>
        <w:fldChar w:fldCharType="separate"/>
      </w:r>
      <w:r w:rsidR="00B509CA">
        <w:rPr>
          <w:i w:val="0"/>
          <w:iCs w:val="0"/>
          <w:noProof/>
          <w:color w:val="000000" w:themeColor="text1"/>
          <w:sz w:val="24"/>
          <w:szCs w:val="24"/>
        </w:rPr>
        <w:t>34</w:t>
      </w:r>
      <w:r w:rsidRPr="00B54A4E">
        <w:rPr>
          <w:i w:val="0"/>
          <w:iCs w:val="0"/>
          <w:color w:val="000000" w:themeColor="text1"/>
          <w:sz w:val="24"/>
          <w:szCs w:val="24"/>
        </w:rPr>
        <w:fldChar w:fldCharType="end"/>
      </w:r>
      <w:bookmarkEnd w:id="140"/>
      <w:r w:rsidRPr="00B54A4E">
        <w:rPr>
          <w:i w:val="0"/>
          <w:iCs w:val="0"/>
          <w:noProof/>
          <w:color w:val="000000" w:themeColor="text1"/>
          <w:sz w:val="24"/>
          <w:szCs w:val="24"/>
        </w:rPr>
        <w:t>.</w:t>
      </w:r>
      <w:r w:rsidRPr="00B54A4E">
        <w:rPr>
          <w:i w:val="0"/>
          <w:iCs w:val="0"/>
          <w:color w:val="000000" w:themeColor="text1"/>
          <w:sz w:val="24"/>
          <w:szCs w:val="24"/>
        </w:rPr>
        <w:t xml:space="preserve"> Burst temperature and burst engineering hoop stress curves for all test claddings are shown in (a). C26M is shown in blue, T35Y2 in green, and Zry-2 in red. A ramp-rate dependent model for Zircaloys by Powers and Meyer </w:t>
      </w:r>
      <w:r w:rsidRPr="00B54A4E">
        <w:rPr>
          <w:i w:val="0"/>
          <w:iCs w:val="0"/>
          <w:color w:val="000000" w:themeColor="text1"/>
          <w:sz w:val="24"/>
          <w:szCs w:val="24"/>
        </w:rPr>
        <w:fldChar w:fldCharType="begin"/>
      </w:r>
      <w:r w:rsidR="00973BA6" w:rsidRPr="00B54A4E">
        <w:rPr>
          <w:i w:val="0"/>
          <w:iCs w:val="0"/>
          <w:color w:val="000000" w:themeColor="text1"/>
          <w:sz w:val="24"/>
          <w:szCs w:val="24"/>
        </w:rPr>
        <w:instrText xml:space="preserve"> ADDIN ZOTERO_ITEM CSL_CITATION {"citationID":"QRyPUoBs","properties":{"formattedCitation":"[30]","plainCitation":"[30]","noteIndex":0},"citationItems":[{"id":151,"uris":["http://zotero.org/users/8049587/items/GUHX7WV7"],"itemData":{"id":151,"type":"article-journal","abstract":"A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Analysis","author":[{"family":"Powers","given":"D.A"},{"family":"Meyer","given":"R.O"}],"issued":{"date-parts":[["1980"]]}}}],"schema":"https://github.com/citation-style-language/schema/raw/master/csl-citation.json"} </w:instrText>
      </w:r>
      <w:r w:rsidRPr="00B54A4E">
        <w:rPr>
          <w:i w:val="0"/>
          <w:iCs w:val="0"/>
          <w:color w:val="000000" w:themeColor="text1"/>
          <w:sz w:val="24"/>
          <w:szCs w:val="24"/>
        </w:rPr>
        <w:fldChar w:fldCharType="separate"/>
      </w:r>
      <w:r w:rsidR="00973BA6" w:rsidRPr="00B54A4E">
        <w:rPr>
          <w:i w:val="0"/>
          <w:iCs w:val="0"/>
          <w:color w:val="000000" w:themeColor="text1"/>
          <w:sz w:val="24"/>
        </w:rPr>
        <w:t>[30]</w:t>
      </w:r>
      <w:r w:rsidRPr="00B54A4E">
        <w:rPr>
          <w:i w:val="0"/>
          <w:iCs w:val="0"/>
          <w:color w:val="000000" w:themeColor="text1"/>
          <w:sz w:val="24"/>
          <w:szCs w:val="24"/>
        </w:rPr>
        <w:fldChar w:fldCharType="end"/>
      </w:r>
      <w:r w:rsidRPr="00B54A4E">
        <w:rPr>
          <w:i w:val="0"/>
          <w:iCs w:val="0"/>
          <w:color w:val="000000" w:themeColor="text1"/>
          <w:sz w:val="24"/>
          <w:szCs w:val="24"/>
        </w:rPr>
        <w:t xml:space="preserve"> using burst data collected by Chapman </w:t>
      </w:r>
      <w:r w:rsidRPr="00B54A4E">
        <w:rPr>
          <w:i w:val="0"/>
          <w:iCs w:val="0"/>
          <w:color w:val="000000" w:themeColor="text1"/>
          <w:sz w:val="24"/>
          <w:szCs w:val="24"/>
        </w:rPr>
        <w:fldChar w:fldCharType="begin"/>
      </w:r>
      <w:r w:rsidR="00973BA6" w:rsidRPr="00B54A4E">
        <w:rPr>
          <w:i w:val="0"/>
          <w:iCs w:val="0"/>
          <w:color w:val="000000" w:themeColor="text1"/>
          <w:sz w:val="24"/>
          <w:szCs w:val="24"/>
        </w:rPr>
        <w:instrText xml:space="preserve"> ADDIN ZOTERO_ITEM CSL_CITATION {"citationID":"dr0su9Vo","properties":{"formattedCitation":"[27]","plainCitation":"[27]","noteIndex":0},"citationItems":[{"id":102,"uris":["http://zotero.org/users/8049587/items/TYT2YYNG"],"itemData":{"id":102,"type":"report","abstract":"The results of four steady-state, single-rod, creep rupture tests are reported. These tests were conducted at about 760/sup 0/C to determine if large ballooning occurs over extended lengths of test specimens heated with internal fuel simulators. Two transient bursts tests were conducted at essentially the same temperature for comparison. The results showed that deformation was slightly more uniform in the creep tests but was of the same magnitude as observed in the transient burst tests. It was also shown that temperature gradients exist in the creep tests and that these gradients determine the deformation behavior just as in the transient tests. Results of two 4 x 4 bundle burst tests are presented. The shroud (external boundary) surrounding the test array was heated in one of the tests (B-1) and unheated in the other (B-2) test. Posttest examination of the B-1 test is nearly complete and extensive deformation data are reported. Since the B-2 assembly has not been examined, only qualitative comments on deformation are included. The observed deformation is greater than would be expected from single-rod tests conducted under comparable conditions. Even though significant deformation was observed, flow tests on the two deformed bundles showed that the pressure loss (Re approximately 10/sup 5/) over the heated length was only 50 to 60% greater than that for a geometrically identical reference bundle","number":"ORNL/NUREG/TM-200; NUREG/CR-0103","publisher":"Oak Ridge National Lab., Tenn. (USA)","title":"Multirod Burst Test Program progress report, July--December 1977. [BWR; PWR]","author":[{"literal":"R.H. Chapman"}],"issued":{"date-parts":[["1978"]]}}}],"schema":"https://github.com/citation-style-language/schema/raw/master/csl-citation.json"} </w:instrText>
      </w:r>
      <w:r w:rsidRPr="00B54A4E">
        <w:rPr>
          <w:i w:val="0"/>
          <w:iCs w:val="0"/>
          <w:color w:val="000000" w:themeColor="text1"/>
          <w:sz w:val="24"/>
          <w:szCs w:val="24"/>
        </w:rPr>
        <w:fldChar w:fldCharType="separate"/>
      </w:r>
      <w:r w:rsidR="00973BA6" w:rsidRPr="00B54A4E">
        <w:rPr>
          <w:i w:val="0"/>
          <w:iCs w:val="0"/>
          <w:color w:val="000000" w:themeColor="text1"/>
          <w:sz w:val="24"/>
        </w:rPr>
        <w:t>[27]</w:t>
      </w:r>
      <w:r w:rsidRPr="00B54A4E">
        <w:rPr>
          <w:i w:val="0"/>
          <w:iCs w:val="0"/>
          <w:color w:val="000000" w:themeColor="text1"/>
          <w:sz w:val="24"/>
          <w:szCs w:val="24"/>
        </w:rPr>
        <w:fldChar w:fldCharType="end"/>
      </w:r>
      <w:r w:rsidRPr="00B54A4E">
        <w:rPr>
          <w:i w:val="0"/>
          <w:iCs w:val="0"/>
          <w:color w:val="000000" w:themeColor="text1"/>
          <w:sz w:val="24"/>
          <w:szCs w:val="24"/>
        </w:rPr>
        <w:t xml:space="preserve"> is shown in grey. Figure </w:t>
      </w:r>
      <w:r w:rsidR="0083277E">
        <w:rPr>
          <w:i w:val="0"/>
          <w:iCs w:val="0"/>
          <w:color w:val="000000" w:themeColor="text1"/>
          <w:sz w:val="24"/>
          <w:szCs w:val="24"/>
        </w:rPr>
        <w:t>34</w:t>
      </w:r>
      <w:r w:rsidRPr="00B54A4E">
        <w:rPr>
          <w:i w:val="0"/>
          <w:iCs w:val="0"/>
          <w:color w:val="000000" w:themeColor="text1"/>
          <w:sz w:val="24"/>
          <w:szCs w:val="24"/>
        </w:rPr>
        <w:t>(b) uses the same color scheme to represent burst temperature and burst pressure curves.</w:t>
      </w:r>
      <w:bookmarkEnd w:id="141"/>
    </w:p>
    <w:p w14:paraId="2CBE9875" w14:textId="77777777" w:rsidR="005A1220" w:rsidRDefault="005A1220" w:rsidP="005A1220">
      <w:pPr>
        <w:spacing w:line="360" w:lineRule="auto"/>
        <w:jc w:val="both"/>
        <w:rPr>
          <w:rFonts w:eastAsia="Times New Roman"/>
        </w:rPr>
      </w:pPr>
    </w:p>
    <w:p w14:paraId="26EB78A1" w14:textId="77777777" w:rsidR="005A1220" w:rsidRDefault="005A1220" w:rsidP="005A1220">
      <w:pPr>
        <w:spacing w:line="360" w:lineRule="auto"/>
        <w:jc w:val="both"/>
        <w:rPr>
          <w:rFonts w:eastAsia="Times New Roman"/>
        </w:rPr>
      </w:pPr>
    </w:p>
    <w:p w14:paraId="327F6DD7" w14:textId="77777777" w:rsidR="005A1220" w:rsidRDefault="005A1220" w:rsidP="005A1220">
      <w:pPr>
        <w:spacing w:line="360" w:lineRule="auto"/>
        <w:jc w:val="both"/>
        <w:rPr>
          <w:rFonts w:eastAsia="Times New Roman"/>
        </w:rPr>
      </w:pPr>
    </w:p>
    <w:p w14:paraId="5DA5912B" w14:textId="77777777" w:rsidR="005A1220" w:rsidRDefault="005A1220" w:rsidP="005A1220">
      <w:pPr>
        <w:spacing w:line="360" w:lineRule="auto"/>
        <w:jc w:val="both"/>
        <w:rPr>
          <w:rFonts w:eastAsia="Times New Roman"/>
        </w:rPr>
      </w:pPr>
    </w:p>
    <w:p w14:paraId="33BF0413" w14:textId="77777777" w:rsidR="005A1220" w:rsidRDefault="005A1220" w:rsidP="005A1220">
      <w:pPr>
        <w:spacing w:line="360" w:lineRule="auto"/>
        <w:jc w:val="both"/>
        <w:rPr>
          <w:rFonts w:eastAsia="Times New Roman"/>
        </w:rPr>
      </w:pPr>
    </w:p>
    <w:p w14:paraId="420C247E" w14:textId="77777777" w:rsidR="005A1220" w:rsidRDefault="005A1220" w:rsidP="005A1220">
      <w:pPr>
        <w:spacing w:line="360" w:lineRule="auto"/>
        <w:jc w:val="both"/>
        <w:rPr>
          <w:rFonts w:eastAsia="Times New Roman"/>
        </w:rPr>
      </w:pPr>
    </w:p>
    <w:p w14:paraId="66E0DC93" w14:textId="77777777" w:rsidR="005A1220" w:rsidRDefault="005A1220" w:rsidP="005A1220">
      <w:pPr>
        <w:spacing w:line="360" w:lineRule="auto"/>
        <w:jc w:val="both"/>
        <w:rPr>
          <w:rFonts w:eastAsia="Times New Roman"/>
        </w:rPr>
      </w:pPr>
    </w:p>
    <w:p w14:paraId="063783B7" w14:textId="77777777" w:rsidR="005A1220" w:rsidRDefault="005A1220" w:rsidP="005A1220">
      <w:pPr>
        <w:spacing w:line="360" w:lineRule="auto"/>
        <w:jc w:val="both"/>
        <w:rPr>
          <w:rFonts w:eastAsia="Times New Roman"/>
        </w:rPr>
      </w:pPr>
    </w:p>
    <w:p w14:paraId="1AC4AC2B" w14:textId="77777777" w:rsidR="005A1220" w:rsidRDefault="005A1220" w:rsidP="005A1220">
      <w:pPr>
        <w:spacing w:line="360" w:lineRule="auto"/>
        <w:jc w:val="both"/>
        <w:rPr>
          <w:rFonts w:eastAsia="Times New Roman"/>
        </w:rPr>
      </w:pPr>
    </w:p>
    <w:p w14:paraId="346F0A78" w14:textId="77777777" w:rsidR="006B0F6F" w:rsidRDefault="006B0F6F" w:rsidP="006B0F6F">
      <w:pPr>
        <w:pStyle w:val="Caption"/>
        <w:rPr>
          <w:i w:val="0"/>
          <w:iCs w:val="0"/>
          <w:color w:val="000000" w:themeColor="text1"/>
          <w:sz w:val="24"/>
          <w:szCs w:val="24"/>
        </w:rPr>
      </w:pPr>
      <w:bookmarkStart w:id="142" w:name="_Ref135138992"/>
    </w:p>
    <w:p w14:paraId="578A83FB" w14:textId="61DEEDD9" w:rsidR="005A1220" w:rsidRPr="00B067CA" w:rsidRDefault="005A1220" w:rsidP="006B0F6F">
      <w:pPr>
        <w:pStyle w:val="Caption"/>
        <w:jc w:val="both"/>
        <w:rPr>
          <w:rFonts w:eastAsia="Times New Roman"/>
          <w:sz w:val="24"/>
          <w:szCs w:val="24"/>
        </w:rPr>
      </w:pPr>
      <w:bookmarkStart w:id="143" w:name="_Toc142852971"/>
      <w:r w:rsidRPr="00B067CA">
        <w:rPr>
          <w:i w:val="0"/>
          <w:iCs w:val="0"/>
          <w:color w:val="000000" w:themeColor="text1"/>
          <w:sz w:val="24"/>
          <w:szCs w:val="24"/>
        </w:rPr>
        <w:t xml:space="preserve">Table </w:t>
      </w:r>
      <w:r w:rsidRPr="00B067CA">
        <w:rPr>
          <w:i w:val="0"/>
          <w:iCs w:val="0"/>
          <w:color w:val="000000" w:themeColor="text1"/>
          <w:sz w:val="24"/>
          <w:szCs w:val="24"/>
        </w:rPr>
        <w:fldChar w:fldCharType="begin"/>
      </w:r>
      <w:r w:rsidRPr="00B067CA">
        <w:rPr>
          <w:i w:val="0"/>
          <w:iCs w:val="0"/>
          <w:color w:val="000000" w:themeColor="text1"/>
          <w:sz w:val="24"/>
          <w:szCs w:val="24"/>
        </w:rPr>
        <w:instrText>SEQ Table \* ARABIC</w:instrText>
      </w:r>
      <w:r w:rsidRPr="00B067CA">
        <w:rPr>
          <w:i w:val="0"/>
          <w:iCs w:val="0"/>
          <w:color w:val="000000" w:themeColor="text1"/>
          <w:sz w:val="24"/>
          <w:szCs w:val="24"/>
        </w:rPr>
        <w:fldChar w:fldCharType="separate"/>
      </w:r>
      <w:r w:rsidR="00B509CA">
        <w:rPr>
          <w:i w:val="0"/>
          <w:iCs w:val="0"/>
          <w:noProof/>
          <w:color w:val="000000" w:themeColor="text1"/>
          <w:sz w:val="24"/>
          <w:szCs w:val="24"/>
        </w:rPr>
        <w:t>7</w:t>
      </w:r>
      <w:r w:rsidRPr="00B067CA">
        <w:rPr>
          <w:i w:val="0"/>
          <w:iCs w:val="0"/>
          <w:color w:val="000000" w:themeColor="text1"/>
          <w:sz w:val="24"/>
          <w:szCs w:val="24"/>
        </w:rPr>
        <w:fldChar w:fldCharType="end"/>
      </w:r>
      <w:bookmarkEnd w:id="142"/>
      <w:r w:rsidRPr="00B067CA">
        <w:rPr>
          <w:i w:val="0"/>
          <w:iCs w:val="0"/>
          <w:color w:val="000000" w:themeColor="text1"/>
          <w:sz w:val="24"/>
          <w:szCs w:val="24"/>
        </w:rPr>
        <w:t>. Burst temperature and hoop stress data for all three materials. Burst hoop stress was calculated using burst pressure</w:t>
      </w:r>
      <w:r w:rsidRPr="00B067CA">
        <w:rPr>
          <w:sz w:val="24"/>
          <w:szCs w:val="24"/>
        </w:rPr>
        <w:t>.</w:t>
      </w:r>
      <w:bookmarkEnd w:id="143"/>
    </w:p>
    <w:p w14:paraId="77F6192F" w14:textId="77777777" w:rsidR="005A1220" w:rsidRPr="00E772F3" w:rsidRDefault="005A1220" w:rsidP="005A1220">
      <w:pPr>
        <w:spacing w:line="240" w:lineRule="auto"/>
        <w:jc w:val="both"/>
        <w:rPr>
          <w:rFonts w:eastAsia="Times New Roman"/>
          <w:b/>
        </w:rPr>
      </w:pPr>
    </w:p>
    <w:tbl>
      <w:tblPr>
        <w:tblStyle w:val="ListTable3"/>
        <w:tblW w:w="9159" w:type="dxa"/>
        <w:jc w:val="center"/>
        <w:tblLook w:val="04A0" w:firstRow="1" w:lastRow="0" w:firstColumn="1" w:lastColumn="0" w:noHBand="0" w:noVBand="1"/>
      </w:tblPr>
      <w:tblGrid>
        <w:gridCol w:w="1713"/>
        <w:gridCol w:w="2728"/>
        <w:gridCol w:w="2868"/>
        <w:gridCol w:w="1850"/>
      </w:tblGrid>
      <w:tr w:rsidR="005A1220" w14:paraId="535E5990" w14:textId="77777777" w:rsidTr="006B0F6F">
        <w:trPr>
          <w:cnfStyle w:val="100000000000" w:firstRow="1" w:lastRow="0" w:firstColumn="0" w:lastColumn="0" w:oddVBand="0" w:evenVBand="0" w:oddHBand="0" w:evenHBand="0" w:firstRowFirstColumn="0" w:firstRowLastColumn="0" w:lastRowFirstColumn="0" w:lastRowLastColumn="0"/>
          <w:trHeight w:val="387"/>
          <w:jc w:val="center"/>
        </w:trPr>
        <w:tc>
          <w:tcPr>
            <w:cnfStyle w:val="001000000100" w:firstRow="0" w:lastRow="0" w:firstColumn="1" w:lastColumn="0" w:oddVBand="0" w:evenVBand="0" w:oddHBand="0" w:evenHBand="0" w:firstRowFirstColumn="1" w:firstRowLastColumn="0" w:lastRowFirstColumn="0" w:lastRowLastColumn="0"/>
            <w:tcW w:w="1713" w:type="dxa"/>
          </w:tcPr>
          <w:p w14:paraId="37311A95" w14:textId="77777777" w:rsidR="005A1220" w:rsidRDefault="005A1220" w:rsidP="006B0F6F">
            <w:pPr>
              <w:jc w:val="center"/>
              <w:rPr>
                <w:rFonts w:eastAsia="Times New Roman"/>
                <w:bCs w:val="0"/>
              </w:rPr>
            </w:pPr>
            <w:r w:rsidRPr="00E772F3">
              <w:rPr>
                <w:rFonts w:eastAsia="Times New Roman"/>
              </w:rPr>
              <w:t>ALLOY</w:t>
            </w:r>
          </w:p>
        </w:tc>
        <w:tc>
          <w:tcPr>
            <w:tcW w:w="2728" w:type="dxa"/>
          </w:tcPr>
          <w:p w14:paraId="71D59F5E" w14:textId="3C8869E8" w:rsidR="005A1220" w:rsidRDefault="005A1220" w:rsidP="006B0F6F">
            <w:pPr>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Pr>
                <w:rFonts w:eastAsia="Times New Roman"/>
              </w:rPr>
              <w:t>Burst Temperature (ºC)</w:t>
            </w:r>
          </w:p>
        </w:tc>
        <w:tc>
          <w:tcPr>
            <w:tcW w:w="2868" w:type="dxa"/>
          </w:tcPr>
          <w:p w14:paraId="2B4FBFCD" w14:textId="5853B9FA" w:rsidR="005A1220" w:rsidRDefault="005A1220" w:rsidP="006B0F6F">
            <w:pPr>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Pr>
                <w:rFonts w:eastAsia="Times New Roman"/>
              </w:rPr>
              <w:t>Burst hoop Stress (MPA)</w:t>
            </w:r>
          </w:p>
        </w:tc>
        <w:tc>
          <w:tcPr>
            <w:tcW w:w="1850" w:type="dxa"/>
          </w:tcPr>
          <w:p w14:paraId="2D7DEF9E" w14:textId="1F129DB7" w:rsidR="005A1220" w:rsidRDefault="005A1220" w:rsidP="006B0F6F">
            <w:pPr>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Pr>
                <w:rFonts w:eastAsia="Times New Roman"/>
              </w:rPr>
              <w:t>Source</w:t>
            </w:r>
          </w:p>
        </w:tc>
      </w:tr>
      <w:tr w:rsidR="005A1220" w14:paraId="6EA5431A" w14:textId="77777777" w:rsidTr="006B0F6F">
        <w:trPr>
          <w:cnfStyle w:val="000000100000" w:firstRow="0" w:lastRow="0" w:firstColumn="0" w:lastColumn="0" w:oddVBand="0" w:evenVBand="0" w:oddHBand="1" w:evenHBand="0" w:firstRowFirstColumn="0" w:firstRowLastColumn="0" w:lastRowFirstColumn="0" w:lastRowLastColumn="0"/>
          <w:trHeight w:val="1755"/>
          <w:jc w:val="center"/>
        </w:trPr>
        <w:tc>
          <w:tcPr>
            <w:cnfStyle w:val="001000000000" w:firstRow="0" w:lastRow="0" w:firstColumn="1" w:lastColumn="0" w:oddVBand="0" w:evenVBand="0" w:oddHBand="0" w:evenHBand="0" w:firstRowFirstColumn="0" w:firstRowLastColumn="0" w:lastRowFirstColumn="0" w:lastRowLastColumn="0"/>
            <w:tcW w:w="1713" w:type="dxa"/>
          </w:tcPr>
          <w:p w14:paraId="659EC8FE" w14:textId="77777777" w:rsidR="005A1220" w:rsidRDefault="005A1220" w:rsidP="004B757A">
            <w:pPr>
              <w:jc w:val="center"/>
              <w:rPr>
                <w:rFonts w:eastAsia="Times New Roman"/>
                <w:bCs w:val="0"/>
              </w:rPr>
            </w:pPr>
            <w:r>
              <w:rPr>
                <w:rFonts w:eastAsia="Times New Roman"/>
              </w:rPr>
              <w:t>C26M</w:t>
            </w:r>
          </w:p>
        </w:tc>
        <w:tc>
          <w:tcPr>
            <w:tcW w:w="2728" w:type="dxa"/>
          </w:tcPr>
          <w:p w14:paraId="1791B6C1"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800</w:t>
            </w:r>
          </w:p>
          <w:p w14:paraId="4C1CD4F7" w14:textId="77777777" w:rsidR="005A1220" w:rsidRPr="00E772F3"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E772F3">
              <w:rPr>
                <w:rFonts w:eastAsia="Times New Roman"/>
                <w:bCs/>
              </w:rPr>
              <w:t>831</w:t>
            </w:r>
          </w:p>
          <w:p w14:paraId="0922F32E" w14:textId="77777777" w:rsidR="005A1220" w:rsidRPr="00E772F3"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E772F3">
              <w:rPr>
                <w:rFonts w:eastAsia="Times New Roman"/>
                <w:bCs/>
              </w:rPr>
              <w:t>868</w:t>
            </w:r>
          </w:p>
          <w:p w14:paraId="1CD7F152" w14:textId="77777777" w:rsidR="005A1220" w:rsidRPr="00E772F3"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E772F3">
              <w:rPr>
                <w:rFonts w:eastAsia="Times New Roman"/>
                <w:bCs/>
              </w:rPr>
              <w:t>955</w:t>
            </w:r>
          </w:p>
          <w:p w14:paraId="2351A6D1" w14:textId="77777777" w:rsidR="005A1220" w:rsidRPr="00E772F3"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E772F3">
              <w:rPr>
                <w:rFonts w:eastAsia="Times New Roman"/>
                <w:bCs/>
              </w:rPr>
              <w:t>979</w:t>
            </w:r>
          </w:p>
          <w:p w14:paraId="0E79531B"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E772F3">
              <w:rPr>
                <w:rFonts w:eastAsia="Times New Roman"/>
                <w:bCs/>
              </w:rPr>
              <w:t>1206</w:t>
            </w:r>
          </w:p>
        </w:tc>
        <w:tc>
          <w:tcPr>
            <w:tcW w:w="2868" w:type="dxa"/>
          </w:tcPr>
          <w:p w14:paraId="5F75E89B" w14:textId="77777777" w:rsidR="005A1220" w:rsidRPr="00E772F3"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E772F3">
              <w:rPr>
                <w:rFonts w:eastAsia="Times New Roman"/>
                <w:bCs/>
              </w:rPr>
              <w:t>1</w:t>
            </w:r>
            <w:r>
              <w:rPr>
                <w:rFonts w:eastAsia="Times New Roman"/>
                <w:bCs/>
              </w:rPr>
              <w:t>1</w:t>
            </w:r>
            <w:r w:rsidRPr="00E772F3">
              <w:rPr>
                <w:rFonts w:eastAsia="Times New Roman"/>
                <w:bCs/>
              </w:rPr>
              <w:t>0</w:t>
            </w:r>
          </w:p>
          <w:p w14:paraId="49696C2F" w14:textId="77777777" w:rsidR="005A1220" w:rsidRPr="00E772F3"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E772F3">
              <w:rPr>
                <w:rFonts w:eastAsia="Times New Roman"/>
                <w:bCs/>
              </w:rPr>
              <w:t>1</w:t>
            </w:r>
            <w:r>
              <w:rPr>
                <w:rFonts w:eastAsia="Times New Roman"/>
                <w:bCs/>
              </w:rPr>
              <w:t>00</w:t>
            </w:r>
          </w:p>
          <w:p w14:paraId="6C6813CC" w14:textId="77777777" w:rsidR="005A1220" w:rsidRPr="00E772F3"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80</w:t>
            </w:r>
          </w:p>
          <w:p w14:paraId="6FCC794F" w14:textId="77777777" w:rsidR="005A1220" w:rsidRPr="00E772F3"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E772F3">
              <w:rPr>
                <w:rFonts w:eastAsia="Times New Roman"/>
                <w:bCs/>
              </w:rPr>
              <w:t>63</w:t>
            </w:r>
          </w:p>
          <w:p w14:paraId="1256C3D0" w14:textId="77777777" w:rsidR="005A1220" w:rsidRPr="00E772F3"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E772F3">
              <w:rPr>
                <w:rFonts w:eastAsia="Times New Roman"/>
                <w:bCs/>
              </w:rPr>
              <w:t>38</w:t>
            </w:r>
          </w:p>
          <w:p w14:paraId="25A2BCA2"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E772F3">
              <w:rPr>
                <w:rFonts w:eastAsia="Times New Roman"/>
                <w:bCs/>
              </w:rPr>
              <w:t>18</w:t>
            </w:r>
          </w:p>
        </w:tc>
        <w:tc>
          <w:tcPr>
            <w:tcW w:w="1850" w:type="dxa"/>
          </w:tcPr>
          <w:p w14:paraId="6F2B63EC"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Present work</w:t>
            </w:r>
          </w:p>
        </w:tc>
      </w:tr>
      <w:tr w:rsidR="005A1220" w14:paraId="4DBEDDB0" w14:textId="77777777" w:rsidTr="006B0F6F">
        <w:trPr>
          <w:trHeight w:val="1408"/>
          <w:jc w:val="center"/>
        </w:trPr>
        <w:tc>
          <w:tcPr>
            <w:cnfStyle w:val="001000000000" w:firstRow="0" w:lastRow="0" w:firstColumn="1" w:lastColumn="0" w:oddVBand="0" w:evenVBand="0" w:oddHBand="0" w:evenHBand="0" w:firstRowFirstColumn="0" w:firstRowLastColumn="0" w:lastRowFirstColumn="0" w:lastRowLastColumn="0"/>
            <w:tcW w:w="1713" w:type="dxa"/>
          </w:tcPr>
          <w:p w14:paraId="550C2BB6" w14:textId="77777777" w:rsidR="005A1220" w:rsidRDefault="005A1220" w:rsidP="004B757A">
            <w:pPr>
              <w:jc w:val="center"/>
              <w:rPr>
                <w:rFonts w:eastAsia="Times New Roman"/>
                <w:bCs w:val="0"/>
              </w:rPr>
            </w:pPr>
            <w:r>
              <w:rPr>
                <w:rFonts w:eastAsia="Times New Roman"/>
              </w:rPr>
              <w:t>T35Y2</w:t>
            </w:r>
          </w:p>
        </w:tc>
        <w:tc>
          <w:tcPr>
            <w:tcW w:w="2728" w:type="dxa"/>
          </w:tcPr>
          <w:p w14:paraId="4EF5DB47" w14:textId="77777777" w:rsidR="005A1220"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E772F3">
              <w:rPr>
                <w:rFonts w:eastAsia="Times New Roman"/>
                <w:bCs/>
              </w:rPr>
              <w:t>6</w:t>
            </w:r>
            <w:r>
              <w:rPr>
                <w:rFonts w:eastAsia="Times New Roman"/>
                <w:bCs/>
              </w:rPr>
              <w:t>68</w:t>
            </w:r>
          </w:p>
          <w:p w14:paraId="48EA1DCA" w14:textId="77777777" w:rsidR="005A1220" w:rsidRPr="00E772F3"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E772F3">
              <w:rPr>
                <w:rFonts w:eastAsia="Times New Roman"/>
                <w:bCs/>
              </w:rPr>
              <w:t>756</w:t>
            </w:r>
          </w:p>
          <w:p w14:paraId="5885B6E8" w14:textId="77777777" w:rsidR="005A1220"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E772F3">
              <w:rPr>
                <w:rFonts w:eastAsia="Times New Roman"/>
                <w:bCs/>
              </w:rPr>
              <w:t>83</w:t>
            </w:r>
            <w:r>
              <w:rPr>
                <w:rFonts w:eastAsia="Times New Roman"/>
                <w:bCs/>
              </w:rPr>
              <w:t>3</w:t>
            </w:r>
          </w:p>
          <w:p w14:paraId="1CC6CB09" w14:textId="77777777" w:rsidR="005A1220" w:rsidRPr="00E772F3"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E772F3">
              <w:rPr>
                <w:rFonts w:eastAsia="Times New Roman"/>
                <w:bCs/>
              </w:rPr>
              <w:t>993</w:t>
            </w:r>
          </w:p>
          <w:p w14:paraId="1167C933" w14:textId="77777777" w:rsidR="005A1220"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E772F3">
              <w:rPr>
                <w:rFonts w:eastAsia="Times New Roman"/>
                <w:bCs/>
              </w:rPr>
              <w:t>1097</w:t>
            </w:r>
          </w:p>
        </w:tc>
        <w:tc>
          <w:tcPr>
            <w:tcW w:w="2868" w:type="dxa"/>
          </w:tcPr>
          <w:p w14:paraId="559E7474" w14:textId="77777777" w:rsidR="005A1220"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7B0BD0">
              <w:rPr>
                <w:rFonts w:eastAsia="Times New Roman"/>
                <w:bCs/>
              </w:rPr>
              <w:t>13</w:t>
            </w:r>
            <w:r>
              <w:rPr>
                <w:rFonts w:eastAsia="Times New Roman"/>
                <w:bCs/>
              </w:rPr>
              <w:t>2</w:t>
            </w:r>
          </w:p>
          <w:p w14:paraId="3AE6788F" w14:textId="77777777" w:rsidR="005A1220" w:rsidRPr="007B0BD0"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7B0BD0">
              <w:rPr>
                <w:rFonts w:eastAsia="Times New Roman"/>
                <w:bCs/>
              </w:rPr>
              <w:t>8</w:t>
            </w:r>
            <w:r>
              <w:rPr>
                <w:rFonts w:eastAsia="Times New Roman"/>
                <w:bCs/>
              </w:rPr>
              <w:t>5</w:t>
            </w:r>
          </w:p>
          <w:p w14:paraId="36ABC770" w14:textId="77777777" w:rsidR="005A1220" w:rsidRPr="007B0BD0"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7B0BD0">
              <w:rPr>
                <w:rFonts w:eastAsia="Times New Roman"/>
                <w:bCs/>
              </w:rPr>
              <w:t>5</w:t>
            </w:r>
            <w:r>
              <w:rPr>
                <w:rFonts w:eastAsia="Times New Roman"/>
                <w:bCs/>
              </w:rPr>
              <w:t>7</w:t>
            </w:r>
          </w:p>
          <w:p w14:paraId="770EE415" w14:textId="77777777" w:rsidR="005A1220"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7B0BD0">
              <w:rPr>
                <w:rFonts w:eastAsia="Times New Roman"/>
                <w:bCs/>
              </w:rPr>
              <w:t>25</w:t>
            </w:r>
          </w:p>
          <w:p w14:paraId="1150F603" w14:textId="77777777" w:rsidR="005A1220"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sidRPr="007B0BD0">
              <w:rPr>
                <w:rFonts w:eastAsia="Times New Roman"/>
                <w:bCs/>
              </w:rPr>
              <w:t>1</w:t>
            </w:r>
            <w:r>
              <w:rPr>
                <w:rFonts w:eastAsia="Times New Roman"/>
                <w:bCs/>
              </w:rPr>
              <w:t>8</w:t>
            </w:r>
          </w:p>
        </w:tc>
        <w:tc>
          <w:tcPr>
            <w:tcW w:w="1850" w:type="dxa"/>
          </w:tcPr>
          <w:p w14:paraId="69FA98A5" w14:textId="34780632" w:rsidR="005A1220" w:rsidRDefault="005A1220" w:rsidP="004B757A">
            <w:pPr>
              <w:jc w:val="center"/>
              <w:cnfStyle w:val="000000000000" w:firstRow="0" w:lastRow="0" w:firstColumn="0" w:lastColumn="0" w:oddVBand="0" w:evenVBand="0" w:oddHBand="0" w:evenHBand="0" w:firstRowFirstColumn="0" w:firstRowLastColumn="0" w:lastRowFirstColumn="0" w:lastRowLastColumn="0"/>
              <w:rPr>
                <w:rFonts w:eastAsia="Times New Roman"/>
                <w:bCs/>
              </w:rPr>
            </w:pPr>
            <w:r>
              <w:rPr>
                <w:rFonts w:eastAsia="Times New Roman"/>
                <w:bCs/>
              </w:rPr>
              <w:t xml:space="preserve">Massey et al. </w:t>
            </w:r>
            <w:r>
              <w:rPr>
                <w:rFonts w:eastAsia="Times New Roman"/>
                <w:bCs/>
              </w:rPr>
              <w:fldChar w:fldCharType="begin"/>
            </w:r>
            <w:r w:rsidR="00BD027E">
              <w:rPr>
                <w:rFonts w:eastAsia="Times New Roman"/>
                <w:bCs/>
              </w:rPr>
              <w:instrText xml:space="preserve"> ADDIN ZOTERO_ITEM CSL_CITATION {"citationID":"KurVKxPs","properties":{"formattedCitation":"[36]","plainCitation":"[36]","noteIndex":0},"citationItems":[{"id":53,"uris":["http://zotero.org/users/8049587/items/LANCQR7G"],"itemData":{"id":53,"type":"article-journal","container-title":"Journal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Pr>
                <w:rFonts w:eastAsia="Times New Roman"/>
                <w:bCs/>
              </w:rPr>
              <w:fldChar w:fldCharType="separate"/>
            </w:r>
            <w:r w:rsidR="00BD027E" w:rsidRPr="00BD027E">
              <w:t>[36]</w:t>
            </w:r>
            <w:r>
              <w:rPr>
                <w:rFonts w:eastAsia="Times New Roman"/>
                <w:bCs/>
              </w:rPr>
              <w:fldChar w:fldCharType="end"/>
            </w:r>
          </w:p>
        </w:tc>
      </w:tr>
      <w:tr w:rsidR="005A1220" w14:paraId="7AC7A008" w14:textId="77777777" w:rsidTr="006B0F6F">
        <w:trPr>
          <w:cnfStyle w:val="000000100000" w:firstRow="0" w:lastRow="0" w:firstColumn="0" w:lastColumn="0" w:oddVBand="0" w:evenVBand="0" w:oddHBand="1" w:evenHBand="0" w:firstRowFirstColumn="0" w:firstRowLastColumn="0" w:lastRowFirstColumn="0" w:lastRowLastColumn="0"/>
          <w:trHeight w:val="2278"/>
          <w:jc w:val="center"/>
        </w:trPr>
        <w:tc>
          <w:tcPr>
            <w:cnfStyle w:val="001000000000" w:firstRow="0" w:lastRow="0" w:firstColumn="1" w:lastColumn="0" w:oddVBand="0" w:evenVBand="0" w:oddHBand="0" w:evenHBand="0" w:firstRowFirstColumn="0" w:firstRowLastColumn="0" w:lastRowFirstColumn="0" w:lastRowLastColumn="0"/>
            <w:tcW w:w="1713" w:type="dxa"/>
          </w:tcPr>
          <w:p w14:paraId="2E4B8A6C" w14:textId="77777777" w:rsidR="005A1220" w:rsidRDefault="005A1220" w:rsidP="004B757A">
            <w:pPr>
              <w:jc w:val="center"/>
              <w:rPr>
                <w:rFonts w:eastAsia="Times New Roman"/>
                <w:bCs w:val="0"/>
              </w:rPr>
            </w:pPr>
            <w:r>
              <w:rPr>
                <w:rFonts w:eastAsia="Times New Roman"/>
              </w:rPr>
              <w:t>Zr</w:t>
            </w:r>
            <w:r>
              <w:rPr>
                <w:rFonts w:eastAsia="Times New Roman"/>
                <w:bCs w:val="0"/>
              </w:rPr>
              <w:t>y</w:t>
            </w:r>
            <w:r>
              <w:rPr>
                <w:rFonts w:eastAsia="Times New Roman"/>
              </w:rPr>
              <w:t>-2</w:t>
            </w:r>
          </w:p>
        </w:tc>
        <w:tc>
          <w:tcPr>
            <w:tcW w:w="2728" w:type="dxa"/>
          </w:tcPr>
          <w:p w14:paraId="230A10C7"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7B0BD0">
              <w:rPr>
                <w:rFonts w:eastAsia="Times New Roman"/>
                <w:bCs/>
              </w:rPr>
              <w:t>701</w:t>
            </w:r>
          </w:p>
          <w:p w14:paraId="543256F7"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7B0BD0">
              <w:rPr>
                <w:rFonts w:eastAsia="Times New Roman"/>
                <w:bCs/>
              </w:rPr>
              <w:t>720</w:t>
            </w:r>
          </w:p>
          <w:p w14:paraId="2A3F362C"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sidRPr="007B0BD0">
              <w:rPr>
                <w:rFonts w:eastAsia="Times New Roman"/>
                <w:bCs/>
              </w:rPr>
              <w:t>844</w:t>
            </w:r>
          </w:p>
          <w:p w14:paraId="560DF3CD" w14:textId="77777777" w:rsidR="005A1220" w:rsidRPr="007B0BD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849</w:t>
            </w:r>
          </w:p>
          <w:p w14:paraId="704ED3B0"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866</w:t>
            </w:r>
          </w:p>
          <w:p w14:paraId="1B1C0D70"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870</w:t>
            </w:r>
          </w:p>
          <w:p w14:paraId="1E3C36F7"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955</w:t>
            </w:r>
          </w:p>
          <w:p w14:paraId="07155AD4"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956</w:t>
            </w:r>
          </w:p>
        </w:tc>
        <w:tc>
          <w:tcPr>
            <w:tcW w:w="2868" w:type="dxa"/>
          </w:tcPr>
          <w:p w14:paraId="594A3A3A"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65</w:t>
            </w:r>
          </w:p>
          <w:p w14:paraId="0FA89A4A"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67</w:t>
            </w:r>
          </w:p>
          <w:p w14:paraId="5233CCD8"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28</w:t>
            </w:r>
          </w:p>
          <w:p w14:paraId="28464AA5"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27</w:t>
            </w:r>
          </w:p>
          <w:p w14:paraId="2BAA5D0E"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19</w:t>
            </w:r>
          </w:p>
          <w:p w14:paraId="41C0B601"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19</w:t>
            </w:r>
          </w:p>
          <w:p w14:paraId="19132EFD"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12</w:t>
            </w:r>
          </w:p>
          <w:p w14:paraId="0FFE6599"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12</w:t>
            </w:r>
          </w:p>
        </w:tc>
        <w:tc>
          <w:tcPr>
            <w:tcW w:w="1850" w:type="dxa"/>
          </w:tcPr>
          <w:p w14:paraId="2D8C4F36"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Present work</w:t>
            </w:r>
          </w:p>
        </w:tc>
      </w:tr>
    </w:tbl>
    <w:p w14:paraId="575355CE" w14:textId="77777777" w:rsidR="005A1220" w:rsidRDefault="005A1220" w:rsidP="005A1220">
      <w:pPr>
        <w:spacing w:line="360" w:lineRule="auto"/>
        <w:jc w:val="both"/>
        <w:rPr>
          <w:rFonts w:eastAsia="Times New Roman"/>
        </w:rPr>
      </w:pPr>
    </w:p>
    <w:p w14:paraId="330FA644" w14:textId="77777777" w:rsidR="005A1220" w:rsidRDefault="005A1220" w:rsidP="005A1220">
      <w:pPr>
        <w:spacing w:line="360" w:lineRule="auto"/>
        <w:jc w:val="both"/>
        <w:rPr>
          <w:rFonts w:eastAsia="Times New Roman"/>
        </w:rPr>
      </w:pPr>
    </w:p>
    <w:p w14:paraId="7A6A3DCA" w14:textId="75B3F03A" w:rsidR="005A1220" w:rsidRDefault="005A1220" w:rsidP="005A1220">
      <w:pPr>
        <w:spacing w:line="360" w:lineRule="auto"/>
        <w:jc w:val="both"/>
        <w:rPr>
          <w:rFonts w:eastAsia="Times New Roman"/>
        </w:rPr>
      </w:pPr>
    </w:p>
    <w:p w14:paraId="1313C7E1" w14:textId="77777777" w:rsidR="00C22CB8" w:rsidRDefault="00C22CB8" w:rsidP="005A1220">
      <w:pPr>
        <w:spacing w:line="360" w:lineRule="auto"/>
        <w:jc w:val="both"/>
        <w:rPr>
          <w:rFonts w:eastAsia="Times New Roman"/>
        </w:rPr>
      </w:pPr>
    </w:p>
    <w:p w14:paraId="516DD947" w14:textId="78F54162" w:rsidR="00A6415A" w:rsidRDefault="00A6415A" w:rsidP="00B23220">
      <w:pPr>
        <w:spacing w:before="240" w:after="0" w:line="360" w:lineRule="auto"/>
        <w:jc w:val="both"/>
        <w:rPr>
          <w:rFonts w:eastAsia="Times New Roman"/>
        </w:rPr>
      </w:pPr>
    </w:p>
    <w:p w14:paraId="61975374" w14:textId="77777777" w:rsidR="005A1220" w:rsidRDefault="005A1220" w:rsidP="005A1220">
      <w:pPr>
        <w:pStyle w:val="Caption"/>
        <w:rPr>
          <w:b/>
          <w:bCs/>
          <w:i w:val="0"/>
          <w:iCs w:val="0"/>
          <w:color w:val="000000" w:themeColor="text1"/>
          <w:sz w:val="22"/>
          <w:szCs w:val="22"/>
        </w:rPr>
      </w:pPr>
    </w:p>
    <w:p w14:paraId="056966A8" w14:textId="77777777" w:rsidR="005A1220" w:rsidRDefault="005A1220" w:rsidP="005A1220"/>
    <w:p w14:paraId="3793E285" w14:textId="77777777" w:rsidR="005A1220" w:rsidRDefault="005A1220" w:rsidP="005A1220"/>
    <w:p w14:paraId="3F65D797" w14:textId="77777777" w:rsidR="005A1220" w:rsidRDefault="005A1220" w:rsidP="005A1220"/>
    <w:p w14:paraId="410C9C70" w14:textId="77777777" w:rsidR="005A1220" w:rsidRDefault="005A1220" w:rsidP="005A1220"/>
    <w:p w14:paraId="1BDA53B3" w14:textId="77777777" w:rsidR="005A1220" w:rsidRDefault="005A1220" w:rsidP="005A1220"/>
    <w:p w14:paraId="21C9B9CB" w14:textId="77777777" w:rsidR="005A1220" w:rsidRPr="00581E7C" w:rsidRDefault="005A1220" w:rsidP="005A1220"/>
    <w:p w14:paraId="46A90D1C" w14:textId="77777777" w:rsidR="00C65E06" w:rsidRDefault="00C65E06" w:rsidP="00C65E06">
      <w:pPr>
        <w:pStyle w:val="Caption"/>
        <w:jc w:val="both"/>
        <w:rPr>
          <w:i w:val="0"/>
          <w:iCs w:val="0"/>
          <w:color w:val="000000" w:themeColor="text1"/>
          <w:sz w:val="24"/>
          <w:szCs w:val="24"/>
        </w:rPr>
      </w:pPr>
    </w:p>
    <w:p w14:paraId="71BA3405" w14:textId="77777777" w:rsidR="00C65E06" w:rsidRDefault="00C65E06" w:rsidP="00C65E06">
      <w:pPr>
        <w:pStyle w:val="Caption"/>
        <w:jc w:val="both"/>
        <w:rPr>
          <w:i w:val="0"/>
          <w:iCs w:val="0"/>
          <w:color w:val="000000" w:themeColor="text1"/>
          <w:sz w:val="24"/>
          <w:szCs w:val="24"/>
        </w:rPr>
      </w:pPr>
    </w:p>
    <w:p w14:paraId="09DB1D4A" w14:textId="77777777" w:rsidR="00C65E06" w:rsidRDefault="00C65E06" w:rsidP="00C65E06">
      <w:pPr>
        <w:pStyle w:val="Caption"/>
        <w:jc w:val="both"/>
        <w:rPr>
          <w:i w:val="0"/>
          <w:iCs w:val="0"/>
          <w:color w:val="000000" w:themeColor="text1"/>
          <w:sz w:val="24"/>
          <w:szCs w:val="24"/>
        </w:rPr>
      </w:pPr>
    </w:p>
    <w:p w14:paraId="5FA0DA3A" w14:textId="6F46399D" w:rsidR="005A1220" w:rsidRPr="0009417A" w:rsidRDefault="005A1220" w:rsidP="00C65E06">
      <w:pPr>
        <w:pStyle w:val="Caption"/>
        <w:jc w:val="both"/>
        <w:rPr>
          <w:i w:val="0"/>
          <w:iCs w:val="0"/>
          <w:color w:val="000000" w:themeColor="text1"/>
          <w:sz w:val="24"/>
          <w:szCs w:val="24"/>
        </w:rPr>
      </w:pPr>
      <w:bookmarkStart w:id="144" w:name="_Ref140071772"/>
      <w:bookmarkStart w:id="145" w:name="_Toc142852972"/>
      <w:r w:rsidRPr="0009417A">
        <w:rPr>
          <w:i w:val="0"/>
          <w:iCs w:val="0"/>
          <w:color w:val="000000" w:themeColor="text1"/>
          <w:sz w:val="24"/>
          <w:szCs w:val="24"/>
        </w:rPr>
        <w:t xml:space="preserve">Table </w:t>
      </w:r>
      <w:r w:rsidRPr="0009417A">
        <w:rPr>
          <w:i w:val="0"/>
          <w:iCs w:val="0"/>
          <w:color w:val="000000" w:themeColor="text1"/>
          <w:sz w:val="24"/>
          <w:szCs w:val="24"/>
        </w:rPr>
        <w:fldChar w:fldCharType="begin"/>
      </w:r>
      <w:r w:rsidRPr="0009417A">
        <w:rPr>
          <w:i w:val="0"/>
          <w:iCs w:val="0"/>
          <w:color w:val="000000" w:themeColor="text1"/>
          <w:sz w:val="24"/>
          <w:szCs w:val="24"/>
        </w:rPr>
        <w:instrText>SEQ Table \* ARABIC</w:instrText>
      </w:r>
      <w:r w:rsidRPr="0009417A">
        <w:rPr>
          <w:i w:val="0"/>
          <w:iCs w:val="0"/>
          <w:color w:val="000000" w:themeColor="text1"/>
          <w:sz w:val="24"/>
          <w:szCs w:val="24"/>
        </w:rPr>
        <w:fldChar w:fldCharType="separate"/>
      </w:r>
      <w:r w:rsidR="00B509CA">
        <w:rPr>
          <w:i w:val="0"/>
          <w:iCs w:val="0"/>
          <w:noProof/>
          <w:color w:val="000000" w:themeColor="text1"/>
          <w:sz w:val="24"/>
          <w:szCs w:val="24"/>
        </w:rPr>
        <w:t>8</w:t>
      </w:r>
      <w:r w:rsidRPr="0009417A">
        <w:rPr>
          <w:i w:val="0"/>
          <w:iCs w:val="0"/>
          <w:color w:val="000000" w:themeColor="text1"/>
          <w:sz w:val="24"/>
          <w:szCs w:val="24"/>
        </w:rPr>
        <w:fldChar w:fldCharType="end"/>
      </w:r>
      <w:bookmarkEnd w:id="144"/>
      <w:r w:rsidRPr="0009417A">
        <w:rPr>
          <w:i w:val="0"/>
          <w:iCs w:val="0"/>
          <w:color w:val="000000" w:themeColor="text1"/>
          <w:sz w:val="24"/>
          <w:szCs w:val="24"/>
        </w:rPr>
        <w:t>. Tensile data from C26M from tube geometry testing: yield strength (YS), elongation at yield (YE), ultimate tensile strength (UTS), uniform elongation (UE), and total elongation (TE). Commas separate values from different tests at the same temperature.</w:t>
      </w:r>
      <w:bookmarkEnd w:id="145"/>
      <w:r w:rsidRPr="0009417A">
        <w:rPr>
          <w:i w:val="0"/>
          <w:iCs w:val="0"/>
          <w:color w:val="000000" w:themeColor="text1"/>
          <w:sz w:val="24"/>
          <w:szCs w:val="24"/>
        </w:rPr>
        <w:t xml:space="preserve"> </w:t>
      </w:r>
    </w:p>
    <w:p w14:paraId="38E0C860" w14:textId="77777777" w:rsidR="005A1220" w:rsidRPr="00963A8F" w:rsidRDefault="005A1220" w:rsidP="005A1220">
      <w:pPr>
        <w:spacing w:line="240" w:lineRule="auto"/>
        <w:rPr>
          <w:rFonts w:eastAsia="Times New Roman"/>
          <w:b/>
        </w:rPr>
      </w:pPr>
    </w:p>
    <w:tbl>
      <w:tblPr>
        <w:tblStyle w:val="ListTable3"/>
        <w:tblW w:w="9203" w:type="dxa"/>
        <w:jc w:val="center"/>
        <w:tblLook w:val="04A0" w:firstRow="1" w:lastRow="0" w:firstColumn="1" w:lastColumn="0" w:noHBand="0" w:noVBand="1"/>
      </w:tblPr>
      <w:tblGrid>
        <w:gridCol w:w="2109"/>
        <w:gridCol w:w="1385"/>
        <w:gridCol w:w="1298"/>
        <w:gridCol w:w="1533"/>
        <w:gridCol w:w="1439"/>
        <w:gridCol w:w="1439"/>
      </w:tblGrid>
      <w:tr w:rsidR="005A1220" w14:paraId="0089ECC2" w14:textId="77777777" w:rsidTr="00AC0044">
        <w:trPr>
          <w:cnfStyle w:val="100000000000" w:firstRow="1" w:lastRow="0" w:firstColumn="0" w:lastColumn="0" w:oddVBand="0" w:evenVBand="0" w:oddHBand="0" w:evenHBand="0" w:firstRowFirstColumn="0" w:firstRowLastColumn="0" w:lastRowFirstColumn="0" w:lastRowLastColumn="0"/>
          <w:trHeight w:val="349"/>
          <w:jc w:val="center"/>
        </w:trPr>
        <w:tc>
          <w:tcPr>
            <w:cnfStyle w:val="001000000100" w:firstRow="0" w:lastRow="0" w:firstColumn="1" w:lastColumn="0" w:oddVBand="0" w:evenVBand="0" w:oddHBand="0" w:evenHBand="0" w:firstRowFirstColumn="1" w:firstRowLastColumn="0" w:lastRowFirstColumn="0" w:lastRowLastColumn="0"/>
            <w:tcW w:w="2109" w:type="dxa"/>
          </w:tcPr>
          <w:p w14:paraId="2273D488" w14:textId="77777777" w:rsidR="005A1220" w:rsidRDefault="005A1220" w:rsidP="004B757A">
            <w:pPr>
              <w:jc w:val="center"/>
              <w:rPr>
                <w:rFonts w:eastAsia="Times New Roman"/>
                <w:bCs w:val="0"/>
              </w:rPr>
            </w:pPr>
            <w:r w:rsidRPr="008855DB">
              <w:rPr>
                <w:rFonts w:eastAsia="Times New Roman"/>
              </w:rPr>
              <w:t>T</w:t>
            </w:r>
            <w:r>
              <w:rPr>
                <w:rFonts w:eastAsia="Times New Roman"/>
              </w:rPr>
              <w:t>emperature</w:t>
            </w:r>
            <w:r w:rsidRPr="008855DB">
              <w:rPr>
                <w:rFonts w:eastAsia="Times New Roman"/>
              </w:rPr>
              <w:t xml:space="preserve"> (ºC)</w:t>
            </w:r>
          </w:p>
        </w:tc>
        <w:tc>
          <w:tcPr>
            <w:tcW w:w="1385" w:type="dxa"/>
          </w:tcPr>
          <w:p w14:paraId="50AD2E16" w14:textId="77777777" w:rsidR="005A1220" w:rsidRDefault="005A1220" w:rsidP="004B757A">
            <w:pPr>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sidRPr="008855DB">
              <w:rPr>
                <w:rFonts w:eastAsia="Times New Roman"/>
              </w:rPr>
              <w:t>YS (MPa)</w:t>
            </w:r>
          </w:p>
        </w:tc>
        <w:tc>
          <w:tcPr>
            <w:tcW w:w="1298" w:type="dxa"/>
          </w:tcPr>
          <w:p w14:paraId="1ECDE32D" w14:textId="77777777" w:rsidR="005A1220" w:rsidRDefault="005A1220" w:rsidP="004B757A">
            <w:pPr>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sidRPr="008855DB">
              <w:rPr>
                <w:rFonts w:eastAsia="Times New Roman"/>
              </w:rPr>
              <w:t>YE (%)</w:t>
            </w:r>
          </w:p>
        </w:tc>
        <w:tc>
          <w:tcPr>
            <w:tcW w:w="1533" w:type="dxa"/>
          </w:tcPr>
          <w:p w14:paraId="5B90FF60" w14:textId="77777777" w:rsidR="005A1220" w:rsidRDefault="005A1220" w:rsidP="004B757A">
            <w:pPr>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sidRPr="008855DB">
              <w:rPr>
                <w:rFonts w:eastAsia="Times New Roman"/>
              </w:rPr>
              <w:t>UTS (MPa)</w:t>
            </w:r>
          </w:p>
        </w:tc>
        <w:tc>
          <w:tcPr>
            <w:tcW w:w="1439" w:type="dxa"/>
          </w:tcPr>
          <w:p w14:paraId="64A1F165" w14:textId="77777777" w:rsidR="005A1220" w:rsidRPr="008855DB" w:rsidRDefault="005A1220" w:rsidP="004B757A">
            <w:pPr>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sidRPr="008855DB">
              <w:rPr>
                <w:rFonts w:eastAsia="Times New Roman"/>
              </w:rPr>
              <w:t>UE (%)</w:t>
            </w:r>
          </w:p>
        </w:tc>
        <w:tc>
          <w:tcPr>
            <w:tcW w:w="1439" w:type="dxa"/>
          </w:tcPr>
          <w:p w14:paraId="33B6A2A2" w14:textId="77777777" w:rsidR="005A1220" w:rsidRDefault="005A1220" w:rsidP="004B757A">
            <w:pPr>
              <w:jc w:val="center"/>
              <w:cnfStyle w:val="100000000000" w:firstRow="1" w:lastRow="0" w:firstColumn="0" w:lastColumn="0" w:oddVBand="0" w:evenVBand="0" w:oddHBand="0" w:evenHBand="0" w:firstRowFirstColumn="0" w:firstRowLastColumn="0" w:lastRowFirstColumn="0" w:lastRowLastColumn="0"/>
              <w:rPr>
                <w:rFonts w:eastAsia="Times New Roman"/>
                <w:bCs w:val="0"/>
              </w:rPr>
            </w:pPr>
            <w:r w:rsidRPr="008855DB">
              <w:rPr>
                <w:rFonts w:eastAsia="Times New Roman"/>
              </w:rPr>
              <w:t>TE (%)</w:t>
            </w:r>
          </w:p>
        </w:tc>
      </w:tr>
      <w:tr w:rsidR="005A1220" w14:paraId="65973563" w14:textId="77777777" w:rsidTr="00AC0044">
        <w:trPr>
          <w:cnfStyle w:val="000000100000" w:firstRow="0" w:lastRow="0" w:firstColumn="0" w:lastColumn="0" w:oddVBand="0" w:evenVBand="0" w:oddHBand="1" w:evenHBand="0" w:firstRowFirstColumn="0" w:firstRowLastColumn="0" w:lastRowFirstColumn="0" w:lastRowLastColumn="0"/>
          <w:trHeight w:val="1978"/>
          <w:jc w:val="center"/>
        </w:trPr>
        <w:tc>
          <w:tcPr>
            <w:cnfStyle w:val="001000000000" w:firstRow="0" w:lastRow="0" w:firstColumn="1" w:lastColumn="0" w:oddVBand="0" w:evenVBand="0" w:oddHBand="0" w:evenHBand="0" w:firstRowFirstColumn="0" w:firstRowLastColumn="0" w:lastRowFirstColumn="0" w:lastRowLastColumn="0"/>
            <w:tcW w:w="2109" w:type="dxa"/>
          </w:tcPr>
          <w:p w14:paraId="464C8207" w14:textId="77777777" w:rsidR="005A1220" w:rsidRPr="00157DB3" w:rsidRDefault="005A1220" w:rsidP="004B757A">
            <w:pPr>
              <w:jc w:val="center"/>
              <w:rPr>
                <w:rFonts w:eastAsia="Times New Roman"/>
                <w:bCs w:val="0"/>
              </w:rPr>
            </w:pPr>
            <w:r w:rsidRPr="00157DB3">
              <w:rPr>
                <w:rFonts w:eastAsia="Times New Roman"/>
              </w:rPr>
              <w:t>20</w:t>
            </w:r>
          </w:p>
          <w:p w14:paraId="00251F30" w14:textId="77777777" w:rsidR="005A1220" w:rsidRPr="00157DB3" w:rsidRDefault="005A1220" w:rsidP="004B757A">
            <w:pPr>
              <w:jc w:val="center"/>
              <w:rPr>
                <w:rFonts w:eastAsia="Times New Roman"/>
                <w:bCs w:val="0"/>
              </w:rPr>
            </w:pPr>
            <w:r>
              <w:rPr>
                <w:rFonts w:eastAsia="Times New Roman"/>
              </w:rPr>
              <w:t>2</w:t>
            </w:r>
            <w:r w:rsidRPr="00157DB3">
              <w:rPr>
                <w:rFonts w:eastAsia="Times New Roman"/>
              </w:rPr>
              <w:t>00</w:t>
            </w:r>
          </w:p>
          <w:p w14:paraId="2B2A2ECF" w14:textId="77777777" w:rsidR="005A1220" w:rsidRPr="00157DB3" w:rsidRDefault="005A1220" w:rsidP="004B757A">
            <w:pPr>
              <w:jc w:val="center"/>
              <w:rPr>
                <w:rFonts w:eastAsia="Times New Roman"/>
                <w:bCs w:val="0"/>
              </w:rPr>
            </w:pPr>
            <w:r w:rsidRPr="00157DB3">
              <w:rPr>
                <w:rFonts w:eastAsia="Times New Roman"/>
              </w:rPr>
              <w:t>400</w:t>
            </w:r>
          </w:p>
          <w:p w14:paraId="0C5281C9" w14:textId="77777777" w:rsidR="005A1220" w:rsidRPr="00157DB3" w:rsidRDefault="005A1220" w:rsidP="004B757A">
            <w:pPr>
              <w:jc w:val="center"/>
              <w:rPr>
                <w:rFonts w:eastAsia="Times New Roman"/>
                <w:bCs w:val="0"/>
              </w:rPr>
            </w:pPr>
            <w:r w:rsidRPr="00157DB3">
              <w:rPr>
                <w:rFonts w:eastAsia="Times New Roman"/>
              </w:rPr>
              <w:t>500</w:t>
            </w:r>
          </w:p>
          <w:p w14:paraId="5449C1ED" w14:textId="77777777" w:rsidR="005A1220" w:rsidRPr="00157DB3" w:rsidRDefault="005A1220" w:rsidP="004B757A">
            <w:pPr>
              <w:jc w:val="center"/>
              <w:rPr>
                <w:rFonts w:eastAsia="Times New Roman"/>
                <w:bCs w:val="0"/>
              </w:rPr>
            </w:pPr>
            <w:r w:rsidRPr="00157DB3">
              <w:rPr>
                <w:rFonts w:eastAsia="Times New Roman"/>
              </w:rPr>
              <w:t>600</w:t>
            </w:r>
          </w:p>
          <w:p w14:paraId="2CA18CFF" w14:textId="77777777" w:rsidR="005A1220" w:rsidRPr="00157DB3" w:rsidRDefault="005A1220" w:rsidP="004B757A">
            <w:pPr>
              <w:jc w:val="center"/>
              <w:rPr>
                <w:rFonts w:eastAsia="Times New Roman"/>
                <w:bCs w:val="0"/>
              </w:rPr>
            </w:pPr>
            <w:r w:rsidRPr="00157DB3">
              <w:rPr>
                <w:rFonts w:eastAsia="Times New Roman"/>
              </w:rPr>
              <w:t>700</w:t>
            </w:r>
          </w:p>
          <w:p w14:paraId="4CAADBB1" w14:textId="77777777" w:rsidR="005A1220" w:rsidRDefault="005A1220" w:rsidP="004B757A">
            <w:pPr>
              <w:jc w:val="center"/>
              <w:rPr>
                <w:rFonts w:eastAsia="Times New Roman"/>
                <w:bCs w:val="0"/>
              </w:rPr>
            </w:pPr>
            <w:r w:rsidRPr="00157DB3">
              <w:rPr>
                <w:rFonts w:eastAsia="Times New Roman"/>
              </w:rPr>
              <w:t>800</w:t>
            </w:r>
          </w:p>
        </w:tc>
        <w:tc>
          <w:tcPr>
            <w:tcW w:w="1385" w:type="dxa"/>
          </w:tcPr>
          <w:p w14:paraId="51BAF2F6"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(542, 583)</w:t>
            </w:r>
          </w:p>
          <w:p w14:paraId="0C07A328"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(516, 531)</w:t>
            </w:r>
          </w:p>
          <w:p w14:paraId="1C0AFC91"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(452, 458)</w:t>
            </w:r>
          </w:p>
          <w:p w14:paraId="6C8801A4"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(379, 394)</w:t>
            </w:r>
          </w:p>
          <w:p w14:paraId="38B3EEE8"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(178, 181)</w:t>
            </w:r>
          </w:p>
          <w:p w14:paraId="69E11DB5"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(68, 80)</w:t>
            </w:r>
          </w:p>
          <w:p w14:paraId="7C3DAA60"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(39, 40)</w:t>
            </w:r>
          </w:p>
        </w:tc>
        <w:tc>
          <w:tcPr>
            <w:tcW w:w="1298" w:type="dxa"/>
          </w:tcPr>
          <w:p w14:paraId="64BE2E37"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(6.1, 6.5)</w:t>
            </w:r>
          </w:p>
          <w:p w14:paraId="6EFFF23B"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(5.7, 5.7)</w:t>
            </w:r>
          </w:p>
          <w:p w14:paraId="6BFCC41B"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(4.6, 4.8)</w:t>
            </w:r>
          </w:p>
          <w:p w14:paraId="5AFC379E"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(4.3, 4.4)</w:t>
            </w:r>
          </w:p>
          <w:p w14:paraId="18EE9353"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(2.4, 3.9)</w:t>
            </w:r>
          </w:p>
          <w:p w14:paraId="13969259"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(1.5, 1.7)</w:t>
            </w:r>
          </w:p>
          <w:p w14:paraId="127926D8"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(1.2, 1.3)</w:t>
            </w:r>
          </w:p>
        </w:tc>
        <w:tc>
          <w:tcPr>
            <w:tcW w:w="1533" w:type="dxa"/>
          </w:tcPr>
          <w:p w14:paraId="4CD3DD06"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(773, 780)</w:t>
            </w:r>
          </w:p>
          <w:p w14:paraId="76D2FDA0"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(644, 653)</w:t>
            </w:r>
          </w:p>
          <w:p w14:paraId="1758EA26"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(603, 609)</w:t>
            </w:r>
          </w:p>
          <w:p w14:paraId="491B7392"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(501, 501)</w:t>
            </w:r>
          </w:p>
          <w:p w14:paraId="3D2D719F"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(245, 249)</w:t>
            </w:r>
          </w:p>
          <w:p w14:paraId="136CA27A"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(101, 115)</w:t>
            </w:r>
          </w:p>
          <w:p w14:paraId="49A1E143"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(44, 45)</w:t>
            </w:r>
          </w:p>
        </w:tc>
        <w:tc>
          <w:tcPr>
            <w:tcW w:w="1439" w:type="dxa"/>
          </w:tcPr>
          <w:p w14:paraId="624B90FE"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(12, 13.3)</w:t>
            </w:r>
          </w:p>
          <w:p w14:paraId="08064F52"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(10.5, 10.8)</w:t>
            </w:r>
          </w:p>
          <w:p w14:paraId="751DB79B"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(11.6, 12.5)</w:t>
            </w:r>
          </w:p>
          <w:p w14:paraId="1019A5B4"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(12.0, 12.2)</w:t>
            </w:r>
          </w:p>
          <w:p w14:paraId="42F6AF8D"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(12.1, 12.2)</w:t>
            </w:r>
          </w:p>
          <w:p w14:paraId="0CB980CE"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(13.1, 16.6)</w:t>
            </w:r>
          </w:p>
          <w:p w14:paraId="438F0460"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(12.2, 15.6)</w:t>
            </w:r>
          </w:p>
          <w:p w14:paraId="60A7B0CA"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p>
        </w:tc>
        <w:tc>
          <w:tcPr>
            <w:tcW w:w="1439" w:type="dxa"/>
          </w:tcPr>
          <w:p w14:paraId="1C360E07"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(22.1, 22.6)</w:t>
            </w:r>
          </w:p>
          <w:p w14:paraId="60C4D172"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(13.5, 13.7)</w:t>
            </w:r>
          </w:p>
          <w:p w14:paraId="79A3F760"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(14.4, 14.4)</w:t>
            </w:r>
          </w:p>
          <w:p w14:paraId="22560C79"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(25.1, 33.1)</w:t>
            </w:r>
          </w:p>
          <w:p w14:paraId="5A293554"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(65.1, 65.4)</w:t>
            </w:r>
          </w:p>
          <w:p w14:paraId="79EFBA45"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(94.8, 96.1)</w:t>
            </w:r>
          </w:p>
          <w:p w14:paraId="7CC9D256" w14:textId="77777777" w:rsidR="005A1220" w:rsidRDefault="005A1220" w:rsidP="004B757A">
            <w:pPr>
              <w:jc w:val="center"/>
              <w:cnfStyle w:val="000000100000" w:firstRow="0" w:lastRow="0" w:firstColumn="0" w:lastColumn="0" w:oddVBand="0" w:evenVBand="0" w:oddHBand="1" w:evenHBand="0" w:firstRowFirstColumn="0" w:firstRowLastColumn="0" w:lastRowFirstColumn="0" w:lastRowLastColumn="0"/>
              <w:rPr>
                <w:rFonts w:eastAsia="Times New Roman"/>
                <w:bCs/>
              </w:rPr>
            </w:pPr>
            <w:r>
              <w:rPr>
                <w:rFonts w:eastAsia="Times New Roman"/>
                <w:bCs/>
              </w:rPr>
              <w:t>(92.9, 96.5)</w:t>
            </w:r>
          </w:p>
        </w:tc>
      </w:tr>
    </w:tbl>
    <w:p w14:paraId="74E7F273" w14:textId="77777777" w:rsidR="005A1220" w:rsidRDefault="005A1220" w:rsidP="005A1220">
      <w:pPr>
        <w:spacing w:line="240" w:lineRule="auto"/>
      </w:pPr>
    </w:p>
    <w:p w14:paraId="014D1DAB" w14:textId="77777777" w:rsidR="005A1220" w:rsidRDefault="005A1220" w:rsidP="005A1220">
      <w:pPr>
        <w:spacing w:line="240" w:lineRule="auto"/>
      </w:pPr>
    </w:p>
    <w:p w14:paraId="0677CE37" w14:textId="77777777" w:rsidR="005A1220" w:rsidRDefault="005A1220" w:rsidP="005A1220">
      <w:pPr>
        <w:spacing w:line="240" w:lineRule="auto"/>
      </w:pPr>
    </w:p>
    <w:p w14:paraId="3D2EC416" w14:textId="77777777" w:rsidR="005A1220" w:rsidRDefault="005A1220" w:rsidP="005A1220">
      <w:pPr>
        <w:spacing w:line="240" w:lineRule="auto"/>
      </w:pPr>
    </w:p>
    <w:p w14:paraId="4625567E" w14:textId="5D668807" w:rsidR="005A1220" w:rsidRDefault="005A1220" w:rsidP="005A1220">
      <w:pPr>
        <w:spacing w:line="240" w:lineRule="auto"/>
      </w:pPr>
    </w:p>
    <w:p w14:paraId="033C1A57" w14:textId="77777777" w:rsidR="00B23220" w:rsidRDefault="00B23220" w:rsidP="005A1220">
      <w:pPr>
        <w:spacing w:line="240" w:lineRule="auto"/>
      </w:pPr>
    </w:p>
    <w:p w14:paraId="79446D51" w14:textId="77777777" w:rsidR="005A1220" w:rsidRDefault="005A1220" w:rsidP="005A1220">
      <w:pPr>
        <w:spacing w:line="240" w:lineRule="auto"/>
      </w:pPr>
    </w:p>
    <w:p w14:paraId="5122AFD1" w14:textId="77777777" w:rsidR="005A1220" w:rsidRDefault="005A1220" w:rsidP="005A1220">
      <w:pPr>
        <w:spacing w:line="240" w:lineRule="auto"/>
      </w:pPr>
    </w:p>
    <w:p w14:paraId="6773C8FA" w14:textId="35FF5EAC" w:rsidR="005A1220" w:rsidRDefault="005A1220" w:rsidP="005A1220">
      <w:pPr>
        <w:spacing w:line="240" w:lineRule="auto"/>
      </w:pPr>
    </w:p>
    <w:p w14:paraId="20DFCE91" w14:textId="2C65D2ED" w:rsidR="00C65E06" w:rsidRDefault="00C65E06" w:rsidP="005A1220">
      <w:pPr>
        <w:spacing w:line="240" w:lineRule="auto"/>
      </w:pPr>
    </w:p>
    <w:p w14:paraId="5959A071" w14:textId="39DE8B8D" w:rsidR="00983193" w:rsidRDefault="00983193" w:rsidP="005A1220">
      <w:pPr>
        <w:spacing w:line="240" w:lineRule="auto"/>
      </w:pPr>
    </w:p>
    <w:p w14:paraId="299C6ABC" w14:textId="09DE8C77" w:rsidR="00983193" w:rsidRDefault="00983193" w:rsidP="005A1220">
      <w:pPr>
        <w:spacing w:line="240" w:lineRule="auto"/>
      </w:pPr>
    </w:p>
    <w:p w14:paraId="29B7FF6D" w14:textId="77777777" w:rsidR="00983193" w:rsidRDefault="00983193" w:rsidP="005A1220">
      <w:pPr>
        <w:spacing w:line="240" w:lineRule="auto"/>
      </w:pPr>
    </w:p>
    <w:p w14:paraId="5FF22012" w14:textId="77777777" w:rsidR="005A1220" w:rsidRPr="000D57D4" w:rsidRDefault="005A1220" w:rsidP="005A1220">
      <w:pPr>
        <w:spacing w:line="240" w:lineRule="auto"/>
        <w:jc w:val="center"/>
      </w:pPr>
      <w:r>
        <w:rPr>
          <w:noProof/>
        </w:rPr>
        <w:drawing>
          <wp:inline distT="0" distB="0" distL="0" distR="0" wp14:anchorId="6750D1BF" wp14:editId="63C53C0A">
            <wp:extent cx="5815091" cy="5092700"/>
            <wp:effectExtent l="0" t="0" r="0" b="0"/>
            <wp:docPr id="621495193" name="Picture 62149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15577" cy="5093125"/>
                    </a:xfrm>
                    <a:prstGeom prst="rect">
                      <a:avLst/>
                    </a:prstGeom>
                    <a:noFill/>
                  </pic:spPr>
                </pic:pic>
              </a:graphicData>
            </a:graphic>
          </wp:inline>
        </w:drawing>
      </w:r>
    </w:p>
    <w:p w14:paraId="66C5390A" w14:textId="77777777" w:rsidR="005A1220" w:rsidRDefault="005A1220" w:rsidP="005A1220">
      <w:pPr>
        <w:spacing w:after="0" w:line="240" w:lineRule="auto"/>
        <w:jc w:val="both"/>
        <w:rPr>
          <w:rFonts w:eastAsia="Times New Roman"/>
        </w:rPr>
      </w:pPr>
    </w:p>
    <w:p w14:paraId="3006D3C3" w14:textId="5A3DE2EC" w:rsidR="005A1220" w:rsidRDefault="005A1220" w:rsidP="00A6415A">
      <w:pPr>
        <w:pStyle w:val="Caption"/>
        <w:jc w:val="both"/>
        <w:rPr>
          <w:i w:val="0"/>
          <w:iCs w:val="0"/>
          <w:color w:val="auto"/>
          <w:sz w:val="24"/>
          <w:szCs w:val="24"/>
        </w:rPr>
      </w:pPr>
      <w:bookmarkStart w:id="146" w:name="_Ref135139099"/>
      <w:bookmarkStart w:id="147" w:name="_Toc142853019"/>
      <w:r w:rsidRPr="000D57D4">
        <w:rPr>
          <w:i w:val="0"/>
          <w:iCs w:val="0"/>
          <w:color w:val="auto"/>
          <w:sz w:val="24"/>
          <w:szCs w:val="24"/>
        </w:rPr>
        <w:t xml:space="preserve">Figure </w:t>
      </w:r>
      <w:r w:rsidRPr="001E686E">
        <w:rPr>
          <w:i w:val="0"/>
          <w:iCs w:val="0"/>
          <w:color w:val="auto"/>
          <w:sz w:val="24"/>
          <w:szCs w:val="24"/>
        </w:rPr>
        <w:fldChar w:fldCharType="begin"/>
      </w:r>
      <w:r w:rsidRPr="001E686E">
        <w:rPr>
          <w:i w:val="0"/>
          <w:iCs w:val="0"/>
          <w:color w:val="auto"/>
          <w:sz w:val="24"/>
          <w:szCs w:val="24"/>
        </w:rPr>
        <w:instrText xml:space="preserve"> SEQ Figure \* ARABIC </w:instrText>
      </w:r>
      <w:r w:rsidRPr="001E686E">
        <w:rPr>
          <w:i w:val="0"/>
          <w:iCs w:val="0"/>
          <w:color w:val="auto"/>
          <w:sz w:val="24"/>
          <w:szCs w:val="24"/>
        </w:rPr>
        <w:fldChar w:fldCharType="separate"/>
      </w:r>
      <w:r w:rsidR="00B509CA">
        <w:rPr>
          <w:i w:val="0"/>
          <w:iCs w:val="0"/>
          <w:noProof/>
          <w:color w:val="auto"/>
          <w:sz w:val="24"/>
          <w:szCs w:val="24"/>
        </w:rPr>
        <w:t>35</w:t>
      </w:r>
      <w:r w:rsidRPr="001E686E">
        <w:rPr>
          <w:i w:val="0"/>
          <w:iCs w:val="0"/>
          <w:color w:val="auto"/>
          <w:sz w:val="24"/>
          <w:szCs w:val="24"/>
        </w:rPr>
        <w:fldChar w:fldCharType="end"/>
      </w:r>
      <w:bookmarkEnd w:id="146"/>
      <w:r w:rsidRPr="001E686E">
        <w:rPr>
          <w:i w:val="0"/>
          <w:iCs w:val="0"/>
          <w:color w:val="auto"/>
          <w:sz w:val="24"/>
          <w:szCs w:val="24"/>
        </w:rPr>
        <w:t xml:space="preserve">. Ultimate tensile strength, (a), and yield strength, (b), vs temperature data for C26M and T35Y2. The C26M to T35Y2 ratio of UTS values is reported in (c), alongside the ratio of the burst curves from </w:t>
      </w:r>
      <w:r w:rsidRPr="00E5710A">
        <w:rPr>
          <w:rFonts w:eastAsia="Times New Roman"/>
          <w:i w:val="0"/>
          <w:iCs w:val="0"/>
        </w:rPr>
        <w:fldChar w:fldCharType="begin"/>
      </w:r>
      <w:r w:rsidRPr="00E5710A">
        <w:rPr>
          <w:rFonts w:eastAsia="Times New Roman"/>
          <w:i w:val="0"/>
          <w:iCs w:val="0"/>
        </w:rPr>
        <w:instrText xml:space="preserve"> REF _Ref135138953 \h </w:instrText>
      </w:r>
      <w:r w:rsidRPr="004B757A">
        <w:rPr>
          <w:rFonts w:eastAsia="Times New Roman"/>
          <w:i w:val="0"/>
          <w:iCs w:val="0"/>
        </w:rPr>
        <w:instrText xml:space="preserve"> \* MERGEFORMAT </w:instrText>
      </w:r>
      <w:r w:rsidRPr="00E5710A">
        <w:rPr>
          <w:rFonts w:eastAsia="Times New Roman"/>
          <w:i w:val="0"/>
          <w:iCs w:val="0"/>
        </w:rPr>
      </w:r>
      <w:r w:rsidRPr="00E5710A">
        <w:rPr>
          <w:rFonts w:eastAsia="Times New Roman"/>
          <w:i w:val="0"/>
          <w:iCs w:val="0"/>
        </w:rPr>
        <w:fldChar w:fldCharType="separate"/>
      </w:r>
      <w:r w:rsidR="00B509CA" w:rsidRPr="00B54A4E">
        <w:rPr>
          <w:i w:val="0"/>
          <w:iCs w:val="0"/>
          <w:color w:val="000000" w:themeColor="text1"/>
          <w:sz w:val="24"/>
          <w:szCs w:val="24"/>
        </w:rPr>
        <w:t xml:space="preserve">Figure </w:t>
      </w:r>
      <w:r w:rsidR="00B509CA">
        <w:rPr>
          <w:i w:val="0"/>
          <w:iCs w:val="0"/>
          <w:noProof/>
          <w:color w:val="000000" w:themeColor="text1"/>
          <w:sz w:val="24"/>
          <w:szCs w:val="24"/>
        </w:rPr>
        <w:t>34</w:t>
      </w:r>
      <w:r w:rsidRPr="00E5710A">
        <w:rPr>
          <w:rFonts w:eastAsia="Times New Roman"/>
          <w:i w:val="0"/>
          <w:iCs w:val="0"/>
        </w:rPr>
        <w:fldChar w:fldCharType="end"/>
      </w:r>
      <w:r>
        <w:rPr>
          <w:rFonts w:eastAsia="Times New Roman"/>
          <w:i w:val="0"/>
          <w:iCs w:val="0"/>
        </w:rPr>
        <w:t xml:space="preserve"> </w:t>
      </w:r>
      <w:r w:rsidRPr="001E686E">
        <w:rPr>
          <w:i w:val="0"/>
          <w:iCs w:val="0"/>
          <w:color w:val="auto"/>
          <w:sz w:val="24"/>
          <w:szCs w:val="24"/>
        </w:rPr>
        <w:t>.</w:t>
      </w:r>
      <w:r w:rsidRPr="001E686E">
        <w:rPr>
          <w:i w:val="0"/>
          <w:iCs w:val="0"/>
          <w:color w:val="000000" w:themeColor="text1"/>
          <w:sz w:val="24"/>
          <w:szCs w:val="24"/>
        </w:rPr>
        <w:t xml:space="preserve"> Data points in </w:t>
      </w:r>
      <w:r>
        <w:rPr>
          <w:i w:val="0"/>
          <w:iCs w:val="0"/>
          <w:color w:val="000000" w:themeColor="text1"/>
          <w:sz w:val="24"/>
          <w:szCs w:val="24"/>
        </w:rPr>
        <w:fldChar w:fldCharType="begin"/>
      </w:r>
      <w:r>
        <w:rPr>
          <w:i w:val="0"/>
          <w:iCs w:val="0"/>
          <w:color w:val="000000" w:themeColor="text1"/>
          <w:sz w:val="24"/>
          <w:szCs w:val="24"/>
        </w:rPr>
        <w:instrText xml:space="preserve"> REF _Ref135139099 \h </w:instrText>
      </w:r>
      <w:r>
        <w:rPr>
          <w:i w:val="0"/>
          <w:iCs w:val="0"/>
          <w:color w:val="000000" w:themeColor="text1"/>
          <w:sz w:val="24"/>
          <w:szCs w:val="24"/>
        </w:rPr>
      </w:r>
      <w:r>
        <w:rPr>
          <w:i w:val="0"/>
          <w:iCs w:val="0"/>
          <w:color w:val="000000" w:themeColor="text1"/>
          <w:sz w:val="24"/>
          <w:szCs w:val="24"/>
        </w:rPr>
        <w:fldChar w:fldCharType="separate"/>
      </w:r>
      <w:r w:rsidR="00B509CA" w:rsidRPr="000D57D4">
        <w:rPr>
          <w:i w:val="0"/>
          <w:iCs w:val="0"/>
          <w:color w:val="auto"/>
          <w:sz w:val="24"/>
          <w:szCs w:val="24"/>
        </w:rPr>
        <w:t xml:space="preserve">Figure </w:t>
      </w:r>
      <w:r w:rsidR="00B509CA">
        <w:rPr>
          <w:i w:val="0"/>
          <w:iCs w:val="0"/>
          <w:noProof/>
          <w:color w:val="auto"/>
          <w:sz w:val="24"/>
          <w:szCs w:val="24"/>
        </w:rPr>
        <w:t>35</w:t>
      </w:r>
      <w:r>
        <w:rPr>
          <w:i w:val="0"/>
          <w:iCs w:val="0"/>
          <w:color w:val="000000" w:themeColor="text1"/>
          <w:sz w:val="24"/>
          <w:szCs w:val="24"/>
        </w:rPr>
        <w:fldChar w:fldCharType="end"/>
      </w:r>
      <w:r w:rsidRPr="001E686E">
        <w:rPr>
          <w:i w:val="0"/>
          <w:iCs w:val="0"/>
          <w:color w:val="000000" w:themeColor="text1"/>
          <w:sz w:val="24"/>
          <w:szCs w:val="24"/>
        </w:rPr>
        <w:t xml:space="preserve">(a) and </w:t>
      </w:r>
      <w:r>
        <w:rPr>
          <w:i w:val="0"/>
          <w:iCs w:val="0"/>
          <w:color w:val="000000" w:themeColor="text1"/>
          <w:sz w:val="24"/>
          <w:szCs w:val="24"/>
        </w:rPr>
        <w:fldChar w:fldCharType="begin"/>
      </w:r>
      <w:r>
        <w:rPr>
          <w:i w:val="0"/>
          <w:iCs w:val="0"/>
          <w:color w:val="000000" w:themeColor="text1"/>
          <w:sz w:val="24"/>
          <w:szCs w:val="24"/>
        </w:rPr>
        <w:instrText xml:space="preserve"> REF _Ref135139099 \h </w:instrText>
      </w:r>
      <w:r>
        <w:rPr>
          <w:i w:val="0"/>
          <w:iCs w:val="0"/>
          <w:color w:val="000000" w:themeColor="text1"/>
          <w:sz w:val="24"/>
          <w:szCs w:val="24"/>
        </w:rPr>
      </w:r>
      <w:r>
        <w:rPr>
          <w:i w:val="0"/>
          <w:iCs w:val="0"/>
          <w:color w:val="000000" w:themeColor="text1"/>
          <w:sz w:val="24"/>
          <w:szCs w:val="24"/>
        </w:rPr>
        <w:fldChar w:fldCharType="separate"/>
      </w:r>
      <w:r w:rsidR="00B509CA" w:rsidRPr="000D57D4">
        <w:rPr>
          <w:i w:val="0"/>
          <w:iCs w:val="0"/>
          <w:color w:val="auto"/>
          <w:sz w:val="24"/>
          <w:szCs w:val="24"/>
        </w:rPr>
        <w:t xml:space="preserve">Figure </w:t>
      </w:r>
      <w:r w:rsidR="00B509CA">
        <w:rPr>
          <w:i w:val="0"/>
          <w:iCs w:val="0"/>
          <w:noProof/>
          <w:color w:val="auto"/>
          <w:sz w:val="24"/>
          <w:szCs w:val="24"/>
        </w:rPr>
        <w:t>35</w:t>
      </w:r>
      <w:r>
        <w:rPr>
          <w:i w:val="0"/>
          <w:iCs w:val="0"/>
          <w:color w:val="000000" w:themeColor="text1"/>
          <w:sz w:val="24"/>
          <w:szCs w:val="24"/>
        </w:rPr>
        <w:fldChar w:fldCharType="end"/>
      </w:r>
      <w:r w:rsidRPr="001E686E">
        <w:rPr>
          <w:i w:val="0"/>
          <w:iCs w:val="0"/>
          <w:color w:val="000000" w:themeColor="text1"/>
          <w:sz w:val="24"/>
          <w:szCs w:val="24"/>
        </w:rPr>
        <w:t>(b) represent the averages of YS and UTS from Table 4.</w:t>
      </w:r>
      <w:r w:rsidRPr="001E686E">
        <w:rPr>
          <w:i w:val="0"/>
          <w:iCs w:val="0"/>
          <w:color w:val="auto"/>
          <w:sz w:val="24"/>
          <w:szCs w:val="24"/>
        </w:rPr>
        <w:t xml:space="preserve"> </w:t>
      </w:r>
      <w:r w:rsidRPr="001E686E">
        <w:rPr>
          <w:rFonts w:eastAsia="Times New Roman"/>
          <w:i w:val="0"/>
          <w:iCs w:val="0"/>
          <w:color w:val="auto"/>
          <w:sz w:val="24"/>
          <w:szCs w:val="24"/>
        </w:rPr>
        <w:t xml:space="preserve">Since the tensile testing temperatures were not the same, the UTS ratio was calculated by comparing the C26M and T35Y2 data points to the interpolated curve of the other alloy. The burst ratio was determined by taking the ratio of the simple allometric fits shown in </w:t>
      </w:r>
      <w:r w:rsidRPr="00E5710A">
        <w:rPr>
          <w:rFonts w:eastAsia="Times New Roman"/>
          <w:i w:val="0"/>
          <w:iCs w:val="0"/>
        </w:rPr>
        <w:fldChar w:fldCharType="begin"/>
      </w:r>
      <w:r w:rsidRPr="00E5710A">
        <w:rPr>
          <w:rFonts w:eastAsia="Times New Roman"/>
          <w:i w:val="0"/>
          <w:iCs w:val="0"/>
        </w:rPr>
        <w:instrText xml:space="preserve"> REF _Ref135138953 \h </w:instrText>
      </w:r>
      <w:r w:rsidRPr="004B757A">
        <w:rPr>
          <w:rFonts w:eastAsia="Times New Roman"/>
          <w:i w:val="0"/>
          <w:iCs w:val="0"/>
        </w:rPr>
        <w:instrText xml:space="preserve"> \* MERGEFORMAT </w:instrText>
      </w:r>
      <w:r w:rsidRPr="00E5710A">
        <w:rPr>
          <w:rFonts w:eastAsia="Times New Roman"/>
          <w:i w:val="0"/>
          <w:iCs w:val="0"/>
        </w:rPr>
      </w:r>
      <w:r w:rsidRPr="00E5710A">
        <w:rPr>
          <w:rFonts w:eastAsia="Times New Roman"/>
          <w:i w:val="0"/>
          <w:iCs w:val="0"/>
        </w:rPr>
        <w:fldChar w:fldCharType="separate"/>
      </w:r>
      <w:r w:rsidR="00B509CA" w:rsidRPr="00B54A4E">
        <w:rPr>
          <w:i w:val="0"/>
          <w:iCs w:val="0"/>
          <w:color w:val="000000" w:themeColor="text1"/>
          <w:sz w:val="24"/>
          <w:szCs w:val="24"/>
        </w:rPr>
        <w:t xml:space="preserve">Figure </w:t>
      </w:r>
      <w:r w:rsidR="00B509CA">
        <w:rPr>
          <w:i w:val="0"/>
          <w:iCs w:val="0"/>
          <w:color w:val="000000" w:themeColor="text1"/>
          <w:sz w:val="24"/>
          <w:szCs w:val="24"/>
        </w:rPr>
        <w:t>34</w:t>
      </w:r>
      <w:r w:rsidRPr="00E5710A">
        <w:rPr>
          <w:rFonts w:eastAsia="Times New Roman"/>
          <w:i w:val="0"/>
          <w:iCs w:val="0"/>
        </w:rPr>
        <w:fldChar w:fldCharType="end"/>
      </w:r>
      <w:r w:rsidRPr="001E686E">
        <w:rPr>
          <w:rFonts w:eastAsia="Times New Roman"/>
          <w:i w:val="0"/>
          <w:iCs w:val="0"/>
          <w:color w:val="auto"/>
          <w:sz w:val="24"/>
          <w:szCs w:val="24"/>
        </w:rPr>
        <w:t xml:space="preserve">(a). The shaded region around the burst ratio line indicates the authors’ degree of confidence. </w:t>
      </w:r>
      <w:r w:rsidRPr="001E686E">
        <w:rPr>
          <w:i w:val="0"/>
          <w:iCs w:val="0"/>
          <w:color w:val="auto"/>
          <w:sz w:val="24"/>
          <w:szCs w:val="24"/>
        </w:rPr>
        <w:t xml:space="preserve">In (a), the smaller blue diamonds and green triangles are burst hoop stress data from </w:t>
      </w:r>
      <w:r w:rsidRPr="00E5710A">
        <w:rPr>
          <w:rFonts w:eastAsia="Times New Roman"/>
          <w:i w:val="0"/>
          <w:iCs w:val="0"/>
        </w:rPr>
        <w:fldChar w:fldCharType="begin"/>
      </w:r>
      <w:r w:rsidRPr="00E5710A">
        <w:rPr>
          <w:rFonts w:eastAsia="Times New Roman"/>
          <w:i w:val="0"/>
          <w:iCs w:val="0"/>
        </w:rPr>
        <w:instrText xml:space="preserve"> REF _Ref135138953 \h </w:instrText>
      </w:r>
      <w:r w:rsidRPr="004B757A">
        <w:rPr>
          <w:rFonts w:eastAsia="Times New Roman"/>
          <w:i w:val="0"/>
          <w:iCs w:val="0"/>
        </w:rPr>
        <w:instrText xml:space="preserve"> \* MERGEFORMAT </w:instrText>
      </w:r>
      <w:r w:rsidRPr="00E5710A">
        <w:rPr>
          <w:rFonts w:eastAsia="Times New Roman"/>
          <w:i w:val="0"/>
          <w:iCs w:val="0"/>
        </w:rPr>
      </w:r>
      <w:r w:rsidRPr="00E5710A">
        <w:rPr>
          <w:rFonts w:eastAsia="Times New Roman"/>
          <w:i w:val="0"/>
          <w:iCs w:val="0"/>
        </w:rPr>
        <w:fldChar w:fldCharType="separate"/>
      </w:r>
      <w:r w:rsidR="00B509CA" w:rsidRPr="00B54A4E">
        <w:rPr>
          <w:i w:val="0"/>
          <w:iCs w:val="0"/>
          <w:color w:val="000000" w:themeColor="text1"/>
          <w:sz w:val="24"/>
          <w:szCs w:val="24"/>
        </w:rPr>
        <w:t xml:space="preserve">Figure </w:t>
      </w:r>
      <w:r w:rsidR="00B509CA">
        <w:rPr>
          <w:i w:val="0"/>
          <w:iCs w:val="0"/>
          <w:color w:val="000000" w:themeColor="text1"/>
          <w:sz w:val="24"/>
          <w:szCs w:val="24"/>
        </w:rPr>
        <w:t>34</w:t>
      </w:r>
      <w:r w:rsidRPr="00E5710A">
        <w:rPr>
          <w:rFonts w:eastAsia="Times New Roman"/>
          <w:i w:val="0"/>
          <w:iCs w:val="0"/>
        </w:rPr>
        <w:fldChar w:fldCharType="end"/>
      </w:r>
      <w:r w:rsidRPr="001E686E">
        <w:rPr>
          <w:i w:val="0"/>
          <w:iCs w:val="0"/>
          <w:color w:val="auto"/>
          <w:sz w:val="24"/>
          <w:szCs w:val="24"/>
        </w:rPr>
        <w:t>(a) for C26M and T35Y2, respectively.</w:t>
      </w:r>
      <w:bookmarkEnd w:id="147"/>
    </w:p>
    <w:p w14:paraId="3A7B4EC5" w14:textId="77777777" w:rsidR="00983193" w:rsidRDefault="00983193" w:rsidP="00B23220">
      <w:pPr>
        <w:spacing w:line="360" w:lineRule="auto"/>
        <w:ind w:firstLine="720"/>
        <w:jc w:val="both"/>
        <w:rPr>
          <w:rFonts w:eastAsia="Times New Roman"/>
        </w:rPr>
      </w:pPr>
    </w:p>
    <w:p w14:paraId="00FB3ADB" w14:textId="142A6BEE" w:rsidR="00B23220" w:rsidRDefault="00B23220" w:rsidP="005D242A">
      <w:pPr>
        <w:spacing w:line="360" w:lineRule="auto"/>
        <w:ind w:firstLine="720"/>
        <w:jc w:val="both"/>
        <w:rPr>
          <w:rFonts w:eastAsia="Times New Roman"/>
        </w:rPr>
      </w:pPr>
      <w:r w:rsidRPr="00C111CA">
        <w:rPr>
          <w:rFonts w:eastAsia="Times New Roman"/>
        </w:rPr>
        <w:lastRenderedPageBreak/>
        <w:t xml:space="preserve">It is important to note that the </w:t>
      </w:r>
      <w:r>
        <w:rPr>
          <w:rFonts w:eastAsia="Times New Roman"/>
        </w:rPr>
        <w:t xml:space="preserve">C26M </w:t>
      </w:r>
      <w:r w:rsidRPr="00C111CA">
        <w:rPr>
          <w:rFonts w:eastAsia="Times New Roman"/>
        </w:rPr>
        <w:t>tensile testing was conducted on</w:t>
      </w:r>
      <w:r>
        <w:rPr>
          <w:rFonts w:eastAsia="Times New Roman"/>
        </w:rPr>
        <w:t xml:space="preserve"> axial</w:t>
      </w:r>
      <w:r w:rsidRPr="00C111CA">
        <w:rPr>
          <w:rFonts w:eastAsia="Times New Roman"/>
        </w:rPr>
        <w:t xml:space="preserve"> tube specimens. Ring geometry testing, which differs from </w:t>
      </w:r>
      <w:r>
        <w:rPr>
          <w:rFonts w:eastAsia="Times New Roman"/>
        </w:rPr>
        <w:t xml:space="preserve">axial </w:t>
      </w:r>
      <w:r w:rsidRPr="00C111CA">
        <w:rPr>
          <w:rFonts w:eastAsia="Times New Roman"/>
        </w:rPr>
        <w:t xml:space="preserve">tube geometry, could yield different results and may be more representative of cladding burst in the </w:t>
      </w:r>
      <w:r>
        <w:rPr>
          <w:rFonts w:eastAsia="Times New Roman"/>
        </w:rPr>
        <w:t>hoop</w:t>
      </w:r>
      <w:r w:rsidRPr="00C111CA">
        <w:rPr>
          <w:rFonts w:eastAsia="Times New Roman"/>
        </w:rPr>
        <w:t xml:space="preserve"> direction.</w:t>
      </w:r>
    </w:p>
    <w:p w14:paraId="410D9DC7" w14:textId="77777777" w:rsidR="00B23220" w:rsidRDefault="00B23220" w:rsidP="005D242A">
      <w:pPr>
        <w:spacing w:line="360" w:lineRule="auto"/>
        <w:ind w:firstLine="720"/>
        <w:jc w:val="both"/>
        <w:rPr>
          <w:rFonts w:eastAsia="Times New Roman"/>
        </w:rPr>
      </w:pPr>
      <w:r w:rsidRPr="00C111CA">
        <w:rPr>
          <w:rFonts w:eastAsia="Times New Roman"/>
        </w:rPr>
        <w:t xml:space="preserve">Additionally, the C26M and T35Y2 samples were in </w:t>
      </w:r>
      <w:proofErr w:type="gramStart"/>
      <w:r w:rsidRPr="00C111CA">
        <w:rPr>
          <w:rFonts w:eastAsia="Times New Roman"/>
        </w:rPr>
        <w:t>the cold</w:t>
      </w:r>
      <w:proofErr w:type="gramEnd"/>
      <w:r w:rsidRPr="00C111CA">
        <w:rPr>
          <w:rFonts w:eastAsia="Times New Roman"/>
        </w:rPr>
        <w:t>-drawn and annealed conditions, respectively. Cold-working effects might contribute to the relatively high tensile performance of C26M at lower temperatures.</w:t>
      </w:r>
      <w:r>
        <w:rPr>
          <w:rFonts w:eastAsia="Times New Roman"/>
        </w:rPr>
        <w:t xml:space="preserve"> </w:t>
      </w:r>
      <w:r w:rsidRPr="00C111CA">
        <w:rPr>
          <w:rFonts w:eastAsia="Times New Roman"/>
        </w:rPr>
        <w:t xml:space="preserve">Recrystallization of the alloy could be promoted above ~700 ºC, resulting in reduced </w:t>
      </w:r>
      <w:proofErr w:type="gramStart"/>
      <w:r w:rsidRPr="00C111CA">
        <w:rPr>
          <w:rFonts w:eastAsia="Times New Roman"/>
        </w:rPr>
        <w:t>cold-work</w:t>
      </w:r>
      <w:proofErr w:type="gramEnd"/>
      <w:r w:rsidRPr="00C111CA">
        <w:rPr>
          <w:rFonts w:eastAsia="Times New Roman"/>
        </w:rPr>
        <w:t xml:space="preserve"> strengthening.</w:t>
      </w:r>
      <w:r>
        <w:rPr>
          <w:rFonts w:eastAsia="Times New Roman"/>
        </w:rPr>
        <w:t xml:space="preserve"> T</w:t>
      </w:r>
      <w:r w:rsidRPr="00C111CA">
        <w:rPr>
          <w:rFonts w:eastAsia="Times New Roman"/>
        </w:rPr>
        <w:t>his consideration is crucial when comparing tensile and burst data, as the lowest burst temperatures</w:t>
      </w:r>
      <w:r>
        <w:rPr>
          <w:rFonts w:eastAsia="Times New Roman"/>
        </w:rPr>
        <w:t xml:space="preserve"> </w:t>
      </w:r>
      <w:r w:rsidRPr="00C111CA">
        <w:rPr>
          <w:rFonts w:eastAsia="Times New Roman"/>
        </w:rPr>
        <w:t>for 1</w:t>
      </w:r>
      <w:r w:rsidRPr="003F6F70">
        <w:rPr>
          <w:rFonts w:eastAsia="Times New Roman"/>
          <w:vertAlign w:val="superscript"/>
        </w:rPr>
        <w:t>st</w:t>
      </w:r>
      <w:r w:rsidRPr="00C111CA">
        <w:rPr>
          <w:rFonts w:eastAsia="Times New Roman"/>
        </w:rPr>
        <w:t xml:space="preserve"> and 2</w:t>
      </w:r>
      <w:r w:rsidRPr="003F6F70">
        <w:rPr>
          <w:rFonts w:eastAsia="Times New Roman"/>
          <w:vertAlign w:val="superscript"/>
        </w:rPr>
        <w:t>nd</w:t>
      </w:r>
      <w:r w:rsidRPr="00C111CA">
        <w:rPr>
          <w:rFonts w:eastAsia="Times New Roman"/>
        </w:rPr>
        <w:t xml:space="preserve"> generation </w:t>
      </w:r>
      <w:proofErr w:type="spellStart"/>
      <w:r w:rsidRPr="00C111CA">
        <w:rPr>
          <w:rFonts w:eastAsia="Times New Roman"/>
        </w:rPr>
        <w:t>FeCrAl</w:t>
      </w:r>
      <w:proofErr w:type="spellEnd"/>
      <w:r w:rsidRPr="00C111CA">
        <w:rPr>
          <w:rFonts w:eastAsia="Times New Roman"/>
        </w:rPr>
        <w:t xml:space="preserve"> are near ~700 ºC.</w:t>
      </w:r>
    </w:p>
    <w:p w14:paraId="426ABA4E" w14:textId="7EB88ACD" w:rsidR="00B23220" w:rsidRDefault="00B23220" w:rsidP="005D242A">
      <w:pPr>
        <w:spacing w:line="360" w:lineRule="auto"/>
        <w:ind w:firstLine="720"/>
        <w:jc w:val="both"/>
        <w:rPr>
          <w:rFonts w:eastAsia="Times New Roman"/>
        </w:rPr>
      </w:pPr>
      <w:r>
        <w:rPr>
          <w:rFonts w:eastAsia="Times New Roman"/>
        </w:rPr>
        <w:t xml:space="preserve">To compare the results of mechanical strength testing for the </w:t>
      </w:r>
      <w:proofErr w:type="spellStart"/>
      <w:r>
        <w:rPr>
          <w:rFonts w:eastAsia="Times New Roman"/>
        </w:rPr>
        <w:t>FeCrAl</w:t>
      </w:r>
      <w:proofErr w:type="spellEnd"/>
      <w:r>
        <w:rPr>
          <w:rFonts w:eastAsia="Times New Roman"/>
        </w:rPr>
        <w:t xml:space="preserve"> alloys, the C26M to T35Y2 ratio of the UTS curves, </w:t>
      </w:r>
      <w:r w:rsidRPr="00E5710A">
        <w:rPr>
          <w:rFonts w:eastAsia="Times New Roman"/>
        </w:rPr>
        <w:fldChar w:fldCharType="begin"/>
      </w:r>
      <w:r w:rsidRPr="00E5710A">
        <w:rPr>
          <w:rFonts w:eastAsia="Times New Roman"/>
        </w:rPr>
        <w:instrText xml:space="preserve"> REF _Ref135139099 \h </w:instrText>
      </w:r>
      <w:r w:rsidRPr="004B757A">
        <w:rPr>
          <w:rFonts w:eastAsia="Times New Roman"/>
        </w:rPr>
        <w:instrText xml:space="preserve"> \* MERGEFORMAT </w:instrText>
      </w:r>
      <w:r w:rsidRPr="00E5710A">
        <w:rPr>
          <w:rFonts w:eastAsia="Times New Roman"/>
        </w:rPr>
      </w:r>
      <w:r w:rsidRPr="00E5710A">
        <w:rPr>
          <w:rFonts w:eastAsia="Times New Roman"/>
        </w:rPr>
        <w:fldChar w:fldCharType="separate"/>
      </w:r>
      <w:r w:rsidR="00B509CA" w:rsidRPr="000D57D4">
        <w:t xml:space="preserve">Figure </w:t>
      </w:r>
      <w:r w:rsidR="00B509CA" w:rsidRPr="00B509CA">
        <w:rPr>
          <w:noProof/>
        </w:rPr>
        <w:t>35</w:t>
      </w:r>
      <w:r w:rsidRPr="00E5710A">
        <w:rPr>
          <w:rFonts w:eastAsia="Times New Roman"/>
        </w:rPr>
        <w:fldChar w:fldCharType="end"/>
      </w:r>
      <w:r w:rsidRPr="00071CBC">
        <w:rPr>
          <w:rFonts w:eastAsia="Times New Roman"/>
        </w:rPr>
        <w:t>(a)</w:t>
      </w:r>
      <w:r>
        <w:rPr>
          <w:rFonts w:eastAsia="Times New Roman"/>
        </w:rPr>
        <w:t xml:space="preserve">, and the ratio of the burst curves, </w:t>
      </w:r>
      <w:r w:rsidRPr="00E5710A">
        <w:rPr>
          <w:rFonts w:eastAsia="Times New Roman"/>
        </w:rPr>
        <w:fldChar w:fldCharType="begin"/>
      </w:r>
      <w:r w:rsidRPr="00E5710A">
        <w:rPr>
          <w:rFonts w:eastAsia="Times New Roman"/>
        </w:rPr>
        <w:instrText xml:space="preserve"> REF _Ref135138953 \h </w:instrText>
      </w:r>
      <w:r w:rsidRPr="004B757A">
        <w:rPr>
          <w:rFonts w:eastAsia="Times New Roman"/>
        </w:rPr>
        <w:instrText xml:space="preserve"> \* MERGEFORMAT </w:instrText>
      </w:r>
      <w:r w:rsidRPr="00E5710A">
        <w:rPr>
          <w:rFonts w:eastAsia="Times New Roman"/>
        </w:rPr>
      </w:r>
      <w:r w:rsidRPr="00E5710A">
        <w:rPr>
          <w:rFonts w:eastAsia="Times New Roman"/>
        </w:rPr>
        <w:fldChar w:fldCharType="separate"/>
      </w:r>
      <w:r w:rsidR="00B509CA" w:rsidRPr="00B54A4E">
        <w:rPr>
          <w:color w:val="000000" w:themeColor="text1"/>
        </w:rPr>
        <w:t xml:space="preserve">Figure </w:t>
      </w:r>
      <w:r w:rsidR="00B509CA" w:rsidRPr="00B509CA">
        <w:rPr>
          <w:noProof/>
          <w:color w:val="000000" w:themeColor="text1"/>
        </w:rPr>
        <w:t>34</w:t>
      </w:r>
      <w:r w:rsidRPr="00E5710A">
        <w:rPr>
          <w:rFonts w:eastAsia="Times New Roman"/>
        </w:rPr>
        <w:fldChar w:fldCharType="end"/>
      </w:r>
      <w:r>
        <w:rPr>
          <w:rFonts w:eastAsia="Times New Roman"/>
        </w:rPr>
        <w:t xml:space="preserve">, were determined and reported in </w:t>
      </w:r>
      <w:r w:rsidRPr="00E5710A">
        <w:rPr>
          <w:rFonts w:eastAsia="Times New Roman"/>
        </w:rPr>
        <w:fldChar w:fldCharType="begin"/>
      </w:r>
      <w:r w:rsidRPr="00E5710A">
        <w:rPr>
          <w:rFonts w:eastAsia="Times New Roman"/>
        </w:rPr>
        <w:instrText xml:space="preserve"> REF _Ref135139099 \h </w:instrText>
      </w:r>
      <w:r w:rsidRPr="004B757A">
        <w:rPr>
          <w:rFonts w:eastAsia="Times New Roman"/>
        </w:rPr>
        <w:instrText xml:space="preserve"> \* MERGEFORMAT </w:instrText>
      </w:r>
      <w:r w:rsidRPr="00E5710A">
        <w:rPr>
          <w:rFonts w:eastAsia="Times New Roman"/>
        </w:rPr>
      </w:r>
      <w:r w:rsidRPr="00E5710A">
        <w:rPr>
          <w:rFonts w:eastAsia="Times New Roman"/>
        </w:rPr>
        <w:fldChar w:fldCharType="separate"/>
      </w:r>
      <w:r w:rsidR="00B509CA" w:rsidRPr="000D57D4">
        <w:t xml:space="preserve">Figure </w:t>
      </w:r>
      <w:r w:rsidR="00B509CA" w:rsidRPr="00B509CA">
        <w:rPr>
          <w:noProof/>
        </w:rPr>
        <w:t>35</w:t>
      </w:r>
      <w:r w:rsidRPr="00E5710A">
        <w:rPr>
          <w:rFonts w:eastAsia="Times New Roman"/>
        </w:rPr>
        <w:fldChar w:fldCharType="end"/>
      </w:r>
      <w:r>
        <w:rPr>
          <w:rFonts w:eastAsia="Times New Roman"/>
        </w:rPr>
        <w:t xml:space="preserve">(c). Between RT and 700 </w:t>
      </w:r>
      <w:r w:rsidRPr="00612045">
        <w:rPr>
          <w:rFonts w:eastAsia="Times New Roman"/>
        </w:rPr>
        <w:t>º</w:t>
      </w:r>
      <w:r>
        <w:rPr>
          <w:rFonts w:eastAsia="Times New Roman"/>
        </w:rPr>
        <w:t xml:space="preserve">C, the UTS ratio had a low value of 1.23 and a high of 1.76, with an average value of 1.41 ± 0.13. The burst ratio decreased from 1.79 at 700 </w:t>
      </w:r>
      <w:r w:rsidRPr="00612045">
        <w:rPr>
          <w:rFonts w:eastAsia="Times New Roman"/>
        </w:rPr>
        <w:t>º</w:t>
      </w:r>
      <w:r>
        <w:rPr>
          <w:rFonts w:eastAsia="Times New Roman"/>
        </w:rPr>
        <w:t xml:space="preserve">C to 1.52 at 1200 </w:t>
      </w:r>
      <w:r w:rsidRPr="00612045">
        <w:rPr>
          <w:rFonts w:eastAsia="Times New Roman"/>
        </w:rPr>
        <w:t>º</w:t>
      </w:r>
      <w:r>
        <w:rPr>
          <w:rFonts w:eastAsia="Times New Roman"/>
        </w:rPr>
        <w:t>C. While the temperature ranges of mechanical testing and burst do not overlap, the UTS and burst ratios are roughly consistent.</w:t>
      </w:r>
    </w:p>
    <w:p w14:paraId="137A0D91" w14:textId="77777777" w:rsidR="00B23220" w:rsidRPr="00B54A4E" w:rsidRDefault="00B23220" w:rsidP="005D242A">
      <w:pPr>
        <w:pStyle w:val="Heading3"/>
        <w:spacing w:before="0" w:after="160"/>
        <w:rPr>
          <w:rFonts w:ascii="Times New Roman" w:eastAsia="Times New Roman" w:hAnsi="Times New Roman" w:cs="Times New Roman"/>
          <w:i/>
          <w:iCs/>
          <w:color w:val="000000" w:themeColor="text1"/>
        </w:rPr>
      </w:pPr>
      <w:bookmarkStart w:id="148" w:name="_Toc142852877"/>
      <w:r>
        <w:rPr>
          <w:rFonts w:ascii="Times New Roman" w:eastAsia="Times New Roman" w:hAnsi="Times New Roman" w:cs="Times New Roman"/>
          <w:i/>
          <w:iCs/>
          <w:color w:val="000000" w:themeColor="text1"/>
        </w:rPr>
        <w:t>4</w:t>
      </w:r>
      <w:r w:rsidRPr="000B4CFD">
        <w:rPr>
          <w:rFonts w:ascii="Times New Roman" w:eastAsia="Times New Roman" w:hAnsi="Times New Roman" w:cs="Times New Roman"/>
          <w:i/>
          <w:iCs/>
          <w:color w:val="000000" w:themeColor="text1"/>
        </w:rPr>
        <w:t>.</w:t>
      </w:r>
      <w:r>
        <w:rPr>
          <w:rFonts w:ascii="Times New Roman" w:eastAsia="Times New Roman" w:hAnsi="Times New Roman" w:cs="Times New Roman"/>
          <w:i/>
          <w:iCs/>
          <w:color w:val="000000" w:themeColor="text1"/>
        </w:rPr>
        <w:t>3</w:t>
      </w:r>
      <w:r w:rsidRPr="000B4CFD">
        <w:rPr>
          <w:rFonts w:ascii="Times New Roman" w:eastAsia="Times New Roman" w:hAnsi="Times New Roman" w:cs="Times New Roman"/>
          <w:i/>
          <w:iCs/>
          <w:color w:val="000000" w:themeColor="text1"/>
        </w:rPr>
        <w:t>.2</w:t>
      </w:r>
      <w:r>
        <w:rPr>
          <w:rFonts w:ascii="Times New Roman" w:eastAsia="Times New Roman" w:hAnsi="Times New Roman" w:cs="Times New Roman"/>
          <w:i/>
          <w:iCs/>
          <w:color w:val="000000" w:themeColor="text1"/>
        </w:rPr>
        <w:t>:</w:t>
      </w:r>
      <w:r w:rsidRPr="000B4CFD">
        <w:rPr>
          <w:rFonts w:ascii="Times New Roman" w:eastAsia="Times New Roman" w:hAnsi="Times New Roman" w:cs="Times New Roman"/>
          <w:i/>
          <w:iCs/>
          <w:color w:val="000000" w:themeColor="text1"/>
        </w:rPr>
        <w:t xml:space="preserve"> Microstructure characterization</w:t>
      </w:r>
      <w:bookmarkEnd w:id="148"/>
    </w:p>
    <w:p w14:paraId="4C67353D" w14:textId="4D088E12" w:rsidR="00B23220" w:rsidRDefault="00B23220" w:rsidP="005D242A">
      <w:pPr>
        <w:spacing w:line="360" w:lineRule="auto"/>
        <w:ind w:firstLine="720"/>
        <w:jc w:val="both"/>
        <w:rPr>
          <w:rFonts w:eastAsia="Times New Roman"/>
        </w:rPr>
      </w:pPr>
      <w:r w:rsidRPr="00DD4D63">
        <w:rPr>
          <w:rFonts w:eastAsia="Times New Roman"/>
        </w:rPr>
        <w:t xml:space="preserve">The grain structure of the alloys was analyzed using EBSD maps generated for C26M and T35Y2, as shown in </w:t>
      </w:r>
      <w:r w:rsidRPr="005C74B5">
        <w:rPr>
          <w:rFonts w:eastAsia="Times New Roman"/>
        </w:rPr>
        <w:fldChar w:fldCharType="begin"/>
      </w:r>
      <w:r w:rsidRPr="005C74B5">
        <w:rPr>
          <w:rFonts w:eastAsia="Times New Roman"/>
        </w:rPr>
        <w:instrText xml:space="preserve"> REF _Ref135139297 \h </w:instrText>
      </w:r>
      <w:r w:rsidRPr="0009417A">
        <w:rPr>
          <w:rFonts w:eastAsia="Times New Roman"/>
        </w:rPr>
        <w:instrText xml:space="preserve"> \* MERGEFORMAT </w:instrText>
      </w:r>
      <w:r w:rsidRPr="005C74B5">
        <w:rPr>
          <w:rFonts w:eastAsia="Times New Roman"/>
        </w:rPr>
      </w:r>
      <w:r w:rsidRPr="005C74B5">
        <w:rPr>
          <w:rFonts w:eastAsia="Times New Roman"/>
        </w:rPr>
        <w:fldChar w:fldCharType="separate"/>
      </w:r>
      <w:r w:rsidR="00B509CA" w:rsidRPr="00581E7C">
        <w:rPr>
          <w:color w:val="000000" w:themeColor="text1"/>
        </w:rPr>
        <w:t xml:space="preserve">Figure </w:t>
      </w:r>
      <w:r w:rsidR="00B509CA" w:rsidRPr="00B509CA">
        <w:rPr>
          <w:noProof/>
          <w:color w:val="000000" w:themeColor="text1"/>
        </w:rPr>
        <w:t>36</w:t>
      </w:r>
      <w:r w:rsidRPr="005C74B5">
        <w:rPr>
          <w:rFonts w:eastAsia="Times New Roman"/>
        </w:rPr>
        <w:fldChar w:fldCharType="end"/>
      </w:r>
      <w:r>
        <w:rPr>
          <w:rFonts w:eastAsia="Times New Roman"/>
        </w:rPr>
        <w:t xml:space="preserve"> </w:t>
      </w:r>
      <w:r w:rsidRPr="00DD4D63">
        <w:rPr>
          <w:rFonts w:eastAsia="Times New Roman"/>
        </w:rPr>
        <w:t xml:space="preserve">and </w:t>
      </w:r>
      <w:r>
        <w:rPr>
          <w:rFonts w:eastAsia="Times New Roman"/>
        </w:rPr>
        <w:fldChar w:fldCharType="begin"/>
      </w:r>
      <w:r>
        <w:rPr>
          <w:rFonts w:eastAsia="Times New Roman"/>
        </w:rPr>
        <w:instrText xml:space="preserve"> REF _Ref135139309 \h </w:instrText>
      </w:r>
      <w:r>
        <w:rPr>
          <w:rFonts w:eastAsia="Times New Roman"/>
        </w:rPr>
      </w:r>
      <w:r>
        <w:rPr>
          <w:rFonts w:eastAsia="Times New Roman"/>
        </w:rPr>
        <w:fldChar w:fldCharType="separate"/>
      </w:r>
      <w:r w:rsidR="00B509CA" w:rsidRPr="00581E7C">
        <w:rPr>
          <w:color w:val="000000" w:themeColor="text1"/>
        </w:rPr>
        <w:t xml:space="preserve">Figure </w:t>
      </w:r>
      <w:r w:rsidR="00B509CA">
        <w:rPr>
          <w:noProof/>
          <w:color w:val="000000" w:themeColor="text1"/>
        </w:rPr>
        <w:t>37</w:t>
      </w:r>
      <w:r>
        <w:rPr>
          <w:rFonts w:eastAsia="Times New Roman"/>
        </w:rPr>
        <w:fldChar w:fldCharType="end"/>
      </w:r>
      <w:r>
        <w:rPr>
          <w:rFonts w:eastAsia="Times New Roman"/>
        </w:rPr>
        <w:t xml:space="preserve"> </w:t>
      </w:r>
      <w:r w:rsidRPr="00DD4D63">
        <w:rPr>
          <w:rFonts w:eastAsia="Times New Roman"/>
        </w:rPr>
        <w:t xml:space="preserve">, respectively. Cross sections at the ends of the full-length tubes were utilized for this analysis. Unlike the regions where burst occurred, which reached ~1200 °C, the ends of the tubes experienced temperatures of ~700°C. </w:t>
      </w:r>
      <w:r>
        <w:rPr>
          <w:rFonts w:eastAsia="Times New Roman"/>
        </w:rPr>
        <w:t xml:space="preserve">As such, these sections are not directly comparable to the burst region but still provide a comparison of microstructural effects. </w:t>
      </w:r>
    </w:p>
    <w:p w14:paraId="2E723C87" w14:textId="45C8B234" w:rsidR="00B23220" w:rsidRPr="003F7537" w:rsidRDefault="00B23220" w:rsidP="005D242A">
      <w:pPr>
        <w:spacing w:line="360" w:lineRule="auto"/>
        <w:ind w:firstLine="720"/>
        <w:jc w:val="both"/>
        <w:rPr>
          <w:rFonts w:eastAsia="Times New Roman"/>
        </w:rPr>
      </w:pPr>
      <w:r w:rsidRPr="00DD4D63">
        <w:rPr>
          <w:rFonts w:eastAsia="Times New Roman"/>
        </w:rPr>
        <w:t>C26M had an average grain size of 89 ± 52 µm from 51 grains, in line with reports from Gigax et al.</w:t>
      </w:r>
      <w:r>
        <w:rPr>
          <w:rFonts w:eastAsia="Times New Roman"/>
        </w:rPr>
        <w:t xml:space="preserve"> </w:t>
      </w:r>
      <w:r>
        <w:rPr>
          <w:rFonts w:eastAsia="Times New Roman"/>
        </w:rPr>
        <w:fldChar w:fldCharType="begin"/>
      </w:r>
      <w:r w:rsidR="00086A80">
        <w:rPr>
          <w:rFonts w:eastAsia="Times New Roman"/>
        </w:rPr>
        <w:instrText xml:space="preserve"> ADDIN ZOTERO_ITEM CSL_CITATION {"citationID":"USfUgiGK","properties":{"formattedCitation":"[99]","plainCitation":"[99]","noteIndex":0},"citationItems":[{"id":81,"uris":["http://zotero.org/users/8049587/items/2FXQJQPU"],"itemData":{"id":81,"type":"report","number":"LA-UR-18-27489","publisher":"Los Alamos National Laboratory","title":"Microstructural Characterization of FeCrAl C26M Tubes","author":[{"family":"Gigax","given":"Jonathan Gregory"},{"family":"Weaver","given":"Jordan S"},{"family":"Li","given":"Nan"}],"issued":{"date-parts":[["2018",8,7]]}}}],"schema":"https://github.com/citation-style-language/schema/raw/master/csl-citation.json"} </w:instrText>
      </w:r>
      <w:r>
        <w:rPr>
          <w:rFonts w:eastAsia="Times New Roman"/>
        </w:rPr>
        <w:fldChar w:fldCharType="separate"/>
      </w:r>
      <w:r w:rsidR="00086A80" w:rsidRPr="00086A80">
        <w:t>[99]</w:t>
      </w:r>
      <w:r>
        <w:rPr>
          <w:rFonts w:eastAsia="Times New Roman"/>
        </w:rPr>
        <w:fldChar w:fldCharType="end"/>
      </w:r>
      <w:r>
        <w:rPr>
          <w:rFonts w:eastAsia="Times New Roman"/>
        </w:rPr>
        <w:t xml:space="preserve">. </w:t>
      </w:r>
      <w:r w:rsidRPr="00DD4D63">
        <w:rPr>
          <w:rFonts w:eastAsia="Times New Roman"/>
        </w:rPr>
        <w:t>T35Y2 had an average grain size of 45 ± 33 µm from 146 grains, consistent with a previous study</w:t>
      </w:r>
      <w:r>
        <w:rPr>
          <w:rFonts w:eastAsia="Times New Roman"/>
        </w:rPr>
        <w:t xml:space="preserve"> </w:t>
      </w:r>
      <w:r>
        <w:rPr>
          <w:rFonts w:eastAsia="Times New Roman"/>
        </w:rPr>
        <w:fldChar w:fldCharType="begin"/>
      </w:r>
      <w:r>
        <w:rPr>
          <w:rFonts w:eastAsia="Times New Roman"/>
        </w:rPr>
        <w:instrText xml:space="preserve"> ADDIN ZOTERO_ITEM CSL_CITATION {"citationID":"oQkrXz8f","properties":{"formattedCitation":"[67]","plainCitation":"[67]","noteIndex":0},"citationItems":[{"id":115,"uris":["http://zotero.org/users/8049587/items/XKQZ7EHX"],"itemData":{"id":115,"type":"article-journal","container-title":"Journal of Nuclear Materials","DOI":"10.1016/j.jnucmat.2015.10.019","ISSN":"00223115","journalAbbreviation":"Journal of Nuclear Materials","language":"en","page":"703-716","source":"DOI.org (Crossref)","title":"Development and property evaluation of nuclear grade wrought FeCrAl fuel cladding for light water reactors","volume":"467","author":[{"family":"Yamamoto","given":"Y."},{"family":"Pint","given":"B.A."},{"family":"Terrani","given":"K.A."},{"family":"Field","given":"K.G."},{"family":"Yang","given":"Y."},{"family":"Snead","given":"L.L."}],"issued":{"date-parts":[["2015",12]]}}}],"schema":"https://github.com/citation-style-language/schema/raw/master/csl-citation.json"} </w:instrText>
      </w:r>
      <w:r>
        <w:rPr>
          <w:rFonts w:eastAsia="Times New Roman"/>
        </w:rPr>
        <w:fldChar w:fldCharType="separate"/>
      </w:r>
      <w:r w:rsidRPr="00973BA6">
        <w:t>[67]</w:t>
      </w:r>
      <w:r>
        <w:rPr>
          <w:rFonts w:eastAsia="Times New Roman"/>
        </w:rPr>
        <w:fldChar w:fldCharType="end"/>
      </w:r>
      <w:r>
        <w:rPr>
          <w:rFonts w:eastAsia="Times New Roman"/>
        </w:rPr>
        <w:t>. These results indicate that T35Y2 samples possess smaller grains, on</w:t>
      </w:r>
      <w:r w:rsidR="003F7537">
        <w:rPr>
          <w:rFonts w:eastAsia="Times New Roman"/>
        </w:rPr>
        <w:t xml:space="preserve"> average, compared to C26M claddings (</w:t>
      </w:r>
      <w:proofErr w:type="gramStart"/>
      <w:r w:rsidR="003F7537">
        <w:rPr>
          <w:rFonts w:eastAsia="Times New Roman"/>
        </w:rPr>
        <w:t>t(</w:t>
      </w:r>
      <w:proofErr w:type="gramEnd"/>
      <w:r w:rsidR="003F7537">
        <w:rPr>
          <w:rFonts w:eastAsia="Times New Roman"/>
        </w:rPr>
        <w:t xml:space="preserve">64.62) = 5.66, p &lt; 0.001). </w:t>
      </w:r>
    </w:p>
    <w:p w14:paraId="14E9E3C2" w14:textId="1BF24E33" w:rsidR="005D242A" w:rsidRPr="00CE2C97" w:rsidRDefault="005D242A" w:rsidP="005D242A">
      <w:pPr>
        <w:spacing w:line="360" w:lineRule="auto"/>
        <w:ind w:firstLine="720"/>
        <w:jc w:val="both"/>
        <w:rPr>
          <w:rFonts w:eastAsia="Times New Roman"/>
        </w:rPr>
      </w:pPr>
      <w:r w:rsidRPr="00DD4D63">
        <w:rPr>
          <w:rFonts w:eastAsia="Times New Roman"/>
        </w:rPr>
        <w:t xml:space="preserve">EBSD analysis revealed that both cross-sections of the alloys exhibit fully recrystallized grain structures, as evidenced by the negligible kernel average misorientation </w:t>
      </w:r>
      <w:r>
        <w:rPr>
          <w:rFonts w:eastAsia="Times New Roman"/>
        </w:rPr>
        <w:t xml:space="preserve">(KAM) </w:t>
      </w:r>
      <w:r w:rsidRPr="00DD4D63">
        <w:rPr>
          <w:rFonts w:eastAsia="Times New Roman"/>
        </w:rPr>
        <w:t>gradients within each grain (</w:t>
      </w:r>
      <w:r w:rsidRPr="005C74B5">
        <w:rPr>
          <w:rFonts w:eastAsia="Times New Roman"/>
        </w:rPr>
        <w:fldChar w:fldCharType="begin"/>
      </w:r>
      <w:r w:rsidRPr="005C74B5">
        <w:rPr>
          <w:rFonts w:eastAsia="Times New Roman"/>
        </w:rPr>
        <w:instrText xml:space="preserve"> REF _Ref135139297 \h </w:instrText>
      </w:r>
      <w:r w:rsidRPr="004B757A">
        <w:rPr>
          <w:rFonts w:eastAsia="Times New Roman"/>
        </w:rPr>
        <w:instrText xml:space="preserve"> \* MERGEFORMAT </w:instrText>
      </w:r>
      <w:r w:rsidRPr="005C74B5">
        <w:rPr>
          <w:rFonts w:eastAsia="Times New Roman"/>
        </w:rPr>
      </w:r>
      <w:r w:rsidRPr="005C74B5">
        <w:rPr>
          <w:rFonts w:eastAsia="Times New Roman"/>
        </w:rPr>
        <w:fldChar w:fldCharType="separate"/>
      </w:r>
      <w:r w:rsidR="00B509CA" w:rsidRPr="00581E7C">
        <w:rPr>
          <w:color w:val="000000" w:themeColor="text1"/>
        </w:rPr>
        <w:t xml:space="preserve">Figure </w:t>
      </w:r>
      <w:r w:rsidR="00B509CA" w:rsidRPr="00B509CA">
        <w:rPr>
          <w:noProof/>
          <w:color w:val="000000" w:themeColor="text1"/>
        </w:rPr>
        <w:t>36</w:t>
      </w:r>
      <w:r w:rsidRPr="005C74B5">
        <w:rPr>
          <w:rFonts w:eastAsia="Times New Roman"/>
        </w:rPr>
        <w:fldChar w:fldCharType="end"/>
      </w:r>
      <w:r>
        <w:rPr>
          <w:rFonts w:eastAsia="Times New Roman"/>
        </w:rPr>
        <w:t xml:space="preserve"> </w:t>
      </w:r>
      <w:r w:rsidRPr="00DD4D63">
        <w:rPr>
          <w:rFonts w:eastAsia="Times New Roman"/>
        </w:rPr>
        <w:t xml:space="preserve">and </w:t>
      </w:r>
      <w:r>
        <w:rPr>
          <w:rFonts w:eastAsia="Times New Roman"/>
        </w:rPr>
        <w:fldChar w:fldCharType="begin"/>
      </w:r>
      <w:r>
        <w:rPr>
          <w:rFonts w:eastAsia="Times New Roman"/>
        </w:rPr>
        <w:instrText xml:space="preserve"> REF _Ref135139309 \h </w:instrText>
      </w:r>
      <w:r>
        <w:rPr>
          <w:rFonts w:eastAsia="Times New Roman"/>
        </w:rPr>
      </w:r>
      <w:r>
        <w:rPr>
          <w:rFonts w:eastAsia="Times New Roman"/>
        </w:rPr>
        <w:fldChar w:fldCharType="separate"/>
      </w:r>
      <w:r w:rsidR="00B509CA" w:rsidRPr="00581E7C">
        <w:rPr>
          <w:color w:val="000000" w:themeColor="text1"/>
        </w:rPr>
        <w:t xml:space="preserve">Figure </w:t>
      </w:r>
      <w:r w:rsidR="00B509CA">
        <w:rPr>
          <w:noProof/>
          <w:color w:val="000000" w:themeColor="text1"/>
        </w:rPr>
        <w:t>37</w:t>
      </w:r>
      <w:r>
        <w:rPr>
          <w:rFonts w:eastAsia="Times New Roman"/>
        </w:rPr>
        <w:fldChar w:fldCharType="end"/>
      </w:r>
      <w:r w:rsidRPr="00DD4D63">
        <w:rPr>
          <w:rFonts w:eastAsia="Times New Roman"/>
        </w:rPr>
        <w:t>).</w:t>
      </w:r>
      <w:r>
        <w:rPr>
          <w:rFonts w:eastAsia="Times New Roman"/>
        </w:rPr>
        <w:t xml:space="preserve"> </w:t>
      </w:r>
      <w:r w:rsidRPr="00DD4D63">
        <w:rPr>
          <w:rFonts w:eastAsia="Times New Roman"/>
        </w:rPr>
        <w:t xml:space="preserve">This suggests that extensive dislocation networks are not the reason for C26M's superior strength performance compared to T35Y2. However, some </w:t>
      </w:r>
    </w:p>
    <w:p w14:paraId="4E62601A" w14:textId="6BD336CE" w:rsidR="00B23220" w:rsidRDefault="00B23220" w:rsidP="005D242A">
      <w:pPr>
        <w:tabs>
          <w:tab w:val="left" w:pos="1570"/>
        </w:tabs>
      </w:pPr>
    </w:p>
    <w:p w14:paraId="6CD25D90" w14:textId="77A9CE49" w:rsidR="00B23220" w:rsidRDefault="00B23220" w:rsidP="00B23220"/>
    <w:p w14:paraId="485BD110" w14:textId="625EA456" w:rsidR="00B23220" w:rsidRDefault="00B23220" w:rsidP="00B23220"/>
    <w:p w14:paraId="63D36349" w14:textId="5B9E6347" w:rsidR="00B23220" w:rsidRDefault="00B23220" w:rsidP="00B23220"/>
    <w:p w14:paraId="6653863D" w14:textId="54DABE2E" w:rsidR="00B23220" w:rsidRDefault="00B23220" w:rsidP="00B23220"/>
    <w:p w14:paraId="66BEC4C6" w14:textId="15275D89" w:rsidR="00B23220" w:rsidRDefault="00B23220" w:rsidP="00B23220"/>
    <w:p w14:paraId="223C07B2" w14:textId="77777777" w:rsidR="00B23220" w:rsidRPr="00B23220" w:rsidRDefault="00B23220" w:rsidP="00B23220"/>
    <w:p w14:paraId="7B3007A2" w14:textId="77777777" w:rsidR="005A1220" w:rsidRPr="000D57D4" w:rsidRDefault="005A1220" w:rsidP="00AC0044">
      <w:pPr>
        <w:spacing w:line="240" w:lineRule="auto"/>
        <w:jc w:val="center"/>
      </w:pPr>
      <w:r w:rsidRPr="00652CDA">
        <w:rPr>
          <w:noProof/>
        </w:rPr>
        <w:drawing>
          <wp:inline distT="0" distB="0" distL="0" distR="0" wp14:anchorId="593C6C79" wp14:editId="0A1CC19F">
            <wp:extent cx="5722883" cy="2528200"/>
            <wp:effectExtent l="0" t="0" r="0" b="5715"/>
            <wp:docPr id="621495196" name="Picture 4" descr="A close up of a logo&#10;&#10;Description automatically generated">
              <a:extLst xmlns:a="http://schemas.openxmlformats.org/drawingml/2006/main">
                <a:ext uri="{FF2B5EF4-FFF2-40B4-BE49-F238E27FC236}">
                  <a16:creationId xmlns:a16="http://schemas.microsoft.com/office/drawing/2014/main" id="{B4432C7D-2D5A-4804-AB2B-06D5F880BC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 up of a logo&#10;&#10;Description automatically generated">
                      <a:extLst>
                        <a:ext uri="{FF2B5EF4-FFF2-40B4-BE49-F238E27FC236}">
                          <a16:creationId xmlns:a16="http://schemas.microsoft.com/office/drawing/2014/main" id="{B4432C7D-2D5A-4804-AB2B-06D5F880BC46}"/>
                        </a:ext>
                      </a:extLst>
                    </pic:cNvPr>
                    <pic:cNvPicPr>
                      <a:picLocks noChangeAspect="1"/>
                    </pic:cNvPicPr>
                  </pic:nvPicPr>
                  <pic:blipFill rotWithShape="1">
                    <a:blip r:embed="rId47" cstate="print">
                      <a:extLst>
                        <a:ext uri="{28A0092B-C50C-407E-A947-70E740481C1C}">
                          <a14:useLocalDpi xmlns:a14="http://schemas.microsoft.com/office/drawing/2010/main" val="0"/>
                        </a:ext>
                      </a:extLst>
                    </a:blip>
                    <a:srcRect t="16719"/>
                    <a:stretch/>
                  </pic:blipFill>
                  <pic:spPr bwMode="auto">
                    <a:xfrm>
                      <a:off x="0" y="0"/>
                      <a:ext cx="5726210" cy="2529670"/>
                    </a:xfrm>
                    <a:prstGeom prst="rect">
                      <a:avLst/>
                    </a:prstGeom>
                    <a:ln>
                      <a:noFill/>
                    </a:ln>
                    <a:extLst>
                      <a:ext uri="{53640926-AAD7-44D8-BBD7-CCE9431645EC}">
                        <a14:shadowObscured xmlns:a14="http://schemas.microsoft.com/office/drawing/2010/main"/>
                      </a:ext>
                    </a:extLst>
                  </pic:spPr>
                </pic:pic>
              </a:graphicData>
            </a:graphic>
          </wp:inline>
        </w:drawing>
      </w:r>
    </w:p>
    <w:p w14:paraId="7CA1D293" w14:textId="3E38F90F" w:rsidR="005A1220" w:rsidRDefault="005A1220" w:rsidP="005A1220">
      <w:pPr>
        <w:pStyle w:val="Caption"/>
        <w:jc w:val="both"/>
        <w:rPr>
          <w:i w:val="0"/>
          <w:iCs w:val="0"/>
          <w:color w:val="000000" w:themeColor="text1"/>
          <w:sz w:val="24"/>
          <w:szCs w:val="24"/>
        </w:rPr>
      </w:pPr>
      <w:bookmarkStart w:id="149" w:name="_Ref135139297"/>
      <w:bookmarkStart w:id="150" w:name="_Toc142853020"/>
      <w:r w:rsidRPr="00581E7C">
        <w:rPr>
          <w:i w:val="0"/>
          <w:iCs w:val="0"/>
          <w:color w:val="000000" w:themeColor="text1"/>
          <w:sz w:val="24"/>
          <w:szCs w:val="24"/>
        </w:rPr>
        <w:t xml:space="preserve">Figure </w:t>
      </w:r>
      <w:r w:rsidRPr="00581E7C">
        <w:rPr>
          <w:i w:val="0"/>
          <w:iCs w:val="0"/>
          <w:color w:val="000000" w:themeColor="text1"/>
          <w:sz w:val="24"/>
          <w:szCs w:val="24"/>
        </w:rPr>
        <w:fldChar w:fldCharType="begin"/>
      </w:r>
      <w:r w:rsidRPr="00581E7C">
        <w:rPr>
          <w:i w:val="0"/>
          <w:iCs w:val="0"/>
          <w:color w:val="000000" w:themeColor="text1"/>
          <w:sz w:val="24"/>
          <w:szCs w:val="24"/>
        </w:rPr>
        <w:instrText>SEQ Figure \* ARABIC</w:instrText>
      </w:r>
      <w:r w:rsidRPr="00581E7C">
        <w:rPr>
          <w:i w:val="0"/>
          <w:iCs w:val="0"/>
          <w:color w:val="000000" w:themeColor="text1"/>
          <w:sz w:val="24"/>
          <w:szCs w:val="24"/>
        </w:rPr>
        <w:fldChar w:fldCharType="separate"/>
      </w:r>
      <w:r w:rsidR="00B509CA">
        <w:rPr>
          <w:i w:val="0"/>
          <w:iCs w:val="0"/>
          <w:noProof/>
          <w:color w:val="000000" w:themeColor="text1"/>
          <w:sz w:val="24"/>
          <w:szCs w:val="24"/>
        </w:rPr>
        <w:t>36</w:t>
      </w:r>
      <w:r w:rsidRPr="00581E7C">
        <w:rPr>
          <w:i w:val="0"/>
          <w:iCs w:val="0"/>
          <w:color w:val="000000" w:themeColor="text1"/>
          <w:sz w:val="24"/>
          <w:szCs w:val="24"/>
        </w:rPr>
        <w:fldChar w:fldCharType="end"/>
      </w:r>
      <w:bookmarkEnd w:id="149"/>
      <w:r w:rsidRPr="00581E7C">
        <w:rPr>
          <w:i w:val="0"/>
          <w:iCs w:val="0"/>
          <w:noProof/>
          <w:color w:val="000000" w:themeColor="text1"/>
          <w:sz w:val="24"/>
          <w:szCs w:val="24"/>
        </w:rPr>
        <w:t>.</w:t>
      </w:r>
      <w:r w:rsidRPr="00581E7C">
        <w:rPr>
          <w:i w:val="0"/>
          <w:iCs w:val="0"/>
          <w:color w:val="000000" w:themeColor="text1"/>
          <w:sz w:val="24"/>
          <w:szCs w:val="24"/>
        </w:rPr>
        <w:t xml:space="preserve"> EBSD map of a C26M cladding cross-section. The sample was taken from the ends of the full-length tube, where </w:t>
      </w:r>
      <w:proofErr w:type="gramStart"/>
      <w:r w:rsidRPr="00581E7C">
        <w:rPr>
          <w:i w:val="0"/>
          <w:iCs w:val="0"/>
          <w:color w:val="000000" w:themeColor="text1"/>
          <w:sz w:val="24"/>
          <w:szCs w:val="24"/>
        </w:rPr>
        <w:t>temperature</w:t>
      </w:r>
      <w:proofErr w:type="gramEnd"/>
      <w:r w:rsidRPr="00581E7C">
        <w:rPr>
          <w:i w:val="0"/>
          <w:iCs w:val="0"/>
          <w:color w:val="000000" w:themeColor="text1"/>
          <w:sz w:val="24"/>
          <w:szCs w:val="24"/>
        </w:rPr>
        <w:t xml:space="preserve"> was much colder than the burst region. </w:t>
      </w:r>
      <w:r w:rsidRPr="005C74B5">
        <w:rPr>
          <w:rFonts w:eastAsia="Times New Roman"/>
          <w:i w:val="0"/>
          <w:iCs w:val="0"/>
        </w:rPr>
        <w:fldChar w:fldCharType="begin"/>
      </w:r>
      <w:r w:rsidRPr="005C74B5">
        <w:rPr>
          <w:rFonts w:eastAsia="Times New Roman"/>
          <w:i w:val="0"/>
          <w:iCs w:val="0"/>
        </w:rPr>
        <w:instrText xml:space="preserve"> REF _Ref135139297 \h </w:instrText>
      </w:r>
      <w:r w:rsidRPr="004B757A">
        <w:rPr>
          <w:rFonts w:eastAsia="Times New Roman"/>
          <w:i w:val="0"/>
          <w:iCs w:val="0"/>
        </w:rPr>
        <w:instrText xml:space="preserve"> \* MERGEFORMAT </w:instrText>
      </w:r>
      <w:r w:rsidRPr="005C74B5">
        <w:rPr>
          <w:rFonts w:eastAsia="Times New Roman"/>
          <w:i w:val="0"/>
          <w:iCs w:val="0"/>
        </w:rPr>
      </w:r>
      <w:r w:rsidRPr="005C74B5">
        <w:rPr>
          <w:rFonts w:eastAsia="Times New Roman"/>
          <w:i w:val="0"/>
          <w:iCs w:val="0"/>
        </w:rPr>
        <w:fldChar w:fldCharType="separate"/>
      </w:r>
      <w:r w:rsidR="00B509CA" w:rsidRPr="00581E7C">
        <w:rPr>
          <w:i w:val="0"/>
          <w:iCs w:val="0"/>
          <w:color w:val="000000" w:themeColor="text1"/>
          <w:sz w:val="24"/>
          <w:szCs w:val="24"/>
        </w:rPr>
        <w:t xml:space="preserve">Figure </w:t>
      </w:r>
      <w:r w:rsidR="00B509CA">
        <w:rPr>
          <w:i w:val="0"/>
          <w:iCs w:val="0"/>
          <w:noProof/>
          <w:color w:val="000000" w:themeColor="text1"/>
          <w:sz w:val="24"/>
          <w:szCs w:val="24"/>
        </w:rPr>
        <w:t>36</w:t>
      </w:r>
      <w:r w:rsidRPr="005C74B5">
        <w:rPr>
          <w:rFonts w:eastAsia="Times New Roman"/>
          <w:i w:val="0"/>
          <w:iCs w:val="0"/>
        </w:rPr>
        <w:fldChar w:fldCharType="end"/>
      </w:r>
      <w:r w:rsidRPr="00581E7C">
        <w:rPr>
          <w:i w:val="0"/>
          <w:iCs w:val="0"/>
          <w:color w:val="000000" w:themeColor="text1"/>
          <w:sz w:val="24"/>
          <w:szCs w:val="24"/>
        </w:rPr>
        <w:t xml:space="preserve">(a) shows a SEM image, </w:t>
      </w:r>
      <w:r w:rsidRPr="005C74B5">
        <w:rPr>
          <w:rFonts w:eastAsia="Times New Roman"/>
          <w:i w:val="0"/>
          <w:iCs w:val="0"/>
        </w:rPr>
        <w:fldChar w:fldCharType="begin"/>
      </w:r>
      <w:r w:rsidRPr="005C74B5">
        <w:rPr>
          <w:rFonts w:eastAsia="Times New Roman"/>
          <w:i w:val="0"/>
          <w:iCs w:val="0"/>
        </w:rPr>
        <w:instrText xml:space="preserve"> REF _Ref135139297 \h </w:instrText>
      </w:r>
      <w:r w:rsidRPr="004B757A">
        <w:rPr>
          <w:rFonts w:eastAsia="Times New Roman"/>
          <w:i w:val="0"/>
          <w:iCs w:val="0"/>
        </w:rPr>
        <w:instrText xml:space="preserve"> \* MERGEFORMAT </w:instrText>
      </w:r>
      <w:r w:rsidRPr="005C74B5">
        <w:rPr>
          <w:rFonts w:eastAsia="Times New Roman"/>
          <w:i w:val="0"/>
          <w:iCs w:val="0"/>
        </w:rPr>
      </w:r>
      <w:r w:rsidRPr="005C74B5">
        <w:rPr>
          <w:rFonts w:eastAsia="Times New Roman"/>
          <w:i w:val="0"/>
          <w:iCs w:val="0"/>
        </w:rPr>
        <w:fldChar w:fldCharType="separate"/>
      </w:r>
      <w:r w:rsidR="00B509CA" w:rsidRPr="00581E7C">
        <w:rPr>
          <w:i w:val="0"/>
          <w:iCs w:val="0"/>
          <w:noProof/>
          <w:color w:val="000000" w:themeColor="text1"/>
          <w:sz w:val="24"/>
          <w:szCs w:val="24"/>
        </w:rPr>
        <w:t>Figure</w:t>
      </w:r>
      <w:r w:rsidR="00B509CA" w:rsidRPr="00581E7C">
        <w:rPr>
          <w:i w:val="0"/>
          <w:iCs w:val="0"/>
          <w:color w:val="000000" w:themeColor="text1"/>
          <w:sz w:val="24"/>
          <w:szCs w:val="24"/>
        </w:rPr>
        <w:t xml:space="preserve"> </w:t>
      </w:r>
      <w:r w:rsidR="00B509CA">
        <w:rPr>
          <w:i w:val="0"/>
          <w:iCs w:val="0"/>
          <w:noProof/>
          <w:color w:val="000000" w:themeColor="text1"/>
          <w:sz w:val="24"/>
          <w:szCs w:val="24"/>
        </w:rPr>
        <w:t>36</w:t>
      </w:r>
      <w:r w:rsidRPr="005C74B5">
        <w:rPr>
          <w:rFonts w:eastAsia="Times New Roman"/>
          <w:i w:val="0"/>
          <w:iCs w:val="0"/>
        </w:rPr>
        <w:fldChar w:fldCharType="end"/>
      </w:r>
      <w:r w:rsidRPr="00581E7C">
        <w:rPr>
          <w:i w:val="0"/>
          <w:iCs w:val="0"/>
          <w:color w:val="000000" w:themeColor="text1"/>
          <w:sz w:val="24"/>
          <w:szCs w:val="24"/>
        </w:rPr>
        <w:t xml:space="preserve">(b) a band contrast image, and </w:t>
      </w:r>
      <w:r w:rsidRPr="005C74B5">
        <w:rPr>
          <w:rFonts w:eastAsia="Times New Roman"/>
          <w:i w:val="0"/>
          <w:iCs w:val="0"/>
        </w:rPr>
        <w:fldChar w:fldCharType="begin"/>
      </w:r>
      <w:r w:rsidRPr="005C74B5">
        <w:rPr>
          <w:rFonts w:eastAsia="Times New Roman"/>
          <w:i w:val="0"/>
          <w:iCs w:val="0"/>
        </w:rPr>
        <w:instrText xml:space="preserve"> REF _Ref135139297 \h </w:instrText>
      </w:r>
      <w:r w:rsidRPr="004B757A">
        <w:rPr>
          <w:rFonts w:eastAsia="Times New Roman"/>
          <w:i w:val="0"/>
          <w:iCs w:val="0"/>
        </w:rPr>
        <w:instrText xml:space="preserve"> \* MERGEFORMAT </w:instrText>
      </w:r>
      <w:r w:rsidRPr="005C74B5">
        <w:rPr>
          <w:rFonts w:eastAsia="Times New Roman"/>
          <w:i w:val="0"/>
          <w:iCs w:val="0"/>
        </w:rPr>
      </w:r>
      <w:r w:rsidRPr="005C74B5">
        <w:rPr>
          <w:rFonts w:eastAsia="Times New Roman"/>
          <w:i w:val="0"/>
          <w:iCs w:val="0"/>
        </w:rPr>
        <w:fldChar w:fldCharType="separate"/>
      </w:r>
      <w:r w:rsidR="00B509CA" w:rsidRPr="00581E7C">
        <w:rPr>
          <w:i w:val="0"/>
          <w:iCs w:val="0"/>
          <w:noProof/>
          <w:color w:val="000000" w:themeColor="text1"/>
          <w:sz w:val="24"/>
          <w:szCs w:val="24"/>
        </w:rPr>
        <w:t>Figure</w:t>
      </w:r>
      <w:r w:rsidR="00B509CA" w:rsidRPr="00581E7C">
        <w:rPr>
          <w:i w:val="0"/>
          <w:iCs w:val="0"/>
          <w:color w:val="000000" w:themeColor="text1"/>
          <w:sz w:val="24"/>
          <w:szCs w:val="24"/>
        </w:rPr>
        <w:t xml:space="preserve"> </w:t>
      </w:r>
      <w:r w:rsidR="00B509CA">
        <w:rPr>
          <w:i w:val="0"/>
          <w:iCs w:val="0"/>
          <w:noProof/>
          <w:color w:val="000000" w:themeColor="text1"/>
          <w:sz w:val="24"/>
          <w:szCs w:val="24"/>
        </w:rPr>
        <w:t>36</w:t>
      </w:r>
      <w:r w:rsidRPr="005C74B5">
        <w:rPr>
          <w:rFonts w:eastAsia="Times New Roman"/>
          <w:i w:val="0"/>
          <w:iCs w:val="0"/>
        </w:rPr>
        <w:fldChar w:fldCharType="end"/>
      </w:r>
      <w:r w:rsidRPr="00581E7C">
        <w:rPr>
          <w:i w:val="0"/>
          <w:iCs w:val="0"/>
          <w:color w:val="000000" w:themeColor="text1"/>
          <w:sz w:val="24"/>
          <w:szCs w:val="24"/>
        </w:rPr>
        <w:t xml:space="preserve">(c) an inverse pole figure (IPF) map. </w:t>
      </w:r>
      <w:r w:rsidRPr="005C74B5">
        <w:rPr>
          <w:rFonts w:eastAsia="Times New Roman"/>
          <w:i w:val="0"/>
          <w:iCs w:val="0"/>
        </w:rPr>
        <w:fldChar w:fldCharType="begin"/>
      </w:r>
      <w:r w:rsidRPr="005C74B5">
        <w:rPr>
          <w:rFonts w:eastAsia="Times New Roman"/>
          <w:i w:val="0"/>
          <w:iCs w:val="0"/>
        </w:rPr>
        <w:instrText xml:space="preserve"> REF _Ref135139297 \h </w:instrText>
      </w:r>
      <w:r w:rsidRPr="004B757A">
        <w:rPr>
          <w:rFonts w:eastAsia="Times New Roman"/>
          <w:i w:val="0"/>
          <w:iCs w:val="0"/>
        </w:rPr>
        <w:instrText xml:space="preserve"> \* MERGEFORMAT </w:instrText>
      </w:r>
      <w:r w:rsidRPr="005C74B5">
        <w:rPr>
          <w:rFonts w:eastAsia="Times New Roman"/>
          <w:i w:val="0"/>
          <w:iCs w:val="0"/>
        </w:rPr>
      </w:r>
      <w:r w:rsidRPr="005C74B5">
        <w:rPr>
          <w:rFonts w:eastAsia="Times New Roman"/>
          <w:i w:val="0"/>
          <w:iCs w:val="0"/>
        </w:rPr>
        <w:fldChar w:fldCharType="separate"/>
      </w:r>
      <w:r w:rsidR="00B509CA" w:rsidRPr="00581E7C">
        <w:rPr>
          <w:i w:val="0"/>
          <w:iCs w:val="0"/>
          <w:color w:val="000000" w:themeColor="text1"/>
          <w:sz w:val="24"/>
          <w:szCs w:val="24"/>
        </w:rPr>
        <w:t xml:space="preserve">Figure </w:t>
      </w:r>
      <w:r w:rsidR="00B509CA">
        <w:rPr>
          <w:i w:val="0"/>
          <w:iCs w:val="0"/>
          <w:noProof/>
          <w:color w:val="000000" w:themeColor="text1"/>
          <w:sz w:val="24"/>
          <w:szCs w:val="24"/>
        </w:rPr>
        <w:t>36</w:t>
      </w:r>
      <w:r w:rsidRPr="005C74B5">
        <w:rPr>
          <w:rFonts w:eastAsia="Times New Roman"/>
          <w:i w:val="0"/>
          <w:iCs w:val="0"/>
        </w:rPr>
        <w:fldChar w:fldCharType="end"/>
      </w:r>
      <w:r>
        <w:rPr>
          <w:rFonts w:eastAsia="Times New Roman"/>
        </w:rPr>
        <w:t xml:space="preserve"> </w:t>
      </w:r>
      <w:r w:rsidRPr="00581E7C">
        <w:rPr>
          <w:i w:val="0"/>
          <w:iCs w:val="0"/>
          <w:color w:val="000000" w:themeColor="text1"/>
          <w:sz w:val="24"/>
          <w:szCs w:val="24"/>
        </w:rPr>
        <w:t>(d)-(f) focuses on a smaller section of the cladding, and are a KAM map, IPF map, and a band contrast image.</w:t>
      </w:r>
      <w:bookmarkEnd w:id="150"/>
    </w:p>
    <w:p w14:paraId="5597A257" w14:textId="353BC0E4" w:rsidR="0059103E" w:rsidRDefault="0059103E" w:rsidP="0059103E"/>
    <w:p w14:paraId="5063CA23" w14:textId="77777777" w:rsidR="0059103E" w:rsidRPr="0059103E" w:rsidRDefault="0059103E" w:rsidP="0059103E"/>
    <w:p w14:paraId="67185400" w14:textId="6228A6F1" w:rsidR="005A1220" w:rsidRDefault="005A1220" w:rsidP="005A1220">
      <w:pPr>
        <w:spacing w:line="240" w:lineRule="auto"/>
      </w:pPr>
    </w:p>
    <w:p w14:paraId="4C9948E9" w14:textId="792A24DB" w:rsidR="00B23220" w:rsidRDefault="00B23220" w:rsidP="005A1220">
      <w:pPr>
        <w:spacing w:line="240" w:lineRule="auto"/>
      </w:pPr>
    </w:p>
    <w:p w14:paraId="60D4ED8D" w14:textId="20C41AAF" w:rsidR="00B23220" w:rsidRDefault="00B23220" w:rsidP="005A1220">
      <w:pPr>
        <w:spacing w:line="240" w:lineRule="auto"/>
      </w:pPr>
    </w:p>
    <w:p w14:paraId="1E4078AE" w14:textId="653B8A01" w:rsidR="00B23220" w:rsidRDefault="00B23220" w:rsidP="005A1220">
      <w:pPr>
        <w:spacing w:line="240" w:lineRule="auto"/>
      </w:pPr>
    </w:p>
    <w:p w14:paraId="382A3A68" w14:textId="2B27D7B7" w:rsidR="00B23220" w:rsidRDefault="00B23220" w:rsidP="005A1220">
      <w:pPr>
        <w:spacing w:line="240" w:lineRule="auto"/>
      </w:pPr>
    </w:p>
    <w:p w14:paraId="328B5E40" w14:textId="636420E3" w:rsidR="00B23220" w:rsidRDefault="00B23220" w:rsidP="005A1220">
      <w:pPr>
        <w:spacing w:line="240" w:lineRule="auto"/>
      </w:pPr>
    </w:p>
    <w:p w14:paraId="134E8461" w14:textId="2A1D5B46" w:rsidR="00B23220" w:rsidRDefault="00B23220" w:rsidP="005A1220">
      <w:pPr>
        <w:spacing w:line="240" w:lineRule="auto"/>
      </w:pPr>
    </w:p>
    <w:p w14:paraId="4343490C" w14:textId="5DDDE4DF" w:rsidR="00B23220" w:rsidRDefault="00B23220" w:rsidP="005A1220">
      <w:pPr>
        <w:spacing w:line="240" w:lineRule="auto"/>
      </w:pPr>
    </w:p>
    <w:p w14:paraId="24A226A4" w14:textId="6A833BE8" w:rsidR="00B23220" w:rsidRDefault="00B23220" w:rsidP="005A1220">
      <w:pPr>
        <w:spacing w:line="240" w:lineRule="auto"/>
      </w:pPr>
    </w:p>
    <w:p w14:paraId="665CEE44" w14:textId="77777777" w:rsidR="00B23220" w:rsidRDefault="00B23220" w:rsidP="005A1220">
      <w:pPr>
        <w:spacing w:line="240" w:lineRule="auto"/>
      </w:pPr>
    </w:p>
    <w:p w14:paraId="13639447" w14:textId="74E8D4FD" w:rsidR="00B23220" w:rsidRDefault="00B23220" w:rsidP="005A1220">
      <w:pPr>
        <w:spacing w:line="240" w:lineRule="auto"/>
      </w:pPr>
    </w:p>
    <w:p w14:paraId="233FD6BD" w14:textId="42CD2FD1" w:rsidR="00B23220" w:rsidRDefault="00B23220" w:rsidP="005A1220">
      <w:pPr>
        <w:spacing w:line="240" w:lineRule="auto"/>
      </w:pPr>
    </w:p>
    <w:p w14:paraId="54B04C2D" w14:textId="69B28512" w:rsidR="00B23220" w:rsidRDefault="00B23220" w:rsidP="005A1220">
      <w:pPr>
        <w:spacing w:line="240" w:lineRule="auto"/>
      </w:pPr>
    </w:p>
    <w:p w14:paraId="00A7F13D" w14:textId="77777777" w:rsidR="00B23220" w:rsidRPr="00CA734E" w:rsidRDefault="00B23220" w:rsidP="005A1220">
      <w:pPr>
        <w:spacing w:line="240" w:lineRule="auto"/>
      </w:pPr>
    </w:p>
    <w:p w14:paraId="2B5B74EB" w14:textId="77777777" w:rsidR="005A1220" w:rsidRDefault="005A1220" w:rsidP="00AC0044">
      <w:pPr>
        <w:spacing w:line="240" w:lineRule="auto"/>
        <w:jc w:val="center"/>
      </w:pPr>
      <w:r w:rsidRPr="00652CDA">
        <w:rPr>
          <w:noProof/>
        </w:rPr>
        <w:drawing>
          <wp:inline distT="0" distB="0" distL="0" distR="0" wp14:anchorId="5167E16C" wp14:editId="2E996DE3">
            <wp:extent cx="5817476" cy="2640590"/>
            <wp:effectExtent l="0" t="0" r="0" b="7620"/>
            <wp:docPr id="621495197" name="Picture 5">
              <a:extLst xmlns:a="http://schemas.openxmlformats.org/drawingml/2006/main">
                <a:ext uri="{FF2B5EF4-FFF2-40B4-BE49-F238E27FC236}">
                  <a16:creationId xmlns:a16="http://schemas.microsoft.com/office/drawing/2014/main" id="{CE3B881D-E054-4869-82AF-44915AFC6B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E3B881D-E054-4869-82AF-44915AFC6BB0}"/>
                        </a:ext>
                      </a:extLst>
                    </pic:cNvPr>
                    <pic:cNvPicPr>
                      <a:picLocks noChangeAspect="1"/>
                    </pic:cNvPicPr>
                  </pic:nvPicPr>
                  <pic:blipFill rotWithShape="1">
                    <a:blip r:embed="rId48" cstate="print">
                      <a:extLst>
                        <a:ext uri="{28A0092B-C50C-407E-A947-70E740481C1C}">
                          <a14:useLocalDpi xmlns:a14="http://schemas.microsoft.com/office/drawing/2010/main" val="0"/>
                        </a:ext>
                      </a:extLst>
                    </a:blip>
                    <a:srcRect t="15604"/>
                    <a:stretch/>
                  </pic:blipFill>
                  <pic:spPr bwMode="auto">
                    <a:xfrm>
                      <a:off x="0" y="0"/>
                      <a:ext cx="5820376" cy="2641906"/>
                    </a:xfrm>
                    <a:prstGeom prst="rect">
                      <a:avLst/>
                    </a:prstGeom>
                    <a:ln>
                      <a:noFill/>
                    </a:ln>
                    <a:extLst>
                      <a:ext uri="{53640926-AAD7-44D8-BBD7-CCE9431645EC}">
                        <a14:shadowObscured xmlns:a14="http://schemas.microsoft.com/office/drawing/2010/main"/>
                      </a:ext>
                    </a:extLst>
                  </pic:spPr>
                </pic:pic>
              </a:graphicData>
            </a:graphic>
          </wp:inline>
        </w:drawing>
      </w:r>
    </w:p>
    <w:p w14:paraId="744B8753" w14:textId="3D229290" w:rsidR="005A1220" w:rsidRDefault="005A1220" w:rsidP="005A1220">
      <w:pPr>
        <w:spacing w:before="240" w:line="240" w:lineRule="auto"/>
        <w:jc w:val="both"/>
        <w:rPr>
          <w:rFonts w:eastAsia="Times New Roman"/>
          <w:i/>
          <w:iCs/>
        </w:rPr>
      </w:pPr>
      <w:bookmarkStart w:id="151" w:name="_Ref135139309"/>
      <w:bookmarkStart w:id="152" w:name="_Toc142853021"/>
      <w:r w:rsidRPr="00581E7C">
        <w:rPr>
          <w:color w:val="000000" w:themeColor="text1"/>
        </w:rPr>
        <w:t xml:space="preserve">Figure </w:t>
      </w:r>
      <w:r w:rsidRPr="00581E7C">
        <w:rPr>
          <w:i/>
          <w:iCs/>
          <w:color w:val="000000" w:themeColor="text1"/>
        </w:rPr>
        <w:fldChar w:fldCharType="begin"/>
      </w:r>
      <w:r w:rsidRPr="00581E7C">
        <w:rPr>
          <w:color w:val="000000" w:themeColor="text1"/>
        </w:rPr>
        <w:instrText>SEQ Figure \* ARABIC</w:instrText>
      </w:r>
      <w:r w:rsidRPr="00581E7C">
        <w:rPr>
          <w:i/>
          <w:iCs/>
          <w:color w:val="000000" w:themeColor="text1"/>
        </w:rPr>
        <w:fldChar w:fldCharType="separate"/>
      </w:r>
      <w:r w:rsidR="00B509CA">
        <w:rPr>
          <w:noProof/>
          <w:color w:val="000000" w:themeColor="text1"/>
        </w:rPr>
        <w:t>37</w:t>
      </w:r>
      <w:r w:rsidRPr="00581E7C">
        <w:rPr>
          <w:i/>
          <w:iCs/>
          <w:color w:val="000000" w:themeColor="text1"/>
        </w:rPr>
        <w:fldChar w:fldCharType="end"/>
      </w:r>
      <w:bookmarkEnd w:id="151"/>
      <w:r w:rsidRPr="00581E7C">
        <w:rPr>
          <w:color w:val="000000" w:themeColor="text1"/>
        </w:rPr>
        <w:t xml:space="preserve">. EBSD map of T35Y2 cross-section from the end of the full-length tube, where temperature was much colder than the burst region. </w:t>
      </w:r>
      <w:r>
        <w:rPr>
          <w:rFonts w:eastAsia="Times New Roman"/>
        </w:rPr>
        <w:fldChar w:fldCharType="begin"/>
      </w:r>
      <w:r>
        <w:rPr>
          <w:rFonts w:eastAsia="Times New Roman"/>
        </w:rPr>
        <w:instrText xml:space="preserve"> REF _Ref135139309 \h </w:instrText>
      </w:r>
      <w:r>
        <w:rPr>
          <w:rFonts w:eastAsia="Times New Roman"/>
        </w:rPr>
      </w:r>
      <w:r>
        <w:rPr>
          <w:rFonts w:eastAsia="Times New Roman"/>
        </w:rPr>
        <w:fldChar w:fldCharType="separate"/>
      </w:r>
      <w:r w:rsidR="00B509CA" w:rsidRPr="00581E7C">
        <w:rPr>
          <w:color w:val="000000" w:themeColor="text1"/>
        </w:rPr>
        <w:t xml:space="preserve">Figure </w:t>
      </w:r>
      <w:r w:rsidR="00B509CA">
        <w:rPr>
          <w:noProof/>
          <w:color w:val="000000" w:themeColor="text1"/>
        </w:rPr>
        <w:t>37</w:t>
      </w:r>
      <w:r>
        <w:rPr>
          <w:rFonts w:eastAsia="Times New Roman"/>
        </w:rPr>
        <w:fldChar w:fldCharType="end"/>
      </w:r>
      <w:r w:rsidRPr="00581E7C">
        <w:rPr>
          <w:color w:val="000000" w:themeColor="text1"/>
        </w:rPr>
        <w:t xml:space="preserve">(a) shows a SEM image, </w:t>
      </w:r>
      <w:r>
        <w:rPr>
          <w:rFonts w:eastAsia="Times New Roman"/>
        </w:rPr>
        <w:fldChar w:fldCharType="begin"/>
      </w:r>
      <w:r>
        <w:rPr>
          <w:rFonts w:eastAsia="Times New Roman"/>
        </w:rPr>
        <w:instrText xml:space="preserve"> REF _Ref135139309 \h </w:instrText>
      </w:r>
      <w:r>
        <w:rPr>
          <w:rFonts w:eastAsia="Times New Roman"/>
        </w:rPr>
      </w:r>
      <w:r>
        <w:rPr>
          <w:rFonts w:eastAsia="Times New Roman"/>
        </w:rPr>
        <w:fldChar w:fldCharType="separate"/>
      </w:r>
      <w:r w:rsidR="00B509CA" w:rsidRPr="00581E7C">
        <w:rPr>
          <w:color w:val="000000" w:themeColor="text1"/>
        </w:rPr>
        <w:t xml:space="preserve">Figure </w:t>
      </w:r>
      <w:r w:rsidR="00B509CA">
        <w:rPr>
          <w:noProof/>
          <w:color w:val="000000" w:themeColor="text1"/>
        </w:rPr>
        <w:t>37</w:t>
      </w:r>
      <w:r>
        <w:rPr>
          <w:rFonts w:eastAsia="Times New Roman"/>
        </w:rPr>
        <w:fldChar w:fldCharType="end"/>
      </w:r>
      <w:r w:rsidRPr="00581E7C">
        <w:rPr>
          <w:color w:val="000000" w:themeColor="text1"/>
        </w:rPr>
        <w:t xml:space="preserve">(b) a band contrast image, and </w:t>
      </w:r>
      <w:r>
        <w:rPr>
          <w:rFonts w:eastAsia="Times New Roman"/>
        </w:rPr>
        <w:fldChar w:fldCharType="begin"/>
      </w:r>
      <w:r>
        <w:rPr>
          <w:rFonts w:eastAsia="Times New Roman"/>
        </w:rPr>
        <w:instrText xml:space="preserve"> REF _Ref135139309 \h </w:instrText>
      </w:r>
      <w:r>
        <w:rPr>
          <w:rFonts w:eastAsia="Times New Roman"/>
        </w:rPr>
      </w:r>
      <w:r>
        <w:rPr>
          <w:rFonts w:eastAsia="Times New Roman"/>
        </w:rPr>
        <w:fldChar w:fldCharType="separate"/>
      </w:r>
      <w:r w:rsidR="00B509CA" w:rsidRPr="00581E7C">
        <w:rPr>
          <w:color w:val="000000" w:themeColor="text1"/>
        </w:rPr>
        <w:t xml:space="preserve">Figure </w:t>
      </w:r>
      <w:r w:rsidR="00B509CA">
        <w:rPr>
          <w:noProof/>
          <w:color w:val="000000" w:themeColor="text1"/>
        </w:rPr>
        <w:t>37</w:t>
      </w:r>
      <w:r>
        <w:rPr>
          <w:rFonts w:eastAsia="Times New Roman"/>
        </w:rPr>
        <w:fldChar w:fldCharType="end"/>
      </w:r>
      <w:r w:rsidRPr="00581E7C" w:rsidDel="005C74B5">
        <w:rPr>
          <w:color w:val="000000" w:themeColor="text1"/>
        </w:rPr>
        <w:t xml:space="preserve"> </w:t>
      </w:r>
      <w:r w:rsidRPr="00581E7C">
        <w:rPr>
          <w:color w:val="000000" w:themeColor="text1"/>
        </w:rPr>
        <w:t xml:space="preserve">(c) an inverse pole figure (IPF) map. </w:t>
      </w:r>
      <w:r>
        <w:rPr>
          <w:rFonts w:eastAsia="Times New Roman"/>
        </w:rPr>
        <w:fldChar w:fldCharType="begin"/>
      </w:r>
      <w:r>
        <w:rPr>
          <w:rFonts w:eastAsia="Times New Roman"/>
        </w:rPr>
        <w:instrText xml:space="preserve"> REF _Ref135139309 \h </w:instrText>
      </w:r>
      <w:r>
        <w:rPr>
          <w:rFonts w:eastAsia="Times New Roman"/>
        </w:rPr>
      </w:r>
      <w:r>
        <w:rPr>
          <w:rFonts w:eastAsia="Times New Roman"/>
        </w:rPr>
        <w:fldChar w:fldCharType="separate"/>
      </w:r>
      <w:r w:rsidR="00B509CA" w:rsidRPr="00581E7C">
        <w:rPr>
          <w:color w:val="000000" w:themeColor="text1"/>
        </w:rPr>
        <w:t xml:space="preserve">Figure </w:t>
      </w:r>
      <w:r w:rsidR="00B509CA">
        <w:rPr>
          <w:noProof/>
          <w:color w:val="000000" w:themeColor="text1"/>
        </w:rPr>
        <w:t>37</w:t>
      </w:r>
      <w:r>
        <w:rPr>
          <w:rFonts w:eastAsia="Times New Roman"/>
        </w:rPr>
        <w:fldChar w:fldCharType="end"/>
      </w:r>
      <w:r w:rsidRPr="00581E7C">
        <w:rPr>
          <w:color w:val="000000" w:themeColor="text1"/>
        </w:rPr>
        <w:t>(d)-(f) focuses on a smaller section of the cladding, and are a KAM map, IPF map, and a band contrast image.</w:t>
      </w:r>
      <w:bookmarkEnd w:id="152"/>
    </w:p>
    <w:p w14:paraId="5D16E843" w14:textId="77777777" w:rsidR="00B23220" w:rsidRDefault="00B23220" w:rsidP="00B23220">
      <w:pPr>
        <w:spacing w:before="240" w:after="0" w:line="360" w:lineRule="auto"/>
        <w:jc w:val="both"/>
        <w:rPr>
          <w:rFonts w:eastAsia="Times New Roman"/>
        </w:rPr>
      </w:pPr>
      <w:bookmarkStart w:id="153" w:name="_Hlk132529379"/>
    </w:p>
    <w:p w14:paraId="280EAC36" w14:textId="77777777" w:rsidR="00B23220" w:rsidRDefault="00B23220" w:rsidP="00B23220">
      <w:pPr>
        <w:spacing w:before="240" w:after="0" w:line="360" w:lineRule="auto"/>
        <w:jc w:val="both"/>
        <w:rPr>
          <w:rFonts w:eastAsia="Times New Roman"/>
        </w:rPr>
      </w:pPr>
    </w:p>
    <w:p w14:paraId="0550849D" w14:textId="77777777" w:rsidR="00B23220" w:rsidRDefault="00B23220" w:rsidP="00B23220">
      <w:pPr>
        <w:spacing w:before="240" w:after="0" w:line="360" w:lineRule="auto"/>
        <w:jc w:val="both"/>
        <w:rPr>
          <w:rFonts w:eastAsia="Times New Roman"/>
        </w:rPr>
      </w:pPr>
    </w:p>
    <w:p w14:paraId="0C092133" w14:textId="77777777" w:rsidR="00B23220" w:rsidRDefault="00B23220" w:rsidP="00B23220">
      <w:pPr>
        <w:spacing w:before="240" w:after="0" w:line="360" w:lineRule="auto"/>
        <w:jc w:val="both"/>
        <w:rPr>
          <w:rFonts w:eastAsia="Times New Roman"/>
        </w:rPr>
      </w:pPr>
    </w:p>
    <w:p w14:paraId="74CD68F0" w14:textId="77777777" w:rsidR="00B23220" w:rsidRDefault="00B23220" w:rsidP="00B23220">
      <w:pPr>
        <w:spacing w:before="240" w:after="0" w:line="360" w:lineRule="auto"/>
        <w:jc w:val="both"/>
        <w:rPr>
          <w:rFonts w:eastAsia="Times New Roman"/>
        </w:rPr>
      </w:pPr>
    </w:p>
    <w:bookmarkEnd w:id="153"/>
    <w:p w14:paraId="27E9546D" w14:textId="77777777" w:rsidR="00D00469" w:rsidRDefault="00D00469" w:rsidP="00D00469">
      <w:pPr>
        <w:spacing w:before="240" w:after="0" w:line="360" w:lineRule="auto"/>
        <w:jc w:val="both"/>
        <w:rPr>
          <w:rFonts w:eastAsia="Times New Roman"/>
        </w:rPr>
      </w:pPr>
    </w:p>
    <w:p w14:paraId="60657E69" w14:textId="0D22E52E" w:rsidR="00B23220" w:rsidRPr="00CE2C97" w:rsidRDefault="00B23220" w:rsidP="00AD3603">
      <w:pPr>
        <w:spacing w:line="360" w:lineRule="auto"/>
        <w:jc w:val="both"/>
        <w:rPr>
          <w:rFonts w:eastAsia="Times New Roman"/>
        </w:rPr>
      </w:pPr>
      <w:r w:rsidRPr="00DD4D63">
        <w:rPr>
          <w:rFonts w:eastAsia="Times New Roman"/>
        </w:rPr>
        <w:lastRenderedPageBreak/>
        <w:t xml:space="preserve">dislocations may have been annihilated during the LOCA testing. T35Y2 has smaller grains, implying that any Hall-Petch strengthening would favor it. Therefore, the improvements in high-temperature strength can be attributed to higher Al, Mo, and Si solid solution strengthening in C26M </w:t>
      </w:r>
      <w:r>
        <w:rPr>
          <w:rFonts w:eastAsia="Times New Roman"/>
        </w:rPr>
        <w:fldChar w:fldCharType="begin"/>
      </w:r>
      <w:r>
        <w:rPr>
          <w:rFonts w:eastAsia="Times New Roman"/>
        </w:rPr>
        <w:instrText xml:space="preserve"> ADDIN ZOTERO_ITEM CSL_CITATION {"citationID":"ZkGyCeWQ","properties":{"formattedCitation":"[67]","plainCitation":"[67]","noteIndex":0},"citationItems":[{"id":115,"uris":["http://zotero.org/users/8049587/items/XKQZ7EHX"],"itemData":{"id":115,"type":"article-journal","container-title":"Journal of Nuclear Materials","DOI":"10.1016/j.jnucmat.2015.10.019","ISSN":"00223115","journalAbbreviation":"Journal of Nuclear Materials","language":"en","page":"703-716","source":"DOI.org (Crossref)","title":"Development and property evaluation of nuclear grade wrought FeCrAl fuel cladding for light water reactors","volume":"467","author":[{"family":"Yamamoto","given":"Y."},{"family":"Pint","given":"B.A."},{"family":"Terrani","given":"K.A."},{"family":"Field","given":"K.G."},{"family":"Yang","given":"Y."},{"family":"Snead","given":"L.L."}],"issued":{"date-parts":[["2015",12]]}}}],"schema":"https://github.com/citation-style-language/schema/raw/master/csl-citation.json"} </w:instrText>
      </w:r>
      <w:r>
        <w:rPr>
          <w:rFonts w:eastAsia="Times New Roman"/>
        </w:rPr>
        <w:fldChar w:fldCharType="separate"/>
      </w:r>
      <w:r w:rsidRPr="00973BA6">
        <w:t>[67]</w:t>
      </w:r>
      <w:r>
        <w:rPr>
          <w:rFonts w:eastAsia="Times New Roman"/>
        </w:rPr>
        <w:fldChar w:fldCharType="end"/>
      </w:r>
      <w:r>
        <w:rPr>
          <w:rFonts w:eastAsia="Times New Roman"/>
        </w:rPr>
        <w:t xml:space="preserve"> .</w:t>
      </w:r>
    </w:p>
    <w:p w14:paraId="30AF6D4B" w14:textId="50C2E93A" w:rsidR="00B23220" w:rsidRPr="005E1D4E" w:rsidRDefault="00B23220" w:rsidP="00AD3603">
      <w:pPr>
        <w:pStyle w:val="Heading3"/>
        <w:spacing w:before="0" w:after="160"/>
        <w:rPr>
          <w:rFonts w:ascii="Times New Roman" w:eastAsia="Times New Roman" w:hAnsi="Times New Roman" w:cs="Times New Roman"/>
          <w:i/>
          <w:iCs/>
          <w:color w:val="000000" w:themeColor="text1"/>
        </w:rPr>
      </w:pPr>
      <w:bookmarkStart w:id="154" w:name="_Toc142852878"/>
      <w:r>
        <w:rPr>
          <w:rFonts w:ascii="Times New Roman" w:eastAsia="Times New Roman" w:hAnsi="Times New Roman" w:cs="Times New Roman"/>
          <w:i/>
          <w:iCs/>
          <w:color w:val="000000" w:themeColor="text1"/>
        </w:rPr>
        <w:t>4</w:t>
      </w:r>
      <w:r w:rsidRPr="005E1D4E">
        <w:rPr>
          <w:rFonts w:ascii="Times New Roman" w:eastAsia="Times New Roman" w:hAnsi="Times New Roman" w:cs="Times New Roman"/>
          <w:i/>
          <w:iCs/>
          <w:color w:val="000000" w:themeColor="text1"/>
        </w:rPr>
        <w:t>.</w:t>
      </w:r>
      <w:r>
        <w:rPr>
          <w:rFonts w:ascii="Times New Roman" w:eastAsia="Times New Roman" w:hAnsi="Times New Roman" w:cs="Times New Roman"/>
          <w:i/>
          <w:iCs/>
          <w:color w:val="000000" w:themeColor="text1"/>
        </w:rPr>
        <w:t>3</w:t>
      </w:r>
      <w:r w:rsidRPr="005E1D4E">
        <w:rPr>
          <w:rFonts w:ascii="Times New Roman" w:eastAsia="Times New Roman" w:hAnsi="Times New Roman" w:cs="Times New Roman"/>
          <w:i/>
          <w:iCs/>
          <w:color w:val="000000" w:themeColor="text1"/>
        </w:rPr>
        <w:t>.3: Ex-situ Cladding deformation</w:t>
      </w:r>
      <w:bookmarkEnd w:id="154"/>
    </w:p>
    <w:p w14:paraId="2D006904" w14:textId="3272D95F" w:rsidR="00AD3603" w:rsidRDefault="00B23220" w:rsidP="00AD3603">
      <w:pPr>
        <w:spacing w:line="360" w:lineRule="auto"/>
        <w:ind w:firstLine="720"/>
        <w:jc w:val="both"/>
        <w:rPr>
          <w:rFonts w:eastAsia="Times New Roman"/>
        </w:rPr>
      </w:pPr>
      <w:r w:rsidRPr="005E1D4E">
        <w:rPr>
          <w:rFonts w:eastAsia="Times New Roman"/>
          <w:color w:val="000000" w:themeColor="text1"/>
        </w:rPr>
        <w:t xml:space="preserve">Circumferential strain profiles along the axial direction are shown for burst claddings with C26M (blue) in </w:t>
      </w:r>
      <w:r w:rsidRPr="005E1D4E">
        <w:rPr>
          <w:rFonts w:eastAsia="Times New Roman"/>
          <w:color w:val="000000" w:themeColor="text1"/>
        </w:rPr>
        <w:fldChar w:fldCharType="begin"/>
      </w:r>
      <w:r w:rsidRPr="005E1D4E">
        <w:rPr>
          <w:rFonts w:eastAsia="Times New Roman"/>
          <w:color w:val="000000" w:themeColor="text1"/>
        </w:rPr>
        <w:instrText xml:space="preserve"> REF _Ref135139417 \h  \* MERGEFORMAT </w:instrText>
      </w:r>
      <w:r w:rsidRPr="005E1D4E">
        <w:rPr>
          <w:rFonts w:eastAsia="Times New Roman"/>
          <w:color w:val="000000" w:themeColor="text1"/>
        </w:rPr>
      </w:r>
      <w:r w:rsidRPr="005E1D4E">
        <w:rPr>
          <w:rFonts w:eastAsia="Times New Roman"/>
          <w:color w:val="000000" w:themeColor="text1"/>
        </w:rPr>
        <w:fldChar w:fldCharType="separate"/>
      </w:r>
      <w:r w:rsidR="00B509CA" w:rsidRPr="00A238CA">
        <w:rPr>
          <w:color w:val="000000" w:themeColor="text1"/>
        </w:rPr>
        <w:t xml:space="preserve">Figure </w:t>
      </w:r>
      <w:r w:rsidR="00B509CA" w:rsidRPr="00B509CA">
        <w:rPr>
          <w:noProof/>
          <w:color w:val="000000" w:themeColor="text1"/>
        </w:rPr>
        <w:t>38</w:t>
      </w:r>
      <w:r w:rsidRPr="005E1D4E">
        <w:rPr>
          <w:rFonts w:eastAsia="Times New Roman"/>
          <w:color w:val="000000" w:themeColor="text1"/>
        </w:rPr>
        <w:fldChar w:fldCharType="end"/>
      </w:r>
      <w:r w:rsidRPr="005E1D4E">
        <w:rPr>
          <w:rFonts w:eastAsia="Times New Roman"/>
          <w:color w:val="000000" w:themeColor="text1"/>
        </w:rPr>
        <w:t xml:space="preserve">(a), T35Y2 (green) in </w:t>
      </w:r>
      <w:r w:rsidRPr="005E1D4E">
        <w:rPr>
          <w:rFonts w:eastAsia="Times New Roman"/>
          <w:color w:val="000000" w:themeColor="text1"/>
        </w:rPr>
        <w:fldChar w:fldCharType="begin"/>
      </w:r>
      <w:r w:rsidRPr="005E1D4E">
        <w:rPr>
          <w:rFonts w:eastAsia="Times New Roman"/>
          <w:color w:val="000000" w:themeColor="text1"/>
        </w:rPr>
        <w:instrText xml:space="preserve"> REF _Ref135139417 \h  \* MERGEFORMAT </w:instrText>
      </w:r>
      <w:r w:rsidRPr="005E1D4E">
        <w:rPr>
          <w:rFonts w:eastAsia="Times New Roman"/>
          <w:color w:val="000000" w:themeColor="text1"/>
        </w:rPr>
      </w:r>
      <w:r w:rsidRPr="005E1D4E">
        <w:rPr>
          <w:rFonts w:eastAsia="Times New Roman"/>
          <w:color w:val="000000" w:themeColor="text1"/>
        </w:rPr>
        <w:fldChar w:fldCharType="separate"/>
      </w:r>
      <w:r w:rsidR="00B509CA" w:rsidRPr="00A238CA">
        <w:rPr>
          <w:noProof/>
          <w:color w:val="000000" w:themeColor="text1"/>
        </w:rPr>
        <w:t>Figure</w:t>
      </w:r>
      <w:r w:rsidR="00B509CA" w:rsidRPr="00A238CA">
        <w:rPr>
          <w:color w:val="000000" w:themeColor="text1"/>
        </w:rPr>
        <w:t xml:space="preserve"> </w:t>
      </w:r>
      <w:r w:rsidR="00B509CA">
        <w:rPr>
          <w:i/>
          <w:iCs/>
          <w:noProof/>
          <w:color w:val="000000" w:themeColor="text1"/>
        </w:rPr>
        <w:t>38</w:t>
      </w:r>
      <w:r w:rsidRPr="005E1D4E">
        <w:rPr>
          <w:rFonts w:eastAsia="Times New Roman"/>
          <w:color w:val="000000" w:themeColor="text1"/>
        </w:rPr>
        <w:fldChar w:fldCharType="end"/>
      </w:r>
      <w:r w:rsidRPr="005E1D4E">
        <w:rPr>
          <w:rFonts w:eastAsia="Times New Roman"/>
          <w:color w:val="000000" w:themeColor="text1"/>
        </w:rPr>
        <w:t xml:space="preserve">(b), and Zry-2 (red) in </w:t>
      </w:r>
      <w:r w:rsidRPr="005E1D4E">
        <w:rPr>
          <w:rFonts w:eastAsia="Times New Roman"/>
          <w:color w:val="000000" w:themeColor="text1"/>
        </w:rPr>
        <w:fldChar w:fldCharType="begin"/>
      </w:r>
      <w:r w:rsidRPr="005E1D4E">
        <w:rPr>
          <w:rFonts w:eastAsia="Times New Roman"/>
          <w:color w:val="000000" w:themeColor="text1"/>
        </w:rPr>
        <w:instrText xml:space="preserve"> REF _Ref135139417 \h  \* MERGEFORMAT </w:instrText>
      </w:r>
      <w:r w:rsidRPr="005E1D4E">
        <w:rPr>
          <w:rFonts w:eastAsia="Times New Roman"/>
          <w:color w:val="000000" w:themeColor="text1"/>
        </w:rPr>
      </w:r>
      <w:r w:rsidRPr="005E1D4E">
        <w:rPr>
          <w:rFonts w:eastAsia="Times New Roman"/>
          <w:color w:val="000000" w:themeColor="text1"/>
        </w:rPr>
        <w:fldChar w:fldCharType="separate"/>
      </w:r>
      <w:r w:rsidR="00B509CA" w:rsidRPr="00A238CA">
        <w:rPr>
          <w:noProof/>
          <w:color w:val="000000" w:themeColor="text1"/>
        </w:rPr>
        <w:t>Figure</w:t>
      </w:r>
      <w:r w:rsidR="00B509CA" w:rsidRPr="00A238CA">
        <w:rPr>
          <w:color w:val="000000" w:themeColor="text1"/>
        </w:rPr>
        <w:t xml:space="preserve"> </w:t>
      </w:r>
      <w:r w:rsidR="00B509CA">
        <w:rPr>
          <w:i/>
          <w:iCs/>
          <w:noProof/>
          <w:color w:val="000000" w:themeColor="text1"/>
        </w:rPr>
        <w:t>38</w:t>
      </w:r>
      <w:r w:rsidRPr="005E1D4E">
        <w:rPr>
          <w:rFonts w:eastAsia="Times New Roman"/>
          <w:color w:val="000000" w:themeColor="text1"/>
        </w:rPr>
        <w:fldChar w:fldCharType="end"/>
      </w:r>
      <w:r w:rsidRPr="005E1D4E">
        <w:rPr>
          <w:rFonts w:eastAsia="Times New Roman"/>
          <w:color w:val="000000" w:themeColor="text1"/>
        </w:rPr>
        <w:t>(c). The area under the curve in the burst region was calculated to quantify the cladding expansion (CE) of the burst area.</w:t>
      </w:r>
      <w:r>
        <w:rPr>
          <w:rFonts w:eastAsia="Times New Roman"/>
          <w:color w:val="000000" w:themeColor="text1"/>
        </w:rPr>
        <w:t xml:space="preserve"> </w:t>
      </w:r>
      <w:r w:rsidRPr="003A5010">
        <w:rPr>
          <w:rFonts w:eastAsia="Times New Roman"/>
          <w:color w:val="000000" w:themeColor="text1"/>
        </w:rPr>
        <w:t xml:space="preserve">Integration was performed on 5 cm regions centered on the burst openings and is reported in units of percent strain-cm alongside their respective profiles </w:t>
      </w:r>
      <w:r>
        <w:rPr>
          <w:rFonts w:eastAsia="Times New Roman"/>
          <w:color w:val="000000" w:themeColor="text1"/>
        </w:rPr>
        <w:fldChar w:fldCharType="begin"/>
      </w:r>
      <w:r>
        <w:rPr>
          <w:rFonts w:eastAsia="Times New Roman"/>
          <w:color w:val="000000" w:themeColor="text1"/>
        </w:rPr>
        <w:instrText xml:space="preserve"> REF _Ref135139417 \h </w:instrText>
      </w:r>
      <w:r w:rsidR="00221CDF">
        <w:rPr>
          <w:rFonts w:eastAsia="Times New Roman"/>
          <w:color w:val="000000" w:themeColor="text1"/>
        </w:rPr>
        <w:instrText xml:space="preserve"> \* MERGEFORMAT </w:instrText>
      </w:r>
      <w:r>
        <w:rPr>
          <w:rFonts w:eastAsia="Times New Roman"/>
          <w:color w:val="000000" w:themeColor="text1"/>
        </w:rPr>
      </w:r>
      <w:r>
        <w:rPr>
          <w:rFonts w:eastAsia="Times New Roman"/>
          <w:color w:val="000000" w:themeColor="text1"/>
        </w:rPr>
        <w:fldChar w:fldCharType="separate"/>
      </w:r>
      <w:r w:rsidR="00B509CA" w:rsidRPr="00A238CA">
        <w:rPr>
          <w:color w:val="000000" w:themeColor="text1"/>
        </w:rPr>
        <w:t xml:space="preserve">Figure </w:t>
      </w:r>
      <w:r w:rsidR="00B509CA" w:rsidRPr="00B509CA">
        <w:rPr>
          <w:noProof/>
          <w:color w:val="000000" w:themeColor="text1"/>
        </w:rPr>
        <w:t>38</w:t>
      </w:r>
      <w:r>
        <w:rPr>
          <w:rFonts w:eastAsia="Times New Roman"/>
          <w:color w:val="000000" w:themeColor="text1"/>
        </w:rPr>
        <w:fldChar w:fldCharType="end"/>
      </w:r>
      <w:r w:rsidRPr="003A5010">
        <w:rPr>
          <w:rFonts w:eastAsia="Times New Roman"/>
          <w:color w:val="000000" w:themeColor="text1"/>
        </w:rPr>
        <w:t xml:space="preserve">. </w:t>
      </w:r>
      <w:proofErr w:type="spellStart"/>
      <w:r w:rsidRPr="003A5010">
        <w:rPr>
          <w:rFonts w:eastAsia="Times New Roman"/>
          <w:color w:val="000000" w:themeColor="text1"/>
        </w:rPr>
        <w:t>FeCrAl</w:t>
      </w:r>
      <w:proofErr w:type="spellEnd"/>
      <w:r w:rsidRPr="003A5010">
        <w:rPr>
          <w:rFonts w:eastAsia="Times New Roman"/>
          <w:color w:val="000000" w:themeColor="text1"/>
        </w:rPr>
        <w:t xml:space="preserve"> alloys exhibited less ballooning than Zry-2 for all similar burst hoop stresses and temperatures.</w:t>
      </w:r>
    </w:p>
    <w:p w14:paraId="13E14087" w14:textId="61F9792E" w:rsidR="00CB505A" w:rsidRDefault="00A14666" w:rsidP="00CB505A">
      <w:pPr>
        <w:spacing w:line="360" w:lineRule="auto"/>
        <w:ind w:firstLine="720"/>
        <w:jc w:val="both"/>
        <w:rPr>
          <w:rFonts w:eastAsia="Times New Roman"/>
        </w:rPr>
      </w:pPr>
      <w:r w:rsidRPr="005A1220">
        <w:rPr>
          <w:rFonts w:eastAsia="Times New Roman"/>
        </w:rPr>
        <w:t xml:space="preserve">Stitched cross-sectional optical micrographs of C26M and Zry-2 claddings that burst at 63 and 65 MPa, respectively, are displayed in </w:t>
      </w:r>
      <w:r w:rsidRPr="005A1220">
        <w:rPr>
          <w:rFonts w:eastAsia="Times New Roman"/>
        </w:rPr>
        <w:fldChar w:fldCharType="begin"/>
      </w:r>
      <w:r w:rsidRPr="005A1220">
        <w:rPr>
          <w:rFonts w:eastAsia="Times New Roman"/>
        </w:rPr>
        <w:instrText xml:space="preserve"> REF _Ref135139461 \h  \* MERGEFORMAT </w:instrText>
      </w:r>
      <w:r w:rsidRPr="005A1220">
        <w:rPr>
          <w:rFonts w:eastAsia="Times New Roman"/>
        </w:rPr>
      </w:r>
      <w:r w:rsidRPr="005A1220">
        <w:rPr>
          <w:rFonts w:eastAsia="Times New Roman"/>
        </w:rPr>
        <w:fldChar w:fldCharType="separate"/>
      </w:r>
      <w:r w:rsidR="00B509CA" w:rsidRPr="00324766">
        <w:rPr>
          <w:color w:val="000000" w:themeColor="text1"/>
        </w:rPr>
        <w:t xml:space="preserve">Figure </w:t>
      </w:r>
      <w:r w:rsidR="00B509CA" w:rsidRPr="00B509CA">
        <w:rPr>
          <w:noProof/>
          <w:color w:val="000000" w:themeColor="text1"/>
        </w:rPr>
        <w:t>39</w:t>
      </w:r>
      <w:r w:rsidRPr="005A1220">
        <w:rPr>
          <w:rFonts w:eastAsia="Times New Roman"/>
        </w:rPr>
        <w:fldChar w:fldCharType="end"/>
      </w:r>
      <w:r w:rsidRPr="005A1220">
        <w:rPr>
          <w:rFonts w:eastAsia="Times New Roman"/>
        </w:rPr>
        <w:t xml:space="preserve">, in comparison to T35Y2 cross-sections in Figure 6 of Massey et al.'s previous testing </w:t>
      </w:r>
      <w:r w:rsidRPr="005A1220">
        <w:rPr>
          <w:rFonts w:eastAsia="Times New Roman"/>
        </w:rPr>
        <w:fldChar w:fldCharType="begin"/>
      </w:r>
      <w:r>
        <w:rPr>
          <w:rFonts w:eastAsia="Times New Roman"/>
        </w:rPr>
        <w:instrText xml:space="preserve"> ADDIN ZOTERO_ITEM CSL_CITATION {"citationID":"N6irAlw4","properties":{"formattedCitation":"[36]","plainCitation":"[36]","noteIndex":0},"citationItems":[{"id":53,"uris":["http://zotero.org/users/8049587/items/LANCQR7G"],"itemData":{"id":53,"type":"article-journal","container-title":"Journal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005A1220">
        <w:rPr>
          <w:rFonts w:eastAsia="Times New Roman"/>
        </w:rPr>
        <w:fldChar w:fldCharType="separate"/>
      </w:r>
      <w:r w:rsidRPr="00BD027E">
        <w:t>[36]</w:t>
      </w:r>
      <w:r w:rsidRPr="005A1220">
        <w:rPr>
          <w:rFonts w:eastAsia="Times New Roman"/>
        </w:rPr>
        <w:fldChar w:fldCharType="end"/>
      </w:r>
      <w:r w:rsidRPr="005A1220">
        <w:rPr>
          <w:rFonts w:eastAsia="Times New Roman"/>
        </w:rPr>
        <w:t xml:space="preserve">. C26M is shown in </w:t>
      </w:r>
      <w:r w:rsidRPr="005A1220">
        <w:rPr>
          <w:rFonts w:eastAsia="Times New Roman"/>
        </w:rPr>
        <w:fldChar w:fldCharType="begin"/>
      </w:r>
      <w:r w:rsidRPr="005A1220">
        <w:rPr>
          <w:rFonts w:eastAsia="Times New Roman"/>
        </w:rPr>
        <w:instrText xml:space="preserve"> REF _Ref135139461 \h  \* MERGEFORMAT </w:instrText>
      </w:r>
      <w:r w:rsidRPr="005A1220">
        <w:rPr>
          <w:rFonts w:eastAsia="Times New Roman"/>
        </w:rPr>
      </w:r>
      <w:r w:rsidRPr="005A1220">
        <w:rPr>
          <w:rFonts w:eastAsia="Times New Roman"/>
        </w:rPr>
        <w:fldChar w:fldCharType="separate"/>
      </w:r>
      <w:r w:rsidR="00B509CA" w:rsidRPr="00324766">
        <w:rPr>
          <w:color w:val="000000" w:themeColor="text1"/>
        </w:rPr>
        <w:t xml:space="preserve">Figure </w:t>
      </w:r>
      <w:r w:rsidR="00B509CA" w:rsidRPr="00B509CA">
        <w:rPr>
          <w:noProof/>
          <w:color w:val="000000" w:themeColor="text1"/>
        </w:rPr>
        <w:t>39</w:t>
      </w:r>
      <w:r w:rsidRPr="005A1220">
        <w:rPr>
          <w:rFonts w:eastAsia="Times New Roman"/>
        </w:rPr>
        <w:fldChar w:fldCharType="end"/>
      </w:r>
      <w:r w:rsidRPr="005A1220">
        <w:rPr>
          <w:rFonts w:eastAsia="Times New Roman"/>
        </w:rPr>
        <w:t xml:space="preserve">(a) and Zry-2 in </w:t>
      </w:r>
      <w:r w:rsidRPr="005A1220">
        <w:rPr>
          <w:rFonts w:eastAsia="Times New Roman"/>
        </w:rPr>
        <w:fldChar w:fldCharType="begin"/>
      </w:r>
      <w:r w:rsidRPr="005A1220">
        <w:rPr>
          <w:rFonts w:eastAsia="Times New Roman"/>
        </w:rPr>
        <w:instrText xml:space="preserve"> REF _Ref135139461 \h  \* MERGEFORMAT </w:instrText>
      </w:r>
      <w:r w:rsidRPr="005A1220">
        <w:rPr>
          <w:rFonts w:eastAsia="Times New Roman"/>
        </w:rPr>
      </w:r>
      <w:r w:rsidRPr="005A1220">
        <w:rPr>
          <w:rFonts w:eastAsia="Times New Roman"/>
        </w:rPr>
        <w:fldChar w:fldCharType="separate"/>
      </w:r>
      <w:r w:rsidR="00B509CA" w:rsidRPr="00324766">
        <w:rPr>
          <w:noProof/>
          <w:color w:val="000000" w:themeColor="text1"/>
        </w:rPr>
        <w:t>Figure</w:t>
      </w:r>
      <w:r w:rsidR="00B509CA" w:rsidRPr="00324766">
        <w:rPr>
          <w:color w:val="000000" w:themeColor="text1"/>
        </w:rPr>
        <w:t xml:space="preserve"> </w:t>
      </w:r>
      <w:r w:rsidR="00B509CA">
        <w:rPr>
          <w:i/>
          <w:iCs/>
          <w:noProof/>
          <w:color w:val="000000" w:themeColor="text1"/>
        </w:rPr>
        <w:t>39</w:t>
      </w:r>
      <w:r w:rsidRPr="005A1220">
        <w:rPr>
          <w:rFonts w:eastAsia="Times New Roman"/>
        </w:rPr>
        <w:fldChar w:fldCharType="end"/>
      </w:r>
      <w:r w:rsidRPr="005A1220">
        <w:rPr>
          <w:rFonts w:eastAsia="Times New Roman"/>
        </w:rPr>
        <w:t xml:space="preserve">(b).  The inner cross-sections were taken from the base of the tubes where deformation was minimal, and the outer cross-sections were taken from areas of approximately largest deformation. Wall thickness measurements were made along the burst cross-sections for both samples in </w:t>
      </w:r>
      <w:r w:rsidRPr="005A1220">
        <w:rPr>
          <w:rFonts w:eastAsia="Times New Roman"/>
        </w:rPr>
        <w:fldChar w:fldCharType="begin"/>
      </w:r>
      <w:r w:rsidRPr="005A1220">
        <w:rPr>
          <w:rFonts w:eastAsia="Times New Roman"/>
        </w:rPr>
        <w:instrText xml:space="preserve"> REF _Ref135139461 \h  \* MERGEFORMAT </w:instrText>
      </w:r>
      <w:r w:rsidRPr="005A1220">
        <w:rPr>
          <w:rFonts w:eastAsia="Times New Roman"/>
        </w:rPr>
      </w:r>
      <w:r w:rsidRPr="005A1220">
        <w:rPr>
          <w:rFonts w:eastAsia="Times New Roman"/>
        </w:rPr>
        <w:fldChar w:fldCharType="separate"/>
      </w:r>
      <w:r w:rsidR="00B509CA" w:rsidRPr="00324766">
        <w:rPr>
          <w:color w:val="000000" w:themeColor="text1"/>
        </w:rPr>
        <w:t xml:space="preserve">Figure </w:t>
      </w:r>
      <w:r w:rsidR="00B509CA" w:rsidRPr="00B509CA">
        <w:rPr>
          <w:noProof/>
          <w:color w:val="000000" w:themeColor="text1"/>
        </w:rPr>
        <w:t>39</w:t>
      </w:r>
      <w:r w:rsidRPr="005A1220">
        <w:rPr>
          <w:rFonts w:eastAsia="Times New Roman"/>
        </w:rPr>
        <w:fldChar w:fldCharType="end"/>
      </w:r>
      <w:r w:rsidRPr="005A1220">
        <w:rPr>
          <w:rFonts w:eastAsia="Times New Roman"/>
        </w:rPr>
        <w:t xml:space="preserve">, as well as the available micrograph for T35Y2 </w:t>
      </w:r>
      <w:r w:rsidRPr="005A1220">
        <w:rPr>
          <w:rFonts w:eastAsia="Times New Roman"/>
        </w:rPr>
        <w:fldChar w:fldCharType="begin"/>
      </w:r>
      <w:r>
        <w:rPr>
          <w:rFonts w:eastAsia="Times New Roman"/>
        </w:rPr>
        <w:instrText xml:space="preserve"> ADDIN ZOTERO_ITEM CSL_CITATION {"citationID":"fDzT0T1e","properties":{"formattedCitation":"[36]","plainCitation":"[36]","noteIndex":0},"citationItems":[{"id":53,"uris":["http://zotero.org/users/8049587/items/LANCQR7G"],"itemData":{"id":53,"type":"article-journal","container-title":"Journal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005A1220">
        <w:rPr>
          <w:rFonts w:eastAsia="Times New Roman"/>
        </w:rPr>
        <w:fldChar w:fldCharType="separate"/>
      </w:r>
      <w:r w:rsidRPr="00BD027E">
        <w:t>[36]</w:t>
      </w:r>
      <w:r w:rsidRPr="005A1220">
        <w:rPr>
          <w:rFonts w:eastAsia="Times New Roman"/>
        </w:rPr>
        <w:fldChar w:fldCharType="end"/>
      </w:r>
      <w:r w:rsidRPr="005A1220">
        <w:rPr>
          <w:rFonts w:eastAsia="Times New Roman"/>
        </w:rPr>
        <w:t xml:space="preserve">. Wall thinning was normalized to the undeformed wall thickness and is reported in </w:t>
      </w:r>
      <w:r w:rsidRPr="005A1220">
        <w:rPr>
          <w:rFonts w:eastAsia="Times New Roman"/>
        </w:rPr>
        <w:fldChar w:fldCharType="begin"/>
      </w:r>
      <w:r w:rsidRPr="005A1220">
        <w:rPr>
          <w:rFonts w:eastAsia="Times New Roman"/>
        </w:rPr>
        <w:instrText xml:space="preserve"> REF _Ref135140245 \h  \* MERGEFORMAT </w:instrText>
      </w:r>
      <w:r w:rsidRPr="005A1220">
        <w:rPr>
          <w:rFonts w:eastAsia="Times New Roman"/>
        </w:rPr>
      </w:r>
      <w:r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40</w:t>
      </w:r>
      <w:r w:rsidRPr="005A1220">
        <w:rPr>
          <w:rFonts w:eastAsia="Times New Roman"/>
        </w:rPr>
        <w:fldChar w:fldCharType="end"/>
      </w:r>
      <w:r w:rsidRPr="005A1220">
        <w:rPr>
          <w:rFonts w:eastAsia="Times New Roman"/>
        </w:rPr>
        <w:t xml:space="preserve">  against the fractional distance around the cross-section. The ends of the profiles, 0 and 1 fractional distance, each represent a burst tip and are given a 0 fractional wall-thickness. Due to significant zirconia formation during the 300 s hold at 1200 °C, an additional wall thickness strain line corrected for Zry-2 oxidation is presented. Metal consumption was accounted for by taking the thickness of the oxide layer at points around the cross-section and then using the Pilling-Bedworth ratio to compute the metal consumed. Steam oxidation rates of T35Y2 and C26M were low, and no correction was needed. This correction more accurately reflects the wall thickness strain immediately after burst.</w:t>
      </w:r>
    </w:p>
    <w:p w14:paraId="550A1928" w14:textId="40B056AC" w:rsidR="00CB505A" w:rsidRPr="00A14666" w:rsidRDefault="00CB505A" w:rsidP="00CB505A">
      <w:pPr>
        <w:spacing w:line="360" w:lineRule="auto"/>
        <w:ind w:firstLine="720"/>
        <w:jc w:val="both"/>
        <w:rPr>
          <w:rFonts w:eastAsia="Times New Roman"/>
        </w:rPr>
      </w:pPr>
      <w:r w:rsidRPr="005A1220">
        <w:t xml:space="preserve">The two </w:t>
      </w:r>
      <w:proofErr w:type="spellStart"/>
      <w:r w:rsidRPr="005A1220">
        <w:t>FeCrAl</w:t>
      </w:r>
      <w:proofErr w:type="spellEnd"/>
      <w:r w:rsidRPr="005A1220">
        <w:t xml:space="preserve"> curves </w:t>
      </w:r>
      <w:r w:rsidRPr="005A1220">
        <w:rPr>
          <w:rFonts w:eastAsia="Times New Roman"/>
        </w:rPr>
        <w:t xml:space="preserve">in </w:t>
      </w:r>
      <w:r w:rsidRPr="005A1220">
        <w:rPr>
          <w:rFonts w:eastAsia="Times New Roman"/>
        </w:rPr>
        <w:fldChar w:fldCharType="begin"/>
      </w:r>
      <w:r w:rsidRPr="005A1220">
        <w:rPr>
          <w:rFonts w:eastAsia="Times New Roman"/>
        </w:rPr>
        <w:instrText xml:space="preserve"> REF _Ref135140245 \h  \* MERGEFORMAT </w:instrText>
      </w:r>
      <w:r w:rsidRPr="005A1220">
        <w:rPr>
          <w:rFonts w:eastAsia="Times New Roman"/>
        </w:rPr>
      </w:r>
      <w:r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40</w:t>
      </w:r>
      <w:r w:rsidRPr="005A1220">
        <w:rPr>
          <w:rFonts w:eastAsia="Times New Roman"/>
        </w:rPr>
        <w:fldChar w:fldCharType="end"/>
      </w:r>
      <w:r w:rsidRPr="005A1220">
        <w:rPr>
          <w:rFonts w:eastAsia="Times New Roman"/>
        </w:rPr>
        <w:t xml:space="preserve"> </w:t>
      </w:r>
      <w:r w:rsidRPr="005A1220">
        <w:t xml:space="preserve">are starkly different in form from Zry-2. As Zry-2 deformation during LOCA transients is assumed to be dominated by creep </w:t>
      </w:r>
      <w:r w:rsidRPr="005A1220">
        <w:fldChar w:fldCharType="begin"/>
      </w:r>
      <w:r>
        <w:instrText xml:space="preserve"> ADDIN ZOTERO_ITEM CSL_CITATION {"citationID":"Xr3qkYlv","properties":{"unsorted":true,"formattedCitation":"[18,19,102]","plainCitation":"[18,19,102]","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134,"uris":["http://zotero.org/users/8049587/items/GICW6CXT"],"itemData":{"id":134,"type":"article-journal","abstract":"Publication\tReport\nTitle\tAn evaluation of high-temperature creep of zirconium alloys : data versus models\nAuthor\tMassih, Ali R\nDate\t2014\nEnglish abstract\nThe steady-state creep data of as-received Zircaloy-4 and Zr-1wt%Nb used as fuel cladding materials in light water reactors, reported in the literature, have been reap- praised. The considered creep tests were conducted in the temperature range from 923 to 1873 K in inert environment covering all the solid-state zirconium alloy stable phase domains: α, (α + β) and β as a function of applied stress. The results of model cal- culations and measured data are compared, where the relative difference between the measured and calculated creep rate values are quantified for a series of tests. The mod- els considered are those used or can be used in predictive computer codes for fuel rod behaviour under loss-of-coolant accident conditions in light water reactors.","container-title":"Swedish Radiation Safety Authority","title":"An Evaluation of High-temperature Creep of Zirconium Alloys: Data versus Models","author":[{"family":"Massih","given":"A.R."}],"issued":{"date-parts":[["2014"]]}}},{"id":113,"uris":["http://zotero.org/users/8049587/items/UEMD4HJ3"],"itemData":{"id":113,"type":"article-journal","container-title":"Journal of Nuclear Science and Technology","DOI":"10.1080/18811248.2011.9711677","ISSN":"0022-3131, 1881-1248","issue":"1","journalAbbreviation":"Journal of Nuclear Science and Technology","language":"en","page":"39-49","source":"DOI.org (Crossref)","title":"Modelling and Simulation of Reactor Fuel Cladding under Loss-of-Coolant Accident Conditions","volume":"48","author":[{"family":"Manngård","given":"Tero"},{"family":"Massih","given":"Ali R."}],"issued":{"date-parts":[["2011",1]]}}}],"schema":"https://github.com/citation-style-language/schema/raw/master/csl-citation.json"} </w:instrText>
      </w:r>
      <w:r w:rsidRPr="005A1220">
        <w:fldChar w:fldCharType="separate"/>
      </w:r>
      <w:r w:rsidRPr="00086A80">
        <w:t>[18,19,102]</w:t>
      </w:r>
      <w:r w:rsidRPr="005A1220">
        <w:fldChar w:fldCharType="end"/>
      </w:r>
      <w:r w:rsidRPr="005A1220">
        <w:t xml:space="preserve">, this could imply lower creep effects for both </w:t>
      </w:r>
      <w:proofErr w:type="spellStart"/>
      <w:r w:rsidRPr="005A1220">
        <w:t>FeCrAl</w:t>
      </w:r>
      <w:proofErr w:type="spellEnd"/>
      <w:r w:rsidRPr="005A1220">
        <w:t xml:space="preserve"> alloys. </w:t>
      </w:r>
      <w:r>
        <w:rPr>
          <w:rFonts w:eastAsia="Times New Roman"/>
        </w:rPr>
        <w:t>The</w:t>
      </w:r>
      <w:r w:rsidRPr="005A1220">
        <w:rPr>
          <w:rFonts w:eastAsia="Times New Roman"/>
        </w:rPr>
        <w:t xml:space="preserve"> </w:t>
      </w:r>
      <w:proofErr w:type="spellStart"/>
      <w:r w:rsidRPr="005A1220">
        <w:rPr>
          <w:rFonts w:eastAsia="Times New Roman"/>
        </w:rPr>
        <w:t>FeCrAl</w:t>
      </w:r>
      <w:proofErr w:type="spellEnd"/>
      <w:r w:rsidRPr="005A1220">
        <w:rPr>
          <w:rFonts w:eastAsia="Times New Roman"/>
        </w:rPr>
        <w:t xml:space="preserve"> curves showed rapid drops near the burst tips, i.e., the ends of the profile. Higher magnification SEM micrographs of the burst tips for</w:t>
      </w:r>
    </w:p>
    <w:p w14:paraId="01D42F90" w14:textId="77777777" w:rsidR="00AC0044" w:rsidRDefault="00AC0044" w:rsidP="00B54A4E">
      <w:pPr>
        <w:spacing w:line="240" w:lineRule="auto"/>
        <w:jc w:val="center"/>
      </w:pPr>
    </w:p>
    <w:p w14:paraId="481F9BAA" w14:textId="1BF785C9" w:rsidR="00B54A4E" w:rsidRDefault="00B54A4E" w:rsidP="00B54A4E">
      <w:pPr>
        <w:spacing w:line="240" w:lineRule="auto"/>
        <w:jc w:val="center"/>
      </w:pPr>
      <w:r>
        <w:rPr>
          <w:noProof/>
        </w:rPr>
        <w:drawing>
          <wp:inline distT="0" distB="0" distL="0" distR="0" wp14:anchorId="4F097BE8" wp14:editId="4F12B6B1">
            <wp:extent cx="3031555" cy="6684579"/>
            <wp:effectExtent l="0" t="0" r="0" b="2540"/>
            <wp:docPr id="621495198" name="Picture 621495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32186" cy="6685970"/>
                    </a:xfrm>
                    <a:prstGeom prst="rect">
                      <a:avLst/>
                    </a:prstGeom>
                    <a:noFill/>
                  </pic:spPr>
                </pic:pic>
              </a:graphicData>
            </a:graphic>
          </wp:inline>
        </w:drawing>
      </w:r>
    </w:p>
    <w:p w14:paraId="7FA393D5" w14:textId="77777777" w:rsidR="00B54A4E" w:rsidRDefault="00B54A4E" w:rsidP="00B54A4E">
      <w:pPr>
        <w:pStyle w:val="Caption"/>
      </w:pPr>
    </w:p>
    <w:p w14:paraId="0FFFFF24" w14:textId="511428CF" w:rsidR="005A1220" w:rsidRPr="00A14666" w:rsidRDefault="00B54A4E" w:rsidP="00A14666">
      <w:pPr>
        <w:pStyle w:val="Caption"/>
        <w:jc w:val="both"/>
        <w:rPr>
          <w:i w:val="0"/>
          <w:iCs w:val="0"/>
          <w:color w:val="000000" w:themeColor="text1"/>
          <w:sz w:val="24"/>
          <w:szCs w:val="24"/>
        </w:rPr>
      </w:pPr>
      <w:bookmarkStart w:id="155" w:name="_Ref135139417"/>
      <w:bookmarkStart w:id="156" w:name="_Toc142853022"/>
      <w:r w:rsidRPr="00A238CA">
        <w:rPr>
          <w:i w:val="0"/>
          <w:iCs w:val="0"/>
          <w:color w:val="000000" w:themeColor="text1"/>
          <w:sz w:val="24"/>
          <w:szCs w:val="24"/>
        </w:rPr>
        <w:t xml:space="preserve">Figure </w:t>
      </w:r>
      <w:r w:rsidRPr="00A238CA">
        <w:rPr>
          <w:i w:val="0"/>
          <w:iCs w:val="0"/>
          <w:color w:val="000000" w:themeColor="text1"/>
          <w:sz w:val="24"/>
          <w:szCs w:val="24"/>
        </w:rPr>
        <w:fldChar w:fldCharType="begin"/>
      </w:r>
      <w:r w:rsidRPr="00A238CA">
        <w:rPr>
          <w:i w:val="0"/>
          <w:iCs w:val="0"/>
          <w:color w:val="000000" w:themeColor="text1"/>
          <w:sz w:val="24"/>
          <w:szCs w:val="24"/>
        </w:rPr>
        <w:instrText>SEQ Figure \* ARABIC</w:instrText>
      </w:r>
      <w:r w:rsidRPr="00A238CA">
        <w:rPr>
          <w:i w:val="0"/>
          <w:iCs w:val="0"/>
          <w:color w:val="000000" w:themeColor="text1"/>
          <w:sz w:val="24"/>
          <w:szCs w:val="24"/>
        </w:rPr>
        <w:fldChar w:fldCharType="separate"/>
      </w:r>
      <w:r w:rsidR="00B509CA">
        <w:rPr>
          <w:i w:val="0"/>
          <w:iCs w:val="0"/>
          <w:noProof/>
          <w:color w:val="000000" w:themeColor="text1"/>
          <w:sz w:val="24"/>
          <w:szCs w:val="24"/>
        </w:rPr>
        <w:t>38</w:t>
      </w:r>
      <w:r w:rsidRPr="00A238CA">
        <w:rPr>
          <w:i w:val="0"/>
          <w:iCs w:val="0"/>
          <w:color w:val="000000" w:themeColor="text1"/>
          <w:sz w:val="24"/>
          <w:szCs w:val="24"/>
        </w:rPr>
        <w:fldChar w:fldCharType="end"/>
      </w:r>
      <w:bookmarkEnd w:id="155"/>
      <w:r w:rsidRPr="00A238CA">
        <w:rPr>
          <w:i w:val="0"/>
          <w:iCs w:val="0"/>
          <w:color w:val="000000" w:themeColor="text1"/>
          <w:sz w:val="24"/>
          <w:szCs w:val="24"/>
        </w:rPr>
        <w:t xml:space="preserve">. Ballooning profiles with circumferential strain vs. distance along the axial direction of burst claddings. C26M is shown in (a), T35Y2 in (b), and Zry-2 in (c). </w:t>
      </w:r>
      <w:proofErr w:type="gramStart"/>
      <w:r w:rsidRPr="00A238CA">
        <w:rPr>
          <w:i w:val="0"/>
          <w:iCs w:val="0"/>
          <w:color w:val="000000" w:themeColor="text1"/>
          <w:sz w:val="24"/>
          <w:szCs w:val="24"/>
        </w:rPr>
        <w:t>T</w:t>
      </w:r>
      <w:r w:rsidRPr="00A238CA">
        <w:rPr>
          <w:i w:val="0"/>
          <w:iCs w:val="0"/>
          <w:color w:val="000000" w:themeColor="text1"/>
          <w:sz w:val="24"/>
          <w:szCs w:val="24"/>
          <w:vertAlign w:val="subscript"/>
        </w:rPr>
        <w:t xml:space="preserve">b  </w:t>
      </w:r>
      <w:r w:rsidRPr="00A238CA">
        <w:rPr>
          <w:i w:val="0"/>
          <w:iCs w:val="0"/>
          <w:color w:val="000000" w:themeColor="text1"/>
          <w:sz w:val="24"/>
          <w:szCs w:val="24"/>
        </w:rPr>
        <w:t>represents</w:t>
      </w:r>
      <w:proofErr w:type="gramEnd"/>
      <w:r w:rsidRPr="00A238CA">
        <w:rPr>
          <w:i w:val="0"/>
          <w:iCs w:val="0"/>
          <w:color w:val="000000" w:themeColor="text1"/>
          <w:sz w:val="24"/>
          <w:szCs w:val="24"/>
        </w:rPr>
        <w:t xml:space="preserve"> the burst temperature and </w:t>
      </w:r>
      <w:proofErr w:type="spellStart"/>
      <w:r w:rsidRPr="00A238CA">
        <w:rPr>
          <w:i w:val="0"/>
          <w:iCs w:val="0"/>
          <w:color w:val="000000" w:themeColor="text1"/>
          <w:sz w:val="24"/>
          <w:szCs w:val="24"/>
        </w:rPr>
        <w:t>σ</w:t>
      </w:r>
      <w:r w:rsidRPr="00A238CA">
        <w:rPr>
          <w:i w:val="0"/>
          <w:iCs w:val="0"/>
          <w:color w:val="000000" w:themeColor="text1"/>
          <w:sz w:val="24"/>
          <w:szCs w:val="24"/>
          <w:vertAlign w:val="subscript"/>
        </w:rPr>
        <w:t>b</w:t>
      </w:r>
      <w:proofErr w:type="spellEnd"/>
      <w:r w:rsidRPr="00A238CA">
        <w:rPr>
          <w:i w:val="0"/>
          <w:iCs w:val="0"/>
          <w:color w:val="000000" w:themeColor="text1"/>
          <w:sz w:val="24"/>
          <w:szCs w:val="24"/>
          <w:vertAlign w:val="subscript"/>
        </w:rPr>
        <w:t xml:space="preserve"> </w:t>
      </w:r>
      <w:r w:rsidRPr="00A238CA">
        <w:rPr>
          <w:i w:val="0"/>
          <w:iCs w:val="0"/>
          <w:color w:val="000000" w:themeColor="text1"/>
          <w:sz w:val="24"/>
          <w:szCs w:val="24"/>
        </w:rPr>
        <w:t xml:space="preserve"> is burst hoop stress for the sample. Cladding expansion (CE) was computed using integration of the 5 cm region center on the burst area to quantify ballooning, and is presented in units of %-cm.</w:t>
      </w:r>
      <w:bookmarkEnd w:id="156"/>
    </w:p>
    <w:p w14:paraId="6AEBB256" w14:textId="4574558F" w:rsidR="005A1220" w:rsidRDefault="005A1220" w:rsidP="005A1220">
      <w:pPr>
        <w:spacing w:line="240" w:lineRule="auto"/>
        <w:jc w:val="center"/>
      </w:pPr>
    </w:p>
    <w:p w14:paraId="1B033168" w14:textId="44315BFD" w:rsidR="0003619F" w:rsidRDefault="0003619F" w:rsidP="005A1220">
      <w:pPr>
        <w:spacing w:line="240" w:lineRule="auto"/>
        <w:jc w:val="center"/>
      </w:pPr>
    </w:p>
    <w:p w14:paraId="34A2C6FD" w14:textId="7EE525F2" w:rsidR="00AC0044" w:rsidRDefault="00AC0044" w:rsidP="005A1220">
      <w:pPr>
        <w:spacing w:line="240" w:lineRule="auto"/>
        <w:jc w:val="center"/>
      </w:pPr>
    </w:p>
    <w:p w14:paraId="37EDB6C4" w14:textId="77777777" w:rsidR="00AC0044" w:rsidRDefault="00AC0044" w:rsidP="005A1220">
      <w:pPr>
        <w:spacing w:line="240" w:lineRule="auto"/>
        <w:jc w:val="center"/>
      </w:pPr>
    </w:p>
    <w:p w14:paraId="538A75BC" w14:textId="01D38A23" w:rsidR="0003619F" w:rsidRDefault="0003619F" w:rsidP="00A14666">
      <w:pPr>
        <w:spacing w:line="240" w:lineRule="auto"/>
      </w:pPr>
    </w:p>
    <w:p w14:paraId="2B671637" w14:textId="2CCC09FC" w:rsidR="0003619F" w:rsidRDefault="0003619F" w:rsidP="005A1220">
      <w:pPr>
        <w:spacing w:line="240" w:lineRule="auto"/>
        <w:jc w:val="center"/>
      </w:pPr>
    </w:p>
    <w:p w14:paraId="2AA7D666" w14:textId="77777777" w:rsidR="0003619F" w:rsidRDefault="0003619F" w:rsidP="005A1220">
      <w:pPr>
        <w:spacing w:line="240" w:lineRule="auto"/>
        <w:jc w:val="center"/>
      </w:pPr>
    </w:p>
    <w:p w14:paraId="6F25782A" w14:textId="77777777" w:rsidR="005A1220" w:rsidRDefault="005A1220" w:rsidP="005A1220">
      <w:pPr>
        <w:spacing w:line="240" w:lineRule="auto"/>
        <w:jc w:val="center"/>
      </w:pPr>
      <w:r>
        <w:rPr>
          <w:noProof/>
        </w:rPr>
        <w:drawing>
          <wp:inline distT="0" distB="0" distL="0" distR="0" wp14:anchorId="4B3D10D4" wp14:editId="00BB75C1">
            <wp:extent cx="5886101" cy="3329796"/>
            <wp:effectExtent l="0" t="0" r="635" b="4445"/>
            <wp:docPr id="621495202" name="Picture 621495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88768" cy="3331305"/>
                    </a:xfrm>
                    <a:prstGeom prst="rect">
                      <a:avLst/>
                    </a:prstGeom>
                    <a:noFill/>
                    <a:ln>
                      <a:noFill/>
                    </a:ln>
                  </pic:spPr>
                </pic:pic>
              </a:graphicData>
            </a:graphic>
          </wp:inline>
        </w:drawing>
      </w:r>
      <w:r w:rsidRPr="003C1A8B">
        <w:rPr>
          <w:noProof/>
        </w:rPr>
        <mc:AlternateContent>
          <mc:Choice Requires="wps">
            <w:drawing>
              <wp:anchor distT="0" distB="0" distL="114300" distR="114300" simplePos="0" relativeHeight="251659264" behindDoc="0" locked="0" layoutInCell="1" allowOverlap="1" wp14:anchorId="32A10D55" wp14:editId="678953C3">
                <wp:simplePos x="0" y="0"/>
                <wp:positionH relativeFrom="column">
                  <wp:posOffset>10496550</wp:posOffset>
                </wp:positionH>
                <wp:positionV relativeFrom="page">
                  <wp:posOffset>1533525</wp:posOffset>
                </wp:positionV>
                <wp:extent cx="603250" cy="164465"/>
                <wp:effectExtent l="0" t="0" r="25400" b="26035"/>
                <wp:wrapNone/>
                <wp:docPr id="621495199" name="Rectangle 5"/>
                <wp:cNvGraphicFramePr/>
                <a:graphic xmlns:a="http://schemas.openxmlformats.org/drawingml/2006/main">
                  <a:graphicData uri="http://schemas.microsoft.com/office/word/2010/wordprocessingShape">
                    <wps:wsp>
                      <wps:cNvSpPr/>
                      <wps:spPr>
                        <a:xfrm>
                          <a:off x="0" y="0"/>
                          <a:ext cx="603250" cy="16446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2BB965F1" id="Rectangle 5" o:spid="_x0000_s1026" style="position:absolute;margin-left:826.5pt;margin-top:120.75pt;width:47.5pt;height:12.95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" fillcolor="white [3212]" strokecolor="black [3213]" strokeweight="1pt">
                <w10:wrap anchory="page"/>
              </v:rect>
            </w:pict>
          </mc:Fallback>
        </mc:AlternateContent>
      </w:r>
      <w:r w:rsidRPr="003C1A8B">
        <w:rPr>
          <w:noProof/>
        </w:rPr>
        <mc:AlternateContent>
          <mc:Choice Requires="wps">
            <w:drawing>
              <wp:anchor distT="0" distB="0" distL="114300" distR="114300" simplePos="0" relativeHeight="251660288" behindDoc="0" locked="0" layoutInCell="1" allowOverlap="1" wp14:anchorId="1A5F5C09" wp14:editId="575A8E8C">
                <wp:simplePos x="0" y="0"/>
                <wp:positionH relativeFrom="column">
                  <wp:posOffset>-3171825</wp:posOffset>
                </wp:positionH>
                <wp:positionV relativeFrom="page">
                  <wp:posOffset>1476375</wp:posOffset>
                </wp:positionV>
                <wp:extent cx="862965" cy="399415"/>
                <wp:effectExtent l="0" t="0" r="0" b="0"/>
                <wp:wrapNone/>
                <wp:docPr id="621495200" name="TextBox 16"/>
                <wp:cNvGraphicFramePr/>
                <a:graphic xmlns:a="http://schemas.openxmlformats.org/drawingml/2006/main">
                  <a:graphicData uri="http://schemas.microsoft.com/office/word/2010/wordprocessingShape">
                    <wps:wsp>
                      <wps:cNvSpPr txBox="1"/>
                      <wps:spPr>
                        <a:xfrm>
                          <a:off x="0" y="0"/>
                          <a:ext cx="862965" cy="399415"/>
                        </a:xfrm>
                        <a:prstGeom prst="rect">
                          <a:avLst/>
                        </a:prstGeom>
                        <a:noFill/>
                      </wps:spPr>
                      <wps:txbx>
                        <w:txbxContent>
                          <w:p w14:paraId="20646303" w14:textId="77777777" w:rsidR="005A1220" w:rsidRDefault="005A1220" w:rsidP="005A1220">
                            <w:pPr>
                              <w:jc w:val="center"/>
                            </w:pPr>
                            <w:r>
                              <w:rPr>
                                <w:rFonts w:asciiTheme="minorHAnsi" w:hAnsi="Cambria" w:cstheme="minorBidi"/>
                                <w:b/>
                                <w:bCs/>
                                <w:color w:val="FFFFFF" w:themeColor="background1"/>
                                <w:kern w:val="24"/>
                                <w:sz w:val="36"/>
                                <w:szCs w:val="36"/>
                                <w14:textOutline w14:w="9525" w14:cap="flat" w14:cmpd="sng" w14:algn="ctr">
                                  <w14:solidFill>
                                    <w14:schemeClr w14:val="bg1"/>
                                  </w14:solidFill>
                                  <w14:prstDash w14:val="solid"/>
                                  <w14:round/>
                                </w14:textOutline>
                              </w:rPr>
                              <w:t>4 mm</w:t>
                            </w:r>
                          </w:p>
                        </w:txbxContent>
                      </wps:txbx>
                      <wps:bodyPr wrap="square" rtlCol="0">
                        <a:spAutoFit/>
                      </wps:bodyPr>
                    </wps:wsp>
                  </a:graphicData>
                </a:graphic>
              </wp:anchor>
            </w:drawing>
          </mc:Choice>
          <mc:Fallback>
            <w:pict>
              <v:shapetype w14:anchorId="1A5F5C09" id="_x0000_t202" coordsize="21600,21600" o:spt="202" path="m,l,21600r21600,l21600,xe">
                <v:stroke joinstyle="miter"/>
                <v:path gradientshapeok="t" o:connecttype="rect"/>
              </v:shapetype>
              <v:shape id="TextBox 16" o:spid="_x0000_s1026" type="#_x0000_t202" style="position:absolute;left:0;text-align:left;margin-left:-249.75pt;margin-top:116.25pt;width:67.95pt;height:31.45pt;z-index:25166028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" filled="f" stroked="f">
                <v:textbox style="mso-fit-shape-to-text:t">
                  <w:txbxContent>
                    <w:p w14:paraId="20646303" w14:textId="77777777" w:rsidR="005A1220" w:rsidRDefault="005A1220" w:rsidP="005A1220">
                      <w:pPr>
                        <w:jc w:val="center"/>
                      </w:pPr>
                      <w:r>
                        <w:rPr>
                          <w:rFonts w:asciiTheme="minorHAnsi" w:hAnsi="Cambria" w:cstheme="minorBidi"/>
                          <w:b/>
                          <w:bCs/>
                          <w:color w:val="FFFFFF" w:themeColor="background1"/>
                          <w:kern w:val="24"/>
                          <w:sz w:val="36"/>
                          <w:szCs w:val="36"/>
                          <w14:textOutline w14:w="9525" w14:cap="flat" w14:cmpd="sng" w14:algn="ctr">
                            <w14:solidFill>
                              <w14:schemeClr w14:val="bg1"/>
                            </w14:solidFill>
                            <w14:prstDash w14:val="solid"/>
                            <w14:round/>
                          </w14:textOutline>
                        </w:rPr>
                        <w:t>4 mm</w:t>
                      </w:r>
                    </w:p>
                  </w:txbxContent>
                </v:textbox>
                <w10:wrap anchory="page"/>
              </v:shape>
            </w:pict>
          </mc:Fallback>
        </mc:AlternateContent>
      </w:r>
    </w:p>
    <w:p w14:paraId="0B7FC4E5" w14:textId="77777777" w:rsidR="005A1220" w:rsidRDefault="005A1220" w:rsidP="005A1220">
      <w:pPr>
        <w:pStyle w:val="Caption"/>
        <w:rPr>
          <w:b/>
          <w:bCs/>
          <w:i w:val="0"/>
          <w:iCs w:val="0"/>
          <w:color w:val="auto"/>
          <w:sz w:val="24"/>
          <w:szCs w:val="24"/>
        </w:rPr>
      </w:pPr>
    </w:p>
    <w:p w14:paraId="3FB12C61" w14:textId="77777777" w:rsidR="005A1220" w:rsidRDefault="005A1220" w:rsidP="005A1220">
      <w:pPr>
        <w:pStyle w:val="Caption"/>
        <w:rPr>
          <w:b/>
          <w:bCs/>
          <w:i w:val="0"/>
          <w:iCs w:val="0"/>
          <w:color w:val="auto"/>
          <w:sz w:val="24"/>
          <w:szCs w:val="24"/>
        </w:rPr>
      </w:pPr>
    </w:p>
    <w:p w14:paraId="0B005F02" w14:textId="1416AB53" w:rsidR="005A1220" w:rsidRPr="00324766" w:rsidRDefault="005A1220" w:rsidP="005A1220">
      <w:pPr>
        <w:pStyle w:val="Caption"/>
        <w:jc w:val="both"/>
        <w:rPr>
          <w:i w:val="0"/>
          <w:iCs w:val="0"/>
          <w:color w:val="auto"/>
          <w:sz w:val="24"/>
          <w:szCs w:val="24"/>
        </w:rPr>
      </w:pPr>
      <w:bookmarkStart w:id="157" w:name="_Ref135139461"/>
      <w:bookmarkStart w:id="158" w:name="_Toc142853023"/>
      <w:r w:rsidRPr="00324766">
        <w:rPr>
          <w:i w:val="0"/>
          <w:iCs w:val="0"/>
          <w:color w:val="000000" w:themeColor="text1"/>
          <w:sz w:val="24"/>
          <w:szCs w:val="24"/>
        </w:rPr>
        <w:t xml:space="preserve">Figure </w:t>
      </w:r>
      <w:r w:rsidRPr="00324766">
        <w:rPr>
          <w:i w:val="0"/>
          <w:iCs w:val="0"/>
          <w:color w:val="000000" w:themeColor="text1"/>
          <w:sz w:val="24"/>
          <w:szCs w:val="24"/>
        </w:rPr>
        <w:fldChar w:fldCharType="begin"/>
      </w:r>
      <w:r w:rsidRPr="00324766">
        <w:rPr>
          <w:i w:val="0"/>
          <w:iCs w:val="0"/>
          <w:color w:val="000000" w:themeColor="text1"/>
          <w:sz w:val="24"/>
          <w:szCs w:val="24"/>
        </w:rPr>
        <w:instrText>SEQ Figure \* ARABIC</w:instrText>
      </w:r>
      <w:r w:rsidRPr="00324766">
        <w:rPr>
          <w:i w:val="0"/>
          <w:iCs w:val="0"/>
          <w:color w:val="000000" w:themeColor="text1"/>
          <w:sz w:val="24"/>
          <w:szCs w:val="24"/>
        </w:rPr>
        <w:fldChar w:fldCharType="separate"/>
      </w:r>
      <w:r w:rsidR="00B509CA">
        <w:rPr>
          <w:i w:val="0"/>
          <w:iCs w:val="0"/>
          <w:noProof/>
          <w:color w:val="000000" w:themeColor="text1"/>
          <w:sz w:val="24"/>
          <w:szCs w:val="24"/>
        </w:rPr>
        <w:t>39</w:t>
      </w:r>
      <w:r w:rsidRPr="00324766">
        <w:rPr>
          <w:i w:val="0"/>
          <w:iCs w:val="0"/>
          <w:color w:val="000000" w:themeColor="text1"/>
          <w:sz w:val="24"/>
          <w:szCs w:val="24"/>
        </w:rPr>
        <w:fldChar w:fldCharType="end"/>
      </w:r>
      <w:bookmarkEnd w:id="157"/>
      <w:r w:rsidRPr="00324766">
        <w:rPr>
          <w:i w:val="0"/>
          <w:iCs w:val="0"/>
          <w:noProof/>
          <w:color w:val="000000" w:themeColor="text1"/>
          <w:sz w:val="24"/>
          <w:szCs w:val="24"/>
        </w:rPr>
        <w:t>.</w:t>
      </w:r>
      <w:r w:rsidRPr="00324766">
        <w:rPr>
          <w:i w:val="0"/>
          <w:iCs w:val="0"/>
          <w:color w:val="000000" w:themeColor="text1"/>
          <w:sz w:val="24"/>
          <w:szCs w:val="24"/>
        </w:rPr>
        <w:t xml:space="preserve"> Optical macrographs of C26M and Zry-2 cross-sections from samples that burst at ~60 MPa hoop stress. The inner cross-sections are from regions away from the burst area, where minimal deformation occurred, and the outer cross-sections are from regions of approximately largest burst deformation. The grey region inside the cladding seen in (a) is the alumina filler rod that was not possible to remove post burst. A similar illustration for T35Y2 can be found in Figure 6(c) of Massey et al.’s previous manuscript </w:t>
      </w:r>
      <w:r w:rsidRPr="00324766">
        <w:rPr>
          <w:i w:val="0"/>
          <w:iCs w:val="0"/>
          <w:color w:val="000000" w:themeColor="text1"/>
          <w:sz w:val="24"/>
          <w:szCs w:val="24"/>
        </w:rPr>
        <w:fldChar w:fldCharType="begin"/>
      </w:r>
      <w:r w:rsidR="00BD027E" w:rsidRPr="00324766">
        <w:rPr>
          <w:i w:val="0"/>
          <w:iCs w:val="0"/>
          <w:color w:val="000000" w:themeColor="text1"/>
          <w:sz w:val="24"/>
          <w:szCs w:val="24"/>
        </w:rPr>
        <w:instrText xml:space="preserve"> ADDIN ZOTERO_ITEM CSL_CITATION {"citationID":"68mM2q5F","properties":{"formattedCitation":"[36]","plainCitation":"[36]","noteIndex":0},"citationItems":[{"id":53,"uris":["http://zotero.org/users/8049587/items/LANCQR7G"],"itemData":{"id":53,"type":"article-journal","container-title":"Journal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00324766">
        <w:rPr>
          <w:i w:val="0"/>
          <w:iCs w:val="0"/>
          <w:color w:val="000000" w:themeColor="text1"/>
          <w:sz w:val="24"/>
          <w:szCs w:val="24"/>
        </w:rPr>
        <w:fldChar w:fldCharType="separate"/>
      </w:r>
      <w:r w:rsidR="00BD027E" w:rsidRPr="00324766">
        <w:rPr>
          <w:i w:val="0"/>
          <w:iCs w:val="0"/>
          <w:color w:val="000000" w:themeColor="text1"/>
          <w:sz w:val="24"/>
        </w:rPr>
        <w:t>[36]</w:t>
      </w:r>
      <w:r w:rsidRPr="00324766">
        <w:rPr>
          <w:i w:val="0"/>
          <w:iCs w:val="0"/>
          <w:color w:val="000000" w:themeColor="text1"/>
          <w:sz w:val="24"/>
          <w:szCs w:val="24"/>
        </w:rPr>
        <w:fldChar w:fldCharType="end"/>
      </w:r>
      <w:r w:rsidRPr="00324766">
        <w:rPr>
          <w:i w:val="0"/>
          <w:iCs w:val="0"/>
          <w:color w:val="000000" w:themeColor="text1"/>
          <w:sz w:val="24"/>
          <w:szCs w:val="24"/>
        </w:rPr>
        <w:t>.</w:t>
      </w:r>
      <w:r w:rsidRPr="00324766">
        <w:rPr>
          <w:i w:val="0"/>
          <w:iCs w:val="0"/>
          <w:noProof/>
          <w:color w:val="auto"/>
          <w:sz w:val="24"/>
          <w:szCs w:val="24"/>
        </w:rPr>
        <mc:AlternateContent>
          <mc:Choice Requires="wps">
            <w:drawing>
              <wp:anchor distT="0" distB="0" distL="114300" distR="114300" simplePos="0" relativeHeight="251661312" behindDoc="0" locked="0" layoutInCell="1" allowOverlap="1" wp14:anchorId="481B836D" wp14:editId="628DBC05">
                <wp:simplePos x="0" y="0"/>
                <wp:positionH relativeFrom="column">
                  <wp:posOffset>10299065</wp:posOffset>
                </wp:positionH>
                <wp:positionV relativeFrom="paragraph">
                  <wp:posOffset>393065</wp:posOffset>
                </wp:positionV>
                <wp:extent cx="2457450" cy="645795"/>
                <wp:effectExtent l="0" t="0" r="0" b="1905"/>
                <wp:wrapNone/>
                <wp:docPr id="621495201" name="TextBox 23"/>
                <wp:cNvGraphicFramePr/>
                <a:graphic xmlns:a="http://schemas.openxmlformats.org/drawingml/2006/main">
                  <a:graphicData uri="http://schemas.microsoft.com/office/word/2010/wordprocessingShape">
                    <wps:wsp>
                      <wps:cNvSpPr txBox="1"/>
                      <wps:spPr>
                        <a:xfrm>
                          <a:off x="0" y="0"/>
                          <a:ext cx="2457450" cy="645795"/>
                        </a:xfrm>
                        <a:prstGeom prst="rect">
                          <a:avLst/>
                        </a:prstGeom>
                        <a:noFill/>
                        <a:ln>
                          <a:noFill/>
                        </a:ln>
                      </wps:spPr>
                      <wps:txbx>
                        <w:txbxContent>
                          <w:p w14:paraId="50193FEF" w14:textId="77777777" w:rsidR="005A1220" w:rsidRDefault="005A1220" w:rsidP="005A1220">
                            <w:pPr>
                              <w:jc w:val="center"/>
                            </w:pPr>
                            <w:r>
                              <w:rPr>
                                <w:rFonts w:asciiTheme="minorHAnsi" w:hAnsi="Cambria" w:cstheme="minorBidi"/>
                                <w:b/>
                                <w:bCs/>
                                <w:color w:val="FFFFFF" w:themeColor="background1"/>
                                <w:kern w:val="24"/>
                                <w:sz w:val="36"/>
                                <w:szCs w:val="36"/>
                                <w14:textOutline w14:w="9525" w14:cap="flat" w14:cmpd="sng" w14:algn="ctr">
                                  <w14:solidFill>
                                    <w14:schemeClr w14:val="bg1"/>
                                  </w14:solidFill>
                                  <w14:prstDash w14:val="solid"/>
                                  <w14:round/>
                                </w14:textOutline>
                              </w:rPr>
                              <w:t>T35Y2</w:t>
                            </w:r>
                            <w:r>
                              <w:rPr>
                                <w:rFonts w:asciiTheme="minorHAnsi" w:hAnsi="Cambria" w:cstheme="minorBidi"/>
                                <w:b/>
                                <w:bCs/>
                                <w:color w:val="FFFFFF" w:themeColor="background1"/>
                                <w:kern w:val="24"/>
                                <w:sz w:val="36"/>
                                <w:szCs w:val="36"/>
                                <w14:textOutline w14:w="9525" w14:cap="flat" w14:cmpd="sng" w14:algn="ctr">
                                  <w14:solidFill>
                                    <w14:schemeClr w14:val="bg1"/>
                                  </w14:solidFill>
                                  <w14:prstDash w14:val="solid"/>
                                  <w14:round/>
                                </w14:textOutline>
                              </w:rPr>
                              <w:br/>
                              <w:t>82 MPa</w:t>
                            </w:r>
                          </w:p>
                        </w:txbxContent>
                      </wps:txbx>
                      <wps:bodyPr wrap="square" rtlCol="0">
                        <a:spAutoFit/>
                      </wps:bodyPr>
                    </wps:wsp>
                  </a:graphicData>
                </a:graphic>
              </wp:anchor>
            </w:drawing>
          </mc:Choice>
          <mc:Fallback>
            <w:pict>
              <v:shape w14:anchorId="481B836D" id="TextBox 23" o:spid="_x0000_s1027" type="#_x0000_t202" style="position:absolute;left:0;text-align:left;margin-left:810.95pt;margin-top:30.95pt;width:193.5pt;height:50.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" filled="f" stroked="f">
                <v:textbox style="mso-fit-shape-to-text:t">
                  <w:txbxContent>
                    <w:p w14:paraId="50193FEF" w14:textId="77777777" w:rsidR="005A1220" w:rsidRDefault="005A1220" w:rsidP="005A1220">
                      <w:pPr>
                        <w:jc w:val="center"/>
                      </w:pPr>
                      <w:r>
                        <w:rPr>
                          <w:rFonts w:asciiTheme="minorHAnsi" w:hAnsi="Cambria" w:cstheme="minorBidi"/>
                          <w:b/>
                          <w:bCs/>
                          <w:color w:val="FFFFFF" w:themeColor="background1"/>
                          <w:kern w:val="24"/>
                          <w:sz w:val="36"/>
                          <w:szCs w:val="36"/>
                          <w14:textOutline w14:w="9525" w14:cap="flat" w14:cmpd="sng" w14:algn="ctr">
                            <w14:solidFill>
                              <w14:schemeClr w14:val="bg1"/>
                            </w14:solidFill>
                            <w14:prstDash w14:val="solid"/>
                            <w14:round/>
                          </w14:textOutline>
                        </w:rPr>
                        <w:t>T35Y2</w:t>
                      </w:r>
                      <w:r>
                        <w:rPr>
                          <w:rFonts w:asciiTheme="minorHAnsi" w:hAnsi="Cambria" w:cstheme="minorBidi"/>
                          <w:b/>
                          <w:bCs/>
                          <w:color w:val="FFFFFF" w:themeColor="background1"/>
                          <w:kern w:val="24"/>
                          <w:sz w:val="36"/>
                          <w:szCs w:val="36"/>
                          <w14:textOutline w14:w="9525" w14:cap="flat" w14:cmpd="sng" w14:algn="ctr">
                            <w14:solidFill>
                              <w14:schemeClr w14:val="bg1"/>
                            </w14:solidFill>
                            <w14:prstDash w14:val="solid"/>
                            <w14:round/>
                          </w14:textOutline>
                        </w:rPr>
                        <w:br/>
                        <w:t>82 MPa</w:t>
                      </w:r>
                    </w:p>
                  </w:txbxContent>
                </v:textbox>
              </v:shape>
            </w:pict>
          </mc:Fallback>
        </mc:AlternateContent>
      </w:r>
      <w:bookmarkEnd w:id="158"/>
    </w:p>
    <w:p w14:paraId="28497412" w14:textId="77777777" w:rsidR="005A1220" w:rsidRDefault="005A1220" w:rsidP="005A1220">
      <w:pPr>
        <w:spacing w:line="240" w:lineRule="auto"/>
      </w:pPr>
    </w:p>
    <w:p w14:paraId="24F68DB0" w14:textId="77777777" w:rsidR="005A1220" w:rsidRDefault="005A1220" w:rsidP="005A1220">
      <w:pPr>
        <w:spacing w:line="240" w:lineRule="auto"/>
      </w:pPr>
    </w:p>
    <w:p w14:paraId="21A666CA" w14:textId="77777777" w:rsidR="005A1220" w:rsidRDefault="005A1220" w:rsidP="005A1220">
      <w:pPr>
        <w:spacing w:line="240" w:lineRule="auto"/>
      </w:pPr>
    </w:p>
    <w:p w14:paraId="07C222A9" w14:textId="77777777" w:rsidR="005A1220" w:rsidRDefault="005A1220" w:rsidP="005A1220">
      <w:pPr>
        <w:spacing w:line="240" w:lineRule="auto"/>
      </w:pPr>
    </w:p>
    <w:p w14:paraId="30A33519" w14:textId="1D3A15D1" w:rsidR="0003619F" w:rsidRDefault="0003619F" w:rsidP="005A1220">
      <w:pPr>
        <w:spacing w:line="240" w:lineRule="auto"/>
      </w:pPr>
    </w:p>
    <w:p w14:paraId="5863B888" w14:textId="04AB2FCC" w:rsidR="007D7991" w:rsidRDefault="007D7991" w:rsidP="005A1220">
      <w:pPr>
        <w:spacing w:line="240" w:lineRule="auto"/>
      </w:pPr>
    </w:p>
    <w:p w14:paraId="36555849" w14:textId="0328C4AF" w:rsidR="007D7991" w:rsidRDefault="007D7991" w:rsidP="005A1220">
      <w:pPr>
        <w:spacing w:line="240" w:lineRule="auto"/>
      </w:pPr>
    </w:p>
    <w:p w14:paraId="4E0E3116" w14:textId="117DE5B9" w:rsidR="007D7991" w:rsidRDefault="007D7991" w:rsidP="005A1220">
      <w:pPr>
        <w:spacing w:line="240" w:lineRule="auto"/>
      </w:pPr>
    </w:p>
    <w:p w14:paraId="25E2B4B0" w14:textId="77777777" w:rsidR="007D7991" w:rsidRDefault="007D7991" w:rsidP="005A1220">
      <w:pPr>
        <w:spacing w:line="240" w:lineRule="auto"/>
      </w:pPr>
    </w:p>
    <w:p w14:paraId="52B6ED08" w14:textId="77777777" w:rsidR="005A1220" w:rsidRDefault="005A1220" w:rsidP="005A1220">
      <w:pPr>
        <w:spacing w:line="240" w:lineRule="auto"/>
      </w:pPr>
    </w:p>
    <w:p w14:paraId="4EB03BEC" w14:textId="77777777" w:rsidR="005A1220" w:rsidRDefault="005A1220" w:rsidP="005A1220">
      <w:pPr>
        <w:spacing w:line="240" w:lineRule="auto"/>
        <w:jc w:val="center"/>
      </w:pPr>
      <w:r>
        <w:rPr>
          <w:noProof/>
        </w:rPr>
        <w:drawing>
          <wp:inline distT="0" distB="0" distL="0" distR="0" wp14:anchorId="7272FA55" wp14:editId="3FFA8C02">
            <wp:extent cx="4656562" cy="4364966"/>
            <wp:effectExtent l="0" t="0" r="0" b="0"/>
            <wp:docPr id="621495203" name="Picture 621495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656562" cy="4364966"/>
                    </a:xfrm>
                    <a:prstGeom prst="rect">
                      <a:avLst/>
                    </a:prstGeom>
                    <a:noFill/>
                  </pic:spPr>
                </pic:pic>
              </a:graphicData>
            </a:graphic>
          </wp:inline>
        </w:drawing>
      </w:r>
    </w:p>
    <w:p w14:paraId="59F7BBC7" w14:textId="77777777" w:rsidR="005A1220" w:rsidRDefault="005A1220" w:rsidP="005A1220">
      <w:pPr>
        <w:pStyle w:val="Caption"/>
        <w:rPr>
          <w:b/>
          <w:bCs/>
          <w:i w:val="0"/>
          <w:iCs w:val="0"/>
          <w:color w:val="000000" w:themeColor="text1"/>
          <w:sz w:val="24"/>
          <w:szCs w:val="24"/>
        </w:rPr>
      </w:pPr>
    </w:p>
    <w:p w14:paraId="0FEBA27A" w14:textId="6D1E2CB1" w:rsidR="005A1220" w:rsidRPr="00A238CA" w:rsidRDefault="005A1220" w:rsidP="005A1220">
      <w:pPr>
        <w:pStyle w:val="Caption"/>
        <w:jc w:val="both"/>
        <w:rPr>
          <w:color w:val="000000" w:themeColor="text1"/>
        </w:rPr>
      </w:pPr>
      <w:bookmarkStart w:id="159" w:name="_Ref135140245"/>
      <w:bookmarkStart w:id="160" w:name="_Toc142853024"/>
      <w:r w:rsidRPr="00A238CA">
        <w:rPr>
          <w:i w:val="0"/>
          <w:iCs w:val="0"/>
          <w:color w:val="000000" w:themeColor="text1"/>
          <w:sz w:val="24"/>
          <w:szCs w:val="24"/>
        </w:rPr>
        <w:t xml:space="preserve">Figure </w:t>
      </w:r>
      <w:r w:rsidRPr="00A238CA">
        <w:rPr>
          <w:i w:val="0"/>
          <w:iCs w:val="0"/>
          <w:color w:val="000000" w:themeColor="text1"/>
          <w:sz w:val="24"/>
          <w:szCs w:val="24"/>
        </w:rPr>
        <w:fldChar w:fldCharType="begin"/>
      </w:r>
      <w:r w:rsidRPr="00A238CA">
        <w:rPr>
          <w:i w:val="0"/>
          <w:iCs w:val="0"/>
          <w:color w:val="000000" w:themeColor="text1"/>
          <w:sz w:val="24"/>
          <w:szCs w:val="24"/>
        </w:rPr>
        <w:instrText>SEQ Figure \* ARABIC</w:instrText>
      </w:r>
      <w:r w:rsidRPr="00A238CA">
        <w:rPr>
          <w:i w:val="0"/>
          <w:iCs w:val="0"/>
          <w:color w:val="000000" w:themeColor="text1"/>
          <w:sz w:val="24"/>
          <w:szCs w:val="24"/>
        </w:rPr>
        <w:fldChar w:fldCharType="separate"/>
      </w:r>
      <w:r w:rsidR="00B509CA">
        <w:rPr>
          <w:i w:val="0"/>
          <w:iCs w:val="0"/>
          <w:noProof/>
          <w:color w:val="000000" w:themeColor="text1"/>
          <w:sz w:val="24"/>
          <w:szCs w:val="24"/>
        </w:rPr>
        <w:t>40</w:t>
      </w:r>
      <w:r w:rsidRPr="00A238CA">
        <w:rPr>
          <w:i w:val="0"/>
          <w:iCs w:val="0"/>
          <w:color w:val="000000" w:themeColor="text1"/>
          <w:sz w:val="24"/>
          <w:szCs w:val="24"/>
        </w:rPr>
        <w:fldChar w:fldCharType="end"/>
      </w:r>
      <w:bookmarkEnd w:id="159"/>
      <w:r w:rsidRPr="00A238CA">
        <w:rPr>
          <w:i w:val="0"/>
          <w:iCs w:val="0"/>
          <w:noProof/>
          <w:color w:val="000000" w:themeColor="text1"/>
          <w:sz w:val="24"/>
          <w:szCs w:val="24"/>
        </w:rPr>
        <w:t>.</w:t>
      </w:r>
      <w:r w:rsidRPr="00A238CA">
        <w:rPr>
          <w:i w:val="0"/>
          <w:iCs w:val="0"/>
          <w:color w:val="000000" w:themeColor="text1"/>
          <w:sz w:val="24"/>
          <w:szCs w:val="24"/>
        </w:rPr>
        <w:t xml:space="preserve"> Curves illustrating wall-thinning for samples around ~60MPa burst hoop stress. C26M is shown in blue, T35Y2 shown in green, and the metal consumption </w:t>
      </w:r>
      <w:proofErr w:type="gramStart"/>
      <w:r w:rsidRPr="00A238CA">
        <w:rPr>
          <w:i w:val="0"/>
          <w:iCs w:val="0"/>
          <w:color w:val="000000" w:themeColor="text1"/>
          <w:sz w:val="24"/>
          <w:szCs w:val="24"/>
        </w:rPr>
        <w:t>corrected</w:t>
      </w:r>
      <w:proofErr w:type="gramEnd"/>
      <w:r w:rsidRPr="00A238CA">
        <w:rPr>
          <w:i w:val="0"/>
          <w:iCs w:val="0"/>
          <w:color w:val="000000" w:themeColor="text1"/>
          <w:sz w:val="24"/>
          <w:szCs w:val="24"/>
        </w:rPr>
        <w:t xml:space="preserve"> and raw Zry-2 wall-thickness shown in red and gold respectively. The metal loss correction was applied to Zry-2 to get a notion of thinning before extensive oxidation. Deformation occurred before Zr corrosion in steam would be significant, as the sample burst at ~750 ºC.</w:t>
      </w:r>
      <w:bookmarkEnd w:id="160"/>
    </w:p>
    <w:p w14:paraId="5DC4EC59" w14:textId="295FFD4B" w:rsidR="005A1220" w:rsidRDefault="005A1220" w:rsidP="005A1220">
      <w:pPr>
        <w:spacing w:before="240" w:after="0" w:line="360" w:lineRule="auto"/>
        <w:jc w:val="both"/>
        <w:rPr>
          <w:rFonts w:eastAsia="Times New Roman"/>
        </w:rPr>
      </w:pPr>
      <w:bookmarkStart w:id="161" w:name="_Hlk132530942"/>
    </w:p>
    <w:p w14:paraId="2E2AC37E" w14:textId="6F1FE98A" w:rsidR="00A14666" w:rsidRDefault="00A14666" w:rsidP="005A1220">
      <w:pPr>
        <w:spacing w:before="240" w:after="0" w:line="360" w:lineRule="auto"/>
        <w:jc w:val="both"/>
        <w:rPr>
          <w:rFonts w:eastAsia="Times New Roman"/>
        </w:rPr>
      </w:pPr>
    </w:p>
    <w:p w14:paraId="48E2DE7B" w14:textId="12928EB5" w:rsidR="00A14666" w:rsidRDefault="00A14666" w:rsidP="00AA5D89">
      <w:pPr>
        <w:spacing w:line="360" w:lineRule="auto"/>
        <w:jc w:val="both"/>
      </w:pPr>
      <w:r w:rsidRPr="005A1220">
        <w:rPr>
          <w:rFonts w:eastAsia="Times New Roman"/>
        </w:rPr>
        <w:lastRenderedPageBreak/>
        <w:t xml:space="preserve">all three claddings are shown in </w:t>
      </w:r>
      <w:r w:rsidRPr="005A1220">
        <w:rPr>
          <w:rFonts w:eastAsia="Times New Roman"/>
        </w:rPr>
        <w:fldChar w:fldCharType="begin"/>
      </w:r>
      <w:r w:rsidRPr="005A1220">
        <w:rPr>
          <w:rFonts w:eastAsia="Times New Roman"/>
        </w:rPr>
        <w:instrText xml:space="preserve"> REF _Ref135140268 \h  \* MERGEFORMAT </w:instrText>
      </w:r>
      <w:r w:rsidRPr="005A1220">
        <w:rPr>
          <w:rFonts w:eastAsia="Times New Roman"/>
        </w:rPr>
      </w:r>
      <w:r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41</w:t>
      </w:r>
      <w:r w:rsidRPr="005A1220">
        <w:rPr>
          <w:rFonts w:eastAsia="Times New Roman"/>
        </w:rPr>
        <w:fldChar w:fldCharType="end"/>
      </w:r>
      <w:r w:rsidRPr="005A1220">
        <w:rPr>
          <w:rFonts w:eastAsia="Times New Roman"/>
        </w:rPr>
        <w:t xml:space="preserve">. The rapidly narrowing ends on the two </w:t>
      </w:r>
      <w:proofErr w:type="spellStart"/>
      <w:r w:rsidRPr="005A1220">
        <w:rPr>
          <w:rFonts w:eastAsia="Times New Roman"/>
        </w:rPr>
        <w:t>FeCrAl</w:t>
      </w:r>
      <w:proofErr w:type="spellEnd"/>
      <w:r w:rsidRPr="005A1220">
        <w:rPr>
          <w:rFonts w:eastAsia="Times New Roman"/>
        </w:rPr>
        <w:t xml:space="preserve"> alloys, </w:t>
      </w:r>
      <w:r w:rsidRPr="005A1220">
        <w:rPr>
          <w:rFonts w:eastAsia="Times New Roman"/>
        </w:rPr>
        <w:fldChar w:fldCharType="begin"/>
      </w:r>
      <w:r w:rsidRPr="005A1220">
        <w:rPr>
          <w:rFonts w:eastAsia="Times New Roman"/>
        </w:rPr>
        <w:instrText xml:space="preserve"> REF _Ref135140268 \h  \* MERGEFORMAT </w:instrText>
      </w:r>
      <w:r w:rsidRPr="005A1220">
        <w:rPr>
          <w:rFonts w:eastAsia="Times New Roman"/>
        </w:rPr>
      </w:r>
      <w:r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41</w:t>
      </w:r>
      <w:r w:rsidRPr="005A1220">
        <w:rPr>
          <w:rFonts w:eastAsia="Times New Roman"/>
        </w:rPr>
        <w:fldChar w:fldCharType="end"/>
      </w:r>
      <w:r w:rsidRPr="005A1220">
        <w:rPr>
          <w:rFonts w:eastAsia="Times New Roman"/>
        </w:rPr>
        <w:t xml:space="preserve">(a) and </w:t>
      </w:r>
      <w:r w:rsidRPr="00DD37E0">
        <w:rPr>
          <w:rFonts w:eastAsia="Times New Roman"/>
        </w:rPr>
        <w:fldChar w:fldCharType="begin"/>
      </w:r>
      <w:r w:rsidRPr="00DD37E0">
        <w:rPr>
          <w:rFonts w:eastAsia="Times New Roman"/>
        </w:rPr>
        <w:instrText xml:space="preserve"> REF _Ref135140268 \h  \* MERGEFORMAT </w:instrText>
      </w:r>
      <w:r w:rsidRPr="00DD37E0">
        <w:rPr>
          <w:rFonts w:eastAsia="Times New Roman"/>
        </w:rPr>
      </w:r>
      <w:r w:rsidRPr="00DD37E0">
        <w:rPr>
          <w:rFonts w:eastAsia="Times New Roman"/>
        </w:rPr>
        <w:fldChar w:fldCharType="separate"/>
      </w:r>
      <w:r w:rsidR="00B509CA" w:rsidRPr="00A238CA">
        <w:rPr>
          <w:noProof/>
          <w:color w:val="000000" w:themeColor="text1"/>
        </w:rPr>
        <w:t>Figure</w:t>
      </w:r>
      <w:r w:rsidR="00B509CA" w:rsidRPr="00A238CA">
        <w:rPr>
          <w:color w:val="000000" w:themeColor="text1"/>
        </w:rPr>
        <w:t xml:space="preserve"> </w:t>
      </w:r>
      <w:r w:rsidR="00B509CA" w:rsidRPr="00B509CA">
        <w:rPr>
          <w:noProof/>
          <w:color w:val="000000" w:themeColor="text1"/>
        </w:rPr>
        <w:t>41</w:t>
      </w:r>
      <w:r w:rsidRPr="00DD37E0">
        <w:rPr>
          <w:rFonts w:eastAsia="Times New Roman"/>
        </w:rPr>
        <w:fldChar w:fldCharType="end"/>
      </w:r>
      <w:r w:rsidRPr="005A1220">
        <w:rPr>
          <w:rFonts w:eastAsia="Times New Roman"/>
        </w:rPr>
        <w:t xml:space="preserve">(b), visually indicates ductile overload, reminiscent of necking failure in uniaxial tensile testing </w:t>
      </w:r>
      <w:r w:rsidRPr="005A1220">
        <w:rPr>
          <w:rFonts w:eastAsia="Times New Roman"/>
        </w:rPr>
        <w:fldChar w:fldCharType="begin"/>
      </w:r>
      <w:r w:rsidR="00086A80">
        <w:rPr>
          <w:rFonts w:eastAsia="Times New Roman"/>
        </w:rPr>
        <w:instrText xml:space="preserve"> ADDIN ZOTERO_ITEM CSL_CITATION {"citationID":"It7b7tIg","properties":{"formattedCitation":"[103,104]","plainCitation":"[103,104]","noteIndex":0},"citationItems":[{"id":23,"uris":["http://zotero.org/users/8049587/items/7ZRILA3U"],"itemData":{"id":23,"type":"book","call-number":"TA405 .D53 1986","collection-title":"McGraw-Hill series in materials science and engineering","edition":"3rd ed","event-place":"New York","ISBN":"978-0-07-016893-0","number-of-pages":"751","publisher":"McGraw-Hill","publisher-place":"New York","source":"Library of Congress ISBN","title":"Mechanical metallurgy","author":[{"family":"Dieter","given":"George E."}],"issued":{"date-parts":[["1986"]]}}},{"id":190,"uris":["http://zotero.org/users/8049587/items/LUER7UAT"],"itemData":{"id":190,"type":"book","edition":"1st edition","event-place":"Boston, MA","ISBN":"978-1-78242-370-6","publisher":"Elsevier","publisher-place":"Boston, MA","source":"Library of Congress ISBN","title":"The welding engineer's guide to fracture and fatigue","author":[{"family":"Booth","given":"Geoff"}],"issued":{"date-parts":[["2015"]]}}}],"schema":"https://github.com/citation-style-language/schema/raw/master/csl-citation.json"} </w:instrText>
      </w:r>
      <w:r w:rsidRPr="005A1220">
        <w:rPr>
          <w:rFonts w:eastAsia="Times New Roman"/>
        </w:rPr>
        <w:fldChar w:fldCharType="separate"/>
      </w:r>
      <w:r w:rsidR="00086A80" w:rsidRPr="00086A80">
        <w:t>[103,104]</w:t>
      </w:r>
      <w:r w:rsidRPr="005A1220">
        <w:rPr>
          <w:rFonts w:eastAsia="Times New Roman"/>
        </w:rPr>
        <w:fldChar w:fldCharType="end"/>
      </w:r>
      <w:r w:rsidRPr="005A1220">
        <w:rPr>
          <w:rFonts w:eastAsia="Times New Roman"/>
        </w:rPr>
        <w:t>.</w:t>
      </w:r>
      <w:r>
        <w:t xml:space="preserve"> </w:t>
      </w:r>
      <w:r w:rsidRPr="005A1220">
        <w:rPr>
          <w:rFonts w:eastAsia="Times New Roman"/>
        </w:rPr>
        <w:t xml:space="preserve">The ends of Zr claddings, </w:t>
      </w:r>
      <w:r w:rsidRPr="005A1220">
        <w:rPr>
          <w:rFonts w:eastAsia="Times New Roman"/>
        </w:rPr>
        <w:fldChar w:fldCharType="begin"/>
      </w:r>
      <w:r w:rsidRPr="005A1220">
        <w:rPr>
          <w:rFonts w:eastAsia="Times New Roman"/>
        </w:rPr>
        <w:instrText xml:space="preserve"> REF _Ref135140268 \h  \* MERGEFORMAT </w:instrText>
      </w:r>
      <w:r w:rsidRPr="005A1220">
        <w:rPr>
          <w:rFonts w:eastAsia="Times New Roman"/>
        </w:rPr>
      </w:r>
      <w:r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41</w:t>
      </w:r>
      <w:r w:rsidRPr="005A1220">
        <w:rPr>
          <w:rFonts w:eastAsia="Times New Roman"/>
        </w:rPr>
        <w:fldChar w:fldCharType="end"/>
      </w:r>
      <w:r w:rsidRPr="005A1220">
        <w:rPr>
          <w:rFonts w:eastAsia="Times New Roman"/>
        </w:rPr>
        <w:t>(c), were embrittled and oxidized and tended to break off after testing, evidenced by the unoxidized cladding near the tip.  In order to study the fracture surface properly, the experiment should be stopped after burst to avoid the 1200°C isotherm steam oxidation.</w:t>
      </w:r>
    </w:p>
    <w:p w14:paraId="44EAAD55" w14:textId="490A0E51" w:rsidR="00A14666" w:rsidRPr="00A14666" w:rsidRDefault="00A14666" w:rsidP="00AA5D89">
      <w:pPr>
        <w:spacing w:line="360" w:lineRule="auto"/>
        <w:ind w:firstLine="720"/>
        <w:jc w:val="both"/>
      </w:pPr>
      <w:r w:rsidRPr="005A1220">
        <w:rPr>
          <w:rFonts w:eastAsia="Times New Roman"/>
        </w:rPr>
        <w:t xml:space="preserve">The reduced steam oxidation kinetics of </w:t>
      </w:r>
      <w:proofErr w:type="spellStart"/>
      <w:r w:rsidRPr="005A1220">
        <w:rPr>
          <w:rFonts w:eastAsia="Times New Roman"/>
        </w:rPr>
        <w:t>FeCrAl</w:t>
      </w:r>
      <w:proofErr w:type="spellEnd"/>
      <w:r w:rsidRPr="005A1220">
        <w:rPr>
          <w:rFonts w:eastAsia="Times New Roman"/>
        </w:rPr>
        <w:t xml:space="preserve"> alloys is qualitatively shown in </w:t>
      </w:r>
      <w:r w:rsidRPr="005A1220">
        <w:rPr>
          <w:rFonts w:eastAsia="Times New Roman"/>
        </w:rPr>
        <w:fldChar w:fldCharType="begin"/>
      </w:r>
      <w:r w:rsidRPr="005A1220">
        <w:rPr>
          <w:rFonts w:eastAsia="Times New Roman"/>
        </w:rPr>
        <w:instrText xml:space="preserve"> REF _Ref135140268 \h  \* MERGEFORMAT </w:instrText>
      </w:r>
      <w:r w:rsidRPr="005A1220">
        <w:rPr>
          <w:rFonts w:eastAsia="Times New Roman"/>
        </w:rPr>
      </w:r>
      <w:r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41</w:t>
      </w:r>
      <w:r w:rsidRPr="005A1220">
        <w:rPr>
          <w:rFonts w:eastAsia="Times New Roman"/>
        </w:rPr>
        <w:fldChar w:fldCharType="end"/>
      </w:r>
      <w:r w:rsidRPr="005A1220">
        <w:rPr>
          <w:rFonts w:eastAsia="Times New Roman"/>
        </w:rPr>
        <w:t xml:space="preserve">. C26M oxide scales were ~0.5-1 </w:t>
      </w:r>
      <w:r w:rsidRPr="005A1220">
        <w:rPr>
          <w:rFonts w:eastAsia="Times New Roman"/>
          <w:bCs/>
        </w:rPr>
        <w:t>µ</w:t>
      </w:r>
      <w:r w:rsidRPr="005A1220">
        <w:rPr>
          <w:rFonts w:eastAsia="Times New Roman"/>
        </w:rPr>
        <w:t xml:space="preserve">m thick, while T35Y2 oxides scales had a thickness ranging from ~2-6 </w:t>
      </w:r>
      <w:r w:rsidRPr="005A1220">
        <w:rPr>
          <w:rFonts w:eastAsia="Times New Roman"/>
          <w:bCs/>
        </w:rPr>
        <w:t>µ</w:t>
      </w:r>
      <w:r w:rsidRPr="005A1220">
        <w:rPr>
          <w:rFonts w:eastAsia="Times New Roman"/>
        </w:rPr>
        <w:t>m. The differences between 1</w:t>
      </w:r>
      <w:r w:rsidRPr="005A1220">
        <w:rPr>
          <w:rFonts w:eastAsia="Times New Roman"/>
          <w:vertAlign w:val="superscript"/>
        </w:rPr>
        <w:t>st</w:t>
      </w:r>
      <w:r w:rsidRPr="005A1220">
        <w:rPr>
          <w:rFonts w:eastAsia="Times New Roman"/>
        </w:rPr>
        <w:t xml:space="preserve"> and 2</w:t>
      </w:r>
      <w:r w:rsidRPr="005A1220">
        <w:rPr>
          <w:rFonts w:eastAsia="Times New Roman"/>
          <w:vertAlign w:val="superscript"/>
        </w:rPr>
        <w:t>nd</w:t>
      </w:r>
      <w:r w:rsidRPr="005A1220">
        <w:rPr>
          <w:rFonts w:eastAsia="Times New Roman"/>
        </w:rPr>
        <w:t xml:space="preserve"> generation </w:t>
      </w:r>
      <w:proofErr w:type="spellStart"/>
      <w:r w:rsidRPr="005A1220">
        <w:rPr>
          <w:rFonts w:eastAsia="Times New Roman"/>
        </w:rPr>
        <w:t>FeCrAl</w:t>
      </w:r>
      <w:proofErr w:type="spellEnd"/>
      <w:r w:rsidRPr="005A1220">
        <w:rPr>
          <w:rFonts w:eastAsia="Times New Roman"/>
        </w:rPr>
        <w:t xml:space="preserve"> oxide thickness is not expected based on previous steam oxidation testing </w:t>
      </w:r>
      <w:r w:rsidRPr="005A1220">
        <w:rPr>
          <w:rFonts w:eastAsia="Times New Roman"/>
        </w:rPr>
        <w:fldChar w:fldCharType="begin"/>
      </w:r>
      <w:r w:rsidR="00086A80">
        <w:rPr>
          <w:rFonts w:eastAsia="Times New Roman"/>
        </w:rPr>
        <w:instrText xml:space="preserve"> ADDIN ZOTERO_ITEM CSL_CITATION {"citationID":"5Z8Zsxbe","properties":{"formattedCitation":"[105]","plainCitation":"[105]","noteIndex":0},"citationItems":[{"id":6,"uris":["http://zotero.org/users/8049587/items/3HLVAMAX"],"itemData":{"id":6,"type":"article-journal","container-title":"Metallurgical and Materials Transactions E","DOI":"10.1007/s40553-015-0056-7","ISSN":"2196-2936, 2196-2944","issue":"3","journalAbbreviation":"Metallurgical and Materials Transactions E","language":"en","note":"number: 3","page":"190-196","source":"DOI.org (Crossref)","title":"Material Selection for Accident Tolerant Fuel Cladding","volume":"2","author":[{"family":"Pint","given":"B. A."},{"family":"Terrani","given":"K. A."},{"family":"Yamamoto","given":"Y."},{"family":"Snead","given":"L. L."}],"issued":{"date-parts":[["2015",9]]}}}],"schema":"https://github.com/citation-style-language/schema/raw/master/csl-citation.json"} </w:instrText>
      </w:r>
      <w:r w:rsidRPr="005A1220">
        <w:rPr>
          <w:rFonts w:eastAsia="Times New Roman"/>
        </w:rPr>
        <w:fldChar w:fldCharType="separate"/>
      </w:r>
      <w:r w:rsidR="00086A80" w:rsidRPr="00086A80">
        <w:t>[105]</w:t>
      </w:r>
      <w:r w:rsidRPr="005A1220">
        <w:rPr>
          <w:rFonts w:eastAsia="Times New Roman"/>
        </w:rPr>
        <w:fldChar w:fldCharType="end"/>
      </w:r>
      <w:r w:rsidRPr="005A1220">
        <w:rPr>
          <w:rFonts w:eastAsia="Times New Roman"/>
        </w:rPr>
        <w:t xml:space="preserve">. Other factors such as surface roughness could contribute to thicker than predicted oxides. Regardless, Zry-2 claddings had significantly larger oxide scales than both </w:t>
      </w:r>
      <w:proofErr w:type="spellStart"/>
      <w:r w:rsidRPr="005A1220">
        <w:rPr>
          <w:rFonts w:eastAsia="Times New Roman"/>
        </w:rPr>
        <w:t>FeCrAl</w:t>
      </w:r>
      <w:proofErr w:type="spellEnd"/>
      <w:r w:rsidRPr="005A1220">
        <w:rPr>
          <w:rFonts w:eastAsia="Times New Roman"/>
        </w:rPr>
        <w:t xml:space="preserve"> alloys with thicknesses 54 ± 1 </w:t>
      </w:r>
      <w:r w:rsidRPr="005A1220">
        <w:rPr>
          <w:rFonts w:eastAsia="Times New Roman"/>
          <w:bCs/>
        </w:rPr>
        <w:t>µ</w:t>
      </w:r>
      <w:r w:rsidRPr="005A1220">
        <w:rPr>
          <w:rFonts w:eastAsia="Times New Roman"/>
        </w:rPr>
        <w:t xml:space="preserve">m.  </w:t>
      </w:r>
    </w:p>
    <w:p w14:paraId="7A086EE4" w14:textId="77777777" w:rsidR="00A14666" w:rsidRPr="001A7A29" w:rsidRDefault="00A14666" w:rsidP="00AA5D89">
      <w:pPr>
        <w:pStyle w:val="Heading3"/>
        <w:spacing w:before="0" w:after="160"/>
        <w:rPr>
          <w:rFonts w:ascii="Times New Roman" w:eastAsia="Times New Roman" w:hAnsi="Times New Roman" w:cs="Times New Roman"/>
          <w:i/>
          <w:iCs/>
          <w:color w:val="000000" w:themeColor="text1"/>
        </w:rPr>
      </w:pPr>
      <w:bookmarkStart w:id="162" w:name="_Toc142852879"/>
      <w:r>
        <w:rPr>
          <w:rFonts w:ascii="Times New Roman" w:eastAsia="Times New Roman" w:hAnsi="Times New Roman" w:cs="Times New Roman"/>
          <w:i/>
          <w:iCs/>
          <w:color w:val="000000" w:themeColor="text1"/>
        </w:rPr>
        <w:t>4</w:t>
      </w:r>
      <w:r w:rsidRPr="001A7A29">
        <w:rPr>
          <w:rFonts w:ascii="Times New Roman" w:eastAsia="Times New Roman" w:hAnsi="Times New Roman" w:cs="Times New Roman"/>
          <w:i/>
          <w:iCs/>
          <w:color w:val="000000" w:themeColor="text1"/>
        </w:rPr>
        <w:t>.</w:t>
      </w:r>
      <w:r>
        <w:rPr>
          <w:rFonts w:ascii="Times New Roman" w:eastAsia="Times New Roman" w:hAnsi="Times New Roman" w:cs="Times New Roman"/>
          <w:i/>
          <w:iCs/>
          <w:color w:val="000000" w:themeColor="text1"/>
        </w:rPr>
        <w:t>3</w:t>
      </w:r>
      <w:r w:rsidRPr="001A7A29">
        <w:rPr>
          <w:rFonts w:ascii="Times New Roman" w:eastAsia="Times New Roman" w:hAnsi="Times New Roman" w:cs="Times New Roman"/>
          <w:i/>
          <w:iCs/>
          <w:color w:val="000000" w:themeColor="text1"/>
        </w:rPr>
        <w:t xml:space="preserve">.4: Burst opening </w:t>
      </w:r>
      <w:proofErr w:type="gramStart"/>
      <w:r w:rsidRPr="001A7A29">
        <w:rPr>
          <w:rFonts w:ascii="Times New Roman" w:eastAsia="Times New Roman" w:hAnsi="Times New Roman" w:cs="Times New Roman"/>
          <w:i/>
          <w:iCs/>
          <w:color w:val="000000" w:themeColor="text1"/>
        </w:rPr>
        <w:t>characterization</w:t>
      </w:r>
      <w:bookmarkEnd w:id="162"/>
      <w:proofErr w:type="gramEnd"/>
    </w:p>
    <w:p w14:paraId="3DA4DD6A" w14:textId="028D5A81" w:rsidR="00D00469" w:rsidRDefault="00A14666" w:rsidP="00AA5D89">
      <w:pPr>
        <w:spacing w:line="360" w:lineRule="auto"/>
        <w:ind w:firstLine="720"/>
        <w:jc w:val="both"/>
        <w:rPr>
          <w:rFonts w:eastAsia="Times New Roman"/>
        </w:rPr>
      </w:pPr>
      <w:r w:rsidRPr="005A1220">
        <w:rPr>
          <w:rFonts w:eastAsia="Times New Roman"/>
        </w:rPr>
        <w:t xml:space="preserve">Critical to fuel retention, the relationship between burst opening area and burst engineering hoop stress for C26M, T35Y2, and Zry-2 is shown in </w:t>
      </w:r>
      <w:r w:rsidRPr="005A1220">
        <w:rPr>
          <w:rFonts w:eastAsia="Times New Roman"/>
        </w:rPr>
        <w:fldChar w:fldCharType="begin"/>
      </w:r>
      <w:r w:rsidRPr="005A1220">
        <w:rPr>
          <w:rFonts w:eastAsia="Times New Roman"/>
        </w:rPr>
        <w:instrText xml:space="preserve"> REF _Ref135140382 \h  \* MERGEFORMAT </w:instrText>
      </w:r>
      <w:r w:rsidRPr="005A1220">
        <w:rPr>
          <w:rFonts w:eastAsia="Times New Roman"/>
        </w:rPr>
      </w:r>
      <w:r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42</w:t>
      </w:r>
      <w:r w:rsidRPr="005A1220">
        <w:rPr>
          <w:rFonts w:eastAsia="Times New Roman"/>
        </w:rPr>
        <w:fldChar w:fldCharType="end"/>
      </w:r>
      <w:r w:rsidRPr="005A1220">
        <w:rPr>
          <w:rFonts w:eastAsia="Times New Roman"/>
        </w:rPr>
        <w:t xml:space="preserve">(a), and opening length is also plotted against burst hoop stress in </w:t>
      </w:r>
      <w:r w:rsidRPr="005A1220">
        <w:rPr>
          <w:rFonts w:eastAsia="Times New Roman"/>
        </w:rPr>
        <w:fldChar w:fldCharType="begin"/>
      </w:r>
      <w:r w:rsidRPr="005A1220">
        <w:rPr>
          <w:rFonts w:eastAsia="Times New Roman"/>
        </w:rPr>
        <w:instrText xml:space="preserve"> REF _Ref135140382 \h  \* MERGEFORMAT </w:instrText>
      </w:r>
      <w:r w:rsidRPr="005A1220">
        <w:rPr>
          <w:rFonts w:eastAsia="Times New Roman"/>
        </w:rPr>
      </w:r>
      <w:r w:rsidRPr="005A1220">
        <w:rPr>
          <w:rFonts w:eastAsia="Times New Roman"/>
        </w:rPr>
        <w:fldChar w:fldCharType="separate"/>
      </w:r>
      <w:r w:rsidR="00B509CA" w:rsidRPr="00A238CA">
        <w:rPr>
          <w:noProof/>
          <w:color w:val="000000" w:themeColor="text1"/>
        </w:rPr>
        <w:t>Figure</w:t>
      </w:r>
      <w:r w:rsidR="00B509CA" w:rsidRPr="00A238CA">
        <w:rPr>
          <w:color w:val="000000" w:themeColor="text1"/>
        </w:rPr>
        <w:t xml:space="preserve"> </w:t>
      </w:r>
      <w:r w:rsidR="00B509CA">
        <w:rPr>
          <w:i/>
          <w:iCs/>
          <w:noProof/>
          <w:color w:val="000000" w:themeColor="text1"/>
        </w:rPr>
        <w:t>42</w:t>
      </w:r>
      <w:r w:rsidRPr="005A1220">
        <w:rPr>
          <w:rFonts w:eastAsia="Times New Roman"/>
        </w:rPr>
        <w:fldChar w:fldCharType="end"/>
      </w:r>
      <w:r w:rsidRPr="005A1220">
        <w:rPr>
          <w:rFonts w:eastAsia="Times New Roman"/>
        </w:rPr>
        <w:t xml:space="preserve">(b). At all similar hoop stresses, C26M burst area was smaller than T35Y2 and Zry-2. For C26M (blue), burst area remained relatively constant up to ~100 MPa, above which burst area rapidly increased. To illustrate this transition, openings for C26M claddings that burst at 80, 100, and 110 MPa are shown in </w:t>
      </w:r>
      <w:r w:rsidRPr="005A1220">
        <w:rPr>
          <w:rFonts w:eastAsia="Times New Roman"/>
        </w:rPr>
        <w:fldChar w:fldCharType="begin"/>
      </w:r>
      <w:r w:rsidRPr="005A1220">
        <w:rPr>
          <w:rFonts w:eastAsia="Times New Roman"/>
        </w:rPr>
        <w:instrText xml:space="preserve"> REF _Ref135140415 \h  \* MERGEFORMAT </w:instrText>
      </w:r>
      <w:r w:rsidRPr="005A1220">
        <w:rPr>
          <w:rFonts w:eastAsia="Times New Roman"/>
        </w:rPr>
      </w:r>
      <w:r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43</w:t>
      </w:r>
      <w:r w:rsidRPr="005A1220">
        <w:rPr>
          <w:rFonts w:eastAsia="Times New Roman"/>
        </w:rPr>
        <w:fldChar w:fldCharType="end"/>
      </w:r>
      <w:r w:rsidRPr="005A1220">
        <w:rPr>
          <w:rFonts w:eastAsia="Times New Roman"/>
        </w:rPr>
        <w:t xml:space="preserve">. Images showing a similar transition for T35Y2 at lower hoop stresses was reported by Massey et al. </w:t>
      </w:r>
      <w:r w:rsidRPr="005A1220">
        <w:rPr>
          <w:rFonts w:eastAsia="Times New Roman"/>
        </w:rPr>
        <w:fldChar w:fldCharType="begin"/>
      </w:r>
      <w:r>
        <w:rPr>
          <w:rFonts w:eastAsia="Times New Roman"/>
        </w:rPr>
        <w:instrText xml:space="preserve"> ADDIN ZOTERO_ITEM CSL_CITATION {"citationID":"1qxYYsRK","properties":{"formattedCitation":"[36]","plainCitation":"[36]","noteIndex":0},"citationItems":[{"id":53,"uris":["http://zotero.org/users/8049587/items/LANCQR7G"],"itemData":{"id":53,"type":"article-journal","container-title":"Journal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005A1220">
        <w:rPr>
          <w:rFonts w:eastAsia="Times New Roman"/>
        </w:rPr>
        <w:fldChar w:fldCharType="separate"/>
      </w:r>
      <w:r w:rsidRPr="00BD027E">
        <w:t>[36]</w:t>
      </w:r>
      <w:r w:rsidRPr="005A1220">
        <w:rPr>
          <w:rFonts w:eastAsia="Times New Roman"/>
        </w:rPr>
        <w:fldChar w:fldCharType="end"/>
      </w:r>
      <w:r w:rsidRPr="005A1220">
        <w:rPr>
          <w:rFonts w:eastAsia="Times New Roman"/>
        </w:rPr>
        <w:t xml:space="preserve">. In </w:t>
      </w:r>
      <w:r w:rsidRPr="005A1220">
        <w:rPr>
          <w:rFonts w:eastAsia="Times New Roman"/>
        </w:rPr>
        <w:fldChar w:fldCharType="begin"/>
      </w:r>
      <w:r w:rsidRPr="005A1220">
        <w:rPr>
          <w:rFonts w:eastAsia="Times New Roman"/>
        </w:rPr>
        <w:instrText xml:space="preserve"> REF _Ref135140382 \h  \* MERGEFORMAT </w:instrText>
      </w:r>
      <w:r w:rsidRPr="005A1220">
        <w:rPr>
          <w:rFonts w:eastAsia="Times New Roman"/>
        </w:rPr>
      </w:r>
      <w:r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42</w:t>
      </w:r>
      <w:r w:rsidRPr="005A1220">
        <w:rPr>
          <w:rFonts w:eastAsia="Times New Roman"/>
        </w:rPr>
        <w:fldChar w:fldCharType="end"/>
      </w:r>
      <w:r w:rsidRPr="005A1220">
        <w:rPr>
          <w:rFonts w:eastAsia="Times New Roman"/>
        </w:rPr>
        <w:t xml:space="preserve">(a), a data point is missing for T35Y2 at ~57 MPa (burst area was not determined prior to cladding sectioning). However, looking at the cross sections reported by Massey et al. </w:t>
      </w:r>
      <w:r w:rsidRPr="005A1220">
        <w:rPr>
          <w:rFonts w:eastAsia="Times New Roman"/>
        </w:rPr>
        <w:fldChar w:fldCharType="begin"/>
      </w:r>
      <w:r>
        <w:rPr>
          <w:rFonts w:eastAsia="Times New Roman"/>
        </w:rPr>
        <w:instrText xml:space="preserve"> ADDIN ZOTERO_ITEM CSL_CITATION {"citationID":"qsfCHJJ9","properties":{"formattedCitation":"[36]","plainCitation":"[36]","noteIndex":0},"citationItems":[{"id":53,"uris":["http://zotero.org/users/8049587/items/LANCQR7G"],"itemData":{"id":53,"type":"article-journal","container-title":"Journal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005A1220">
        <w:rPr>
          <w:rFonts w:eastAsia="Times New Roman"/>
        </w:rPr>
        <w:fldChar w:fldCharType="separate"/>
      </w:r>
      <w:r w:rsidRPr="00BD027E">
        <w:t>[36]</w:t>
      </w:r>
      <w:r w:rsidRPr="005A1220">
        <w:rPr>
          <w:rFonts w:eastAsia="Times New Roman"/>
        </w:rPr>
        <w:fldChar w:fldCharType="end"/>
      </w:r>
      <w:r w:rsidRPr="005A1220">
        <w:rPr>
          <w:rFonts w:eastAsia="Times New Roman"/>
        </w:rPr>
        <w:t>, the transition to large openings occurred at hoop stresses ≤ 57 MPa for T35Y2, which is significantly lower than the ~100 MPa transition for C26M.</w:t>
      </w:r>
    </w:p>
    <w:p w14:paraId="74E8DB0F" w14:textId="0A78962C" w:rsidR="00AA5D89" w:rsidRDefault="00AA5D89" w:rsidP="00AA5D89">
      <w:pPr>
        <w:spacing w:line="360" w:lineRule="auto"/>
        <w:ind w:firstLine="720"/>
        <w:jc w:val="both"/>
        <w:rPr>
          <w:rFonts w:eastAsia="Times New Roman"/>
        </w:rPr>
      </w:pPr>
      <w:r w:rsidRPr="005A1220">
        <w:rPr>
          <w:rFonts w:eastAsia="Times New Roman"/>
        </w:rPr>
        <w:t xml:space="preserve">Opening length follows a similar trend to area for C26M, seen in </w:t>
      </w:r>
      <w:r w:rsidRPr="005A1220">
        <w:rPr>
          <w:rFonts w:eastAsia="Times New Roman"/>
        </w:rPr>
        <w:fldChar w:fldCharType="begin"/>
      </w:r>
      <w:r w:rsidRPr="005A1220">
        <w:rPr>
          <w:rFonts w:eastAsia="Times New Roman"/>
        </w:rPr>
        <w:instrText xml:space="preserve"> REF _Ref135140382 \h  \* MERGEFORMAT </w:instrText>
      </w:r>
      <w:r w:rsidRPr="005A1220">
        <w:rPr>
          <w:rFonts w:eastAsia="Times New Roman"/>
        </w:rPr>
      </w:r>
      <w:r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42</w:t>
      </w:r>
      <w:r w:rsidRPr="005A1220">
        <w:rPr>
          <w:rFonts w:eastAsia="Times New Roman"/>
        </w:rPr>
        <w:fldChar w:fldCharType="end"/>
      </w:r>
      <w:r w:rsidRPr="005A1220">
        <w:rPr>
          <w:rFonts w:eastAsia="Times New Roman"/>
        </w:rPr>
        <w:t>(b), except that the length appears to initiate a rapid increase around ~80 MPa hoop stress, compared to the burst</w:t>
      </w:r>
      <w:r>
        <w:rPr>
          <w:rFonts w:eastAsia="Times New Roman"/>
        </w:rPr>
        <w:t xml:space="preserve"> </w:t>
      </w:r>
      <w:r w:rsidRPr="005A1220">
        <w:rPr>
          <w:rFonts w:eastAsia="Times New Roman"/>
        </w:rPr>
        <w:t xml:space="preserve">area increase observed after ~100 MPa. </w:t>
      </w:r>
      <w:proofErr w:type="gramStart"/>
      <w:r w:rsidRPr="005A1220">
        <w:rPr>
          <w:rFonts w:eastAsia="Times New Roman"/>
        </w:rPr>
        <w:t>Similar to</w:t>
      </w:r>
      <w:proofErr w:type="gramEnd"/>
      <w:r w:rsidRPr="005A1220">
        <w:rPr>
          <w:rFonts w:eastAsia="Times New Roman"/>
        </w:rPr>
        <w:t xml:space="preserve"> burst area, T35Y2 transitioned to larger opening lengths at lower hoop stresses than C26M. </w:t>
      </w:r>
    </w:p>
    <w:p w14:paraId="1D1A7B59" w14:textId="77777777" w:rsidR="00AA5D89" w:rsidRPr="00D00469" w:rsidRDefault="00AA5D89" w:rsidP="00AA5D89">
      <w:pPr>
        <w:spacing w:line="360" w:lineRule="auto"/>
        <w:ind w:firstLine="720"/>
        <w:jc w:val="both"/>
        <w:rPr>
          <w:rFonts w:eastAsia="Times New Roman"/>
        </w:rPr>
      </w:pPr>
    </w:p>
    <w:p w14:paraId="6AA92863" w14:textId="35894ECD" w:rsidR="005A1220" w:rsidRDefault="005A1220" w:rsidP="005A1220">
      <w:pPr>
        <w:spacing w:before="240" w:after="0" w:line="360" w:lineRule="auto"/>
        <w:jc w:val="both"/>
        <w:rPr>
          <w:rFonts w:eastAsia="Times New Roman"/>
        </w:rPr>
      </w:pPr>
    </w:p>
    <w:p w14:paraId="6FA0E0E4" w14:textId="77777777" w:rsidR="00AC0044" w:rsidRDefault="00AC0044" w:rsidP="005A1220">
      <w:pPr>
        <w:spacing w:before="240" w:after="0" w:line="360" w:lineRule="auto"/>
        <w:jc w:val="both"/>
        <w:rPr>
          <w:rFonts w:eastAsia="Times New Roman"/>
        </w:rPr>
      </w:pPr>
    </w:p>
    <w:p w14:paraId="767F3D92" w14:textId="77777777" w:rsidR="005A1220" w:rsidRDefault="005A1220" w:rsidP="005A1220">
      <w:pPr>
        <w:spacing w:after="0" w:line="240" w:lineRule="auto"/>
        <w:jc w:val="both"/>
        <w:rPr>
          <w:rFonts w:eastAsia="Times New Roman"/>
        </w:rPr>
      </w:pPr>
    </w:p>
    <w:p w14:paraId="0A6A018E" w14:textId="77777777" w:rsidR="005A1220" w:rsidRPr="00AB4BDD" w:rsidRDefault="005A1220" w:rsidP="005A1220">
      <w:pPr>
        <w:spacing w:line="240" w:lineRule="auto"/>
      </w:pPr>
      <w:r>
        <w:rPr>
          <w:noProof/>
        </w:rPr>
        <w:drawing>
          <wp:anchor distT="0" distB="0" distL="114300" distR="114300" simplePos="0" relativeHeight="251666432" behindDoc="0" locked="0" layoutInCell="1" allowOverlap="1" wp14:anchorId="09DA0FC2" wp14:editId="0D9B2F97">
            <wp:simplePos x="0" y="0"/>
            <wp:positionH relativeFrom="margin">
              <wp:align>center</wp:align>
            </wp:positionH>
            <wp:positionV relativeFrom="paragraph">
              <wp:posOffset>123825</wp:posOffset>
            </wp:positionV>
            <wp:extent cx="3657600" cy="501142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b="7880"/>
                    <a:stretch/>
                  </pic:blipFill>
                  <pic:spPr bwMode="auto">
                    <a:xfrm>
                      <a:off x="0" y="0"/>
                      <a:ext cx="3657600" cy="5011947"/>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FCA4D46" w14:textId="650F95C3" w:rsidR="005A1220" w:rsidRPr="00A238CA" w:rsidRDefault="005A1220" w:rsidP="005A1220">
      <w:pPr>
        <w:pStyle w:val="Caption"/>
        <w:jc w:val="both"/>
        <w:rPr>
          <w:i w:val="0"/>
          <w:iCs w:val="0"/>
          <w:color w:val="000000" w:themeColor="text1"/>
          <w:sz w:val="24"/>
          <w:szCs w:val="24"/>
        </w:rPr>
      </w:pPr>
      <w:bookmarkStart w:id="163" w:name="_Ref135140268"/>
      <w:bookmarkStart w:id="164" w:name="_Toc142853025"/>
      <w:r w:rsidRPr="00A238CA">
        <w:rPr>
          <w:i w:val="0"/>
          <w:iCs w:val="0"/>
          <w:color w:val="000000" w:themeColor="text1"/>
          <w:sz w:val="24"/>
          <w:szCs w:val="24"/>
        </w:rPr>
        <w:t xml:space="preserve">Figure </w:t>
      </w:r>
      <w:r w:rsidRPr="00A238CA">
        <w:rPr>
          <w:i w:val="0"/>
          <w:iCs w:val="0"/>
          <w:color w:val="000000" w:themeColor="text1"/>
          <w:sz w:val="24"/>
          <w:szCs w:val="24"/>
        </w:rPr>
        <w:fldChar w:fldCharType="begin"/>
      </w:r>
      <w:r w:rsidRPr="00A238CA">
        <w:rPr>
          <w:i w:val="0"/>
          <w:iCs w:val="0"/>
          <w:color w:val="000000" w:themeColor="text1"/>
          <w:sz w:val="24"/>
          <w:szCs w:val="24"/>
        </w:rPr>
        <w:instrText>SEQ Figure \* ARABIC</w:instrText>
      </w:r>
      <w:r w:rsidRPr="00A238CA">
        <w:rPr>
          <w:i w:val="0"/>
          <w:iCs w:val="0"/>
          <w:color w:val="000000" w:themeColor="text1"/>
          <w:sz w:val="24"/>
          <w:szCs w:val="24"/>
        </w:rPr>
        <w:fldChar w:fldCharType="separate"/>
      </w:r>
      <w:r w:rsidR="00B509CA">
        <w:rPr>
          <w:i w:val="0"/>
          <w:iCs w:val="0"/>
          <w:noProof/>
          <w:color w:val="000000" w:themeColor="text1"/>
          <w:sz w:val="24"/>
          <w:szCs w:val="24"/>
        </w:rPr>
        <w:t>41</w:t>
      </w:r>
      <w:r w:rsidRPr="00A238CA">
        <w:rPr>
          <w:i w:val="0"/>
          <w:iCs w:val="0"/>
          <w:color w:val="000000" w:themeColor="text1"/>
          <w:sz w:val="24"/>
          <w:szCs w:val="24"/>
        </w:rPr>
        <w:fldChar w:fldCharType="end"/>
      </w:r>
      <w:bookmarkEnd w:id="163"/>
      <w:r w:rsidRPr="00A238CA">
        <w:rPr>
          <w:i w:val="0"/>
          <w:iCs w:val="0"/>
          <w:noProof/>
          <w:color w:val="000000" w:themeColor="text1"/>
          <w:sz w:val="24"/>
          <w:szCs w:val="24"/>
        </w:rPr>
        <w:t>.</w:t>
      </w:r>
      <w:r w:rsidRPr="00A238CA">
        <w:rPr>
          <w:i w:val="0"/>
          <w:iCs w:val="0"/>
          <w:color w:val="000000" w:themeColor="text1"/>
          <w:sz w:val="24"/>
          <w:szCs w:val="24"/>
        </w:rPr>
        <w:t xml:space="preserve"> BSE micrographs of the burst tips for the ~60 MPa burst hoop stress samples. C26M shown in (a), T35Y2 shown in (b), and Zry-2 shown in (c).</w:t>
      </w:r>
      <w:bookmarkEnd w:id="164"/>
      <w:r w:rsidRPr="00A238CA">
        <w:rPr>
          <w:i w:val="0"/>
          <w:iCs w:val="0"/>
          <w:color w:val="000000" w:themeColor="text1"/>
          <w:sz w:val="24"/>
          <w:szCs w:val="24"/>
        </w:rPr>
        <w:t xml:space="preserve"> </w:t>
      </w:r>
    </w:p>
    <w:p w14:paraId="2F03421C" w14:textId="77777777" w:rsidR="005A1220" w:rsidRDefault="005A1220" w:rsidP="005A1220">
      <w:pPr>
        <w:spacing w:before="240" w:after="0" w:line="360" w:lineRule="auto"/>
        <w:jc w:val="both"/>
        <w:rPr>
          <w:rFonts w:eastAsia="Times New Roman"/>
        </w:rPr>
      </w:pPr>
    </w:p>
    <w:p w14:paraId="043056B8" w14:textId="0038DF18" w:rsidR="005A1220" w:rsidRDefault="005A1220" w:rsidP="005A1220">
      <w:pPr>
        <w:spacing w:before="240" w:after="0" w:line="360" w:lineRule="auto"/>
        <w:jc w:val="both"/>
        <w:rPr>
          <w:rFonts w:eastAsia="Times New Roman"/>
        </w:rPr>
      </w:pPr>
    </w:p>
    <w:bookmarkEnd w:id="161"/>
    <w:p w14:paraId="1A0E3789" w14:textId="77777777" w:rsidR="00AC0044" w:rsidRDefault="00AC0044" w:rsidP="00AC0044">
      <w:pPr>
        <w:spacing w:line="240" w:lineRule="auto"/>
        <w:jc w:val="center"/>
        <w:rPr>
          <w:noProof/>
        </w:rPr>
      </w:pPr>
    </w:p>
    <w:p w14:paraId="632A4F7C" w14:textId="77777777" w:rsidR="00AC0044" w:rsidRDefault="00AC0044" w:rsidP="00AC0044">
      <w:pPr>
        <w:spacing w:line="240" w:lineRule="auto"/>
        <w:jc w:val="center"/>
        <w:rPr>
          <w:noProof/>
        </w:rPr>
      </w:pPr>
    </w:p>
    <w:p w14:paraId="05231097" w14:textId="2E754023" w:rsidR="00AC0044" w:rsidRDefault="00E31CCD" w:rsidP="00AC0044">
      <w:pPr>
        <w:spacing w:line="240" w:lineRule="auto"/>
        <w:jc w:val="center"/>
        <w:rPr>
          <w:noProof/>
        </w:rPr>
      </w:pPr>
      <w:r>
        <w:rPr>
          <w:noProof/>
        </w:rPr>
        <w:lastRenderedPageBreak/>
        <w:drawing>
          <wp:inline distT="0" distB="0" distL="0" distR="0" wp14:anchorId="547A34A1" wp14:editId="022BEBC8">
            <wp:extent cx="3765331" cy="7000875"/>
            <wp:effectExtent l="0" t="0" r="6985" b="0"/>
            <wp:docPr id="621495180" name="Picture 621495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765331" cy="7000875"/>
                    </a:xfrm>
                    <a:prstGeom prst="rect">
                      <a:avLst/>
                    </a:prstGeom>
                    <a:noFill/>
                  </pic:spPr>
                </pic:pic>
              </a:graphicData>
            </a:graphic>
          </wp:inline>
        </w:drawing>
      </w:r>
    </w:p>
    <w:p w14:paraId="29EB16EC" w14:textId="77777777" w:rsidR="005A1220" w:rsidRDefault="005A1220" w:rsidP="005A1220">
      <w:pPr>
        <w:spacing w:line="240" w:lineRule="auto"/>
        <w:jc w:val="center"/>
        <w:rPr>
          <w:noProof/>
        </w:rPr>
      </w:pPr>
    </w:p>
    <w:bookmarkStart w:id="165" w:name="_Ref135140382"/>
    <w:bookmarkStart w:id="166" w:name="_Toc142853026"/>
    <w:p w14:paraId="3ADB270A" w14:textId="5335A4BE" w:rsidR="005A1220" w:rsidRPr="00A238CA" w:rsidRDefault="005A1220" w:rsidP="005A1220">
      <w:pPr>
        <w:pStyle w:val="Caption"/>
        <w:spacing w:before="240"/>
        <w:jc w:val="both"/>
        <w:rPr>
          <w:i w:val="0"/>
          <w:iCs w:val="0"/>
          <w:noProof/>
          <w:color w:val="000000" w:themeColor="text1"/>
          <w:sz w:val="24"/>
          <w:szCs w:val="24"/>
        </w:rPr>
      </w:pPr>
      <w:r w:rsidRPr="00A238CA">
        <w:rPr>
          <w:i w:val="0"/>
          <w:iCs w:val="0"/>
          <w:noProof/>
          <w:color w:val="000000" w:themeColor="text1"/>
          <w:sz w:val="24"/>
          <w:szCs w:val="24"/>
        </w:rPr>
        <mc:AlternateContent>
          <mc:Choice Requires="wps">
            <w:drawing>
              <wp:anchor distT="45720" distB="45720" distL="114300" distR="114300" simplePos="0" relativeHeight="251662336" behindDoc="0" locked="0" layoutInCell="1" allowOverlap="1" wp14:anchorId="238CCF06" wp14:editId="6BEED0C6">
                <wp:simplePos x="0" y="0"/>
                <wp:positionH relativeFrom="margin">
                  <wp:posOffset>10093960</wp:posOffset>
                </wp:positionH>
                <wp:positionV relativeFrom="page">
                  <wp:posOffset>4034155</wp:posOffset>
                </wp:positionV>
                <wp:extent cx="387350" cy="260350"/>
                <wp:effectExtent l="0" t="0" r="0" b="6350"/>
                <wp:wrapNone/>
                <wp:docPr id="621495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260350"/>
                        </a:xfrm>
                        <a:prstGeom prst="rect">
                          <a:avLst/>
                        </a:prstGeom>
                        <a:noFill/>
                        <a:ln w="9525">
                          <a:noFill/>
                          <a:miter lim="800000"/>
                          <a:headEnd/>
                          <a:tailEnd/>
                        </a:ln>
                      </wps:spPr>
                      <wps:txbx>
                        <w:txbxContent>
                          <w:p w14:paraId="40FA7B2D" w14:textId="77777777" w:rsidR="005A1220" w:rsidRPr="00BB729E" w:rsidRDefault="005A1220" w:rsidP="005A1220">
                            <w:pPr>
                              <w:rPr>
                                <w:b/>
                                <w:bCs/>
                              </w:rPr>
                            </w:pPr>
                            <w:r w:rsidRPr="00BB729E">
                              <w:rPr>
                                <w:b/>
                                <w:bCs/>
                              </w:rPr>
                              <w:t>(</w:t>
                            </w:r>
                            <w:r>
                              <w:rPr>
                                <w:b/>
                                <w:bCs/>
                              </w:rPr>
                              <w:t>b</w:t>
                            </w:r>
                            <w:r w:rsidRPr="00BB729E">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8CCF06" id="Text Box 2" o:spid="_x0000_s1028" type="#_x0000_t202" style="position:absolute;left:0;text-align:left;margin-left:794.8pt;margin-top:317.65pt;width:30.5pt;height:2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" filled="f" stroked="f">
                <v:textbox>
                  <w:txbxContent>
                    <w:p w14:paraId="40FA7B2D" w14:textId="77777777" w:rsidR="005A1220" w:rsidRPr="00BB729E" w:rsidRDefault="005A1220" w:rsidP="005A1220">
                      <w:pPr>
                        <w:rPr>
                          <w:b/>
                          <w:bCs/>
                        </w:rPr>
                      </w:pPr>
                      <w:r w:rsidRPr="00BB729E">
                        <w:rPr>
                          <w:b/>
                          <w:bCs/>
                        </w:rPr>
                        <w:t>(</w:t>
                      </w:r>
                      <w:r>
                        <w:rPr>
                          <w:b/>
                          <w:bCs/>
                        </w:rPr>
                        <w:t>b</w:t>
                      </w:r>
                      <w:r w:rsidRPr="00BB729E">
                        <w:rPr>
                          <w:b/>
                          <w:bCs/>
                        </w:rPr>
                        <w:t>)</w:t>
                      </w:r>
                    </w:p>
                  </w:txbxContent>
                </v:textbox>
                <w10:wrap anchorx="margin" anchory="page"/>
              </v:shape>
            </w:pict>
          </mc:Fallback>
        </mc:AlternateContent>
      </w:r>
      <w:r w:rsidRPr="00A238CA">
        <w:rPr>
          <w:i w:val="0"/>
          <w:iCs w:val="0"/>
          <w:color w:val="000000" w:themeColor="text1"/>
          <w:sz w:val="24"/>
          <w:szCs w:val="24"/>
        </w:rPr>
        <w:t xml:space="preserve">Figure </w:t>
      </w:r>
      <w:r w:rsidRPr="00A238CA">
        <w:rPr>
          <w:i w:val="0"/>
          <w:iCs w:val="0"/>
          <w:color w:val="000000" w:themeColor="text1"/>
          <w:sz w:val="24"/>
          <w:szCs w:val="24"/>
        </w:rPr>
        <w:fldChar w:fldCharType="begin"/>
      </w:r>
      <w:r w:rsidRPr="00A238CA">
        <w:rPr>
          <w:i w:val="0"/>
          <w:iCs w:val="0"/>
          <w:color w:val="000000" w:themeColor="text1"/>
          <w:sz w:val="24"/>
          <w:szCs w:val="24"/>
        </w:rPr>
        <w:instrText>SEQ Figure \* ARABIC</w:instrText>
      </w:r>
      <w:r w:rsidRPr="00A238CA">
        <w:rPr>
          <w:i w:val="0"/>
          <w:iCs w:val="0"/>
          <w:color w:val="000000" w:themeColor="text1"/>
          <w:sz w:val="24"/>
          <w:szCs w:val="24"/>
        </w:rPr>
        <w:fldChar w:fldCharType="separate"/>
      </w:r>
      <w:r w:rsidR="00B509CA">
        <w:rPr>
          <w:i w:val="0"/>
          <w:iCs w:val="0"/>
          <w:noProof/>
          <w:color w:val="000000" w:themeColor="text1"/>
          <w:sz w:val="24"/>
          <w:szCs w:val="24"/>
        </w:rPr>
        <w:t>42</w:t>
      </w:r>
      <w:r w:rsidRPr="00A238CA">
        <w:rPr>
          <w:i w:val="0"/>
          <w:iCs w:val="0"/>
          <w:color w:val="000000" w:themeColor="text1"/>
          <w:sz w:val="24"/>
          <w:szCs w:val="24"/>
        </w:rPr>
        <w:fldChar w:fldCharType="end"/>
      </w:r>
      <w:bookmarkEnd w:id="165"/>
      <w:r w:rsidRPr="00A238CA">
        <w:rPr>
          <w:i w:val="0"/>
          <w:iCs w:val="0"/>
          <w:noProof/>
          <w:color w:val="000000" w:themeColor="text1"/>
          <w:sz w:val="24"/>
          <w:szCs w:val="24"/>
        </w:rPr>
        <w:t>.</w:t>
      </w:r>
      <w:r w:rsidRPr="00A238CA">
        <w:rPr>
          <w:i w:val="0"/>
          <w:iCs w:val="0"/>
          <w:color w:val="000000" w:themeColor="text1"/>
          <w:sz w:val="24"/>
          <w:szCs w:val="24"/>
        </w:rPr>
        <w:t xml:space="preserve"> Burst area vs hoop stress for all claddings tested is shown in (a) and burst opening length vs hoop stress is shown in (b). C26M is shown in blue, T35Y2 in green, and Zry-2 in red.</w:t>
      </w:r>
      <w:bookmarkEnd w:id="166"/>
    </w:p>
    <w:p w14:paraId="0475732B" w14:textId="77777777" w:rsidR="005A1220" w:rsidRDefault="005A1220" w:rsidP="005A1220">
      <w:pPr>
        <w:spacing w:after="0" w:line="240" w:lineRule="auto"/>
        <w:ind w:firstLine="720"/>
        <w:jc w:val="both"/>
        <w:rPr>
          <w:rFonts w:eastAsia="Times New Roman"/>
        </w:rPr>
      </w:pPr>
    </w:p>
    <w:p w14:paraId="28CFE581" w14:textId="77777777" w:rsidR="005A1220" w:rsidRDefault="005A1220" w:rsidP="005A1220">
      <w:pPr>
        <w:spacing w:after="0" w:line="240" w:lineRule="auto"/>
        <w:ind w:firstLine="720"/>
        <w:jc w:val="both"/>
        <w:rPr>
          <w:rFonts w:eastAsia="Times New Roman"/>
        </w:rPr>
      </w:pPr>
    </w:p>
    <w:p w14:paraId="0B38438E" w14:textId="77777777" w:rsidR="005A1220" w:rsidRDefault="005A1220" w:rsidP="005A1220">
      <w:pPr>
        <w:spacing w:after="0" w:line="240" w:lineRule="auto"/>
        <w:jc w:val="both"/>
        <w:rPr>
          <w:rFonts w:eastAsia="Times New Roman"/>
        </w:rPr>
      </w:pPr>
    </w:p>
    <w:p w14:paraId="08844A0C" w14:textId="77777777" w:rsidR="005A1220" w:rsidRPr="006662A8" w:rsidRDefault="005A1220" w:rsidP="005A1220">
      <w:pPr>
        <w:spacing w:line="240" w:lineRule="auto"/>
      </w:pPr>
      <w:r>
        <w:rPr>
          <w:noProof/>
        </w:rPr>
        <w:drawing>
          <wp:anchor distT="0" distB="0" distL="114300" distR="114300" simplePos="0" relativeHeight="251665408" behindDoc="0" locked="0" layoutInCell="1" allowOverlap="1" wp14:anchorId="43CC3397" wp14:editId="0BE404D8">
            <wp:simplePos x="0" y="0"/>
            <wp:positionH relativeFrom="margin">
              <wp:align>center</wp:align>
            </wp:positionH>
            <wp:positionV relativeFrom="paragraph">
              <wp:posOffset>0</wp:posOffset>
            </wp:positionV>
            <wp:extent cx="3657600" cy="6711696"/>
            <wp:effectExtent l="0" t="0" r="0" b="0"/>
            <wp:wrapTopAndBottom/>
            <wp:docPr id="621495211" name="Picture 62149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57600" cy="6711696"/>
                    </a:xfrm>
                    <a:prstGeom prst="rect">
                      <a:avLst/>
                    </a:prstGeom>
                    <a:noFill/>
                  </pic:spPr>
                </pic:pic>
              </a:graphicData>
            </a:graphic>
            <wp14:sizeRelH relativeFrom="margin">
              <wp14:pctWidth>0</wp14:pctWidth>
            </wp14:sizeRelH>
            <wp14:sizeRelV relativeFrom="margin">
              <wp14:pctHeight>0</wp14:pctHeight>
            </wp14:sizeRelV>
          </wp:anchor>
        </w:drawing>
      </w:r>
    </w:p>
    <w:p w14:paraId="56196F52" w14:textId="0A787C29" w:rsidR="005A1220" w:rsidRPr="00A238CA" w:rsidRDefault="005A1220" w:rsidP="005A1220">
      <w:pPr>
        <w:pStyle w:val="Caption"/>
        <w:jc w:val="both"/>
        <w:rPr>
          <w:i w:val="0"/>
          <w:iCs w:val="0"/>
          <w:color w:val="000000" w:themeColor="text1"/>
          <w:sz w:val="24"/>
          <w:szCs w:val="24"/>
        </w:rPr>
      </w:pPr>
      <w:bookmarkStart w:id="167" w:name="_Ref135140415"/>
      <w:bookmarkStart w:id="168" w:name="_Toc142853027"/>
      <w:r w:rsidRPr="00A238CA">
        <w:rPr>
          <w:i w:val="0"/>
          <w:iCs w:val="0"/>
          <w:color w:val="000000" w:themeColor="text1"/>
          <w:sz w:val="24"/>
          <w:szCs w:val="24"/>
        </w:rPr>
        <w:t xml:space="preserve">Figure </w:t>
      </w:r>
      <w:r w:rsidRPr="00A238CA">
        <w:rPr>
          <w:i w:val="0"/>
          <w:iCs w:val="0"/>
          <w:color w:val="000000" w:themeColor="text1"/>
          <w:sz w:val="24"/>
          <w:szCs w:val="24"/>
        </w:rPr>
        <w:fldChar w:fldCharType="begin"/>
      </w:r>
      <w:r w:rsidRPr="00A238CA">
        <w:rPr>
          <w:i w:val="0"/>
          <w:iCs w:val="0"/>
          <w:color w:val="000000" w:themeColor="text1"/>
          <w:sz w:val="24"/>
          <w:szCs w:val="24"/>
        </w:rPr>
        <w:instrText>SEQ Figure \* ARABIC</w:instrText>
      </w:r>
      <w:r w:rsidRPr="00A238CA">
        <w:rPr>
          <w:i w:val="0"/>
          <w:iCs w:val="0"/>
          <w:color w:val="000000" w:themeColor="text1"/>
          <w:sz w:val="24"/>
          <w:szCs w:val="24"/>
        </w:rPr>
        <w:fldChar w:fldCharType="separate"/>
      </w:r>
      <w:r w:rsidR="00B509CA">
        <w:rPr>
          <w:i w:val="0"/>
          <w:iCs w:val="0"/>
          <w:noProof/>
          <w:color w:val="000000" w:themeColor="text1"/>
          <w:sz w:val="24"/>
          <w:szCs w:val="24"/>
        </w:rPr>
        <w:t>43</w:t>
      </w:r>
      <w:r w:rsidRPr="00A238CA">
        <w:rPr>
          <w:i w:val="0"/>
          <w:iCs w:val="0"/>
          <w:color w:val="000000" w:themeColor="text1"/>
          <w:sz w:val="24"/>
          <w:szCs w:val="24"/>
        </w:rPr>
        <w:fldChar w:fldCharType="end"/>
      </w:r>
      <w:bookmarkEnd w:id="167"/>
      <w:r w:rsidRPr="00A238CA">
        <w:rPr>
          <w:i w:val="0"/>
          <w:iCs w:val="0"/>
          <w:noProof/>
          <w:color w:val="000000" w:themeColor="text1"/>
          <w:sz w:val="24"/>
          <w:szCs w:val="24"/>
        </w:rPr>
        <mc:AlternateContent>
          <mc:Choice Requires="wps">
            <w:drawing>
              <wp:anchor distT="0" distB="0" distL="114300" distR="114300" simplePos="0" relativeHeight="251664384" behindDoc="0" locked="0" layoutInCell="1" allowOverlap="1" wp14:anchorId="459A95E7" wp14:editId="5675AB0A">
                <wp:simplePos x="0" y="0"/>
                <wp:positionH relativeFrom="column">
                  <wp:posOffset>3705225</wp:posOffset>
                </wp:positionH>
                <wp:positionV relativeFrom="paragraph">
                  <wp:posOffset>2997200</wp:posOffset>
                </wp:positionV>
                <wp:extent cx="781235" cy="261610"/>
                <wp:effectExtent l="0" t="0" r="0" b="0"/>
                <wp:wrapNone/>
                <wp:docPr id="621495209" name="TextBox 2"/>
                <wp:cNvGraphicFramePr/>
                <a:graphic xmlns:a="http://schemas.openxmlformats.org/drawingml/2006/main">
                  <a:graphicData uri="http://schemas.microsoft.com/office/word/2010/wordprocessingShape">
                    <wps:wsp>
                      <wps:cNvSpPr txBox="1"/>
                      <wps:spPr>
                        <a:xfrm>
                          <a:off x="0" y="0"/>
                          <a:ext cx="781235" cy="261610"/>
                        </a:xfrm>
                        <a:prstGeom prst="rect">
                          <a:avLst/>
                        </a:prstGeom>
                        <a:noFill/>
                      </wps:spPr>
                      <wps:txbx>
                        <w:txbxContent>
                          <w:p w14:paraId="0EA3A07A" w14:textId="77777777" w:rsidR="005A1220" w:rsidRDefault="005A1220" w:rsidP="005A1220">
                            <w:r>
                              <w:rPr>
                                <w:rFonts w:asciiTheme="minorHAnsi" w:hAnsi="Cambria" w:cstheme="minorBidi"/>
                                <w:color w:val="FFFFFF" w:themeColor="background1"/>
                                <w:kern w:val="24"/>
                              </w:rPr>
                              <w:t>5.00 mm</w:t>
                            </w:r>
                          </w:p>
                        </w:txbxContent>
                      </wps:txbx>
                      <wps:bodyPr wrap="square" rtlCol="0">
                        <a:spAutoFit/>
                      </wps:bodyPr>
                    </wps:wsp>
                  </a:graphicData>
                </a:graphic>
              </wp:anchor>
            </w:drawing>
          </mc:Choice>
          <mc:Fallback>
            <w:pict>
              <v:shape w14:anchorId="459A95E7" id="TextBox 2" o:spid="_x0000_s1029" type="#_x0000_t202" style="position:absolute;left:0;text-align:left;margin-left:291.75pt;margin-top:236pt;width:61.5pt;height:20.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" filled="f" stroked="f">
                <v:textbox style="mso-fit-shape-to-text:t">
                  <w:txbxContent>
                    <w:p w14:paraId="0EA3A07A" w14:textId="77777777" w:rsidR="005A1220" w:rsidRDefault="005A1220" w:rsidP="005A1220">
                      <w:r>
                        <w:rPr>
                          <w:rFonts w:asciiTheme="minorHAnsi" w:hAnsi="Cambria" w:cstheme="minorBidi"/>
                          <w:color w:val="FFFFFF" w:themeColor="background1"/>
                          <w:kern w:val="24"/>
                        </w:rPr>
                        <w:t>5.00 mm</w:t>
                      </w:r>
                    </w:p>
                  </w:txbxContent>
                </v:textbox>
              </v:shape>
            </w:pict>
          </mc:Fallback>
        </mc:AlternateContent>
      </w:r>
      <w:r w:rsidRPr="00A238CA">
        <w:rPr>
          <w:i w:val="0"/>
          <w:iCs w:val="0"/>
          <w:noProof/>
          <w:color w:val="000000" w:themeColor="text1"/>
          <w:sz w:val="24"/>
          <w:szCs w:val="24"/>
        </w:rPr>
        <mc:AlternateContent>
          <mc:Choice Requires="wps">
            <w:drawing>
              <wp:anchor distT="0" distB="0" distL="114300" distR="114300" simplePos="0" relativeHeight="251663360" behindDoc="0" locked="0" layoutInCell="1" allowOverlap="1" wp14:anchorId="7B2F7C97" wp14:editId="67CBA484">
                <wp:simplePos x="0" y="0"/>
                <wp:positionH relativeFrom="column">
                  <wp:posOffset>3524250</wp:posOffset>
                </wp:positionH>
                <wp:positionV relativeFrom="paragraph">
                  <wp:posOffset>3235325</wp:posOffset>
                </wp:positionV>
                <wp:extent cx="1012054" cy="71021"/>
                <wp:effectExtent l="0" t="0" r="17145" b="24765"/>
                <wp:wrapNone/>
                <wp:docPr id="621495210" name="Rectangle 12"/>
                <wp:cNvGraphicFramePr/>
                <a:graphic xmlns:a="http://schemas.openxmlformats.org/drawingml/2006/main">
                  <a:graphicData uri="http://schemas.microsoft.com/office/word/2010/wordprocessingShape">
                    <wps:wsp>
                      <wps:cNvSpPr/>
                      <wps:spPr>
                        <a:xfrm>
                          <a:off x="0" y="0"/>
                          <a:ext cx="1012054" cy="7102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2D47D2D3" id="Rectangle 12" o:spid="_x0000_s1026" style="position:absolute;margin-left:277.5pt;margin-top:254.75pt;width:79.7pt;height:5.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" fillcolor="white [3212]" strokecolor="white [3212]" strokeweight="1pt"/>
            </w:pict>
          </mc:Fallback>
        </mc:AlternateContent>
      </w:r>
      <w:r w:rsidRPr="00A238CA">
        <w:rPr>
          <w:i w:val="0"/>
          <w:iCs w:val="0"/>
          <w:noProof/>
          <w:color w:val="000000" w:themeColor="text1"/>
          <w:sz w:val="24"/>
          <w:szCs w:val="24"/>
        </w:rPr>
        <w:t>.</w:t>
      </w:r>
      <w:r w:rsidRPr="00A238CA">
        <w:rPr>
          <w:i w:val="0"/>
          <w:iCs w:val="0"/>
          <w:color w:val="000000" w:themeColor="text1"/>
          <w:sz w:val="24"/>
          <w:szCs w:val="24"/>
        </w:rPr>
        <w:t xml:space="preserve"> Images of C26M claddings that burst at 80, 100, and 110 MPa hoop stress illustrating the development of the opening and transition in burst area ~100 MPa.</w:t>
      </w:r>
      <w:bookmarkEnd w:id="168"/>
    </w:p>
    <w:p w14:paraId="5A4D1032" w14:textId="77777777" w:rsidR="00AA5D89" w:rsidRDefault="00AA5D89" w:rsidP="00AA5D89">
      <w:pPr>
        <w:spacing w:before="240" w:after="0" w:line="360" w:lineRule="auto"/>
        <w:jc w:val="both"/>
        <w:rPr>
          <w:rFonts w:eastAsia="Times New Roman"/>
        </w:rPr>
      </w:pPr>
    </w:p>
    <w:p w14:paraId="373BE295" w14:textId="72CEA3DB" w:rsidR="005A1220" w:rsidRDefault="00D20AAC" w:rsidP="00D20AAC">
      <w:pPr>
        <w:spacing w:line="360" w:lineRule="auto"/>
        <w:ind w:firstLine="720"/>
        <w:jc w:val="both"/>
        <w:rPr>
          <w:rFonts w:eastAsia="Times New Roman"/>
        </w:rPr>
      </w:pPr>
      <w:r w:rsidRPr="005A1220">
        <w:rPr>
          <w:rFonts w:eastAsia="Times New Roman"/>
        </w:rPr>
        <w:lastRenderedPageBreak/>
        <w:t xml:space="preserve">Replicate testing of Zry-2 yielded a wide spread of burst openings, with an approximately </w:t>
      </w:r>
      <w:r w:rsidR="00A14666" w:rsidRPr="005A1220">
        <w:rPr>
          <w:rFonts w:eastAsia="Times New Roman"/>
        </w:rPr>
        <w:t>linear correlation (R</w:t>
      </w:r>
      <w:r w:rsidR="00A14666" w:rsidRPr="005A1220">
        <w:rPr>
          <w:rFonts w:eastAsia="Times New Roman"/>
          <w:vertAlign w:val="superscript"/>
        </w:rPr>
        <w:t>2</w:t>
      </w:r>
      <w:r w:rsidR="00A14666" w:rsidRPr="005A1220">
        <w:rPr>
          <w:rFonts w:eastAsia="Times New Roman"/>
        </w:rPr>
        <w:t xml:space="preserve"> = 0.548) between hoop stress and burst area, </w:t>
      </w:r>
      <w:r w:rsidR="00A14666" w:rsidRPr="005A1220">
        <w:rPr>
          <w:rFonts w:eastAsia="Times New Roman"/>
        </w:rPr>
        <w:fldChar w:fldCharType="begin"/>
      </w:r>
      <w:r w:rsidR="00A14666" w:rsidRPr="005A1220">
        <w:rPr>
          <w:rFonts w:eastAsia="Times New Roman"/>
        </w:rPr>
        <w:instrText xml:space="preserve"> REF _Ref135140382 \h  \* MERGEFORMAT </w:instrText>
      </w:r>
      <w:r w:rsidR="00A14666" w:rsidRPr="005A1220">
        <w:rPr>
          <w:rFonts w:eastAsia="Times New Roman"/>
        </w:rPr>
      </w:r>
      <w:r w:rsidR="00A14666" w:rsidRPr="005A1220">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42</w:t>
      </w:r>
      <w:r w:rsidR="00A14666" w:rsidRPr="005A1220">
        <w:rPr>
          <w:rFonts w:eastAsia="Times New Roman"/>
        </w:rPr>
        <w:fldChar w:fldCharType="end"/>
      </w:r>
      <w:r w:rsidR="00A14666" w:rsidRPr="005A1220">
        <w:rPr>
          <w:rFonts w:eastAsia="Times New Roman"/>
        </w:rPr>
        <w:t xml:space="preserve">(a). Opening length </w:t>
      </w:r>
      <w:r w:rsidR="005A1220" w:rsidRPr="002609D8">
        <w:rPr>
          <w:rFonts w:eastAsia="Times New Roman"/>
        </w:rPr>
        <w:t>of Zr</w:t>
      </w:r>
      <w:r w:rsidR="005A1220">
        <w:rPr>
          <w:rFonts w:eastAsia="Times New Roman"/>
        </w:rPr>
        <w:t>y</w:t>
      </w:r>
      <w:r w:rsidR="005A1220" w:rsidRPr="002609D8">
        <w:rPr>
          <w:rFonts w:eastAsia="Times New Roman"/>
        </w:rPr>
        <w:t xml:space="preserve">-2 exhibited much lower scattering that </w:t>
      </w:r>
      <w:r w:rsidR="005A1220">
        <w:rPr>
          <w:rFonts w:eastAsia="Times New Roman"/>
        </w:rPr>
        <w:t xml:space="preserve">increased </w:t>
      </w:r>
      <w:r w:rsidR="005A1220" w:rsidRPr="002609D8">
        <w:rPr>
          <w:rFonts w:eastAsia="Times New Roman"/>
        </w:rPr>
        <w:t>linearly with hoop stress (R</w:t>
      </w:r>
      <w:r w:rsidR="005A1220" w:rsidRPr="00C144D4">
        <w:rPr>
          <w:rFonts w:eastAsia="Times New Roman"/>
          <w:vertAlign w:val="superscript"/>
        </w:rPr>
        <w:t>2</w:t>
      </w:r>
      <w:r w:rsidR="005A1220" w:rsidRPr="002609D8">
        <w:rPr>
          <w:rFonts w:eastAsia="Times New Roman"/>
        </w:rPr>
        <w:t xml:space="preserve"> = 0.9</w:t>
      </w:r>
      <w:r w:rsidR="005A1220">
        <w:rPr>
          <w:rFonts w:eastAsia="Times New Roman"/>
        </w:rPr>
        <w:t>20</w:t>
      </w:r>
      <w:r w:rsidR="005A1220" w:rsidRPr="002609D8">
        <w:rPr>
          <w:rFonts w:eastAsia="Times New Roman"/>
        </w:rPr>
        <w:t xml:space="preserve">), </w:t>
      </w:r>
      <w:r w:rsidR="005A1220" w:rsidRPr="0009417A">
        <w:rPr>
          <w:rFonts w:eastAsia="Times New Roman"/>
        </w:rPr>
        <w:fldChar w:fldCharType="begin"/>
      </w:r>
      <w:r w:rsidR="005A1220" w:rsidRPr="0009417A">
        <w:rPr>
          <w:rFonts w:eastAsia="Times New Roman"/>
        </w:rPr>
        <w:instrText xml:space="preserve"> REF _Ref135140382 \h </w:instrText>
      </w:r>
      <w:r w:rsidR="005A1220" w:rsidRPr="004B757A">
        <w:rPr>
          <w:rFonts w:eastAsia="Times New Roman"/>
        </w:rPr>
        <w:instrText xml:space="preserve"> \* MERGEFORMAT </w:instrText>
      </w:r>
      <w:r w:rsidR="005A1220" w:rsidRPr="0009417A">
        <w:rPr>
          <w:rFonts w:eastAsia="Times New Roman"/>
        </w:rPr>
      </w:r>
      <w:r w:rsidR="005A1220" w:rsidRPr="0009417A">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42</w:t>
      </w:r>
      <w:r w:rsidR="005A1220" w:rsidRPr="0009417A">
        <w:rPr>
          <w:rFonts w:eastAsia="Times New Roman"/>
        </w:rPr>
        <w:fldChar w:fldCharType="end"/>
      </w:r>
      <w:r w:rsidR="005A1220" w:rsidRPr="002609D8">
        <w:rPr>
          <w:rFonts w:eastAsia="Times New Roman"/>
        </w:rPr>
        <w:t>(b)</w:t>
      </w:r>
      <w:r w:rsidR="005A1220">
        <w:rPr>
          <w:rFonts w:eastAsia="Times New Roman"/>
        </w:rPr>
        <w:t>. This discrepancy indicates the association of, but not direct relationship between characteristics of burst opening geometry.</w:t>
      </w:r>
    </w:p>
    <w:p w14:paraId="5EEDC4A3" w14:textId="6C4E35A7" w:rsidR="005A1220" w:rsidRPr="0003619F" w:rsidRDefault="000B4CFD" w:rsidP="00AA5D89">
      <w:pPr>
        <w:pStyle w:val="Heading2"/>
        <w:spacing w:before="0" w:after="160"/>
        <w:rPr>
          <w:rFonts w:ascii="Times New Roman" w:eastAsia="Times New Roman" w:hAnsi="Times New Roman" w:cs="Times New Roman"/>
          <w:b/>
          <w:bCs/>
          <w:color w:val="000000" w:themeColor="text1"/>
          <w:sz w:val="24"/>
          <w:szCs w:val="24"/>
        </w:rPr>
      </w:pPr>
      <w:bookmarkStart w:id="169" w:name="_Toc142852880"/>
      <w:r w:rsidRPr="000B4CFD">
        <w:rPr>
          <w:rFonts w:ascii="Times New Roman" w:eastAsia="Times New Roman" w:hAnsi="Times New Roman" w:cs="Times New Roman"/>
          <w:b/>
          <w:bCs/>
          <w:color w:val="000000" w:themeColor="text1"/>
          <w:sz w:val="24"/>
          <w:szCs w:val="24"/>
        </w:rPr>
        <w:t xml:space="preserve">Section </w:t>
      </w:r>
      <w:r w:rsidR="001F04A7">
        <w:rPr>
          <w:rFonts w:ascii="Times New Roman" w:eastAsia="Times New Roman" w:hAnsi="Times New Roman" w:cs="Times New Roman"/>
          <w:b/>
          <w:bCs/>
          <w:color w:val="000000" w:themeColor="text1"/>
          <w:sz w:val="24"/>
          <w:szCs w:val="24"/>
        </w:rPr>
        <w:t>4</w:t>
      </w:r>
      <w:r w:rsidRPr="000B4CFD">
        <w:rPr>
          <w:rFonts w:ascii="Times New Roman" w:eastAsia="Times New Roman" w:hAnsi="Times New Roman" w:cs="Times New Roman"/>
          <w:b/>
          <w:bCs/>
          <w:color w:val="000000" w:themeColor="text1"/>
          <w:sz w:val="24"/>
          <w:szCs w:val="24"/>
        </w:rPr>
        <w:t>.</w:t>
      </w:r>
      <w:r w:rsidR="00794ACB">
        <w:rPr>
          <w:rFonts w:ascii="Times New Roman" w:eastAsia="Times New Roman" w:hAnsi="Times New Roman" w:cs="Times New Roman"/>
          <w:b/>
          <w:bCs/>
          <w:color w:val="000000" w:themeColor="text1"/>
          <w:sz w:val="24"/>
          <w:szCs w:val="24"/>
        </w:rPr>
        <w:t>4</w:t>
      </w:r>
      <w:r w:rsidRPr="000B4CFD">
        <w:rPr>
          <w:rFonts w:ascii="Times New Roman" w:eastAsia="Times New Roman" w:hAnsi="Times New Roman" w:cs="Times New Roman"/>
          <w:b/>
          <w:bCs/>
          <w:color w:val="000000" w:themeColor="text1"/>
          <w:sz w:val="24"/>
          <w:szCs w:val="24"/>
        </w:rPr>
        <w:t xml:space="preserve">: </w:t>
      </w:r>
      <w:r w:rsidR="005A1220" w:rsidRPr="000B4CFD">
        <w:rPr>
          <w:rFonts w:ascii="Times New Roman" w:eastAsia="Times New Roman" w:hAnsi="Times New Roman" w:cs="Times New Roman"/>
          <w:b/>
          <w:bCs/>
          <w:color w:val="000000" w:themeColor="text1"/>
          <w:sz w:val="24"/>
          <w:szCs w:val="24"/>
        </w:rPr>
        <w:t>DISCUSSION</w:t>
      </w:r>
      <w:bookmarkEnd w:id="169"/>
    </w:p>
    <w:p w14:paraId="629D99D9" w14:textId="0C1F8D7C" w:rsidR="005A1220" w:rsidRPr="001A7A29" w:rsidRDefault="001F04A7" w:rsidP="00AA5D89">
      <w:pPr>
        <w:pStyle w:val="Heading3"/>
        <w:spacing w:before="0" w:after="160"/>
        <w:rPr>
          <w:rFonts w:ascii="Times New Roman" w:eastAsia="Times New Roman" w:hAnsi="Times New Roman" w:cs="Times New Roman"/>
          <w:i/>
          <w:iCs/>
          <w:color w:val="000000" w:themeColor="text1"/>
        </w:rPr>
      </w:pPr>
      <w:bookmarkStart w:id="170" w:name="_Toc142852881"/>
      <w:r>
        <w:rPr>
          <w:rFonts w:ascii="Times New Roman" w:eastAsia="Times New Roman" w:hAnsi="Times New Roman" w:cs="Times New Roman"/>
          <w:i/>
          <w:iCs/>
          <w:color w:val="000000" w:themeColor="text1"/>
        </w:rPr>
        <w:t>4</w:t>
      </w:r>
      <w:r w:rsidR="001A7A29" w:rsidRPr="001A7A29">
        <w:rPr>
          <w:rFonts w:ascii="Times New Roman" w:eastAsia="Times New Roman" w:hAnsi="Times New Roman" w:cs="Times New Roman"/>
          <w:i/>
          <w:iCs/>
          <w:color w:val="000000" w:themeColor="text1"/>
        </w:rPr>
        <w:t>.</w:t>
      </w:r>
      <w:r w:rsidR="00794ACB">
        <w:rPr>
          <w:rFonts w:ascii="Times New Roman" w:eastAsia="Times New Roman" w:hAnsi="Times New Roman" w:cs="Times New Roman"/>
          <w:i/>
          <w:iCs/>
          <w:color w:val="000000" w:themeColor="text1"/>
        </w:rPr>
        <w:t>4</w:t>
      </w:r>
      <w:r w:rsidR="001A7A29" w:rsidRPr="001A7A29">
        <w:rPr>
          <w:rFonts w:ascii="Times New Roman" w:eastAsia="Times New Roman" w:hAnsi="Times New Roman" w:cs="Times New Roman"/>
          <w:i/>
          <w:iCs/>
          <w:color w:val="000000" w:themeColor="text1"/>
        </w:rPr>
        <w:t xml:space="preserve">.1: </w:t>
      </w:r>
      <w:r w:rsidR="001A7A29">
        <w:rPr>
          <w:rFonts w:ascii="Times New Roman" w:eastAsia="Times New Roman" w:hAnsi="Times New Roman" w:cs="Times New Roman"/>
          <w:i/>
          <w:iCs/>
          <w:color w:val="000000" w:themeColor="text1"/>
        </w:rPr>
        <w:t>C</w:t>
      </w:r>
      <w:r w:rsidR="005A1220" w:rsidRPr="001A7A29">
        <w:rPr>
          <w:rFonts w:ascii="Times New Roman" w:eastAsia="Times New Roman" w:hAnsi="Times New Roman" w:cs="Times New Roman"/>
          <w:i/>
          <w:iCs/>
          <w:color w:val="000000" w:themeColor="text1"/>
        </w:rPr>
        <w:t>onventional burst characterization</w:t>
      </w:r>
      <w:bookmarkEnd w:id="170"/>
    </w:p>
    <w:p w14:paraId="40D68025" w14:textId="7FD13711" w:rsidR="00AA5D89" w:rsidRDefault="005A1220" w:rsidP="00AA5D89">
      <w:pPr>
        <w:spacing w:line="360" w:lineRule="auto"/>
        <w:ind w:firstLine="720"/>
        <w:jc w:val="both"/>
        <w:rPr>
          <w:rFonts w:eastAsia="Times New Roman"/>
          <w:bCs/>
        </w:rPr>
      </w:pPr>
      <w:r w:rsidRPr="00244F4F">
        <w:rPr>
          <w:rFonts w:eastAsia="Times New Roman"/>
          <w:bCs/>
        </w:rPr>
        <w:t xml:space="preserve">C26M exhibited significantly higher burst temperatures for a given hoop stress, </w:t>
      </w:r>
      <w:r>
        <w:rPr>
          <w:rFonts w:eastAsia="Times New Roman"/>
          <w:bCs/>
        </w:rPr>
        <w:t>~</w:t>
      </w:r>
      <w:r w:rsidRPr="00244F4F">
        <w:rPr>
          <w:rFonts w:eastAsia="Times New Roman"/>
          <w:bCs/>
        </w:rPr>
        <w:t xml:space="preserve">100 ºC greater than T35Y2 and </w:t>
      </w:r>
      <w:r>
        <w:rPr>
          <w:rFonts w:eastAsia="Times New Roman"/>
          <w:bCs/>
        </w:rPr>
        <w:t>~200</w:t>
      </w:r>
      <w:r w:rsidRPr="00244F4F">
        <w:rPr>
          <w:rFonts w:eastAsia="Times New Roman"/>
          <w:bCs/>
        </w:rPr>
        <w:t xml:space="preserve"> ºC higher than Zr</w:t>
      </w:r>
      <w:r>
        <w:rPr>
          <w:rFonts w:eastAsia="Times New Roman"/>
          <w:bCs/>
        </w:rPr>
        <w:t>y</w:t>
      </w:r>
      <w:r w:rsidRPr="00244F4F">
        <w:rPr>
          <w:rFonts w:eastAsia="Times New Roman"/>
          <w:bCs/>
        </w:rPr>
        <w:t xml:space="preserve">-2. However, comparing these materials based on burst pressure is more appropriate due to dimensional differences. Even so, for a given burst pressure, C26M improved burst temperatures by a smaller yet substantial margin, as shown in </w:t>
      </w:r>
      <w:r w:rsidRPr="0009417A">
        <w:rPr>
          <w:rFonts w:eastAsia="Times New Roman"/>
          <w:bCs/>
        </w:rPr>
        <w:fldChar w:fldCharType="begin"/>
      </w:r>
      <w:r w:rsidRPr="0009417A">
        <w:rPr>
          <w:rFonts w:eastAsia="Times New Roman"/>
          <w:bCs/>
        </w:rPr>
        <w:instrText xml:space="preserve"> REF _Ref135138953 \h </w:instrText>
      </w:r>
      <w:r w:rsidRPr="004A0330">
        <w:rPr>
          <w:rFonts w:eastAsia="Times New Roman"/>
          <w:bCs/>
        </w:rPr>
        <w:instrText xml:space="preserve"> \* MERGEFORMAT </w:instrText>
      </w:r>
      <w:r w:rsidRPr="0009417A">
        <w:rPr>
          <w:rFonts w:eastAsia="Times New Roman"/>
          <w:bCs/>
        </w:rPr>
      </w:r>
      <w:r w:rsidRPr="0009417A">
        <w:rPr>
          <w:rFonts w:eastAsia="Times New Roman"/>
          <w:bCs/>
        </w:rPr>
        <w:fldChar w:fldCharType="separate"/>
      </w:r>
      <w:r w:rsidR="00B509CA" w:rsidRPr="00B54A4E">
        <w:rPr>
          <w:color w:val="000000" w:themeColor="text1"/>
        </w:rPr>
        <w:t xml:space="preserve">Figure </w:t>
      </w:r>
      <w:r w:rsidR="00B509CA" w:rsidRPr="00B509CA">
        <w:rPr>
          <w:noProof/>
          <w:color w:val="000000" w:themeColor="text1"/>
        </w:rPr>
        <w:t>34</w:t>
      </w:r>
      <w:r w:rsidRPr="0009417A">
        <w:rPr>
          <w:rFonts w:eastAsia="Times New Roman"/>
          <w:bCs/>
        </w:rPr>
        <w:fldChar w:fldCharType="end"/>
      </w:r>
      <w:r w:rsidRPr="00244F4F">
        <w:rPr>
          <w:rFonts w:eastAsia="Times New Roman"/>
          <w:bCs/>
        </w:rPr>
        <w:t xml:space="preserve">. Considering the comparable grain sizes and microstructures between the </w:t>
      </w:r>
      <w:proofErr w:type="spellStart"/>
      <w:r w:rsidRPr="00244F4F">
        <w:rPr>
          <w:rFonts w:eastAsia="Times New Roman"/>
          <w:bCs/>
        </w:rPr>
        <w:t>FeCrAl</w:t>
      </w:r>
      <w:proofErr w:type="spellEnd"/>
      <w:r w:rsidRPr="00244F4F">
        <w:rPr>
          <w:rFonts w:eastAsia="Times New Roman"/>
          <w:bCs/>
        </w:rPr>
        <w:t xml:space="preserve"> generations depicted in </w:t>
      </w:r>
      <w:r w:rsidRPr="0009417A">
        <w:rPr>
          <w:rFonts w:eastAsia="Times New Roman"/>
          <w:bCs/>
        </w:rPr>
        <w:fldChar w:fldCharType="begin"/>
      </w:r>
      <w:r w:rsidRPr="0009417A">
        <w:rPr>
          <w:rFonts w:eastAsia="Times New Roman"/>
          <w:bCs/>
        </w:rPr>
        <w:instrText xml:space="preserve"> REF _Ref135139297 \h </w:instrText>
      </w:r>
      <w:r w:rsidRPr="004A0330">
        <w:rPr>
          <w:rFonts w:eastAsia="Times New Roman"/>
          <w:bCs/>
        </w:rPr>
        <w:instrText xml:space="preserve"> \* MERGEFORMAT </w:instrText>
      </w:r>
      <w:r w:rsidRPr="0009417A">
        <w:rPr>
          <w:rFonts w:eastAsia="Times New Roman"/>
          <w:bCs/>
        </w:rPr>
      </w:r>
      <w:r w:rsidRPr="0009417A">
        <w:rPr>
          <w:rFonts w:eastAsia="Times New Roman"/>
          <w:bCs/>
        </w:rPr>
        <w:fldChar w:fldCharType="separate"/>
      </w:r>
      <w:r w:rsidR="00B509CA" w:rsidRPr="00581E7C">
        <w:rPr>
          <w:color w:val="000000" w:themeColor="text1"/>
        </w:rPr>
        <w:t xml:space="preserve">Figure </w:t>
      </w:r>
      <w:r w:rsidR="00B509CA" w:rsidRPr="00B509CA">
        <w:rPr>
          <w:noProof/>
          <w:color w:val="000000" w:themeColor="text1"/>
        </w:rPr>
        <w:t>36</w:t>
      </w:r>
      <w:r w:rsidRPr="0009417A">
        <w:rPr>
          <w:rFonts w:eastAsia="Times New Roman"/>
          <w:bCs/>
        </w:rPr>
        <w:fldChar w:fldCharType="end"/>
      </w:r>
      <w:r w:rsidRPr="0009417A">
        <w:rPr>
          <w:rFonts w:eastAsia="Times New Roman"/>
          <w:bCs/>
        </w:rPr>
        <w:t xml:space="preserve"> and </w:t>
      </w:r>
      <w:r w:rsidRPr="0009417A">
        <w:rPr>
          <w:rFonts w:eastAsia="Times New Roman"/>
          <w:bCs/>
        </w:rPr>
        <w:fldChar w:fldCharType="begin"/>
      </w:r>
      <w:r w:rsidRPr="0009417A">
        <w:rPr>
          <w:rFonts w:eastAsia="Times New Roman"/>
          <w:bCs/>
        </w:rPr>
        <w:instrText xml:space="preserve"> REF _Ref135139309 \h </w:instrText>
      </w:r>
      <w:r w:rsidRPr="004A0330">
        <w:rPr>
          <w:rFonts w:eastAsia="Times New Roman"/>
          <w:bCs/>
        </w:rPr>
        <w:instrText xml:space="preserve"> \* MERGEFORMAT </w:instrText>
      </w:r>
      <w:r w:rsidRPr="0009417A">
        <w:rPr>
          <w:rFonts w:eastAsia="Times New Roman"/>
          <w:bCs/>
        </w:rPr>
      </w:r>
      <w:r w:rsidRPr="0009417A">
        <w:rPr>
          <w:rFonts w:eastAsia="Times New Roman"/>
          <w:bCs/>
        </w:rPr>
        <w:fldChar w:fldCharType="separate"/>
      </w:r>
      <w:r w:rsidR="00B509CA" w:rsidRPr="00581E7C">
        <w:rPr>
          <w:color w:val="000000" w:themeColor="text1"/>
        </w:rPr>
        <w:t xml:space="preserve">Figure </w:t>
      </w:r>
      <w:r w:rsidR="00B509CA">
        <w:rPr>
          <w:noProof/>
          <w:color w:val="000000" w:themeColor="text1"/>
        </w:rPr>
        <w:t>37</w:t>
      </w:r>
      <w:r w:rsidRPr="0009417A">
        <w:rPr>
          <w:rFonts w:eastAsia="Times New Roman"/>
          <w:bCs/>
        </w:rPr>
        <w:fldChar w:fldCharType="end"/>
      </w:r>
      <w:r w:rsidRPr="00244F4F">
        <w:rPr>
          <w:rFonts w:eastAsia="Times New Roman"/>
          <w:bCs/>
        </w:rPr>
        <w:t>, the strengthening of C26M is likely attributable to compositional changes, such as the addition of Al, Mo, and Si.</w:t>
      </w:r>
      <w:r>
        <w:rPr>
          <w:rFonts w:eastAsia="Times New Roman"/>
          <w:bCs/>
        </w:rPr>
        <w:t xml:space="preserve"> </w:t>
      </w:r>
    </w:p>
    <w:p w14:paraId="2B725636" w14:textId="445B6BF0" w:rsidR="005A1220" w:rsidRDefault="005A1220" w:rsidP="00AA5D89">
      <w:pPr>
        <w:spacing w:after="0" w:line="360" w:lineRule="auto"/>
        <w:ind w:firstLine="720"/>
        <w:jc w:val="both"/>
        <w:rPr>
          <w:rFonts w:eastAsia="Times New Roman"/>
          <w:bCs/>
        </w:rPr>
      </w:pPr>
      <w:r w:rsidRPr="00244F4F">
        <w:rPr>
          <w:rFonts w:eastAsia="Times New Roman"/>
          <w:bCs/>
        </w:rPr>
        <w:t>C26M also exhibited lower maximum diametric strains, indicating reduced localized ballooning compared to Zr</w:t>
      </w:r>
      <w:r>
        <w:rPr>
          <w:rFonts w:eastAsia="Times New Roman"/>
          <w:bCs/>
        </w:rPr>
        <w:t>y</w:t>
      </w:r>
      <w:r w:rsidRPr="00244F4F">
        <w:rPr>
          <w:rFonts w:eastAsia="Times New Roman"/>
          <w:bCs/>
        </w:rPr>
        <w:t xml:space="preserve">-2. However, when assessing a global measure of ballooning, such as the CE displayed in </w:t>
      </w:r>
      <w:r w:rsidRPr="0009417A">
        <w:rPr>
          <w:rFonts w:eastAsia="Times New Roman"/>
          <w:bCs/>
        </w:rPr>
        <w:fldChar w:fldCharType="begin"/>
      </w:r>
      <w:r w:rsidRPr="0009417A">
        <w:rPr>
          <w:rFonts w:eastAsia="Times New Roman"/>
          <w:bCs/>
        </w:rPr>
        <w:instrText xml:space="preserve"> REF _Ref135139417 \h </w:instrText>
      </w:r>
      <w:r w:rsidRPr="004A0330">
        <w:rPr>
          <w:rFonts w:eastAsia="Times New Roman"/>
          <w:bCs/>
        </w:rPr>
        <w:instrText xml:space="preserve"> \* MERGEFORMAT </w:instrText>
      </w:r>
      <w:r w:rsidRPr="0009417A">
        <w:rPr>
          <w:rFonts w:eastAsia="Times New Roman"/>
          <w:bCs/>
        </w:rPr>
      </w:r>
      <w:r w:rsidRPr="0009417A">
        <w:rPr>
          <w:rFonts w:eastAsia="Times New Roman"/>
          <w:bCs/>
        </w:rPr>
        <w:fldChar w:fldCharType="separate"/>
      </w:r>
      <w:r w:rsidR="00B509CA" w:rsidRPr="00A238CA">
        <w:rPr>
          <w:color w:val="000000" w:themeColor="text1"/>
        </w:rPr>
        <w:t xml:space="preserve">Figure </w:t>
      </w:r>
      <w:r w:rsidR="00B509CA" w:rsidRPr="00B509CA">
        <w:rPr>
          <w:noProof/>
          <w:color w:val="000000" w:themeColor="text1"/>
        </w:rPr>
        <w:t>38</w:t>
      </w:r>
      <w:r w:rsidRPr="0009417A">
        <w:rPr>
          <w:rFonts w:eastAsia="Times New Roman"/>
          <w:bCs/>
        </w:rPr>
        <w:fldChar w:fldCharType="end"/>
      </w:r>
      <w:r w:rsidRPr="00244F4F">
        <w:rPr>
          <w:rFonts w:eastAsia="Times New Roman"/>
          <w:bCs/>
        </w:rPr>
        <w:t>, the total deformation of the claddings appears more comparable. Nevertheless, increased localized ballooning is undesirable due to considerations like fuel relocation and potential direct blockage of coolant supply.</w:t>
      </w:r>
    </w:p>
    <w:p w14:paraId="5C622BC9" w14:textId="7FFFB2F0" w:rsidR="005A1220" w:rsidRPr="001A7A29" w:rsidRDefault="001F04A7" w:rsidP="00AA5D89">
      <w:pPr>
        <w:pStyle w:val="Heading3"/>
        <w:spacing w:before="0" w:after="240"/>
        <w:rPr>
          <w:rFonts w:ascii="Times New Roman" w:hAnsi="Times New Roman" w:cs="Times New Roman"/>
          <w:i/>
          <w:iCs/>
          <w:color w:val="000000" w:themeColor="text1"/>
        </w:rPr>
      </w:pPr>
      <w:bookmarkStart w:id="171" w:name="_Toc142852882"/>
      <w:r>
        <w:rPr>
          <w:rFonts w:ascii="Times New Roman" w:eastAsia="Times New Roman" w:hAnsi="Times New Roman" w:cs="Times New Roman"/>
          <w:i/>
          <w:iCs/>
          <w:color w:val="000000" w:themeColor="text1"/>
        </w:rPr>
        <w:t>4</w:t>
      </w:r>
      <w:r w:rsidR="001A7A29" w:rsidRPr="001A7A29">
        <w:rPr>
          <w:rFonts w:ascii="Times New Roman" w:eastAsia="Times New Roman" w:hAnsi="Times New Roman" w:cs="Times New Roman"/>
          <w:i/>
          <w:iCs/>
          <w:color w:val="000000" w:themeColor="text1"/>
        </w:rPr>
        <w:t>.</w:t>
      </w:r>
      <w:r w:rsidR="00794ACB">
        <w:rPr>
          <w:rFonts w:ascii="Times New Roman" w:eastAsia="Times New Roman" w:hAnsi="Times New Roman" w:cs="Times New Roman"/>
          <w:i/>
          <w:iCs/>
          <w:color w:val="000000" w:themeColor="text1"/>
        </w:rPr>
        <w:t>4</w:t>
      </w:r>
      <w:r w:rsidR="001A7A29" w:rsidRPr="001A7A29">
        <w:rPr>
          <w:rFonts w:ascii="Times New Roman" w:eastAsia="Times New Roman" w:hAnsi="Times New Roman" w:cs="Times New Roman"/>
          <w:i/>
          <w:iCs/>
          <w:color w:val="000000" w:themeColor="text1"/>
        </w:rPr>
        <w:t xml:space="preserve">.2: </w:t>
      </w:r>
      <w:r w:rsidR="005A1220" w:rsidRPr="001A7A29">
        <w:rPr>
          <w:rFonts w:ascii="Times New Roman" w:eastAsia="Times New Roman" w:hAnsi="Times New Roman" w:cs="Times New Roman"/>
          <w:i/>
          <w:iCs/>
          <w:color w:val="000000" w:themeColor="text1"/>
        </w:rPr>
        <w:t>Proposed mechanisms of rupture formation, dynamics, and relation to tensile properties</w:t>
      </w:r>
      <w:bookmarkEnd w:id="171"/>
    </w:p>
    <w:p w14:paraId="196E392B" w14:textId="77777777" w:rsidR="00AA5D89" w:rsidRDefault="005A1220" w:rsidP="00AA5D89">
      <w:pPr>
        <w:spacing w:line="360" w:lineRule="auto"/>
        <w:ind w:firstLine="720"/>
        <w:jc w:val="both"/>
        <w:rPr>
          <w:rFonts w:eastAsia="Times New Roman"/>
        </w:rPr>
      </w:pPr>
      <w:r>
        <w:rPr>
          <w:rFonts w:eastAsia="Times New Roman"/>
          <w:bCs/>
        </w:rPr>
        <w:t xml:space="preserve">Understanding the transition from small to large burst openings could be integral to assessing fuel dispersal and coolant blockage risks of </w:t>
      </w:r>
      <w:proofErr w:type="spellStart"/>
      <w:r>
        <w:rPr>
          <w:rFonts w:eastAsia="Times New Roman"/>
          <w:bCs/>
        </w:rPr>
        <w:t>FeCrAl</w:t>
      </w:r>
      <w:proofErr w:type="spellEnd"/>
      <w:r>
        <w:rPr>
          <w:rFonts w:eastAsia="Times New Roman"/>
          <w:bCs/>
        </w:rPr>
        <w:t xml:space="preserve">. Three distinct deformation mechanisms occur during burst. </w:t>
      </w:r>
      <w:r w:rsidRPr="17D19B0D">
        <w:rPr>
          <w:rFonts w:eastAsia="Times New Roman"/>
        </w:rPr>
        <w:t xml:space="preserve">First, critical burst hoop stresses are reached, and plastic instability begins, causing localized necking and failure, directly resulting in the initial burst opening. Second, at this instantaneous </w:t>
      </w:r>
      <w:r w:rsidRPr="001445BB">
        <w:rPr>
          <w:rFonts w:eastAsia="Times New Roman"/>
        </w:rPr>
        <w:t xml:space="preserve">point of failure, tips of the opening would experience a concentrated stress from the internal pressure, </w:t>
      </w:r>
      <w:proofErr w:type="gramStart"/>
      <w:r w:rsidRPr="001445BB">
        <w:rPr>
          <w:rFonts w:eastAsia="Times New Roman"/>
        </w:rPr>
        <w:t>similar to</w:t>
      </w:r>
      <w:proofErr w:type="gramEnd"/>
      <w:r w:rsidRPr="001445BB">
        <w:rPr>
          <w:rFonts w:eastAsia="Times New Roman"/>
        </w:rPr>
        <w:t xml:space="preserve"> a pre-existing crack. </w:t>
      </w:r>
    </w:p>
    <w:p w14:paraId="38C72862" w14:textId="59A5AF3C" w:rsidR="00AA5D89" w:rsidRDefault="005A1220" w:rsidP="00AA5D89">
      <w:pPr>
        <w:spacing w:line="360" w:lineRule="auto"/>
        <w:ind w:firstLine="720"/>
        <w:jc w:val="both"/>
        <w:rPr>
          <w:rFonts w:eastAsia="Times New Roman"/>
        </w:rPr>
      </w:pPr>
      <w:r w:rsidRPr="001445BB">
        <w:rPr>
          <w:rFonts w:eastAsia="Times New Roman"/>
        </w:rPr>
        <w:t xml:space="preserve">If the temperature dependent fracture toughness is exceeded, the opening would continually propagate outwards, leading to larger burst lengths. Between 80 MPa and 100 MPa hoop stress for C26M, </w:t>
      </w:r>
      <w:r w:rsidRPr="0009417A">
        <w:rPr>
          <w:rFonts w:eastAsia="Times New Roman"/>
        </w:rPr>
        <w:fldChar w:fldCharType="begin"/>
      </w:r>
      <w:r w:rsidRPr="0009417A">
        <w:rPr>
          <w:rFonts w:eastAsia="Times New Roman"/>
        </w:rPr>
        <w:instrText xml:space="preserve"> REF _Ref135140382 \h </w:instrText>
      </w:r>
      <w:r w:rsidRPr="004A0330">
        <w:rPr>
          <w:rFonts w:eastAsia="Times New Roman"/>
        </w:rPr>
        <w:instrText xml:space="preserve"> \* MERGEFORMAT </w:instrText>
      </w:r>
      <w:r w:rsidRPr="0009417A">
        <w:rPr>
          <w:rFonts w:eastAsia="Times New Roman"/>
        </w:rPr>
      </w:r>
      <w:r w:rsidRPr="0009417A">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42</w:t>
      </w:r>
      <w:r w:rsidRPr="0009417A">
        <w:rPr>
          <w:rFonts w:eastAsia="Times New Roman"/>
        </w:rPr>
        <w:fldChar w:fldCharType="end"/>
      </w:r>
      <w:r w:rsidRPr="001445BB">
        <w:rPr>
          <w:rFonts w:eastAsia="Times New Roman"/>
        </w:rPr>
        <w:t>(b) and</w:t>
      </w:r>
      <w:r>
        <w:rPr>
          <w:rFonts w:eastAsia="Times New Roman"/>
        </w:rPr>
        <w:t xml:space="preserve"> </w:t>
      </w:r>
      <w:r w:rsidRPr="0009417A">
        <w:rPr>
          <w:rFonts w:eastAsia="Times New Roman"/>
        </w:rPr>
        <w:fldChar w:fldCharType="begin"/>
      </w:r>
      <w:r w:rsidRPr="0009417A">
        <w:rPr>
          <w:rFonts w:eastAsia="Times New Roman"/>
        </w:rPr>
        <w:instrText xml:space="preserve"> REF _Ref135140415 \h </w:instrText>
      </w:r>
      <w:r w:rsidRPr="004A0330">
        <w:rPr>
          <w:rFonts w:eastAsia="Times New Roman"/>
        </w:rPr>
        <w:instrText xml:space="preserve"> \* MERGEFORMAT </w:instrText>
      </w:r>
      <w:r w:rsidRPr="0009417A">
        <w:rPr>
          <w:rFonts w:eastAsia="Times New Roman"/>
        </w:rPr>
      </w:r>
      <w:r w:rsidRPr="0009417A">
        <w:rPr>
          <w:rFonts w:eastAsia="Times New Roman"/>
        </w:rPr>
        <w:fldChar w:fldCharType="separate"/>
      </w:r>
      <w:r w:rsidR="00B509CA" w:rsidRPr="00A238CA">
        <w:rPr>
          <w:color w:val="000000" w:themeColor="text1"/>
        </w:rPr>
        <w:t xml:space="preserve">Figure </w:t>
      </w:r>
      <w:r w:rsidR="00B509CA" w:rsidRPr="00B509CA">
        <w:rPr>
          <w:noProof/>
          <w:color w:val="000000" w:themeColor="text1"/>
        </w:rPr>
        <w:t>43</w:t>
      </w:r>
      <w:r w:rsidRPr="0009417A">
        <w:rPr>
          <w:rFonts w:eastAsia="Times New Roman"/>
        </w:rPr>
        <w:fldChar w:fldCharType="end"/>
      </w:r>
      <w:r w:rsidRPr="00B13C43">
        <w:rPr>
          <w:rFonts w:eastAsia="Times New Roman"/>
        </w:rPr>
        <w:t>,</w:t>
      </w:r>
      <w:r w:rsidRPr="001445BB">
        <w:rPr>
          <w:rFonts w:eastAsia="Times New Roman"/>
        </w:rPr>
        <w:t xml:space="preserve"> fast fracture began but the crack was arrested </w:t>
      </w:r>
      <w:r w:rsidRPr="001445BB">
        <w:rPr>
          <w:rFonts w:eastAsia="Times New Roman"/>
        </w:rPr>
        <w:lastRenderedPageBreak/>
        <w:t xml:space="preserve">before significant deformation occurred. Therefore, </w:t>
      </w:r>
      <w:proofErr w:type="gramStart"/>
      <w:r w:rsidRPr="001445BB">
        <w:rPr>
          <w:rFonts w:eastAsia="Times New Roman"/>
        </w:rPr>
        <w:t>fast</w:t>
      </w:r>
      <w:proofErr w:type="gramEnd"/>
      <w:r w:rsidRPr="17D19B0D">
        <w:rPr>
          <w:rFonts w:eastAsia="Times New Roman"/>
        </w:rPr>
        <w:t xml:space="preserve"> fracture occurs before the burst area transition a</w:t>
      </w:r>
      <w:r>
        <w:rPr>
          <w:rFonts w:eastAsia="Times New Roman"/>
        </w:rPr>
        <w:t>fter</w:t>
      </w:r>
      <w:r w:rsidRPr="17D19B0D">
        <w:rPr>
          <w:rFonts w:eastAsia="Times New Roman"/>
        </w:rPr>
        <w:t xml:space="preserve"> ~100 MPa. The initiation, propagation, and arrest of the opening could be similar to that described by Hahn et al. </w:t>
      </w:r>
      <w:r w:rsidRPr="17D19B0D">
        <w:rPr>
          <w:rFonts w:eastAsia="Times New Roman"/>
        </w:rPr>
        <w:fldChar w:fldCharType="begin"/>
      </w:r>
      <w:r w:rsidR="00086A80">
        <w:rPr>
          <w:rFonts w:eastAsia="Times New Roman"/>
        </w:rPr>
        <w:instrText xml:space="preserve"> ADDIN ZOTERO_ITEM CSL_CITATION {"citationID":"P8KnIyH6","properties":{"formattedCitation":"[106]","plainCitation":"[106]","noteIndex":0},"citationItems":[{"id":88,"uris":["http://zotero.org/users/8049587/items/NG6TLDXD"],"itemData":{"id":88,"type":"article-journal","container-title":"International Journal of Fracture Mechanics","DOI":"10.1007/BF00184612","ISSN":"0020-7268, 1573-2673","issue":"3","journalAbbreviation":"Int J Fract","language":"en","source":"DOI.org (Crossref)","title":"Criteria for crack extension in cylindrical pressure vessels","URL":"http://link.springer.com/10.1007/BF00184612","volume":"5","author":[{"family":"Hahn","given":"G.T."},{"family":"Sarrate","given":"M."},{"family":"Rosenfield","given":"A.R."}],"accessed":{"date-parts":[["2020",8,24]]},"issued":{"date-parts":[["1969",9]]}}}],"schema":"https://github.com/citation-style-language/schema/raw/master/csl-citation.json"} </w:instrText>
      </w:r>
      <w:r w:rsidRPr="17D19B0D">
        <w:rPr>
          <w:rFonts w:eastAsia="Times New Roman"/>
        </w:rPr>
        <w:fldChar w:fldCharType="separate"/>
      </w:r>
      <w:r w:rsidR="00086A80" w:rsidRPr="00086A80">
        <w:t>[106]</w:t>
      </w:r>
      <w:r w:rsidRPr="17D19B0D">
        <w:rPr>
          <w:rFonts w:eastAsia="Times New Roman"/>
        </w:rPr>
        <w:fldChar w:fldCharType="end"/>
      </w:r>
      <w:r w:rsidRPr="17D19B0D">
        <w:rPr>
          <w:rFonts w:eastAsia="Times New Roman"/>
        </w:rPr>
        <w:t xml:space="preserve"> or Maxey et al. </w:t>
      </w:r>
      <w:r w:rsidRPr="17D19B0D">
        <w:rPr>
          <w:rFonts w:eastAsia="Times New Roman"/>
        </w:rPr>
        <w:fldChar w:fldCharType="begin"/>
      </w:r>
      <w:r w:rsidR="00086A80">
        <w:rPr>
          <w:rFonts w:eastAsia="Times New Roman"/>
        </w:rPr>
        <w:instrText xml:space="preserve"> ADDIN ZOTERO_ITEM CSL_CITATION {"citationID":"ZGecBVE0","properties":{"formattedCitation":"[107]","plainCitation":"[107]","noteIndex":0},"citationItems":[{"id":85,"uris":["http://zotero.org/users/8049587/items/5BYTWSFQ"],"itemData":{"id":85,"type":"chapter","container-title":"Fracture Toughness: Part II","event-place":"100 Barr Harbor Drive, PO Box C700, West Conshohocken, PA 19428-2959","ISBN":"978-0-8031-5529-9","language":"en","note":"DOI: 10.1520/STP38819S","page":"70-70-12","publisher":"ASTM International","publisher-place":"100 Barr Harbor Drive, PO Box C700, West Conshohocken, PA 19428-2959","source":"DOI.org (Crossref)","title":"Ductile Fracture Initiation, Propagation, and Arrest in Cylindrical Vessels","URL":"http://www.astm.org/doiLink.cgi?STP38819S","editor":[{"family":"Corten","given":"Ht"}],"author":[{"family":"Maxey","given":"Wa"},{"family":"Kiefner","given":"Jf"},{"family":"Eiber","given":"Rj"},{"family":"Duffy","given":"Ar"}],"accessed":{"date-parts":[["2020",8,24]]},"issued":{"date-parts":[["1972",1,1]]}}}],"schema":"https://github.com/citation-style-language/schema/raw/master/csl-citation.json"} </w:instrText>
      </w:r>
      <w:r w:rsidRPr="17D19B0D">
        <w:rPr>
          <w:rFonts w:eastAsia="Times New Roman"/>
        </w:rPr>
        <w:fldChar w:fldCharType="separate"/>
      </w:r>
      <w:r w:rsidR="00086A80" w:rsidRPr="00086A80">
        <w:t>[107]</w:t>
      </w:r>
      <w:r w:rsidRPr="17D19B0D">
        <w:rPr>
          <w:rFonts w:eastAsia="Times New Roman"/>
        </w:rPr>
        <w:fldChar w:fldCharType="end"/>
      </w:r>
      <w:r w:rsidRPr="17D19B0D">
        <w:rPr>
          <w:rFonts w:eastAsia="Times New Roman"/>
        </w:rPr>
        <w:t xml:space="preserve"> for pre-existing cracks in pressurized cylinders. Hahn et al. </w:t>
      </w:r>
      <w:r w:rsidRPr="17D19B0D">
        <w:rPr>
          <w:rFonts w:eastAsia="Times New Roman"/>
        </w:rPr>
        <w:fldChar w:fldCharType="begin"/>
      </w:r>
      <w:r w:rsidR="00086A80">
        <w:rPr>
          <w:rFonts w:eastAsia="Times New Roman"/>
        </w:rPr>
        <w:instrText xml:space="preserve"> ADDIN ZOTERO_ITEM CSL_CITATION {"citationID":"y10RcIyp","properties":{"formattedCitation":"[106]","plainCitation":"[106]","noteIndex":0},"citationItems":[{"id":88,"uris":["http://zotero.org/users/8049587/items/NG6TLDXD"],"itemData":{"id":88,"type":"article-journal","container-title":"International Journal of Fracture Mechanics","DOI":"10.1007/BF00184612","ISSN":"0020-7268, 1573-2673","issue":"3","journalAbbreviation":"Int J Fract","language":"en","source":"DOI.org (Crossref)","title":"Criteria for crack extension in cylindrical pressure vessels","URL":"http://link.springer.com/10.1007/BF00184612","volume":"5","author":[{"family":"Hahn","given":"G.T."},{"family":"Sarrate","given":"M."},{"family":"Rosenfield","given":"A.R."}],"accessed":{"date-parts":[["2020",8,24]]},"issued":{"date-parts":[["1969",9]]}}}],"schema":"https://github.com/citation-style-language/schema/raw/master/csl-citation.json"} </w:instrText>
      </w:r>
      <w:r w:rsidRPr="17D19B0D">
        <w:rPr>
          <w:rFonts w:eastAsia="Times New Roman"/>
        </w:rPr>
        <w:fldChar w:fldCharType="separate"/>
      </w:r>
      <w:r w:rsidR="00086A80" w:rsidRPr="00086A80">
        <w:t>[106]</w:t>
      </w:r>
      <w:r w:rsidRPr="17D19B0D">
        <w:rPr>
          <w:rFonts w:eastAsia="Times New Roman"/>
        </w:rPr>
        <w:fldChar w:fldCharType="end"/>
      </w:r>
      <w:r w:rsidRPr="17D19B0D">
        <w:rPr>
          <w:rFonts w:eastAsia="Times New Roman"/>
        </w:rPr>
        <w:t xml:space="preserve"> determined extension criteria for high and low to medium toughness materials. Both descriptions were related to flow stress.</w:t>
      </w:r>
    </w:p>
    <w:p w14:paraId="11CE9D06" w14:textId="77777777" w:rsidR="00AA5D89" w:rsidRDefault="005A1220" w:rsidP="00AA5D89">
      <w:pPr>
        <w:spacing w:line="360" w:lineRule="auto"/>
        <w:ind w:firstLine="720"/>
        <w:jc w:val="both"/>
        <w:rPr>
          <w:rFonts w:eastAsia="Times New Roman"/>
        </w:rPr>
      </w:pPr>
      <w:r w:rsidRPr="17D19B0D">
        <w:rPr>
          <w:rFonts w:eastAsia="Times New Roman"/>
        </w:rPr>
        <w:t>For the third deformation</w:t>
      </w:r>
      <w:r>
        <w:rPr>
          <w:rFonts w:eastAsia="Times New Roman"/>
        </w:rPr>
        <w:t xml:space="preserve"> mechanism</w:t>
      </w:r>
      <w:r w:rsidRPr="17D19B0D">
        <w:rPr>
          <w:rFonts w:eastAsia="Times New Roman"/>
        </w:rPr>
        <w:t>, residual pressure and escaping gas applies a stress on the burst edges, bending them if yield condition</w:t>
      </w:r>
      <w:r>
        <w:rPr>
          <w:rFonts w:eastAsia="Times New Roman"/>
        </w:rPr>
        <w:t>s</w:t>
      </w:r>
      <w:r w:rsidRPr="17D19B0D">
        <w:rPr>
          <w:rFonts w:eastAsia="Times New Roman"/>
        </w:rPr>
        <w:t xml:space="preserve"> </w:t>
      </w:r>
      <w:r>
        <w:rPr>
          <w:rFonts w:eastAsia="Times New Roman"/>
        </w:rPr>
        <w:t>are</w:t>
      </w:r>
      <w:r w:rsidRPr="17D19B0D">
        <w:rPr>
          <w:rFonts w:eastAsia="Times New Roman"/>
        </w:rPr>
        <w:t xml:space="preserve"> met. Significant bending of burst edges has been noted in other pipe fracture scenarios </w:t>
      </w:r>
      <w:r w:rsidRPr="17D19B0D">
        <w:rPr>
          <w:rFonts w:eastAsia="Times New Roman"/>
        </w:rPr>
        <w:fldChar w:fldCharType="begin"/>
      </w:r>
      <w:r w:rsidR="00086A80">
        <w:rPr>
          <w:rFonts w:eastAsia="Times New Roman"/>
        </w:rPr>
        <w:instrText xml:space="preserve"> ADDIN ZOTERO_ITEM CSL_CITATION {"citationID":"gRvuzDRP","properties":{"formattedCitation":"[108\\uc0\\u8211{}110]","plainCitation":"[108–110]","noteIndex":0},"citationItems":[{"id":89,"uris":["http://zotero.org/users/8049587/items/I9RQ8CFE"],"itemData":{"id":89,"type":"article-journal","container-title":"International Journal of Fracture Mechanics","DOI":"10.1007/BF00186748","ISSN":"0020-7268, 1573-2673","issue":"2","journalAbbreviation":"Int J Fract","language":"en","source":"DOI.org (Crossref)","title":"An axial crack in a pressurized cylindrical shell","URL":"http://link.springer.com/10.1007/BF00186748","volume":"1-1","author":[{"family":"Folias","given":"E.S."}],"accessed":{"date-parts":[["2020",8,24]]},"issued":{"date-parts":[["1965",6]]}}},{"id":84,"uris":["http://zotero.org/users/8049587/items/KC4466BW"],"itemData":{"id":84,"type":"chapter","container-title":"Mechanics of Crack Growth","event-place":"100 Barr Harbor Drive, PO Box C700, West Conshohocken, PA 19428-2959","ISBN":"978-0-8031-0509-6","language":"en","note":"DOI: 10.1520/STP33950S","page":"243-243-20","publisher":"ASTM International","publisher-place":"100 Barr Harbor Drive, PO Box C700, West Conshohocken, PA 19428-2959","source":"DOI.org (Crossref)","title":"Running Ductile Fracture in a Pressurized Line Pipe","URL":"http://www.astm.org/doiLink.cgi?STP33950S","editor":[{"family":"Rice","given":"Jr"},{"family":"Paris","given":"Pc"}],"author":[{"family":"Freund","given":"Lb"},{"family":"Parks","given":"Dm"},{"family":"Rice","given":"Jr"}],"accessed":{"date-parts":[["2020",8,24]]},"issued":{"date-parts":[["1976",1,1]]}}},{"id":86,"uris":["http://zotero.org/users/8049587/items/MMCU6G9Q"],"itemData":{"id":86,"type":"article-journal","container-title":"International Journal of Fracture","DOI":"10.1007/BF00041863","ISSN":"0376-9429, 1573-2673","issue":"2","journalAbbreviation":"Int J Fract","language":"en","page":"209-222","source":"DOI.org (Crossref)","title":"A model for unstable shear crack propagation in pipes containing gas pressure","volume":"9","author":[{"family":"Hahn","given":"G. T."},{"family":"Sarrate","given":"M."},{"family":"Kanninen","given":"M. F."},{"family":"Rosenfield","given":"A. R."}],"issued":{"date-parts":[["1973",6]]}}}],"schema":"https://github.com/citation-style-language/schema/raw/master/csl-citation.json"} </w:instrText>
      </w:r>
      <w:r w:rsidRPr="17D19B0D">
        <w:rPr>
          <w:rFonts w:eastAsia="Times New Roman"/>
        </w:rPr>
        <w:fldChar w:fldCharType="separate"/>
      </w:r>
      <w:r w:rsidR="00086A80" w:rsidRPr="00086A80">
        <w:t>[108–110]</w:t>
      </w:r>
      <w:r w:rsidRPr="17D19B0D">
        <w:rPr>
          <w:rFonts w:eastAsia="Times New Roman"/>
        </w:rPr>
        <w:fldChar w:fldCharType="end"/>
      </w:r>
      <w:r w:rsidRPr="17D19B0D">
        <w:rPr>
          <w:rFonts w:eastAsia="Times New Roman"/>
        </w:rPr>
        <w:t xml:space="preserve">. If the edges bend outward enough, the opening area increases allowing for rapid decompression. Ives et al. </w:t>
      </w:r>
      <w:r w:rsidRPr="17D19B0D">
        <w:rPr>
          <w:rFonts w:eastAsia="Times New Roman"/>
        </w:rPr>
        <w:fldChar w:fldCharType="begin"/>
      </w:r>
      <w:r w:rsidR="00086A80">
        <w:rPr>
          <w:rFonts w:eastAsia="Times New Roman"/>
        </w:rPr>
        <w:instrText xml:space="preserve"> ADDIN ZOTERO_ITEM CSL_CITATION {"citationID":"midvwRHY","properties":{"formattedCitation":"[111]","plainCitation":"[111]","noteIndex":0},"citationItems":[{"id":87,"uris":["http://zotero.org/users/8049587/items/GZWTFDTN"],"itemData":{"id":87,"type":"article-journal","abstract":"Under sponsorship of the American Iron and Steel Institute, U. S. Steel Research has been conducting full-scale burst tests of large-diameter submerged-arc-welded line pipe to determine the toughness required to arrest running shear fractures for different design conditions. As part of that program, the pipe were instrumented with crack detectors, strain gages, and pressure transducers to determine the crack velocities and the actual pipe deformation and strain fields associated with the shear fracture propagating along the top of the pipe. This paper summarizes the test data that document the manner in which the pipe deforms during this type of crack propagation. The data show that for a propagating shear fracture, each of four different locations along the pipe length (relative to the crack tip) has a distinctive type of pipe deformation. For a location many pipe diameters ahead of the crack tip, the circumferential strain first decreases because of flexural waves associated with the initiation process and then continues to decrease in proportion to the local gas decompression; however, the longitudinal strain continuously increases because of a longitudinal “tongue” of tensile straining on the top of the pipe caused by pressure-induced opening of the flaps of the pipe on both sides of the fracture behind the crack tip. At a distance about two diameters ahead of the crack tip, the pipe cross section becomes oval, and in the presence of this deformation the strain field is no longer determined by the local pressure; in fact, the circumferential strain is near zero at a distance two diameters ahead of the crack. The oval pipe shape ahead of the crack tip is caused by the venting of the gas behind the crack tip which creates a downward reactive force on the bottom portion of the pipe. Opening at the crack tip is the result of tensile straining caused by circumferential and radial displacement of the flaps behind the crack tip. Thus it is believed that the action of the pipe-wall flaps behind the crack tip provides the primary force driving the crack down the top of the pipe.","container-title":"Journal of Engineering Materials and Technology","DOI":"10.1115/1.3443246","ISSN":"0094-4289, 1528-8889","issue":"4","language":"en","page":"309-317","source":"DOI.org (Crossref)","title":"Pipe Deformation During a Running Shear Fracture in Line Pipe","volume":"96","author":[{"family":"Ives","given":"K. D."},{"family":"Shoemaker","given":"A. K."},{"family":"McCartney","given":"R. F."}],"issued":{"date-parts":[["1974",10,1]]}}}],"schema":"https://github.com/citation-style-language/schema/raw/master/csl-citation.json"} </w:instrText>
      </w:r>
      <w:r w:rsidRPr="17D19B0D">
        <w:rPr>
          <w:rFonts w:eastAsia="Times New Roman"/>
        </w:rPr>
        <w:fldChar w:fldCharType="separate"/>
      </w:r>
      <w:r w:rsidR="00086A80" w:rsidRPr="00086A80">
        <w:t>[111]</w:t>
      </w:r>
      <w:r w:rsidRPr="17D19B0D">
        <w:rPr>
          <w:rFonts w:eastAsia="Times New Roman"/>
        </w:rPr>
        <w:fldChar w:fldCharType="end"/>
      </w:r>
      <w:r w:rsidRPr="17D19B0D">
        <w:rPr>
          <w:rFonts w:eastAsia="Times New Roman"/>
        </w:rPr>
        <w:t xml:space="preserve"> noted sudden decompression and rapid bending of the burst edges after a certain crack length was achieved in running ductile fracture testing. The second and third m</w:t>
      </w:r>
      <w:r>
        <w:rPr>
          <w:rFonts w:eastAsia="Times New Roman"/>
        </w:rPr>
        <w:t xml:space="preserve">echanisms </w:t>
      </w:r>
      <w:r w:rsidRPr="17D19B0D">
        <w:rPr>
          <w:rFonts w:eastAsia="Times New Roman"/>
        </w:rPr>
        <w:t xml:space="preserve">happen at the same time as well as affect each other. Folias </w:t>
      </w:r>
      <w:r w:rsidRPr="17D19B0D">
        <w:rPr>
          <w:rFonts w:eastAsia="Times New Roman"/>
        </w:rPr>
        <w:fldChar w:fldCharType="begin"/>
      </w:r>
      <w:r w:rsidR="00086A80">
        <w:rPr>
          <w:rFonts w:eastAsia="Times New Roman"/>
        </w:rPr>
        <w:instrText xml:space="preserve"> ADDIN ZOTERO_ITEM CSL_CITATION {"citationID":"UFMoC7zz","properties":{"formattedCitation":"[108]","plainCitation":"[108]","noteIndex":0},"citationItems":[{"id":89,"uris":["http://zotero.org/users/8049587/items/I9RQ8CFE"],"itemData":{"id":89,"type":"article-journal","container-title":"International Journal of Fracture Mechanics","DOI":"10.1007/BF00186748","ISSN":"0020-7268, 1573-2673","issue":"2","journalAbbreviation":"Int J Fract","language":"en","source":"DOI.org (Crossref)","title":"An axial crack in a pressurized cylindrical shell","URL":"http://link.springer.com/10.1007/BF00186748","volume":"1-1","author":[{"family":"Folias","given":"E.S."}],"accessed":{"date-parts":[["2020",8,24]]},"issued":{"date-parts":[["1965",6]]}}}],"schema":"https://github.com/citation-style-language/schema/raw/master/csl-citation.json"} </w:instrText>
      </w:r>
      <w:r w:rsidRPr="17D19B0D">
        <w:rPr>
          <w:rFonts w:eastAsia="Times New Roman"/>
        </w:rPr>
        <w:fldChar w:fldCharType="separate"/>
      </w:r>
      <w:r w:rsidR="00086A80" w:rsidRPr="00086A80">
        <w:t>[108]</w:t>
      </w:r>
      <w:r w:rsidRPr="17D19B0D">
        <w:rPr>
          <w:rFonts w:eastAsia="Times New Roman"/>
        </w:rPr>
        <w:fldChar w:fldCharType="end"/>
      </w:r>
      <w:r w:rsidRPr="17D19B0D">
        <w:rPr>
          <w:rFonts w:eastAsia="Times New Roman"/>
        </w:rPr>
        <w:t xml:space="preserve"> demonstrated that the driving force at the crack tip in pressurized cylinders is influenced by the bending of the edges.</w:t>
      </w:r>
    </w:p>
    <w:p w14:paraId="760D04BE" w14:textId="1001B9B2" w:rsidR="00AA5D89" w:rsidRDefault="005A1220" w:rsidP="00AA5D89">
      <w:pPr>
        <w:spacing w:line="360" w:lineRule="auto"/>
        <w:ind w:firstLine="720"/>
        <w:jc w:val="both"/>
        <w:rPr>
          <w:rFonts w:eastAsia="Times New Roman"/>
        </w:rPr>
      </w:pPr>
      <w:r w:rsidRPr="17D19B0D">
        <w:rPr>
          <w:rFonts w:eastAsia="Times New Roman"/>
        </w:rPr>
        <w:t xml:space="preserve">Reasonable similarity of the UTS ratio, </w:t>
      </w:r>
      <w:r>
        <w:rPr>
          <w:rFonts w:eastAsia="Times New Roman"/>
        </w:rPr>
        <w:t xml:space="preserve">1.41 ± 0.13 from </w:t>
      </w:r>
      <w:r w:rsidRPr="0009417A">
        <w:rPr>
          <w:rFonts w:eastAsia="Times New Roman"/>
        </w:rPr>
        <w:fldChar w:fldCharType="begin"/>
      </w:r>
      <w:r w:rsidRPr="0009417A">
        <w:rPr>
          <w:rFonts w:eastAsia="Times New Roman"/>
        </w:rPr>
        <w:instrText xml:space="preserve"> REF _Ref135139099 \h </w:instrText>
      </w:r>
      <w:r w:rsidRPr="004A0330">
        <w:rPr>
          <w:rFonts w:eastAsia="Times New Roman"/>
        </w:rPr>
        <w:instrText xml:space="preserve"> \* MERGEFORMAT </w:instrText>
      </w:r>
      <w:r w:rsidRPr="0009417A">
        <w:rPr>
          <w:rFonts w:eastAsia="Times New Roman"/>
        </w:rPr>
      </w:r>
      <w:r w:rsidRPr="0009417A">
        <w:rPr>
          <w:rFonts w:eastAsia="Times New Roman"/>
        </w:rPr>
        <w:fldChar w:fldCharType="separate"/>
      </w:r>
      <w:r w:rsidR="00B509CA" w:rsidRPr="000D57D4">
        <w:t xml:space="preserve">Figure </w:t>
      </w:r>
      <w:r w:rsidR="00B509CA" w:rsidRPr="00B509CA">
        <w:rPr>
          <w:noProof/>
        </w:rPr>
        <w:t>35</w:t>
      </w:r>
      <w:r w:rsidRPr="0009417A">
        <w:rPr>
          <w:rFonts w:eastAsia="Times New Roman"/>
        </w:rPr>
        <w:fldChar w:fldCharType="end"/>
      </w:r>
      <w:r w:rsidRPr="00E0789C">
        <w:rPr>
          <w:rFonts w:eastAsia="Times New Roman"/>
        </w:rPr>
        <w:t>(c),</w:t>
      </w:r>
      <w:r w:rsidRPr="00E0789C">
        <w:rPr>
          <w:rFonts w:eastAsia="Times New Roman"/>
          <w:sz w:val="28"/>
          <w:szCs w:val="28"/>
        </w:rPr>
        <w:t xml:space="preserve"> </w:t>
      </w:r>
      <w:r w:rsidRPr="17D19B0D">
        <w:rPr>
          <w:rFonts w:eastAsia="Times New Roman"/>
        </w:rPr>
        <w:t xml:space="preserve">and the burst hoop stress ratio, ~1.52-1.79, </w:t>
      </w:r>
      <w:r>
        <w:rPr>
          <w:rFonts w:eastAsia="Times New Roman"/>
        </w:rPr>
        <w:t xml:space="preserve">indicates </w:t>
      </w:r>
      <w:r w:rsidRPr="17D19B0D">
        <w:rPr>
          <w:rFonts w:eastAsia="Times New Roman"/>
        </w:rPr>
        <w:t xml:space="preserve"> </w:t>
      </w:r>
      <w:r>
        <w:rPr>
          <w:rFonts w:eastAsia="Times New Roman"/>
        </w:rPr>
        <w:t xml:space="preserve">a </w:t>
      </w:r>
      <w:r w:rsidRPr="17D19B0D">
        <w:rPr>
          <w:rFonts w:eastAsia="Times New Roman"/>
        </w:rPr>
        <w:t xml:space="preserve">connection between tensile parameters and burst criteria in LOCA transients for </w:t>
      </w:r>
      <w:r>
        <w:rPr>
          <w:rFonts w:eastAsia="Times New Roman"/>
        </w:rPr>
        <w:t xml:space="preserve">wrought </w:t>
      </w:r>
      <w:r w:rsidRPr="17D19B0D">
        <w:rPr>
          <w:rFonts w:eastAsia="Times New Roman"/>
        </w:rPr>
        <w:t>Fe-based alloys</w:t>
      </w:r>
      <w:r>
        <w:rPr>
          <w:rFonts w:eastAsia="Times New Roman"/>
        </w:rPr>
        <w:t>, as</w:t>
      </w:r>
      <w:r w:rsidRPr="17D19B0D">
        <w:rPr>
          <w:rFonts w:eastAsia="Times New Roman"/>
        </w:rPr>
        <w:t xml:space="preserve"> described by Massey et al. </w:t>
      </w:r>
      <w:r w:rsidRPr="17D19B0D">
        <w:rPr>
          <w:rFonts w:eastAsia="Times New Roman"/>
        </w:rPr>
        <w:fldChar w:fldCharType="begin"/>
      </w:r>
      <w:r w:rsidR="00BD027E">
        <w:rPr>
          <w:rFonts w:eastAsia="Times New Roman"/>
        </w:rPr>
        <w:instrText xml:space="preserve"> ADDIN ZOTERO_ITEM CSL_CITATION {"citationID":"GjxeNQNb","properties":{"formattedCitation":"[36]","plainCitation":"[36]","noteIndex":0},"citationItems":[{"id":53,"uris":["http://zotero.org/users/8049587/items/LANCQR7G"],"itemData":{"id":53,"type":"article-journal","container-title":"Journal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A."}],"issued":{"date-parts":[["2016",3]]}}}],"schema":"https://github.com/citation-style-language/schema/raw/master/csl-citation.json"} </w:instrText>
      </w:r>
      <w:r w:rsidRPr="17D19B0D">
        <w:rPr>
          <w:rFonts w:eastAsia="Times New Roman"/>
        </w:rPr>
        <w:fldChar w:fldCharType="separate"/>
      </w:r>
      <w:r w:rsidR="00BD027E" w:rsidRPr="00BD027E">
        <w:t>[36]</w:t>
      </w:r>
      <w:r w:rsidRPr="17D19B0D">
        <w:rPr>
          <w:rFonts w:eastAsia="Times New Roman"/>
        </w:rPr>
        <w:fldChar w:fldCharType="end"/>
      </w:r>
      <w:r w:rsidRPr="17D19B0D">
        <w:rPr>
          <w:rFonts w:eastAsia="Times New Roman"/>
        </w:rPr>
        <w:t xml:space="preserve">. Therefore, tensile data may be a suitable </w:t>
      </w:r>
      <w:r>
        <w:rPr>
          <w:rFonts w:eastAsia="Times New Roman"/>
        </w:rPr>
        <w:t>predictor</w:t>
      </w:r>
      <w:r w:rsidRPr="17D19B0D">
        <w:rPr>
          <w:rFonts w:eastAsia="Times New Roman"/>
        </w:rPr>
        <w:t xml:space="preserve"> for burst strength for </w:t>
      </w:r>
      <w:proofErr w:type="spellStart"/>
      <w:r w:rsidRPr="17D19B0D">
        <w:rPr>
          <w:rFonts w:eastAsia="Times New Roman"/>
        </w:rPr>
        <w:t>FeCrAl</w:t>
      </w:r>
      <w:proofErr w:type="spellEnd"/>
      <w:r w:rsidRPr="17D19B0D">
        <w:rPr>
          <w:rFonts w:eastAsia="Times New Roman"/>
        </w:rPr>
        <w:t xml:space="preserve"> alloys, even at temperatures where creep contributions could become significant. Additionally, the T35Y2 small-to-large opening transition is</w:t>
      </w:r>
      <w:r>
        <w:rPr>
          <w:rFonts w:eastAsia="Times New Roman"/>
        </w:rPr>
        <w:t xml:space="preserve"> reasonably assumed to occur</w:t>
      </w:r>
      <w:r w:rsidRPr="17D19B0D">
        <w:rPr>
          <w:rFonts w:eastAsia="Times New Roman"/>
        </w:rPr>
        <w:t xml:space="preserve"> </w:t>
      </w:r>
      <w:r>
        <w:rPr>
          <w:rFonts w:eastAsia="Times New Roman"/>
        </w:rPr>
        <w:t>at ~</w:t>
      </w:r>
      <w:r w:rsidRPr="17D19B0D">
        <w:rPr>
          <w:rFonts w:eastAsia="Times New Roman"/>
        </w:rPr>
        <w:t>57 MPa, while the C26M threshold stress is ~100 MPa</w:t>
      </w:r>
      <w:r>
        <w:rPr>
          <w:rFonts w:eastAsia="Times New Roman"/>
        </w:rPr>
        <w:t>. Higher tensile strength is associated with a higher burst area transition stress,</w:t>
      </w:r>
      <w:r w:rsidRPr="17D19B0D">
        <w:rPr>
          <w:rFonts w:eastAsia="Times New Roman"/>
        </w:rPr>
        <w:t xml:space="preserve"> indicating uniaxial tensile strength could also be a reliable proxy for predicting the small-to-large opening transitions and relative potential for fuel dispersal of </w:t>
      </w:r>
      <w:proofErr w:type="spellStart"/>
      <w:r w:rsidRPr="17D19B0D">
        <w:rPr>
          <w:rFonts w:eastAsia="Times New Roman"/>
        </w:rPr>
        <w:t>FeCrAl</w:t>
      </w:r>
      <w:proofErr w:type="spellEnd"/>
      <w:r w:rsidRPr="17D19B0D">
        <w:rPr>
          <w:rFonts w:eastAsia="Times New Roman"/>
        </w:rPr>
        <w:t xml:space="preserve"> claddings </w:t>
      </w:r>
      <w:r>
        <w:rPr>
          <w:rFonts w:eastAsia="Times New Roman"/>
        </w:rPr>
        <w:t>during</w:t>
      </w:r>
      <w:r w:rsidRPr="17D19B0D">
        <w:rPr>
          <w:rFonts w:eastAsia="Times New Roman"/>
        </w:rPr>
        <w:t xml:space="preserve"> a LOCA.</w:t>
      </w:r>
      <w:r>
        <w:rPr>
          <w:rFonts w:eastAsia="Times New Roman"/>
        </w:rPr>
        <w:t xml:space="preserve"> </w:t>
      </w:r>
      <w:r w:rsidRPr="17D19B0D">
        <w:rPr>
          <w:rFonts w:eastAsia="Times New Roman"/>
        </w:rPr>
        <w:t>Unfortunately, th</w:t>
      </w:r>
      <w:r>
        <w:rPr>
          <w:rFonts w:eastAsia="Times New Roman"/>
        </w:rPr>
        <w:t>is</w:t>
      </w:r>
      <w:r w:rsidRPr="17D19B0D">
        <w:rPr>
          <w:rFonts w:eastAsia="Times New Roman"/>
        </w:rPr>
        <w:t xml:space="preserve"> data set is limited because only a limited number of candidate compositions were fabricated into cladding. </w:t>
      </w:r>
      <w:r>
        <w:t>Barring significant microstructure influences, uniaxial strength may be a potential proxy to consider when predicting burst opening geometry and fuel dispersal risks in LOCA scenarios.</w:t>
      </w:r>
    </w:p>
    <w:p w14:paraId="1A11E1C7" w14:textId="17AA29A9" w:rsidR="005A1220" w:rsidRPr="000D57D4" w:rsidRDefault="005A1220" w:rsidP="00AA5D89">
      <w:pPr>
        <w:spacing w:line="360" w:lineRule="auto"/>
        <w:ind w:firstLine="720"/>
        <w:jc w:val="both"/>
        <w:rPr>
          <w:rFonts w:eastAsia="Times New Roman"/>
        </w:rPr>
      </w:pPr>
      <w:r>
        <w:rPr>
          <w:rFonts w:eastAsia="Times New Roman"/>
        </w:rPr>
        <w:t>T</w:t>
      </w:r>
      <w:r w:rsidRPr="17D19B0D">
        <w:rPr>
          <w:rFonts w:eastAsia="Times New Roman"/>
        </w:rPr>
        <w:t>here are undoubtably important parameters</w:t>
      </w:r>
      <w:r>
        <w:rPr>
          <w:rFonts w:eastAsia="Times New Roman"/>
        </w:rPr>
        <w:t xml:space="preserve"> not accounted for in this study of wrought </w:t>
      </w:r>
      <w:proofErr w:type="spellStart"/>
      <w:r>
        <w:rPr>
          <w:rFonts w:eastAsia="Times New Roman"/>
        </w:rPr>
        <w:t>FeCrAl</w:t>
      </w:r>
      <w:proofErr w:type="spellEnd"/>
      <w:r w:rsidRPr="17D19B0D">
        <w:rPr>
          <w:rFonts w:eastAsia="Times New Roman"/>
        </w:rPr>
        <w:t xml:space="preserve"> that </w:t>
      </w:r>
      <w:r>
        <w:rPr>
          <w:rFonts w:eastAsia="Times New Roman"/>
        </w:rPr>
        <w:t xml:space="preserve">could </w:t>
      </w:r>
      <w:r w:rsidRPr="17D19B0D">
        <w:rPr>
          <w:rFonts w:eastAsia="Times New Roman"/>
        </w:rPr>
        <w:t xml:space="preserve">affect burst </w:t>
      </w:r>
      <w:r>
        <w:rPr>
          <w:rFonts w:eastAsia="Times New Roman"/>
        </w:rPr>
        <w:t xml:space="preserve">strength and </w:t>
      </w:r>
      <w:r w:rsidRPr="17D19B0D">
        <w:rPr>
          <w:rFonts w:eastAsia="Times New Roman"/>
        </w:rPr>
        <w:t>opening characteristics such as the irradiation dose and microstructure.  A comparison</w:t>
      </w:r>
      <w:r>
        <w:rPr>
          <w:rFonts w:eastAsia="Times New Roman"/>
        </w:rPr>
        <w:t xml:space="preserve"> of </w:t>
      </w:r>
      <w:proofErr w:type="spellStart"/>
      <w:r>
        <w:rPr>
          <w:rFonts w:eastAsia="Times New Roman"/>
        </w:rPr>
        <w:t>FeCrAl</w:t>
      </w:r>
      <w:proofErr w:type="spellEnd"/>
      <w:r>
        <w:rPr>
          <w:rFonts w:eastAsia="Times New Roman"/>
        </w:rPr>
        <w:t xml:space="preserve"> variants with drastically different microstructures,</w:t>
      </w:r>
      <w:r w:rsidRPr="17D19B0D">
        <w:rPr>
          <w:rFonts w:eastAsia="Times New Roman"/>
        </w:rPr>
        <w:t xml:space="preserve"> </w:t>
      </w:r>
      <w:r>
        <w:rPr>
          <w:rFonts w:eastAsia="Times New Roman"/>
        </w:rPr>
        <w:t>such as</w:t>
      </w:r>
      <w:r w:rsidRPr="17D19B0D">
        <w:rPr>
          <w:rFonts w:eastAsia="Times New Roman"/>
        </w:rPr>
        <w:t xml:space="preserve"> higher strength ODS </w:t>
      </w:r>
      <w:proofErr w:type="spellStart"/>
      <w:r w:rsidRPr="17D19B0D">
        <w:rPr>
          <w:rFonts w:eastAsia="Times New Roman"/>
        </w:rPr>
        <w:t>FeCrAl</w:t>
      </w:r>
      <w:proofErr w:type="spellEnd"/>
      <w:r w:rsidRPr="17D19B0D">
        <w:rPr>
          <w:rFonts w:eastAsia="Times New Roman"/>
        </w:rPr>
        <w:t xml:space="preserve"> </w:t>
      </w:r>
      <w:r>
        <w:rPr>
          <w:rFonts w:eastAsia="Times New Roman"/>
        </w:rPr>
        <w:fldChar w:fldCharType="begin"/>
      </w:r>
      <w:r w:rsidR="00086A80">
        <w:rPr>
          <w:rFonts w:eastAsia="Times New Roman"/>
        </w:rPr>
        <w:instrText xml:space="preserve"> ADDIN ZOTERO_ITEM CSL_CITATION {"citationID":"ZtO9ykfP","properties":{"formattedCitation":"[112]","plainCitation":"[112]","noteIndex":0},"citationItems":[{"id":241,"uris":["http://zotero.org/users/8049587/items/WRGB43VP"],"itemData":{"id":241,"type":"article-journal","container-title":"Journal of Nuclear Materials","DOI":"10.1016/j.jnucmat.2017.12.035","ISSN":"00223115","journalAbbreviation":"Journal of Nuclear Materials","language":"en","page":"59-71","source":"DOI.org (Crossref)","title":"Development of low-Cr ODS FeCrAl alloys for accident-tolerant fuel cladding","volume":"501","author":[{"family":"Dryepondt","given":"Sebastien"},{"family":"Unocic","given":"Kinga A."},{"family":"Hoelzer","given":"David T."},{"family":"Massey","given":"Caleb P."},{"family":"Pint","given":"Bruce A."}],"issued":{"date-parts":[["2018",4]]}}}],"schema":"https://github.com/citation-style-language/schema/raw/master/csl-citation.json"} </w:instrText>
      </w:r>
      <w:r>
        <w:rPr>
          <w:rFonts w:eastAsia="Times New Roman"/>
        </w:rPr>
        <w:fldChar w:fldCharType="separate"/>
      </w:r>
      <w:r w:rsidR="00086A80" w:rsidRPr="00086A80">
        <w:t>[112]</w:t>
      </w:r>
      <w:r>
        <w:rPr>
          <w:rFonts w:eastAsia="Times New Roman"/>
        </w:rPr>
        <w:fldChar w:fldCharType="end"/>
      </w:r>
      <w:r>
        <w:rPr>
          <w:rFonts w:eastAsia="Times New Roman"/>
        </w:rPr>
        <w:t>,</w:t>
      </w:r>
      <w:r w:rsidRPr="17D19B0D">
        <w:rPr>
          <w:rFonts w:eastAsia="Times New Roman"/>
        </w:rPr>
        <w:t xml:space="preserve"> would be useful.</w:t>
      </w:r>
      <w:r>
        <w:rPr>
          <w:rFonts w:eastAsia="Times New Roman"/>
        </w:rPr>
        <w:t xml:space="preserve"> </w:t>
      </w:r>
    </w:p>
    <w:p w14:paraId="3B0F5CFF" w14:textId="7D9E2E09" w:rsidR="005A1220" w:rsidRPr="001A7A29" w:rsidRDefault="001F04A7" w:rsidP="00AA5D89">
      <w:pPr>
        <w:pStyle w:val="Heading3"/>
        <w:spacing w:before="0" w:after="240"/>
        <w:rPr>
          <w:rFonts w:ascii="Times New Roman" w:eastAsia="Times New Roman" w:hAnsi="Times New Roman" w:cs="Times New Roman"/>
          <w:i/>
          <w:iCs/>
          <w:color w:val="000000" w:themeColor="text1"/>
        </w:rPr>
      </w:pPr>
      <w:bookmarkStart w:id="172" w:name="_Toc142852883"/>
      <w:r>
        <w:rPr>
          <w:rFonts w:ascii="Times New Roman" w:eastAsia="Times New Roman" w:hAnsi="Times New Roman" w:cs="Times New Roman"/>
          <w:i/>
          <w:iCs/>
          <w:color w:val="000000" w:themeColor="text1"/>
        </w:rPr>
        <w:lastRenderedPageBreak/>
        <w:t>4</w:t>
      </w:r>
      <w:r w:rsidR="001A7A29" w:rsidRPr="001A7A29">
        <w:rPr>
          <w:rFonts w:ascii="Times New Roman" w:eastAsia="Times New Roman" w:hAnsi="Times New Roman" w:cs="Times New Roman"/>
          <w:i/>
          <w:iCs/>
          <w:color w:val="000000" w:themeColor="text1"/>
        </w:rPr>
        <w:t>.</w:t>
      </w:r>
      <w:r w:rsidR="00794ACB">
        <w:rPr>
          <w:rFonts w:ascii="Times New Roman" w:eastAsia="Times New Roman" w:hAnsi="Times New Roman" w:cs="Times New Roman"/>
          <w:i/>
          <w:iCs/>
          <w:color w:val="000000" w:themeColor="text1"/>
        </w:rPr>
        <w:t>4</w:t>
      </w:r>
      <w:r w:rsidR="001A7A29" w:rsidRPr="001A7A29">
        <w:rPr>
          <w:rFonts w:ascii="Times New Roman" w:eastAsia="Times New Roman" w:hAnsi="Times New Roman" w:cs="Times New Roman"/>
          <w:i/>
          <w:iCs/>
          <w:color w:val="000000" w:themeColor="text1"/>
        </w:rPr>
        <w:t xml:space="preserve">.3: </w:t>
      </w:r>
      <w:r w:rsidR="005A1220" w:rsidRPr="001A7A29">
        <w:rPr>
          <w:rFonts w:ascii="Times New Roman" w:eastAsia="Times New Roman" w:hAnsi="Times New Roman" w:cs="Times New Roman"/>
          <w:i/>
          <w:iCs/>
          <w:color w:val="000000" w:themeColor="text1"/>
        </w:rPr>
        <w:t>Impacts of thermal gradients, microstructure, and irradiation</w:t>
      </w:r>
      <w:bookmarkEnd w:id="172"/>
    </w:p>
    <w:p w14:paraId="0E83883A" w14:textId="122CB08A" w:rsidR="00AA5D89" w:rsidRDefault="005A1220" w:rsidP="00AA5D89">
      <w:pPr>
        <w:spacing w:after="240" w:line="360" w:lineRule="auto"/>
        <w:ind w:firstLine="720"/>
        <w:jc w:val="both"/>
        <w:rPr>
          <w:rFonts w:eastAsia="Times New Roman"/>
          <w:bCs/>
        </w:rPr>
      </w:pPr>
      <w:r w:rsidRPr="005A1220">
        <w:rPr>
          <w:rFonts w:eastAsia="Times New Roman"/>
          <w:bCs/>
        </w:rPr>
        <w:t xml:space="preserve">The effects of the thermal gradient within the IR furnace should be considered, as temperature differences could impact ballooning and burst </w:t>
      </w:r>
      <w:r w:rsidRPr="005A1220">
        <w:rPr>
          <w:rFonts w:eastAsia="Times New Roman"/>
          <w:bCs/>
        </w:rPr>
        <w:fldChar w:fldCharType="begin"/>
      </w:r>
      <w:r w:rsidR="00973BA6">
        <w:rPr>
          <w:rFonts w:eastAsia="Times New Roman"/>
          <w:bCs/>
        </w:rPr>
        <w:instrText xml:space="preserve"> ADDIN ZOTERO_ITEM CSL_CITATION {"citationID":"7idz9ntg","properties":{"formattedCitation":"[29]","plainCitation":"[29]","noteIndex":0},"citationItems":[{"id":238,"uris":["http://zotero.org/users/8049587/items/E9HMBL6E"],"itemData":{"id":238,"type":"report","abstract":"A description is given of the NRC review and evaluation of simulated-LOCA tests that produced large axially extended ballooing in Zircaloy fuel cladding. Technical summaries are presented on the likelihood of the transient that was used in the tests, the effects of temperature variations on strain localization, and the results of other similar experiments. It is concluded that (a) the large axially extended deformations were an artifact of the experimental technique, (b) current NRC licensing positions are not invalidated by this new information, and (c) no new research programs are needed to study this phenomenon","number":"NUREG--0536","publisher":"U.S. Nuclear Regulatory Commission","title":"Evaluation of simulated-LOCA tests that produced large fuel cladding ballooning","author":[{"family":"Powers","given":"D.A."},{"family":"Meyer","given":"R.O."}],"issued":{"date-parts":[["1979",2]]}}}],"schema":"https://github.com/citation-style-language/schema/raw/master/csl-citation.json"} </w:instrText>
      </w:r>
      <w:r w:rsidRPr="005A1220">
        <w:rPr>
          <w:rFonts w:eastAsia="Times New Roman"/>
          <w:bCs/>
        </w:rPr>
        <w:fldChar w:fldCharType="separate"/>
      </w:r>
      <w:r w:rsidR="00973BA6" w:rsidRPr="00973BA6">
        <w:t>[29]</w:t>
      </w:r>
      <w:r w:rsidRPr="005A1220">
        <w:rPr>
          <w:rFonts w:eastAsia="Times New Roman"/>
          <w:bCs/>
        </w:rPr>
        <w:fldChar w:fldCharType="end"/>
      </w:r>
      <w:r w:rsidRPr="005A1220">
        <w:rPr>
          <w:rFonts w:eastAsia="Times New Roman"/>
          <w:bCs/>
        </w:rPr>
        <w:t xml:space="preserve">. As stated in the experimental section, four </w:t>
      </w:r>
      <w:r w:rsidRPr="00DD37E0">
        <w:rPr>
          <w:rFonts w:eastAsia="Times New Roman"/>
          <w:bCs/>
        </w:rPr>
        <w:t xml:space="preserve">thermocouples spanning the center ~10 cm of the cladding specimen were used. Examples of gradients present during testing are reported for C26M burst at 100 and 38 MPa in </w:t>
      </w:r>
      <w:r w:rsidRPr="00DD37E0">
        <w:rPr>
          <w:rFonts w:eastAsia="Times New Roman"/>
          <w:bCs/>
        </w:rPr>
        <w:fldChar w:fldCharType="begin"/>
      </w:r>
      <w:r w:rsidRPr="00DD37E0">
        <w:rPr>
          <w:rFonts w:eastAsia="Times New Roman"/>
          <w:bCs/>
        </w:rPr>
        <w:instrText xml:space="preserve"> REF _Ref135140600 \h  \* MERGEFORMAT </w:instrText>
      </w:r>
      <w:r w:rsidRPr="00DD37E0">
        <w:rPr>
          <w:rFonts w:eastAsia="Times New Roman"/>
          <w:bCs/>
        </w:rPr>
      </w:r>
      <w:r w:rsidRPr="00DD37E0">
        <w:rPr>
          <w:rFonts w:eastAsia="Times New Roman"/>
          <w:bCs/>
        </w:rPr>
        <w:fldChar w:fldCharType="separate"/>
      </w:r>
      <w:r w:rsidR="00B509CA" w:rsidRPr="000D57D4">
        <w:rPr>
          <w:color w:val="000000" w:themeColor="text1"/>
        </w:rPr>
        <w:t xml:space="preserve">Figure </w:t>
      </w:r>
      <w:r w:rsidR="00B509CA" w:rsidRPr="00B509CA">
        <w:rPr>
          <w:noProof/>
          <w:color w:val="000000" w:themeColor="text1"/>
        </w:rPr>
        <w:t>44</w:t>
      </w:r>
      <w:r w:rsidRPr="00DD37E0">
        <w:rPr>
          <w:rFonts w:eastAsia="Times New Roman"/>
          <w:bCs/>
        </w:rPr>
        <w:fldChar w:fldCharType="end"/>
      </w:r>
      <w:r w:rsidRPr="00DD37E0">
        <w:rPr>
          <w:rFonts w:eastAsia="Times New Roman"/>
          <w:bCs/>
        </w:rPr>
        <w:t xml:space="preserve">(a) and </w:t>
      </w:r>
      <w:r w:rsidRPr="00DD37E0">
        <w:rPr>
          <w:rFonts w:eastAsia="Times New Roman"/>
          <w:bCs/>
        </w:rPr>
        <w:fldChar w:fldCharType="begin"/>
      </w:r>
      <w:r w:rsidRPr="00DD37E0">
        <w:rPr>
          <w:rFonts w:eastAsia="Times New Roman"/>
          <w:bCs/>
        </w:rPr>
        <w:instrText xml:space="preserve"> REF _Ref135140600 \h  \* MERGEFORMAT </w:instrText>
      </w:r>
      <w:r w:rsidRPr="00DD37E0">
        <w:rPr>
          <w:rFonts w:eastAsia="Times New Roman"/>
          <w:bCs/>
        </w:rPr>
      </w:r>
      <w:r w:rsidRPr="00DD37E0">
        <w:rPr>
          <w:rFonts w:eastAsia="Times New Roman"/>
          <w:bCs/>
        </w:rPr>
        <w:fldChar w:fldCharType="separate"/>
      </w:r>
      <w:r w:rsidR="00B509CA" w:rsidRPr="000D57D4">
        <w:rPr>
          <w:noProof/>
          <w:color w:val="000000" w:themeColor="text1"/>
        </w:rPr>
        <w:t>Figure</w:t>
      </w:r>
      <w:r w:rsidR="00B509CA" w:rsidRPr="000D57D4">
        <w:rPr>
          <w:color w:val="000000" w:themeColor="text1"/>
        </w:rPr>
        <w:t xml:space="preserve"> </w:t>
      </w:r>
      <w:r w:rsidR="00B509CA" w:rsidRPr="00B509CA">
        <w:rPr>
          <w:noProof/>
          <w:color w:val="000000" w:themeColor="text1"/>
        </w:rPr>
        <w:t>44</w:t>
      </w:r>
      <w:r w:rsidRPr="00DD37E0">
        <w:rPr>
          <w:rFonts w:eastAsia="Times New Roman"/>
          <w:bCs/>
        </w:rPr>
        <w:fldChar w:fldCharType="end"/>
      </w:r>
      <w:r w:rsidRPr="00DD37E0">
        <w:rPr>
          <w:rFonts w:eastAsia="Times New Roman"/>
          <w:bCs/>
        </w:rPr>
        <w:t>(b), respectively</w:t>
      </w:r>
      <w:r w:rsidRPr="005A1220">
        <w:rPr>
          <w:rFonts w:eastAsia="Times New Roman"/>
          <w:bCs/>
        </w:rPr>
        <w:t>, and are representative of the general range of gradients for a SATS test.</w:t>
      </w:r>
    </w:p>
    <w:p w14:paraId="3F294F9B" w14:textId="0705CCAC" w:rsidR="00AA5D89" w:rsidRDefault="005A1220" w:rsidP="00AA5D89">
      <w:pPr>
        <w:spacing w:line="360" w:lineRule="auto"/>
        <w:ind w:firstLine="720"/>
        <w:jc w:val="both"/>
        <w:rPr>
          <w:rFonts w:eastAsia="Times New Roman"/>
          <w:bCs/>
        </w:rPr>
      </w:pPr>
      <w:r w:rsidRPr="005A1220">
        <w:rPr>
          <w:rFonts w:eastAsia="Times New Roman"/>
          <w:bCs/>
        </w:rPr>
        <w:t xml:space="preserve">The thermal gradients for two Zry-2 samples that both burst at 19 MPa and ~870 ºC are also shown in </w:t>
      </w:r>
      <w:r w:rsidRPr="005A1220">
        <w:rPr>
          <w:rFonts w:eastAsia="Times New Roman"/>
          <w:bCs/>
        </w:rPr>
        <w:fldChar w:fldCharType="begin"/>
      </w:r>
      <w:r w:rsidRPr="005A1220">
        <w:rPr>
          <w:rFonts w:eastAsia="Times New Roman"/>
          <w:bCs/>
        </w:rPr>
        <w:instrText xml:space="preserve"> REF _Ref135140600 \h  \* MERGEFORMAT </w:instrText>
      </w:r>
      <w:r w:rsidRPr="005A1220">
        <w:rPr>
          <w:rFonts w:eastAsia="Times New Roman"/>
          <w:bCs/>
        </w:rPr>
      </w:r>
      <w:r w:rsidRPr="005A1220">
        <w:rPr>
          <w:rFonts w:eastAsia="Times New Roman"/>
          <w:bCs/>
        </w:rPr>
        <w:fldChar w:fldCharType="separate"/>
      </w:r>
      <w:r w:rsidR="00B509CA" w:rsidRPr="000D57D4">
        <w:rPr>
          <w:color w:val="000000" w:themeColor="text1"/>
        </w:rPr>
        <w:t xml:space="preserve">Figure </w:t>
      </w:r>
      <w:r w:rsidR="00B509CA" w:rsidRPr="00B509CA">
        <w:rPr>
          <w:noProof/>
          <w:color w:val="000000" w:themeColor="text1"/>
        </w:rPr>
        <w:t>44</w:t>
      </w:r>
      <w:r w:rsidRPr="005A1220">
        <w:rPr>
          <w:rFonts w:eastAsia="Times New Roman"/>
          <w:bCs/>
        </w:rPr>
        <w:fldChar w:fldCharType="end"/>
      </w:r>
      <w:r w:rsidRPr="005A1220">
        <w:rPr>
          <w:rFonts w:eastAsia="Times New Roman"/>
          <w:bCs/>
        </w:rPr>
        <w:t xml:space="preserve">(c) and </w:t>
      </w:r>
      <w:r w:rsidRPr="00DD37E0">
        <w:rPr>
          <w:rFonts w:eastAsia="Times New Roman"/>
          <w:bCs/>
        </w:rPr>
        <w:fldChar w:fldCharType="begin"/>
      </w:r>
      <w:r w:rsidRPr="00DD37E0">
        <w:rPr>
          <w:rFonts w:eastAsia="Times New Roman"/>
          <w:bCs/>
        </w:rPr>
        <w:instrText xml:space="preserve"> REF _Ref135140600 \h  \* MERGEFORMAT </w:instrText>
      </w:r>
      <w:r w:rsidRPr="00DD37E0">
        <w:rPr>
          <w:rFonts w:eastAsia="Times New Roman"/>
          <w:bCs/>
        </w:rPr>
      </w:r>
      <w:r w:rsidRPr="00DD37E0">
        <w:rPr>
          <w:rFonts w:eastAsia="Times New Roman"/>
          <w:bCs/>
        </w:rPr>
        <w:fldChar w:fldCharType="separate"/>
      </w:r>
      <w:r w:rsidR="00B509CA" w:rsidRPr="000D57D4">
        <w:rPr>
          <w:noProof/>
          <w:color w:val="000000" w:themeColor="text1"/>
        </w:rPr>
        <w:t>Figure</w:t>
      </w:r>
      <w:r w:rsidR="00B509CA" w:rsidRPr="000D57D4">
        <w:rPr>
          <w:color w:val="000000" w:themeColor="text1"/>
        </w:rPr>
        <w:t xml:space="preserve"> </w:t>
      </w:r>
      <w:r w:rsidR="00B509CA" w:rsidRPr="00B509CA">
        <w:rPr>
          <w:noProof/>
          <w:color w:val="000000" w:themeColor="text1"/>
        </w:rPr>
        <w:t>44</w:t>
      </w:r>
      <w:r w:rsidRPr="00DD37E0">
        <w:rPr>
          <w:rFonts w:eastAsia="Times New Roman"/>
          <w:bCs/>
        </w:rPr>
        <w:fldChar w:fldCharType="end"/>
      </w:r>
      <w:r w:rsidRPr="00DD37E0">
        <w:rPr>
          <w:rFonts w:eastAsia="Times New Roman"/>
          <w:bCs/>
        </w:rPr>
        <w:t>(d) to compare gradient effects on burst conditions. For all burst tests, the 300-1200 ºC ramp corresponded</w:t>
      </w:r>
      <w:r w:rsidRPr="005A1220">
        <w:rPr>
          <w:rFonts w:eastAsia="Times New Roman"/>
          <w:bCs/>
        </w:rPr>
        <w:t xml:space="preserve"> to the highest temperature differences. Evidence of circumferential thermal gradients were present in wall-thinning measurements in </w:t>
      </w:r>
      <w:r w:rsidRPr="005A1220">
        <w:rPr>
          <w:rFonts w:eastAsia="Times New Roman"/>
          <w:bCs/>
        </w:rPr>
        <w:fldChar w:fldCharType="begin"/>
      </w:r>
      <w:r w:rsidRPr="005A1220">
        <w:rPr>
          <w:rFonts w:eastAsia="Times New Roman"/>
          <w:bCs/>
        </w:rPr>
        <w:instrText xml:space="preserve"> REF _Ref135140245 \h  \* MERGEFORMAT </w:instrText>
      </w:r>
      <w:r w:rsidRPr="005A1220">
        <w:rPr>
          <w:rFonts w:eastAsia="Times New Roman"/>
          <w:bCs/>
        </w:rPr>
      </w:r>
      <w:r w:rsidRPr="005A1220">
        <w:rPr>
          <w:rFonts w:eastAsia="Times New Roman"/>
          <w:bCs/>
        </w:rPr>
        <w:fldChar w:fldCharType="separate"/>
      </w:r>
      <w:r w:rsidR="00B509CA" w:rsidRPr="00A238CA">
        <w:rPr>
          <w:color w:val="000000" w:themeColor="text1"/>
        </w:rPr>
        <w:t xml:space="preserve">Figure </w:t>
      </w:r>
      <w:r w:rsidR="00B509CA" w:rsidRPr="00B509CA">
        <w:rPr>
          <w:noProof/>
          <w:color w:val="000000" w:themeColor="text1"/>
        </w:rPr>
        <w:t>40</w:t>
      </w:r>
      <w:r w:rsidRPr="005A1220">
        <w:rPr>
          <w:rFonts w:eastAsia="Times New Roman"/>
          <w:bCs/>
        </w:rPr>
        <w:fldChar w:fldCharType="end"/>
      </w:r>
      <w:r w:rsidRPr="005A1220">
        <w:rPr>
          <w:rFonts w:eastAsia="Times New Roman"/>
          <w:bCs/>
        </w:rPr>
        <w:t>, around ~0.6 of the fractional profile. The thinning of all</w:t>
      </w:r>
      <w:r w:rsidRPr="005A1220">
        <w:rPr>
          <w:rFonts w:eastAsia="Times New Roman"/>
        </w:rPr>
        <w:t xml:space="preserve"> three samples at this point could indicate a competing location for failure. </w:t>
      </w:r>
    </w:p>
    <w:p w14:paraId="047000CF" w14:textId="2929943C" w:rsidR="00AA5D89" w:rsidRDefault="005A1220" w:rsidP="00AA5D89">
      <w:pPr>
        <w:spacing w:line="360" w:lineRule="auto"/>
        <w:ind w:firstLine="720"/>
        <w:jc w:val="both"/>
        <w:rPr>
          <w:rFonts w:eastAsia="Times New Roman"/>
          <w:bCs/>
        </w:rPr>
      </w:pPr>
      <w:r w:rsidRPr="005A1220">
        <w:rPr>
          <w:rFonts w:eastAsia="Times New Roman"/>
          <w:bCs/>
        </w:rPr>
        <w:t>At first glance the reported gradients would be anticipated to result in inconsistent burst temperatures/pressures. However, the replicate testing of Zry-2 (</w:t>
      </w:r>
      <w:r w:rsidRPr="005A1220">
        <w:rPr>
          <w:rFonts w:eastAsia="Times New Roman"/>
          <w:bCs/>
        </w:rPr>
        <w:fldChar w:fldCharType="begin"/>
      </w:r>
      <w:r w:rsidRPr="005A1220">
        <w:rPr>
          <w:rFonts w:eastAsia="Times New Roman"/>
          <w:bCs/>
        </w:rPr>
        <w:instrText xml:space="preserve"> REF _Ref135138953 \h  \* MERGEFORMAT </w:instrText>
      </w:r>
      <w:r w:rsidRPr="005A1220">
        <w:rPr>
          <w:rFonts w:eastAsia="Times New Roman"/>
          <w:bCs/>
        </w:rPr>
      </w:r>
      <w:r w:rsidRPr="005A1220">
        <w:rPr>
          <w:rFonts w:eastAsia="Times New Roman"/>
          <w:bCs/>
        </w:rPr>
        <w:fldChar w:fldCharType="separate"/>
      </w:r>
      <w:r w:rsidR="00B509CA" w:rsidRPr="00B54A4E">
        <w:rPr>
          <w:color w:val="000000" w:themeColor="text1"/>
        </w:rPr>
        <w:t xml:space="preserve">Figure </w:t>
      </w:r>
      <w:r w:rsidR="00B509CA" w:rsidRPr="00B509CA">
        <w:rPr>
          <w:noProof/>
          <w:color w:val="000000" w:themeColor="text1"/>
        </w:rPr>
        <w:t>34</w:t>
      </w:r>
      <w:r w:rsidRPr="005A1220">
        <w:rPr>
          <w:rFonts w:eastAsia="Times New Roman"/>
          <w:bCs/>
        </w:rPr>
        <w:fldChar w:fldCharType="end"/>
      </w:r>
      <w:r w:rsidRPr="005A1220">
        <w:rPr>
          <w:rFonts w:eastAsia="Times New Roman"/>
          <w:bCs/>
        </w:rPr>
        <w:t xml:space="preserve">) yielded highly reproducible burst data. </w:t>
      </w:r>
      <w:r w:rsidR="00794ACB">
        <w:rPr>
          <w:rFonts w:eastAsia="Times New Roman"/>
          <w:bCs/>
        </w:rPr>
        <w:t>Therefore,</w:t>
      </w:r>
      <w:r w:rsidR="00794ACB" w:rsidRPr="005A1220">
        <w:rPr>
          <w:rFonts w:eastAsia="Times New Roman"/>
          <w:bCs/>
        </w:rPr>
        <w:t xml:space="preserve"> </w:t>
      </w:r>
      <w:r w:rsidRPr="005A1220">
        <w:rPr>
          <w:rFonts w:eastAsia="Times New Roman"/>
          <w:bCs/>
        </w:rPr>
        <w:t>while varying thermal gradients are present during testing, they appear to have limited effect on burst pressure and temperature for that material. Future work will be specifically aimed at measuring cladding thermal gradients and assessing the impact on burst geometry.</w:t>
      </w:r>
    </w:p>
    <w:p w14:paraId="622ACFF6" w14:textId="6CDD87E4" w:rsidR="00D00469" w:rsidRDefault="005A1220" w:rsidP="00AA5D89">
      <w:pPr>
        <w:spacing w:line="360" w:lineRule="auto"/>
        <w:ind w:firstLine="720"/>
        <w:jc w:val="both"/>
        <w:rPr>
          <w:rFonts w:eastAsia="Times New Roman"/>
          <w:bCs/>
        </w:rPr>
      </w:pPr>
      <w:r w:rsidRPr="005A1220">
        <w:rPr>
          <w:rFonts w:eastAsia="Times New Roman"/>
        </w:rPr>
        <w:t xml:space="preserve">Microstructural differences between alloys could promote a change in the strength ratio and burst area transition relationships discussed above. Features such as grain size, grain shape, and the presence of precipitates would impact the mechanical response at high temperature, </w:t>
      </w:r>
      <w:r w:rsidR="00AA5D89" w:rsidRPr="005A1220">
        <w:rPr>
          <w:rFonts w:eastAsia="Times New Roman"/>
        </w:rPr>
        <w:t xml:space="preserve">especially in relation to creep and grain boundary decohesion. This could drastically change relative burst strength reflected in conventional comparisons like engineering hoop stress using pre-transient geometry, </w:t>
      </w:r>
      <w:r w:rsidR="00AA5D89" w:rsidRPr="005A1220">
        <w:rPr>
          <w:rFonts w:eastAsia="Times New Roman"/>
          <w:bCs/>
        </w:rPr>
        <w:fldChar w:fldCharType="begin"/>
      </w:r>
      <w:r w:rsidR="00AA5D89" w:rsidRPr="005A1220">
        <w:rPr>
          <w:rFonts w:eastAsia="Times New Roman"/>
          <w:bCs/>
        </w:rPr>
        <w:instrText xml:space="preserve"> REF _Ref135138953 \h  \* MERGEFORMAT </w:instrText>
      </w:r>
      <w:r w:rsidR="00AA5D89" w:rsidRPr="005A1220">
        <w:rPr>
          <w:rFonts w:eastAsia="Times New Roman"/>
          <w:bCs/>
        </w:rPr>
      </w:r>
      <w:r w:rsidR="00AA5D89" w:rsidRPr="005A1220">
        <w:rPr>
          <w:rFonts w:eastAsia="Times New Roman"/>
          <w:bCs/>
        </w:rPr>
        <w:fldChar w:fldCharType="separate"/>
      </w:r>
      <w:r w:rsidR="00B509CA" w:rsidRPr="00B54A4E">
        <w:rPr>
          <w:color w:val="000000" w:themeColor="text1"/>
        </w:rPr>
        <w:t xml:space="preserve">Figure </w:t>
      </w:r>
      <w:r w:rsidR="00B509CA" w:rsidRPr="00B509CA">
        <w:rPr>
          <w:noProof/>
          <w:color w:val="000000" w:themeColor="text1"/>
        </w:rPr>
        <w:t>34</w:t>
      </w:r>
      <w:r w:rsidR="00AA5D89" w:rsidRPr="005A1220">
        <w:rPr>
          <w:rFonts w:eastAsia="Times New Roman"/>
          <w:bCs/>
        </w:rPr>
        <w:fldChar w:fldCharType="end"/>
      </w:r>
      <w:r w:rsidR="00AA5D89" w:rsidRPr="005A1220">
        <w:rPr>
          <w:rFonts w:eastAsia="Times New Roman"/>
        </w:rPr>
        <w:t>(a). Processing routes could also create a grain shape that allows</w:t>
      </w:r>
      <w:r w:rsidR="00AA5D89">
        <w:rPr>
          <w:rFonts w:eastAsia="Times New Roman"/>
        </w:rPr>
        <w:t xml:space="preserve"> </w:t>
      </w:r>
      <w:r w:rsidR="00AA5D89" w:rsidRPr="005A1220">
        <w:rPr>
          <w:rFonts w:eastAsia="Times New Roman"/>
        </w:rPr>
        <w:t>for easier extension of the initial opening, i.e., the second mode above. Therefore, while tensile data could be useful for assessing burst strength and predicting rupture geometry, microstructure</w:t>
      </w:r>
      <w:r w:rsidR="00AA5D89">
        <w:rPr>
          <w:rFonts w:eastAsia="Times New Roman"/>
        </w:rPr>
        <w:t xml:space="preserve"> </w:t>
      </w:r>
      <w:r w:rsidR="00AA5D89" w:rsidRPr="002609D8">
        <w:rPr>
          <w:rFonts w:eastAsia="Times New Roman"/>
        </w:rPr>
        <w:t>differences could play a</w:t>
      </w:r>
      <w:r w:rsidR="00AA5D89">
        <w:rPr>
          <w:rFonts w:eastAsia="Times New Roman"/>
        </w:rPr>
        <w:t>n</w:t>
      </w:r>
      <w:r w:rsidR="00AA5D89" w:rsidRPr="002609D8">
        <w:rPr>
          <w:rFonts w:eastAsia="Times New Roman"/>
        </w:rPr>
        <w:t xml:space="preserve"> important role. </w:t>
      </w:r>
      <w:r w:rsidR="00AA5D89" w:rsidRPr="002609D8">
        <w:rPr>
          <w:rFonts w:eastAsia="Times New Roman"/>
          <w:bCs/>
        </w:rPr>
        <w:t xml:space="preserve">The analysis in the present study was conducted for alloys that exhibited similar microstructure form, </w:t>
      </w:r>
      <w:r w:rsidR="00AA5D89" w:rsidRPr="0009417A">
        <w:rPr>
          <w:rFonts w:eastAsia="Times New Roman"/>
          <w:bCs/>
        </w:rPr>
        <w:fldChar w:fldCharType="begin"/>
      </w:r>
      <w:r w:rsidR="00AA5D89" w:rsidRPr="0009417A">
        <w:rPr>
          <w:rFonts w:eastAsia="Times New Roman"/>
          <w:bCs/>
        </w:rPr>
        <w:instrText xml:space="preserve"> REF _Ref135139297 \h </w:instrText>
      </w:r>
      <w:r w:rsidR="00AA5D89" w:rsidRPr="004B757A">
        <w:rPr>
          <w:rFonts w:eastAsia="Times New Roman"/>
          <w:bCs/>
        </w:rPr>
        <w:instrText xml:space="preserve"> \* MERGEFORMAT </w:instrText>
      </w:r>
      <w:r w:rsidR="00AA5D89" w:rsidRPr="0009417A">
        <w:rPr>
          <w:rFonts w:eastAsia="Times New Roman"/>
          <w:bCs/>
        </w:rPr>
      </w:r>
      <w:r w:rsidR="00AA5D89" w:rsidRPr="0009417A">
        <w:rPr>
          <w:rFonts w:eastAsia="Times New Roman"/>
          <w:bCs/>
        </w:rPr>
        <w:fldChar w:fldCharType="separate"/>
      </w:r>
      <w:r w:rsidR="00B509CA" w:rsidRPr="00581E7C">
        <w:rPr>
          <w:color w:val="000000" w:themeColor="text1"/>
        </w:rPr>
        <w:t xml:space="preserve">Figure </w:t>
      </w:r>
      <w:r w:rsidR="00B509CA" w:rsidRPr="00B509CA">
        <w:rPr>
          <w:noProof/>
          <w:color w:val="000000" w:themeColor="text1"/>
        </w:rPr>
        <w:t>36</w:t>
      </w:r>
      <w:r w:rsidR="00AA5D89" w:rsidRPr="0009417A">
        <w:rPr>
          <w:rFonts w:eastAsia="Times New Roman"/>
          <w:bCs/>
        </w:rPr>
        <w:fldChar w:fldCharType="end"/>
      </w:r>
      <w:r w:rsidR="00AA5D89" w:rsidRPr="0009417A">
        <w:rPr>
          <w:rFonts w:eastAsia="Times New Roman"/>
          <w:bCs/>
        </w:rPr>
        <w:t xml:space="preserve"> and </w:t>
      </w:r>
      <w:r w:rsidR="00AA5D89" w:rsidRPr="0009417A">
        <w:rPr>
          <w:rFonts w:eastAsia="Times New Roman"/>
          <w:bCs/>
        </w:rPr>
        <w:fldChar w:fldCharType="begin"/>
      </w:r>
      <w:r w:rsidR="00AA5D89" w:rsidRPr="0009417A">
        <w:rPr>
          <w:rFonts w:eastAsia="Times New Roman"/>
          <w:bCs/>
        </w:rPr>
        <w:instrText xml:space="preserve"> REF _Ref135139309 \h </w:instrText>
      </w:r>
      <w:r w:rsidR="00AA5D89" w:rsidRPr="004B757A">
        <w:rPr>
          <w:rFonts w:eastAsia="Times New Roman"/>
          <w:bCs/>
        </w:rPr>
        <w:instrText xml:space="preserve"> \* MERGEFORMAT </w:instrText>
      </w:r>
      <w:r w:rsidR="00AA5D89" w:rsidRPr="0009417A">
        <w:rPr>
          <w:rFonts w:eastAsia="Times New Roman"/>
          <w:bCs/>
        </w:rPr>
      </w:r>
      <w:r w:rsidR="00AA5D89" w:rsidRPr="0009417A">
        <w:rPr>
          <w:rFonts w:eastAsia="Times New Roman"/>
          <w:bCs/>
        </w:rPr>
        <w:fldChar w:fldCharType="separate"/>
      </w:r>
      <w:r w:rsidR="00B509CA" w:rsidRPr="00581E7C">
        <w:rPr>
          <w:color w:val="000000" w:themeColor="text1"/>
        </w:rPr>
        <w:t xml:space="preserve">Figure </w:t>
      </w:r>
      <w:r w:rsidR="00B509CA">
        <w:rPr>
          <w:noProof/>
          <w:color w:val="000000" w:themeColor="text1"/>
        </w:rPr>
        <w:t>37</w:t>
      </w:r>
      <w:r w:rsidR="00AA5D89" w:rsidRPr="0009417A">
        <w:rPr>
          <w:rFonts w:eastAsia="Times New Roman"/>
          <w:bCs/>
        </w:rPr>
        <w:fldChar w:fldCharType="end"/>
      </w:r>
      <w:r w:rsidR="00AA5D89" w:rsidRPr="002609D8">
        <w:rPr>
          <w:rFonts w:eastAsia="Times New Roman"/>
          <w:bCs/>
        </w:rPr>
        <w:t>.</w:t>
      </w:r>
      <w:r w:rsidR="00AA5D89" w:rsidRPr="002609D8">
        <w:rPr>
          <w:rFonts w:eastAsia="Times New Roman"/>
        </w:rPr>
        <w:t xml:space="preserve"> U</w:t>
      </w:r>
      <w:r w:rsidR="00AA5D89" w:rsidRPr="002609D8">
        <w:rPr>
          <w:rFonts w:eastAsia="Times New Roman"/>
          <w:bCs/>
        </w:rPr>
        <w:t>niaxial strength and its</w:t>
      </w:r>
    </w:p>
    <w:p w14:paraId="4E913841" w14:textId="77777777" w:rsidR="00AC0044" w:rsidRPr="00AA5D89" w:rsidRDefault="00AC0044" w:rsidP="00AA5D89">
      <w:pPr>
        <w:spacing w:line="360" w:lineRule="auto"/>
        <w:ind w:firstLine="720"/>
        <w:jc w:val="both"/>
        <w:rPr>
          <w:rFonts w:eastAsia="Times New Roman"/>
          <w:bCs/>
        </w:rPr>
      </w:pPr>
    </w:p>
    <w:p w14:paraId="223AEAA4" w14:textId="77777777" w:rsidR="005A1220" w:rsidRDefault="005A1220" w:rsidP="005A1220">
      <w:pPr>
        <w:pStyle w:val="Caption"/>
        <w:jc w:val="center"/>
        <w:rPr>
          <w:b/>
          <w:bCs/>
          <w:i w:val="0"/>
          <w:iCs w:val="0"/>
          <w:color w:val="000000" w:themeColor="text1"/>
          <w:sz w:val="24"/>
          <w:szCs w:val="24"/>
        </w:rPr>
      </w:pPr>
      <w:r>
        <w:rPr>
          <w:b/>
          <w:bCs/>
          <w:i w:val="0"/>
          <w:iCs w:val="0"/>
          <w:noProof/>
          <w:color w:val="000000" w:themeColor="text1"/>
          <w:sz w:val="24"/>
          <w:szCs w:val="24"/>
        </w:rPr>
        <w:drawing>
          <wp:inline distT="0" distB="0" distL="0" distR="0" wp14:anchorId="0A7338F1" wp14:editId="1F3C9250">
            <wp:extent cx="5751830" cy="5543477"/>
            <wp:effectExtent l="0" t="0" r="1270" b="635"/>
            <wp:docPr id="621495212" name="Picture 62149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52234" cy="5543866"/>
                    </a:xfrm>
                    <a:prstGeom prst="rect">
                      <a:avLst/>
                    </a:prstGeom>
                    <a:noFill/>
                  </pic:spPr>
                </pic:pic>
              </a:graphicData>
            </a:graphic>
          </wp:inline>
        </w:drawing>
      </w:r>
    </w:p>
    <w:p w14:paraId="4948538B" w14:textId="77777777" w:rsidR="005A1220" w:rsidRDefault="005A1220" w:rsidP="005A1220">
      <w:pPr>
        <w:pStyle w:val="Caption"/>
        <w:jc w:val="both"/>
        <w:rPr>
          <w:b/>
          <w:bCs/>
          <w:i w:val="0"/>
          <w:iCs w:val="0"/>
          <w:color w:val="000000" w:themeColor="text1"/>
          <w:sz w:val="24"/>
          <w:szCs w:val="24"/>
        </w:rPr>
      </w:pPr>
    </w:p>
    <w:p w14:paraId="4628FFB2" w14:textId="70C5D4BB" w:rsidR="00AA5D89" w:rsidRPr="00AC0044" w:rsidRDefault="005A1220" w:rsidP="00AC0044">
      <w:pPr>
        <w:pStyle w:val="Caption"/>
        <w:jc w:val="both"/>
        <w:rPr>
          <w:color w:val="000000" w:themeColor="text1"/>
        </w:rPr>
      </w:pPr>
      <w:bookmarkStart w:id="173" w:name="_Ref135140600"/>
      <w:bookmarkStart w:id="174" w:name="_Toc142853028"/>
      <w:r w:rsidRPr="000D57D4">
        <w:rPr>
          <w:i w:val="0"/>
          <w:iCs w:val="0"/>
          <w:color w:val="000000" w:themeColor="text1"/>
          <w:sz w:val="24"/>
          <w:szCs w:val="24"/>
        </w:rPr>
        <w:t xml:space="preserve">Figure </w:t>
      </w:r>
      <w:r w:rsidRPr="000D57D4">
        <w:rPr>
          <w:i w:val="0"/>
          <w:iCs w:val="0"/>
          <w:color w:val="000000" w:themeColor="text1"/>
          <w:sz w:val="24"/>
          <w:szCs w:val="24"/>
        </w:rPr>
        <w:fldChar w:fldCharType="begin"/>
      </w:r>
      <w:r w:rsidRPr="000D57D4">
        <w:rPr>
          <w:i w:val="0"/>
          <w:iCs w:val="0"/>
          <w:color w:val="000000" w:themeColor="text1"/>
          <w:sz w:val="24"/>
          <w:szCs w:val="24"/>
        </w:rPr>
        <w:instrText>SEQ Figure \* ARABIC</w:instrText>
      </w:r>
      <w:r w:rsidRPr="000D57D4">
        <w:rPr>
          <w:i w:val="0"/>
          <w:iCs w:val="0"/>
          <w:color w:val="000000" w:themeColor="text1"/>
          <w:sz w:val="24"/>
          <w:szCs w:val="24"/>
        </w:rPr>
        <w:fldChar w:fldCharType="separate"/>
      </w:r>
      <w:r w:rsidR="00B509CA">
        <w:rPr>
          <w:i w:val="0"/>
          <w:iCs w:val="0"/>
          <w:noProof/>
          <w:color w:val="000000" w:themeColor="text1"/>
          <w:sz w:val="24"/>
          <w:szCs w:val="24"/>
        </w:rPr>
        <w:t>44</w:t>
      </w:r>
      <w:r w:rsidRPr="000D57D4">
        <w:rPr>
          <w:i w:val="0"/>
          <w:iCs w:val="0"/>
          <w:color w:val="000000" w:themeColor="text1"/>
          <w:sz w:val="24"/>
          <w:szCs w:val="24"/>
        </w:rPr>
        <w:fldChar w:fldCharType="end"/>
      </w:r>
      <w:bookmarkEnd w:id="173"/>
      <w:r w:rsidRPr="000D57D4">
        <w:rPr>
          <w:i w:val="0"/>
          <w:iCs w:val="0"/>
          <w:color w:val="000000" w:themeColor="text1"/>
          <w:sz w:val="24"/>
          <w:szCs w:val="24"/>
        </w:rPr>
        <w:t>. Thermal gradients during burst testing of C26M for a burst hoop stress of (a) 100 MPa, and (b) 38 MPa, measured across the four thermocouples. The thermal gradients for two Zr</w:t>
      </w:r>
      <w:r>
        <w:rPr>
          <w:i w:val="0"/>
          <w:iCs w:val="0"/>
          <w:color w:val="000000" w:themeColor="text1"/>
          <w:sz w:val="24"/>
          <w:szCs w:val="24"/>
        </w:rPr>
        <w:t>y</w:t>
      </w:r>
      <w:r w:rsidRPr="000D57D4">
        <w:rPr>
          <w:i w:val="0"/>
          <w:iCs w:val="0"/>
          <w:color w:val="000000" w:themeColor="text1"/>
          <w:sz w:val="24"/>
          <w:szCs w:val="24"/>
        </w:rPr>
        <w:t xml:space="preserve">-2 samples that burst at 19 MPa and ~870 °C are shown in (c) and (d).  For all gradients, the thermocouple reading is subtracted from the center-front thermocouple reading. </w:t>
      </w:r>
      <w:proofErr w:type="spellStart"/>
      <w:r w:rsidRPr="000D57D4">
        <w:rPr>
          <w:i w:val="0"/>
          <w:iCs w:val="0"/>
          <w:color w:val="000000" w:themeColor="text1"/>
          <w:sz w:val="24"/>
          <w:szCs w:val="24"/>
        </w:rPr>
        <w:t>T</w:t>
      </w:r>
      <w:r w:rsidRPr="000D57D4">
        <w:rPr>
          <w:i w:val="0"/>
          <w:iCs w:val="0"/>
          <w:color w:val="000000" w:themeColor="text1"/>
          <w:sz w:val="24"/>
          <w:szCs w:val="24"/>
          <w:vertAlign w:val="subscript"/>
        </w:rPr>
        <w:t>Front</w:t>
      </w:r>
      <w:proofErr w:type="spellEnd"/>
      <w:r w:rsidRPr="000D57D4">
        <w:rPr>
          <w:i w:val="0"/>
          <w:iCs w:val="0"/>
          <w:color w:val="000000" w:themeColor="text1"/>
          <w:sz w:val="24"/>
          <w:szCs w:val="24"/>
        </w:rPr>
        <w:t xml:space="preserve"> represents the temperature reading from the center-front thermocouple, </w:t>
      </w:r>
      <w:proofErr w:type="spellStart"/>
      <w:r w:rsidRPr="000D57D4">
        <w:rPr>
          <w:i w:val="0"/>
          <w:iCs w:val="0"/>
          <w:color w:val="000000" w:themeColor="text1"/>
          <w:sz w:val="24"/>
          <w:szCs w:val="24"/>
        </w:rPr>
        <w:t>T</w:t>
      </w:r>
      <w:r w:rsidRPr="000D57D4">
        <w:rPr>
          <w:i w:val="0"/>
          <w:iCs w:val="0"/>
          <w:color w:val="000000" w:themeColor="text1"/>
          <w:sz w:val="24"/>
          <w:szCs w:val="24"/>
          <w:vertAlign w:val="subscript"/>
        </w:rPr>
        <w:t>Back</w:t>
      </w:r>
      <w:proofErr w:type="spellEnd"/>
      <w:r w:rsidRPr="000D57D4">
        <w:rPr>
          <w:i w:val="0"/>
          <w:iCs w:val="0"/>
          <w:color w:val="000000" w:themeColor="text1"/>
          <w:sz w:val="24"/>
          <w:szCs w:val="24"/>
        </w:rPr>
        <w:t xml:space="preserve"> represents the temperature reading from the center-back thermocouple, </w:t>
      </w:r>
      <w:proofErr w:type="spellStart"/>
      <w:r w:rsidRPr="000D57D4">
        <w:rPr>
          <w:i w:val="0"/>
          <w:iCs w:val="0"/>
          <w:color w:val="000000" w:themeColor="text1"/>
          <w:sz w:val="24"/>
          <w:szCs w:val="24"/>
        </w:rPr>
        <w:t>T</w:t>
      </w:r>
      <w:r w:rsidRPr="000D57D4">
        <w:rPr>
          <w:i w:val="0"/>
          <w:iCs w:val="0"/>
          <w:color w:val="000000" w:themeColor="text1"/>
          <w:sz w:val="24"/>
          <w:szCs w:val="24"/>
          <w:vertAlign w:val="subscript"/>
        </w:rPr>
        <w:t>Top</w:t>
      </w:r>
      <w:proofErr w:type="spellEnd"/>
      <w:r w:rsidRPr="000D57D4">
        <w:rPr>
          <w:i w:val="0"/>
          <w:iCs w:val="0"/>
          <w:color w:val="000000" w:themeColor="text1"/>
          <w:sz w:val="24"/>
          <w:szCs w:val="24"/>
        </w:rPr>
        <w:t xml:space="preserve"> is the temperature reading from the top thermocouple, 5 cm from the center, and </w:t>
      </w:r>
      <w:proofErr w:type="spellStart"/>
      <w:r w:rsidRPr="000D57D4">
        <w:rPr>
          <w:i w:val="0"/>
          <w:iCs w:val="0"/>
          <w:color w:val="000000" w:themeColor="text1"/>
          <w:sz w:val="24"/>
          <w:szCs w:val="24"/>
        </w:rPr>
        <w:t>T</w:t>
      </w:r>
      <w:r w:rsidRPr="000D57D4">
        <w:rPr>
          <w:i w:val="0"/>
          <w:iCs w:val="0"/>
          <w:color w:val="000000" w:themeColor="text1"/>
          <w:sz w:val="24"/>
          <w:szCs w:val="24"/>
          <w:vertAlign w:val="subscript"/>
        </w:rPr>
        <w:t>Bottom</w:t>
      </w:r>
      <w:proofErr w:type="spellEnd"/>
      <w:r w:rsidRPr="000D57D4">
        <w:rPr>
          <w:i w:val="0"/>
          <w:iCs w:val="0"/>
          <w:color w:val="000000" w:themeColor="text1"/>
          <w:sz w:val="24"/>
          <w:szCs w:val="24"/>
        </w:rPr>
        <w:t xml:space="preserve"> is the temperature reading from the bottom thermocouple also 5 cm from the center, where both </w:t>
      </w:r>
      <w:proofErr w:type="spellStart"/>
      <w:r w:rsidRPr="000D57D4">
        <w:rPr>
          <w:i w:val="0"/>
          <w:iCs w:val="0"/>
          <w:color w:val="000000" w:themeColor="text1"/>
          <w:sz w:val="24"/>
          <w:szCs w:val="24"/>
        </w:rPr>
        <w:t>T</w:t>
      </w:r>
      <w:r w:rsidRPr="000D57D4">
        <w:rPr>
          <w:i w:val="0"/>
          <w:iCs w:val="0"/>
          <w:color w:val="000000" w:themeColor="text1"/>
          <w:sz w:val="24"/>
          <w:szCs w:val="24"/>
          <w:vertAlign w:val="subscript"/>
        </w:rPr>
        <w:t>Top</w:t>
      </w:r>
      <w:proofErr w:type="spellEnd"/>
      <w:r w:rsidRPr="000D57D4">
        <w:rPr>
          <w:i w:val="0"/>
          <w:iCs w:val="0"/>
          <w:color w:val="000000" w:themeColor="text1"/>
          <w:sz w:val="24"/>
          <w:szCs w:val="24"/>
          <w:vertAlign w:val="subscript"/>
        </w:rPr>
        <w:t xml:space="preserve"> </w:t>
      </w:r>
      <w:r w:rsidRPr="000D57D4">
        <w:rPr>
          <w:i w:val="0"/>
          <w:iCs w:val="0"/>
          <w:color w:val="000000" w:themeColor="text1"/>
          <w:sz w:val="24"/>
          <w:szCs w:val="24"/>
        </w:rPr>
        <w:t xml:space="preserve">and </w:t>
      </w:r>
      <w:proofErr w:type="spellStart"/>
      <w:r w:rsidRPr="000D57D4">
        <w:rPr>
          <w:i w:val="0"/>
          <w:iCs w:val="0"/>
          <w:color w:val="000000" w:themeColor="text1"/>
          <w:sz w:val="24"/>
          <w:szCs w:val="24"/>
        </w:rPr>
        <w:t>T</w:t>
      </w:r>
      <w:r w:rsidRPr="000D57D4">
        <w:rPr>
          <w:i w:val="0"/>
          <w:iCs w:val="0"/>
          <w:color w:val="000000" w:themeColor="text1"/>
          <w:sz w:val="24"/>
          <w:szCs w:val="24"/>
          <w:vertAlign w:val="subscript"/>
        </w:rPr>
        <w:t>Bottom</w:t>
      </w:r>
      <w:proofErr w:type="spellEnd"/>
      <w:r w:rsidRPr="000D57D4">
        <w:rPr>
          <w:i w:val="0"/>
          <w:iCs w:val="0"/>
          <w:color w:val="000000" w:themeColor="text1"/>
          <w:sz w:val="24"/>
          <w:szCs w:val="24"/>
        </w:rPr>
        <w:t xml:space="preserve"> are situated on the frontside of the cladding.</w:t>
      </w:r>
      <w:bookmarkEnd w:id="174"/>
    </w:p>
    <w:p w14:paraId="69EF7555" w14:textId="05E8DAB1" w:rsidR="005A1220" w:rsidRPr="0004226B" w:rsidRDefault="005A1220" w:rsidP="00AA5D89">
      <w:pPr>
        <w:spacing w:line="360" w:lineRule="auto"/>
        <w:jc w:val="both"/>
        <w:rPr>
          <w:rFonts w:eastAsia="Times New Roman"/>
        </w:rPr>
      </w:pPr>
      <w:r w:rsidRPr="002609D8">
        <w:rPr>
          <w:rFonts w:eastAsia="Times New Roman"/>
          <w:bCs/>
        </w:rPr>
        <w:lastRenderedPageBreak/>
        <w:t>relation to burst criteria and the small-to-large opening transitions is valid only for these alloys.</w:t>
      </w:r>
      <w:r>
        <w:rPr>
          <w:rFonts w:eastAsia="Times New Roman"/>
          <w:bCs/>
        </w:rPr>
        <w:t xml:space="preserve"> Again, an extensive effort would be needed to fabricate cladding with different microstructures to study this issue.</w:t>
      </w:r>
    </w:p>
    <w:p w14:paraId="22753CA9" w14:textId="2BD7C30B" w:rsidR="005A1220" w:rsidRDefault="005A1220" w:rsidP="00AA5D89">
      <w:pPr>
        <w:spacing w:line="360" w:lineRule="auto"/>
        <w:ind w:firstLine="720"/>
        <w:jc w:val="both"/>
        <w:rPr>
          <w:rFonts w:eastAsia="Times New Roman"/>
          <w:bCs/>
        </w:rPr>
      </w:pPr>
      <w:r>
        <w:rPr>
          <w:rFonts w:eastAsia="Times New Roman"/>
          <w:bCs/>
        </w:rPr>
        <w:t>Finally, the</w:t>
      </w:r>
      <w:r w:rsidRPr="006B4FCE">
        <w:rPr>
          <w:rFonts w:eastAsia="Times New Roman"/>
          <w:bCs/>
        </w:rPr>
        <w:t xml:space="preserve"> samples </w:t>
      </w:r>
      <w:r>
        <w:rPr>
          <w:rFonts w:eastAsia="Times New Roman"/>
          <w:bCs/>
        </w:rPr>
        <w:t>in this chapter</w:t>
      </w:r>
      <w:r w:rsidRPr="006B4FCE">
        <w:rPr>
          <w:rFonts w:eastAsia="Times New Roman"/>
          <w:bCs/>
        </w:rPr>
        <w:t xml:space="preserve"> </w:t>
      </w:r>
      <w:r>
        <w:rPr>
          <w:rFonts w:eastAsia="Times New Roman"/>
          <w:bCs/>
        </w:rPr>
        <w:t>wer</w:t>
      </w:r>
      <w:r w:rsidRPr="006B4FCE">
        <w:rPr>
          <w:rFonts w:eastAsia="Times New Roman"/>
          <w:bCs/>
        </w:rPr>
        <w:t>e</w:t>
      </w:r>
      <w:r>
        <w:rPr>
          <w:rFonts w:eastAsia="Times New Roman"/>
          <w:bCs/>
        </w:rPr>
        <w:t xml:space="preserve"> </w:t>
      </w:r>
      <w:r w:rsidRPr="006B4FCE">
        <w:rPr>
          <w:rFonts w:eastAsia="Times New Roman"/>
          <w:bCs/>
        </w:rPr>
        <w:t>in the un</w:t>
      </w:r>
      <w:r>
        <w:rPr>
          <w:rFonts w:eastAsia="Times New Roman"/>
          <w:bCs/>
        </w:rPr>
        <w:t>-</w:t>
      </w:r>
      <w:r w:rsidRPr="006B4FCE">
        <w:rPr>
          <w:rFonts w:eastAsia="Times New Roman"/>
          <w:bCs/>
        </w:rPr>
        <w:t>irradiated condition.</w:t>
      </w:r>
      <w:r>
        <w:rPr>
          <w:rFonts w:eastAsia="Times New Roman"/>
          <w:bCs/>
        </w:rPr>
        <w:t xml:space="preserve"> Irradiation hardening effects in </w:t>
      </w:r>
      <w:proofErr w:type="spellStart"/>
      <w:r>
        <w:rPr>
          <w:rFonts w:eastAsia="Times New Roman"/>
          <w:bCs/>
        </w:rPr>
        <w:t>FeCrAl</w:t>
      </w:r>
      <w:proofErr w:type="spellEnd"/>
      <w:r>
        <w:rPr>
          <w:rFonts w:eastAsia="Times New Roman"/>
          <w:bCs/>
        </w:rPr>
        <w:t xml:space="preserve"> alloys is related to dislocation network formation and precipitation, with the degree of hardening dependent on dose, composition, and initial microstructure </w:t>
      </w:r>
      <w:r>
        <w:rPr>
          <w:rFonts w:eastAsia="Times New Roman"/>
          <w:bCs/>
        </w:rPr>
        <w:fldChar w:fldCharType="begin"/>
      </w:r>
      <w:r w:rsidR="00086A80">
        <w:rPr>
          <w:rFonts w:eastAsia="Times New Roman"/>
          <w:bCs/>
        </w:rPr>
        <w:instrText xml:space="preserve"> ADDIN ZOTERO_ITEM CSL_CITATION {"citationID":"YCgveEl4","properties":{"formattedCitation":"[113]","plainCitation":"[113]","noteIndex":0},"citationItems":[{"id":41,"uris":["http://zotero.org/users/8049587/items/SZN4L9Z4"],"itemData":{"id":41,"type":"report","language":"en","note":"DOI: 10.2172/1474581","number":"ORNL/SPR--2018/905, 1474581","page":"ORNL/SPR--2018/905, 1474581","source":"DOI.org (Crossref)","title":"Handbook on the Material Properties of FeCrAl Alloys for Nuclear Power Production Applications (FY18 Version: Revision 1)","title-short":"Handbook on the Material Properties of FeCrAl Alloys for Nuclear Power Production Applications (FY18 Version","URL":"http://www.osti.gov/servlets/purl/1474581/","author":[{"family":"Field","given":"Kevin G."},{"family":"Snead","given":"Mary A."},{"family":"Yamamoto","given":"Yukinori"},{"family":"Terrani","given":"Kurt A."}],"accessed":{"date-parts":[["2020",6,17]]},"issued":{"date-parts":[["2018",8,1]]}}}],"schema":"https://github.com/citation-style-language/schema/raw/master/csl-citation.json"} </w:instrText>
      </w:r>
      <w:r>
        <w:rPr>
          <w:rFonts w:eastAsia="Times New Roman"/>
          <w:bCs/>
        </w:rPr>
        <w:fldChar w:fldCharType="separate"/>
      </w:r>
      <w:r w:rsidR="00086A80" w:rsidRPr="00086A80">
        <w:t>[113]</w:t>
      </w:r>
      <w:r>
        <w:rPr>
          <w:rFonts w:eastAsia="Times New Roman"/>
          <w:bCs/>
        </w:rPr>
        <w:fldChar w:fldCharType="end"/>
      </w:r>
      <w:r>
        <w:rPr>
          <w:rFonts w:eastAsia="Times New Roman"/>
          <w:bCs/>
        </w:rPr>
        <w:t xml:space="preserve">. Irradiations of C26M cladding in commercial reactors </w:t>
      </w:r>
      <w:r w:rsidR="00D565A4">
        <w:rPr>
          <w:rFonts w:eastAsia="Times New Roman"/>
          <w:bCs/>
        </w:rPr>
        <w:t>have</w:t>
      </w:r>
      <w:r>
        <w:rPr>
          <w:rFonts w:eastAsia="Times New Roman"/>
          <w:bCs/>
        </w:rPr>
        <w:t xml:space="preserve"> been completed and other trials are in progress.  Post irradiation burst testing may be possible.  It is possible that </w:t>
      </w:r>
      <w:proofErr w:type="spellStart"/>
      <w:r>
        <w:rPr>
          <w:rFonts w:eastAsia="Times New Roman"/>
          <w:bCs/>
        </w:rPr>
        <w:t>FeCrAl</w:t>
      </w:r>
      <w:proofErr w:type="spellEnd"/>
      <w:r>
        <w:rPr>
          <w:rFonts w:eastAsia="Times New Roman"/>
          <w:bCs/>
        </w:rPr>
        <w:t xml:space="preserve"> claddings could be irradiated to the point where the ductile failure modes above are irrelevant and uniaxial strength is no longer a suitable proxy for opening characteristics. This is especially important to consider, as fuel dispersal concerns are related to extended service and high burnups.</w:t>
      </w:r>
    </w:p>
    <w:p w14:paraId="06A4DFC3" w14:textId="229DB763" w:rsidR="005A1220" w:rsidRPr="001A7A29" w:rsidRDefault="001F04A7" w:rsidP="00AA5D89">
      <w:pPr>
        <w:pStyle w:val="Heading3"/>
        <w:spacing w:before="0" w:after="160"/>
        <w:rPr>
          <w:rFonts w:ascii="Times New Roman" w:eastAsia="Times New Roman" w:hAnsi="Times New Roman" w:cs="Times New Roman"/>
          <w:i/>
          <w:iCs/>
          <w:color w:val="000000" w:themeColor="text1"/>
        </w:rPr>
      </w:pPr>
      <w:bookmarkStart w:id="175" w:name="_Toc142852884"/>
      <w:r>
        <w:rPr>
          <w:rFonts w:ascii="Times New Roman" w:eastAsia="Times New Roman" w:hAnsi="Times New Roman" w:cs="Times New Roman"/>
          <w:i/>
          <w:iCs/>
          <w:color w:val="000000" w:themeColor="text1"/>
        </w:rPr>
        <w:t>4</w:t>
      </w:r>
      <w:r w:rsidR="001A7A29" w:rsidRPr="001A7A29">
        <w:rPr>
          <w:rFonts w:ascii="Times New Roman" w:eastAsia="Times New Roman" w:hAnsi="Times New Roman" w:cs="Times New Roman"/>
          <w:i/>
          <w:iCs/>
          <w:color w:val="000000" w:themeColor="text1"/>
        </w:rPr>
        <w:t xml:space="preserve">.4.4: </w:t>
      </w:r>
      <w:r w:rsidR="005A1220" w:rsidRPr="001A7A29">
        <w:rPr>
          <w:rFonts w:ascii="Times New Roman" w:eastAsia="Times New Roman" w:hAnsi="Times New Roman" w:cs="Times New Roman"/>
          <w:i/>
          <w:iCs/>
          <w:color w:val="000000" w:themeColor="text1"/>
        </w:rPr>
        <w:t xml:space="preserve">Proposed benefits from an in-situ burst framework for modeling </w:t>
      </w:r>
      <w:proofErr w:type="gramStart"/>
      <w:r w:rsidR="005A1220" w:rsidRPr="001A7A29">
        <w:rPr>
          <w:rFonts w:ascii="Times New Roman" w:eastAsia="Times New Roman" w:hAnsi="Times New Roman" w:cs="Times New Roman"/>
          <w:i/>
          <w:iCs/>
          <w:color w:val="000000" w:themeColor="text1"/>
        </w:rPr>
        <w:t>campaigns</w:t>
      </w:r>
      <w:bookmarkEnd w:id="175"/>
      <w:proofErr w:type="gramEnd"/>
    </w:p>
    <w:p w14:paraId="1E480DF1" w14:textId="77777777" w:rsidR="00AA5D89" w:rsidRDefault="005A1220" w:rsidP="00AA5D89">
      <w:pPr>
        <w:spacing w:line="360" w:lineRule="auto"/>
        <w:ind w:firstLine="720"/>
        <w:jc w:val="both"/>
      </w:pPr>
      <w:r>
        <w:t xml:space="preserve">The opening dynamics described above could be further explored using </w:t>
      </w:r>
      <w:r w:rsidRPr="000D57D4">
        <w:rPr>
          <w:i/>
          <w:iCs/>
        </w:rPr>
        <w:t>in-situ</w:t>
      </w:r>
      <w:r>
        <w:t xml:space="preserve"> data. </w:t>
      </w:r>
      <w:r w:rsidRPr="002A265F">
        <w:t xml:space="preserve">As detailed in Chapter 2, Joshi et al. </w:t>
      </w:r>
      <w:r>
        <w:fldChar w:fldCharType="begin"/>
      </w:r>
      <w:r w:rsidR="00973BA6">
        <w:instrText xml:space="preserve"> ADDIN ZOTERO_ITEM CSL_CITATION {"citationID":"WOJR1h1O","properties":{"formattedCitation":"[74]","plainCitation":"[74]","noteIndex":0},"citationItems":[{"id":111,"uris":["http://zotero.org/users/8049587/items/RJC2W4WQ"],"itemData":{"id":111,"type":"article-journal","container-title":"Materials Science and Engineering: A","DOI":"10.1016/j.msea.2020.139753","ISSN":"09215093","journalAbbreviation":"Materials Science and Engineering: A","language":"en","page":"139753","source":"DOI.org (Crossref)","title":"Characterization of stress-rupture behavior of nuclear-grade C26M2 FeCrAl alloy for accident-tolerant fuel cladding via burst testing","volume":"791","author":[{"family":"Joshi","given":"P."},{"family":"Kombaiah","given":"B."},{"family":"Cinbiz","given":"M.N."},{"family":"Murty","given":"K.L."}],"issued":{"date-parts":[["2020",7]]}}}],"schema":"https://github.com/citation-style-language/schema/raw/master/csl-citation.json"} </w:instrText>
      </w:r>
      <w:r>
        <w:fldChar w:fldCharType="separate"/>
      </w:r>
      <w:r w:rsidR="00973BA6" w:rsidRPr="00973BA6">
        <w:t>[74]</w:t>
      </w:r>
      <w:r>
        <w:fldChar w:fldCharType="end"/>
      </w:r>
      <w:r w:rsidRPr="002A265F">
        <w:t xml:space="preserve"> observed similar discrepancies in opening size </w:t>
      </w:r>
      <w:r>
        <w:t>from</w:t>
      </w:r>
      <w:r w:rsidRPr="002A265F">
        <w:t xml:space="preserve"> </w:t>
      </w:r>
      <w:r w:rsidRPr="00F226DF">
        <w:rPr>
          <w:i/>
          <w:iCs/>
        </w:rPr>
        <w:t xml:space="preserve">in-situ </w:t>
      </w:r>
      <w:r w:rsidRPr="002A265F">
        <w:t>creep testing</w:t>
      </w:r>
      <w:r>
        <w:t>.</w:t>
      </w:r>
      <w:r w:rsidRPr="002A265F">
        <w:t xml:space="preserve"> They noticed the formation of “pinhole” and “direct open up” ruptures correlated with the position of the data point in relation to the general Monkman-Grant relation trend during their C26M testing. Pinhole openings were associated with lower strain rates for a given rupture time, appearing to the left of the trend line, while direct open-up ruptures formed at higher strain rates.</w:t>
      </w:r>
    </w:p>
    <w:p w14:paraId="353674E8" w14:textId="73A1B921" w:rsidR="005A1220" w:rsidRPr="005A1220" w:rsidRDefault="005A1220" w:rsidP="00AA5D89">
      <w:pPr>
        <w:spacing w:line="360" w:lineRule="auto"/>
        <w:ind w:firstLine="720"/>
        <w:jc w:val="both"/>
      </w:pPr>
      <w:r>
        <w:t xml:space="preserve">The transition from small to large openings shown in this work was linked with higher stresses, and possibly greater strain rates. </w:t>
      </w:r>
      <w:r w:rsidRPr="002A265F">
        <w:t xml:space="preserve">Consequently, strain and strain-rate measurements from DIC near the rupture opening might </w:t>
      </w:r>
      <w:r>
        <w:t>give insight to</w:t>
      </w:r>
      <w:r w:rsidRPr="002A265F">
        <w:t xml:space="preserve"> this phenomenon, which is evident across both</w:t>
      </w:r>
      <w:r w:rsidR="0004226B">
        <w:t xml:space="preserve"> </w:t>
      </w:r>
      <w:r w:rsidRPr="002A265F">
        <w:t>creep and transient burst testing</w:t>
      </w:r>
      <w:r>
        <w:t xml:space="preserve">. </w:t>
      </w:r>
      <w:r w:rsidRPr="000E21AB">
        <w:rPr>
          <w:i/>
          <w:iCs/>
        </w:rPr>
        <w:t>In-situ</w:t>
      </w:r>
      <w:r w:rsidRPr="002A265F">
        <w:t xml:space="preserve"> data could be instrumental in understanding the conditions that facilitate larger openings, thereby addressing concerns regarding fuel dispersal. Moreover, </w:t>
      </w:r>
      <w:r w:rsidR="00D00469">
        <w:t>D</w:t>
      </w:r>
      <w:r w:rsidRPr="002A265F">
        <w:t xml:space="preserve">IC data could contribute significantly to modeling and </w:t>
      </w:r>
      <w:r>
        <w:t>understanding</w:t>
      </w:r>
      <w:r w:rsidRPr="002A265F">
        <w:t xml:space="preserve"> the ballooning process leading up to rupture.</w:t>
      </w:r>
      <w:r w:rsidR="00D00469">
        <w:t xml:space="preserve"> </w:t>
      </w:r>
      <w:r w:rsidRPr="005A1220">
        <w:t xml:space="preserve">Sweet et al. </w:t>
      </w:r>
      <w:r w:rsidRPr="005A1220">
        <w:fldChar w:fldCharType="begin"/>
      </w:r>
      <w:r w:rsidR="00086A80">
        <w:instrText xml:space="preserve"> ADDIN ZOTERO_ITEM CSL_CITATION {"citationID":"5CzaYy9h","properties":{"formattedCitation":"[114]","plainCitation":"[114]","noteIndex":0},"citationItems":[{"id":394,"uris":["http://zotero.org/users/8049587/items/M4K72QD4"],"itemData":{"id":394,"type":"paper-conference","event":"TopFuel 2022","publisher":"American Nuclear Society","title":"Wrought FeCrAl alloy (C26M) cladding behavior during burst experiments and performance under LOCA conditions","author":[{"family":"Sweet","given":"R."},{"family":"Massey","given":"C.P."},{"family":"Bell","given":"S.B."},{"family":"Kane","given":"K. A."}],"issued":{"date-parts":[["2022",10,13]]}}}],"schema":"https://github.com/citation-style-language/schema/raw/master/csl-citation.json"} </w:instrText>
      </w:r>
      <w:r w:rsidRPr="005A1220">
        <w:fldChar w:fldCharType="separate"/>
      </w:r>
      <w:r w:rsidR="00086A80" w:rsidRPr="00086A80">
        <w:t>[114]</w:t>
      </w:r>
      <w:r w:rsidRPr="005A1220">
        <w:fldChar w:fldCharType="end"/>
      </w:r>
      <w:r w:rsidRPr="005A1220">
        <w:t xml:space="preserve"> recently utilized the BISON framework to model the burst behavior of C26M, comparing the results with the testing outlined in this chapter. Creep data for C26M was not available, so models for </w:t>
      </w:r>
      <w:proofErr w:type="gramStart"/>
      <w:r w:rsidRPr="005A1220">
        <w:t>a previous</w:t>
      </w:r>
      <w:proofErr w:type="gramEnd"/>
      <w:r w:rsidRPr="005A1220">
        <w:t xml:space="preserve"> iterations of 2</w:t>
      </w:r>
      <w:r w:rsidRPr="005A1220">
        <w:rPr>
          <w:vertAlign w:val="superscript"/>
        </w:rPr>
        <w:t>nd</w:t>
      </w:r>
      <w:r w:rsidRPr="005A1220">
        <w:t xml:space="preserve"> generation alloys were used as inputs.   This is a reasonable assumption given the similar alloy composition and the expectation that creep deformation will not be significant until higher temperatures.  Material failure and </w:t>
      </w:r>
      <w:r w:rsidRPr="005A1220">
        <w:lastRenderedPageBreak/>
        <w:t xml:space="preserve">plasticity behavior were defined using the tensile data of C26M described in this chapter. Plasticity models were implemented by interpolating between stress-strain curves at testing temperatures and extrapolating beyond 800 °C. </w:t>
      </w:r>
    </w:p>
    <w:p w14:paraId="052FC319" w14:textId="733EEB03" w:rsidR="005A1220" w:rsidRPr="005A1220" w:rsidRDefault="005A1220" w:rsidP="005A1220">
      <w:pPr>
        <w:spacing w:line="360" w:lineRule="auto"/>
        <w:ind w:firstLine="720"/>
        <w:jc w:val="both"/>
      </w:pPr>
      <w:r w:rsidRPr="005A1220">
        <w:t xml:space="preserve">The initial model underpredicted the burst temperature and hoop stress. This suggested that </w:t>
      </w:r>
      <w:r w:rsidR="007A03B6" w:rsidRPr="005A1220">
        <w:t>softening and microstructural effects might have influenced the higher temperature tensile tests (700 and 800 °C)</w:t>
      </w:r>
      <w:r w:rsidRPr="005A1220">
        <w:t xml:space="preserve"> due to the 10-minute hold for temperature homogeneity. As a result, testing was repeated at 700 and 800 °C with loading initiated as soon as the target temperature was reached. </w:t>
      </w:r>
    </w:p>
    <w:p w14:paraId="1AC9D3A1" w14:textId="50E7DBB8" w:rsidR="00364288" w:rsidRDefault="005A1220" w:rsidP="00364288">
      <w:pPr>
        <w:spacing w:line="360" w:lineRule="auto"/>
        <w:ind w:firstLine="720"/>
        <w:jc w:val="both"/>
      </w:pPr>
      <w:r w:rsidRPr="005A1220">
        <w:fldChar w:fldCharType="begin"/>
      </w:r>
      <w:r w:rsidRPr="005A1220">
        <w:instrText xml:space="preserve"> REF _Ref135140695 \h  \* MERGEFORMAT </w:instrText>
      </w:r>
      <w:r w:rsidRPr="005A1220">
        <w:fldChar w:fldCharType="separate"/>
      </w:r>
      <w:r w:rsidR="00B509CA" w:rsidRPr="00B26E37">
        <w:rPr>
          <w:color w:val="000000" w:themeColor="text1"/>
        </w:rPr>
        <w:t xml:space="preserve">Figure </w:t>
      </w:r>
      <w:r w:rsidR="00B509CA" w:rsidRPr="00B509CA">
        <w:rPr>
          <w:noProof/>
          <w:color w:val="000000" w:themeColor="text1"/>
        </w:rPr>
        <w:t>45</w:t>
      </w:r>
      <w:r w:rsidRPr="005A1220">
        <w:fldChar w:fldCharType="end"/>
      </w:r>
      <w:r w:rsidR="0003619F">
        <w:t xml:space="preserve"> </w:t>
      </w:r>
      <w:r w:rsidRPr="005A1220">
        <w:t>displays the plastic portion of the C26M tensile curves</w:t>
      </w:r>
      <w:r w:rsidR="00691471">
        <w:t xml:space="preserve"> </w:t>
      </w:r>
      <w:r w:rsidRPr="005A1220">
        <w:t>presenting the initial testing with a 10 min hold</w:t>
      </w:r>
      <w:r w:rsidR="00691471">
        <w:t xml:space="preserve"> in solid lines and </w:t>
      </w:r>
      <w:r w:rsidRPr="005A1220">
        <w:t>the new 700 and 800 °C tests</w:t>
      </w:r>
      <w:r w:rsidR="00691471">
        <w:t xml:space="preserve"> in dashed lines</w:t>
      </w:r>
      <w:r w:rsidRPr="005A1220">
        <w:t xml:space="preserve">. A comparison of the plastic sections reveals a significant effect on strength (particularly for the 800 °C test) and ductility (especially for the 700 °C test) when the test was initiated upon reaching the target temperature. This high-temperature plasticity data is crucial for modeling LOCA performance, as behavior was extrapolated past these points. Substituting these tensile tests profoundly impacted the predicted burst criteria, demonstrated by </w:t>
      </w:r>
      <w:r w:rsidRPr="005A1220">
        <w:fldChar w:fldCharType="begin"/>
      </w:r>
      <w:r w:rsidRPr="005A1220">
        <w:instrText xml:space="preserve"> REF _Ref135140740 \h  \* MERGEFORMAT </w:instrText>
      </w:r>
      <w:r w:rsidRPr="005A1220">
        <w:fldChar w:fldCharType="separate"/>
      </w:r>
      <w:r w:rsidR="00B509CA" w:rsidRPr="008F5C51">
        <w:rPr>
          <w:color w:val="000000" w:themeColor="text1"/>
        </w:rPr>
        <w:t xml:space="preserve">Figure </w:t>
      </w:r>
      <w:r w:rsidR="00B509CA" w:rsidRPr="00B509CA">
        <w:rPr>
          <w:noProof/>
          <w:color w:val="000000" w:themeColor="text1"/>
        </w:rPr>
        <w:t>46</w:t>
      </w:r>
      <w:r w:rsidRPr="005A1220">
        <w:fldChar w:fldCharType="end"/>
      </w:r>
      <w:r w:rsidR="001857F9">
        <w:t>.</w:t>
      </w:r>
    </w:p>
    <w:p w14:paraId="26DD1BEE" w14:textId="77777777" w:rsidR="00364288" w:rsidRDefault="005A1220" w:rsidP="00364288">
      <w:pPr>
        <w:spacing w:line="360" w:lineRule="auto"/>
        <w:ind w:firstLine="720"/>
        <w:jc w:val="both"/>
      </w:pPr>
      <w:r w:rsidRPr="005A1220">
        <w:t xml:space="preserve">This data is presented to emphasize two key points: (1) ensuring the model inputs accurately represents the material condition, and (2) the possible efficacy of standard mechanical testing and plasticity models in predicting burst behavior for wrought </w:t>
      </w:r>
      <w:proofErr w:type="spellStart"/>
      <w:r w:rsidRPr="005A1220">
        <w:t>FeCrAl</w:t>
      </w:r>
      <w:proofErr w:type="spellEnd"/>
      <w:r w:rsidR="007A03B6" w:rsidRPr="005A1220">
        <w:t xml:space="preserve">. </w:t>
      </w:r>
      <w:r w:rsidRPr="005A1220">
        <w:t xml:space="preserve">Sweet et al.'s modeling effort underscores the need to account for the influence of LOCA transients on microstructural behavior and </w:t>
      </w:r>
      <w:proofErr w:type="gramStart"/>
      <w:r w:rsidRPr="005A1220">
        <w:t>high-lights</w:t>
      </w:r>
      <w:proofErr w:type="gramEnd"/>
      <w:r w:rsidRPr="005A1220">
        <w:t xml:space="preserve"> the nuance required when applying tensile data to burst</w:t>
      </w:r>
      <w:r w:rsidR="00D00469">
        <w:t xml:space="preserve"> </w:t>
      </w:r>
      <w:r w:rsidR="00D00469" w:rsidRPr="005A1220">
        <w:t xml:space="preserve">scenarios. This principle is not exclusive to the </w:t>
      </w:r>
      <w:proofErr w:type="spellStart"/>
      <w:r w:rsidR="00D00469" w:rsidRPr="005A1220">
        <w:t>FeCrAl</w:t>
      </w:r>
      <w:proofErr w:type="spellEnd"/>
      <w:r w:rsidR="00D00469" w:rsidRPr="005A1220">
        <w:t xml:space="preserve"> system; it likely also applies to other cladding materials such as Zr alloys and coated systems. While these predictions of failure were</w:t>
      </w:r>
      <w:r w:rsidR="00364288">
        <w:t xml:space="preserve"> accurate</w:t>
      </w:r>
      <w:r w:rsidR="00364288" w:rsidRPr="00097169">
        <w:t xml:space="preserve">, no </w:t>
      </w:r>
      <w:r w:rsidR="00364288" w:rsidRPr="00F226DF">
        <w:rPr>
          <w:i/>
          <w:iCs/>
        </w:rPr>
        <w:t>in-situ</w:t>
      </w:r>
      <w:r w:rsidR="00364288" w:rsidRPr="00097169">
        <w:t xml:space="preserve"> transient burst testing data has </w:t>
      </w:r>
      <w:r w:rsidR="00364288">
        <w:t>been collected for comparison against plasticity and creep-based strain predictions for C26M.</w:t>
      </w:r>
    </w:p>
    <w:p w14:paraId="68B3329F" w14:textId="598A39ED" w:rsidR="00D00469" w:rsidRPr="00AA1CA3" w:rsidRDefault="00364288" w:rsidP="00364288">
      <w:pPr>
        <w:spacing w:line="360" w:lineRule="auto"/>
        <w:ind w:firstLine="720"/>
        <w:jc w:val="both"/>
      </w:pPr>
      <w:r>
        <w:t xml:space="preserve">Burst testing of C26M </w:t>
      </w:r>
      <w:proofErr w:type="spellStart"/>
      <w:r>
        <w:t>FeCrAl</w:t>
      </w:r>
      <w:proofErr w:type="spellEnd"/>
      <w:r>
        <w:t xml:space="preserve"> with the application of </w:t>
      </w:r>
      <w:r w:rsidRPr="000E21AB">
        <w:rPr>
          <w:i/>
          <w:iCs/>
        </w:rPr>
        <w:t>in-situ</w:t>
      </w:r>
      <w:r>
        <w:t xml:space="preserve"> DIC techniques would yield </w:t>
      </w:r>
      <w:r w:rsidRPr="000E21AB">
        <w:rPr>
          <w:i/>
          <w:iCs/>
        </w:rPr>
        <w:t>in-situ</w:t>
      </w:r>
      <w:r>
        <w:t xml:space="preserve"> strain data for comparison against models generated from tensile testing and creep data. While a complete test matrix is not presented in this dissertation, an </w:t>
      </w:r>
      <w:r w:rsidRPr="004A562C">
        <w:rPr>
          <w:i/>
          <w:iCs/>
        </w:rPr>
        <w:t xml:space="preserve">in-situ </w:t>
      </w:r>
      <w:r>
        <w:t xml:space="preserve">framework has explicit value for validating the use of conventional mechanical testing to model wrought </w:t>
      </w:r>
      <w:proofErr w:type="spellStart"/>
      <w:r>
        <w:t>FeCrAl</w:t>
      </w:r>
      <w:proofErr w:type="spellEnd"/>
      <w:r>
        <w:t xml:space="preserve"> burst behavior. </w:t>
      </w:r>
      <w:r w:rsidR="00D00469" w:rsidRPr="005A1220">
        <w:t xml:space="preserve"> </w:t>
      </w:r>
    </w:p>
    <w:p w14:paraId="34593ACB" w14:textId="2573858E" w:rsidR="005A1220" w:rsidRDefault="005A1220" w:rsidP="005A1220">
      <w:pPr>
        <w:spacing w:line="360" w:lineRule="auto"/>
        <w:ind w:firstLine="720"/>
        <w:jc w:val="both"/>
      </w:pPr>
    </w:p>
    <w:p w14:paraId="5BD75307" w14:textId="6E992774" w:rsidR="00AC0044" w:rsidRDefault="00AC0044" w:rsidP="005A1220">
      <w:pPr>
        <w:spacing w:line="360" w:lineRule="auto"/>
        <w:ind w:firstLine="720"/>
        <w:jc w:val="both"/>
      </w:pPr>
    </w:p>
    <w:p w14:paraId="048B8D46" w14:textId="77777777" w:rsidR="00AC0044" w:rsidRPr="005A1220" w:rsidRDefault="00AC0044" w:rsidP="005A1220">
      <w:pPr>
        <w:spacing w:line="360" w:lineRule="auto"/>
        <w:ind w:firstLine="720"/>
        <w:jc w:val="both"/>
      </w:pPr>
    </w:p>
    <w:p w14:paraId="09CEDFF2" w14:textId="54120D31" w:rsidR="00D565A4" w:rsidRDefault="00D565A4" w:rsidP="0004226B">
      <w:pPr>
        <w:spacing w:after="0"/>
      </w:pPr>
    </w:p>
    <w:p w14:paraId="073C9B3E" w14:textId="11703620" w:rsidR="00D565A4" w:rsidRDefault="00D565A4" w:rsidP="00D565A4">
      <w:pPr>
        <w:jc w:val="center"/>
      </w:pPr>
    </w:p>
    <w:p w14:paraId="18D92FC3" w14:textId="6E0E3D1C" w:rsidR="00691471" w:rsidRPr="00D565A4" w:rsidRDefault="00691471" w:rsidP="00D565A4">
      <w:pPr>
        <w:jc w:val="center"/>
      </w:pPr>
      <w:r>
        <w:rPr>
          <w:noProof/>
        </w:rPr>
        <w:drawing>
          <wp:inline distT="0" distB="0" distL="0" distR="0" wp14:anchorId="168FB9D6" wp14:editId="763EB9F5">
            <wp:extent cx="5612780" cy="4625854"/>
            <wp:effectExtent l="0" t="0" r="6985" b="3810"/>
            <wp:docPr id="621495213" name="Picture 621495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14085" cy="4626930"/>
                    </a:xfrm>
                    <a:prstGeom prst="rect">
                      <a:avLst/>
                    </a:prstGeom>
                    <a:noFill/>
                  </pic:spPr>
                </pic:pic>
              </a:graphicData>
            </a:graphic>
          </wp:inline>
        </w:drawing>
      </w:r>
    </w:p>
    <w:p w14:paraId="1196DAA3" w14:textId="3F7E6582" w:rsidR="00D565A4" w:rsidRPr="00D00469" w:rsidRDefault="005A1220" w:rsidP="00D00469">
      <w:pPr>
        <w:pStyle w:val="Caption"/>
        <w:jc w:val="both"/>
        <w:rPr>
          <w:i w:val="0"/>
          <w:iCs w:val="0"/>
          <w:color w:val="000000" w:themeColor="text1"/>
          <w:sz w:val="24"/>
          <w:szCs w:val="24"/>
        </w:rPr>
      </w:pPr>
      <w:bookmarkStart w:id="176" w:name="_Ref135140695"/>
      <w:bookmarkStart w:id="177" w:name="_Toc142853029"/>
      <w:r w:rsidRPr="00B26E37">
        <w:rPr>
          <w:i w:val="0"/>
          <w:iCs w:val="0"/>
          <w:color w:val="000000" w:themeColor="text1"/>
          <w:sz w:val="24"/>
          <w:szCs w:val="24"/>
        </w:rPr>
        <w:t xml:space="preserve">Figure </w:t>
      </w:r>
      <w:r w:rsidRPr="00B26E37">
        <w:rPr>
          <w:i w:val="0"/>
          <w:iCs w:val="0"/>
          <w:color w:val="000000" w:themeColor="text1"/>
          <w:sz w:val="24"/>
          <w:szCs w:val="24"/>
        </w:rPr>
        <w:fldChar w:fldCharType="begin"/>
      </w:r>
      <w:r w:rsidRPr="00B26E37">
        <w:rPr>
          <w:i w:val="0"/>
          <w:iCs w:val="0"/>
          <w:color w:val="000000" w:themeColor="text1"/>
          <w:sz w:val="24"/>
          <w:szCs w:val="24"/>
        </w:rPr>
        <w:instrText xml:space="preserve"> SEQ Figure \* ARABIC </w:instrText>
      </w:r>
      <w:r w:rsidRPr="00B26E37">
        <w:rPr>
          <w:i w:val="0"/>
          <w:iCs w:val="0"/>
          <w:color w:val="000000" w:themeColor="text1"/>
          <w:sz w:val="24"/>
          <w:szCs w:val="24"/>
        </w:rPr>
        <w:fldChar w:fldCharType="separate"/>
      </w:r>
      <w:r w:rsidR="00B509CA">
        <w:rPr>
          <w:i w:val="0"/>
          <w:iCs w:val="0"/>
          <w:noProof/>
          <w:color w:val="000000" w:themeColor="text1"/>
          <w:sz w:val="24"/>
          <w:szCs w:val="24"/>
        </w:rPr>
        <w:t>45</w:t>
      </w:r>
      <w:r w:rsidRPr="00B26E37">
        <w:rPr>
          <w:i w:val="0"/>
          <w:iCs w:val="0"/>
          <w:color w:val="000000" w:themeColor="text1"/>
          <w:sz w:val="24"/>
          <w:szCs w:val="24"/>
        </w:rPr>
        <w:fldChar w:fldCharType="end"/>
      </w:r>
      <w:bookmarkEnd w:id="176"/>
      <w:r w:rsidRPr="00B26E37">
        <w:rPr>
          <w:i w:val="0"/>
          <w:iCs w:val="0"/>
          <w:color w:val="000000" w:themeColor="text1"/>
          <w:sz w:val="24"/>
          <w:szCs w:val="24"/>
        </w:rPr>
        <w:t xml:space="preserve">. Plastic portions of the </w:t>
      </w:r>
      <w:r w:rsidR="007B0A61">
        <w:rPr>
          <w:i w:val="0"/>
          <w:iCs w:val="0"/>
          <w:color w:val="000000" w:themeColor="text1"/>
          <w:sz w:val="24"/>
          <w:szCs w:val="24"/>
        </w:rPr>
        <w:t>uniaxial</w:t>
      </w:r>
      <w:r w:rsidRPr="00B26E37">
        <w:rPr>
          <w:i w:val="0"/>
          <w:iCs w:val="0"/>
          <w:color w:val="000000" w:themeColor="text1"/>
          <w:sz w:val="24"/>
          <w:szCs w:val="24"/>
        </w:rPr>
        <w:t xml:space="preserve"> tensile</w:t>
      </w:r>
      <w:r w:rsidR="00691471">
        <w:rPr>
          <w:i w:val="0"/>
          <w:iCs w:val="0"/>
          <w:color w:val="000000" w:themeColor="text1"/>
          <w:sz w:val="24"/>
          <w:szCs w:val="24"/>
        </w:rPr>
        <w:t xml:space="preserve"> testing at 700 and 800 °C where samples </w:t>
      </w:r>
      <w:r w:rsidRPr="00B26E37">
        <w:rPr>
          <w:i w:val="0"/>
          <w:iCs w:val="0"/>
          <w:color w:val="000000" w:themeColor="text1"/>
          <w:sz w:val="24"/>
          <w:szCs w:val="24"/>
        </w:rPr>
        <w:t>were held for 10 min at temperature prior to starting the test</w:t>
      </w:r>
      <w:r w:rsidR="00691471">
        <w:rPr>
          <w:i w:val="0"/>
          <w:iCs w:val="0"/>
          <w:color w:val="000000" w:themeColor="text1"/>
          <w:sz w:val="24"/>
          <w:szCs w:val="24"/>
        </w:rPr>
        <w:t xml:space="preserve"> (solid lines) and updated curves at 700 and 800 °C curves where the tensile test was initiated once reaching temperature (dashed lines)</w:t>
      </w:r>
      <w:r w:rsidRPr="00B26E37">
        <w:rPr>
          <w:i w:val="0"/>
          <w:iCs w:val="0"/>
          <w:color w:val="000000" w:themeColor="text1"/>
          <w:sz w:val="24"/>
          <w:szCs w:val="24"/>
        </w:rPr>
        <w:t>.</w:t>
      </w:r>
      <w:r w:rsidR="007B0A61">
        <w:rPr>
          <w:i w:val="0"/>
          <w:iCs w:val="0"/>
          <w:color w:val="000000" w:themeColor="text1"/>
          <w:sz w:val="24"/>
          <w:szCs w:val="24"/>
        </w:rPr>
        <w:t xml:space="preserve"> The samples were loaded in uniaxial tension along the axial direction using the dual gauge geometry described in this chapter.</w:t>
      </w:r>
      <w:r w:rsidR="00691471">
        <w:rPr>
          <w:i w:val="0"/>
          <w:iCs w:val="0"/>
          <w:color w:val="000000" w:themeColor="text1"/>
          <w:sz w:val="24"/>
          <w:szCs w:val="24"/>
        </w:rPr>
        <w:t xml:space="preserve"> Data generated by Caleb Massey and reported by Sweet et al. </w:t>
      </w:r>
      <w:r w:rsidR="00691471" w:rsidRPr="00BF480D">
        <w:rPr>
          <w:i w:val="0"/>
          <w:iCs w:val="0"/>
          <w:color w:val="000000" w:themeColor="text1"/>
          <w:sz w:val="24"/>
          <w:szCs w:val="24"/>
        </w:rPr>
        <w:fldChar w:fldCharType="begin"/>
      </w:r>
      <w:r w:rsidR="00691471" w:rsidRPr="00BF480D">
        <w:rPr>
          <w:i w:val="0"/>
          <w:iCs w:val="0"/>
          <w:color w:val="000000" w:themeColor="text1"/>
          <w:sz w:val="24"/>
          <w:szCs w:val="24"/>
        </w:rPr>
        <w:instrText xml:space="preserve"> ADDIN ZOTERO_ITEM CSL_CITATION {"citationID":"TwzTUXyc","properties":{"formattedCitation":"[114]","plainCitation":"[114]","noteIndex":0},"citationItems":[{"id":394,"uris":["http://zotero.org/users/8049587/items/M4K72QD4"],"itemData":{"id":394,"type":"paper-conference","event":"TopFuel 2022","publisher":"American Nuclear Society","title":"Wrought FeCrAl alloy (C26M) cladding behavior during burst experiments and performance under LOCA conditions","author":[{"family":"Sweet","given":"R."},{"family":"Massey","given":"C.P."},{"family":"Bell","given":"S.B."},{"family":"Kane","given":"K. A."}],"issued":{"date-parts":[["2022",10,13]]}}}],"schema":"https://github.com/citation-style-language/schema/raw/master/csl-citation.json"} </w:instrText>
      </w:r>
      <w:r w:rsidR="00691471" w:rsidRPr="00BF480D">
        <w:rPr>
          <w:i w:val="0"/>
          <w:iCs w:val="0"/>
          <w:color w:val="000000" w:themeColor="text1"/>
          <w:sz w:val="24"/>
          <w:szCs w:val="24"/>
        </w:rPr>
        <w:fldChar w:fldCharType="separate"/>
      </w:r>
      <w:r w:rsidR="00691471" w:rsidRPr="00BF480D">
        <w:rPr>
          <w:i w:val="0"/>
          <w:iCs w:val="0"/>
          <w:color w:val="000000" w:themeColor="text1"/>
          <w:sz w:val="24"/>
        </w:rPr>
        <w:t>[114]</w:t>
      </w:r>
      <w:r w:rsidR="00691471" w:rsidRPr="00BF480D">
        <w:rPr>
          <w:i w:val="0"/>
          <w:iCs w:val="0"/>
          <w:color w:val="000000" w:themeColor="text1"/>
          <w:sz w:val="24"/>
          <w:szCs w:val="24"/>
        </w:rPr>
        <w:fldChar w:fldCharType="end"/>
      </w:r>
      <w:r w:rsidR="00691471">
        <w:rPr>
          <w:i w:val="0"/>
          <w:iCs w:val="0"/>
          <w:color w:val="000000" w:themeColor="text1"/>
          <w:sz w:val="24"/>
          <w:szCs w:val="24"/>
        </w:rPr>
        <w:t xml:space="preserve">. </w:t>
      </w:r>
      <w:r w:rsidR="006828F3">
        <w:rPr>
          <w:i w:val="0"/>
          <w:iCs w:val="0"/>
          <w:color w:val="000000" w:themeColor="text1"/>
          <w:sz w:val="24"/>
          <w:szCs w:val="24"/>
        </w:rPr>
        <w:t xml:space="preserve"> The author of this dissertation was a co-author </w:t>
      </w:r>
      <w:proofErr w:type="gramStart"/>
      <w:r w:rsidR="006828F3">
        <w:rPr>
          <w:i w:val="0"/>
          <w:iCs w:val="0"/>
          <w:color w:val="000000" w:themeColor="text1"/>
          <w:sz w:val="24"/>
          <w:szCs w:val="24"/>
        </w:rPr>
        <w:t>for</w:t>
      </w:r>
      <w:proofErr w:type="gramEnd"/>
      <w:r w:rsidR="006828F3">
        <w:rPr>
          <w:i w:val="0"/>
          <w:iCs w:val="0"/>
          <w:color w:val="000000" w:themeColor="text1"/>
          <w:sz w:val="24"/>
          <w:szCs w:val="24"/>
        </w:rPr>
        <w:t xml:space="preserve"> this work.</w:t>
      </w:r>
      <w:bookmarkEnd w:id="177"/>
    </w:p>
    <w:p w14:paraId="7DA3086F" w14:textId="4A88B04B" w:rsidR="00D565A4" w:rsidRDefault="00D565A4" w:rsidP="00D565A4">
      <w:pPr>
        <w:jc w:val="center"/>
        <w:rPr>
          <w:noProof/>
        </w:rPr>
      </w:pPr>
    </w:p>
    <w:p w14:paraId="78E00DC0" w14:textId="467C7D27" w:rsidR="007D7991" w:rsidRDefault="007D7991" w:rsidP="00D565A4">
      <w:pPr>
        <w:jc w:val="center"/>
        <w:rPr>
          <w:noProof/>
        </w:rPr>
      </w:pPr>
    </w:p>
    <w:p w14:paraId="30DA2B7E" w14:textId="3CC350F2" w:rsidR="007D7991" w:rsidRDefault="007D7991" w:rsidP="00D565A4">
      <w:pPr>
        <w:jc w:val="center"/>
        <w:rPr>
          <w:noProof/>
        </w:rPr>
      </w:pPr>
    </w:p>
    <w:p w14:paraId="2C053B64" w14:textId="77777777" w:rsidR="007D7991" w:rsidRDefault="007D7991" w:rsidP="00D565A4">
      <w:pPr>
        <w:jc w:val="center"/>
        <w:rPr>
          <w:noProof/>
        </w:rPr>
      </w:pPr>
    </w:p>
    <w:p w14:paraId="62922D73" w14:textId="0BA4D80E" w:rsidR="001857F9" w:rsidRDefault="001857F9" w:rsidP="00D565A4">
      <w:pPr>
        <w:jc w:val="center"/>
        <w:rPr>
          <w:noProof/>
        </w:rPr>
      </w:pPr>
    </w:p>
    <w:p w14:paraId="4E014396" w14:textId="78B75AEB" w:rsidR="001857F9" w:rsidRDefault="001857F9" w:rsidP="00D565A4">
      <w:pPr>
        <w:jc w:val="center"/>
        <w:rPr>
          <w:noProof/>
        </w:rPr>
      </w:pPr>
    </w:p>
    <w:p w14:paraId="131EA453" w14:textId="77777777" w:rsidR="00AC0044" w:rsidRDefault="00AC0044" w:rsidP="00AC0044">
      <w:pPr>
        <w:rPr>
          <w:noProof/>
        </w:rPr>
      </w:pPr>
    </w:p>
    <w:p w14:paraId="39DC0BD4" w14:textId="77777777" w:rsidR="001857F9" w:rsidRDefault="001857F9" w:rsidP="00D565A4">
      <w:pPr>
        <w:jc w:val="center"/>
        <w:rPr>
          <w:noProof/>
        </w:rPr>
      </w:pPr>
    </w:p>
    <w:p w14:paraId="322E8AB6" w14:textId="77777777" w:rsidR="007D7991" w:rsidRDefault="007D7991" w:rsidP="00D565A4">
      <w:pPr>
        <w:jc w:val="center"/>
      </w:pPr>
    </w:p>
    <w:p w14:paraId="0D830F18" w14:textId="240AB9DA" w:rsidR="001857F9" w:rsidRPr="00D565A4" w:rsidRDefault="001857F9" w:rsidP="007D7991">
      <w:pPr>
        <w:jc w:val="center"/>
      </w:pPr>
      <w:r>
        <w:rPr>
          <w:noProof/>
        </w:rPr>
        <w:drawing>
          <wp:inline distT="0" distB="0" distL="0" distR="0" wp14:anchorId="2C69C176" wp14:editId="75E72B3F">
            <wp:extent cx="5854038" cy="4594303"/>
            <wp:effectExtent l="0" t="0" r="0" b="0"/>
            <wp:docPr id="621495207" name="Picture 621495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54082" cy="4594337"/>
                    </a:xfrm>
                    <a:prstGeom prst="rect">
                      <a:avLst/>
                    </a:prstGeom>
                    <a:noFill/>
                  </pic:spPr>
                </pic:pic>
              </a:graphicData>
            </a:graphic>
          </wp:inline>
        </w:drawing>
      </w:r>
    </w:p>
    <w:p w14:paraId="2B922526" w14:textId="77777777" w:rsidR="00D565A4" w:rsidRPr="00D565A4" w:rsidRDefault="00D565A4" w:rsidP="00D565A4"/>
    <w:p w14:paraId="4B529F02" w14:textId="3E5F226B" w:rsidR="005A1220" w:rsidRPr="00D565A4" w:rsidRDefault="005A1220" w:rsidP="00D565A4">
      <w:pPr>
        <w:pStyle w:val="Caption"/>
        <w:jc w:val="both"/>
        <w:rPr>
          <w:i w:val="0"/>
          <w:iCs w:val="0"/>
          <w:color w:val="000000" w:themeColor="text1"/>
          <w:sz w:val="24"/>
          <w:szCs w:val="24"/>
        </w:rPr>
      </w:pPr>
      <w:bookmarkStart w:id="178" w:name="_Ref135140740"/>
      <w:bookmarkStart w:id="179" w:name="_Toc142853030"/>
      <w:r w:rsidRPr="008F5C51">
        <w:rPr>
          <w:i w:val="0"/>
          <w:iCs w:val="0"/>
          <w:color w:val="000000" w:themeColor="text1"/>
          <w:sz w:val="24"/>
          <w:szCs w:val="24"/>
        </w:rPr>
        <w:t xml:space="preserve">Figure </w:t>
      </w:r>
      <w:r w:rsidRPr="008F5C51">
        <w:rPr>
          <w:i w:val="0"/>
          <w:iCs w:val="0"/>
          <w:color w:val="000000" w:themeColor="text1"/>
          <w:sz w:val="24"/>
          <w:szCs w:val="24"/>
        </w:rPr>
        <w:fldChar w:fldCharType="begin"/>
      </w:r>
      <w:r w:rsidRPr="008F5C51">
        <w:rPr>
          <w:i w:val="0"/>
          <w:iCs w:val="0"/>
          <w:color w:val="000000" w:themeColor="text1"/>
          <w:sz w:val="24"/>
          <w:szCs w:val="24"/>
        </w:rPr>
        <w:instrText xml:space="preserve"> SEQ Figure \* ARABIC </w:instrText>
      </w:r>
      <w:r w:rsidRPr="008F5C51">
        <w:rPr>
          <w:i w:val="0"/>
          <w:iCs w:val="0"/>
          <w:color w:val="000000" w:themeColor="text1"/>
          <w:sz w:val="24"/>
          <w:szCs w:val="24"/>
        </w:rPr>
        <w:fldChar w:fldCharType="separate"/>
      </w:r>
      <w:r w:rsidR="00B509CA">
        <w:rPr>
          <w:i w:val="0"/>
          <w:iCs w:val="0"/>
          <w:noProof/>
          <w:color w:val="000000" w:themeColor="text1"/>
          <w:sz w:val="24"/>
          <w:szCs w:val="24"/>
        </w:rPr>
        <w:t>46</w:t>
      </w:r>
      <w:r w:rsidRPr="008F5C51">
        <w:rPr>
          <w:i w:val="0"/>
          <w:iCs w:val="0"/>
          <w:color w:val="000000" w:themeColor="text1"/>
          <w:sz w:val="24"/>
          <w:szCs w:val="24"/>
        </w:rPr>
        <w:fldChar w:fldCharType="end"/>
      </w:r>
      <w:bookmarkEnd w:id="178"/>
      <w:r w:rsidRPr="008F5C51">
        <w:rPr>
          <w:i w:val="0"/>
          <w:iCs w:val="0"/>
          <w:color w:val="000000" w:themeColor="text1"/>
          <w:sz w:val="24"/>
          <w:szCs w:val="24"/>
        </w:rPr>
        <w:t xml:space="preserve">. </w:t>
      </w:r>
      <w:r w:rsidRPr="00BF480D">
        <w:rPr>
          <w:i w:val="0"/>
          <w:iCs w:val="0"/>
          <w:color w:val="000000" w:themeColor="text1"/>
          <w:sz w:val="24"/>
          <w:szCs w:val="24"/>
        </w:rPr>
        <w:t xml:space="preserve">Sweet et al.’s </w:t>
      </w:r>
      <w:r w:rsidRPr="00BF480D">
        <w:rPr>
          <w:i w:val="0"/>
          <w:iCs w:val="0"/>
          <w:color w:val="000000" w:themeColor="text1"/>
          <w:sz w:val="24"/>
          <w:szCs w:val="24"/>
        </w:rPr>
        <w:fldChar w:fldCharType="begin"/>
      </w:r>
      <w:r w:rsidR="00086A80" w:rsidRPr="00BF480D">
        <w:rPr>
          <w:i w:val="0"/>
          <w:iCs w:val="0"/>
          <w:color w:val="000000" w:themeColor="text1"/>
          <w:sz w:val="24"/>
          <w:szCs w:val="24"/>
        </w:rPr>
        <w:instrText xml:space="preserve"> ADDIN ZOTERO_ITEM CSL_CITATION {"citationID":"TwzTUXyc","properties":{"formattedCitation":"[114]","plainCitation":"[114]","noteIndex":0},"citationItems":[{"id":394,"uris":["http://zotero.org/users/8049587/items/M4K72QD4"],"itemData":{"id":394,"type":"paper-conference","event":"TopFuel 2022","publisher":"American Nuclear Society","title":"Wrought FeCrAl alloy (C26M) cladding behavior during burst experiments and performance under LOCA conditions","author":[{"family":"Sweet","given":"R."},{"family":"Massey","given":"C.P."},{"family":"Bell","given":"S.B."},{"family":"Kane","given":"K. A."}],"issued":{"date-parts":[["2022",10,13]]}}}],"schema":"https://github.com/citation-style-language/schema/raw/master/csl-citation.json"} </w:instrText>
      </w:r>
      <w:r w:rsidRPr="00BF480D">
        <w:rPr>
          <w:i w:val="0"/>
          <w:iCs w:val="0"/>
          <w:color w:val="000000" w:themeColor="text1"/>
          <w:sz w:val="24"/>
          <w:szCs w:val="24"/>
        </w:rPr>
        <w:fldChar w:fldCharType="separate"/>
      </w:r>
      <w:r w:rsidR="00086A80" w:rsidRPr="00BF480D">
        <w:rPr>
          <w:i w:val="0"/>
          <w:iCs w:val="0"/>
          <w:color w:val="000000" w:themeColor="text1"/>
          <w:sz w:val="24"/>
        </w:rPr>
        <w:t>[114]</w:t>
      </w:r>
      <w:r w:rsidRPr="00BF480D">
        <w:rPr>
          <w:i w:val="0"/>
          <w:iCs w:val="0"/>
          <w:color w:val="000000" w:themeColor="text1"/>
          <w:sz w:val="24"/>
          <w:szCs w:val="24"/>
        </w:rPr>
        <w:fldChar w:fldCharType="end"/>
      </w:r>
      <w:r w:rsidRPr="00BF480D">
        <w:rPr>
          <w:i w:val="0"/>
          <w:iCs w:val="0"/>
          <w:color w:val="000000" w:themeColor="text1"/>
          <w:sz w:val="24"/>
          <w:szCs w:val="24"/>
        </w:rPr>
        <w:t xml:space="preserve"> burst criteria predictions using the tensile data where all samples were held for 10 min at temperature prior to initiating the tensile tests</w:t>
      </w:r>
      <w:r w:rsidR="001857F9">
        <w:rPr>
          <w:i w:val="0"/>
          <w:iCs w:val="0"/>
          <w:color w:val="000000" w:themeColor="text1"/>
          <w:sz w:val="24"/>
          <w:szCs w:val="24"/>
        </w:rPr>
        <w:t xml:space="preserve"> and u</w:t>
      </w:r>
      <w:r w:rsidRPr="00BF480D">
        <w:rPr>
          <w:i w:val="0"/>
          <w:iCs w:val="0"/>
          <w:color w:val="000000" w:themeColor="text1"/>
          <w:sz w:val="24"/>
          <w:szCs w:val="24"/>
        </w:rPr>
        <w:t>pdated predictions with the 700 and 800 °C tests where testing was started immediately after reaching temperature.</w:t>
      </w:r>
      <w:r w:rsidR="00DF7A11" w:rsidRPr="00BF480D">
        <w:rPr>
          <w:i w:val="0"/>
          <w:iCs w:val="0"/>
          <w:color w:val="000000" w:themeColor="text1"/>
          <w:sz w:val="24"/>
          <w:szCs w:val="24"/>
        </w:rPr>
        <w:t xml:space="preserve"> Burst hoop stress represents the hoop stress portion of the biaxial stress at failure.</w:t>
      </w:r>
      <w:r w:rsidR="00D00469">
        <w:rPr>
          <w:i w:val="0"/>
          <w:iCs w:val="0"/>
          <w:color w:val="000000" w:themeColor="text1"/>
          <w:sz w:val="24"/>
          <w:szCs w:val="24"/>
        </w:rPr>
        <w:t xml:space="preserve"> </w:t>
      </w:r>
      <w:r w:rsidR="001857F9">
        <w:rPr>
          <w:i w:val="0"/>
          <w:iCs w:val="0"/>
          <w:color w:val="000000" w:themeColor="text1"/>
          <w:sz w:val="24"/>
          <w:szCs w:val="24"/>
        </w:rPr>
        <w:t>Modeling data</w:t>
      </w:r>
      <w:r w:rsidR="00D00469">
        <w:rPr>
          <w:i w:val="0"/>
          <w:iCs w:val="0"/>
          <w:color w:val="000000" w:themeColor="text1"/>
          <w:sz w:val="24"/>
          <w:szCs w:val="24"/>
        </w:rPr>
        <w:t xml:space="preserve"> produced by Ryan </w:t>
      </w:r>
      <w:r w:rsidR="00D93E6C">
        <w:rPr>
          <w:i w:val="0"/>
          <w:iCs w:val="0"/>
          <w:color w:val="000000" w:themeColor="text1"/>
          <w:sz w:val="24"/>
          <w:szCs w:val="24"/>
        </w:rPr>
        <w:t>Sweet and</w:t>
      </w:r>
      <w:r w:rsidR="001857F9">
        <w:rPr>
          <w:i w:val="0"/>
          <w:iCs w:val="0"/>
          <w:color w:val="000000" w:themeColor="text1"/>
          <w:sz w:val="24"/>
          <w:szCs w:val="24"/>
        </w:rPr>
        <w:t xml:space="preserve"> replotted here.</w:t>
      </w:r>
      <w:bookmarkEnd w:id="179"/>
    </w:p>
    <w:p w14:paraId="61A9F82E" w14:textId="77777777" w:rsidR="001857F9" w:rsidRDefault="001857F9" w:rsidP="00D00469">
      <w:pPr>
        <w:spacing w:before="240" w:after="0" w:line="360" w:lineRule="auto"/>
        <w:jc w:val="both"/>
      </w:pPr>
    </w:p>
    <w:p w14:paraId="2DDCDC8F" w14:textId="77777777" w:rsidR="001857F9" w:rsidRDefault="001857F9" w:rsidP="00D00469">
      <w:pPr>
        <w:spacing w:before="240" w:after="0" w:line="360" w:lineRule="auto"/>
        <w:jc w:val="both"/>
      </w:pPr>
    </w:p>
    <w:p w14:paraId="7E290D04" w14:textId="4BE353D0" w:rsidR="005A1220" w:rsidRPr="000B4CFD" w:rsidRDefault="000B4CFD" w:rsidP="00364288">
      <w:pPr>
        <w:pStyle w:val="Heading2"/>
        <w:spacing w:before="0" w:after="240"/>
        <w:rPr>
          <w:rFonts w:ascii="Times New Roman" w:hAnsi="Times New Roman" w:cs="Times New Roman"/>
          <w:b/>
          <w:bCs/>
          <w:color w:val="000000" w:themeColor="text1"/>
          <w:sz w:val="24"/>
          <w:szCs w:val="24"/>
        </w:rPr>
      </w:pPr>
      <w:bookmarkStart w:id="180" w:name="_Toc142852885"/>
      <w:r w:rsidRPr="000B4CFD">
        <w:rPr>
          <w:rFonts w:ascii="Times New Roman" w:hAnsi="Times New Roman" w:cs="Times New Roman"/>
          <w:b/>
          <w:bCs/>
          <w:color w:val="000000" w:themeColor="text1"/>
          <w:sz w:val="24"/>
          <w:szCs w:val="24"/>
        </w:rPr>
        <w:lastRenderedPageBreak/>
        <w:t xml:space="preserve">Section </w:t>
      </w:r>
      <w:r w:rsidR="001F04A7">
        <w:rPr>
          <w:rFonts w:ascii="Times New Roman" w:hAnsi="Times New Roman" w:cs="Times New Roman"/>
          <w:b/>
          <w:bCs/>
          <w:color w:val="000000" w:themeColor="text1"/>
          <w:sz w:val="24"/>
          <w:szCs w:val="24"/>
        </w:rPr>
        <w:t>4</w:t>
      </w:r>
      <w:r w:rsidRPr="000B4CFD">
        <w:rPr>
          <w:rFonts w:ascii="Times New Roman" w:hAnsi="Times New Roman" w:cs="Times New Roman"/>
          <w:b/>
          <w:bCs/>
          <w:color w:val="000000" w:themeColor="text1"/>
          <w:sz w:val="24"/>
          <w:szCs w:val="24"/>
        </w:rPr>
        <w:t>.</w:t>
      </w:r>
      <w:r w:rsidR="00794ACB">
        <w:rPr>
          <w:rFonts w:ascii="Times New Roman" w:hAnsi="Times New Roman" w:cs="Times New Roman"/>
          <w:b/>
          <w:bCs/>
          <w:color w:val="000000" w:themeColor="text1"/>
          <w:sz w:val="24"/>
          <w:szCs w:val="24"/>
        </w:rPr>
        <w:t>5</w:t>
      </w:r>
      <w:r w:rsidRPr="000B4CFD">
        <w:rPr>
          <w:rFonts w:ascii="Times New Roman" w:hAnsi="Times New Roman" w:cs="Times New Roman"/>
          <w:b/>
          <w:bCs/>
          <w:color w:val="000000" w:themeColor="text1"/>
          <w:sz w:val="24"/>
          <w:szCs w:val="24"/>
        </w:rPr>
        <w:t xml:space="preserve">: </w:t>
      </w:r>
      <w:r w:rsidR="005A1220" w:rsidRPr="000B4CFD">
        <w:rPr>
          <w:rFonts w:ascii="Times New Roman" w:hAnsi="Times New Roman" w:cs="Times New Roman"/>
          <w:b/>
          <w:bCs/>
          <w:color w:val="000000" w:themeColor="text1"/>
          <w:sz w:val="24"/>
          <w:szCs w:val="24"/>
        </w:rPr>
        <w:t>CONCLUSIONS</w:t>
      </w:r>
      <w:bookmarkEnd w:id="180"/>
    </w:p>
    <w:p w14:paraId="011CE5C0" w14:textId="77777777" w:rsidR="005A1220" w:rsidRDefault="005A1220" w:rsidP="00364288">
      <w:pPr>
        <w:spacing w:line="360" w:lineRule="auto"/>
        <w:ind w:firstLine="720"/>
        <w:jc w:val="both"/>
        <w:rPr>
          <w:rFonts w:eastAsia="Times New Roman"/>
          <w:bCs/>
        </w:rPr>
      </w:pPr>
      <w:r>
        <w:rPr>
          <w:rFonts w:eastAsia="Times New Roman"/>
          <w:bCs/>
        </w:rPr>
        <w:t xml:space="preserve">Burst testing under standard simulated LOCA conditions, at a heating rate of 5 </w:t>
      </w:r>
      <w:r w:rsidRPr="00A64507">
        <w:rPr>
          <w:rFonts w:eastAsia="Times New Roman"/>
        </w:rPr>
        <w:t>º</w:t>
      </w:r>
      <w:r>
        <w:rPr>
          <w:rFonts w:eastAsia="Times New Roman"/>
          <w:bCs/>
        </w:rPr>
        <w:t>C/s, was conducted on u</w:t>
      </w:r>
      <w:r w:rsidRPr="007C2189">
        <w:rPr>
          <w:rFonts w:eastAsia="Times New Roman"/>
          <w:bCs/>
        </w:rPr>
        <w:t xml:space="preserve">n-irradiated </w:t>
      </w:r>
      <w:r>
        <w:rPr>
          <w:rFonts w:eastAsia="Times New Roman"/>
          <w:bCs/>
        </w:rPr>
        <w:t xml:space="preserve">second generation (C26M) </w:t>
      </w:r>
      <w:proofErr w:type="spellStart"/>
      <w:r>
        <w:rPr>
          <w:rFonts w:eastAsia="Times New Roman"/>
          <w:bCs/>
        </w:rPr>
        <w:t>FeCrAl</w:t>
      </w:r>
      <w:proofErr w:type="spellEnd"/>
      <w:r w:rsidRPr="007C2189">
        <w:rPr>
          <w:rFonts w:eastAsia="Times New Roman"/>
          <w:bCs/>
        </w:rPr>
        <w:t xml:space="preserve"> and Zr</w:t>
      </w:r>
      <w:r>
        <w:rPr>
          <w:rFonts w:eastAsia="Times New Roman"/>
          <w:bCs/>
        </w:rPr>
        <w:t>y</w:t>
      </w:r>
      <w:r w:rsidRPr="007C2189">
        <w:rPr>
          <w:rFonts w:eastAsia="Times New Roman"/>
          <w:bCs/>
        </w:rPr>
        <w:t>-2 claddings</w:t>
      </w:r>
      <w:r>
        <w:rPr>
          <w:rFonts w:eastAsia="Times New Roman"/>
          <w:bCs/>
        </w:rPr>
        <w:t xml:space="preserve">. This testing was compared to previously reported first generation </w:t>
      </w:r>
      <w:proofErr w:type="spellStart"/>
      <w:r>
        <w:rPr>
          <w:rFonts w:eastAsia="Times New Roman"/>
          <w:bCs/>
        </w:rPr>
        <w:t>FeCrAl</w:t>
      </w:r>
      <w:proofErr w:type="spellEnd"/>
      <w:r>
        <w:rPr>
          <w:rFonts w:eastAsia="Times New Roman"/>
          <w:bCs/>
        </w:rPr>
        <w:t xml:space="preserve"> (T35Y2)</w:t>
      </w:r>
      <w:r w:rsidRPr="007C2189">
        <w:rPr>
          <w:rFonts w:eastAsia="Times New Roman"/>
          <w:bCs/>
        </w:rPr>
        <w:t xml:space="preserve">. </w:t>
      </w:r>
      <w:proofErr w:type="spellStart"/>
      <w:r w:rsidRPr="0003229B">
        <w:rPr>
          <w:rFonts w:eastAsia="Times New Roman"/>
          <w:bCs/>
        </w:rPr>
        <w:t>FeCrAl</w:t>
      </w:r>
      <w:proofErr w:type="spellEnd"/>
      <w:r w:rsidRPr="0003229B">
        <w:rPr>
          <w:rFonts w:eastAsia="Times New Roman"/>
          <w:bCs/>
        </w:rPr>
        <w:t xml:space="preserve"> alloys displayed significantly less ballooning during testing compared to Zry-2, indicating a lower potential for coolant blockage.</w:t>
      </w:r>
      <w:r>
        <w:rPr>
          <w:rFonts w:eastAsia="Times New Roman"/>
          <w:bCs/>
        </w:rPr>
        <w:t xml:space="preserve">  As expected, </w:t>
      </w:r>
      <w:r w:rsidRPr="007C2189">
        <w:rPr>
          <w:rFonts w:eastAsia="Times New Roman"/>
          <w:bCs/>
        </w:rPr>
        <w:t xml:space="preserve">C26M </w:t>
      </w:r>
      <w:r>
        <w:rPr>
          <w:rFonts w:eastAsia="Times New Roman"/>
          <w:bCs/>
        </w:rPr>
        <w:t xml:space="preserve">burst at significantly higher temperatures, ~100 C greater </w:t>
      </w:r>
      <w:r w:rsidRPr="007C2189">
        <w:rPr>
          <w:rFonts w:eastAsia="Times New Roman"/>
          <w:bCs/>
        </w:rPr>
        <w:t xml:space="preserve">compared to T35Y2 and </w:t>
      </w:r>
      <w:r>
        <w:rPr>
          <w:rFonts w:eastAsia="Times New Roman"/>
          <w:bCs/>
        </w:rPr>
        <w:t xml:space="preserve">~200 °C higher than </w:t>
      </w:r>
      <w:r w:rsidRPr="007C2189">
        <w:rPr>
          <w:rFonts w:eastAsia="Times New Roman"/>
          <w:bCs/>
        </w:rPr>
        <w:t>Zr</w:t>
      </w:r>
      <w:r>
        <w:rPr>
          <w:rFonts w:eastAsia="Times New Roman"/>
          <w:bCs/>
        </w:rPr>
        <w:t>y</w:t>
      </w:r>
      <w:r w:rsidRPr="007C2189">
        <w:rPr>
          <w:rFonts w:eastAsia="Times New Roman"/>
          <w:bCs/>
        </w:rPr>
        <w:t xml:space="preserve">-2. C26M </w:t>
      </w:r>
      <w:r>
        <w:rPr>
          <w:rFonts w:eastAsia="Times New Roman"/>
          <w:bCs/>
        </w:rPr>
        <w:t>also demonstrated</w:t>
      </w:r>
      <w:r w:rsidRPr="007C2189">
        <w:rPr>
          <w:rFonts w:eastAsia="Times New Roman"/>
          <w:bCs/>
        </w:rPr>
        <w:t xml:space="preserve"> preferable</w:t>
      </w:r>
      <w:r>
        <w:rPr>
          <w:rFonts w:eastAsia="Times New Roman"/>
          <w:bCs/>
        </w:rPr>
        <w:t xml:space="preserve"> burst opening</w:t>
      </w:r>
      <w:r w:rsidRPr="007C2189">
        <w:rPr>
          <w:rFonts w:eastAsia="Times New Roman"/>
          <w:bCs/>
        </w:rPr>
        <w:t xml:space="preserve"> behavior </w:t>
      </w:r>
      <w:r>
        <w:rPr>
          <w:rFonts w:eastAsia="Times New Roman"/>
          <w:bCs/>
        </w:rPr>
        <w:t>compared to Zry-2 and T35Y2 in terms of opening area and length, with minimal values for both until higher hoop stresses</w:t>
      </w:r>
      <w:r w:rsidRPr="007C2189">
        <w:rPr>
          <w:rFonts w:eastAsia="Times New Roman"/>
          <w:bCs/>
        </w:rPr>
        <w:t>.</w:t>
      </w:r>
      <w:r>
        <w:rPr>
          <w:rFonts w:eastAsia="Times New Roman"/>
          <w:bCs/>
        </w:rPr>
        <w:t xml:space="preserve"> Both </w:t>
      </w:r>
      <w:proofErr w:type="spellStart"/>
      <w:r>
        <w:rPr>
          <w:rFonts w:eastAsia="Times New Roman"/>
          <w:bCs/>
        </w:rPr>
        <w:t>FeCrAl</w:t>
      </w:r>
      <w:proofErr w:type="spellEnd"/>
      <w:r>
        <w:rPr>
          <w:rFonts w:eastAsia="Times New Roman"/>
          <w:bCs/>
        </w:rPr>
        <w:t xml:space="preserve"> alloys exhibited a threshold hoop stress that differentiated between small and large burst openings.</w:t>
      </w:r>
      <w:r w:rsidRPr="000970A5">
        <w:t xml:space="preserve"> </w:t>
      </w:r>
      <w:r w:rsidRPr="000E21AB">
        <w:rPr>
          <w:rFonts w:eastAsia="Times New Roman"/>
          <w:bCs/>
        </w:rPr>
        <w:t>The ratio of these threshold stresses (~1.52-1.79) closely aligns with the ratio</w:t>
      </w:r>
      <w:r w:rsidRPr="000970A5">
        <w:rPr>
          <w:rFonts w:eastAsia="Times New Roman"/>
          <w:bCs/>
        </w:rPr>
        <w:t xml:space="preserve"> of UTS </w:t>
      </w:r>
      <w:r>
        <w:rPr>
          <w:rFonts w:eastAsia="Times New Roman"/>
          <w:bCs/>
        </w:rPr>
        <w:t>(~1.41 ±0.13)</w:t>
      </w:r>
      <w:r w:rsidRPr="000970A5">
        <w:rPr>
          <w:rFonts w:eastAsia="Times New Roman"/>
          <w:bCs/>
        </w:rPr>
        <w:t>.</w:t>
      </w:r>
      <w:r>
        <w:rPr>
          <w:rFonts w:eastAsia="Times New Roman"/>
          <w:bCs/>
        </w:rPr>
        <w:t xml:space="preserve"> </w:t>
      </w:r>
      <w:r w:rsidRPr="000970A5">
        <w:rPr>
          <w:rFonts w:eastAsia="Times New Roman"/>
          <w:bCs/>
        </w:rPr>
        <w:t>Barring significant microstructure influences, uniaxial strength is thus a potential proxy to</w:t>
      </w:r>
      <w:r>
        <w:rPr>
          <w:rFonts w:eastAsia="Times New Roman"/>
          <w:bCs/>
        </w:rPr>
        <w:t xml:space="preserve"> </w:t>
      </w:r>
      <w:r w:rsidRPr="000970A5">
        <w:rPr>
          <w:rFonts w:eastAsia="Times New Roman"/>
          <w:bCs/>
        </w:rPr>
        <w:t>consider when predicting burst opening geometry and fuel dispersal risks in LOCA</w:t>
      </w:r>
      <w:r>
        <w:rPr>
          <w:rFonts w:eastAsia="Times New Roman"/>
          <w:bCs/>
        </w:rPr>
        <w:t xml:space="preserve"> </w:t>
      </w:r>
      <w:r w:rsidRPr="000970A5">
        <w:rPr>
          <w:rFonts w:eastAsia="Times New Roman"/>
          <w:bCs/>
        </w:rPr>
        <w:t>scenarios.</w:t>
      </w:r>
      <w:r>
        <w:rPr>
          <w:rFonts w:eastAsia="Times New Roman"/>
          <w:bCs/>
        </w:rPr>
        <w:t xml:space="preserve"> </w:t>
      </w:r>
    </w:p>
    <w:p w14:paraId="0FC7B444" w14:textId="28FA4866" w:rsidR="00364288" w:rsidRDefault="005A1220" w:rsidP="00364288">
      <w:pPr>
        <w:spacing w:line="360" w:lineRule="auto"/>
        <w:ind w:firstLine="720"/>
        <w:jc w:val="both"/>
        <w:rPr>
          <w:rFonts w:eastAsia="Times New Roman"/>
          <w:bCs/>
        </w:rPr>
      </w:pPr>
      <w:r w:rsidRPr="000E21AB">
        <w:rPr>
          <w:rFonts w:eastAsia="Times New Roman"/>
          <w:bCs/>
        </w:rPr>
        <w:t xml:space="preserve">The discussion also established the motivation for integrating </w:t>
      </w:r>
      <w:r w:rsidRPr="000E21AB">
        <w:rPr>
          <w:rFonts w:eastAsia="Times New Roman"/>
          <w:bCs/>
          <w:i/>
          <w:iCs/>
        </w:rPr>
        <w:t>in-situ</w:t>
      </w:r>
      <w:r w:rsidRPr="000E21AB">
        <w:rPr>
          <w:rFonts w:eastAsia="Times New Roman"/>
          <w:bCs/>
        </w:rPr>
        <w:t xml:space="preserve"> strain measurements into burst testing.</w:t>
      </w:r>
      <w:r>
        <w:rPr>
          <w:rFonts w:eastAsia="Times New Roman"/>
          <w:bCs/>
        </w:rPr>
        <w:t xml:space="preserve"> </w:t>
      </w:r>
      <w:r w:rsidRPr="000E21AB">
        <w:rPr>
          <w:rFonts w:eastAsia="Times New Roman"/>
          <w:bCs/>
        </w:rPr>
        <w:t xml:space="preserve">This </w:t>
      </w:r>
      <w:r w:rsidR="001D47BA">
        <w:rPr>
          <w:rFonts w:eastAsia="Times New Roman"/>
          <w:bCs/>
          <w:i/>
          <w:iCs/>
        </w:rPr>
        <w:t xml:space="preserve">in-situ </w:t>
      </w:r>
      <w:r w:rsidRPr="000E21AB">
        <w:rPr>
          <w:rFonts w:eastAsia="Times New Roman"/>
          <w:bCs/>
        </w:rPr>
        <w:t xml:space="preserve">framework could explore observations from </w:t>
      </w:r>
      <w:r w:rsidRPr="000E21AB">
        <w:rPr>
          <w:rFonts w:eastAsia="Times New Roman"/>
          <w:bCs/>
          <w:i/>
          <w:iCs/>
        </w:rPr>
        <w:t>ex-situ</w:t>
      </w:r>
      <w:r w:rsidRPr="000E21AB">
        <w:rPr>
          <w:rFonts w:eastAsia="Times New Roman"/>
          <w:bCs/>
        </w:rPr>
        <w:t xml:space="preserve"> testing of </w:t>
      </w:r>
      <w:proofErr w:type="spellStart"/>
      <w:r w:rsidRPr="000E21AB">
        <w:rPr>
          <w:rFonts w:eastAsia="Times New Roman"/>
          <w:bCs/>
        </w:rPr>
        <w:t>FeCrAl</w:t>
      </w:r>
      <w:proofErr w:type="spellEnd"/>
      <w:r w:rsidRPr="000E21AB">
        <w:rPr>
          <w:rFonts w:eastAsia="Times New Roman"/>
          <w:bCs/>
        </w:rPr>
        <w:t>.</w:t>
      </w:r>
      <w:r>
        <w:rPr>
          <w:rFonts w:eastAsia="Times New Roman"/>
          <w:bCs/>
        </w:rPr>
        <w:t xml:space="preserve"> </w:t>
      </w:r>
      <w:r w:rsidRPr="000E21AB">
        <w:rPr>
          <w:rFonts w:eastAsia="Times New Roman"/>
          <w:bCs/>
        </w:rPr>
        <w:t>Specifically, strain and strain rate data could offer insight into the small or large openings demonstrated in both transient LOCA and creep testing.</w:t>
      </w:r>
      <w:r>
        <w:rPr>
          <w:rFonts w:eastAsia="Times New Roman"/>
          <w:bCs/>
        </w:rPr>
        <w:t xml:space="preserve">  A</w:t>
      </w:r>
      <w:r w:rsidRPr="000E21AB">
        <w:rPr>
          <w:rFonts w:eastAsia="Times New Roman"/>
          <w:bCs/>
        </w:rPr>
        <w:t xml:space="preserve">n opportunity was also identified for </w:t>
      </w:r>
      <w:r w:rsidRPr="000E21AB">
        <w:rPr>
          <w:rFonts w:eastAsia="Times New Roman"/>
          <w:bCs/>
          <w:i/>
          <w:iCs/>
        </w:rPr>
        <w:t>in-situ</w:t>
      </w:r>
      <w:r w:rsidRPr="000E21AB">
        <w:rPr>
          <w:rFonts w:eastAsia="Times New Roman"/>
          <w:bCs/>
        </w:rPr>
        <w:t xml:space="preserve"> strain data to further validate models that have been successful in predicting burst criteria</w:t>
      </w:r>
      <w:r>
        <w:rPr>
          <w:rFonts w:eastAsia="Times New Roman"/>
          <w:bCs/>
        </w:rPr>
        <w:t xml:space="preserve"> using tensile data</w:t>
      </w:r>
      <w:r w:rsidR="007A03B6" w:rsidRPr="000E21AB">
        <w:rPr>
          <w:rFonts w:eastAsia="Times New Roman"/>
          <w:bCs/>
        </w:rPr>
        <w:t>.</w:t>
      </w:r>
      <w:r w:rsidR="007A03B6">
        <w:rPr>
          <w:rFonts w:eastAsia="Times New Roman"/>
          <w:bCs/>
        </w:rPr>
        <w:t xml:space="preserve"> </w:t>
      </w:r>
      <w:r w:rsidRPr="000E21AB">
        <w:rPr>
          <w:rFonts w:eastAsia="Times New Roman"/>
          <w:bCs/>
        </w:rPr>
        <w:t xml:space="preserve">Thus, the value of an </w:t>
      </w:r>
      <w:r w:rsidRPr="000E21AB">
        <w:rPr>
          <w:rFonts w:eastAsia="Times New Roman"/>
          <w:bCs/>
          <w:i/>
          <w:iCs/>
        </w:rPr>
        <w:t>in-situ</w:t>
      </w:r>
      <w:r w:rsidRPr="000E21AB">
        <w:rPr>
          <w:rFonts w:eastAsia="Times New Roman"/>
          <w:bCs/>
        </w:rPr>
        <w:t xml:space="preserve"> framework is affirmed, and the potential for accelerating qualification</w:t>
      </w:r>
      <w:r>
        <w:rPr>
          <w:rFonts w:eastAsia="Times New Roman"/>
          <w:bCs/>
        </w:rPr>
        <w:t xml:space="preserve"> of ATF </w:t>
      </w:r>
      <w:r w:rsidR="001A7A29">
        <w:rPr>
          <w:rFonts w:eastAsia="Times New Roman"/>
          <w:bCs/>
        </w:rPr>
        <w:t xml:space="preserve">claddings </w:t>
      </w:r>
      <w:r w:rsidR="001A7A29" w:rsidRPr="000E21AB">
        <w:rPr>
          <w:rFonts w:eastAsia="Times New Roman"/>
          <w:bCs/>
        </w:rPr>
        <w:t>is</w:t>
      </w:r>
      <w:r w:rsidRPr="000E21AB">
        <w:rPr>
          <w:rFonts w:eastAsia="Times New Roman"/>
          <w:bCs/>
        </w:rPr>
        <w:t xml:space="preserve"> established.</w:t>
      </w:r>
    </w:p>
    <w:p w14:paraId="24B83611" w14:textId="58A53491" w:rsidR="00364288" w:rsidRDefault="00364288" w:rsidP="00364288">
      <w:pPr>
        <w:spacing w:line="360" w:lineRule="auto"/>
        <w:ind w:firstLine="720"/>
        <w:jc w:val="both"/>
        <w:rPr>
          <w:rFonts w:eastAsia="Times New Roman"/>
          <w:bCs/>
        </w:rPr>
      </w:pPr>
    </w:p>
    <w:p w14:paraId="54DE8AA6" w14:textId="4A65D516" w:rsidR="00364288" w:rsidRDefault="00364288" w:rsidP="00364288">
      <w:pPr>
        <w:spacing w:line="360" w:lineRule="auto"/>
        <w:ind w:firstLine="720"/>
        <w:jc w:val="both"/>
        <w:rPr>
          <w:rFonts w:eastAsia="Times New Roman"/>
          <w:bCs/>
        </w:rPr>
      </w:pPr>
    </w:p>
    <w:p w14:paraId="3FAC94FE" w14:textId="42C5A258" w:rsidR="00364288" w:rsidRDefault="00364288" w:rsidP="00364288">
      <w:pPr>
        <w:spacing w:line="360" w:lineRule="auto"/>
        <w:ind w:firstLine="720"/>
        <w:jc w:val="both"/>
        <w:rPr>
          <w:rFonts w:eastAsia="Times New Roman"/>
          <w:bCs/>
        </w:rPr>
      </w:pPr>
    </w:p>
    <w:p w14:paraId="32F1F02C" w14:textId="04C47BF9" w:rsidR="00364288" w:rsidRDefault="00364288" w:rsidP="00364288">
      <w:pPr>
        <w:spacing w:line="360" w:lineRule="auto"/>
        <w:ind w:firstLine="720"/>
        <w:jc w:val="both"/>
        <w:rPr>
          <w:rFonts w:eastAsia="Times New Roman"/>
          <w:bCs/>
        </w:rPr>
      </w:pPr>
    </w:p>
    <w:p w14:paraId="00D4BD47" w14:textId="46F039BE" w:rsidR="00364288" w:rsidRDefault="00364288" w:rsidP="00364288">
      <w:pPr>
        <w:spacing w:line="360" w:lineRule="auto"/>
        <w:ind w:firstLine="720"/>
        <w:jc w:val="both"/>
        <w:rPr>
          <w:rFonts w:eastAsia="Times New Roman"/>
          <w:bCs/>
        </w:rPr>
      </w:pPr>
    </w:p>
    <w:p w14:paraId="0EA9186F" w14:textId="1CF6B4B1" w:rsidR="00E263C5" w:rsidRPr="00364288" w:rsidRDefault="00E263C5" w:rsidP="00853BCE">
      <w:pPr>
        <w:pStyle w:val="Heading1"/>
        <w:spacing w:before="0" w:after="240" w:line="240" w:lineRule="auto"/>
        <w:jc w:val="center"/>
        <w:rPr>
          <w:rFonts w:ascii="Times New Roman" w:hAnsi="Times New Roman" w:cs="Times New Roman"/>
          <w:b/>
          <w:bCs/>
          <w:color w:val="000000" w:themeColor="text1"/>
        </w:rPr>
      </w:pPr>
      <w:bookmarkStart w:id="181" w:name="_Toc126311934"/>
      <w:bookmarkStart w:id="182" w:name="_Toc142852886"/>
      <w:r w:rsidRPr="00EE73AB">
        <w:rPr>
          <w:rStyle w:val="Strong"/>
          <w:rFonts w:ascii="Times New Roman" w:hAnsi="Times New Roman" w:cs="Times New Roman"/>
          <w:color w:val="000000" w:themeColor="text1"/>
        </w:rPr>
        <w:lastRenderedPageBreak/>
        <w:t xml:space="preserve">Chapter </w:t>
      </w:r>
      <w:r>
        <w:rPr>
          <w:rStyle w:val="Strong"/>
          <w:rFonts w:ascii="Times New Roman" w:hAnsi="Times New Roman" w:cs="Times New Roman"/>
          <w:color w:val="000000" w:themeColor="text1"/>
        </w:rPr>
        <w:t xml:space="preserve">5: LOCA </w:t>
      </w:r>
      <w:r w:rsidR="000F3B9B">
        <w:rPr>
          <w:rStyle w:val="Strong"/>
          <w:rFonts w:ascii="Times New Roman" w:hAnsi="Times New Roman" w:cs="Times New Roman"/>
          <w:color w:val="000000" w:themeColor="text1"/>
        </w:rPr>
        <w:t>M</w:t>
      </w:r>
      <w:r w:rsidRPr="00EE73AB">
        <w:rPr>
          <w:rStyle w:val="Strong"/>
          <w:rFonts w:ascii="Times New Roman" w:hAnsi="Times New Roman" w:cs="Times New Roman"/>
          <w:color w:val="000000" w:themeColor="text1"/>
        </w:rPr>
        <w:t xml:space="preserve">odeling </w:t>
      </w:r>
      <w:r w:rsidR="000F3B9B">
        <w:rPr>
          <w:rStyle w:val="Strong"/>
          <w:rFonts w:ascii="Times New Roman" w:hAnsi="Times New Roman" w:cs="Times New Roman"/>
          <w:color w:val="000000" w:themeColor="text1"/>
        </w:rPr>
        <w:t>G</w:t>
      </w:r>
      <w:r w:rsidRPr="00EE73AB">
        <w:rPr>
          <w:rStyle w:val="Strong"/>
          <w:rFonts w:ascii="Times New Roman" w:hAnsi="Times New Roman" w:cs="Times New Roman"/>
          <w:color w:val="000000" w:themeColor="text1"/>
        </w:rPr>
        <w:t xml:space="preserve">aps in Zr alloys and </w:t>
      </w:r>
      <w:r w:rsidR="000F3B9B">
        <w:rPr>
          <w:rStyle w:val="Strong"/>
          <w:rFonts w:ascii="Times New Roman" w:hAnsi="Times New Roman" w:cs="Times New Roman"/>
          <w:color w:val="000000" w:themeColor="text1"/>
        </w:rPr>
        <w:t>H</w:t>
      </w:r>
      <w:r w:rsidRPr="00EE73AB">
        <w:rPr>
          <w:rStyle w:val="Strong"/>
          <w:rFonts w:ascii="Times New Roman" w:hAnsi="Times New Roman" w:cs="Times New Roman"/>
          <w:color w:val="000000" w:themeColor="text1"/>
        </w:rPr>
        <w:t xml:space="preserve">igh </w:t>
      </w:r>
      <w:r w:rsidR="000F3B9B">
        <w:rPr>
          <w:rStyle w:val="Strong"/>
          <w:rFonts w:ascii="Times New Roman" w:hAnsi="Times New Roman" w:cs="Times New Roman"/>
          <w:color w:val="000000" w:themeColor="text1"/>
        </w:rPr>
        <w:t>B</w:t>
      </w:r>
      <w:r w:rsidRPr="00EE73AB">
        <w:rPr>
          <w:rStyle w:val="Strong"/>
          <w:rFonts w:ascii="Times New Roman" w:hAnsi="Times New Roman" w:cs="Times New Roman"/>
          <w:color w:val="000000" w:themeColor="text1"/>
        </w:rPr>
        <w:t>urn</w:t>
      </w:r>
      <w:r w:rsidR="000F3B9B">
        <w:rPr>
          <w:rStyle w:val="Strong"/>
          <w:rFonts w:ascii="Times New Roman" w:hAnsi="Times New Roman" w:cs="Times New Roman"/>
          <w:color w:val="000000" w:themeColor="text1"/>
        </w:rPr>
        <w:t>-</w:t>
      </w:r>
      <w:r w:rsidRPr="00EE73AB">
        <w:rPr>
          <w:rStyle w:val="Strong"/>
          <w:rFonts w:ascii="Times New Roman" w:hAnsi="Times New Roman" w:cs="Times New Roman"/>
          <w:color w:val="000000" w:themeColor="text1"/>
        </w:rPr>
        <w:t xml:space="preserve">up </w:t>
      </w:r>
      <w:r w:rsidR="000F3B9B">
        <w:rPr>
          <w:rStyle w:val="Strong"/>
          <w:rFonts w:ascii="Times New Roman" w:hAnsi="Times New Roman" w:cs="Times New Roman"/>
          <w:color w:val="000000" w:themeColor="text1"/>
        </w:rPr>
        <w:t>C</w:t>
      </w:r>
      <w:r w:rsidRPr="00EE73AB">
        <w:rPr>
          <w:rStyle w:val="Strong"/>
          <w:rFonts w:ascii="Times New Roman" w:hAnsi="Times New Roman" w:cs="Times New Roman"/>
          <w:color w:val="000000" w:themeColor="text1"/>
        </w:rPr>
        <w:t>oncerns</w:t>
      </w:r>
      <w:bookmarkEnd w:id="181"/>
      <w:bookmarkEnd w:id="182"/>
    </w:p>
    <w:p w14:paraId="081B1C0A" w14:textId="77777777" w:rsidR="00E263C5" w:rsidRPr="009C5CEF" w:rsidRDefault="00E263C5" w:rsidP="00853BCE">
      <w:pPr>
        <w:pStyle w:val="Heading2"/>
        <w:spacing w:before="0" w:after="240"/>
        <w:jc w:val="center"/>
        <w:rPr>
          <w:rFonts w:ascii="Times New Roman" w:hAnsi="Times New Roman" w:cs="Times New Roman"/>
          <w:b/>
          <w:bCs/>
          <w:color w:val="auto"/>
          <w:sz w:val="24"/>
          <w:szCs w:val="24"/>
        </w:rPr>
      </w:pPr>
      <w:bookmarkStart w:id="183" w:name="_Toc142852887"/>
      <w:r w:rsidRPr="009C5CEF">
        <w:rPr>
          <w:rFonts w:ascii="Times New Roman" w:hAnsi="Times New Roman" w:cs="Times New Roman"/>
          <w:b/>
          <w:bCs/>
          <w:color w:val="auto"/>
          <w:sz w:val="24"/>
          <w:szCs w:val="24"/>
        </w:rPr>
        <w:t>Chapter Foreword</w:t>
      </w:r>
      <w:bookmarkEnd w:id="183"/>
    </w:p>
    <w:p w14:paraId="77EB8F23" w14:textId="77777777" w:rsidR="00364288" w:rsidRDefault="00E263C5" w:rsidP="00364288">
      <w:pPr>
        <w:spacing w:line="360" w:lineRule="auto"/>
        <w:ind w:firstLine="720"/>
        <w:jc w:val="both"/>
      </w:pPr>
      <w:r w:rsidRPr="00043823">
        <w:t xml:space="preserve">The </w:t>
      </w:r>
      <w:r>
        <w:t>major goal</w:t>
      </w:r>
      <w:r w:rsidRPr="00043823">
        <w:t xml:space="preserve"> of developing the in-situ framework </w:t>
      </w:r>
      <w:r>
        <w:t>was</w:t>
      </w:r>
      <w:r w:rsidRPr="00043823">
        <w:t xml:space="preserve"> to expedite the qualification process of new</w:t>
      </w:r>
      <w:r>
        <w:t xml:space="preserve"> ATF cladding materials. H</w:t>
      </w:r>
      <w:r w:rsidRPr="00043823">
        <w:t xml:space="preserve">owever, initial testing of </w:t>
      </w:r>
      <w:r w:rsidR="00F53E9E">
        <w:t xml:space="preserve">current </w:t>
      </w:r>
      <w:r w:rsidRPr="00043823">
        <w:t xml:space="preserve">Zr alloys is pertinent for two main reasons: (1) the </w:t>
      </w:r>
      <w:r w:rsidR="00F53E9E">
        <w:t xml:space="preserve">extensive </w:t>
      </w:r>
      <w:r>
        <w:t xml:space="preserve">testing </w:t>
      </w:r>
      <w:r w:rsidR="00F53E9E">
        <w:t xml:space="preserve">database </w:t>
      </w:r>
      <w:r>
        <w:t xml:space="preserve">and </w:t>
      </w:r>
      <w:r w:rsidRPr="00043823">
        <w:t>deployment of these incumbent claddings and (2) existing modeling gaps associated with Zr alloys in the α phase, which is relevant for safety analysis involving high-burnup extension.</w:t>
      </w:r>
      <w:r>
        <w:t xml:space="preserve">  Before discussing testing of Zr alloys,</w:t>
      </w:r>
      <w:r w:rsidRPr="00043823">
        <w:t xml:space="preserve"> </w:t>
      </w:r>
      <w:r>
        <w:t>it is</w:t>
      </w:r>
      <w:r w:rsidRPr="00043823">
        <w:t xml:space="preserve"> essential to understand the current and historical models of LOCA behavior</w:t>
      </w:r>
      <w:r>
        <w:t xml:space="preserve">. </w:t>
      </w:r>
    </w:p>
    <w:p w14:paraId="5178530E" w14:textId="7B8D5465" w:rsidR="00E263C5" w:rsidRDefault="00E263C5" w:rsidP="00364288">
      <w:pPr>
        <w:spacing w:line="360" w:lineRule="auto"/>
        <w:ind w:firstLine="720"/>
        <w:jc w:val="both"/>
      </w:pPr>
      <w:r>
        <w:t>T</w:t>
      </w:r>
      <w:r w:rsidRPr="00043823">
        <w:t xml:space="preserve">he reasons for </w:t>
      </w:r>
      <w:r>
        <w:t>improving</w:t>
      </w:r>
      <w:r w:rsidRPr="00043823">
        <w:t xml:space="preserve"> Zr alloy modeling in relation to higher burnup conditions and fuel fragmentation, relocation, and dispersal (FFRD) are outlined in this chapter.</w:t>
      </w:r>
      <w:r>
        <w:t xml:space="preserve"> Conventional descriptions of Zr alloy LOCA burst behavior are detailed, specifically in the α phase, and the model</w:t>
      </w:r>
      <w:r w:rsidR="00F53E9E">
        <w:t>ing</w:t>
      </w:r>
      <w:r>
        <w:t xml:space="preserve"> input into the BISON finite element code is reviewed. BISON modeling is the reference frame for this work given the developing role of the code in current research efforts. </w:t>
      </w:r>
      <w:r w:rsidRPr="00AC5DFF">
        <w:t xml:space="preserve">The inaccuracies present are exposed, and </w:t>
      </w:r>
      <w:r>
        <w:t>misrepresentation of</w:t>
      </w:r>
      <w:r w:rsidRPr="00AC5DFF">
        <w:t xml:space="preserve"> anisotropy</w:t>
      </w:r>
      <w:r>
        <w:t xml:space="preserve"> is posited</w:t>
      </w:r>
      <w:r w:rsidRPr="00AC5DFF">
        <w:t>.</w:t>
      </w:r>
      <w:r>
        <w:t xml:space="preserve"> </w:t>
      </w:r>
      <w:r w:rsidRPr="00AC5DFF">
        <w:t xml:space="preserve">The discussion thus prepares the stage for a deeper investigation into Zr alloys and </w:t>
      </w:r>
      <w:r>
        <w:t>the mechanisms of deformation during a LOCA test</w:t>
      </w:r>
      <w:r w:rsidRPr="00AC5DFF">
        <w:t>.</w:t>
      </w:r>
    </w:p>
    <w:p w14:paraId="10172F22" w14:textId="7C241BEE" w:rsidR="00E263C5" w:rsidRPr="009C5CEF" w:rsidRDefault="00E263C5" w:rsidP="00364288">
      <w:pPr>
        <w:pStyle w:val="Heading2"/>
        <w:spacing w:before="0" w:after="240"/>
        <w:rPr>
          <w:rFonts w:ascii="Times New Roman" w:hAnsi="Times New Roman" w:cs="Times New Roman"/>
          <w:b/>
          <w:bCs/>
          <w:color w:val="auto"/>
          <w:sz w:val="24"/>
          <w:szCs w:val="24"/>
        </w:rPr>
      </w:pPr>
      <w:bookmarkStart w:id="184" w:name="_Toc142852888"/>
      <w:r>
        <w:rPr>
          <w:rFonts w:ascii="Times New Roman" w:hAnsi="Times New Roman" w:cs="Times New Roman"/>
          <w:b/>
          <w:bCs/>
          <w:color w:val="auto"/>
          <w:sz w:val="24"/>
          <w:szCs w:val="24"/>
        </w:rPr>
        <w:t xml:space="preserve">Section 5.1: </w:t>
      </w:r>
      <w:r w:rsidR="005156C8">
        <w:rPr>
          <w:rFonts w:ascii="Times New Roman" w:hAnsi="Times New Roman" w:cs="Times New Roman"/>
          <w:b/>
          <w:bCs/>
          <w:color w:val="auto"/>
          <w:sz w:val="24"/>
          <w:szCs w:val="24"/>
        </w:rPr>
        <w:t>High burnup extension and Zr LOCA behavior</w:t>
      </w:r>
      <w:bookmarkEnd w:id="184"/>
    </w:p>
    <w:p w14:paraId="31D854A6" w14:textId="7345AE15" w:rsidR="00364288" w:rsidRDefault="00E263C5" w:rsidP="00364288">
      <w:pPr>
        <w:spacing w:line="360" w:lineRule="auto"/>
        <w:ind w:firstLine="720"/>
        <w:jc w:val="both"/>
      </w:pPr>
      <w:r w:rsidRPr="00F97B35">
        <w:t>The nuclear industry is working towards raising</w:t>
      </w:r>
      <w:r>
        <w:t xml:space="preserve"> peak average</w:t>
      </w:r>
      <w:r w:rsidRPr="00F97B35">
        <w:t xml:space="preserve"> burnup levels </w:t>
      </w:r>
      <w:r w:rsidR="00F53E9E">
        <w:t>from the current limit of</w:t>
      </w:r>
      <w:r w:rsidRPr="00F97B35">
        <w:t xml:space="preserve"> 62 </w:t>
      </w:r>
      <w:proofErr w:type="spellStart"/>
      <w:r w:rsidRPr="00F97B35">
        <w:t>GWd</w:t>
      </w:r>
      <w:proofErr w:type="spellEnd"/>
      <w:r w:rsidRPr="00F97B35">
        <w:t xml:space="preserve">/MTU to over 75 </w:t>
      </w:r>
      <w:proofErr w:type="spellStart"/>
      <w:r w:rsidRPr="00F97B35">
        <w:t>GWd</w:t>
      </w:r>
      <w:proofErr w:type="spellEnd"/>
      <w:r w:rsidRPr="00F97B35">
        <w:t>/MTU</w:t>
      </w:r>
      <w:r>
        <w:t xml:space="preserve">  </w:t>
      </w:r>
      <w:r>
        <w:fldChar w:fldCharType="begin"/>
      </w:r>
      <w:r w:rsidR="00BD027E">
        <w:instrText xml:space="preserve"> ADDIN ZOTERO_ITEM CSL_CITATION {"citationID":"NAHNHZp6","properties":{"formattedCitation":"[34]","plainCitation":"[34]","noteIndex":0},"citationItems":[{"id":252,"uris":["http://zotero.org/users/8049587/items/PHFRDK4S"],"itemData":{"id":252,"type":"article-journal","container-title":"Journal of Nuclear Materials","DOI":"10.1016/j.jnucmat.2020.152750","ISSN":"00223115","journalAbbreviation":"Journal of Nuclear Materials","language":"en","page":"152750","source":"DOI.org (Crossref)","title":"A Critical Review of High Burnup Fuel Fragmentation, Relocation, and Dispersal under Loss-Of-Coolant Accident Conditions","volume":"546","author":[{"family":"Capps","given":"Nathan"},{"family":"Jensen","given":"Colby"},{"family":"Cappia","given":"Fabiola"},{"family":"Harp","given":"Jason"},{"family":"Terrani","given":"Kurt"},{"family":"Woolstenhulme","given":"Nicolas"},{"family":"Wachs","given":"Daniel"}],"issued":{"date-parts":[["2021",4]]}}}],"schema":"https://github.com/citation-style-language/schema/raw/master/csl-citation.json"} </w:instrText>
      </w:r>
      <w:r>
        <w:fldChar w:fldCharType="separate"/>
      </w:r>
      <w:r w:rsidR="00BD027E" w:rsidRPr="00BD027E">
        <w:t>[34]</w:t>
      </w:r>
      <w:r>
        <w:fldChar w:fldCharType="end"/>
      </w:r>
      <w:r>
        <w:t xml:space="preserve">, </w:t>
      </w:r>
      <w:r w:rsidR="00F53E9E">
        <w:t xml:space="preserve"> in order </w:t>
      </w:r>
      <w:r w:rsidRPr="00F97B35">
        <w:t xml:space="preserve">to </w:t>
      </w:r>
      <w:r>
        <w:t>extend</w:t>
      </w:r>
      <w:r w:rsidRPr="00F97B35">
        <w:t xml:space="preserve"> fuel cycles </w:t>
      </w:r>
      <w:r>
        <w:t xml:space="preserve">and enhance </w:t>
      </w:r>
      <w:r w:rsidRPr="00F97B35">
        <w:t xml:space="preserve"> economic</w:t>
      </w:r>
      <w:r>
        <w:t xml:space="preserve"> efficiency. However, </w:t>
      </w:r>
      <w:r w:rsidRPr="00FF0167">
        <w:t xml:space="preserve">this objective also poses </w:t>
      </w:r>
      <w:r w:rsidR="00F53E9E">
        <w:t xml:space="preserve">potential </w:t>
      </w:r>
      <w:r w:rsidRPr="00FF0167">
        <w:t>safety challenges.</w:t>
      </w:r>
      <w:r>
        <w:t xml:space="preserve"> </w:t>
      </w:r>
      <w:r w:rsidRPr="00FF0167">
        <w:t xml:space="preserve">As burnup levels increase, fuel pellets </w:t>
      </w:r>
      <w:r>
        <w:t>are further degraded</w:t>
      </w:r>
      <w:r w:rsidRPr="00FF0167">
        <w:t xml:space="preserve"> due to irradiation damage. This degradation could potentially lead to severe fragmentation, or even pulverization, of the fuel during a</w:t>
      </w:r>
      <w:r>
        <w:t xml:space="preserve"> LOCA</w:t>
      </w:r>
      <w:r w:rsidRPr="00FF0167" w:rsidDel="00FF0167">
        <w:t xml:space="preserve"> </w:t>
      </w:r>
      <w:r>
        <w:fldChar w:fldCharType="begin"/>
      </w:r>
      <w:r w:rsidR="00086A80">
        <w:instrText xml:space="preserve"> ADDIN ZOTERO_ITEM CSL_CITATION {"citationID":"l0j2QzPg","properties":{"formattedCitation":"[115]","plainCitation":"[115]","noteIndex":0},"citationItems":[{"id":263,"uris":["http://zotero.org/users/8049587/items/T44PLIHY"],"itemData":{"id":263,"type":"article-journal","container-title":"Nuclear Engineering and Design","DOI":"10.1016/j.nucengdes.2020.110811","ISSN":"00295493","journalAbbreviation":"Nuclear Engineering and Design","language":"en","page":"110811","source":"DOI.org (Crossref)","title":"Integral LOCA fragmentation test on high-burnup fuel","volume":"367","author":[{"family":"Capps","given":"Nathan"},{"family":"Yan","given":"Yong"},{"family":"Raftery","given":"Alicia"},{"family":"Burns","given":"Zachary"},{"family":"Smith","given":"Tyler"},{"family":"Terrani","given":"Kurt"},{"family":"Yueh","given":"Ken"},{"family":"Bales","given":"Michelle"},{"family":"Linton","given":"Kory"}],"issued":{"date-parts":[["2020",10]]}}}],"schema":"https://github.com/citation-style-language/schema/raw/master/csl-citation.json"} </w:instrText>
      </w:r>
      <w:r>
        <w:fldChar w:fldCharType="separate"/>
      </w:r>
      <w:r w:rsidR="00086A80" w:rsidRPr="00086A80">
        <w:t>[115]</w:t>
      </w:r>
      <w:r>
        <w:fldChar w:fldCharType="end"/>
      </w:r>
      <w:r>
        <w:t xml:space="preserve">. </w:t>
      </w:r>
      <w:r w:rsidRPr="000B0340">
        <w:t>The fragmented fuel may relocate within the cladding during a LOCA, exacerbating the severity of the accident</w:t>
      </w:r>
      <w:r w:rsidR="007E6136">
        <w:t>.</w:t>
      </w:r>
      <w:r>
        <w:t xml:space="preserve"> </w:t>
      </w:r>
      <w:r w:rsidRPr="000B0340">
        <w:t>Furthermore, these fragments could be ejected during post-rupture decompression, spreading radioactive material throughout the reactor systems.</w:t>
      </w:r>
      <w:r>
        <w:t xml:space="preserve"> </w:t>
      </w:r>
      <w:r w:rsidRPr="00495E86">
        <w:t xml:space="preserve">Therefore, </w:t>
      </w:r>
      <w:r w:rsidRPr="000B0340">
        <w:t>with the push for higher burnup levels, it is crucial for the industry to manage these risks, ensuring reactor safety remains paramount.</w:t>
      </w:r>
      <w:r w:rsidR="00364288">
        <w:t xml:space="preserve">  </w:t>
      </w:r>
    </w:p>
    <w:p w14:paraId="66C5F003" w14:textId="7B8A3FE9" w:rsidR="00E263C5" w:rsidRDefault="00364288" w:rsidP="00DE148C">
      <w:pPr>
        <w:spacing w:line="360" w:lineRule="auto"/>
        <w:ind w:firstLine="720"/>
        <w:jc w:val="both"/>
      </w:pPr>
      <w:r>
        <w:lastRenderedPageBreak/>
        <w:t xml:space="preserve">In late 2021, the U.S. NRC issued a research interpretation letter (RIL)  </w:t>
      </w:r>
      <w:r>
        <w:fldChar w:fldCharType="begin"/>
      </w:r>
      <w:r>
        <w:instrText xml:space="preserve"> ADDIN ZOTERO_ITEM CSL_CITATION {"citationID":"4Tljoz9P","properties":{"formattedCitation":"[116]","plainCitation":"[116]","noteIndex":0},"citationItems":[{"id":372,"uris":["http://zotero.org/users/8049587/items/VC6UEYAN"],"itemData":{"id":372,"type":"report","number":"RIL 2021-13","title":"Interpretation of Research on Fuel Fragmentation, Relocation, and Dispersal at High Burnup","author":[{"family":"Bales","given":"Michelle"},{"family":"Chung","given":"Alice"},{"family":"Corson","given":"James"},{"family":"Kyriazidis","given":"Lucas"}],"issued":{"date-parts":[["2021",12]]}}}],"schema":"https://github.com/citation-style-language/schema/raw/master/csl-citation.json"} </w:instrText>
      </w:r>
      <w:r>
        <w:fldChar w:fldCharType="separate"/>
      </w:r>
      <w:r w:rsidRPr="00086A80">
        <w:t>[116]</w:t>
      </w:r>
      <w:r>
        <w:fldChar w:fldCharType="end"/>
      </w:r>
      <w:r>
        <w:t xml:space="preserve">, </w:t>
      </w:r>
      <w:r w:rsidRPr="00D600AB">
        <w:t>drawing</w:t>
      </w:r>
      <w:r>
        <w:t xml:space="preserve"> attention to the criticality of understanding FFRD risks. The specific areas highlighted by the NRC</w:t>
      </w:r>
      <w:r w:rsidR="00DE148C">
        <w:t xml:space="preserve"> </w:t>
      </w:r>
      <w:r w:rsidR="00E263C5" w:rsidRPr="00D600AB">
        <w:t>RIL included:</w:t>
      </w:r>
    </w:p>
    <w:p w14:paraId="52958E9C" w14:textId="77777777" w:rsidR="00E263C5" w:rsidRDefault="00E263C5" w:rsidP="00364288">
      <w:pPr>
        <w:pStyle w:val="ListParagraph"/>
        <w:numPr>
          <w:ilvl w:val="0"/>
          <w:numId w:val="33"/>
        </w:numPr>
        <w:spacing w:after="0" w:line="360" w:lineRule="auto"/>
        <w:jc w:val="both"/>
      </w:pPr>
      <w:r>
        <w:t>Empirical thresholds for fine fragmentation of fuel pellets</w:t>
      </w:r>
    </w:p>
    <w:p w14:paraId="4E8CE99C" w14:textId="77777777" w:rsidR="00E263C5" w:rsidRDefault="00E263C5" w:rsidP="00E263C5">
      <w:pPr>
        <w:pStyle w:val="ListParagraph"/>
        <w:numPr>
          <w:ilvl w:val="0"/>
          <w:numId w:val="33"/>
        </w:numPr>
        <w:spacing w:after="0" w:line="360" w:lineRule="auto"/>
        <w:jc w:val="both"/>
      </w:pPr>
      <w:r>
        <w:t xml:space="preserve">Local cladding strain thresholds below which fuel relocation is </w:t>
      </w:r>
      <w:proofErr w:type="gramStart"/>
      <w:r>
        <w:t>minimized</w:t>
      </w:r>
      <w:proofErr w:type="gramEnd"/>
    </w:p>
    <w:p w14:paraId="0EEAF7F1" w14:textId="77777777" w:rsidR="00E263C5" w:rsidRDefault="00E263C5" w:rsidP="00E263C5">
      <w:pPr>
        <w:pStyle w:val="ListParagraph"/>
        <w:numPr>
          <w:ilvl w:val="0"/>
          <w:numId w:val="33"/>
        </w:numPr>
        <w:spacing w:after="0" w:line="360" w:lineRule="auto"/>
        <w:jc w:val="both"/>
      </w:pPr>
      <w:r>
        <w:t>Examination of the mass of dispersible fuel as a function of burnup</w:t>
      </w:r>
    </w:p>
    <w:p w14:paraId="67368C19" w14:textId="77777777" w:rsidR="00E263C5" w:rsidRDefault="00E263C5" w:rsidP="001648CC">
      <w:pPr>
        <w:pStyle w:val="ListParagraph"/>
        <w:numPr>
          <w:ilvl w:val="0"/>
          <w:numId w:val="33"/>
        </w:numPr>
        <w:spacing w:line="360" w:lineRule="auto"/>
        <w:jc w:val="both"/>
      </w:pPr>
      <w:r>
        <w:t>Evidence of significant transient fission gas release (</w:t>
      </w:r>
      <w:proofErr w:type="spellStart"/>
      <w:r>
        <w:t>tFGR</w:t>
      </w:r>
      <w:proofErr w:type="spellEnd"/>
      <w:r>
        <w:t xml:space="preserve">) during LOCA conditions that would impact cladding burst </w:t>
      </w:r>
      <w:proofErr w:type="gramStart"/>
      <w:r>
        <w:t>behavior</w:t>
      </w:r>
      <w:proofErr w:type="gramEnd"/>
    </w:p>
    <w:p w14:paraId="2F891343" w14:textId="3A9B1A12" w:rsidR="00E263C5" w:rsidRDefault="00E263C5" w:rsidP="00364288">
      <w:pPr>
        <w:pStyle w:val="ListParagraph"/>
        <w:numPr>
          <w:ilvl w:val="0"/>
          <w:numId w:val="33"/>
        </w:numPr>
        <w:spacing w:line="360" w:lineRule="auto"/>
        <w:jc w:val="both"/>
      </w:pPr>
      <w:r>
        <w:t>Establishing a range of packing fraction for non-dispersed fuel in the balloon region</w:t>
      </w:r>
    </w:p>
    <w:p w14:paraId="38B4BFF1" w14:textId="00ABFA80" w:rsidR="00E263C5" w:rsidRPr="00B92F57" w:rsidRDefault="00E263C5" w:rsidP="00364288">
      <w:pPr>
        <w:spacing w:line="360" w:lineRule="auto"/>
        <w:ind w:firstLine="360"/>
        <w:jc w:val="both"/>
      </w:pPr>
      <w:r>
        <w:t>Improving</w:t>
      </w:r>
      <w:r w:rsidRPr="003C3871">
        <w:t xml:space="preserve"> models for incumbent Zr alloys is imperative, given that many of the FFRD concerns are associated with cladding behavior.</w:t>
      </w:r>
      <w:r w:rsidRPr="00C905C7">
        <w:t xml:space="preserve"> </w:t>
      </w:r>
      <w:r>
        <w:t>M</w:t>
      </w:r>
      <w:r w:rsidRPr="003C3871">
        <w:t>ost characterization efforts for Zircaloys have focused on behavior in the α + β and β phase regions (above ~810 °C)</w:t>
      </w:r>
      <w:r>
        <w:t xml:space="preserve">, given historic burnup levels and the 1204 °C limit in U.S. </w:t>
      </w:r>
      <w:r w:rsidRPr="003C3871">
        <w:t xml:space="preserve">NRC regulation 10. §50.46. </w:t>
      </w:r>
      <w:r w:rsidRPr="00C905C7">
        <w:t xml:space="preserve"> With higher average burnup fuel pellets, the resulting higher internal pressure and contribution from </w:t>
      </w:r>
      <w:proofErr w:type="spellStart"/>
      <w:r w:rsidRPr="00C905C7">
        <w:t>tFGR</w:t>
      </w:r>
      <w:proofErr w:type="spellEnd"/>
      <w:r w:rsidRPr="00C905C7">
        <w:t xml:space="preserve"> could result in cladding</w:t>
      </w:r>
      <w:r w:rsidR="007E6136">
        <w:t xml:space="preserve"> failure</w:t>
      </w:r>
      <w:r w:rsidR="00B2550A">
        <w:t xml:space="preserve"> </w:t>
      </w:r>
      <w:r w:rsidRPr="00C905C7">
        <w:t xml:space="preserve">in the α phase region. </w:t>
      </w:r>
      <w:r w:rsidRPr="00AC5DFF">
        <w:t xml:space="preserve">Consequently, recent </w:t>
      </w:r>
      <w:r>
        <w:t xml:space="preserve">burst testing </w:t>
      </w:r>
      <w:r w:rsidRPr="00AC5DFF">
        <w:t xml:space="preserve">efforts have been dedicated to </w:t>
      </w:r>
      <w:r>
        <w:t>developing higher fidelity models in the α phase under high-burnup LOCA conditions</w:t>
      </w:r>
      <w:r w:rsidRPr="00AC5DFF">
        <w:t>.</w:t>
      </w:r>
      <w:r>
        <w:t xml:space="preserve">  </w:t>
      </w:r>
      <w:r w:rsidRPr="00C905C7">
        <w:t xml:space="preserve"> </w:t>
      </w:r>
    </w:p>
    <w:p w14:paraId="4A5C375D" w14:textId="77777777" w:rsidR="003B0753" w:rsidRDefault="00E263C5" w:rsidP="003B0753">
      <w:pPr>
        <w:spacing w:line="360" w:lineRule="auto"/>
        <w:jc w:val="both"/>
      </w:pPr>
      <w:r>
        <w:tab/>
      </w:r>
      <w:r w:rsidRPr="000D591C">
        <w:t xml:space="preserve">Traditional </w:t>
      </w:r>
      <w:r>
        <w:t xml:space="preserve">LOCA </w:t>
      </w:r>
      <w:r w:rsidRPr="000D591C">
        <w:t>models for Z</w:t>
      </w:r>
      <w:r>
        <w:t>r</w:t>
      </w:r>
      <w:r w:rsidRPr="000D591C">
        <w:t xml:space="preserve"> alloys </w:t>
      </w:r>
      <w:r>
        <w:fldChar w:fldCharType="begin"/>
      </w:r>
      <w:r w:rsidR="00086A80">
        <w:instrText xml:space="preserve"> ADDIN ZOTERO_ITEM CSL_CITATION {"citationID":"F8wHKttI","properties":{"unsorted":true,"formattedCitation":"[18,102,19]","plainCitation":"[18,102,19]","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113,"uris":["http://zotero.org/users/8049587/items/UEMD4HJ3"],"itemData":{"id":113,"type":"article-journal","container-title":"Journal of Nuclear Science and Technology","DOI":"10.1080/18811248.2011.9711677","ISSN":"0022-3131, 1881-1248","issue":"1","journalAbbreviation":"Journal of Nuclear Science and Technology","language":"en","page":"39-49","source":"DOI.org (Crossref)","title":"Modelling and Simulation of Reactor Fuel Cladding under Loss-of-Coolant Accident Conditions","volume":"48","author":[{"family":"Manngård","given":"Tero"},{"family":"Massih","given":"Ali R."}],"issued":{"date-parts":[["2011",1]]}}},{"id":134,"uris":["http://zotero.org/users/8049587/items/GICW6CXT"],"itemData":{"id":134,"type":"article-journal","abstract":"Publication\tReport\nTitle\tAn evaluation of high-temperature creep of zirconium alloys : data versus models\nAuthor\tMassih, Ali R\nDate\t2014\nEnglish abstract\nThe steady-state creep data of as-received Zircaloy-4 and Zr-1wt%Nb used as fuel cladding materials in light water reactors, reported in the literature, have been reap- praised. The considered creep tests were conducted in the temperature range from 923 to 1873 K in inert environment covering all the solid-state zirconium alloy stable phase domains: α, (α + β) and β as a function of applied stress. The results of model cal- culations and measured data are compared, where the relative difference between the measured and calculated creep rate values are quantified for a series of tests. The mod- els considered are those used or can be used in predictive computer codes for fuel rod behaviour under loss-of-coolant accident conditions in light water reactors.","container-title":"Swedish Radiation Safety Authority","title":"An Evaluation of High-temperature Creep of Zirconium Alloys: Data versus Models","author":[{"family":"Massih","given":"A.R."}],"issued":{"date-parts":[["2014"]]}}}],"schema":"https://github.com/citation-style-language/schema/raw/master/csl-citation.json"} </w:instrText>
      </w:r>
      <w:r>
        <w:fldChar w:fldCharType="separate"/>
      </w:r>
      <w:r w:rsidR="00086A80" w:rsidRPr="00086A80">
        <w:t>[18,102,19]</w:t>
      </w:r>
      <w:r>
        <w:fldChar w:fldCharType="end"/>
      </w:r>
      <w:r>
        <w:t xml:space="preserve"> assume </w:t>
      </w:r>
      <w:r w:rsidRPr="000D591C">
        <w:t>that steady-state creep is the principal factor influencing deformatio</w:t>
      </w:r>
      <w:r>
        <w:t>n, i.e., rely on creep descriptions where</w:t>
      </w:r>
      <w:r w:rsidRPr="000B0340">
        <w:t xml:space="preserve"> strain rate stabilizes at a minimum value under constant conditions</w:t>
      </w:r>
      <w:r>
        <w:t>.</w:t>
      </w:r>
      <w:r w:rsidDel="00BD2EEF">
        <w:t xml:space="preserve"> </w:t>
      </w:r>
      <w:r>
        <w:t xml:space="preserve">However, LOCAs are inherently dynamic, not reflective of steady-state conditions. Seminal developers of the steady-state model noted this gap </w:t>
      </w:r>
      <w:r>
        <w:fldChar w:fldCharType="begin"/>
      </w:r>
      <w:r w:rsidR="00086A80">
        <w:instrText xml:space="preserve"> ADDIN ZOTERO_ITEM CSL_CITATION {"citationID":"YGvUQnXj","properties":{"formattedCitation":"[18,117]","plainCitation":"[18,117]","noteIndex":0},"citationItems":[{"id":132,"uris":["http://zotero.org/users/8049587/items/P39CL844"],"itemData":{"id":132,"type":"chapter","container-title":"Zirconium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373,"uris":["http://zotero.org/users/8049587/items/LKY3RD6F"],"itemData":{"id":373,"type":"report","number":"KfK 2893","publisher":"Karlsruhe Institure","title":"The Development of a Burst Criterion for Zircaloy Fuel Cladding under LOCA Conditions","author":[{"family":"Neitzel","given":"H.J."},{"family":"Rosinger","given":"H.E."}],"issued":{"date-parts":[["1980"]]}}}],"schema":"https://github.com/citation-style-language/schema/raw/master/csl-citation.json"} </w:instrText>
      </w:r>
      <w:r>
        <w:fldChar w:fldCharType="separate"/>
      </w:r>
      <w:r w:rsidR="00086A80" w:rsidRPr="00086A80">
        <w:t>[18,117]</w:t>
      </w:r>
      <w:r>
        <w:fldChar w:fldCharType="end"/>
      </w:r>
      <w:r>
        <w:t>, citing their model’s lack of consideration for primary and tertiary creep, as well as non-creep, time-independent plasticity.</w:t>
      </w:r>
      <w:r w:rsidRPr="0002023F">
        <w:t xml:space="preserve"> </w:t>
      </w:r>
      <w:r w:rsidRPr="00C45E43">
        <w:t xml:space="preserve">Recent attempts to incorporate these elements encountered convergence issues </w:t>
      </w:r>
      <w:r>
        <w:fldChar w:fldCharType="begin"/>
      </w:r>
      <w:r w:rsidR="00086A80">
        <w:instrText xml:space="preserve"> ADDIN ZOTERO_ITEM CSL_CITATION {"citationID":"XUuoT9U2","properties":{"formattedCitation":"[118]","plainCitation":"[118]","noteIndex":0},"citationItems":[{"id":453,"uris":["http://zotero.org/users/8049587/items/WKADJZ7K"],"itemData":{"id":453,"type":"report","event-place":"Idaho Falls, Idaho 83415","number":"INL/MIS-13-30314 Rev. 4","publisher":"Idaho National Laboratory","publisher-place":"Idaho Falls, Idaho 83415","title":"Assessment of BISON: A Nuclear Fuel Performance Analysis Code","issued":{"date-parts":[["2017",9]]}}}],"schema":"https://github.com/citation-style-language/schema/raw/master/csl-citation.json"} </w:instrText>
      </w:r>
      <w:r>
        <w:fldChar w:fldCharType="separate"/>
      </w:r>
      <w:r w:rsidR="00086A80" w:rsidRPr="00086A80">
        <w:t>[118]</w:t>
      </w:r>
      <w:r>
        <w:fldChar w:fldCharType="end"/>
      </w:r>
      <w:r w:rsidRPr="00C45E43">
        <w:t>. As a result, current efforts still fully rely on creep assumptions.</w:t>
      </w:r>
    </w:p>
    <w:p w14:paraId="60A42515" w14:textId="4D7FBECC" w:rsidR="00E263C5" w:rsidRPr="003B0753" w:rsidRDefault="00E263C5" w:rsidP="003B0753">
      <w:pPr>
        <w:spacing w:line="360" w:lineRule="auto"/>
        <w:ind w:firstLine="720"/>
        <w:jc w:val="both"/>
        <w:rPr>
          <w:rFonts w:eastAsiaTheme="majorEastAsia"/>
          <w:i/>
          <w:iCs/>
          <w:color w:val="000000" w:themeColor="text1"/>
        </w:rPr>
      </w:pPr>
      <w:r>
        <w:t>T</w:t>
      </w:r>
      <w:r w:rsidRPr="005D5EAC">
        <w:t xml:space="preserve">he steady-state creep behavior of </w:t>
      </w:r>
      <w:r>
        <w:t>Zr</w:t>
      </w:r>
      <w:r w:rsidRPr="005D5EAC">
        <w:t xml:space="preserve"> alloys </w:t>
      </w:r>
      <w:r>
        <w:t xml:space="preserve">can be described by the </w:t>
      </w:r>
      <w:r w:rsidRPr="005D5EAC">
        <w:t xml:space="preserve">Five Power Law (FPL) </w:t>
      </w:r>
      <w:r>
        <w:t>for</w:t>
      </w:r>
      <w:r w:rsidRPr="005D5EAC">
        <w:t xml:space="preserve"> class M alloys. The general phenomenological form of the FPL steady-state creep is presented by Eq</w:t>
      </w:r>
      <w:r>
        <w:t>.</w:t>
      </w:r>
      <w:r w:rsidRPr="005D5EAC">
        <w:t xml:space="preserve"> </w:t>
      </w:r>
      <w:r w:rsidR="008A1F3A">
        <w:t>5</w:t>
      </w:r>
      <w:r w:rsidR="003B0753">
        <w:t>,</w:t>
      </w:r>
    </w:p>
    <w:p w14:paraId="142F7FE8" w14:textId="58CCAD88" w:rsidR="00E263C5" w:rsidRPr="00CD2F7D" w:rsidRDefault="00000000" w:rsidP="00364288">
      <w:pPr>
        <w:spacing w:line="360" w:lineRule="auto"/>
        <w:ind w:left="2880" w:firstLine="720"/>
        <w:jc w:val="both"/>
        <w:rPr>
          <w:rFonts w:eastAsiaTheme="minorEastAsia"/>
        </w:rPr>
      </w:pPr>
      <m:oMath>
        <m:sSub>
          <m:sSubPr>
            <m:ctrlPr>
              <w:rPr>
                <w:rFonts w:ascii="Cambria Math" w:hAnsi="Cambria Math"/>
                <w:i/>
              </w:rPr>
            </m:ctrlPr>
          </m:sSubPr>
          <m:e>
            <m:f>
              <m:fPr>
                <m:ctrlPr>
                  <w:rPr>
                    <w:rFonts w:ascii="Cambria Math" w:hAnsi="Cambria Math"/>
                    <w:i/>
                  </w:rPr>
                </m:ctrlPr>
              </m:fPr>
              <m:num>
                <m:r>
                  <w:rPr>
                    <w:rFonts w:ascii="Cambria Math" w:hAnsi="Cambria Math"/>
                  </w:rPr>
                  <m:t>d</m:t>
                </m:r>
              </m:num>
              <m:den>
                <m:r>
                  <w:rPr>
                    <w:rFonts w:ascii="Cambria Math" w:hAnsi="Cambria Math"/>
                  </w:rPr>
                  <m:t>dt</m:t>
                </m:r>
              </m:den>
            </m:f>
            <m:r>
              <w:rPr>
                <w:rFonts w:ascii="Cambria Math" w:hAnsi="Cambria Math"/>
              </w:rPr>
              <m:t>ε</m:t>
            </m:r>
          </m:e>
          <m:sub>
            <m:r>
              <w:rPr>
                <w:rFonts w:ascii="Cambria Math" w:hAnsi="Cambria Math"/>
              </w:rPr>
              <m:t>ss</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0</m:t>
            </m:r>
          </m:sub>
        </m:sSub>
        <m:sSup>
          <m:sSupPr>
            <m:ctrlPr>
              <w:rPr>
                <w:rFonts w:ascii="Cambria Math" w:hAnsi="Cambria Math"/>
              </w:rPr>
            </m:ctrlPr>
          </m:sSupPr>
          <m:e>
            <m:r>
              <w:rPr>
                <w:rFonts w:ascii="Cambria Math" w:hAnsi="Cambria Math"/>
              </w:rPr>
              <m:t>σ</m:t>
            </m:r>
          </m:e>
          <m:sup>
            <m:r>
              <w:rPr>
                <w:rFonts w:ascii="Cambria Math" w:hAnsi="Cambria Math"/>
              </w:rPr>
              <m:t>n</m:t>
            </m:r>
          </m:sup>
        </m:sSup>
        <m:r>
          <m:rPr>
            <m:sty m:val="p"/>
          </m:rPr>
          <w:rPr>
            <w:rFonts w:ascii="Cambria Math" w:hAnsi="Cambria Math"/>
          </w:rPr>
          <m:t>exp⁡</m:t>
        </m:r>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RT</m:t>
            </m:r>
          </m:den>
        </m:f>
        <m:r>
          <w:rPr>
            <w:rFonts w:ascii="Cambria Math" w:hAnsi="Cambria Math"/>
          </w:rPr>
          <m:t>)</m:t>
        </m:r>
      </m:oMath>
      <w:proofErr w:type="gramStart"/>
      <w:r w:rsidR="00E263C5">
        <w:rPr>
          <w:rFonts w:eastAsiaTheme="minorEastAsia"/>
        </w:rPr>
        <w:t xml:space="preserve">,   </w:t>
      </w:r>
      <w:proofErr w:type="gramEnd"/>
      <w:r w:rsidR="00E263C5">
        <w:rPr>
          <w:rFonts w:eastAsiaTheme="minorEastAsia"/>
        </w:rPr>
        <w:t xml:space="preserve">     </w:t>
      </w:r>
      <w:r w:rsidR="00324766">
        <w:rPr>
          <w:rFonts w:eastAsiaTheme="minorEastAsia"/>
        </w:rPr>
        <w:tab/>
      </w:r>
      <w:r w:rsidR="00324766">
        <w:rPr>
          <w:rFonts w:eastAsiaTheme="minorEastAsia"/>
        </w:rPr>
        <w:tab/>
      </w:r>
      <w:r w:rsidR="00324766">
        <w:rPr>
          <w:rFonts w:eastAsiaTheme="minorEastAsia"/>
        </w:rPr>
        <w:tab/>
        <w:t xml:space="preserve">      </w:t>
      </w:r>
      <w:r w:rsidR="00E263C5">
        <w:rPr>
          <w:rFonts w:eastAsiaTheme="minorEastAsia"/>
        </w:rPr>
        <w:t>(</w:t>
      </w:r>
      <w:r w:rsidR="008A1F3A">
        <w:rPr>
          <w:rFonts w:eastAsiaTheme="minorEastAsia"/>
        </w:rPr>
        <w:t>5</w:t>
      </w:r>
      <w:r w:rsidR="00E263C5">
        <w:rPr>
          <w:rFonts w:eastAsiaTheme="minorEastAsia"/>
        </w:rPr>
        <w:t>)</w:t>
      </w:r>
    </w:p>
    <w:p w14:paraId="7D4AA29F" w14:textId="20D6B9F5" w:rsidR="00E263C5" w:rsidRDefault="00E263C5" w:rsidP="00364288">
      <w:pPr>
        <w:spacing w:line="360" w:lineRule="auto"/>
        <w:jc w:val="both"/>
      </w:pPr>
      <w:r>
        <w:lastRenderedPageBreak/>
        <w:t>where A</w:t>
      </w:r>
      <w:r>
        <w:softHyphen/>
      </w:r>
      <w:r>
        <w:rPr>
          <w:vertAlign w:val="subscript"/>
        </w:rPr>
        <w:t>o</w:t>
      </w:r>
      <w:r>
        <w:t xml:space="preserve"> is the structure coefficient, σ is the applied stress, n is the stress exponent, Q is the activation energy, R is the </w:t>
      </w:r>
      <w:r w:rsidR="007E6136">
        <w:t xml:space="preserve">universal </w:t>
      </w:r>
      <w:r>
        <w:t xml:space="preserve">gas constant, and T is </w:t>
      </w:r>
      <w:r w:rsidR="007E6136">
        <w:t xml:space="preserve">absolute </w:t>
      </w:r>
      <w:r>
        <w:t xml:space="preserve">temperature. </w:t>
      </w:r>
      <w:r w:rsidRPr="00C45E43">
        <w:t xml:space="preserve">This equation represents the </w:t>
      </w:r>
      <w:r w:rsidR="007E6136">
        <w:t>simplest</w:t>
      </w:r>
      <w:r w:rsidRPr="00C45E43">
        <w:t xml:space="preserve"> form of the FPL, excluding considerations for grain size, modulus normalization, </w:t>
      </w:r>
      <w:r w:rsidR="00DF7A11">
        <w:t xml:space="preserve">threshold stress, </w:t>
      </w:r>
      <w:r w:rsidRPr="00C45E43">
        <w:t>and so forth.</w:t>
      </w:r>
      <w:r>
        <w:t xml:space="preserve"> Three FPL models are </w:t>
      </w:r>
      <w:r w:rsidR="00BF480D">
        <w:t>common in LOCA modeling</w:t>
      </w:r>
      <w:r>
        <w:t xml:space="preserve">: (1) the default Erbacher model </w:t>
      </w:r>
      <w:r>
        <w:fldChar w:fldCharType="begin"/>
      </w:r>
      <w:r w:rsidR="00BC021C">
        <w:instrText xml:space="preserve"> ADDIN ZOTERO_ITEM CSL_CITATION {"citationID":"77xc5ZGk","properties":{"formattedCitation":"[18]","plainCitation":"[18]","noteIndex":0},"citationItems":[{"id":132,"uris":["http://zotero.org/users/8049587/items/P39CL844"],"itemData":{"id":132,"type":"chapter","container-title":"Zirconium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schema":"https://github.com/citation-style-language/schema/raw/master/csl-citation.json"} </w:instrText>
      </w:r>
      <w:r>
        <w:fldChar w:fldCharType="separate"/>
      </w:r>
      <w:r w:rsidR="00BC021C" w:rsidRPr="00BC021C">
        <w:t>[18]</w:t>
      </w:r>
      <w:r>
        <w:fldChar w:fldCharType="end"/>
      </w:r>
      <w:r>
        <w:t xml:space="preserve">, (2) the Kaddour model </w:t>
      </w:r>
      <w:r>
        <w:fldChar w:fldCharType="begin"/>
      </w:r>
      <w:r w:rsidR="00086A80">
        <w:instrText xml:space="preserve"> ADDIN ZOTERO_ITEM CSL_CITATION {"citationID":"KPm4lcau","properties":{"formattedCitation":"[119]","plainCitation":"[119]","noteIndex":0},"citationItems":[{"id":406,"uris":["http://zotero.org/users/8049587/items/2I4YNBHH"],"itemData":{"id":406,"type":"article-journal","container-title":"Scripta Materialia","DOI":"10.1016/j.scriptamat.2004.05.046","ISSN":"13596462","issue":"6","journalAbbreviation":"Scripta Materialia","language":"en","page":"515-519","source":"DOI.org (Crossref)","title":"Experimental determination of creep properties of Zirconium alloys together with phase transformation","volume":"51","author":[{"family":"Kaddour","given":"D."},{"family":"Frechinet","given":"S."},{"family":"Gourgues","given":"A.F."},{"family":"Brachet","given":"J.C."},{"family":"Portier","given":"L."},{"family":"Pineau","given":"A."}],"issued":{"date-parts":[["2004",9]]}}}],"schema":"https://github.com/citation-style-language/schema/raw/master/csl-citation.json"} </w:instrText>
      </w:r>
      <w:r>
        <w:fldChar w:fldCharType="separate"/>
      </w:r>
      <w:r w:rsidR="00086A80" w:rsidRPr="00086A80">
        <w:t>[119]</w:t>
      </w:r>
      <w:r>
        <w:fldChar w:fldCharType="end"/>
      </w:r>
      <w:r>
        <w:t xml:space="preserve">, and (3) the Donaldson model </w:t>
      </w:r>
      <w:r>
        <w:fldChar w:fldCharType="begin"/>
      </w:r>
      <w:r w:rsidR="00086A80">
        <w:instrText xml:space="preserve"> ADDIN ZOTERO_ITEM CSL_CITATION {"citationID":"GYP35nYd","properties":{"formattedCitation":"[120]","plainCitation":"[120]","noteIndex":0},"citationItems":[{"id":399,"uris":["http://zotero.org/users/8049587/items/3ZJMBJ4U"],"itemData":{"id":399,"type":"paper-conference","abstract":"The biaxial creep behaviour of Zircaloy-4 fuel cladding has been determined at temperatures between 973 - 1073 K in the alpha phase range, in the duplex (alpha + beta) region between 1098 - 1223 K and in the beta phase range between 1323 - 1473 K. This paper presents the creep data together with empirical equations which describe the creep deformation response within each phase region.","event":"Nuclear Fuel Performance","event-place":"Stratford-upon-Avon, United Kingdom","page":"83-89","publisher":"British Nuclear Energy Society, European Nuclear SocietyBehav","publisher-place":"Stratford-upon-Avon, United Kingdom","title":"Biaxial creep deformation of Zircaloy-4 PWR fuel cladding in the α , (α +β), and β phase temperature range","volume":"17","author":[{"family":"Donaldson","given":"A.T"},{"family":"Healey","given":"T."},{"family":"Horwood","given":"R.A.L"}],"issued":{"date-parts":[["1985",3,25]]}}}],"schema":"https://github.com/citation-style-language/schema/raw/master/csl-citation.json"} </w:instrText>
      </w:r>
      <w:r>
        <w:fldChar w:fldCharType="separate"/>
      </w:r>
      <w:r w:rsidR="00086A80" w:rsidRPr="00086A80">
        <w:t>[120]</w:t>
      </w:r>
      <w:r>
        <w:fldChar w:fldCharType="end"/>
      </w:r>
      <w:r>
        <w:t xml:space="preserve">. Each will be discussed; however, the Erbacher model will be examined in greater detail due to historic relevance and standard use in modeling efforts. </w:t>
      </w:r>
    </w:p>
    <w:p w14:paraId="334DA892" w14:textId="4D386F38" w:rsidR="00E263C5" w:rsidRDefault="00E263C5" w:rsidP="003B0753">
      <w:pPr>
        <w:spacing w:line="360" w:lineRule="auto"/>
        <w:ind w:firstLine="720"/>
        <w:jc w:val="both"/>
      </w:pPr>
      <w:r w:rsidRPr="00C45E43">
        <w:t>For operational conditions, two distinct creep correlations are implemented</w:t>
      </w:r>
      <w:r>
        <w:t xml:space="preserve"> in BISON modules</w:t>
      </w:r>
      <w:r w:rsidRPr="00C45E43">
        <w:t>: (1) the Hayes and Kassner model</w:t>
      </w:r>
      <w:r>
        <w:t xml:space="preserve"> </w:t>
      </w:r>
      <w:r>
        <w:fldChar w:fldCharType="begin"/>
      </w:r>
      <w:r w:rsidR="00086A80">
        <w:instrText xml:space="preserve"> ADDIN ZOTERO_ITEM CSL_CITATION {"citationID":"ObrtvPqY","properties":{"formattedCitation":"[121]","plainCitation":"[121]","noteIndex":0},"citationItems":[{"id":381,"uris":["http://zotero.org/users/8049587/items/PST7WNQQ"],"itemData":{"id":381,"type":"article-journal","container-title":"Metallurgical and Materials Transactions A","DOI":"10.1007/BF02586213","ISSN":"1073-5623, 1543-1940","issue":"8","journalAbbreviation":"Metall and Mat Trans A","language":"en","page":"2389-2396","source":"DOI.org (Crossref)","title":"Creep of zirconium and zirconium alloys","volume":"37","author":[{"family":"Hayes","given":"Troy A."},{"family":"Kassner","given":"Michael E."}],"issued":{"date-parts":[["2006",8]]}}}],"schema":"https://github.com/citation-style-language/schema/raw/master/csl-citation.json"} </w:instrText>
      </w:r>
      <w:r>
        <w:fldChar w:fldCharType="separate"/>
      </w:r>
      <w:r w:rsidR="00086A80" w:rsidRPr="00086A80">
        <w:t>[121]</w:t>
      </w:r>
      <w:r>
        <w:fldChar w:fldCharType="end"/>
      </w:r>
      <w:r>
        <w:t xml:space="preserve">,  </w:t>
      </w:r>
      <w:r w:rsidRPr="00C45E43">
        <w:t>which accounts for secondary thermal creep</w:t>
      </w:r>
      <w:r>
        <w:t xml:space="preserve"> , and (2) the  Limback-Anderson model </w:t>
      </w:r>
      <w:r>
        <w:fldChar w:fldCharType="begin"/>
      </w:r>
      <w:r w:rsidR="00086A80">
        <w:instrText xml:space="preserve"> ADDIN ZOTERO_ITEM CSL_CITATION {"citationID":"EBaV9Zcf","properties":{"formattedCitation":"[122]","plainCitation":"[122]","noteIndex":0},"citationItems":[{"id":382,"uris":["http://zotero.org/users/8049587/items/BQJTJ9UX"],"itemData":{"id":382,"type":"chapter","container-title":"Zirconium in the Nuclear Industry: Eleventh International Symposium","event-place":"100 Barr Harbor Drive, PO Box C700, West Conshohocken, PA 19428-2959","ISBN":"978-0-8031-2406-6","language":"en","note":"DOI: 10.1520/STP16185S","page":"448-448-21","publisher":"ASTM International","publisher-place":"100 Barr Harbor Drive, PO Box C700, West Conshohocken, PA 19428-2959","source":"DOI.org (Crossref)","title":"A Model for Analysis of the Effect of Final Annealing on the In- and Out-of-Reactor Creep Behavior of Zircaloy Cladding","URL":"http://www.astm.org/doiLink.cgi?STP16185S","editor":[{"family":"Bradley","given":"Er"},{"family":"Sabol","given":"Gp"}],"author":[{"family":"Limbäck","given":"M"},{"family":"Andersson","given":"T"}],"accessed":{"date-parts":[["2022",10,28]]},"issued":{"date-parts":[["1996",1,1]]}}}],"schema":"https://github.com/citation-style-language/schema/raw/master/csl-citation.json"} </w:instrText>
      </w:r>
      <w:r>
        <w:fldChar w:fldCharType="separate"/>
      </w:r>
      <w:r w:rsidR="00086A80" w:rsidRPr="00086A80">
        <w:t>[122]</w:t>
      </w:r>
      <w:r>
        <w:fldChar w:fldCharType="end"/>
      </w:r>
      <w:r>
        <w:t xml:space="preserve"> </w:t>
      </w:r>
      <w:r w:rsidRPr="00C45E43">
        <w:t xml:space="preserve">that incorporates expressions for primary and secondary creep as well as irradiation </w:t>
      </w:r>
      <w:r>
        <w:t xml:space="preserve">induced creep. To simulate a LOCA, the </w:t>
      </w:r>
      <w:r w:rsidRPr="00490D8C">
        <w:t>Limb</w:t>
      </w:r>
      <w:r w:rsidRPr="00DA4B36">
        <w:t>a</w:t>
      </w:r>
      <w:r w:rsidRPr="00490D8C">
        <w:t>ck</w:t>
      </w:r>
      <w:r>
        <w:t>-Andersson</w:t>
      </w:r>
      <w:r w:rsidRPr="00490D8C">
        <w:t xml:space="preserve"> model</w:t>
      </w:r>
      <w:r>
        <w:t xml:space="preserve"> </w:t>
      </w:r>
      <w:r>
        <w:fldChar w:fldCharType="begin"/>
      </w:r>
      <w:r w:rsidR="00086A80">
        <w:instrText xml:space="preserve"> ADDIN ZOTERO_ITEM CSL_CITATION {"citationID":"MnnPoXIM","properties":{"formattedCitation":"[122]","plainCitation":"[122]","noteIndex":0},"citationItems":[{"id":382,"uris":["http://zotero.org/users/8049587/items/BQJTJ9UX"],"itemData":{"id":382,"type":"chapter","container-title":"Zirconium in the Nuclear Industry: Eleventh International Symposium","event-place":"100 Barr Harbor Drive, PO Box C700, West Conshohocken, PA 19428-2959","ISBN":"978-0-8031-2406-6","language":"en","note":"DOI: 10.1520/STP16185S","page":"448-448-21","publisher":"ASTM International","publisher-place":"100 Barr Harbor Drive, PO Box C700, West Conshohocken, PA 19428-2959","source":"DOI.org (Crossref)","title":"A Model for Analysis of the Effect of Final Annealing on the In- and Out-of-Reactor Creep Behavior of Zircaloy Cladding","URL":"http://www.astm.org/doiLink.cgi?STP16185S","editor":[{"family":"Bradley","given":"Er"},{"family":"Sabol","given":"Gp"}],"author":[{"family":"Limbäck","given":"M"},{"family":"Andersson","given":"T"}],"accessed":{"date-parts":[["2022",10,28]]},"issued":{"date-parts":[["1996",1,1]]}}}],"schema":"https://github.com/citation-style-language/schema/raw/master/csl-citation.json"} </w:instrText>
      </w:r>
      <w:r>
        <w:fldChar w:fldCharType="separate"/>
      </w:r>
      <w:r w:rsidR="00086A80" w:rsidRPr="00086A80">
        <w:t>[122]</w:t>
      </w:r>
      <w:r>
        <w:fldChar w:fldCharType="end"/>
      </w:r>
      <w:r>
        <w:t xml:space="preserve"> </w:t>
      </w:r>
      <w:r w:rsidRPr="00490D8C">
        <w:t>is used for creep rates</w:t>
      </w:r>
      <w:r>
        <w:t xml:space="preserve"> below 700 K</w:t>
      </w:r>
      <w:r w:rsidRPr="00490D8C">
        <w:t xml:space="preserve">. </w:t>
      </w:r>
      <w:r>
        <w:t>One of the</w:t>
      </w:r>
      <w:r w:rsidRPr="00490D8C">
        <w:t xml:space="preserve"> high-temperature creep model</w:t>
      </w:r>
      <w:r>
        <w:t>s, detailed subsequently, is</w:t>
      </w:r>
      <w:r w:rsidRPr="00490D8C">
        <w:t xml:space="preserve"> implemented past 900 K. </w:t>
      </w:r>
      <w:r w:rsidRPr="00C45E43">
        <w:t>An interpolation of the Limback</w:t>
      </w:r>
      <w:r>
        <w:t>-Andersson</w:t>
      </w:r>
      <w:r w:rsidRPr="00C45E43">
        <w:t xml:space="preserve"> model</w:t>
      </w:r>
      <w:r>
        <w:t xml:space="preserve"> </w:t>
      </w:r>
      <w:r>
        <w:fldChar w:fldCharType="begin"/>
      </w:r>
      <w:r w:rsidR="00086A80">
        <w:instrText xml:space="preserve"> ADDIN ZOTERO_ITEM CSL_CITATION {"citationID":"82DxiGPZ","properties":{"formattedCitation":"[122]","plainCitation":"[122]","noteIndex":0},"citationItems":[{"id":382,"uris":["http://zotero.org/users/8049587/items/BQJTJ9UX"],"itemData":{"id":382,"type":"chapter","container-title":"Zirconium in the Nuclear Industry: Eleventh International Symposium","event-place":"100 Barr Harbor Drive, PO Box C700, West Conshohocken, PA 19428-2959","ISBN":"978-0-8031-2406-6","language":"en","note":"DOI: 10.1520/STP16185S","page":"448-448-21","publisher":"ASTM International","publisher-place":"100 Barr Harbor Drive, PO Box C700, West Conshohocken, PA 19428-2959","source":"DOI.org (Crossref)","title":"A Model for Analysis of the Effect of Final Annealing on the In- and Out-of-Reactor Creep Behavior of Zircaloy Cladding","URL":"http://www.astm.org/doiLink.cgi?STP16185S","editor":[{"family":"Bradley","given":"Er"},{"family":"Sabol","given":"Gp"}],"author":[{"family":"Limbäck","given":"M"},{"family":"Andersson","given":"T"}],"accessed":{"date-parts":[["2022",10,28]]},"issued":{"date-parts":[["1996",1,1]]}}}],"schema":"https://github.com/citation-style-language/schema/raw/master/csl-citation.json"} </w:instrText>
      </w:r>
      <w:r>
        <w:fldChar w:fldCharType="separate"/>
      </w:r>
      <w:r w:rsidR="00086A80" w:rsidRPr="00086A80">
        <w:t>[122]</w:t>
      </w:r>
      <w:r>
        <w:fldChar w:fldCharType="end"/>
      </w:r>
      <w:r w:rsidRPr="00C45E43">
        <w:t xml:space="preserve"> and the high-temperature model is used for temperatures between 700 and 900 K.</w:t>
      </w:r>
      <w:r>
        <w:t xml:space="preserve"> </w:t>
      </w:r>
    </w:p>
    <w:p w14:paraId="4548B7CA" w14:textId="4FA454DB" w:rsidR="00E263C5" w:rsidRPr="009C5CEF" w:rsidRDefault="00E263C5" w:rsidP="003B0753">
      <w:pPr>
        <w:pStyle w:val="Heading2"/>
        <w:spacing w:before="0" w:after="160"/>
        <w:rPr>
          <w:rFonts w:ascii="Times New Roman" w:hAnsi="Times New Roman" w:cs="Times New Roman"/>
          <w:b/>
          <w:bCs/>
        </w:rPr>
      </w:pPr>
      <w:bookmarkStart w:id="185" w:name="_Toc142852889"/>
      <w:r>
        <w:rPr>
          <w:rFonts w:ascii="Times New Roman" w:hAnsi="Times New Roman" w:cs="Times New Roman"/>
          <w:b/>
          <w:bCs/>
          <w:color w:val="auto"/>
          <w:sz w:val="24"/>
          <w:szCs w:val="24"/>
        </w:rPr>
        <w:t xml:space="preserve">Section 5.2: </w:t>
      </w:r>
      <w:r w:rsidR="005156C8">
        <w:rPr>
          <w:rFonts w:ascii="Times New Roman" w:hAnsi="Times New Roman" w:cs="Times New Roman"/>
          <w:b/>
          <w:bCs/>
          <w:color w:val="auto"/>
          <w:sz w:val="24"/>
          <w:szCs w:val="24"/>
        </w:rPr>
        <w:t>Historic and Contemporary Zr LOCA Models</w:t>
      </w:r>
      <w:bookmarkEnd w:id="185"/>
    </w:p>
    <w:p w14:paraId="11BF968E" w14:textId="77777777" w:rsidR="00E263C5" w:rsidRPr="009C5CEF" w:rsidRDefault="00E263C5" w:rsidP="003B0753">
      <w:pPr>
        <w:pStyle w:val="Heading3"/>
        <w:spacing w:before="0" w:after="160"/>
        <w:rPr>
          <w:rFonts w:ascii="Times New Roman" w:hAnsi="Times New Roman" w:cs="Times New Roman"/>
          <w:i/>
          <w:iCs/>
          <w:color w:val="auto"/>
        </w:rPr>
      </w:pPr>
      <w:bookmarkStart w:id="186" w:name="_Toc142852890"/>
      <w:r>
        <w:rPr>
          <w:rFonts w:ascii="Times New Roman" w:hAnsi="Times New Roman" w:cs="Times New Roman"/>
          <w:i/>
          <w:iCs/>
          <w:color w:val="auto"/>
        </w:rPr>
        <w:t xml:space="preserve">5.2.1: </w:t>
      </w:r>
      <w:r w:rsidRPr="009C5CEF">
        <w:rPr>
          <w:rFonts w:ascii="Times New Roman" w:hAnsi="Times New Roman" w:cs="Times New Roman"/>
          <w:i/>
          <w:iCs/>
          <w:color w:val="auto"/>
        </w:rPr>
        <w:t>Erbacher model and anisotropy considerations</w:t>
      </w:r>
      <w:bookmarkEnd w:id="186"/>
    </w:p>
    <w:p w14:paraId="0604D011" w14:textId="30CF7DE3" w:rsidR="003B0753" w:rsidRDefault="00E263C5" w:rsidP="003B0753">
      <w:pPr>
        <w:spacing w:line="360" w:lineRule="auto"/>
        <w:ind w:firstLine="720"/>
        <w:jc w:val="both"/>
      </w:pPr>
      <w:r w:rsidRPr="00C45E43">
        <w:t>The Erbacher model</w:t>
      </w:r>
      <w:r>
        <w:t xml:space="preserve">, presented in </w:t>
      </w:r>
      <w:r w:rsidRPr="00644B60">
        <w:fldChar w:fldCharType="begin"/>
      </w:r>
      <w:r w:rsidRPr="00644B60">
        <w:instrText xml:space="preserve"> REF _Ref136340804 \h  \* MERGEFORMAT </w:instrText>
      </w:r>
      <w:r w:rsidRPr="00644B60">
        <w:fldChar w:fldCharType="separate"/>
      </w:r>
      <w:r w:rsidR="00B509CA" w:rsidRPr="00B509CA">
        <w:t xml:space="preserve">Table </w:t>
      </w:r>
      <w:r w:rsidR="00B509CA" w:rsidRPr="00B509CA">
        <w:rPr>
          <w:noProof/>
        </w:rPr>
        <w:t>9</w:t>
      </w:r>
      <w:r w:rsidRPr="00644B60">
        <w:fldChar w:fldCharType="end"/>
      </w:r>
      <w:r>
        <w:t>,</w:t>
      </w:r>
      <w:r w:rsidRPr="00C45E43">
        <w:t xml:space="preserve"> consolidates test results from multiple sources</w:t>
      </w:r>
      <w:r>
        <w:t xml:space="preserve"> </w:t>
      </w:r>
      <w:r>
        <w:fldChar w:fldCharType="begin"/>
      </w:r>
      <w:r w:rsidR="00086A80">
        <w:instrText xml:space="preserve"> ADDIN ZOTERO_ITEM CSL_CITATION {"citationID":"wgDcm5sY","properties":{"unsorted":true,"formattedCitation":"[18,32,117,123]","plainCitation":"[18,32,117,123]","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368,"uris":["http://zotero.org/users/8049587/items/CKEGC9D8"],"itemData":{"id":368,"type":"report","number":"KfK 4343","publisher":"Karlsruhe Insititute","title":"Experiments on Ballooning in Pressurized and Transiently Heated Zircaloy-4 Tubes","author":[{"family":"Markiewicz","given":"M.E."},{"family":"Erbacher","given":"F.J."}],"issued":{"date-parts":[["1988"]]}}},{"id":373,"uris":["http://zotero.org/users/8049587/items/LKY3RD6F"],"itemData":{"id":373,"type":"report","number":"KfK 2893","publisher":"Karlsruhe Institure","title":"The Development of a Burst Criterion for Zircaloy Fuel Cladding under LOCA Conditions","author":[{"family":"Neitzel","given":"H.J."},{"family":"Rosinger","given":"H.E."}],"issued":{"date-parts":[["1980"]]}}},{"id":205,"uris":["http://zotero.org/users/8049587/items/A2DELMUT"],"itemData":{"id":205,"type":"article-journal","container-title":"Journal of Nuclear Materials","DOI":"10.1016/0022-3115(79)90011-4","ISSN":"00223115","issue":"2","journalAbbreviation":"Journal of Nuclear Materials","language":"en","page":"286-297","source":"DOI.org (Crossref)","title":"Steady-state creep of zircaloy-4 fuel cladding from 940 to 1873 K","volume":"82","author":[{"family":"Rosinger","given":"H.E."},{"family":"Bera","given":"P.C."},{"family":"Clendening","given":"W.R."}],"issued":{"date-parts":[["1979",7]]}}}],"schema":"https://github.com/citation-style-language/schema/raw/master/csl-citation.json"} </w:instrText>
      </w:r>
      <w:r>
        <w:fldChar w:fldCharType="separate"/>
      </w:r>
      <w:r w:rsidR="00086A80" w:rsidRPr="00086A80">
        <w:t>[18,32,117,123]</w:t>
      </w:r>
      <w:r>
        <w:fldChar w:fldCharType="end"/>
      </w:r>
      <w:r>
        <w:t xml:space="preserve">. Rosinger et al. </w:t>
      </w:r>
      <w:r>
        <w:fldChar w:fldCharType="begin"/>
      </w:r>
      <w:r w:rsidR="00086A80">
        <w:instrText xml:space="preserve"> ADDIN ZOTERO_ITEM CSL_CITATION {"citationID":"AcD6VsZe","properties":{"formattedCitation":"[123]","plainCitation":"[123]","noteIndex":0},"citationItems":[{"id":205,"uris":["http://zotero.org/users/8049587/items/A2DELMUT"],"itemData":{"id":205,"type":"article-journal","container-title":"Journal of Nuclear Materials","DOI":"10.1016/0022-3115(79)90011-4","ISSN":"00223115","issue":"2","journalAbbreviation":"Journal of Nuclear Materials","language":"en","page":"286-297","source":"DOI.org (Crossref)","title":"Steady-state creep of zircaloy-4 fuel cladding from 940 to 1873 K","volume":"82","author":[{"family":"Rosinger","given":"H.E."},{"family":"Bera","given":"P.C."},{"family":"Clendening","given":"W.R."}],"issued":{"date-parts":[["1979",7]]}}}],"schema":"https://github.com/citation-style-language/schema/raw/master/csl-citation.json"} </w:instrText>
      </w:r>
      <w:r>
        <w:fldChar w:fldCharType="separate"/>
      </w:r>
      <w:r w:rsidR="00086A80" w:rsidRPr="00086A80">
        <w:t>[123]</w:t>
      </w:r>
      <w:r>
        <w:fldChar w:fldCharType="end"/>
      </w:r>
      <w:r>
        <w:t xml:space="preserve"> </w:t>
      </w:r>
      <w:r w:rsidRPr="00C45E43">
        <w:t>conducted isothermal axial creep testing on cladding, applying a constant load in the axial direction for temperatures ranging from 667 to 1600 °C and stresses from 0.9-100 MPa.</w:t>
      </w:r>
      <w:r>
        <w:t xml:space="preserve"> While not directly stated, other authors </w:t>
      </w:r>
      <w:r>
        <w:fldChar w:fldCharType="begin"/>
      </w:r>
      <w:r w:rsidR="00086A80">
        <w:instrText xml:space="preserve"> ADDIN ZOTERO_ITEM CSL_CITATION {"citationID":"aemY4cyF","properties":{"formattedCitation":"[117]","plainCitation":"[117]","noteIndex":0},"citationItems":[{"id":373,"uris":["http://zotero.org/users/8049587/items/LKY3RD6F"],"itemData":{"id":373,"type":"report","number":"KfK 2893","publisher":"Karlsruhe Institure","title":"The Development of a Burst Criterion for Zircaloy Fuel Cladding under LOCA Conditions","author":[{"family":"Neitzel","given":"H.J."},{"family":"Rosinger","given":"H.E."}],"issued":{"date-parts":[["1980"]]}}}],"schema":"https://github.com/citation-style-language/schema/raw/master/csl-citation.json"} </w:instrText>
      </w:r>
      <w:r>
        <w:fldChar w:fldCharType="separate"/>
      </w:r>
      <w:r w:rsidR="00086A80" w:rsidRPr="00086A80">
        <w:t>[117]</w:t>
      </w:r>
      <w:r>
        <w:fldChar w:fldCharType="end"/>
      </w:r>
      <w:r>
        <w:t xml:space="preserve"> denote that Rosinger et al. </w:t>
      </w:r>
      <w:r>
        <w:fldChar w:fldCharType="begin"/>
      </w:r>
      <w:r w:rsidR="00086A80">
        <w:instrText xml:space="preserve"> ADDIN ZOTERO_ITEM CSL_CITATION {"citationID":"IwcsFE9h","properties":{"formattedCitation":"[123]","plainCitation":"[123]","noteIndex":0},"citationItems":[{"id":205,"uris":["http://zotero.org/users/8049587/items/A2DELMUT"],"itemData":{"id":205,"type":"article-journal","container-title":"Journal of Nuclear Materials","DOI":"10.1016/0022-3115(79)90011-4","ISSN":"00223115","issue":"2","journalAbbreviation":"Journal of Nuclear Materials","language":"en","page":"286-297","source":"DOI.org (Crossref)","title":"Steady-state creep of zircaloy-4 fuel cladding from 940 to 1873 K","volume":"82","author":[{"family":"Rosinger","given":"H.E."},{"family":"Bera","given":"P.C."},{"family":"Clendening","given":"W.R."}],"issued":{"date-parts":[["1979",7]]}}}],"schema":"https://github.com/citation-style-language/schema/raw/master/csl-citation.json"} </w:instrText>
      </w:r>
      <w:r>
        <w:fldChar w:fldCharType="separate"/>
      </w:r>
      <w:r w:rsidR="00086A80" w:rsidRPr="00086A80">
        <w:t>[123]</w:t>
      </w:r>
      <w:r>
        <w:fldChar w:fldCharType="end"/>
      </w:r>
      <w:r>
        <w:t xml:space="preserve"> tested RXA Zry-4. The exact heat treatment is unknown. </w:t>
      </w:r>
      <w:r w:rsidRPr="003C508F">
        <w:t>Rosinger et al.'s testing concluded either after 10 minutes had passed or once a 15% strain had been achieved.</w:t>
      </w:r>
    </w:p>
    <w:p w14:paraId="2BA4ED27" w14:textId="0850B9BA" w:rsidR="00E263C5" w:rsidRDefault="00E263C5" w:rsidP="003B0753">
      <w:pPr>
        <w:spacing w:after="0" w:line="360" w:lineRule="auto"/>
        <w:ind w:firstLine="720"/>
        <w:jc w:val="both"/>
      </w:pPr>
      <w:r w:rsidRPr="003C508F">
        <w:t>The str</w:t>
      </w:r>
      <w:r>
        <w:t>ucture</w:t>
      </w:r>
      <w:r w:rsidRPr="003C508F">
        <w:t xml:space="preserve"> coefficient</w:t>
      </w:r>
      <w:r>
        <w:t>, A,</w:t>
      </w:r>
      <w:r w:rsidRPr="003C508F">
        <w:t xml:space="preserve"> derived for the axial direction can be utilized to calculate the equivalent value for the hoop direction using Eq</w:t>
      </w:r>
      <w:r>
        <w:t>.</w:t>
      </w:r>
      <w:r w:rsidRPr="003C508F">
        <w:t xml:space="preserve"> </w:t>
      </w:r>
      <w:r w:rsidR="008A1F3A">
        <w:t xml:space="preserve">6 </w:t>
      </w:r>
      <w:r w:rsidR="007E6136">
        <w:fldChar w:fldCharType="begin"/>
      </w:r>
      <w:r w:rsidR="00086A80">
        <w:instrText xml:space="preserve"> ADDIN ZOTERO_ITEM CSL_CITATION {"citationID":"XjyzZkaS","properties":{"formattedCitation":"[124]","plainCitation":"[124]","noteIndex":0},"citationItems":[{"id":380,"uris":["http://zotero.org/users/8049587/items/5H75YLKX"],"itemData":{"id":380,"type":"article-journal","container-title":"Nuclear Engineering and Technology","DOI":"10.1016/j.net.2021.01.010","ISSN":"17385733","issue":"7","journalAbbreviation":"Nuclear Engineering and Technology","language":"en","page":"2312-2322","source":"DOI.org (Crossref)","title":"Circumferential steady-state creep test and analysis of Zircaloy-4 fuel cladding","volume":"53","author":[{"family":"Choi","given":"Gyeong-Ha"},{"family":"Shin","given":"Chang-Hwan"},{"family":"Kim","given":"Jae Yong"},{"family":"Kim","given":"Byoung Jae"}],"issued":{"date-parts":[["2021",7]]}}}],"schema":"https://github.com/citation-style-language/schema/raw/master/csl-citation.json"} </w:instrText>
      </w:r>
      <w:r w:rsidR="007E6136">
        <w:fldChar w:fldCharType="separate"/>
      </w:r>
      <w:r w:rsidR="00086A80" w:rsidRPr="00086A80">
        <w:t>[124]</w:t>
      </w:r>
      <w:r w:rsidR="007E6136">
        <w:fldChar w:fldCharType="end"/>
      </w:r>
      <w:r>
        <w:t>,</w:t>
      </w:r>
    </w:p>
    <w:p w14:paraId="117BA03F" w14:textId="2307CEE4" w:rsidR="00E263C5" w:rsidRDefault="00000000" w:rsidP="001A0B9C">
      <w:pPr>
        <w:spacing w:before="240" w:after="0" w:line="240" w:lineRule="auto"/>
        <w:ind w:left="1440" w:firstLine="720"/>
        <w:jc w:val="both"/>
      </w:pPr>
      <m:oMath>
        <m:sSub>
          <m:sSubPr>
            <m:ctrlPr>
              <w:rPr>
                <w:rFonts w:ascii="Cambria Math" w:hAnsi="Cambria Math"/>
                <w:i/>
              </w:rPr>
            </m:ctrlPr>
          </m:sSubPr>
          <m:e>
            <m:r>
              <w:rPr>
                <w:rFonts w:ascii="Cambria Math" w:hAnsi="Cambria Math"/>
              </w:rPr>
              <m:t>A</m:t>
            </m:r>
          </m:e>
          <m:sub>
            <m:r>
              <w:rPr>
                <w:rFonts w:ascii="Cambria Math" w:hAnsi="Cambria Math"/>
              </w:rPr>
              <m:t>θ</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F+G</m:t>
                    </m:r>
                  </m:num>
                  <m:den>
                    <m:r>
                      <w:rPr>
                        <w:rFonts w:ascii="Cambria Math" w:hAnsi="Cambria Math"/>
                      </w:rPr>
                      <m:t>4</m:t>
                    </m:r>
                  </m:den>
                </m:f>
                <m:r>
                  <w:rPr>
                    <w:rFonts w:ascii="Cambria Math" w:hAnsi="Cambria Math"/>
                  </w:rPr>
                  <m:t>+H</m:t>
                </m:r>
              </m:e>
            </m:d>
          </m:e>
          <m:sup>
            <m:f>
              <m:fPr>
                <m:ctrlPr>
                  <w:rPr>
                    <w:rFonts w:ascii="Cambria Math" w:hAnsi="Cambria Math"/>
                    <w:i/>
                  </w:rPr>
                </m:ctrlPr>
              </m:fPr>
              <m:num>
                <m:r>
                  <w:rPr>
                    <w:rFonts w:ascii="Cambria Math" w:hAnsi="Cambria Math"/>
                  </w:rPr>
                  <m:t>n-1</m:t>
                </m:r>
              </m:num>
              <m:den>
                <m:r>
                  <w:rPr>
                    <w:rFonts w:ascii="Cambria Math" w:hAnsi="Cambria Math"/>
                  </w:rPr>
                  <m:t>2</m:t>
                </m:r>
              </m:den>
            </m:f>
          </m:sup>
        </m:sSup>
        <m:r>
          <w:rPr>
            <w:rFonts w:ascii="Cambria Math" w:hAnsi="Cambria Math"/>
          </w:rPr>
          <m:t>(0.5F+H)</m:t>
        </m:r>
        <m:sSup>
          <m:sSupPr>
            <m:ctrlPr>
              <w:rPr>
                <w:rFonts w:ascii="Cambria Math" w:hAnsi="Cambria Math"/>
                <w:i/>
              </w:rPr>
            </m:ctrlPr>
          </m:sSupPr>
          <m:e>
            <m:r>
              <w:rPr>
                <w:rFonts w:ascii="Cambria Math" w:hAnsi="Cambria Math"/>
              </w:rPr>
              <m:t>(F+G)</m:t>
            </m:r>
          </m:e>
          <m:sup>
            <m:f>
              <m:fPr>
                <m:ctrlPr>
                  <w:rPr>
                    <w:rFonts w:ascii="Cambria Math" w:hAnsi="Cambria Math"/>
                    <w:i/>
                  </w:rPr>
                </m:ctrlPr>
              </m:fPr>
              <m:num>
                <m:r>
                  <w:rPr>
                    <w:rFonts w:ascii="Cambria Math" w:hAnsi="Cambria Math"/>
                  </w:rPr>
                  <m:t>-(n+1)</m:t>
                </m:r>
              </m:num>
              <m:den>
                <m:r>
                  <w:rPr>
                    <w:rFonts w:ascii="Cambria Math" w:hAnsi="Cambria Math"/>
                  </w:rPr>
                  <m:t>2</m:t>
                </m:r>
              </m:den>
            </m:f>
          </m:sup>
        </m:sSup>
        <m:sSub>
          <m:sSubPr>
            <m:ctrlPr>
              <w:rPr>
                <w:rFonts w:ascii="Cambria Math" w:hAnsi="Cambria Math"/>
                <w:i/>
              </w:rPr>
            </m:ctrlPr>
          </m:sSubPr>
          <m:e>
            <m:r>
              <w:rPr>
                <w:rFonts w:ascii="Cambria Math" w:hAnsi="Cambria Math"/>
              </w:rPr>
              <m:t>A</m:t>
            </m:r>
          </m:e>
          <m:sub>
            <m:r>
              <w:rPr>
                <w:rFonts w:ascii="Cambria Math" w:hAnsi="Cambria Math"/>
              </w:rPr>
              <m:t>z</m:t>
            </m:r>
          </m:sub>
        </m:sSub>
      </m:oMath>
      <w:proofErr w:type="gramStart"/>
      <w:r w:rsidR="00E263C5">
        <w:rPr>
          <w:rFonts w:eastAsiaTheme="minorEastAsia"/>
        </w:rPr>
        <w:t xml:space="preserve">,   </w:t>
      </w:r>
      <w:proofErr w:type="gramEnd"/>
      <w:r w:rsidR="00E263C5">
        <w:rPr>
          <w:rFonts w:eastAsiaTheme="minorEastAsia"/>
        </w:rPr>
        <w:t xml:space="preserve">     </w:t>
      </w:r>
      <w:r w:rsidR="008019CB">
        <w:rPr>
          <w:rFonts w:eastAsiaTheme="minorEastAsia"/>
        </w:rPr>
        <w:t xml:space="preserve">                          </w:t>
      </w:r>
      <w:r w:rsidR="00E263C5">
        <w:rPr>
          <w:rFonts w:eastAsiaTheme="minorEastAsia"/>
        </w:rPr>
        <w:t xml:space="preserve">  (</w:t>
      </w:r>
      <w:r w:rsidR="008A1F3A">
        <w:rPr>
          <w:rFonts w:eastAsiaTheme="minorEastAsia"/>
        </w:rPr>
        <w:t>6</w:t>
      </w:r>
      <w:r w:rsidR="00E263C5">
        <w:rPr>
          <w:rFonts w:eastAsiaTheme="minorEastAsia"/>
        </w:rPr>
        <w:t>)</w:t>
      </w:r>
    </w:p>
    <w:p w14:paraId="1CB3DE2E" w14:textId="6F6967F8" w:rsidR="00E263C5" w:rsidRDefault="004E61EE" w:rsidP="00853BCE">
      <w:pPr>
        <w:spacing w:before="240" w:after="0" w:line="360" w:lineRule="auto"/>
        <w:jc w:val="both"/>
      </w:pPr>
      <w:r>
        <w:t xml:space="preserve">where </w:t>
      </w:r>
      <w:proofErr w:type="spellStart"/>
      <w:r>
        <w:t>A</w:t>
      </w:r>
      <w:r>
        <w:rPr>
          <w:vertAlign w:val="subscript"/>
        </w:rPr>
        <w:t>θ</w:t>
      </w:r>
      <w:proofErr w:type="spellEnd"/>
      <w:r>
        <w:rPr>
          <w:vertAlign w:val="superscript"/>
        </w:rPr>
        <w:softHyphen/>
      </w:r>
      <w:r>
        <w:t xml:space="preserve"> is the structure coefficient in the hoop direction, A</w:t>
      </w:r>
      <w:r>
        <w:rPr>
          <w:vertAlign w:val="subscript"/>
        </w:rPr>
        <w:t>z</w:t>
      </w:r>
      <w:r>
        <w:t xml:space="preserve"> is the structure coefficient in th</w:t>
      </w:r>
      <w:r w:rsidR="007D7991">
        <w:t xml:space="preserve">e </w:t>
      </w:r>
      <w:r w:rsidRPr="005C0211">
        <w:t>axial direction, n is the stress exponent, and G, H, and F are the Hill parameters. Hence, knowledge</w:t>
      </w:r>
    </w:p>
    <w:p w14:paraId="3B5F5737" w14:textId="77777777" w:rsidR="00E263C5" w:rsidRDefault="00E263C5" w:rsidP="00E263C5">
      <w:pPr>
        <w:spacing w:after="0" w:line="240" w:lineRule="auto"/>
        <w:jc w:val="both"/>
      </w:pPr>
    </w:p>
    <w:p w14:paraId="53A19DEA" w14:textId="77777777" w:rsidR="00E263C5" w:rsidRDefault="00E263C5" w:rsidP="00E263C5">
      <w:pPr>
        <w:spacing w:after="0" w:line="240" w:lineRule="auto"/>
        <w:jc w:val="both"/>
      </w:pPr>
    </w:p>
    <w:p w14:paraId="7A33F80A" w14:textId="77777777" w:rsidR="00E263C5" w:rsidRDefault="00E263C5" w:rsidP="00E263C5">
      <w:pPr>
        <w:spacing w:after="0" w:line="240" w:lineRule="auto"/>
        <w:jc w:val="both"/>
      </w:pPr>
    </w:p>
    <w:p w14:paraId="36BF9643" w14:textId="77777777" w:rsidR="00E263C5" w:rsidRDefault="00E263C5" w:rsidP="00E263C5">
      <w:pPr>
        <w:spacing w:after="0" w:line="240" w:lineRule="auto"/>
        <w:jc w:val="both"/>
      </w:pPr>
    </w:p>
    <w:p w14:paraId="6EF46147" w14:textId="77777777" w:rsidR="00E263C5" w:rsidRDefault="00E263C5" w:rsidP="00E263C5">
      <w:pPr>
        <w:spacing w:after="0" w:line="240" w:lineRule="auto"/>
        <w:jc w:val="both"/>
      </w:pPr>
    </w:p>
    <w:p w14:paraId="3044D1F0" w14:textId="77777777" w:rsidR="00E263C5" w:rsidRDefault="00E263C5" w:rsidP="00E263C5">
      <w:pPr>
        <w:spacing w:after="0" w:line="240" w:lineRule="auto"/>
        <w:jc w:val="both"/>
      </w:pPr>
    </w:p>
    <w:p w14:paraId="5B36A274" w14:textId="77777777" w:rsidR="00E263C5" w:rsidRDefault="00E263C5" w:rsidP="00E263C5">
      <w:pPr>
        <w:spacing w:after="0" w:line="240" w:lineRule="auto"/>
        <w:jc w:val="both"/>
      </w:pPr>
    </w:p>
    <w:p w14:paraId="5A0313CE" w14:textId="77777777" w:rsidR="00E263C5" w:rsidRDefault="00E263C5" w:rsidP="00E263C5">
      <w:pPr>
        <w:spacing w:after="0" w:line="240" w:lineRule="auto"/>
        <w:jc w:val="both"/>
      </w:pPr>
    </w:p>
    <w:p w14:paraId="431BB39B" w14:textId="77777777" w:rsidR="00E263C5" w:rsidRDefault="00E263C5" w:rsidP="00E263C5">
      <w:pPr>
        <w:spacing w:after="0" w:line="240" w:lineRule="auto"/>
        <w:jc w:val="both"/>
      </w:pPr>
    </w:p>
    <w:p w14:paraId="18C61F1F" w14:textId="77777777" w:rsidR="00E263C5" w:rsidRDefault="00E263C5" w:rsidP="00E263C5">
      <w:pPr>
        <w:spacing w:after="0" w:line="240" w:lineRule="auto"/>
        <w:jc w:val="both"/>
      </w:pPr>
    </w:p>
    <w:p w14:paraId="03A4ABA0" w14:textId="77777777" w:rsidR="00E263C5" w:rsidRDefault="00E263C5" w:rsidP="00E263C5">
      <w:pPr>
        <w:spacing w:after="0" w:line="240" w:lineRule="auto"/>
        <w:jc w:val="both"/>
      </w:pPr>
    </w:p>
    <w:p w14:paraId="5F58D7EA" w14:textId="77777777" w:rsidR="00E263C5" w:rsidRDefault="00E263C5" w:rsidP="00E263C5">
      <w:pPr>
        <w:spacing w:after="0" w:line="240" w:lineRule="auto"/>
        <w:jc w:val="both"/>
      </w:pPr>
    </w:p>
    <w:p w14:paraId="6E600E16" w14:textId="1992AF3D" w:rsidR="00E263C5" w:rsidRDefault="00E263C5" w:rsidP="00E263C5">
      <w:pPr>
        <w:spacing w:after="0" w:line="240" w:lineRule="auto"/>
        <w:jc w:val="both"/>
      </w:pPr>
    </w:p>
    <w:p w14:paraId="2B597BA5" w14:textId="7F3FC6CF" w:rsidR="00AC0044" w:rsidRDefault="00AC0044" w:rsidP="00E263C5">
      <w:pPr>
        <w:spacing w:after="0" w:line="240" w:lineRule="auto"/>
        <w:jc w:val="both"/>
      </w:pPr>
    </w:p>
    <w:p w14:paraId="4CBAEB89" w14:textId="39EAB5D2" w:rsidR="00AC0044" w:rsidRDefault="00AC0044" w:rsidP="00E263C5">
      <w:pPr>
        <w:spacing w:after="0" w:line="240" w:lineRule="auto"/>
        <w:jc w:val="both"/>
      </w:pPr>
    </w:p>
    <w:p w14:paraId="7C4E04F7" w14:textId="77777777" w:rsidR="00AC0044" w:rsidRDefault="00AC0044" w:rsidP="00E263C5">
      <w:pPr>
        <w:spacing w:after="0" w:line="240" w:lineRule="auto"/>
        <w:jc w:val="both"/>
      </w:pPr>
    </w:p>
    <w:p w14:paraId="76095946" w14:textId="77777777" w:rsidR="00E263C5" w:rsidRPr="004E61EE" w:rsidRDefault="00E263C5" w:rsidP="00E263C5">
      <w:pPr>
        <w:spacing w:after="0" w:line="240" w:lineRule="auto"/>
        <w:jc w:val="both"/>
        <w:rPr>
          <w:color w:val="000000" w:themeColor="text1"/>
        </w:rPr>
      </w:pPr>
    </w:p>
    <w:p w14:paraId="5FB2D939" w14:textId="08C7E75F" w:rsidR="00E263C5" w:rsidRPr="004E61EE" w:rsidRDefault="00E263C5" w:rsidP="00050C0F">
      <w:pPr>
        <w:pStyle w:val="Caption"/>
        <w:jc w:val="both"/>
        <w:rPr>
          <w:i w:val="0"/>
          <w:iCs w:val="0"/>
          <w:color w:val="000000" w:themeColor="text1"/>
          <w:sz w:val="36"/>
          <w:szCs w:val="36"/>
        </w:rPr>
      </w:pPr>
      <w:bookmarkStart w:id="187" w:name="_Ref136340804"/>
      <w:bookmarkStart w:id="188" w:name="_Toc142852973"/>
      <w:r w:rsidRPr="004E61EE">
        <w:rPr>
          <w:i w:val="0"/>
          <w:iCs w:val="0"/>
          <w:color w:val="000000" w:themeColor="text1"/>
          <w:sz w:val="24"/>
          <w:szCs w:val="24"/>
        </w:rPr>
        <w:t xml:space="preserve">Table </w:t>
      </w:r>
      <w:r w:rsidRPr="004E61EE">
        <w:rPr>
          <w:i w:val="0"/>
          <w:iCs w:val="0"/>
          <w:color w:val="000000" w:themeColor="text1"/>
          <w:sz w:val="24"/>
          <w:szCs w:val="24"/>
        </w:rPr>
        <w:fldChar w:fldCharType="begin"/>
      </w:r>
      <w:r w:rsidRPr="004E61EE">
        <w:rPr>
          <w:i w:val="0"/>
          <w:iCs w:val="0"/>
          <w:color w:val="000000" w:themeColor="text1"/>
          <w:sz w:val="24"/>
          <w:szCs w:val="24"/>
        </w:rPr>
        <w:instrText xml:space="preserve"> SEQ Table \* ARABIC </w:instrText>
      </w:r>
      <w:r w:rsidRPr="004E61EE">
        <w:rPr>
          <w:i w:val="0"/>
          <w:iCs w:val="0"/>
          <w:color w:val="000000" w:themeColor="text1"/>
          <w:sz w:val="24"/>
          <w:szCs w:val="24"/>
        </w:rPr>
        <w:fldChar w:fldCharType="separate"/>
      </w:r>
      <w:r w:rsidR="00B509CA">
        <w:rPr>
          <w:i w:val="0"/>
          <w:iCs w:val="0"/>
          <w:noProof/>
          <w:color w:val="000000" w:themeColor="text1"/>
          <w:sz w:val="24"/>
          <w:szCs w:val="24"/>
        </w:rPr>
        <w:t>9</w:t>
      </w:r>
      <w:r w:rsidRPr="004E61EE">
        <w:rPr>
          <w:i w:val="0"/>
          <w:iCs w:val="0"/>
          <w:noProof/>
          <w:color w:val="000000" w:themeColor="text1"/>
          <w:sz w:val="24"/>
          <w:szCs w:val="24"/>
        </w:rPr>
        <w:fldChar w:fldCharType="end"/>
      </w:r>
      <w:bookmarkEnd w:id="187"/>
      <w:r w:rsidRPr="004E61EE">
        <w:rPr>
          <w:i w:val="0"/>
          <w:iCs w:val="0"/>
          <w:color w:val="000000" w:themeColor="text1"/>
          <w:sz w:val="24"/>
          <w:szCs w:val="24"/>
        </w:rPr>
        <w:t xml:space="preserve">. BISON model </w:t>
      </w:r>
      <w:r w:rsidRPr="00BF480D">
        <w:rPr>
          <w:i w:val="0"/>
          <w:iCs w:val="0"/>
          <w:color w:val="000000" w:themeColor="text1"/>
          <w:sz w:val="24"/>
          <w:szCs w:val="24"/>
        </w:rPr>
        <w:t xml:space="preserve">parameters for LOCA strain calculations for the α, α +β, and β phases </w:t>
      </w:r>
      <w:r w:rsidRPr="00BF480D">
        <w:rPr>
          <w:i w:val="0"/>
          <w:iCs w:val="0"/>
          <w:color w:val="000000" w:themeColor="text1"/>
          <w:sz w:val="24"/>
          <w:szCs w:val="24"/>
        </w:rPr>
        <w:fldChar w:fldCharType="begin"/>
      </w:r>
      <w:r w:rsidR="00086A80" w:rsidRPr="00BF480D">
        <w:rPr>
          <w:i w:val="0"/>
          <w:iCs w:val="0"/>
          <w:color w:val="000000" w:themeColor="text1"/>
          <w:sz w:val="24"/>
          <w:szCs w:val="24"/>
        </w:rPr>
        <w:instrText xml:space="preserve"> ADDIN ZOTERO_ITEM CSL_CITATION {"citationID":"5z9CBSOd","properties":{"formattedCitation":"[125]","plainCitation":"[125]","noteIndex":0},"citationItems":[{"id":397,"uris":["http://zotero.org/users/8049587/items/BR5B75ZQ"],"itemData":{"id":397,"type":"report","number":"INL/EXT-13-29930 Rev. 3","publisher":"Idaho National Laboratory","title":"BISON Theory Manual The Equations Behind Nuclear Fuel Analysis","author":[{"family":"Hales","given":"J.D."},{"family":"Williamson","given":"R.L."},{"family":"Novascone","given":"S.R."},{"family":"Pastore","given":"G."},{"family":"Spencer","given":"B.W."},{"family":"Stafford","given":"D.S."},{"family":"Gamble","given":"K.A."},{"family":"Perez","given":"D.M."},{"family":"Gardner","given":"R.J."},{"family":"Liu","given":"W."},{"family":"Galloway","given":"J."},{"family":"Matthews","given":"C."},{"family":"Unal","given":"C."},{"family":"Carson","given":"N."}]}}],"schema":"https://github.com/citation-style-language/schema/raw/master/csl-citation.json"} </w:instrText>
      </w:r>
      <w:r w:rsidRPr="00BF480D">
        <w:rPr>
          <w:i w:val="0"/>
          <w:iCs w:val="0"/>
          <w:color w:val="000000" w:themeColor="text1"/>
          <w:sz w:val="24"/>
          <w:szCs w:val="24"/>
        </w:rPr>
        <w:fldChar w:fldCharType="separate"/>
      </w:r>
      <w:r w:rsidR="00086A80" w:rsidRPr="00BF480D">
        <w:rPr>
          <w:i w:val="0"/>
          <w:iCs w:val="0"/>
          <w:color w:val="000000" w:themeColor="text1"/>
          <w:sz w:val="24"/>
        </w:rPr>
        <w:t>[125]</w:t>
      </w:r>
      <w:r w:rsidRPr="00BF480D">
        <w:rPr>
          <w:i w:val="0"/>
          <w:iCs w:val="0"/>
          <w:color w:val="000000" w:themeColor="text1"/>
          <w:sz w:val="24"/>
          <w:szCs w:val="24"/>
        </w:rPr>
        <w:fldChar w:fldCharType="end"/>
      </w:r>
      <w:r w:rsidRPr="00BF480D">
        <w:rPr>
          <w:i w:val="0"/>
          <w:iCs w:val="0"/>
          <w:color w:val="000000" w:themeColor="text1"/>
          <w:sz w:val="24"/>
          <w:szCs w:val="24"/>
        </w:rPr>
        <w:t>.</w:t>
      </w:r>
      <w:bookmarkEnd w:id="188"/>
    </w:p>
    <w:tbl>
      <w:tblPr>
        <w:tblStyle w:val="ListTable3"/>
        <w:tblW w:w="8851" w:type="dxa"/>
        <w:jc w:val="center"/>
        <w:tblLook w:val="04A0" w:firstRow="1" w:lastRow="0" w:firstColumn="1" w:lastColumn="0" w:noHBand="0" w:noVBand="1"/>
      </w:tblPr>
      <w:tblGrid>
        <w:gridCol w:w="1848"/>
        <w:gridCol w:w="1482"/>
        <w:gridCol w:w="1462"/>
        <w:gridCol w:w="2398"/>
        <w:gridCol w:w="1661"/>
      </w:tblGrid>
      <w:tr w:rsidR="00E263C5" w:rsidRPr="003A6E9D" w14:paraId="73B82AF8" w14:textId="77777777" w:rsidTr="0061683C">
        <w:trPr>
          <w:cnfStyle w:val="100000000000" w:firstRow="1" w:lastRow="0" w:firstColumn="0" w:lastColumn="0" w:oddVBand="0" w:evenVBand="0" w:oddHBand="0" w:evenHBand="0" w:firstRowFirstColumn="0" w:firstRowLastColumn="0" w:lastRowFirstColumn="0" w:lastRowLastColumn="0"/>
          <w:trHeight w:val="564"/>
          <w:jc w:val="center"/>
        </w:trPr>
        <w:tc>
          <w:tcPr>
            <w:cnfStyle w:val="001000000100" w:firstRow="0" w:lastRow="0" w:firstColumn="1" w:lastColumn="0" w:oddVBand="0" w:evenVBand="0" w:oddHBand="0" w:evenHBand="0" w:firstRowFirstColumn="1" w:firstRowLastColumn="0" w:lastRowFirstColumn="0" w:lastRowLastColumn="0"/>
            <w:tcW w:w="1848" w:type="dxa"/>
            <w:hideMark/>
          </w:tcPr>
          <w:p w14:paraId="6B445737" w14:textId="77777777" w:rsidR="00E263C5" w:rsidRPr="003A6E9D" w:rsidRDefault="00E263C5" w:rsidP="00F139CB">
            <w:pPr>
              <w:jc w:val="center"/>
            </w:pPr>
            <w:r w:rsidRPr="003A6E9D">
              <w:t>Zircaloy Phase</w:t>
            </w:r>
          </w:p>
        </w:tc>
        <w:tc>
          <w:tcPr>
            <w:tcW w:w="1482" w:type="dxa"/>
            <w:hideMark/>
          </w:tcPr>
          <w:p w14:paraId="37D2CE52" w14:textId="77777777" w:rsidR="00E263C5" w:rsidRPr="003A6E9D" w:rsidRDefault="00E263C5" w:rsidP="00F139CB">
            <w:pPr>
              <w:jc w:val="center"/>
              <w:cnfStyle w:val="100000000000" w:firstRow="1" w:lastRow="0" w:firstColumn="0" w:lastColumn="0" w:oddVBand="0" w:evenVBand="0" w:oddHBand="0" w:evenHBand="0" w:firstRowFirstColumn="0" w:firstRowLastColumn="0" w:lastRowFirstColumn="0" w:lastRowLastColumn="0"/>
            </w:pPr>
            <w:r w:rsidRPr="003A6E9D">
              <w:t>Creep Rate Regime</w:t>
            </w:r>
          </w:p>
        </w:tc>
        <w:tc>
          <w:tcPr>
            <w:tcW w:w="1462" w:type="dxa"/>
            <w:hideMark/>
          </w:tcPr>
          <w:p w14:paraId="2D41E4A6" w14:textId="77777777" w:rsidR="00E263C5" w:rsidRPr="003A6E9D" w:rsidRDefault="00E263C5" w:rsidP="00F139CB">
            <w:pPr>
              <w:jc w:val="center"/>
              <w:cnfStyle w:val="100000000000" w:firstRow="1" w:lastRow="0" w:firstColumn="0" w:lastColumn="0" w:oddVBand="0" w:evenVBand="0" w:oddHBand="0" w:evenHBand="0" w:firstRowFirstColumn="0" w:firstRowLastColumn="0" w:lastRowFirstColumn="0" w:lastRowLastColumn="0"/>
            </w:pPr>
            <w:r w:rsidRPr="003A6E9D">
              <w:t>A (MPa</w:t>
            </w:r>
            <w:r w:rsidRPr="003A6E9D">
              <w:rPr>
                <w:vertAlign w:val="superscript"/>
              </w:rPr>
              <w:t>-n</w:t>
            </w:r>
            <w:r w:rsidRPr="003A6E9D">
              <w:t xml:space="preserve"> s</w:t>
            </w:r>
            <w:r w:rsidRPr="003A6E9D">
              <w:rPr>
                <w:vertAlign w:val="superscript"/>
              </w:rPr>
              <w:t>-1</w:t>
            </w:r>
            <w:r w:rsidRPr="003A6E9D">
              <w:t>)</w:t>
            </w:r>
          </w:p>
        </w:tc>
        <w:tc>
          <w:tcPr>
            <w:tcW w:w="2398" w:type="dxa"/>
            <w:hideMark/>
          </w:tcPr>
          <w:p w14:paraId="53ED8B5F" w14:textId="77777777" w:rsidR="00E263C5" w:rsidRPr="003A6E9D" w:rsidRDefault="00E263C5" w:rsidP="00F139CB">
            <w:pPr>
              <w:jc w:val="center"/>
              <w:cnfStyle w:val="100000000000" w:firstRow="1" w:lastRow="0" w:firstColumn="0" w:lastColumn="0" w:oddVBand="0" w:evenVBand="0" w:oddHBand="0" w:evenHBand="0" w:firstRowFirstColumn="0" w:firstRowLastColumn="0" w:lastRowFirstColumn="0" w:lastRowLastColumn="0"/>
            </w:pPr>
            <w:r w:rsidRPr="003A6E9D">
              <w:t>Q (J/mol)</w:t>
            </w:r>
          </w:p>
        </w:tc>
        <w:tc>
          <w:tcPr>
            <w:tcW w:w="1661" w:type="dxa"/>
            <w:hideMark/>
          </w:tcPr>
          <w:p w14:paraId="5B0897E6" w14:textId="77777777" w:rsidR="00E263C5" w:rsidRPr="003A6E9D" w:rsidRDefault="00E263C5" w:rsidP="00F139CB">
            <w:pPr>
              <w:jc w:val="center"/>
              <w:cnfStyle w:val="100000000000" w:firstRow="1" w:lastRow="0" w:firstColumn="0" w:lastColumn="0" w:oddVBand="0" w:evenVBand="0" w:oddHBand="0" w:evenHBand="0" w:firstRowFirstColumn="0" w:firstRowLastColumn="0" w:lastRowFirstColumn="0" w:lastRowLastColumn="0"/>
            </w:pPr>
            <w:r w:rsidRPr="003A6E9D">
              <w:t>n</w:t>
            </w:r>
          </w:p>
        </w:tc>
      </w:tr>
      <w:tr w:rsidR="00E263C5" w:rsidRPr="003A6E9D" w14:paraId="10BD52C0" w14:textId="77777777" w:rsidTr="0061683C">
        <w:trPr>
          <w:cnfStyle w:val="000000100000" w:firstRow="0" w:lastRow="0" w:firstColumn="0" w:lastColumn="0" w:oddVBand="0" w:evenVBand="0" w:oddHBand="1" w:evenHBand="0" w:firstRowFirstColumn="0" w:firstRowLastColumn="0" w:lastRowFirstColumn="0" w:lastRowLastColumn="0"/>
          <w:trHeight w:val="593"/>
          <w:jc w:val="center"/>
        </w:trPr>
        <w:tc>
          <w:tcPr>
            <w:cnfStyle w:val="001000000000" w:firstRow="0" w:lastRow="0" w:firstColumn="1" w:lastColumn="0" w:oddVBand="0" w:evenVBand="0" w:oddHBand="0" w:evenHBand="0" w:firstRowFirstColumn="0" w:firstRowLastColumn="0" w:lastRowFirstColumn="0" w:lastRowLastColumn="0"/>
            <w:tcW w:w="1848" w:type="dxa"/>
            <w:hideMark/>
          </w:tcPr>
          <w:p w14:paraId="7B5552D1" w14:textId="77777777" w:rsidR="00E263C5" w:rsidRPr="003A6E9D" w:rsidRDefault="00E263C5" w:rsidP="00F139CB">
            <w:pPr>
              <w:ind w:firstLine="720"/>
              <w:jc w:val="center"/>
            </w:pPr>
            <m:oMathPara>
              <m:oMathParaPr>
                <m:jc m:val="centerGroup"/>
              </m:oMathParaPr>
              <m:oMath>
                <m:r>
                  <m:rPr>
                    <m:sty m:val="b"/>
                  </m:rPr>
                  <w:rPr>
                    <w:rFonts w:ascii="Cambria Math" w:hAnsi="Cambria Math"/>
                  </w:rPr>
                  <m:t>α phase</m:t>
                </m:r>
              </m:oMath>
            </m:oMathPara>
          </w:p>
        </w:tc>
        <w:tc>
          <w:tcPr>
            <w:tcW w:w="1482" w:type="dxa"/>
            <w:hideMark/>
          </w:tcPr>
          <w:p w14:paraId="13571D54" w14:textId="77777777" w:rsidR="00E263C5" w:rsidRPr="003A6E9D" w:rsidRDefault="00E263C5" w:rsidP="00F139CB">
            <w:pPr>
              <w:jc w:val="center"/>
              <w:cnfStyle w:val="000000100000" w:firstRow="0" w:lastRow="0" w:firstColumn="0" w:lastColumn="0" w:oddVBand="0" w:evenVBand="0" w:oddHBand="1" w:evenHBand="0" w:firstRowFirstColumn="0" w:firstRowLastColumn="0" w:lastRowFirstColumn="0" w:lastRowLastColumn="0"/>
            </w:pPr>
            <w:r w:rsidRPr="003A6E9D">
              <w:t>—</w:t>
            </w:r>
          </w:p>
        </w:tc>
        <w:tc>
          <w:tcPr>
            <w:tcW w:w="1462" w:type="dxa"/>
            <w:hideMark/>
          </w:tcPr>
          <w:p w14:paraId="100CEDAB" w14:textId="77777777" w:rsidR="00E263C5" w:rsidRPr="003A6E9D" w:rsidRDefault="00E263C5" w:rsidP="00F139CB">
            <w:pPr>
              <w:jc w:val="center"/>
              <w:cnfStyle w:val="000000100000" w:firstRow="0" w:lastRow="0" w:firstColumn="0" w:lastColumn="0" w:oddVBand="0" w:evenVBand="0" w:oddHBand="1" w:evenHBand="0" w:firstRowFirstColumn="0" w:firstRowLastColumn="0" w:lastRowFirstColumn="0" w:lastRowLastColumn="0"/>
            </w:pPr>
            <w:r w:rsidRPr="003A6E9D">
              <w:t>8737</w:t>
            </w:r>
          </w:p>
        </w:tc>
        <w:tc>
          <w:tcPr>
            <w:tcW w:w="2398" w:type="dxa"/>
            <w:hideMark/>
          </w:tcPr>
          <w:p w14:paraId="5B067DE7" w14:textId="77777777" w:rsidR="00E263C5" w:rsidRPr="003A6E9D" w:rsidRDefault="00E263C5" w:rsidP="00F139CB">
            <w:pPr>
              <w:ind w:firstLine="720"/>
              <w:jc w:val="center"/>
              <w:cnfStyle w:val="000000100000" w:firstRow="0" w:lastRow="0" w:firstColumn="0" w:lastColumn="0" w:oddVBand="0" w:evenVBand="0" w:oddHBand="1" w:evenHBand="0" w:firstRowFirstColumn="0" w:firstRowLastColumn="0" w:lastRowFirstColumn="0" w:lastRowLastColumn="0"/>
            </w:pPr>
            <m:oMathPara>
              <m:oMathParaPr>
                <m:jc m:val="centerGroup"/>
              </m:oMathParaPr>
              <m:oMath>
                <m:r>
                  <m:rPr>
                    <m:sty m:val="p"/>
                  </m:rPr>
                  <w:rPr>
                    <w:rFonts w:ascii="Cambria Math" w:hAnsi="Cambria Math"/>
                  </w:rPr>
                  <m:t>3.24</m:t>
                </m:r>
                <m:r>
                  <w:rPr>
                    <w:rFonts w:ascii="Cambria Math" w:hAnsi="Cambria Math"/>
                  </w:rPr>
                  <m:t>e</m:t>
                </m:r>
                <m:r>
                  <m:rPr>
                    <m:sty m:val="p"/>
                  </m:rPr>
                  <w:rPr>
                    <w:rFonts w:ascii="Cambria Math" w:hAnsi="Cambria Math"/>
                  </w:rPr>
                  <m:t>5+24.69(</m:t>
                </m:r>
                <m:r>
                  <w:rPr>
                    <w:rFonts w:ascii="Cambria Math" w:hAnsi="Cambria Math"/>
                  </w:rPr>
                  <m:t>T</m:t>
                </m:r>
                <m:r>
                  <m:rPr>
                    <m:sty m:val="p"/>
                  </m:rPr>
                  <w:rPr>
                    <w:rFonts w:ascii="Cambria Math" w:hAnsi="Cambria Math"/>
                  </w:rPr>
                  <m:t>-923.15)</m:t>
                </m:r>
              </m:oMath>
            </m:oMathPara>
          </w:p>
        </w:tc>
        <w:tc>
          <w:tcPr>
            <w:tcW w:w="1661" w:type="dxa"/>
            <w:hideMark/>
          </w:tcPr>
          <w:p w14:paraId="2318FD62" w14:textId="77777777" w:rsidR="00E263C5" w:rsidRPr="003A6E9D" w:rsidRDefault="00E263C5" w:rsidP="00F139CB">
            <w:pPr>
              <w:jc w:val="center"/>
              <w:cnfStyle w:val="000000100000" w:firstRow="0" w:lastRow="0" w:firstColumn="0" w:lastColumn="0" w:oddVBand="0" w:evenVBand="0" w:oddHBand="1" w:evenHBand="0" w:firstRowFirstColumn="0" w:firstRowLastColumn="0" w:lastRowFirstColumn="0" w:lastRowLastColumn="0"/>
            </w:pPr>
            <w:r w:rsidRPr="003A6E9D">
              <w:t>5.89</w:t>
            </w:r>
          </w:p>
        </w:tc>
      </w:tr>
      <w:tr w:rsidR="00E263C5" w:rsidRPr="003A6E9D" w14:paraId="5CBA83F2" w14:textId="77777777" w:rsidTr="0061683C">
        <w:trPr>
          <w:trHeight w:val="323"/>
          <w:jc w:val="center"/>
        </w:trPr>
        <w:tc>
          <w:tcPr>
            <w:cnfStyle w:val="001000000000" w:firstRow="0" w:lastRow="0" w:firstColumn="1" w:lastColumn="0" w:oddVBand="0" w:evenVBand="0" w:oddHBand="0" w:evenHBand="0" w:firstRowFirstColumn="0" w:firstRowLastColumn="0" w:lastRowFirstColumn="0" w:lastRowLastColumn="0"/>
            <w:tcW w:w="1848" w:type="dxa"/>
            <w:hideMark/>
          </w:tcPr>
          <w:p w14:paraId="4A1C416D" w14:textId="77777777" w:rsidR="00E263C5" w:rsidRPr="003A6E9D" w:rsidRDefault="00E263C5" w:rsidP="00F139CB">
            <w:pPr>
              <w:ind w:firstLine="720"/>
              <w:jc w:val="center"/>
            </w:pPr>
            <m:oMathPara>
              <m:oMathParaPr>
                <m:jc m:val="centerGroup"/>
              </m:oMathParaPr>
              <m:oMath>
                <m:r>
                  <m:rPr>
                    <m:sty m:val="b"/>
                  </m:rPr>
                  <w:rPr>
                    <w:rFonts w:ascii="Cambria Math" w:hAnsi="Cambria Math"/>
                  </w:rPr>
                  <m:t>Mixed α-β phase</m:t>
                </m:r>
              </m:oMath>
            </m:oMathPara>
          </w:p>
        </w:tc>
        <w:tc>
          <w:tcPr>
            <w:tcW w:w="1482" w:type="dxa"/>
            <w:hideMark/>
          </w:tcPr>
          <w:p w14:paraId="3906DCD9" w14:textId="77777777" w:rsidR="00E263C5" w:rsidRPr="003A6E9D" w:rsidRDefault="00000000" w:rsidP="00F139CB">
            <w:pPr>
              <w:ind w:firstLine="720"/>
              <w:jc w:val="center"/>
              <w:cnfStyle w:val="000000000000" w:firstRow="0" w:lastRow="0" w:firstColumn="0" w:lastColumn="0" w:oddVBand="0" w:evenVBand="0" w:oddHBand="0" w:evenHBand="0" w:firstRowFirstColumn="0" w:firstRowLastColumn="0" w:lastRowFirstColumn="0" w:lastRowLastColumn="0"/>
            </w:pPr>
            <m:oMathPara>
              <m:oMathParaPr>
                <m:jc m:val="centerGroup"/>
              </m:oMathParaPr>
              <m:oMath>
                <m:sSub>
                  <m:sSubPr>
                    <m:ctrlPr>
                      <w:rPr>
                        <w:rFonts w:ascii="Cambria Math" w:hAnsi="Cambria Math"/>
                        <w:i/>
                        <w:iCs/>
                      </w:rPr>
                    </m:ctrlPr>
                  </m:sSubPr>
                  <m:e>
                    <m:acc>
                      <m:accPr>
                        <m:chr m:val="̇"/>
                        <m:ctrlPr>
                          <w:rPr>
                            <w:rFonts w:ascii="Cambria Math" w:hAnsi="Cambria Math"/>
                            <w:i/>
                            <w:iCs/>
                          </w:rPr>
                        </m:ctrlPr>
                      </m:accPr>
                      <m:e>
                        <m:r>
                          <w:rPr>
                            <w:rFonts w:ascii="Cambria Math" w:hAnsi="Cambria Math"/>
                          </w:rPr>
                          <m:t>ϵ</m:t>
                        </m:r>
                        <m:r>
                          <m:rPr>
                            <m:sty m:val="p"/>
                          </m:rPr>
                          <w:rPr>
                            <w:rFonts w:ascii="Cambria Math" w:hAnsi="Cambria Math"/>
                          </w:rPr>
                          <m:t> </m:t>
                        </m:r>
                      </m:e>
                    </m:acc>
                  </m:e>
                  <m:sub>
                    <m:r>
                      <w:rPr>
                        <w:rFonts w:ascii="Cambria Math" w:hAnsi="Cambria Math"/>
                      </w:rPr>
                      <m:t>eff</m:t>
                    </m:r>
                  </m:sub>
                </m:sSub>
                <m:r>
                  <m:rPr>
                    <m:sty m:val="p"/>
                  </m:rPr>
                  <w:rPr>
                    <w:rFonts w:ascii="Cambria Math" w:hAnsi="Cambria Math"/>
                  </w:rPr>
                  <m:t> ≤3</m:t>
                </m:r>
                <m:r>
                  <w:rPr>
                    <w:rFonts w:ascii="Cambria Math" w:hAnsi="Cambria Math"/>
                  </w:rPr>
                  <m:t>e</m:t>
                </m:r>
                <m:r>
                  <m:rPr>
                    <m:sty m:val="p"/>
                  </m:rPr>
                  <w:rPr>
                    <w:rFonts w:ascii="Cambria Math" w:hAnsi="Cambria Math"/>
                  </w:rPr>
                  <m:t>-3</m:t>
                </m:r>
              </m:oMath>
            </m:oMathPara>
          </w:p>
        </w:tc>
        <w:tc>
          <w:tcPr>
            <w:tcW w:w="1462" w:type="dxa"/>
            <w:hideMark/>
          </w:tcPr>
          <w:p w14:paraId="57533A09" w14:textId="77777777" w:rsidR="00E263C5" w:rsidRPr="003A6E9D" w:rsidRDefault="00E263C5" w:rsidP="00F139CB">
            <w:pPr>
              <w:jc w:val="center"/>
              <w:cnfStyle w:val="000000000000" w:firstRow="0" w:lastRow="0" w:firstColumn="0" w:lastColumn="0" w:oddVBand="0" w:evenVBand="0" w:oddHBand="0" w:evenHBand="0" w:firstRowFirstColumn="0" w:firstRowLastColumn="0" w:lastRowFirstColumn="0" w:lastRowLastColumn="0"/>
            </w:pPr>
            <w:r w:rsidRPr="003A6E9D">
              <w:t>0.24</w:t>
            </w:r>
          </w:p>
        </w:tc>
        <w:tc>
          <w:tcPr>
            <w:tcW w:w="2398" w:type="dxa"/>
            <w:hideMark/>
          </w:tcPr>
          <w:p w14:paraId="2EE656DE" w14:textId="77777777" w:rsidR="00E263C5" w:rsidRPr="003A6E9D" w:rsidRDefault="00E263C5" w:rsidP="00F139CB">
            <w:pPr>
              <w:jc w:val="center"/>
              <w:cnfStyle w:val="000000000000" w:firstRow="0" w:lastRow="0" w:firstColumn="0" w:lastColumn="0" w:oddVBand="0" w:evenVBand="0" w:oddHBand="0" w:evenHBand="0" w:firstRowFirstColumn="0" w:firstRowLastColumn="0" w:lastRowFirstColumn="0" w:lastRowLastColumn="0"/>
            </w:pPr>
            <w:r w:rsidRPr="003A6E9D">
              <w:t>1.02366e5</w:t>
            </w:r>
          </w:p>
        </w:tc>
        <w:tc>
          <w:tcPr>
            <w:tcW w:w="1661" w:type="dxa"/>
            <w:hideMark/>
          </w:tcPr>
          <w:p w14:paraId="559F5631" w14:textId="77777777" w:rsidR="00E263C5" w:rsidRPr="003A6E9D" w:rsidRDefault="00E263C5" w:rsidP="00F139CB">
            <w:pPr>
              <w:jc w:val="center"/>
              <w:cnfStyle w:val="000000000000" w:firstRow="0" w:lastRow="0" w:firstColumn="0" w:lastColumn="0" w:oddVBand="0" w:evenVBand="0" w:oddHBand="0" w:evenHBand="0" w:firstRowFirstColumn="0" w:firstRowLastColumn="0" w:lastRowFirstColumn="0" w:lastRowLastColumn="0"/>
            </w:pPr>
            <w:r w:rsidRPr="003A6E9D">
              <w:t>2.33</w:t>
            </w:r>
          </w:p>
        </w:tc>
      </w:tr>
      <w:tr w:rsidR="00E263C5" w:rsidRPr="003A6E9D" w14:paraId="2FEE58DD" w14:textId="77777777" w:rsidTr="0061683C">
        <w:trPr>
          <w:cnfStyle w:val="000000100000" w:firstRow="0" w:lastRow="0" w:firstColumn="0" w:lastColumn="0" w:oddVBand="0" w:evenVBand="0" w:oddHBand="1"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1848" w:type="dxa"/>
            <w:hideMark/>
          </w:tcPr>
          <w:p w14:paraId="7A64B533" w14:textId="77777777" w:rsidR="00E263C5" w:rsidRPr="003A6E9D" w:rsidRDefault="00E263C5" w:rsidP="00F139CB">
            <w:pPr>
              <w:ind w:firstLine="720"/>
              <w:jc w:val="center"/>
            </w:pPr>
            <m:oMathPara>
              <m:oMathParaPr>
                <m:jc m:val="centerGroup"/>
              </m:oMathParaPr>
              <m:oMath>
                <m:r>
                  <m:rPr>
                    <m:sty m:val="b"/>
                  </m:rPr>
                  <w:rPr>
                    <w:rFonts w:ascii="Cambria Math" w:hAnsi="Cambria Math"/>
                  </w:rPr>
                  <m:t>Mixed α-β phase</m:t>
                </m:r>
              </m:oMath>
            </m:oMathPara>
          </w:p>
        </w:tc>
        <w:tc>
          <w:tcPr>
            <w:tcW w:w="1482" w:type="dxa"/>
            <w:hideMark/>
          </w:tcPr>
          <w:p w14:paraId="04886103" w14:textId="77777777" w:rsidR="00E263C5" w:rsidRPr="003A6E9D" w:rsidRDefault="00000000" w:rsidP="00F139CB">
            <w:pPr>
              <w:ind w:firstLine="720"/>
              <w:jc w:val="center"/>
              <w:cnfStyle w:val="000000100000" w:firstRow="0" w:lastRow="0" w:firstColumn="0" w:lastColumn="0" w:oddVBand="0" w:evenVBand="0" w:oddHBand="1" w:evenHBand="0" w:firstRowFirstColumn="0" w:firstRowLastColumn="0" w:lastRowFirstColumn="0" w:lastRowLastColumn="0"/>
            </w:pPr>
            <m:oMathPara>
              <m:oMathParaPr>
                <m:jc m:val="centerGroup"/>
              </m:oMathParaPr>
              <m:oMath>
                <m:sSub>
                  <m:sSubPr>
                    <m:ctrlPr>
                      <w:rPr>
                        <w:rFonts w:ascii="Cambria Math" w:hAnsi="Cambria Math"/>
                        <w:i/>
                        <w:iCs/>
                      </w:rPr>
                    </m:ctrlPr>
                  </m:sSubPr>
                  <m:e>
                    <m:acc>
                      <m:accPr>
                        <m:chr m:val="̇"/>
                        <m:ctrlPr>
                          <w:rPr>
                            <w:rFonts w:ascii="Cambria Math" w:hAnsi="Cambria Math"/>
                            <w:i/>
                            <w:iCs/>
                          </w:rPr>
                        </m:ctrlPr>
                      </m:accPr>
                      <m:e>
                        <m:r>
                          <w:rPr>
                            <w:rFonts w:ascii="Cambria Math" w:hAnsi="Cambria Math"/>
                          </w:rPr>
                          <m:t>ϵ</m:t>
                        </m:r>
                        <m:r>
                          <m:rPr>
                            <m:sty m:val="p"/>
                          </m:rPr>
                          <w:rPr>
                            <w:rFonts w:ascii="Cambria Math" w:hAnsi="Cambria Math"/>
                          </w:rPr>
                          <m:t> </m:t>
                        </m:r>
                      </m:e>
                    </m:acc>
                  </m:e>
                  <m:sub>
                    <m:r>
                      <w:rPr>
                        <w:rFonts w:ascii="Cambria Math" w:hAnsi="Cambria Math"/>
                      </w:rPr>
                      <m:t>eff</m:t>
                    </m:r>
                  </m:sub>
                </m:sSub>
                <m:r>
                  <m:rPr>
                    <m:sty m:val="p"/>
                  </m:rPr>
                  <w:rPr>
                    <w:rFonts w:ascii="Cambria Math" w:hAnsi="Cambria Math"/>
                  </w:rPr>
                  <m:t> ≥3</m:t>
                </m:r>
                <m:r>
                  <w:rPr>
                    <w:rFonts w:ascii="Cambria Math" w:hAnsi="Cambria Math"/>
                  </w:rPr>
                  <m:t>e</m:t>
                </m:r>
                <m:r>
                  <m:rPr>
                    <m:sty m:val="p"/>
                  </m:rPr>
                  <w:rPr>
                    <w:rFonts w:ascii="Cambria Math" w:hAnsi="Cambria Math"/>
                  </w:rPr>
                  <m:t>-3</m:t>
                </m:r>
              </m:oMath>
            </m:oMathPara>
          </w:p>
        </w:tc>
        <w:tc>
          <w:tcPr>
            <w:tcW w:w="1462" w:type="dxa"/>
            <w:hideMark/>
          </w:tcPr>
          <w:p w14:paraId="7EFE70C0" w14:textId="77777777" w:rsidR="00E263C5" w:rsidRPr="003A6E9D" w:rsidRDefault="00E263C5" w:rsidP="00F139CB">
            <w:pPr>
              <w:jc w:val="center"/>
              <w:cnfStyle w:val="000000100000" w:firstRow="0" w:lastRow="0" w:firstColumn="0" w:lastColumn="0" w:oddVBand="0" w:evenVBand="0" w:oddHBand="1" w:evenHBand="0" w:firstRowFirstColumn="0" w:firstRowLastColumn="0" w:lastRowFirstColumn="0" w:lastRowLastColumn="0"/>
            </w:pPr>
            <w:r w:rsidRPr="003A6E9D">
              <w:t>Interpolation</w:t>
            </w:r>
          </w:p>
        </w:tc>
        <w:tc>
          <w:tcPr>
            <w:tcW w:w="2398" w:type="dxa"/>
            <w:hideMark/>
          </w:tcPr>
          <w:p w14:paraId="02386C97" w14:textId="77777777" w:rsidR="00E263C5" w:rsidRPr="003A6E9D" w:rsidRDefault="00E263C5" w:rsidP="00F139CB">
            <w:pPr>
              <w:jc w:val="center"/>
              <w:cnfStyle w:val="000000100000" w:firstRow="0" w:lastRow="0" w:firstColumn="0" w:lastColumn="0" w:oddVBand="0" w:evenVBand="0" w:oddHBand="1" w:evenHBand="0" w:firstRowFirstColumn="0" w:firstRowLastColumn="0" w:lastRowFirstColumn="0" w:lastRowLastColumn="0"/>
            </w:pPr>
            <w:r w:rsidRPr="003A6E9D">
              <w:t>Interpolation</w:t>
            </w:r>
          </w:p>
        </w:tc>
        <w:tc>
          <w:tcPr>
            <w:tcW w:w="1661" w:type="dxa"/>
            <w:hideMark/>
          </w:tcPr>
          <w:p w14:paraId="49AA93A1" w14:textId="77777777" w:rsidR="00E263C5" w:rsidRPr="003A6E9D" w:rsidRDefault="00E263C5" w:rsidP="00F139CB">
            <w:pPr>
              <w:jc w:val="center"/>
              <w:cnfStyle w:val="000000100000" w:firstRow="0" w:lastRow="0" w:firstColumn="0" w:lastColumn="0" w:oddVBand="0" w:evenVBand="0" w:oddHBand="1" w:evenHBand="0" w:firstRowFirstColumn="0" w:firstRowLastColumn="0" w:lastRowFirstColumn="0" w:lastRowLastColumn="0"/>
            </w:pPr>
            <w:r w:rsidRPr="003A6E9D">
              <w:t>Interpolation</w:t>
            </w:r>
          </w:p>
        </w:tc>
      </w:tr>
      <w:tr w:rsidR="00E263C5" w:rsidRPr="003A6E9D" w14:paraId="084F1426" w14:textId="77777777" w:rsidTr="0061683C">
        <w:trPr>
          <w:trHeight w:val="282"/>
          <w:jc w:val="center"/>
        </w:trPr>
        <w:tc>
          <w:tcPr>
            <w:cnfStyle w:val="001000000000" w:firstRow="0" w:lastRow="0" w:firstColumn="1" w:lastColumn="0" w:oddVBand="0" w:evenVBand="0" w:oddHBand="0" w:evenHBand="0" w:firstRowFirstColumn="0" w:firstRowLastColumn="0" w:lastRowFirstColumn="0" w:lastRowLastColumn="0"/>
            <w:tcW w:w="1848" w:type="dxa"/>
            <w:hideMark/>
          </w:tcPr>
          <w:p w14:paraId="65D3EACD" w14:textId="77777777" w:rsidR="00E263C5" w:rsidRPr="003A6E9D" w:rsidRDefault="00E263C5" w:rsidP="00F139CB">
            <w:pPr>
              <w:ind w:firstLine="720"/>
              <w:jc w:val="center"/>
            </w:pPr>
            <m:oMathPara>
              <m:oMathParaPr>
                <m:jc m:val="centerGroup"/>
              </m:oMathParaPr>
              <m:oMath>
                <m:r>
                  <m:rPr>
                    <m:sty m:val="b"/>
                  </m:rPr>
                  <w:rPr>
                    <w:rFonts w:ascii="Cambria Math" w:hAnsi="Cambria Math"/>
                  </w:rPr>
                  <m:t>β phase</m:t>
                </m:r>
              </m:oMath>
            </m:oMathPara>
          </w:p>
        </w:tc>
        <w:tc>
          <w:tcPr>
            <w:tcW w:w="1482" w:type="dxa"/>
            <w:hideMark/>
          </w:tcPr>
          <w:p w14:paraId="0DE3B67B" w14:textId="77777777" w:rsidR="00E263C5" w:rsidRPr="003A6E9D" w:rsidRDefault="00E263C5" w:rsidP="00F139CB">
            <w:pPr>
              <w:jc w:val="center"/>
              <w:cnfStyle w:val="000000000000" w:firstRow="0" w:lastRow="0" w:firstColumn="0" w:lastColumn="0" w:oddVBand="0" w:evenVBand="0" w:oddHBand="0" w:evenHBand="0" w:firstRowFirstColumn="0" w:firstRowLastColumn="0" w:lastRowFirstColumn="0" w:lastRowLastColumn="0"/>
            </w:pPr>
            <w:r w:rsidRPr="003A6E9D">
              <w:t>—</w:t>
            </w:r>
          </w:p>
        </w:tc>
        <w:tc>
          <w:tcPr>
            <w:tcW w:w="1462" w:type="dxa"/>
            <w:hideMark/>
          </w:tcPr>
          <w:p w14:paraId="73DC57C2" w14:textId="77777777" w:rsidR="00E263C5" w:rsidRPr="003A6E9D" w:rsidRDefault="00E263C5" w:rsidP="00F139CB">
            <w:pPr>
              <w:jc w:val="center"/>
              <w:cnfStyle w:val="000000000000" w:firstRow="0" w:lastRow="0" w:firstColumn="0" w:lastColumn="0" w:oddVBand="0" w:evenVBand="0" w:oddHBand="0" w:evenHBand="0" w:firstRowFirstColumn="0" w:firstRowLastColumn="0" w:lastRowFirstColumn="0" w:lastRowLastColumn="0"/>
            </w:pPr>
            <w:r w:rsidRPr="003A6E9D">
              <w:t>7.9</w:t>
            </w:r>
          </w:p>
        </w:tc>
        <w:tc>
          <w:tcPr>
            <w:tcW w:w="2398" w:type="dxa"/>
            <w:hideMark/>
          </w:tcPr>
          <w:p w14:paraId="671FADD4" w14:textId="77777777" w:rsidR="00E263C5" w:rsidRPr="003A6E9D" w:rsidRDefault="00E263C5" w:rsidP="00F139CB">
            <w:pPr>
              <w:jc w:val="center"/>
              <w:cnfStyle w:val="000000000000" w:firstRow="0" w:lastRow="0" w:firstColumn="0" w:lastColumn="0" w:oddVBand="0" w:evenVBand="0" w:oddHBand="0" w:evenHBand="0" w:firstRowFirstColumn="0" w:firstRowLastColumn="0" w:lastRowFirstColumn="0" w:lastRowLastColumn="0"/>
            </w:pPr>
            <w:r w:rsidRPr="003A6E9D">
              <w:t>1.41919e5</w:t>
            </w:r>
          </w:p>
        </w:tc>
        <w:tc>
          <w:tcPr>
            <w:tcW w:w="1661" w:type="dxa"/>
            <w:hideMark/>
          </w:tcPr>
          <w:p w14:paraId="455C7DB3" w14:textId="77777777" w:rsidR="00E263C5" w:rsidRPr="003A6E9D" w:rsidRDefault="00E263C5" w:rsidP="00F139CB">
            <w:pPr>
              <w:jc w:val="center"/>
              <w:cnfStyle w:val="000000000000" w:firstRow="0" w:lastRow="0" w:firstColumn="0" w:lastColumn="0" w:oddVBand="0" w:evenVBand="0" w:oddHBand="0" w:evenHBand="0" w:firstRowFirstColumn="0" w:firstRowLastColumn="0" w:lastRowFirstColumn="0" w:lastRowLastColumn="0"/>
            </w:pPr>
            <w:r w:rsidRPr="003A6E9D">
              <w:t>3.78</w:t>
            </w:r>
          </w:p>
        </w:tc>
      </w:tr>
    </w:tbl>
    <w:p w14:paraId="5CC49A4B" w14:textId="77777777" w:rsidR="00E263C5" w:rsidRDefault="00E263C5" w:rsidP="00E263C5">
      <w:pPr>
        <w:spacing w:after="0" w:line="240" w:lineRule="auto"/>
        <w:jc w:val="center"/>
      </w:pPr>
    </w:p>
    <w:p w14:paraId="7D601AB1" w14:textId="77777777" w:rsidR="00E263C5" w:rsidRDefault="00E263C5" w:rsidP="00E263C5">
      <w:pPr>
        <w:spacing w:after="0" w:line="240" w:lineRule="auto"/>
        <w:jc w:val="center"/>
      </w:pPr>
    </w:p>
    <w:p w14:paraId="6AECE445" w14:textId="77777777" w:rsidR="00E263C5" w:rsidRDefault="00E263C5" w:rsidP="00E263C5">
      <w:pPr>
        <w:spacing w:after="0" w:line="240" w:lineRule="auto"/>
        <w:jc w:val="both"/>
      </w:pPr>
    </w:p>
    <w:p w14:paraId="1CFE2188" w14:textId="77777777" w:rsidR="00E263C5" w:rsidRDefault="00E263C5" w:rsidP="00E263C5">
      <w:pPr>
        <w:spacing w:after="0" w:line="240" w:lineRule="auto"/>
        <w:jc w:val="both"/>
      </w:pPr>
    </w:p>
    <w:p w14:paraId="5C5918A0" w14:textId="77777777" w:rsidR="00E263C5" w:rsidRDefault="00E263C5" w:rsidP="00E263C5">
      <w:pPr>
        <w:spacing w:after="0" w:line="240" w:lineRule="auto"/>
        <w:jc w:val="both"/>
      </w:pPr>
    </w:p>
    <w:p w14:paraId="61129122" w14:textId="77777777" w:rsidR="00E263C5" w:rsidRDefault="00E263C5" w:rsidP="00E263C5">
      <w:pPr>
        <w:spacing w:after="0" w:line="240" w:lineRule="auto"/>
        <w:jc w:val="both"/>
      </w:pPr>
    </w:p>
    <w:p w14:paraId="2056AB7B" w14:textId="77777777" w:rsidR="00E263C5" w:rsidRDefault="00E263C5" w:rsidP="00E263C5">
      <w:pPr>
        <w:spacing w:after="0" w:line="240" w:lineRule="auto"/>
        <w:jc w:val="both"/>
      </w:pPr>
    </w:p>
    <w:p w14:paraId="37FD5744" w14:textId="77777777" w:rsidR="00E263C5" w:rsidRDefault="00E263C5" w:rsidP="00E263C5">
      <w:pPr>
        <w:spacing w:after="0" w:line="240" w:lineRule="auto"/>
        <w:jc w:val="both"/>
      </w:pPr>
    </w:p>
    <w:p w14:paraId="0D098D6B" w14:textId="77777777" w:rsidR="00E263C5" w:rsidRDefault="00E263C5" w:rsidP="00E263C5">
      <w:pPr>
        <w:spacing w:after="0" w:line="240" w:lineRule="auto"/>
        <w:jc w:val="both"/>
      </w:pPr>
    </w:p>
    <w:p w14:paraId="428300D0" w14:textId="77777777" w:rsidR="00E263C5" w:rsidRDefault="00E263C5" w:rsidP="00E263C5">
      <w:pPr>
        <w:spacing w:after="0" w:line="240" w:lineRule="auto"/>
        <w:jc w:val="both"/>
      </w:pPr>
    </w:p>
    <w:p w14:paraId="36C2F538" w14:textId="77777777" w:rsidR="00E263C5" w:rsidRDefault="00E263C5" w:rsidP="00E263C5">
      <w:pPr>
        <w:spacing w:after="0" w:line="240" w:lineRule="auto"/>
        <w:jc w:val="both"/>
      </w:pPr>
    </w:p>
    <w:p w14:paraId="70462E06" w14:textId="77777777" w:rsidR="00E263C5" w:rsidRDefault="00E263C5" w:rsidP="00E263C5">
      <w:pPr>
        <w:spacing w:after="0" w:line="240" w:lineRule="auto"/>
        <w:jc w:val="both"/>
      </w:pPr>
    </w:p>
    <w:p w14:paraId="4F607D5C" w14:textId="77777777" w:rsidR="00E263C5" w:rsidRDefault="00E263C5" w:rsidP="00E263C5">
      <w:pPr>
        <w:spacing w:after="0" w:line="240" w:lineRule="auto"/>
        <w:jc w:val="both"/>
      </w:pPr>
    </w:p>
    <w:p w14:paraId="43B622E4" w14:textId="77777777" w:rsidR="00E263C5" w:rsidRDefault="00E263C5" w:rsidP="00E263C5">
      <w:pPr>
        <w:spacing w:after="0" w:line="240" w:lineRule="auto"/>
        <w:jc w:val="both"/>
      </w:pPr>
    </w:p>
    <w:p w14:paraId="3D6550F5" w14:textId="77777777" w:rsidR="00E263C5" w:rsidRDefault="00E263C5" w:rsidP="00E263C5">
      <w:pPr>
        <w:spacing w:after="0" w:line="240" w:lineRule="auto"/>
        <w:jc w:val="both"/>
      </w:pPr>
    </w:p>
    <w:p w14:paraId="72DF8F75" w14:textId="77777777" w:rsidR="00E263C5" w:rsidRDefault="00E263C5" w:rsidP="00E263C5">
      <w:pPr>
        <w:spacing w:after="0" w:line="240" w:lineRule="auto"/>
        <w:jc w:val="both"/>
      </w:pPr>
    </w:p>
    <w:p w14:paraId="2CF068CE" w14:textId="77777777" w:rsidR="003B0753" w:rsidRDefault="003B0753" w:rsidP="003B0753">
      <w:pPr>
        <w:spacing w:line="360" w:lineRule="auto"/>
        <w:jc w:val="both"/>
      </w:pPr>
    </w:p>
    <w:p w14:paraId="39C69A2B" w14:textId="77777777" w:rsidR="00853BCE" w:rsidRPr="005C0211" w:rsidRDefault="00853BCE" w:rsidP="00853BCE">
      <w:pPr>
        <w:spacing w:before="240" w:after="0" w:line="360" w:lineRule="auto"/>
        <w:jc w:val="both"/>
      </w:pPr>
      <w:r w:rsidRPr="005C0211">
        <w:lastRenderedPageBreak/>
        <w:t xml:space="preserve">of the anisotropic Hill factors is integral for application of such data sets and highlights the effects of anisotropy on creep-based modeling. </w:t>
      </w:r>
    </w:p>
    <w:p w14:paraId="13152DE1" w14:textId="77777777" w:rsidR="00853BCE" w:rsidRDefault="00853BCE" w:rsidP="00853BCE">
      <w:pPr>
        <w:spacing w:after="0" w:line="360" w:lineRule="auto"/>
        <w:ind w:firstLine="720"/>
        <w:jc w:val="both"/>
      </w:pPr>
      <w:r w:rsidRPr="005C0211">
        <w:t xml:space="preserve">There are two concerns with the testing performed by Rosinger et al. </w:t>
      </w:r>
      <w:r w:rsidRPr="005C0211">
        <w:fldChar w:fldCharType="begin"/>
      </w:r>
      <w:r>
        <w:instrText xml:space="preserve"> ADDIN ZOTERO_ITEM CSL_CITATION {"citationID":"JgSmE58H","properties":{"formattedCitation":"[123]","plainCitation":"[123]","noteIndex":0},"citationItems":[{"id":205,"uris":["http://zotero.org/users/8049587/items/A2DELMUT"],"itemData":{"id":205,"type":"article-journal","container-title":"Journal of Nuclear Materials","DOI":"10.1016/0022-3115(79)90011-4","ISSN":"00223115","issue":"2","journalAbbreviation":"Journal of Nuclear Materials","language":"en","page":"286-297","source":"DOI.org (Crossref)","title":"Steady-state creep of zircaloy-4 fuel cladding from 940 to 1873 K","volume":"82","author":[{"family":"Rosinger","given":"H.E."},{"family":"Bera","given":"P.C."},{"family":"Clendening","given":"W.R."}],"issued":{"date-parts":[["1979",7]]}}}],"schema":"https://github.com/citation-style-language/schema/raw/master/csl-citation.json"} </w:instrText>
      </w:r>
      <w:r w:rsidRPr="005C0211">
        <w:fldChar w:fldCharType="separate"/>
      </w:r>
      <w:r w:rsidRPr="00086A80">
        <w:t>[123]</w:t>
      </w:r>
      <w:r w:rsidRPr="005C0211">
        <w:fldChar w:fldCharType="end"/>
      </w:r>
      <w:r w:rsidRPr="005C0211">
        <w:t xml:space="preserve"> in terms of</w:t>
      </w:r>
    </w:p>
    <w:p w14:paraId="053E7B2A" w14:textId="73415896" w:rsidR="00E263C5" w:rsidRPr="005C0211" w:rsidRDefault="00E263C5" w:rsidP="001569DE">
      <w:pPr>
        <w:spacing w:line="360" w:lineRule="auto"/>
        <w:jc w:val="both"/>
      </w:pPr>
      <w:r w:rsidRPr="005C0211">
        <w:t xml:space="preserve">application to LOCA behavior: (1) testing was halted after a relatively low strain value (15%) compared to historically observed burst diametric strains, and (2) assumptions about Hill parameters are implicit in calculating the strain rate in the hoop direction.  For (1), strain could become significant to the point where deformation mechanisms change, plastic instability is initiated, or power-law breakdown occurs. If creep is indeed the primary factor during LOCAs, testing with a low strain threshold could misrepresent the latter stages of ballooning where most of the deformation occurs. </w:t>
      </w:r>
    </w:p>
    <w:p w14:paraId="37EB1E01" w14:textId="0AEE8FBF" w:rsidR="001569DE" w:rsidRDefault="00E263C5" w:rsidP="001569DE">
      <w:pPr>
        <w:spacing w:line="360" w:lineRule="auto"/>
        <w:ind w:firstLine="720"/>
        <w:jc w:val="both"/>
      </w:pPr>
      <w:r w:rsidRPr="005C0211">
        <w:t xml:space="preserve">For (2), Hill parameter inputs can have significant impact on predictions of final strain. The impact of such inputs on burst strain and temperature calculations was demonstrated by Suman's  </w:t>
      </w:r>
      <w:r w:rsidRPr="005C0211">
        <w:fldChar w:fldCharType="begin"/>
      </w:r>
      <w:r w:rsidR="00086A80">
        <w:instrText xml:space="preserve"> ADDIN ZOTERO_ITEM CSL_CITATION {"citationID":"999yIY5c","properties":{"formattedCitation":"[126]","plainCitation":"[126]","noteIndex":0},"citationItems":[{"id":374,"uris":["http://zotero.org/users/8049587/items/J5GUEFLB"],"itemData":{"id":374,"type":"article-journal","container-title":"Nuclear Engineering and Technology","DOI":"10.1016/j.net.2019.04.004","ISSN":"17385733","issue":"6","journalAbbreviation":"Nuclear Engineering and Technology","language":"en","page":"1525-1531","source":"DOI.org (Crossref)","title":"Burst criterion for Indian PHWR fuel cladding under simulated loss-of-coolant accident","volume":"51","author":[{"family":"Suman","given":"Siddharth"}],"issued":{"date-parts":[["2019",9]]}}}],"schema":"https://github.com/citation-style-language/schema/raw/master/csl-citation.json"} </w:instrText>
      </w:r>
      <w:r w:rsidRPr="005C0211">
        <w:fldChar w:fldCharType="separate"/>
      </w:r>
      <w:r w:rsidR="00086A80" w:rsidRPr="00086A80">
        <w:t>[126]</w:t>
      </w:r>
      <w:r w:rsidRPr="005C0211">
        <w:fldChar w:fldCharType="end"/>
      </w:r>
      <w:r w:rsidRPr="005C0211">
        <w:t xml:space="preserve"> modelling efforts for a high heating rate of 40 °C/s. Suman modeled the behavior of as-received, β-annealed, α-annealed, and isotropic claddings. </w:t>
      </w:r>
      <w:r w:rsidRPr="005C0211">
        <w:fldChar w:fldCharType="begin"/>
      </w:r>
      <w:r w:rsidRPr="005C0211">
        <w:instrText xml:space="preserve"> REF _Ref117769538 \h </w:instrText>
      </w:r>
      <w:r w:rsidR="005C0211" w:rsidRPr="005C0211">
        <w:instrText xml:space="preserve"> \* MERGEFORMAT </w:instrText>
      </w:r>
      <w:r w:rsidRPr="005C0211">
        <w:fldChar w:fldCharType="separate"/>
      </w:r>
      <w:r w:rsidR="00B509CA" w:rsidRPr="009526E7">
        <w:t xml:space="preserve">Table </w:t>
      </w:r>
      <w:r w:rsidR="00B509CA" w:rsidRPr="00B509CA">
        <w:rPr>
          <w:noProof/>
        </w:rPr>
        <w:t>10</w:t>
      </w:r>
      <w:r w:rsidRPr="005C0211">
        <w:fldChar w:fldCharType="end"/>
      </w:r>
      <w:r w:rsidRPr="005C0211">
        <w:t xml:space="preserve"> below summarizes the Hill parameters for the respective conditions. The as-received and α-annealed models, the most anisotropic cases, exhibited burst strains ~30-40% lower than the more isotropic cases in the α and α+β phases.  Naturally, convergence of the predicted strain </w:t>
      </w:r>
      <w:r w:rsidR="007E6136">
        <w:t xml:space="preserve">occurred </w:t>
      </w:r>
      <w:r w:rsidRPr="005C0211">
        <w:t xml:space="preserve">in the β phase </w:t>
      </w:r>
      <w:proofErr w:type="gramStart"/>
      <w:r w:rsidRPr="005C0211">
        <w:t>due</w:t>
      </w:r>
      <w:proofErr w:type="gramEnd"/>
      <w:r w:rsidRPr="005C0211">
        <w:t xml:space="preserve"> the inherently isotropic bcc structure. </w:t>
      </w:r>
    </w:p>
    <w:p w14:paraId="4F3A9252" w14:textId="77777777" w:rsidR="001569DE" w:rsidRDefault="00E263C5" w:rsidP="001569DE">
      <w:pPr>
        <w:spacing w:line="360" w:lineRule="auto"/>
        <w:ind w:firstLine="720"/>
        <w:jc w:val="both"/>
      </w:pPr>
      <w:r w:rsidRPr="005C0211">
        <w:t xml:space="preserve">This discussion of Hill parameters </w:t>
      </w:r>
      <w:proofErr w:type="gramStart"/>
      <w:r w:rsidRPr="005C0211">
        <w:t>high-lights</w:t>
      </w:r>
      <w:proofErr w:type="gramEnd"/>
      <w:r w:rsidRPr="005C0211">
        <w:t xml:space="preserve"> the importance of anisotropy in modeling efforts. Though Zry-4 for reactors must adhere to ASTM standards, discrepancies in processing histories could partly explain variances in behavior. Moreover, as suggested by Hayes and Kassner </w:t>
      </w:r>
      <w:r w:rsidRPr="005C0211">
        <w:fldChar w:fldCharType="begin"/>
      </w:r>
      <w:r w:rsidR="00086A80">
        <w:instrText xml:space="preserve"> ADDIN ZOTERO_ITEM CSL_CITATION {"citationID":"qJe0cRie","properties":{"formattedCitation":"[121]","plainCitation":"[121]","noteIndex":0},"citationItems":[{"id":381,"uris":["http://zotero.org/users/8049587/items/PST7WNQQ"],"itemData":{"id":381,"type":"article-journal","container-title":"Metallurgical and Materials Transactions A","DOI":"10.1007/BF02586213","ISSN":"1073-5623, 1543-1940","issue":"8","journalAbbreviation":"Metall and Mat Trans A","language":"en","page":"2389-2396","source":"DOI.org (Crossref)","title":"Creep of zirconium and zirconium alloys","volume":"37","author":[{"family":"Hayes","given":"Troy A."},{"family":"Kassner","given":"Michael E."}],"issued":{"date-parts":[["2006",8]]}}}],"schema":"https://github.com/citation-style-language/schema/raw/master/csl-citation.json"} </w:instrText>
      </w:r>
      <w:r w:rsidRPr="005C0211">
        <w:fldChar w:fldCharType="separate"/>
      </w:r>
      <w:r w:rsidR="00086A80" w:rsidRPr="00086A80">
        <w:t>[121]</w:t>
      </w:r>
      <w:r w:rsidRPr="005C0211">
        <w:fldChar w:fldCharType="end"/>
      </w:r>
      <w:r w:rsidRPr="005C0211">
        <w:t>, variations in chemical composition</w:t>
      </w:r>
      <w:r w:rsidR="00DF75A7">
        <w:t xml:space="preserve"> and </w:t>
      </w:r>
      <w:r w:rsidR="00DF7A11">
        <w:t>variances in microstructure for nominal recrystallized of stress relieved heat treatments</w:t>
      </w:r>
      <w:r w:rsidRPr="005C0211">
        <w:t xml:space="preserve"> could influence observed differences in strain rates between different creep tests of "Zircaloy-4". Using a generalized set of parameters for all Zry-4, such as those employed in BISON, may not be the best approach.</w:t>
      </w:r>
    </w:p>
    <w:p w14:paraId="54E3384D" w14:textId="4FDC74BB" w:rsidR="001569DE" w:rsidRDefault="00E263C5" w:rsidP="00853BCE">
      <w:pPr>
        <w:spacing w:line="360" w:lineRule="auto"/>
        <w:ind w:firstLine="720"/>
        <w:jc w:val="both"/>
      </w:pPr>
      <w:r w:rsidRPr="005C0211">
        <w:t xml:space="preserve">The developers of the Erbacher model, which was compiled for analysis by Neitzel et al. </w:t>
      </w:r>
      <w:r w:rsidRPr="005C0211">
        <w:fldChar w:fldCharType="begin"/>
      </w:r>
      <w:r w:rsidR="00086A80">
        <w:instrText xml:space="preserve"> ADDIN ZOTERO_ITEM CSL_CITATION {"citationID":"83UTE6PE","properties":{"formattedCitation":"[117]","plainCitation":"[117]","noteIndex":0},"citationItems":[{"id":373,"uris":["http://zotero.org/users/8049587/items/LKY3RD6F"],"itemData":{"id":373,"type":"report","number":"KfK 2893","publisher":"Karlsruhe Institure","title":"The Development of a Burst Criterion for Zircaloy Fuel Cladding under LOCA Conditions","author":[{"family":"Neitzel","given":"H.J."},{"family":"Rosinger","given":"H.E."}],"issued":{"date-parts":[["1980"]]}}}],"schema":"https://github.com/citation-style-language/schema/raw/master/csl-citation.json"} </w:instrText>
      </w:r>
      <w:r w:rsidRPr="005C0211">
        <w:fldChar w:fldCharType="separate"/>
      </w:r>
      <w:r w:rsidR="00086A80" w:rsidRPr="00086A80">
        <w:t>[117]</w:t>
      </w:r>
      <w:r w:rsidRPr="005C0211">
        <w:fldChar w:fldCharType="end"/>
      </w:r>
      <w:r w:rsidRPr="005C0211">
        <w:t xml:space="preserve">, were well aware of the effects of anisotropy. Regarding Hill parameters, Neitzel et al. </w:t>
      </w:r>
      <w:r w:rsidRPr="005C0211">
        <w:fldChar w:fldCharType="begin"/>
      </w:r>
      <w:r w:rsidR="00086A80">
        <w:instrText xml:space="preserve"> ADDIN ZOTERO_ITEM CSL_CITATION {"citationID":"11WXVd83","properties":{"formattedCitation":"[117]","plainCitation":"[117]","noteIndex":0},"citationItems":[{"id":373,"uris":["http://zotero.org/users/8049587/items/LKY3RD6F"],"itemData":{"id":373,"type":"report","number":"KfK 2893","publisher":"Karlsruhe Institure","title":"The Development of a Burst Criterion for Zircaloy Fuel Cladding under LOCA Conditions","author":[{"family":"Neitzel","given":"H.J."},{"family":"Rosinger","given":"H.E."}],"issued":{"date-parts":[["1980"]]}}}],"schema":"https://github.com/citation-style-language/schema/raw/master/csl-citation.json"} </w:instrText>
      </w:r>
      <w:r w:rsidRPr="005C0211">
        <w:fldChar w:fldCharType="separate"/>
      </w:r>
      <w:r w:rsidR="00086A80" w:rsidRPr="00086A80">
        <w:t>[117]</w:t>
      </w:r>
      <w:r w:rsidRPr="005C0211">
        <w:fldChar w:fldCharType="end"/>
      </w:r>
      <w:r w:rsidRPr="005C0211">
        <w:t xml:space="preserve"> state: “In Section 3.2 it was shown that the anisotropy of the Zircaloy can significantly change the</w:t>
      </w:r>
      <w:r w:rsidR="0027311C">
        <w:t xml:space="preserve"> </w:t>
      </w:r>
      <w:r w:rsidR="0027311C" w:rsidRPr="004A49AF">
        <w:t xml:space="preserve">burst temperature in the </w:t>
      </w:r>
      <w:r w:rsidR="0027311C">
        <w:t>α</w:t>
      </w:r>
      <w:r w:rsidR="0027311C" w:rsidRPr="004A49AF">
        <w:t>-Zr region. Unfortunately, knowledge of the anisotropic factors is very limited. In this work we arbitrarily chose the values of F = 0.924, G = 0.374 and H = 0.192 for the</w:t>
      </w:r>
      <w:r w:rsidR="001A0B9C">
        <w:t xml:space="preserve"> </w:t>
      </w:r>
    </w:p>
    <w:p w14:paraId="54C2BBAF" w14:textId="58C09AD9" w:rsidR="00E263C5" w:rsidRPr="005C0211" w:rsidRDefault="00E263C5" w:rsidP="00E263C5">
      <w:pPr>
        <w:spacing w:line="360" w:lineRule="auto"/>
        <w:ind w:firstLine="720"/>
        <w:jc w:val="both"/>
      </w:pPr>
    </w:p>
    <w:p w14:paraId="4DA70110" w14:textId="77777777" w:rsidR="00E263C5" w:rsidRDefault="00E263C5" w:rsidP="00E263C5">
      <w:pPr>
        <w:spacing w:line="360" w:lineRule="auto"/>
        <w:jc w:val="both"/>
      </w:pPr>
    </w:p>
    <w:p w14:paraId="1AE0B083" w14:textId="77777777" w:rsidR="00E263C5" w:rsidRDefault="00E263C5" w:rsidP="00E263C5">
      <w:pPr>
        <w:spacing w:line="360" w:lineRule="auto"/>
        <w:jc w:val="both"/>
      </w:pPr>
    </w:p>
    <w:p w14:paraId="38E04212" w14:textId="77777777" w:rsidR="00E263C5" w:rsidRDefault="00E263C5" w:rsidP="00E263C5">
      <w:pPr>
        <w:spacing w:line="360" w:lineRule="auto"/>
        <w:jc w:val="both"/>
      </w:pPr>
    </w:p>
    <w:p w14:paraId="0E537406" w14:textId="77777777" w:rsidR="00E263C5" w:rsidRDefault="00E263C5" w:rsidP="00E263C5">
      <w:pPr>
        <w:spacing w:line="360" w:lineRule="auto"/>
        <w:jc w:val="both"/>
      </w:pPr>
    </w:p>
    <w:p w14:paraId="3296C899" w14:textId="77777777" w:rsidR="00E263C5" w:rsidRDefault="00E263C5" w:rsidP="00E263C5">
      <w:pPr>
        <w:spacing w:line="360" w:lineRule="auto"/>
        <w:jc w:val="both"/>
      </w:pPr>
    </w:p>
    <w:p w14:paraId="5D9A54D2" w14:textId="77777777" w:rsidR="00E263C5" w:rsidRDefault="00E263C5" w:rsidP="00E263C5">
      <w:pPr>
        <w:spacing w:line="360" w:lineRule="auto"/>
        <w:jc w:val="both"/>
      </w:pPr>
    </w:p>
    <w:p w14:paraId="04B4E1D2" w14:textId="77777777" w:rsidR="00E263C5" w:rsidRDefault="00E263C5" w:rsidP="00E263C5">
      <w:pPr>
        <w:spacing w:line="360" w:lineRule="auto"/>
        <w:jc w:val="both"/>
      </w:pPr>
    </w:p>
    <w:p w14:paraId="2A47ED7D" w14:textId="77777777" w:rsidR="00E263C5" w:rsidRDefault="00E263C5" w:rsidP="00E263C5">
      <w:pPr>
        <w:spacing w:line="360" w:lineRule="auto"/>
        <w:jc w:val="both"/>
      </w:pPr>
    </w:p>
    <w:p w14:paraId="246E90BB" w14:textId="77777777" w:rsidR="00E263C5" w:rsidRPr="009526E7" w:rsidRDefault="00E263C5" w:rsidP="00E263C5">
      <w:pPr>
        <w:spacing w:line="360" w:lineRule="auto"/>
        <w:jc w:val="both"/>
      </w:pPr>
    </w:p>
    <w:p w14:paraId="40B311E0" w14:textId="63C24A69" w:rsidR="00E263C5" w:rsidRPr="009526E7" w:rsidRDefault="00E263C5" w:rsidP="00050C0F">
      <w:pPr>
        <w:pStyle w:val="Caption"/>
        <w:jc w:val="both"/>
        <w:rPr>
          <w:i w:val="0"/>
          <w:iCs w:val="0"/>
          <w:color w:val="auto"/>
          <w:sz w:val="36"/>
          <w:szCs w:val="36"/>
        </w:rPr>
      </w:pPr>
      <w:bookmarkStart w:id="189" w:name="_Ref117769538"/>
      <w:bookmarkStart w:id="190" w:name="_Toc142852974"/>
      <w:r w:rsidRPr="009526E7">
        <w:rPr>
          <w:i w:val="0"/>
          <w:iCs w:val="0"/>
          <w:color w:val="auto"/>
          <w:sz w:val="24"/>
          <w:szCs w:val="24"/>
        </w:rPr>
        <w:t xml:space="preserve">Table </w:t>
      </w:r>
      <w:r w:rsidRPr="009526E7">
        <w:rPr>
          <w:i w:val="0"/>
          <w:iCs w:val="0"/>
          <w:color w:val="auto"/>
          <w:sz w:val="24"/>
          <w:szCs w:val="24"/>
        </w:rPr>
        <w:fldChar w:fldCharType="begin"/>
      </w:r>
      <w:r w:rsidRPr="009526E7">
        <w:rPr>
          <w:i w:val="0"/>
          <w:iCs w:val="0"/>
          <w:color w:val="auto"/>
          <w:sz w:val="24"/>
          <w:szCs w:val="24"/>
        </w:rPr>
        <w:instrText xml:space="preserve"> SEQ Table \* ARABIC </w:instrText>
      </w:r>
      <w:r w:rsidRPr="009526E7">
        <w:rPr>
          <w:i w:val="0"/>
          <w:iCs w:val="0"/>
          <w:color w:val="auto"/>
          <w:sz w:val="24"/>
          <w:szCs w:val="24"/>
        </w:rPr>
        <w:fldChar w:fldCharType="separate"/>
      </w:r>
      <w:r w:rsidR="00B509CA">
        <w:rPr>
          <w:i w:val="0"/>
          <w:iCs w:val="0"/>
          <w:noProof/>
          <w:color w:val="auto"/>
          <w:sz w:val="24"/>
          <w:szCs w:val="24"/>
        </w:rPr>
        <w:t>10</w:t>
      </w:r>
      <w:r w:rsidRPr="009526E7">
        <w:rPr>
          <w:i w:val="0"/>
          <w:iCs w:val="0"/>
          <w:noProof/>
          <w:color w:val="auto"/>
          <w:sz w:val="24"/>
          <w:szCs w:val="24"/>
        </w:rPr>
        <w:fldChar w:fldCharType="end"/>
      </w:r>
      <w:bookmarkEnd w:id="189"/>
      <w:r w:rsidRPr="009526E7">
        <w:rPr>
          <w:i w:val="0"/>
          <w:iCs w:val="0"/>
          <w:color w:val="auto"/>
          <w:sz w:val="24"/>
          <w:szCs w:val="24"/>
        </w:rPr>
        <w:t xml:space="preserve">. </w:t>
      </w:r>
      <w:r w:rsidRPr="0027311C">
        <w:rPr>
          <w:i w:val="0"/>
          <w:iCs w:val="0"/>
          <w:color w:val="000000" w:themeColor="text1"/>
          <w:sz w:val="24"/>
          <w:szCs w:val="24"/>
        </w:rPr>
        <w:t xml:space="preserve">Hill parameters for </w:t>
      </w:r>
      <w:r w:rsidRPr="00BF480D">
        <w:rPr>
          <w:i w:val="0"/>
          <w:iCs w:val="0"/>
          <w:color w:val="000000" w:themeColor="text1"/>
          <w:sz w:val="24"/>
          <w:szCs w:val="24"/>
        </w:rPr>
        <w:t xml:space="preserve">a range of metallurgical conditions of α-phase Zry-4 modeled by Suman </w:t>
      </w:r>
      <w:r w:rsidRPr="00BF480D">
        <w:rPr>
          <w:i w:val="0"/>
          <w:iCs w:val="0"/>
          <w:color w:val="000000" w:themeColor="text1"/>
          <w:sz w:val="24"/>
          <w:szCs w:val="24"/>
        </w:rPr>
        <w:fldChar w:fldCharType="begin"/>
      </w:r>
      <w:r w:rsidR="00086A80" w:rsidRPr="00BF480D">
        <w:rPr>
          <w:i w:val="0"/>
          <w:iCs w:val="0"/>
          <w:color w:val="000000" w:themeColor="text1"/>
          <w:sz w:val="24"/>
          <w:szCs w:val="24"/>
        </w:rPr>
        <w:instrText xml:space="preserve"> ADDIN ZOTERO_ITEM CSL_CITATION {"citationID":"eLAOWRQK","properties":{"formattedCitation":"[126]","plainCitation":"[126]","noteIndex":0},"citationItems":[{"id":374,"uris":["http://zotero.org/users/8049587/items/J5GUEFLB"],"itemData":{"id":374,"type":"article-journal","container-title":"Nuclear Engineering and Technology","DOI":"10.1016/j.net.2019.04.004","ISSN":"17385733","issue":"6","journalAbbreviation":"Nuclear Engineering and Technology","language":"en","page":"1525-1531","source":"DOI.org (Crossref)","title":"Burst criterion for Indian PHWR fuel cladding under simulated loss-of-coolant accident","volume":"51","author":[{"family":"Suman","given":"Siddharth"}],"issued":{"date-parts":[["2019",9]]}}}],"schema":"https://github.com/citation-style-language/schema/raw/master/csl-citation.json"} </w:instrText>
      </w:r>
      <w:r w:rsidRPr="00BF480D">
        <w:rPr>
          <w:i w:val="0"/>
          <w:iCs w:val="0"/>
          <w:color w:val="000000" w:themeColor="text1"/>
          <w:sz w:val="24"/>
          <w:szCs w:val="24"/>
        </w:rPr>
        <w:fldChar w:fldCharType="separate"/>
      </w:r>
      <w:r w:rsidR="00086A80" w:rsidRPr="00BF480D">
        <w:rPr>
          <w:i w:val="0"/>
          <w:iCs w:val="0"/>
          <w:color w:val="000000" w:themeColor="text1"/>
          <w:sz w:val="24"/>
        </w:rPr>
        <w:t>[126]</w:t>
      </w:r>
      <w:r w:rsidRPr="00BF480D">
        <w:rPr>
          <w:i w:val="0"/>
          <w:iCs w:val="0"/>
          <w:color w:val="000000" w:themeColor="text1"/>
          <w:sz w:val="24"/>
          <w:szCs w:val="24"/>
        </w:rPr>
        <w:fldChar w:fldCharType="end"/>
      </w:r>
      <w:r w:rsidRPr="00BF480D">
        <w:rPr>
          <w:i w:val="0"/>
          <w:iCs w:val="0"/>
          <w:color w:val="000000" w:themeColor="text1"/>
          <w:sz w:val="24"/>
          <w:szCs w:val="24"/>
        </w:rPr>
        <w:t>.</w:t>
      </w:r>
      <w:bookmarkEnd w:id="190"/>
    </w:p>
    <w:tbl>
      <w:tblPr>
        <w:tblStyle w:val="ListTable3"/>
        <w:tblW w:w="0" w:type="auto"/>
        <w:jc w:val="center"/>
        <w:tblLook w:val="04A0" w:firstRow="1" w:lastRow="0" w:firstColumn="1" w:lastColumn="0" w:noHBand="0" w:noVBand="1"/>
      </w:tblPr>
      <w:tblGrid>
        <w:gridCol w:w="2674"/>
        <w:gridCol w:w="1813"/>
        <w:gridCol w:w="2245"/>
        <w:gridCol w:w="2245"/>
      </w:tblGrid>
      <w:tr w:rsidR="00E263C5" w14:paraId="41864FA4" w14:textId="77777777" w:rsidTr="00AC0044">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100" w:firstRow="0" w:lastRow="0" w:firstColumn="1" w:lastColumn="0" w:oddVBand="0" w:evenVBand="0" w:oddHBand="0" w:evenHBand="0" w:firstRowFirstColumn="1" w:firstRowLastColumn="0" w:lastRowFirstColumn="0" w:lastRowLastColumn="0"/>
            <w:tcW w:w="2674" w:type="dxa"/>
          </w:tcPr>
          <w:p w14:paraId="30C1A434" w14:textId="77777777" w:rsidR="00E263C5" w:rsidRDefault="00E263C5" w:rsidP="00F139CB">
            <w:pPr>
              <w:jc w:val="center"/>
            </w:pPr>
            <w:r>
              <w:t>Metallurgical Condition</w:t>
            </w:r>
          </w:p>
        </w:tc>
        <w:tc>
          <w:tcPr>
            <w:tcW w:w="1813" w:type="dxa"/>
          </w:tcPr>
          <w:p w14:paraId="0FC532F7" w14:textId="77777777" w:rsidR="00E263C5" w:rsidRDefault="00E263C5" w:rsidP="00F139CB">
            <w:pPr>
              <w:jc w:val="center"/>
              <w:cnfStyle w:val="100000000000" w:firstRow="1" w:lastRow="0" w:firstColumn="0" w:lastColumn="0" w:oddVBand="0" w:evenVBand="0" w:oddHBand="0" w:evenHBand="0" w:firstRowFirstColumn="0" w:firstRowLastColumn="0" w:lastRowFirstColumn="0" w:lastRowLastColumn="0"/>
            </w:pPr>
            <w:r>
              <w:t>F</w:t>
            </w:r>
          </w:p>
        </w:tc>
        <w:tc>
          <w:tcPr>
            <w:tcW w:w="2245" w:type="dxa"/>
          </w:tcPr>
          <w:p w14:paraId="1B40D991" w14:textId="77777777" w:rsidR="00E263C5" w:rsidRDefault="00E263C5" w:rsidP="00F139CB">
            <w:pPr>
              <w:jc w:val="center"/>
              <w:cnfStyle w:val="100000000000" w:firstRow="1" w:lastRow="0" w:firstColumn="0" w:lastColumn="0" w:oddVBand="0" w:evenVBand="0" w:oddHBand="0" w:evenHBand="0" w:firstRowFirstColumn="0" w:firstRowLastColumn="0" w:lastRowFirstColumn="0" w:lastRowLastColumn="0"/>
            </w:pPr>
            <w:r>
              <w:t>G</w:t>
            </w:r>
          </w:p>
        </w:tc>
        <w:tc>
          <w:tcPr>
            <w:tcW w:w="2245" w:type="dxa"/>
          </w:tcPr>
          <w:p w14:paraId="21E74D1F" w14:textId="77777777" w:rsidR="00E263C5" w:rsidRDefault="00E263C5" w:rsidP="00F139CB">
            <w:pPr>
              <w:jc w:val="center"/>
              <w:cnfStyle w:val="100000000000" w:firstRow="1" w:lastRow="0" w:firstColumn="0" w:lastColumn="0" w:oddVBand="0" w:evenVBand="0" w:oddHBand="0" w:evenHBand="0" w:firstRowFirstColumn="0" w:firstRowLastColumn="0" w:lastRowFirstColumn="0" w:lastRowLastColumn="0"/>
            </w:pPr>
            <w:r>
              <w:t>H</w:t>
            </w:r>
          </w:p>
        </w:tc>
      </w:tr>
      <w:tr w:rsidR="00E263C5" w14:paraId="4B031BAC" w14:textId="77777777" w:rsidTr="00AC0044">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2674" w:type="dxa"/>
          </w:tcPr>
          <w:p w14:paraId="58AA14F4" w14:textId="77777777" w:rsidR="00E263C5" w:rsidRDefault="00E263C5" w:rsidP="00F139CB">
            <w:pPr>
              <w:jc w:val="center"/>
            </w:pPr>
            <w:proofErr w:type="gramStart"/>
            <w:r>
              <w:t>As-received</w:t>
            </w:r>
            <w:proofErr w:type="gramEnd"/>
          </w:p>
        </w:tc>
        <w:tc>
          <w:tcPr>
            <w:tcW w:w="1813" w:type="dxa"/>
          </w:tcPr>
          <w:p w14:paraId="0FF2AE55"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pPr>
            <w:r>
              <w:t>0.773</w:t>
            </w:r>
          </w:p>
        </w:tc>
        <w:tc>
          <w:tcPr>
            <w:tcW w:w="2245" w:type="dxa"/>
          </w:tcPr>
          <w:p w14:paraId="6C16B69D"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pPr>
            <w:r>
              <w:t>0.532</w:t>
            </w:r>
          </w:p>
        </w:tc>
        <w:tc>
          <w:tcPr>
            <w:tcW w:w="2245" w:type="dxa"/>
          </w:tcPr>
          <w:p w14:paraId="3E6886AB"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pPr>
            <w:r>
              <w:t>0.195</w:t>
            </w:r>
          </w:p>
        </w:tc>
      </w:tr>
      <w:tr w:rsidR="00E263C5" w14:paraId="5E51BF17" w14:textId="77777777" w:rsidTr="00AC0044">
        <w:trPr>
          <w:trHeight w:val="305"/>
          <w:jc w:val="center"/>
        </w:trPr>
        <w:tc>
          <w:tcPr>
            <w:cnfStyle w:val="001000000000" w:firstRow="0" w:lastRow="0" w:firstColumn="1" w:lastColumn="0" w:oddVBand="0" w:evenVBand="0" w:oddHBand="0" w:evenHBand="0" w:firstRowFirstColumn="0" w:firstRowLastColumn="0" w:lastRowFirstColumn="0" w:lastRowLastColumn="0"/>
            <w:tcW w:w="2674" w:type="dxa"/>
          </w:tcPr>
          <w:p w14:paraId="51496F3F" w14:textId="77777777" w:rsidR="00E263C5" w:rsidRDefault="00E263C5" w:rsidP="00F139CB">
            <w:pPr>
              <w:jc w:val="center"/>
            </w:pPr>
            <w:r>
              <w:t>α-annealed</w:t>
            </w:r>
          </w:p>
        </w:tc>
        <w:tc>
          <w:tcPr>
            <w:tcW w:w="1813" w:type="dxa"/>
          </w:tcPr>
          <w:p w14:paraId="093DB4F5"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pPr>
            <w:r>
              <w:t>0.956</w:t>
            </w:r>
          </w:p>
        </w:tc>
        <w:tc>
          <w:tcPr>
            <w:tcW w:w="2245" w:type="dxa"/>
          </w:tcPr>
          <w:p w14:paraId="1F53D227"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pPr>
            <w:r>
              <w:t>0.322</w:t>
            </w:r>
          </w:p>
        </w:tc>
        <w:tc>
          <w:tcPr>
            <w:tcW w:w="2245" w:type="dxa"/>
          </w:tcPr>
          <w:p w14:paraId="6DB1F004"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pPr>
            <w:r>
              <w:t>0.222</w:t>
            </w:r>
          </w:p>
        </w:tc>
      </w:tr>
      <w:tr w:rsidR="00E263C5" w14:paraId="2601A6AE" w14:textId="77777777" w:rsidTr="00AC0044">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2674" w:type="dxa"/>
          </w:tcPr>
          <w:p w14:paraId="011CB618" w14:textId="77777777" w:rsidR="00E263C5" w:rsidRDefault="00E263C5" w:rsidP="00F139CB">
            <w:pPr>
              <w:jc w:val="center"/>
            </w:pPr>
            <w:r>
              <w:t>β-annealed</w:t>
            </w:r>
          </w:p>
        </w:tc>
        <w:tc>
          <w:tcPr>
            <w:tcW w:w="1813" w:type="dxa"/>
          </w:tcPr>
          <w:p w14:paraId="458256F0"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pPr>
            <w:r>
              <w:t>0.572</w:t>
            </w:r>
          </w:p>
        </w:tc>
        <w:tc>
          <w:tcPr>
            <w:tcW w:w="2245" w:type="dxa"/>
          </w:tcPr>
          <w:p w14:paraId="344E1313"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pPr>
            <w:r>
              <w:t>0.418</w:t>
            </w:r>
          </w:p>
        </w:tc>
        <w:tc>
          <w:tcPr>
            <w:tcW w:w="2245" w:type="dxa"/>
          </w:tcPr>
          <w:p w14:paraId="323E95B2"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pPr>
            <w:r>
              <w:t>0.510</w:t>
            </w:r>
          </w:p>
        </w:tc>
      </w:tr>
      <w:tr w:rsidR="00E263C5" w14:paraId="422FE376" w14:textId="77777777" w:rsidTr="00AC0044">
        <w:trPr>
          <w:trHeight w:val="305"/>
          <w:jc w:val="center"/>
        </w:trPr>
        <w:tc>
          <w:tcPr>
            <w:cnfStyle w:val="001000000000" w:firstRow="0" w:lastRow="0" w:firstColumn="1" w:lastColumn="0" w:oddVBand="0" w:evenVBand="0" w:oddHBand="0" w:evenHBand="0" w:firstRowFirstColumn="0" w:firstRowLastColumn="0" w:lastRowFirstColumn="0" w:lastRowLastColumn="0"/>
            <w:tcW w:w="2674" w:type="dxa"/>
          </w:tcPr>
          <w:p w14:paraId="286432F6" w14:textId="77777777" w:rsidR="00E263C5" w:rsidRDefault="00E263C5" w:rsidP="00F139CB">
            <w:pPr>
              <w:jc w:val="center"/>
            </w:pPr>
            <w:r>
              <w:t>Isotropic</w:t>
            </w:r>
          </w:p>
        </w:tc>
        <w:tc>
          <w:tcPr>
            <w:tcW w:w="1813" w:type="dxa"/>
          </w:tcPr>
          <w:p w14:paraId="2703C15D"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pPr>
            <w:r>
              <w:t>0.5</w:t>
            </w:r>
          </w:p>
        </w:tc>
        <w:tc>
          <w:tcPr>
            <w:tcW w:w="2245" w:type="dxa"/>
          </w:tcPr>
          <w:p w14:paraId="561DD6E3"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pPr>
            <w:r>
              <w:t>0.5</w:t>
            </w:r>
          </w:p>
        </w:tc>
        <w:tc>
          <w:tcPr>
            <w:tcW w:w="2245" w:type="dxa"/>
          </w:tcPr>
          <w:p w14:paraId="51C9B4F4"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pPr>
            <w:r>
              <w:t>0.5</w:t>
            </w:r>
          </w:p>
        </w:tc>
      </w:tr>
    </w:tbl>
    <w:p w14:paraId="4235F225" w14:textId="77777777" w:rsidR="00E263C5" w:rsidRDefault="00E263C5" w:rsidP="00E263C5">
      <w:pPr>
        <w:spacing w:line="360" w:lineRule="auto"/>
        <w:jc w:val="both"/>
        <w:rPr>
          <w:rFonts w:eastAsiaTheme="minorEastAsia"/>
        </w:rPr>
      </w:pPr>
    </w:p>
    <w:p w14:paraId="2A974BD6" w14:textId="77777777" w:rsidR="00E263C5" w:rsidRDefault="00E263C5" w:rsidP="00E263C5">
      <w:pPr>
        <w:spacing w:line="360" w:lineRule="auto"/>
        <w:jc w:val="both"/>
        <w:rPr>
          <w:rFonts w:eastAsiaTheme="minorEastAsia"/>
        </w:rPr>
      </w:pPr>
    </w:p>
    <w:p w14:paraId="094514C8" w14:textId="77777777" w:rsidR="00E263C5" w:rsidRDefault="00E263C5" w:rsidP="00E263C5">
      <w:pPr>
        <w:spacing w:line="360" w:lineRule="auto"/>
        <w:jc w:val="both"/>
      </w:pPr>
    </w:p>
    <w:p w14:paraId="3A3AED6F" w14:textId="77777777" w:rsidR="00E263C5" w:rsidRDefault="00E263C5" w:rsidP="00E263C5">
      <w:pPr>
        <w:spacing w:line="360" w:lineRule="auto"/>
        <w:jc w:val="both"/>
      </w:pPr>
    </w:p>
    <w:p w14:paraId="01B39EAF" w14:textId="77777777" w:rsidR="00E263C5" w:rsidRDefault="00E263C5" w:rsidP="00E263C5">
      <w:pPr>
        <w:spacing w:line="360" w:lineRule="auto"/>
        <w:jc w:val="both"/>
      </w:pPr>
    </w:p>
    <w:p w14:paraId="62DB4D81" w14:textId="77777777" w:rsidR="00E263C5" w:rsidRDefault="00E263C5" w:rsidP="00E263C5">
      <w:pPr>
        <w:spacing w:line="360" w:lineRule="auto"/>
        <w:jc w:val="both"/>
      </w:pPr>
    </w:p>
    <w:p w14:paraId="123934F8" w14:textId="77777777" w:rsidR="00E263C5" w:rsidRDefault="00E263C5" w:rsidP="00E263C5">
      <w:pPr>
        <w:spacing w:line="360" w:lineRule="auto"/>
        <w:jc w:val="both"/>
      </w:pPr>
    </w:p>
    <w:p w14:paraId="37B1D62D" w14:textId="77777777" w:rsidR="00E263C5" w:rsidRDefault="00E263C5" w:rsidP="00E263C5">
      <w:pPr>
        <w:spacing w:line="360" w:lineRule="auto"/>
        <w:jc w:val="both"/>
      </w:pPr>
    </w:p>
    <w:p w14:paraId="5776F948" w14:textId="77777777" w:rsidR="00853BCE" w:rsidRDefault="00853BCE" w:rsidP="00853BCE">
      <w:pPr>
        <w:spacing w:line="360" w:lineRule="auto"/>
        <w:jc w:val="both"/>
      </w:pPr>
      <w:r w:rsidRPr="004A49AF">
        <w:lastRenderedPageBreak/>
        <w:t>anisotropic factors</w:t>
      </w:r>
      <w:r>
        <w:t>”</w:t>
      </w:r>
      <w:r w:rsidRPr="004A49AF">
        <w:t>.</w:t>
      </w:r>
      <w:r>
        <w:t xml:space="preserve"> </w:t>
      </w:r>
      <w:r w:rsidRPr="005C10B2">
        <w:t>The model developers recognized the importance of anisotropy yet assumed constancy across the low temperature phase</w:t>
      </w:r>
      <w:r>
        <w:t xml:space="preserve">, implying </w:t>
      </w:r>
      <w:r w:rsidRPr="005C10B2">
        <w:t>a constant A value across the domain.</w:t>
      </w:r>
    </w:p>
    <w:p w14:paraId="675C6F5D" w14:textId="580830F5" w:rsidR="00E263C5" w:rsidRDefault="00853BCE" w:rsidP="00853BCE">
      <w:pPr>
        <w:spacing w:line="360" w:lineRule="auto"/>
        <w:ind w:firstLine="720"/>
        <w:jc w:val="both"/>
      </w:pPr>
      <w:r w:rsidRPr="005C10B2">
        <w:t>Certain studies have revealed that Hill parameters measured at room temperature (RT) are not</w:t>
      </w:r>
      <w:r w:rsidR="00E263C5" w:rsidRPr="005C10B2">
        <w:t xml:space="preserve"> applicable at higher temperatures.</w:t>
      </w:r>
      <w:r w:rsidR="00E263C5">
        <w:t xml:space="preserve"> For instance, Rosinger et al. </w:t>
      </w:r>
      <w:r w:rsidR="00E263C5">
        <w:fldChar w:fldCharType="begin"/>
      </w:r>
      <w:r w:rsidR="00086A80">
        <w:instrText xml:space="preserve"> ADDIN ZOTERO_ITEM CSL_CITATION {"citationID":"9oDX9Cyk","properties":{"formattedCitation":"[127]","plainCitation":"[127]","noteIndex":0},"citationItems":[{"id":379,"uris":["http://zotero.org/users/8049587/items/7992765D"],"itemData":{"id":379,"type":"report","number":"AECL-6447","title":"The anisotropic creep behaviour of zircaloy-4 fuel cladding at 1073 K","author":[{"family":"Rosinger","given":"H.E."},{"family":"Bowden","given":"J."},{"family":"Shewfelt","given":"R.S.W."}],"issued":{"date-parts":[["1982",4]]}}}],"schema":"https://github.com/citation-style-language/schema/raw/master/csl-citation.json"} </w:instrText>
      </w:r>
      <w:r w:rsidR="00E263C5">
        <w:fldChar w:fldCharType="separate"/>
      </w:r>
      <w:r w:rsidR="00086A80" w:rsidRPr="00086A80">
        <w:t>[127]</w:t>
      </w:r>
      <w:r w:rsidR="00E263C5">
        <w:fldChar w:fldCharType="end"/>
      </w:r>
      <w:r w:rsidR="00E263C5">
        <w:t xml:space="preserve"> in 1982 and Choi et al. </w:t>
      </w:r>
      <w:r w:rsidR="00E263C5">
        <w:fldChar w:fldCharType="begin"/>
      </w:r>
      <w:r w:rsidR="00086A80">
        <w:instrText xml:space="preserve"> ADDIN ZOTERO_ITEM CSL_CITATION {"citationID":"lXwEJ8Av","properties":{"formattedCitation":"[124]","plainCitation":"[124]","noteIndex":0},"citationItems":[{"id":380,"uris":["http://zotero.org/users/8049587/items/5H75YLKX"],"itemData":{"id":380,"type":"article-journal","container-title":"Nuclear Engineering and Technology","DOI":"10.1016/j.net.2021.01.010","ISSN":"17385733","issue":"7","journalAbbreviation":"Nuclear Engineering and Technology","language":"en","page":"2312-2322","source":"DOI.org (Crossref)","title":"Circumferential steady-state creep test and analysis of Zircaloy-4 fuel cladding","volume":"53","author":[{"family":"Choi","given":"Gyeong-Ha"},{"family":"Shin","given":"Chang-Hwan"},{"family":"Kim","given":"Jae Yong"},{"family":"Kim","given":"Byoung Jae"}],"issued":{"date-parts":[["2021",7]]}}}],"schema":"https://github.com/citation-style-language/schema/raw/master/csl-citation.json"} </w:instrText>
      </w:r>
      <w:r w:rsidR="00E263C5">
        <w:fldChar w:fldCharType="separate"/>
      </w:r>
      <w:r w:rsidR="00086A80" w:rsidRPr="00086A80">
        <w:t>[124]</w:t>
      </w:r>
      <w:r w:rsidR="00E263C5">
        <w:fldChar w:fldCharType="end"/>
      </w:r>
      <w:r w:rsidR="00E263C5">
        <w:t xml:space="preserve"> in 2021 found that the Hill factors tended towards isotropy (F = G = H = 0.5) at 800 °C during creep testing. </w:t>
      </w:r>
      <w:r w:rsidR="00E263C5" w:rsidRPr="00C875B3">
        <w:t xml:space="preserve">This shift could signify changes in the microstructure related to higher temperatures, such as recrystallization or activation of </w:t>
      </w:r>
      <w:r w:rsidR="00E263C5">
        <w:t xml:space="preserve">more </w:t>
      </w:r>
      <w:r w:rsidR="00E263C5" w:rsidRPr="00C875B3">
        <w:t xml:space="preserve">slip planes. </w:t>
      </w:r>
      <w:r w:rsidR="00E263C5">
        <w:t xml:space="preserve">More recently, Kamerman and Nelson </w:t>
      </w:r>
      <w:r w:rsidR="00E263C5">
        <w:fldChar w:fldCharType="begin"/>
      </w:r>
      <w:r w:rsidR="00086A80">
        <w:instrText xml:space="preserve"> ADDIN ZOTERO_ITEM CSL_CITATION {"citationID":"F2TSkhoq","properties":{"formattedCitation":"[128]","plainCitation":"[128]","noteIndex":0},"citationItems":[{"id":451,"uris":["http://zotero.org/users/8049587/items/PN9GRF8F"],"itemData":{"id":451,"type":"article-journal","container-title":"Nuclear Technology","DOI":"10.1080/00295450.2022.2160174","ISSN":"0029-5450, 1943-7471","issue":"6","journalAbbreviation":"Nuclear Technology","language":"en","page":"872-886","source":"DOI.org (Crossref)","title":"Multiaxial Plastic Deformation of Zircaloy-4 Nuclear Fuel Cladding Tubes","volume":"209","author":[{"family":"Kamerman","given":"David"},{"family":"Nelson","given":"Malachi"}],"issued":{"date-parts":[["2023",6,3]]}}}],"schema":"https://github.com/citation-style-language/schema/raw/master/csl-citation.json"} </w:instrText>
      </w:r>
      <w:r w:rsidR="00E263C5">
        <w:fldChar w:fldCharType="separate"/>
      </w:r>
      <w:r w:rsidR="00086A80" w:rsidRPr="00086A80">
        <w:t>[128]</w:t>
      </w:r>
      <w:r w:rsidR="00E263C5">
        <w:fldChar w:fldCharType="end"/>
      </w:r>
      <w:r w:rsidR="00E263C5">
        <w:t xml:space="preserve"> performed strain-controlled burst testing of Zry-4 at RT, </w:t>
      </w:r>
      <w:r w:rsidR="00E263C5" w:rsidRPr="008C6CAD">
        <w:t>150°C, 275°C, 400°C, and 525°C</w:t>
      </w:r>
      <w:r w:rsidR="00E263C5">
        <w:t xml:space="preserve"> to investigate multiaxial plastic behavior and measure Hill parameters.</w:t>
      </w:r>
      <w:r w:rsidR="00B2550A">
        <w:t xml:space="preserve"> Metallurgical condition of the tubing was not </w:t>
      </w:r>
      <w:r w:rsidR="00DF7A11">
        <w:t>presented but</w:t>
      </w:r>
      <w:r w:rsidR="00B2550A">
        <w:t xml:space="preserve"> reported to adhere to ASTM B353-12 for tubing not intended for cladding use.</w:t>
      </w:r>
      <w:r w:rsidR="00E263C5">
        <w:t xml:space="preserve"> The samples were held at the target temperature for 3 hours before testing began. They found that texture-related anisotropy was present at room temperature, but minimized starting at 400 °C. </w:t>
      </w:r>
      <w:r w:rsidR="00E263C5" w:rsidRPr="00B81252">
        <w:t xml:space="preserve">This lower thermal boundary is considerably below typical temperatures for recrystallization annealing processes, implying that a different mechanism might be responsible for the more isotropic behavior in the α phase. </w:t>
      </w:r>
      <w:r w:rsidR="00E263C5">
        <w:t xml:space="preserve">  </w:t>
      </w:r>
      <w:r w:rsidR="00E263C5" w:rsidRPr="00B81252">
        <w:t xml:space="preserve">As discussed in Chapter 1, the dominant deformation modes/slip systems of Zr are temperature dependent. Therefore, it is possible that more slip planes are activated at LOCA relevant temperatures, leading the cladding towards effectively isotropic behavior, as suggested by Rosinger et al. </w:t>
      </w:r>
      <w:r w:rsidR="00E263C5">
        <w:fldChar w:fldCharType="begin"/>
      </w:r>
      <w:r w:rsidR="00086A80">
        <w:instrText xml:space="preserve"> ADDIN ZOTERO_ITEM CSL_CITATION {"citationID":"16s3HtTF","properties":{"formattedCitation":"[127]","plainCitation":"[127]","noteIndex":0},"citationItems":[{"id":379,"uris":["http://zotero.org/users/8049587/items/7992765D"],"itemData":{"id":379,"type":"report","number":"AECL-6447","title":"The anisotropic creep behaviour of zircaloy-4 fuel cladding at 1073 K","author":[{"family":"Rosinger","given":"H.E."},{"family":"Bowden","given":"J."},{"family":"Shewfelt","given":"R.S.W."}],"issued":{"date-parts":[["1982",4]]}}}],"schema":"https://github.com/citation-style-language/schema/raw/master/csl-citation.json"} </w:instrText>
      </w:r>
      <w:r w:rsidR="00E263C5">
        <w:fldChar w:fldCharType="separate"/>
      </w:r>
      <w:r w:rsidR="00086A80" w:rsidRPr="00086A80">
        <w:t>[127]</w:t>
      </w:r>
      <w:r w:rsidR="00E263C5">
        <w:fldChar w:fldCharType="end"/>
      </w:r>
      <w:r w:rsidR="00E263C5" w:rsidRPr="00B81252">
        <w:t xml:space="preserve">. </w:t>
      </w:r>
      <w:r w:rsidR="00E263C5">
        <w:t xml:space="preserve"> </w:t>
      </w:r>
      <w:r w:rsidR="00E263C5" w:rsidRPr="00B81252">
        <w:t xml:space="preserve">Hill parameters are </w:t>
      </w:r>
      <w:r w:rsidR="00E263C5">
        <w:t>explicit</w:t>
      </w:r>
      <w:r w:rsidR="00E263C5" w:rsidRPr="00B81252">
        <w:t xml:space="preserve"> in the strength coefficient, A, and as such, the predicted dimensional strains (hoop, axial, radial) could vary throughout a LOCA in the low temperature phase.</w:t>
      </w:r>
    </w:p>
    <w:p w14:paraId="2999F9FB" w14:textId="40D03D19" w:rsidR="00E263C5" w:rsidRDefault="00E263C5" w:rsidP="001569DE">
      <w:pPr>
        <w:spacing w:line="360" w:lineRule="auto"/>
        <w:ind w:firstLine="720"/>
        <w:jc w:val="both"/>
      </w:pPr>
      <w:r w:rsidRPr="00744E27">
        <w:t xml:space="preserve">Another critical assumption in the Erbacher model is that n (stress exponent) and Q (activation energy) are relatively constant in the α phase at LOCA relevant temperatures. </w:t>
      </w:r>
      <w:r>
        <w:t xml:space="preserve"> However, the validity of this assumption is questionable, as many other class M alloy systems do not demonstrate this behavior. Hayes and Kassner </w:t>
      </w:r>
      <w:r>
        <w:fldChar w:fldCharType="begin"/>
      </w:r>
      <w:r w:rsidR="00086A80">
        <w:instrText xml:space="preserve"> ADDIN ZOTERO_ITEM CSL_CITATION {"citationID":"NOcLwW39","properties":{"formattedCitation":"[121]","plainCitation":"[121]","noteIndex":0},"citationItems":[{"id":381,"uris":["http://zotero.org/users/8049587/items/PST7WNQQ"],"itemData":{"id":381,"type":"article-journal","container-title":"Metallurgical and Materials Transactions A","DOI":"10.1007/BF02586213","ISSN":"1073-5623, 1543-1940","issue":"8","journalAbbreviation":"Metall and Mat Trans A","language":"en","page":"2389-2396","source":"DOI.org (Crossref)","title":"Creep of zirconium and zirconium alloys","volume":"37","author":[{"family":"Hayes","given":"Troy A."},{"family":"Kassner","given":"Michael E."}],"issued":{"date-parts":[["2006",8]]}}}],"schema":"https://github.com/citation-style-language/schema/raw/master/csl-citation.json"} </w:instrText>
      </w:r>
      <w:r>
        <w:fldChar w:fldCharType="separate"/>
      </w:r>
      <w:r w:rsidR="00086A80" w:rsidRPr="00086A80">
        <w:t>[121]</w:t>
      </w:r>
      <w:r>
        <w:fldChar w:fldCharType="end"/>
      </w:r>
      <w:r>
        <w:t xml:space="preserve"> conducted a literature review of Zr alloy creep behavior in the α phase from 300 to 850 °C, noting the sudden drop in creep activation energy near 650 °C for pure Zr. </w:t>
      </w:r>
      <w:r w:rsidRPr="00744E27">
        <w:t>Previous literature referenced in their review suggested that Zr and its alloys never reach</w:t>
      </w:r>
      <w:r>
        <w:t xml:space="preserve"> a true steady-state, as well as the stress exponent and activation energy continually change with stress </w:t>
      </w:r>
      <w:r>
        <w:fldChar w:fldCharType="begin"/>
      </w:r>
      <w:r w:rsidR="00086A80">
        <w:instrText xml:space="preserve"> ADDIN ZOTERO_ITEM CSL_CITATION {"citationID":"Mir69WFX","properties":{"formattedCitation":"[129,130]","plainCitation":"[129,130]","noteIndex":0},"citationItems":[{"id":412,"uris":["http://zotero.org/users/8049587/items/YV5J78FV"],"itemData":{"id":412,"type":"paper-conference","container-title":"Transactions of the Metalurgical Society of AIME","title":"The Steady-State Creep of Polycrystalline Alpha Zirconium at Elevated Temperatures","volume":"239","author":[{"family":"Ardell","given":"A.J"},{"family":"Sherby","given":"O.D."}],"issued":{"date-parts":[["1967"]]}}},{"id":457,"uris":["http://zotero.org/users/8049587/items/6WC6BNEX"],"itemData":{"id":457,"type":"chapter","collection-number":"458","collection-title":"ASTM STP","container-title":"Applications-Related Phenomena for Zirconium and Its Alloys","event-place":"Philadelphia, PA","page":"210-225","publisher":"ASTM","publisher-place":"Philadelphia, PA","title":"Creep of Zirconium from 50 to 850 °C","author":[{"family":"Gilbert","given":"E.R."},{"family":"Duran","given":"S. A."},{"family":"Bement","given":"A. L."}],"issued":{"date-parts":[["1968"]]}}}],"schema":"https://github.com/citation-style-language/schema/raw/master/csl-citation.json"} </w:instrText>
      </w:r>
      <w:r>
        <w:fldChar w:fldCharType="separate"/>
      </w:r>
      <w:r w:rsidR="00086A80" w:rsidRPr="00086A80">
        <w:t>[129,130]</w:t>
      </w:r>
      <w:r>
        <w:fldChar w:fldCharType="end"/>
      </w:r>
      <w:r>
        <w:t>.</w:t>
      </w:r>
      <w:r w:rsidR="000E3435">
        <w:t xml:space="preserve"> Although this claim is questionable and requires significant investigation.</w:t>
      </w:r>
    </w:p>
    <w:p w14:paraId="15B58BA7" w14:textId="53251C80" w:rsidR="00E263C5" w:rsidRPr="001648CC" w:rsidRDefault="00E263C5" w:rsidP="007D7991">
      <w:pPr>
        <w:pStyle w:val="Heading3"/>
        <w:spacing w:before="0" w:after="160"/>
        <w:rPr>
          <w:rFonts w:ascii="Times New Roman" w:hAnsi="Times New Roman" w:cs="Times New Roman"/>
          <w:i/>
          <w:iCs/>
          <w:color w:val="auto"/>
        </w:rPr>
      </w:pPr>
      <w:bookmarkStart w:id="191" w:name="_Toc142852891"/>
      <w:r w:rsidRPr="009C5CEF">
        <w:rPr>
          <w:rFonts w:ascii="Times New Roman" w:hAnsi="Times New Roman" w:cs="Times New Roman"/>
          <w:i/>
          <w:iCs/>
          <w:color w:val="auto"/>
        </w:rPr>
        <w:lastRenderedPageBreak/>
        <w:t>5.2.2: The Donaldson Model</w:t>
      </w:r>
      <w:bookmarkEnd w:id="191"/>
    </w:p>
    <w:p w14:paraId="5821E268" w14:textId="680A0DB2" w:rsidR="00E263C5" w:rsidRDefault="00E263C5" w:rsidP="001569DE">
      <w:pPr>
        <w:spacing w:line="360" w:lineRule="auto"/>
        <w:ind w:firstLine="720"/>
        <w:jc w:val="both"/>
      </w:pPr>
      <w:r>
        <w:t xml:space="preserve">Donaldson et al. </w:t>
      </w:r>
      <w:r>
        <w:fldChar w:fldCharType="begin"/>
      </w:r>
      <w:r w:rsidR="00086A80">
        <w:instrText xml:space="preserve"> ADDIN ZOTERO_ITEM CSL_CITATION {"citationID":"6eytGqAS","properties":{"formattedCitation":"[120]","plainCitation":"[120]","noteIndex":0},"citationItems":[{"id":399,"uris":["http://zotero.org/users/8049587/items/3ZJMBJ4U"],"itemData":{"id":399,"type":"paper-conference","abstract":"The biaxial creep behaviour of Zircaloy-4 fuel cladding has been determined at temperatures between 973 - 1073 K in the alpha phase range, in the duplex (alpha + beta) region between 1098 - 1223 K and in the beta phase range between 1323 - 1473 K. This paper presents the creep data together with empirical equations which describe the creep deformation response within each phase region.","event":"Nuclear Fuel Performance","event-place":"Stratford-upon-Avon, United Kingdom","page":"83-89","publisher":"British Nuclear Energy Society, European Nuclear SocietyBehav","publisher-place":"Stratford-upon-Avon, United Kingdom","title":"Biaxial creep deformation of Zircaloy-4 PWR fuel cladding in the α , (α +β), and β phase temperature range","volume":"17","author":[{"family":"Donaldson","given":"A.T"},{"family":"Healey","given":"T."},{"family":"Horwood","given":"R.A.L"}],"issued":{"date-parts":[["1985",3,25]]}}}],"schema":"https://github.com/citation-style-language/schema/raw/master/csl-citation.json"} </w:instrText>
      </w:r>
      <w:r>
        <w:fldChar w:fldCharType="separate"/>
      </w:r>
      <w:r w:rsidR="00086A80" w:rsidRPr="00086A80">
        <w:t>[120]</w:t>
      </w:r>
      <w:r>
        <w:fldChar w:fldCharType="end"/>
      </w:r>
      <w:r>
        <w:t xml:space="preserve"> performed isothermal, internally loaded creep testing of Zircaloy-4 sourced from three manufacturers: Westinghouse, Wolverine, and Sandvik. T</w:t>
      </w:r>
      <w:r>
        <w:rPr>
          <w:rFonts w:eastAsiaTheme="minorEastAsia"/>
        </w:rPr>
        <w:t>he metallurgical condition (SRA or RXA) was not specified.</w:t>
      </w:r>
      <w:r>
        <w:t xml:space="preserve"> The tubing length was 76 cm in length and tested in the as-received condition. In the α phase, testing was performed from 700 °C to 800 °C and stresses from 12 to 65 MPa. The </w:t>
      </w:r>
      <w:r w:rsidRPr="00584752">
        <w:t>heating rate was</w:t>
      </w:r>
      <w:r>
        <w:t xml:space="preserve"> not</w:t>
      </w:r>
      <w:r w:rsidRPr="00584752">
        <w:t xml:space="preserve"> specified, </w:t>
      </w:r>
      <w:r>
        <w:t xml:space="preserve">yet </w:t>
      </w:r>
      <w:r w:rsidRPr="00584752">
        <w:t>claddings were held at the target temperature for 15 minutes before pressurization.</w:t>
      </w:r>
      <w:r>
        <w:t xml:space="preserve"> </w:t>
      </w:r>
      <w:r w:rsidRPr="00584752">
        <w:t>Creep data was captured by measuring diameter change at the mid-point of the cladding section using a laser gauge.</w:t>
      </w:r>
      <w:r>
        <w:t xml:space="preserve"> Donaldson et al. </w:t>
      </w:r>
      <w:r>
        <w:rPr>
          <w:rFonts w:eastAsiaTheme="minorEastAsia"/>
        </w:rPr>
        <w:fldChar w:fldCharType="begin"/>
      </w:r>
      <w:r w:rsidR="00086A80">
        <w:rPr>
          <w:rFonts w:eastAsiaTheme="minorEastAsia"/>
        </w:rPr>
        <w:instrText xml:space="preserve"> ADDIN ZOTERO_ITEM CSL_CITATION {"citationID":"RabQxRTN","properties":{"formattedCitation":"[120]","plainCitation":"[120]","noteIndex":0},"citationItems":[{"id":399,"uris":["http://zotero.org/users/8049587/items/3ZJMBJ4U"],"itemData":{"id":399,"type":"paper-conference","abstract":"The biaxial creep behaviour of Zircaloy-4 fuel cladding has been determined at temperatures between 973 - 1073 K in the alpha phase range, in the duplex (alpha + beta) region between 1098 - 1223 K and in the beta phase range between 1323 - 1473 K. This paper presents the creep data together with empirical equations which describe the creep deformation response within each phase region.","event":"Nuclear Fuel Performance","event-place":"Stratford-upon-Avon, United Kingdom","page":"83-89","publisher":"British Nuclear Energy Society, European Nuclear SocietyBehav","publisher-place":"Stratford-upon-Avon, United Kingdom","title":"Biaxial creep deformation of Zircaloy-4 PWR fuel cladding in the α , (α +β), and β phase temperature range","volume":"17","author":[{"family":"Donaldson","given":"A.T"},{"family":"Healey","given":"T."},{"family":"Horwood","given":"R.A.L"}],"issued":{"date-parts":[["1985",3,25]]}}}],"schema":"https://github.com/citation-style-language/schema/raw/master/csl-citation.json"} </w:instrText>
      </w:r>
      <w:r>
        <w:rPr>
          <w:rFonts w:eastAsiaTheme="minorEastAsia"/>
        </w:rPr>
        <w:fldChar w:fldCharType="separate"/>
      </w:r>
      <w:r w:rsidR="00086A80" w:rsidRPr="00086A80">
        <w:t>[120]</w:t>
      </w:r>
      <w:r>
        <w:rPr>
          <w:rFonts w:eastAsiaTheme="minorEastAsia"/>
        </w:rPr>
        <w:fldChar w:fldCharType="end"/>
      </w:r>
      <w:r>
        <w:t xml:space="preserve"> utilized a variant of the FPL equation </w:t>
      </w:r>
      <w:r w:rsidR="00BF480D">
        <w:t xml:space="preserve">modified by the shear modulus </w:t>
      </w:r>
      <w:r>
        <w:t>and temperature,</w:t>
      </w:r>
    </w:p>
    <w:p w14:paraId="0469C7C7" w14:textId="6AA0E405" w:rsidR="00E263C5" w:rsidRPr="00B3435A" w:rsidRDefault="008019CB" w:rsidP="001569DE">
      <w:pPr>
        <w:spacing w:line="360" w:lineRule="auto"/>
        <w:ind w:firstLine="720"/>
        <w:jc w:val="center"/>
        <w:rPr>
          <w:rFonts w:eastAsiaTheme="minorEastAsia"/>
        </w:rPr>
      </w:pPr>
      <w:r>
        <w:rPr>
          <w:rFonts w:eastAsiaTheme="minorEastAsia"/>
        </w:rPr>
        <w:t xml:space="preserve">                                       </w:t>
      </w:r>
      <w:r w:rsidR="00E263C5">
        <w:rPr>
          <w:rFonts w:eastAsiaTheme="minorEastAsia"/>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hoop</m:t>
            </m:r>
          </m:sub>
        </m:sSub>
        <m:r>
          <w:rPr>
            <w:rFonts w:ascii="Cambria Math" w:hAnsi="Cambria Math"/>
          </w:rPr>
          <m:t>=</m:t>
        </m:r>
        <m:f>
          <m:fPr>
            <m:ctrlPr>
              <w:rPr>
                <w:rFonts w:ascii="Cambria Math" w:hAnsi="Cambria Math"/>
                <w:i/>
              </w:rPr>
            </m:ctrlPr>
          </m:fPr>
          <m:num>
            <m:r>
              <w:rPr>
                <w:rFonts w:ascii="Cambria Math" w:hAnsi="Cambria Math"/>
              </w:rPr>
              <m:t>A*G</m:t>
            </m:r>
          </m:num>
          <m:den>
            <m:r>
              <w:rPr>
                <w:rFonts w:ascii="Cambria Math" w:hAnsi="Cambria Math"/>
              </w:rPr>
              <m:t>T</m:t>
            </m:r>
          </m:den>
        </m:f>
        <m:r>
          <w:rPr>
            <w:rFonts w:ascii="Cambria Math" w:hAnsi="Cambria Math"/>
          </w:rPr>
          <m:t>*</m:t>
        </m:r>
        <m:sSup>
          <m:sSupPr>
            <m:ctrlPr>
              <w:rPr>
                <w:rFonts w:ascii="Cambria Math" w:hAnsi="Cambria Math"/>
                <w:i/>
              </w:rPr>
            </m:ctrlPr>
          </m:sSup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hoop</m:t>
                    </m:r>
                  </m:sub>
                </m:sSub>
              </m:num>
              <m:den>
                <m:r>
                  <w:rPr>
                    <w:rFonts w:ascii="Cambria Math" w:hAnsi="Cambria Math"/>
                  </w:rPr>
                  <m:t>G</m:t>
                </m:r>
              </m:den>
            </m:f>
            <m:r>
              <w:rPr>
                <w:rFonts w:ascii="Cambria Math" w:hAnsi="Cambria Math"/>
              </w:rPr>
              <m:t>)</m:t>
            </m:r>
          </m:e>
          <m:sup>
            <m:r>
              <w:rPr>
                <w:rFonts w:ascii="Cambria Math" w:hAnsi="Cambria Math"/>
              </w:rPr>
              <m:t>n</m:t>
            </m:r>
          </m:sup>
        </m:sSup>
        <m:sSup>
          <m:sSupPr>
            <m:ctrlPr>
              <w:rPr>
                <w:rFonts w:ascii="Cambria Math" w:hAnsi="Cambria Math"/>
                <w:i/>
              </w:rPr>
            </m:ctrlPr>
          </m:sSupPr>
          <m:e>
            <m:r>
              <w:rPr>
                <w:rFonts w:ascii="Cambria Math" w:hAnsi="Cambria Math"/>
              </w:rPr>
              <m:t>e</m:t>
            </m:r>
          </m:e>
          <m:sup>
            <m:f>
              <m:fPr>
                <m:ctrlPr>
                  <w:rPr>
                    <w:rFonts w:ascii="Cambria Math" w:hAnsi="Cambria Math"/>
                    <w:i/>
                  </w:rPr>
                </m:ctrlPr>
              </m:fPr>
              <m:num>
                <m:r>
                  <w:rPr>
                    <w:rFonts w:ascii="Cambria Math" w:hAnsi="Cambria Math"/>
                  </w:rPr>
                  <m:t>-Q</m:t>
                </m:r>
              </m:num>
              <m:den>
                <m:r>
                  <w:rPr>
                    <w:rFonts w:ascii="Cambria Math" w:hAnsi="Cambria Math"/>
                  </w:rPr>
                  <m:t>RT</m:t>
                </m:r>
              </m:den>
            </m:f>
          </m:sup>
        </m:sSup>
      </m:oMath>
      <w:proofErr w:type="gramStart"/>
      <w:r w:rsidR="00E263C5">
        <w:rPr>
          <w:rFonts w:eastAsiaTheme="minorEastAsia"/>
        </w:rPr>
        <w:t xml:space="preserve">,   </w:t>
      </w:r>
      <w:proofErr w:type="gramEnd"/>
      <w:r w:rsidR="00E263C5">
        <w:rPr>
          <w:rFonts w:eastAsiaTheme="minorEastAsia"/>
        </w:rPr>
        <w:t xml:space="preserve">        </w:t>
      </w:r>
      <w:r>
        <w:rPr>
          <w:rFonts w:eastAsiaTheme="minorEastAsia"/>
        </w:rPr>
        <w:t xml:space="preserve">                                      </w:t>
      </w:r>
      <w:r w:rsidR="00E263C5">
        <w:rPr>
          <w:rFonts w:eastAsiaTheme="minorEastAsia"/>
        </w:rPr>
        <w:t xml:space="preserve">  (</w:t>
      </w:r>
      <w:r w:rsidR="008A1F3A">
        <w:rPr>
          <w:rFonts w:eastAsiaTheme="minorEastAsia"/>
        </w:rPr>
        <w:t>7</w:t>
      </w:r>
      <w:r w:rsidR="00E263C5">
        <w:rPr>
          <w:rFonts w:eastAsiaTheme="minorEastAsia"/>
        </w:rPr>
        <w:t>)</w:t>
      </w:r>
    </w:p>
    <w:p w14:paraId="6921D869" w14:textId="247C8BE1" w:rsidR="00E263C5" w:rsidRPr="005C0211" w:rsidRDefault="00E263C5" w:rsidP="00AD682A">
      <w:pPr>
        <w:spacing w:line="360" w:lineRule="auto"/>
        <w:jc w:val="both"/>
        <w:rPr>
          <w:rFonts w:eastAsiaTheme="minorEastAsia"/>
        </w:rPr>
      </w:pPr>
      <w:r w:rsidRPr="005C0211">
        <w:rPr>
          <w:rFonts w:eastAsiaTheme="minorEastAsia"/>
        </w:rPr>
        <w:t xml:space="preserve">where A is the structure constant, G is the temperature dependent shear modulus, T is the </w:t>
      </w:r>
      <w:r w:rsidR="00FC02F4">
        <w:rPr>
          <w:rFonts w:eastAsiaTheme="minorEastAsia"/>
        </w:rPr>
        <w:t xml:space="preserve">absolute </w:t>
      </w:r>
      <w:r w:rsidRPr="005C0211">
        <w:rPr>
          <w:rFonts w:eastAsiaTheme="minorEastAsia"/>
        </w:rPr>
        <w:t xml:space="preserve">temperature in K, Q is the activation energy, and R is the universal gas constant. Parameters were determined via multi-linear regression to produce </w:t>
      </w:r>
      <w:proofErr w:type="gramStart"/>
      <w:r w:rsidRPr="005C0211">
        <w:rPr>
          <w:rFonts w:eastAsiaTheme="minorEastAsia"/>
        </w:rPr>
        <w:t>best</w:t>
      </w:r>
      <w:proofErr w:type="gramEnd"/>
      <w:r w:rsidRPr="005C0211">
        <w:rPr>
          <w:rFonts w:eastAsiaTheme="minorEastAsia"/>
        </w:rPr>
        <w:t xml:space="preserve"> fits to Eq. </w:t>
      </w:r>
      <w:r w:rsidR="008A1F3A">
        <w:rPr>
          <w:rFonts w:eastAsiaTheme="minorEastAsia"/>
        </w:rPr>
        <w:t>7</w:t>
      </w:r>
      <w:r w:rsidRPr="005C0211">
        <w:rPr>
          <w:rFonts w:eastAsiaTheme="minorEastAsia"/>
        </w:rPr>
        <w:t xml:space="preserve">. From these fits, the model parameters shown in </w:t>
      </w:r>
      <w:r w:rsidRPr="005C0211">
        <w:rPr>
          <w:rFonts w:eastAsiaTheme="minorEastAsia"/>
        </w:rPr>
        <w:fldChar w:fldCharType="begin"/>
      </w:r>
      <w:r w:rsidRPr="005C0211">
        <w:rPr>
          <w:rFonts w:eastAsiaTheme="minorEastAsia"/>
        </w:rPr>
        <w:instrText xml:space="preserve"> REF _Ref136340841 \h </w:instrText>
      </w:r>
      <w:r w:rsidR="005C0211" w:rsidRPr="005C0211">
        <w:rPr>
          <w:rFonts w:eastAsiaTheme="minorEastAsia"/>
        </w:rPr>
        <w:instrText xml:space="preserve"> \* MERGEFORMAT </w:instrText>
      </w:r>
      <w:r w:rsidRPr="005C0211">
        <w:rPr>
          <w:rFonts w:eastAsiaTheme="minorEastAsia"/>
        </w:rPr>
      </w:r>
      <w:r w:rsidRPr="005C0211">
        <w:rPr>
          <w:rFonts w:eastAsiaTheme="minorEastAsia"/>
        </w:rPr>
        <w:fldChar w:fldCharType="separate"/>
      </w:r>
      <w:r w:rsidR="00B509CA" w:rsidRPr="00DB678B">
        <w:t xml:space="preserve">Table </w:t>
      </w:r>
      <w:r w:rsidR="00B509CA" w:rsidRPr="00B509CA">
        <w:rPr>
          <w:noProof/>
        </w:rPr>
        <w:t>11</w:t>
      </w:r>
      <w:r w:rsidRPr="005C0211">
        <w:rPr>
          <w:rFonts w:eastAsiaTheme="minorEastAsia"/>
        </w:rPr>
        <w:fldChar w:fldCharType="end"/>
      </w:r>
      <w:r w:rsidRPr="005C0211">
        <w:rPr>
          <w:rFonts w:eastAsiaTheme="minorEastAsia"/>
        </w:rPr>
        <w:t xml:space="preserve"> were determined, explicitly defined in terms of the hoop direction. Donaldson et al. </w:t>
      </w:r>
      <w:r w:rsidRPr="005C0211">
        <w:rPr>
          <w:rFonts w:eastAsiaTheme="minorEastAsia"/>
        </w:rPr>
        <w:fldChar w:fldCharType="begin"/>
      </w:r>
      <w:r w:rsidR="00086A80">
        <w:rPr>
          <w:rFonts w:eastAsiaTheme="minorEastAsia"/>
        </w:rPr>
        <w:instrText xml:space="preserve"> ADDIN ZOTERO_ITEM CSL_CITATION {"citationID":"XUYHKjie","properties":{"formattedCitation":"[120]","plainCitation":"[120]","noteIndex":0},"citationItems":[{"id":399,"uris":["http://zotero.org/users/8049587/items/3ZJMBJ4U"],"itemData":{"id":399,"type":"paper-conference","abstract":"The biaxial creep behaviour of Zircaloy-4 fuel cladding has been determined at temperatures between 973 - 1073 K in the alpha phase range, in the duplex (alpha + beta) region between 1098 - 1223 K and in the beta phase range between 1323 - 1473 K. This paper presents the creep data together with empirical equations which describe the creep deformation response within each phase region.","event":"Nuclear Fuel Performance","event-place":"Stratford-upon-Avon, United Kingdom","page":"83-89","publisher":"British Nuclear Energy Society, European Nuclear SocietyBehav","publisher-place":"Stratford-upon-Avon, United Kingdom","title":"Biaxial creep deformation of Zircaloy-4 PWR fuel cladding in the α , (α +β), and β phase temperature range","volume":"17","author":[{"family":"Donaldson","given":"A.T"},{"family":"Healey","given":"T."},{"family":"Horwood","given":"R.A.L"}],"issued":{"date-parts":[["1985",3,25]]}}}],"schema":"https://github.com/citation-style-language/schema/raw/master/csl-citation.json"} </w:instrText>
      </w:r>
      <w:r w:rsidRPr="005C0211">
        <w:rPr>
          <w:rFonts w:eastAsiaTheme="minorEastAsia"/>
        </w:rPr>
        <w:fldChar w:fldCharType="separate"/>
      </w:r>
      <w:r w:rsidR="00086A80" w:rsidRPr="00086A80">
        <w:t>[120]</w:t>
      </w:r>
      <w:r w:rsidRPr="005C0211">
        <w:rPr>
          <w:rFonts w:eastAsiaTheme="minorEastAsia"/>
        </w:rPr>
        <w:fldChar w:fldCharType="end"/>
      </w:r>
      <w:r w:rsidRPr="005C0211">
        <w:rPr>
          <w:rFonts w:eastAsiaTheme="minorEastAsia"/>
        </w:rPr>
        <w:t xml:space="preserve"> noted that the specimens from Westinghouse and Wolverine displayed similar behaviors, while the Sandvik tubing demonstrated superior creep strength. The </w:t>
      </w:r>
      <w:proofErr w:type="spellStart"/>
      <w:r w:rsidRPr="005C0211">
        <w:rPr>
          <w:rFonts w:eastAsiaTheme="minorEastAsia"/>
        </w:rPr>
        <w:t>ZryCreepLOCAUpdate</w:t>
      </w:r>
      <w:proofErr w:type="spellEnd"/>
      <w:r w:rsidRPr="005C0211">
        <w:rPr>
          <w:rFonts w:eastAsiaTheme="minorEastAsia"/>
        </w:rPr>
        <w:t xml:space="preserve"> BISON module only incorporates the model generated for the Westinghouse samples. </w:t>
      </w:r>
    </w:p>
    <w:p w14:paraId="4794F56B" w14:textId="77777777" w:rsidR="00065E64" w:rsidRPr="009C5CEF" w:rsidRDefault="00065E64" w:rsidP="00AD682A">
      <w:pPr>
        <w:pStyle w:val="Heading3"/>
        <w:spacing w:before="0" w:after="240"/>
        <w:rPr>
          <w:rFonts w:ascii="Times New Roman" w:eastAsiaTheme="minorEastAsia" w:hAnsi="Times New Roman" w:cs="Times New Roman"/>
          <w:i/>
          <w:iCs/>
          <w:color w:val="auto"/>
        </w:rPr>
      </w:pPr>
      <w:bookmarkStart w:id="192" w:name="_Toc142852892"/>
      <w:r w:rsidRPr="009C5CEF">
        <w:rPr>
          <w:rFonts w:ascii="Times New Roman" w:eastAsiaTheme="minorEastAsia" w:hAnsi="Times New Roman" w:cs="Times New Roman"/>
          <w:i/>
          <w:iCs/>
          <w:color w:val="auto"/>
        </w:rPr>
        <w:t>5.2.3: The Kaddour Model</w:t>
      </w:r>
      <w:bookmarkEnd w:id="192"/>
    </w:p>
    <w:p w14:paraId="4A34EEA6" w14:textId="63F35544" w:rsidR="008019CB" w:rsidRDefault="00065E64" w:rsidP="00BC1F87">
      <w:pPr>
        <w:spacing w:line="360" w:lineRule="auto"/>
        <w:ind w:firstLine="720"/>
        <w:jc w:val="both"/>
        <w:rPr>
          <w:rFonts w:eastAsiaTheme="minorEastAsia"/>
        </w:rPr>
      </w:pPr>
      <w:r w:rsidRPr="00A957EF">
        <w:rPr>
          <w:rFonts w:eastAsiaTheme="minorEastAsia"/>
        </w:rPr>
        <w:t xml:space="preserve">The most </w:t>
      </w:r>
      <w:proofErr w:type="gramStart"/>
      <w:r w:rsidRPr="00A957EF">
        <w:rPr>
          <w:rFonts w:eastAsiaTheme="minorEastAsia"/>
        </w:rPr>
        <w:t>recent</w:t>
      </w:r>
      <w:proofErr w:type="gramEnd"/>
      <w:r w:rsidR="00FC02F4">
        <w:rPr>
          <w:rFonts w:eastAsiaTheme="minorEastAsia"/>
        </w:rPr>
        <w:t xml:space="preserve"> established model</w:t>
      </w:r>
      <w:r w:rsidRPr="00A957EF">
        <w:rPr>
          <w:rFonts w:eastAsiaTheme="minorEastAsia"/>
        </w:rPr>
        <w:t>, the Kaddour model, was developed in 2004 at Ecole des Mines Paris.</w:t>
      </w:r>
      <w:r>
        <w:rPr>
          <w:rFonts w:eastAsiaTheme="minorEastAsia"/>
        </w:rPr>
        <w:t xml:space="preserve">  Kaddour et al. </w:t>
      </w:r>
      <w:r>
        <w:rPr>
          <w:rFonts w:eastAsiaTheme="minorEastAsia"/>
        </w:rPr>
        <w:fldChar w:fldCharType="begin"/>
      </w:r>
      <w:r w:rsidR="00086A80">
        <w:rPr>
          <w:rFonts w:eastAsiaTheme="minorEastAsia"/>
        </w:rPr>
        <w:instrText xml:space="preserve"> ADDIN ZOTERO_ITEM CSL_CITATION {"citationID":"u6ZPH75V","properties":{"formattedCitation":"[119]","plainCitation":"[119]","noteIndex":0},"citationItems":[{"id":406,"uris":["http://zotero.org/users/8049587/items/2I4YNBHH"],"itemData":{"id":406,"type":"article-journal","container-title":"Scripta Materialia","DOI":"10.1016/j.scriptamat.2004.05.046","ISSN":"13596462","issue":"6","journalAbbreviation":"Scripta Materialia","language":"en","page":"515-519","source":"DOI.org (Crossref)","title":"Experimental determination of creep properties of Zirconium alloys together with phase transformation","volume":"51","author":[{"family":"Kaddour","given":"D."},{"family":"Frechinet","given":"S."},{"family":"Gourgues","given":"A.F."},{"family":"Brachet","given":"J.C."},{"family":"Portier","given":"L."},{"family":"Pineau","given":"A."}],"issued":{"date-parts":[["2004",9]]}}}],"schema":"https://github.com/citation-style-language/schema/raw/master/csl-citation.json"} </w:instrText>
      </w:r>
      <w:r>
        <w:rPr>
          <w:rFonts w:eastAsiaTheme="minorEastAsia"/>
        </w:rPr>
        <w:fldChar w:fldCharType="separate"/>
      </w:r>
      <w:r w:rsidR="00086A80" w:rsidRPr="00086A80">
        <w:t>[119]</w:t>
      </w:r>
      <w:r>
        <w:rPr>
          <w:rFonts w:eastAsiaTheme="minorEastAsia"/>
        </w:rPr>
        <w:fldChar w:fldCharType="end"/>
      </w:r>
      <w:r>
        <w:rPr>
          <w:rFonts w:eastAsiaTheme="minorEastAsia"/>
        </w:rPr>
        <w:t xml:space="preserve"> performed creep testing on Zr-1Nb and Zry-4 cladding sections loaded along the axial direction. The Zry-4 cladding segments were in the SRA condition with</w:t>
      </w:r>
      <w:r w:rsidR="00D06B18">
        <w:rPr>
          <w:rFonts w:eastAsiaTheme="minorEastAsia"/>
        </w:rPr>
        <w:t xml:space="preserve"> equiaxed grains with</w:t>
      </w:r>
      <w:r>
        <w:rPr>
          <w:rFonts w:eastAsiaTheme="minorEastAsia"/>
        </w:rPr>
        <w:t xml:space="preserve"> a mean size of 8 µm. </w:t>
      </w:r>
      <w:r w:rsidR="00D06B18">
        <w:rPr>
          <w:rFonts w:eastAsiaTheme="minorEastAsia"/>
        </w:rPr>
        <w:t xml:space="preserve">Note, equiaxed grains are not typical for the SRA condition. </w:t>
      </w:r>
      <w:r w:rsidRPr="00302DFA">
        <w:rPr>
          <w:rFonts w:eastAsiaTheme="minorEastAsia"/>
        </w:rPr>
        <w:t xml:space="preserve">The applied stress levels were modulated, first incrementally </w:t>
      </w:r>
      <w:r w:rsidR="008019CB" w:rsidRPr="00302DFA">
        <w:rPr>
          <w:rFonts w:eastAsiaTheme="minorEastAsia"/>
        </w:rPr>
        <w:t xml:space="preserve">increased, then decreased, </w:t>
      </w:r>
      <w:r w:rsidR="008019CB">
        <w:rPr>
          <w:rFonts w:eastAsiaTheme="minorEastAsia"/>
        </w:rPr>
        <w:t xml:space="preserve">in effort to </w:t>
      </w:r>
      <w:r w:rsidR="008019CB" w:rsidRPr="00302DFA">
        <w:rPr>
          <w:rFonts w:eastAsiaTheme="minorEastAsia"/>
        </w:rPr>
        <w:t xml:space="preserve">observe </w:t>
      </w:r>
      <w:r w:rsidR="008019CB">
        <w:rPr>
          <w:rFonts w:eastAsiaTheme="minorEastAsia"/>
        </w:rPr>
        <w:t>effects on</w:t>
      </w:r>
      <w:r w:rsidR="008019CB" w:rsidRPr="00302DFA">
        <w:rPr>
          <w:rFonts w:eastAsiaTheme="minorEastAsia"/>
        </w:rPr>
        <w:t xml:space="preserve"> </w:t>
      </w:r>
      <w:r w:rsidR="008019CB">
        <w:rPr>
          <w:rFonts w:eastAsiaTheme="minorEastAsia"/>
        </w:rPr>
        <w:t xml:space="preserve">the </w:t>
      </w:r>
      <w:r w:rsidR="008019CB" w:rsidRPr="00302DFA">
        <w:rPr>
          <w:rFonts w:eastAsiaTheme="minorEastAsia"/>
        </w:rPr>
        <w:t>microstructure.</w:t>
      </w:r>
      <w:r w:rsidR="008019CB">
        <w:rPr>
          <w:rFonts w:eastAsiaTheme="minorEastAsia"/>
        </w:rPr>
        <w:t xml:space="preserve"> Testing was performed under </w:t>
      </w:r>
      <w:proofErr w:type="gramStart"/>
      <w:r w:rsidR="008019CB">
        <w:rPr>
          <w:rFonts w:eastAsiaTheme="minorEastAsia"/>
        </w:rPr>
        <w:t>vacuum</w:t>
      </w:r>
      <w:proofErr w:type="gramEnd"/>
      <w:r w:rsidR="008019CB">
        <w:rPr>
          <w:rFonts w:eastAsiaTheme="minorEastAsia"/>
        </w:rPr>
        <w:t xml:space="preserve"> and heated using a radiative furnace. Kaddour et al. </w:t>
      </w:r>
      <w:r w:rsidR="008019CB">
        <w:rPr>
          <w:rFonts w:eastAsiaTheme="minorEastAsia"/>
        </w:rPr>
        <w:fldChar w:fldCharType="begin"/>
      </w:r>
      <w:r w:rsidR="00086A80">
        <w:rPr>
          <w:rFonts w:eastAsiaTheme="minorEastAsia"/>
        </w:rPr>
        <w:instrText xml:space="preserve"> ADDIN ZOTERO_ITEM CSL_CITATION {"citationID":"cuPG2zZW","properties":{"formattedCitation":"[119]","plainCitation":"[119]","noteIndex":0},"citationItems":[{"id":406,"uris":["http://zotero.org/users/8049587/items/2I4YNBHH"],"itemData":{"id":406,"type":"article-journal","container-title":"Scripta Materialia","DOI":"10.1016/j.scriptamat.2004.05.046","ISSN":"13596462","issue":"6","journalAbbreviation":"Scripta Materialia","language":"en","page":"515-519","source":"DOI.org (Crossref)","title":"Experimental determination of creep properties of Zirconium alloys together with phase transformation","volume":"51","author":[{"family":"Kaddour","given":"D."},{"family":"Frechinet","given":"S."},{"family":"Gourgues","given":"A.F."},{"family":"Brachet","given":"J.C."},{"family":"Portier","given":"L."},{"family":"Pineau","given":"A."}],"issued":{"date-parts":[["2004",9]]}}}],"schema":"https://github.com/citation-style-language/schema/raw/master/csl-citation.json"} </w:instrText>
      </w:r>
      <w:r w:rsidR="008019CB">
        <w:rPr>
          <w:rFonts w:eastAsiaTheme="minorEastAsia"/>
        </w:rPr>
        <w:fldChar w:fldCharType="separate"/>
      </w:r>
      <w:r w:rsidR="00086A80" w:rsidRPr="00086A80">
        <w:t>[119]</w:t>
      </w:r>
      <w:r w:rsidR="008019CB">
        <w:rPr>
          <w:rFonts w:eastAsiaTheme="minorEastAsia"/>
        </w:rPr>
        <w:fldChar w:fldCharType="end"/>
      </w:r>
      <w:r w:rsidR="008019CB">
        <w:rPr>
          <w:rFonts w:eastAsiaTheme="minorEastAsia"/>
        </w:rPr>
        <w:t xml:space="preserve"> evaluated creep behavior across the three phase regions (α, α + β, and β). However, the low temperature α-Zr phase model is discussed due to the relevance to high-burnup LOCA modeling and the focus of this dissertation.</w:t>
      </w:r>
      <w:r w:rsidR="001A0B9C">
        <w:rPr>
          <w:rFonts w:eastAsiaTheme="minorEastAsia"/>
        </w:rPr>
        <w:t xml:space="preserve"> While not directly stated in the manuscript, testing was performed at temperatures ranging from ~600 – 1000 °C. </w:t>
      </w:r>
    </w:p>
    <w:p w14:paraId="2724D22B" w14:textId="16495770" w:rsidR="00E263C5" w:rsidRDefault="00E263C5" w:rsidP="00E263C5">
      <w:pPr>
        <w:spacing w:line="360" w:lineRule="auto"/>
        <w:jc w:val="both"/>
        <w:rPr>
          <w:rFonts w:eastAsiaTheme="minorEastAsia"/>
        </w:rPr>
      </w:pPr>
    </w:p>
    <w:p w14:paraId="16AC3450" w14:textId="77777777" w:rsidR="008019CB" w:rsidRDefault="008019CB" w:rsidP="00E263C5">
      <w:pPr>
        <w:spacing w:line="360" w:lineRule="auto"/>
        <w:jc w:val="both"/>
        <w:rPr>
          <w:rFonts w:eastAsiaTheme="minorEastAsia"/>
        </w:rPr>
      </w:pPr>
    </w:p>
    <w:p w14:paraId="4A9F8FEA" w14:textId="570B8864" w:rsidR="00E263C5" w:rsidRDefault="00E263C5" w:rsidP="00E263C5">
      <w:pPr>
        <w:spacing w:line="360" w:lineRule="auto"/>
        <w:jc w:val="both"/>
        <w:rPr>
          <w:rFonts w:eastAsiaTheme="minorEastAsia"/>
        </w:rPr>
      </w:pPr>
    </w:p>
    <w:p w14:paraId="707C3FBD" w14:textId="5821631A" w:rsidR="008019CB" w:rsidRDefault="008019CB" w:rsidP="00E263C5">
      <w:pPr>
        <w:spacing w:line="360" w:lineRule="auto"/>
        <w:jc w:val="both"/>
        <w:rPr>
          <w:rFonts w:eastAsiaTheme="minorEastAsia"/>
        </w:rPr>
      </w:pPr>
    </w:p>
    <w:p w14:paraId="13E3C187" w14:textId="77777777" w:rsidR="00AC0044" w:rsidRDefault="00AC0044" w:rsidP="00E263C5">
      <w:pPr>
        <w:spacing w:line="360" w:lineRule="auto"/>
        <w:jc w:val="both"/>
        <w:rPr>
          <w:rFonts w:eastAsiaTheme="minorEastAsia"/>
        </w:rPr>
      </w:pPr>
    </w:p>
    <w:p w14:paraId="3C4227E7" w14:textId="77777777" w:rsidR="00E263C5" w:rsidRDefault="00E263C5" w:rsidP="00E263C5">
      <w:pPr>
        <w:spacing w:line="360" w:lineRule="auto"/>
        <w:jc w:val="both"/>
        <w:rPr>
          <w:rFonts w:eastAsiaTheme="minorEastAsia"/>
        </w:rPr>
      </w:pPr>
    </w:p>
    <w:p w14:paraId="51018CBA" w14:textId="77777777" w:rsidR="00E263C5" w:rsidRDefault="00E263C5" w:rsidP="00E263C5">
      <w:pPr>
        <w:spacing w:line="360" w:lineRule="auto"/>
        <w:jc w:val="both"/>
        <w:rPr>
          <w:rFonts w:eastAsiaTheme="minorEastAsia"/>
        </w:rPr>
      </w:pPr>
    </w:p>
    <w:p w14:paraId="4380A42C" w14:textId="77777777" w:rsidR="00E263C5" w:rsidRDefault="00E263C5" w:rsidP="00E263C5">
      <w:pPr>
        <w:spacing w:line="360" w:lineRule="auto"/>
        <w:jc w:val="both"/>
        <w:rPr>
          <w:rFonts w:eastAsiaTheme="minorEastAsia"/>
        </w:rPr>
      </w:pPr>
    </w:p>
    <w:p w14:paraId="269EDDC7" w14:textId="332E62E4" w:rsidR="00E263C5" w:rsidRPr="00AC0044" w:rsidRDefault="00E263C5" w:rsidP="00AC0044">
      <w:pPr>
        <w:pStyle w:val="Caption"/>
        <w:keepNext/>
        <w:jc w:val="center"/>
        <w:rPr>
          <w:i w:val="0"/>
          <w:iCs w:val="0"/>
          <w:color w:val="auto"/>
          <w:sz w:val="24"/>
          <w:szCs w:val="24"/>
        </w:rPr>
      </w:pPr>
      <w:bookmarkStart w:id="193" w:name="_Ref136340841"/>
      <w:bookmarkStart w:id="194" w:name="_Toc142852975"/>
      <w:r w:rsidRPr="00DB678B">
        <w:rPr>
          <w:i w:val="0"/>
          <w:iCs w:val="0"/>
          <w:color w:val="auto"/>
          <w:sz w:val="24"/>
          <w:szCs w:val="24"/>
        </w:rPr>
        <w:t xml:space="preserve">Table </w:t>
      </w:r>
      <w:r w:rsidRPr="00DB678B">
        <w:rPr>
          <w:i w:val="0"/>
          <w:iCs w:val="0"/>
          <w:color w:val="auto"/>
          <w:sz w:val="24"/>
          <w:szCs w:val="24"/>
        </w:rPr>
        <w:fldChar w:fldCharType="begin"/>
      </w:r>
      <w:r w:rsidRPr="00DB678B">
        <w:rPr>
          <w:i w:val="0"/>
          <w:iCs w:val="0"/>
          <w:color w:val="auto"/>
          <w:sz w:val="24"/>
          <w:szCs w:val="24"/>
        </w:rPr>
        <w:instrText xml:space="preserve"> SEQ Table \* ARABIC </w:instrText>
      </w:r>
      <w:r w:rsidRPr="00DB678B">
        <w:rPr>
          <w:i w:val="0"/>
          <w:iCs w:val="0"/>
          <w:color w:val="auto"/>
          <w:sz w:val="24"/>
          <w:szCs w:val="24"/>
        </w:rPr>
        <w:fldChar w:fldCharType="separate"/>
      </w:r>
      <w:r w:rsidR="00B509CA">
        <w:rPr>
          <w:i w:val="0"/>
          <w:iCs w:val="0"/>
          <w:noProof/>
          <w:color w:val="auto"/>
          <w:sz w:val="24"/>
          <w:szCs w:val="24"/>
        </w:rPr>
        <w:t>11</w:t>
      </w:r>
      <w:r w:rsidRPr="00DB678B">
        <w:rPr>
          <w:i w:val="0"/>
          <w:iCs w:val="0"/>
          <w:color w:val="auto"/>
          <w:sz w:val="24"/>
          <w:szCs w:val="24"/>
        </w:rPr>
        <w:fldChar w:fldCharType="end"/>
      </w:r>
      <w:bookmarkEnd w:id="193"/>
      <w:r w:rsidRPr="00DB678B">
        <w:rPr>
          <w:i w:val="0"/>
          <w:iCs w:val="0"/>
          <w:color w:val="auto"/>
          <w:sz w:val="24"/>
          <w:szCs w:val="24"/>
        </w:rPr>
        <w:t xml:space="preserve">. Parameters from the </w:t>
      </w:r>
      <w:r w:rsidR="0061379F">
        <w:rPr>
          <w:i w:val="0"/>
          <w:iCs w:val="0"/>
          <w:color w:val="auto"/>
          <w:sz w:val="24"/>
          <w:szCs w:val="24"/>
        </w:rPr>
        <w:t>Donaldson</w:t>
      </w:r>
      <w:r w:rsidR="0061379F" w:rsidRPr="00DB678B">
        <w:rPr>
          <w:i w:val="0"/>
          <w:iCs w:val="0"/>
          <w:color w:val="auto"/>
          <w:sz w:val="24"/>
          <w:szCs w:val="24"/>
        </w:rPr>
        <w:t xml:space="preserve"> </w:t>
      </w:r>
      <w:r w:rsidRPr="00DB678B">
        <w:rPr>
          <w:i w:val="0"/>
          <w:iCs w:val="0"/>
          <w:color w:val="auto"/>
          <w:sz w:val="24"/>
          <w:szCs w:val="24"/>
        </w:rPr>
        <w:t>model for Zry-4 in the α phase</w:t>
      </w:r>
      <w:bookmarkEnd w:id="194"/>
    </w:p>
    <w:tbl>
      <w:tblPr>
        <w:tblStyle w:val="ListTable3"/>
        <w:tblW w:w="0" w:type="auto"/>
        <w:jc w:val="center"/>
        <w:tblLook w:val="04A0" w:firstRow="1" w:lastRow="0" w:firstColumn="1" w:lastColumn="0" w:noHBand="0" w:noVBand="1"/>
      </w:tblPr>
      <w:tblGrid>
        <w:gridCol w:w="1633"/>
        <w:gridCol w:w="2049"/>
        <w:gridCol w:w="2037"/>
        <w:gridCol w:w="2133"/>
      </w:tblGrid>
      <w:tr w:rsidR="00E263C5" w14:paraId="5A27E7DF" w14:textId="77777777" w:rsidTr="00F139CB">
        <w:trPr>
          <w:cnfStyle w:val="100000000000" w:firstRow="1" w:lastRow="0" w:firstColumn="0" w:lastColumn="0" w:oddVBand="0" w:evenVBand="0" w:oddHBand="0" w:evenHBand="0" w:firstRowFirstColumn="0" w:firstRowLastColumn="0" w:lastRowFirstColumn="0" w:lastRowLastColumn="0"/>
          <w:trHeight w:val="580"/>
          <w:jc w:val="center"/>
        </w:trPr>
        <w:tc>
          <w:tcPr>
            <w:cnfStyle w:val="001000000100" w:firstRow="0" w:lastRow="0" w:firstColumn="1" w:lastColumn="0" w:oddVBand="0" w:evenVBand="0" w:oddHBand="0" w:evenHBand="0" w:firstRowFirstColumn="1" w:firstRowLastColumn="0" w:lastRowFirstColumn="0" w:lastRowLastColumn="0"/>
            <w:tcW w:w="1633" w:type="dxa"/>
          </w:tcPr>
          <w:p w14:paraId="37AEE699" w14:textId="77777777" w:rsidR="00E263C5" w:rsidRDefault="00E263C5" w:rsidP="00F139CB">
            <w:pPr>
              <w:jc w:val="center"/>
              <w:rPr>
                <w:rFonts w:eastAsiaTheme="minorEastAsia"/>
              </w:rPr>
            </w:pPr>
            <w:r>
              <w:rPr>
                <w:rFonts w:eastAsiaTheme="minorEastAsia"/>
              </w:rPr>
              <w:t>Parameter</w:t>
            </w:r>
          </w:p>
        </w:tc>
        <w:tc>
          <w:tcPr>
            <w:tcW w:w="2049" w:type="dxa"/>
          </w:tcPr>
          <w:p w14:paraId="4BD1441D" w14:textId="77777777" w:rsidR="00E263C5" w:rsidRDefault="00E263C5" w:rsidP="00F139CB">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Westinghouse</w:t>
            </w:r>
          </w:p>
        </w:tc>
        <w:tc>
          <w:tcPr>
            <w:tcW w:w="2037" w:type="dxa"/>
          </w:tcPr>
          <w:p w14:paraId="362EDFC8" w14:textId="77777777" w:rsidR="00E263C5" w:rsidRDefault="00E263C5" w:rsidP="00F139CB">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Wolverine</w:t>
            </w:r>
          </w:p>
        </w:tc>
        <w:tc>
          <w:tcPr>
            <w:tcW w:w="2133" w:type="dxa"/>
          </w:tcPr>
          <w:p w14:paraId="3F4BCDEE" w14:textId="77777777" w:rsidR="00E263C5" w:rsidRDefault="00E263C5" w:rsidP="00F139CB">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Sandvik (NRU)</w:t>
            </w:r>
          </w:p>
        </w:tc>
      </w:tr>
      <w:tr w:rsidR="00E263C5" w14:paraId="078301CB" w14:textId="77777777" w:rsidTr="00F139CB">
        <w:trPr>
          <w:cnfStyle w:val="000000100000" w:firstRow="0" w:lastRow="0" w:firstColumn="0" w:lastColumn="0" w:oddVBand="0" w:evenVBand="0" w:oddHBand="1" w:evenHBand="0" w:firstRowFirstColumn="0" w:firstRowLastColumn="0" w:lastRowFirstColumn="0" w:lastRowLastColumn="0"/>
          <w:trHeight w:val="596"/>
          <w:jc w:val="center"/>
        </w:trPr>
        <w:tc>
          <w:tcPr>
            <w:cnfStyle w:val="001000000000" w:firstRow="0" w:lastRow="0" w:firstColumn="1" w:lastColumn="0" w:oddVBand="0" w:evenVBand="0" w:oddHBand="0" w:evenHBand="0" w:firstRowFirstColumn="0" w:firstRowLastColumn="0" w:lastRowFirstColumn="0" w:lastRowLastColumn="0"/>
            <w:tcW w:w="1633" w:type="dxa"/>
          </w:tcPr>
          <w:p w14:paraId="47F729A2" w14:textId="77777777" w:rsidR="00E263C5" w:rsidRPr="00927047" w:rsidRDefault="00E263C5" w:rsidP="00F139CB">
            <w:pPr>
              <w:jc w:val="center"/>
              <w:rPr>
                <w:rFonts w:eastAsiaTheme="minorEastAsia"/>
              </w:rPr>
            </w:pPr>
            <w:r w:rsidRPr="00927047">
              <w:rPr>
                <w:rFonts w:eastAsiaTheme="minorEastAsia"/>
              </w:rPr>
              <w:t>A (</w:t>
            </w:r>
            <w:r w:rsidRPr="005730C3">
              <w:rPr>
                <w:rStyle w:val="mord"/>
                <w:color w:val="000000"/>
                <w:shd w:val="clear" w:color="auto" w:fill="FFFFFF"/>
              </w:rPr>
              <w:t>MPa</w:t>
            </w:r>
            <w:r w:rsidRPr="005730C3">
              <w:rPr>
                <w:rStyle w:val="mord"/>
                <w:color w:val="000000"/>
                <w:shd w:val="clear" w:color="auto" w:fill="FFFFFF"/>
                <w:vertAlign w:val="superscript"/>
              </w:rPr>
              <w:t>-n</w:t>
            </w:r>
            <w:r w:rsidRPr="005730C3">
              <w:rPr>
                <w:rStyle w:val="mord"/>
                <w:color w:val="000000"/>
                <w:shd w:val="clear" w:color="auto" w:fill="FFFFFF"/>
                <w:vertAlign w:val="superscript"/>
              </w:rPr>
              <w:noBreakHyphen/>
            </w:r>
            <w:r w:rsidRPr="005730C3">
              <w:rPr>
                <w:rStyle w:val="mord"/>
                <w:color w:val="000000"/>
                <w:shd w:val="clear" w:color="auto" w:fill="FFFFFF"/>
              </w:rPr>
              <w:t xml:space="preserve"> s</w:t>
            </w:r>
            <w:r w:rsidRPr="00927047">
              <w:rPr>
                <w:rStyle w:val="mord"/>
                <w:color w:val="000000"/>
                <w:shd w:val="clear" w:color="auto" w:fill="FFFFFF"/>
                <w:vertAlign w:val="superscript"/>
              </w:rPr>
              <w:t>-1</w:t>
            </w:r>
            <w:r>
              <w:rPr>
                <w:rStyle w:val="mord"/>
                <w:color w:val="000000"/>
                <w:shd w:val="clear" w:color="auto" w:fill="FFFFFF"/>
              </w:rPr>
              <w:t>)</w:t>
            </w:r>
          </w:p>
        </w:tc>
        <w:tc>
          <w:tcPr>
            <w:tcW w:w="2049" w:type="dxa"/>
          </w:tcPr>
          <w:p w14:paraId="7004FA99" w14:textId="77777777" w:rsidR="00E263C5" w:rsidRPr="00FA280B" w:rsidRDefault="00E263C5" w:rsidP="00F139CB">
            <w:pPr>
              <w:jc w:val="center"/>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4.43 ∙10</w:t>
            </w:r>
            <w:r>
              <w:rPr>
                <w:rFonts w:eastAsiaTheme="minorEastAsia"/>
                <w:vertAlign w:val="superscript"/>
              </w:rPr>
              <w:t>23</w:t>
            </w:r>
          </w:p>
        </w:tc>
        <w:tc>
          <w:tcPr>
            <w:tcW w:w="2037" w:type="dxa"/>
          </w:tcPr>
          <w:p w14:paraId="0A0EBC1E" w14:textId="77777777" w:rsidR="00E263C5" w:rsidRPr="005730C3" w:rsidRDefault="00E263C5" w:rsidP="00F139CB">
            <w:pPr>
              <w:jc w:val="center"/>
              <w:cnfStyle w:val="000000100000" w:firstRow="0" w:lastRow="0" w:firstColumn="0" w:lastColumn="0" w:oddVBand="0" w:evenVBand="0" w:oddHBand="1" w:evenHBand="0" w:firstRowFirstColumn="0" w:firstRowLastColumn="0" w:lastRowFirstColumn="0" w:lastRowLastColumn="0"/>
              <w:rPr>
                <w:rFonts w:eastAsiaTheme="minorEastAsia"/>
                <w:vertAlign w:val="superscript"/>
              </w:rPr>
            </w:pPr>
            <w:r>
              <w:rPr>
                <w:rFonts w:eastAsiaTheme="minorEastAsia"/>
              </w:rPr>
              <w:t>1.83 ∙ 10</w:t>
            </w:r>
            <w:r>
              <w:rPr>
                <w:rFonts w:eastAsiaTheme="minorEastAsia"/>
                <w:vertAlign w:val="superscript"/>
              </w:rPr>
              <w:t>23</w:t>
            </w:r>
          </w:p>
        </w:tc>
        <w:tc>
          <w:tcPr>
            <w:tcW w:w="2133" w:type="dxa"/>
          </w:tcPr>
          <w:p w14:paraId="72537A2D" w14:textId="77777777" w:rsidR="00E263C5" w:rsidRPr="005730C3" w:rsidRDefault="00E263C5" w:rsidP="00F139CB">
            <w:pPr>
              <w:jc w:val="center"/>
              <w:cnfStyle w:val="000000100000" w:firstRow="0" w:lastRow="0" w:firstColumn="0" w:lastColumn="0" w:oddVBand="0" w:evenVBand="0" w:oddHBand="1" w:evenHBand="0" w:firstRowFirstColumn="0" w:firstRowLastColumn="0" w:lastRowFirstColumn="0" w:lastRowLastColumn="0"/>
              <w:rPr>
                <w:rFonts w:eastAsiaTheme="minorEastAsia"/>
                <w:vertAlign w:val="superscript"/>
              </w:rPr>
            </w:pPr>
            <w:r>
              <w:rPr>
                <w:rFonts w:eastAsiaTheme="minorEastAsia"/>
              </w:rPr>
              <w:t>6.54 ∙ 10</w:t>
            </w:r>
            <w:r>
              <w:rPr>
                <w:rFonts w:eastAsiaTheme="minorEastAsia"/>
                <w:vertAlign w:val="superscript"/>
              </w:rPr>
              <w:t>22</w:t>
            </w:r>
          </w:p>
        </w:tc>
      </w:tr>
      <w:tr w:rsidR="00E263C5" w14:paraId="754005B5" w14:textId="77777777" w:rsidTr="00F139CB">
        <w:trPr>
          <w:trHeight w:val="322"/>
          <w:jc w:val="center"/>
        </w:trPr>
        <w:tc>
          <w:tcPr>
            <w:cnfStyle w:val="001000000000" w:firstRow="0" w:lastRow="0" w:firstColumn="1" w:lastColumn="0" w:oddVBand="0" w:evenVBand="0" w:oddHBand="0" w:evenHBand="0" w:firstRowFirstColumn="0" w:firstRowLastColumn="0" w:lastRowFirstColumn="0" w:lastRowLastColumn="0"/>
            <w:tcW w:w="1633" w:type="dxa"/>
          </w:tcPr>
          <w:p w14:paraId="47E87C85" w14:textId="77777777" w:rsidR="00E263C5" w:rsidRDefault="00E263C5" w:rsidP="00F139CB">
            <w:pPr>
              <w:jc w:val="center"/>
              <w:rPr>
                <w:rFonts w:eastAsiaTheme="minorEastAsia"/>
              </w:rPr>
            </w:pPr>
            <w:r>
              <w:rPr>
                <w:rFonts w:eastAsiaTheme="minorEastAsia"/>
              </w:rPr>
              <w:t>n (dim.)</w:t>
            </w:r>
          </w:p>
        </w:tc>
        <w:tc>
          <w:tcPr>
            <w:tcW w:w="2049" w:type="dxa"/>
          </w:tcPr>
          <w:p w14:paraId="3CFDE7DD"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5.31 ± 0.06</w:t>
            </w:r>
          </w:p>
        </w:tc>
        <w:tc>
          <w:tcPr>
            <w:tcW w:w="2037" w:type="dxa"/>
          </w:tcPr>
          <w:p w14:paraId="73B4D230"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5.42 ± 0.02</w:t>
            </w:r>
          </w:p>
        </w:tc>
        <w:tc>
          <w:tcPr>
            <w:tcW w:w="2133" w:type="dxa"/>
          </w:tcPr>
          <w:p w14:paraId="7AF07185"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 xml:space="preserve">4.94 </w:t>
            </w:r>
            <w:r>
              <w:rPr>
                <w:rFonts w:asciiTheme="minorEastAsia" w:eastAsiaTheme="minorEastAsia" w:hAnsiTheme="minorEastAsia" w:cstheme="minorEastAsia" w:hint="eastAsia"/>
              </w:rPr>
              <w:t>±</w:t>
            </w:r>
            <w:r>
              <w:rPr>
                <w:rFonts w:eastAsiaTheme="minorEastAsia"/>
              </w:rPr>
              <w:t xml:space="preserve"> 0.09</w:t>
            </w:r>
          </w:p>
        </w:tc>
      </w:tr>
      <w:tr w:rsidR="00E263C5" w14:paraId="1FF9EDBA" w14:textId="77777777" w:rsidTr="00F139CB">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633" w:type="dxa"/>
          </w:tcPr>
          <w:p w14:paraId="3427DD7A" w14:textId="77777777" w:rsidR="00E263C5" w:rsidRDefault="00E263C5" w:rsidP="00F139CB">
            <w:pPr>
              <w:jc w:val="center"/>
              <w:rPr>
                <w:rFonts w:eastAsiaTheme="minorEastAsia"/>
              </w:rPr>
            </w:pPr>
            <w:r>
              <w:rPr>
                <w:rFonts w:eastAsiaTheme="minorEastAsia"/>
              </w:rPr>
              <w:t>Q (kJ/mol)</w:t>
            </w:r>
          </w:p>
        </w:tc>
        <w:tc>
          <w:tcPr>
            <w:tcW w:w="2049" w:type="dxa"/>
          </w:tcPr>
          <w:p w14:paraId="78685A5F"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 xml:space="preserve">266.8 </w:t>
            </w:r>
            <w:r>
              <w:rPr>
                <w:rFonts w:asciiTheme="minorEastAsia" w:eastAsiaTheme="minorEastAsia" w:hAnsiTheme="minorEastAsia" w:cstheme="minorEastAsia" w:hint="eastAsia"/>
              </w:rPr>
              <w:t>±</w:t>
            </w:r>
            <w:r>
              <w:rPr>
                <w:rFonts w:eastAsiaTheme="minorEastAsia"/>
              </w:rPr>
              <w:t>14.0</w:t>
            </w:r>
          </w:p>
        </w:tc>
        <w:tc>
          <w:tcPr>
            <w:tcW w:w="2037" w:type="dxa"/>
          </w:tcPr>
          <w:p w14:paraId="565FF289"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 xml:space="preserve">272.2 </w:t>
            </w:r>
            <w:r>
              <w:rPr>
                <w:rFonts w:asciiTheme="minorEastAsia" w:eastAsiaTheme="minorEastAsia" w:hAnsiTheme="minorEastAsia" w:cstheme="minorEastAsia" w:hint="eastAsia"/>
              </w:rPr>
              <w:t>±</w:t>
            </w:r>
            <w:r>
              <w:rPr>
                <w:rFonts w:eastAsiaTheme="minorEastAsia"/>
              </w:rPr>
              <w:t>12.0</w:t>
            </w:r>
          </w:p>
        </w:tc>
        <w:tc>
          <w:tcPr>
            <w:tcW w:w="2133" w:type="dxa"/>
          </w:tcPr>
          <w:p w14:paraId="39E84DB5"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 xml:space="preserve">294.0 </w:t>
            </w:r>
            <w:r>
              <w:rPr>
                <w:rFonts w:asciiTheme="minorEastAsia" w:eastAsiaTheme="minorEastAsia" w:hAnsiTheme="minorEastAsia" w:cstheme="minorEastAsia" w:hint="eastAsia"/>
              </w:rPr>
              <w:t>±</w:t>
            </w:r>
            <w:r>
              <w:rPr>
                <w:rFonts w:eastAsiaTheme="minorEastAsia"/>
              </w:rPr>
              <w:t>16.0</w:t>
            </w:r>
          </w:p>
        </w:tc>
      </w:tr>
    </w:tbl>
    <w:p w14:paraId="5221AB4C" w14:textId="77777777" w:rsidR="00E263C5" w:rsidRDefault="00E263C5" w:rsidP="00E263C5">
      <w:pPr>
        <w:spacing w:after="0" w:line="240" w:lineRule="auto"/>
        <w:jc w:val="both"/>
        <w:rPr>
          <w:rFonts w:eastAsiaTheme="minorEastAsia"/>
        </w:rPr>
      </w:pPr>
    </w:p>
    <w:p w14:paraId="70B55B52" w14:textId="77777777" w:rsidR="00E263C5" w:rsidRDefault="00E263C5" w:rsidP="00E263C5">
      <w:pPr>
        <w:spacing w:line="360" w:lineRule="auto"/>
        <w:jc w:val="both"/>
        <w:rPr>
          <w:rFonts w:eastAsiaTheme="minorEastAsia"/>
        </w:rPr>
      </w:pPr>
    </w:p>
    <w:p w14:paraId="787D5B63" w14:textId="77777777" w:rsidR="00E263C5" w:rsidRDefault="00E263C5" w:rsidP="00E263C5">
      <w:pPr>
        <w:spacing w:line="360" w:lineRule="auto"/>
        <w:jc w:val="both"/>
        <w:rPr>
          <w:rFonts w:eastAsiaTheme="minorEastAsia"/>
        </w:rPr>
      </w:pPr>
    </w:p>
    <w:p w14:paraId="7C27D5E1" w14:textId="77777777" w:rsidR="00E263C5" w:rsidRDefault="00E263C5" w:rsidP="00E263C5">
      <w:pPr>
        <w:spacing w:line="360" w:lineRule="auto"/>
        <w:jc w:val="both"/>
        <w:rPr>
          <w:rFonts w:eastAsiaTheme="minorEastAsia"/>
        </w:rPr>
      </w:pPr>
    </w:p>
    <w:p w14:paraId="1F450EC1" w14:textId="77777777" w:rsidR="00E263C5" w:rsidRDefault="00E263C5" w:rsidP="00E263C5">
      <w:pPr>
        <w:spacing w:line="360" w:lineRule="auto"/>
        <w:jc w:val="both"/>
        <w:rPr>
          <w:rFonts w:eastAsiaTheme="minorEastAsia"/>
        </w:rPr>
      </w:pPr>
    </w:p>
    <w:p w14:paraId="1567F29B" w14:textId="740CF27C" w:rsidR="00E263C5" w:rsidRDefault="00E263C5" w:rsidP="00E263C5">
      <w:pPr>
        <w:spacing w:after="0" w:line="240" w:lineRule="auto"/>
        <w:jc w:val="both"/>
        <w:rPr>
          <w:rFonts w:eastAsiaTheme="minorEastAsia"/>
        </w:rPr>
      </w:pPr>
    </w:p>
    <w:p w14:paraId="2FBF6C12" w14:textId="733BFCEA" w:rsidR="00065E64" w:rsidRDefault="00065E64" w:rsidP="00E263C5">
      <w:pPr>
        <w:spacing w:after="0" w:line="240" w:lineRule="auto"/>
        <w:jc w:val="both"/>
        <w:rPr>
          <w:rFonts w:eastAsiaTheme="minorEastAsia"/>
        </w:rPr>
      </w:pPr>
    </w:p>
    <w:p w14:paraId="5F62866E" w14:textId="736D911B" w:rsidR="00065E64" w:rsidRDefault="00065E64" w:rsidP="00E263C5">
      <w:pPr>
        <w:spacing w:after="0" w:line="240" w:lineRule="auto"/>
        <w:jc w:val="both"/>
        <w:rPr>
          <w:rFonts w:eastAsiaTheme="minorEastAsia"/>
        </w:rPr>
      </w:pPr>
    </w:p>
    <w:p w14:paraId="4D64A8C0" w14:textId="362D203B" w:rsidR="00065E64" w:rsidRDefault="00065E64" w:rsidP="00E263C5">
      <w:pPr>
        <w:spacing w:after="0" w:line="240" w:lineRule="auto"/>
        <w:jc w:val="both"/>
        <w:rPr>
          <w:rFonts w:eastAsiaTheme="minorEastAsia"/>
        </w:rPr>
      </w:pPr>
    </w:p>
    <w:p w14:paraId="7C3A474E" w14:textId="77777777" w:rsidR="00065E64" w:rsidRDefault="00065E64" w:rsidP="00E263C5">
      <w:pPr>
        <w:spacing w:after="0" w:line="240" w:lineRule="auto"/>
        <w:jc w:val="both"/>
        <w:rPr>
          <w:rFonts w:eastAsiaTheme="minorEastAsia"/>
        </w:rPr>
      </w:pPr>
    </w:p>
    <w:p w14:paraId="5989C1A4" w14:textId="2A196D82" w:rsidR="001A0B9C" w:rsidRDefault="001A0B9C" w:rsidP="001A0B9C">
      <w:pPr>
        <w:spacing w:after="0" w:line="360" w:lineRule="auto"/>
        <w:jc w:val="both"/>
        <w:rPr>
          <w:rFonts w:eastAsiaTheme="minorEastAsia"/>
        </w:rPr>
      </w:pPr>
    </w:p>
    <w:p w14:paraId="2C8AD591" w14:textId="77777777" w:rsidR="00324346" w:rsidRDefault="00324346" w:rsidP="001A0B9C">
      <w:pPr>
        <w:spacing w:after="0" w:line="360" w:lineRule="auto"/>
        <w:jc w:val="both"/>
        <w:rPr>
          <w:rFonts w:eastAsiaTheme="minorEastAsia"/>
        </w:rPr>
      </w:pPr>
    </w:p>
    <w:p w14:paraId="6471B93A" w14:textId="77777777" w:rsidR="001A0B9C" w:rsidRDefault="001A0B9C" w:rsidP="001A0B9C">
      <w:pPr>
        <w:spacing w:after="0" w:line="360" w:lineRule="auto"/>
        <w:jc w:val="both"/>
        <w:rPr>
          <w:rFonts w:eastAsiaTheme="minorEastAsia"/>
        </w:rPr>
      </w:pPr>
    </w:p>
    <w:p w14:paraId="47DFD8F2" w14:textId="77777777" w:rsidR="00AD682A" w:rsidRDefault="00AD682A" w:rsidP="00370DB8">
      <w:pPr>
        <w:spacing w:after="0" w:line="360" w:lineRule="auto"/>
        <w:jc w:val="both"/>
        <w:rPr>
          <w:rFonts w:eastAsiaTheme="minorEastAsia"/>
        </w:rPr>
      </w:pPr>
    </w:p>
    <w:p w14:paraId="15C7D06E" w14:textId="0AAE76F0" w:rsidR="00AD682A" w:rsidRDefault="00BC1F87" w:rsidP="00BC1F87">
      <w:pPr>
        <w:spacing w:line="360" w:lineRule="auto"/>
        <w:ind w:firstLine="720"/>
        <w:jc w:val="both"/>
        <w:rPr>
          <w:rFonts w:eastAsiaTheme="minorEastAsia"/>
        </w:rPr>
      </w:pPr>
      <w:r>
        <w:rPr>
          <w:rFonts w:eastAsiaTheme="minorEastAsia"/>
        </w:rPr>
        <w:lastRenderedPageBreak/>
        <w:t xml:space="preserve">From this work, deformation mechanism maps for both alloys were created and compared to literature on pure Zr from Sargent and Ashby </w:t>
      </w:r>
      <w:r>
        <w:rPr>
          <w:rFonts w:eastAsiaTheme="minorEastAsia"/>
        </w:rPr>
        <w:fldChar w:fldCharType="begin"/>
      </w:r>
      <w:r>
        <w:rPr>
          <w:rFonts w:eastAsiaTheme="minorEastAsia"/>
        </w:rPr>
        <w:instrText xml:space="preserve"> ADDIN ZOTERO_ITEM CSL_CITATION {"citationID":"uhByvVAj","properties":{"formattedCitation":"[131]","plainCitation":"[131]","noteIndex":0},"citationItems":[{"id":458,"uris":["http://zotero.org/users/8049587/items/LYT9ALSI"],"itemData":{"id":458,"type":"article-journal","container-title":"Scripta Metallurgica","DOI":"10.1016/0036-9748(82)90439-2","ISSN":"00369748","issue":"12","journalAbbreviation":"Scripta Metallurgica","language":"en","page":"1415-1422","source":"DOI.org (Crossref)","title":"Deformation maps for titanium and zirconium","volume":"16","author":[{"family":"Sargent","given":"P.M"},{"family":"Ashby","given":"M.F"}],"issued":{"date-parts":[["1982",12]]}}}],"schema":"https://github.com/citation-style-language/schema/raw/master/csl-citation.json"} </w:instrText>
      </w:r>
      <w:r>
        <w:rPr>
          <w:rFonts w:eastAsiaTheme="minorEastAsia"/>
        </w:rPr>
        <w:fldChar w:fldCharType="separate"/>
      </w:r>
      <w:r w:rsidRPr="00086A80">
        <w:t>[131]</w:t>
      </w:r>
      <w:r>
        <w:rPr>
          <w:rFonts w:eastAsiaTheme="minorEastAsia"/>
        </w:rPr>
        <w:fldChar w:fldCharType="end"/>
      </w:r>
      <w:r>
        <w:rPr>
          <w:rFonts w:eastAsiaTheme="minorEastAsia"/>
        </w:rPr>
        <w:t xml:space="preserve">. It should be noted that Sargent and Ashby developed their maps base on pure Zr with a grain size of 100 µm. Kaddour et al. </w:t>
      </w:r>
      <w:r>
        <w:rPr>
          <w:rFonts w:eastAsiaTheme="minorEastAsia"/>
        </w:rPr>
        <w:fldChar w:fldCharType="begin"/>
      </w:r>
      <w:r>
        <w:rPr>
          <w:rFonts w:eastAsiaTheme="minorEastAsia"/>
        </w:rPr>
        <w:instrText xml:space="preserve"> ADDIN ZOTERO_ITEM CSL_CITATION {"citationID":"nPwWeH6s","properties":{"formattedCitation":"[119]","plainCitation":"[119]","noteIndex":0},"citationItems":[{"id":406,"uris":["http://zotero.org/users/8049587/items/2I4YNBHH"],"itemData":{"id":406,"type":"article-journal","container-title":"Scripta Materialia","DOI":"10.1016/j.scriptamat.2004.05.046","ISSN":"13596462","issue":"6","journalAbbreviation":"Scripta Materialia","language":"en","page":"515-519","source":"DOI.org (Crossref)","title":"Experimental determination of creep properties of Zirconium alloys together with phase transformation","volume":"51","author":[{"family":"Kaddour","given":"D."},{"family":"Frechinet","given":"S."},{"family":"Gourgues","given":"A.F."},{"family":"Brachet","given":"J.C."},{"family":"Portier","given":"L."},{"family":"Pineau","given":"A."}],"issued":{"date-parts":[["2004",9]]}}}],"schema":"https://github.com/citation-style-language/schema/raw/master/csl-citation.json"} </w:instrText>
      </w:r>
      <w:r>
        <w:rPr>
          <w:rFonts w:eastAsiaTheme="minorEastAsia"/>
        </w:rPr>
        <w:fldChar w:fldCharType="separate"/>
      </w:r>
      <w:r w:rsidRPr="00086A80">
        <w:t>[119]</w:t>
      </w:r>
      <w:r>
        <w:rPr>
          <w:rFonts w:eastAsiaTheme="minorEastAsia"/>
        </w:rPr>
        <w:fldChar w:fldCharType="end"/>
      </w:r>
      <w:r>
        <w:rPr>
          <w:rFonts w:eastAsiaTheme="minorEastAsia"/>
        </w:rPr>
        <w:t xml:space="preserve"> used another variant of the FPL creep equation that is again distinct </w:t>
      </w:r>
      <w:r w:rsidR="00AD682A">
        <w:rPr>
          <w:rFonts w:eastAsiaTheme="minorEastAsia"/>
        </w:rPr>
        <w:t xml:space="preserve">from the Erbacher and Donaldson models. The Kaddour model has the following temperature </w:t>
      </w:r>
      <w:r w:rsidR="00E263C5">
        <w:rPr>
          <w:rFonts w:eastAsiaTheme="minorEastAsia"/>
        </w:rPr>
        <w:t xml:space="preserve">compensated form of Eq. </w:t>
      </w:r>
      <w:r w:rsidR="008A1F3A">
        <w:rPr>
          <w:rFonts w:eastAsiaTheme="minorEastAsia"/>
        </w:rPr>
        <w:t>8</w:t>
      </w:r>
      <w:r w:rsidR="00E263C5">
        <w:rPr>
          <w:rFonts w:eastAsiaTheme="minorEastAsia"/>
        </w:rPr>
        <w:t>,</w:t>
      </w:r>
    </w:p>
    <w:p w14:paraId="2EF04085" w14:textId="6BDF00F1" w:rsidR="00E263C5" w:rsidRDefault="00E263C5" w:rsidP="00AD682A">
      <w:pPr>
        <w:spacing w:after="0" w:line="360" w:lineRule="auto"/>
        <w:jc w:val="both"/>
        <w:rPr>
          <w:rFonts w:eastAsiaTheme="minorEastAsia"/>
        </w:rPr>
      </w:pPr>
      <w:r>
        <w:rPr>
          <w:rFonts w:eastAsiaTheme="minorEastAsia"/>
        </w:rPr>
        <w:t xml:space="preserve">                     </w:t>
      </w:r>
      <w:r w:rsidR="008019CB">
        <w:rPr>
          <w:rFonts w:eastAsiaTheme="minorEastAsia"/>
        </w:rPr>
        <w:t xml:space="preserve">                  </w:t>
      </w:r>
      <w:r>
        <w:rPr>
          <w:rFonts w:eastAsiaTheme="minorEastAsia"/>
        </w:rPr>
        <w:t xml:space="preserve"> </w:t>
      </w:r>
      <w:r w:rsidR="008019CB">
        <w:rPr>
          <w:rFonts w:eastAsiaTheme="minorEastAsia"/>
        </w:rPr>
        <w:t xml:space="preserve">                    </w:t>
      </w:r>
      <w:r>
        <w:rPr>
          <w:rFonts w:eastAsiaTheme="minorEastAsia"/>
        </w:rPr>
        <w:t xml:space="preserve">      </w:t>
      </w:r>
      <m:oMath>
        <m:acc>
          <m:accPr>
            <m:chr m:val="̇"/>
            <m:ctrlPr>
              <w:rPr>
                <w:rFonts w:ascii="Cambria Math" w:eastAsiaTheme="minorEastAsia" w:hAnsi="Cambria Math"/>
                <w:i/>
              </w:rPr>
            </m:ctrlPr>
          </m:accPr>
          <m:e>
            <m:r>
              <w:rPr>
                <w:rFonts w:ascii="Cambria Math" w:eastAsiaTheme="minorEastAsia" w:hAnsi="Cambria Math"/>
              </w:rPr>
              <m:t>ε</m:t>
            </m:r>
          </m:e>
        </m:acc>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A</m:t>
            </m:r>
          </m:num>
          <m:den>
            <m:r>
              <w:rPr>
                <w:rFonts w:ascii="Cambria Math" w:eastAsiaTheme="minorEastAsia" w:hAnsi="Cambria Math"/>
              </w:rPr>
              <m:t>T</m:t>
            </m:r>
          </m:den>
        </m:f>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n</m:t>
            </m:r>
          </m:sup>
        </m:sSup>
        <m:sSup>
          <m:sSupPr>
            <m:ctrlPr>
              <w:rPr>
                <w:rFonts w:ascii="Cambria Math" w:eastAsiaTheme="minorEastAsia" w:hAnsi="Cambria Math"/>
                <w:i/>
              </w:rPr>
            </m:ctrlPr>
          </m:sSupPr>
          <m:e>
            <m:r>
              <w:rPr>
                <w:rFonts w:ascii="Cambria Math" w:eastAsiaTheme="minorEastAsia" w:hAnsi="Cambria Math"/>
              </w:rPr>
              <m:t>e</m:t>
            </m:r>
          </m:e>
          <m:sup>
            <m:f>
              <m:fPr>
                <m:ctrlPr>
                  <w:rPr>
                    <w:rFonts w:ascii="Cambria Math" w:eastAsiaTheme="minorEastAsia" w:hAnsi="Cambria Math"/>
                    <w:i/>
                  </w:rPr>
                </m:ctrlPr>
              </m:fPr>
              <m:num>
                <m:r>
                  <w:rPr>
                    <w:rFonts w:ascii="Cambria Math" w:eastAsiaTheme="minorEastAsia" w:hAnsi="Cambria Math"/>
                  </w:rPr>
                  <m:t>-Q</m:t>
                </m:r>
              </m:num>
              <m:den>
                <m:r>
                  <w:rPr>
                    <w:rFonts w:ascii="Cambria Math" w:eastAsiaTheme="minorEastAsia" w:hAnsi="Cambria Math"/>
                  </w:rPr>
                  <m:t>RT</m:t>
                </m:r>
              </m:den>
            </m:f>
          </m:sup>
        </m:sSup>
      </m:oMath>
      <w:r>
        <w:rPr>
          <w:rFonts w:eastAsiaTheme="minorEastAsia"/>
        </w:rPr>
        <w:t xml:space="preserve">          </w:t>
      </w:r>
      <w:r w:rsidR="008019CB">
        <w:rPr>
          <w:rFonts w:eastAsiaTheme="minorEastAsia"/>
        </w:rPr>
        <w:t xml:space="preserve">                                                  </w:t>
      </w:r>
      <w:r>
        <w:rPr>
          <w:rFonts w:eastAsiaTheme="minorEastAsia"/>
        </w:rPr>
        <w:t xml:space="preserve">  (</w:t>
      </w:r>
      <w:r w:rsidR="008A1F3A">
        <w:rPr>
          <w:rFonts w:eastAsiaTheme="minorEastAsia"/>
        </w:rPr>
        <w:t>8</w:t>
      </w:r>
      <w:r>
        <w:rPr>
          <w:rFonts w:eastAsiaTheme="minorEastAsia"/>
        </w:rPr>
        <w:t>)</w:t>
      </w:r>
    </w:p>
    <w:p w14:paraId="29E8A3ED" w14:textId="1C30350C" w:rsidR="00AD682A" w:rsidRDefault="00E263C5" w:rsidP="001A0B9C">
      <w:pPr>
        <w:spacing w:line="360" w:lineRule="auto"/>
        <w:jc w:val="both"/>
      </w:pPr>
      <w:r>
        <w:rPr>
          <w:rFonts w:eastAsiaTheme="minorEastAsia"/>
        </w:rPr>
        <w:t xml:space="preserve">Parameters associated with the fit for Zry-4 </w:t>
      </w:r>
      <w:r w:rsidR="0061379F">
        <w:rPr>
          <w:rFonts w:eastAsiaTheme="minorEastAsia"/>
        </w:rPr>
        <w:t>are</w:t>
      </w:r>
      <w:r>
        <w:rPr>
          <w:rFonts w:eastAsiaTheme="minorEastAsia"/>
        </w:rPr>
        <w:t xml:space="preserve"> presented in</w:t>
      </w:r>
      <w:r w:rsidR="00741687">
        <w:rPr>
          <w:rFonts w:eastAsiaTheme="minorEastAsia"/>
        </w:rPr>
        <w:t xml:space="preserve"> Table 12</w:t>
      </w:r>
      <w:r>
        <w:rPr>
          <w:rFonts w:eastAsiaTheme="minorEastAsia"/>
        </w:rPr>
        <w:t>.</w:t>
      </w:r>
      <w:r w:rsidR="0071283B">
        <w:rPr>
          <w:rFonts w:eastAsiaTheme="minorEastAsia"/>
        </w:rPr>
        <w:t xml:space="preserve"> </w:t>
      </w:r>
      <w:r>
        <w:rPr>
          <w:rFonts w:eastAsiaTheme="minorEastAsia"/>
        </w:rPr>
        <w:t xml:space="preserve">Two distinct regimes dependent on stress were found associated with diffusion (n ~ 1) and most likely dislocation creep (n ~ 5). The authors also noted that the creep behavior was not affected by thermal or loading history, i.e., the varying loading had no measurable effect on creep rates. </w:t>
      </w:r>
    </w:p>
    <w:p w14:paraId="4A96DA58" w14:textId="39A92B23" w:rsidR="00E263C5" w:rsidRPr="00AD682A" w:rsidRDefault="00E263C5" w:rsidP="00AD682A">
      <w:pPr>
        <w:spacing w:line="360" w:lineRule="auto"/>
        <w:ind w:firstLine="720"/>
        <w:jc w:val="both"/>
      </w:pPr>
      <w:r>
        <w:rPr>
          <w:rFonts w:eastAsiaTheme="minorEastAsia"/>
        </w:rPr>
        <w:t xml:space="preserve">As the model was generated using tensile data from the axial direction, Hill parameters are again necessary to determine parameters for the hoop direction. These parameters were not reported by Kaddour et al. </w:t>
      </w:r>
      <w:r>
        <w:rPr>
          <w:rFonts w:eastAsiaTheme="minorEastAsia"/>
        </w:rPr>
        <w:fldChar w:fldCharType="begin"/>
      </w:r>
      <w:r w:rsidR="00086A80">
        <w:rPr>
          <w:rFonts w:eastAsiaTheme="minorEastAsia"/>
        </w:rPr>
        <w:instrText xml:space="preserve"> ADDIN ZOTERO_ITEM CSL_CITATION {"citationID":"AUvSvZoO","properties":{"formattedCitation":"[119]","plainCitation":"[119]","noteIndex":0},"citationItems":[{"id":406,"uris":["http://zotero.org/users/8049587/items/2I4YNBHH"],"itemData":{"id":406,"type":"article-journal","container-title":"Scripta Materialia","DOI":"10.1016/j.scriptamat.2004.05.046","ISSN":"13596462","issue":"6","journalAbbreviation":"Scripta Materialia","language":"en","page":"515-519","source":"DOI.org (Crossref)","title":"Experimental determination of creep properties of Zirconium alloys together with phase transformation","volume":"51","author":[{"family":"Kaddour","given":"D."},{"family":"Frechinet","given":"S."},{"family":"Gourgues","given":"A.F."},{"family":"Brachet","given":"J.C."},{"family":"Portier","given":"L."},{"family":"Pineau","given":"A."}],"issued":{"date-parts":[["2004",9]]}}}],"schema":"https://github.com/citation-style-language/schema/raw/master/csl-citation.json"} </w:instrText>
      </w:r>
      <w:r>
        <w:rPr>
          <w:rFonts w:eastAsiaTheme="minorEastAsia"/>
        </w:rPr>
        <w:fldChar w:fldCharType="separate"/>
      </w:r>
      <w:r w:rsidR="00086A80" w:rsidRPr="00086A80">
        <w:t>[119]</w:t>
      </w:r>
      <w:r>
        <w:rPr>
          <w:rFonts w:eastAsiaTheme="minorEastAsia"/>
        </w:rPr>
        <w:fldChar w:fldCharType="end"/>
      </w:r>
      <w:r>
        <w:rPr>
          <w:rFonts w:eastAsiaTheme="minorEastAsia"/>
        </w:rPr>
        <w:t xml:space="preserve">. However, Massih </w:t>
      </w:r>
      <w:r>
        <w:rPr>
          <w:rFonts w:eastAsiaTheme="minorEastAsia"/>
        </w:rPr>
        <w:fldChar w:fldCharType="begin"/>
      </w:r>
      <w:r w:rsidR="00BC021C">
        <w:rPr>
          <w:rFonts w:eastAsiaTheme="minorEastAsia"/>
        </w:rPr>
        <w:instrText xml:space="preserve"> ADDIN ZOTERO_ITEM CSL_CITATION {"citationID":"T5Etw64N","properties":{"formattedCitation":"[19]","plainCitation":"[19]","noteIndex":0},"citationItems":[{"id":134,"uris":["http://zotero.org/users/8049587/items/GICW6CXT"],"itemData":{"id":134,"type":"article-journal","abstract":"Publication\tReport\nTitle\tAn evaluation of high-temperature creep of zirconium alloys : data versus models\nAuthor\tMassih, Ali R\nDate\t2014\nEnglish abstract\nThe steady-state creep data of as-received Zircaloy-4 and Zr-1wt%Nb used as fuel cladding materials in light water reactors, reported in the literature, have been reap- praised. The considered creep tests were conducted in the temperature range from 923 to 1873 K in inert environment covering all the solid-state zirconium alloy stable phase domains: α, (α + β) and β as a function of applied stress. The results of model cal- culations and measured data are compared, where the relative difference between the measured and calculated creep rate values are quantified for a series of tests. The mod- els considered are those used or can be used in predictive computer codes for fuel rod behaviour under loss-of-coolant accident conditions in light water reactors.","container-title":"Swedish Radiation Safety Authority","title":"An Evaluation of High-temperature Creep of Zirconium Alloys: Data versus Models","author":[{"family":"Massih","given":"A.R."}],"issued":{"date-parts":[["2014"]]}}}],"schema":"https://github.com/citation-style-language/schema/raw/master/csl-citation.json"} </w:instrText>
      </w:r>
      <w:r>
        <w:rPr>
          <w:rFonts w:eastAsiaTheme="minorEastAsia"/>
        </w:rPr>
        <w:fldChar w:fldCharType="separate"/>
      </w:r>
      <w:r w:rsidR="00BC021C" w:rsidRPr="00BC021C">
        <w:t>[19]</w:t>
      </w:r>
      <w:r>
        <w:rPr>
          <w:rFonts w:eastAsiaTheme="minorEastAsia"/>
        </w:rPr>
        <w:fldChar w:fldCharType="end"/>
      </w:r>
      <w:r>
        <w:rPr>
          <w:rFonts w:eastAsiaTheme="minorEastAsia"/>
        </w:rPr>
        <w:t xml:space="preserve"> utilized Hill parameters of F = 0.956, G = 0.304, and H = 0.240 to define factors for the hoop direction when comparing the outputs from this model. </w:t>
      </w:r>
    </w:p>
    <w:p w14:paraId="18434926" w14:textId="6328E2F9" w:rsidR="00E263C5" w:rsidRPr="009C5CEF" w:rsidRDefault="00E263C5" w:rsidP="00AD682A">
      <w:pPr>
        <w:pStyle w:val="Heading3"/>
        <w:spacing w:before="0" w:after="240"/>
        <w:rPr>
          <w:rFonts w:ascii="Times New Roman" w:hAnsi="Times New Roman" w:cs="Times New Roman"/>
          <w:i/>
          <w:iCs/>
          <w:color w:val="auto"/>
        </w:rPr>
      </w:pPr>
      <w:bookmarkStart w:id="195" w:name="_Toc142852893"/>
      <w:r w:rsidRPr="009C5CEF">
        <w:rPr>
          <w:rFonts w:ascii="Times New Roman" w:hAnsi="Times New Roman" w:cs="Times New Roman"/>
          <w:i/>
          <w:iCs/>
          <w:color w:val="auto"/>
        </w:rPr>
        <w:t xml:space="preserve">5.2.4: </w:t>
      </w:r>
      <w:r w:rsidR="00E31B5B">
        <w:rPr>
          <w:rFonts w:ascii="Times New Roman" w:hAnsi="Times New Roman" w:cs="Times New Roman"/>
          <w:i/>
          <w:iCs/>
          <w:color w:val="auto"/>
        </w:rPr>
        <w:t>F</w:t>
      </w:r>
      <w:r w:rsidRPr="009C5CEF">
        <w:rPr>
          <w:rFonts w:ascii="Times New Roman" w:hAnsi="Times New Roman" w:cs="Times New Roman"/>
          <w:i/>
          <w:iCs/>
          <w:color w:val="auto"/>
        </w:rPr>
        <w:t>ailure criteria</w:t>
      </w:r>
      <w:r w:rsidR="00E31B5B">
        <w:rPr>
          <w:rFonts w:ascii="Times New Roman" w:hAnsi="Times New Roman" w:cs="Times New Roman"/>
          <w:i/>
          <w:iCs/>
          <w:color w:val="auto"/>
        </w:rPr>
        <w:t xml:space="preserve"> for LOCA models</w:t>
      </w:r>
      <w:bookmarkEnd w:id="195"/>
    </w:p>
    <w:p w14:paraId="181A3585" w14:textId="6681F367" w:rsidR="00AD682A" w:rsidRDefault="00E263C5" w:rsidP="00AD682A">
      <w:pPr>
        <w:spacing w:line="360" w:lineRule="auto"/>
        <w:ind w:firstLine="720"/>
        <w:jc w:val="both"/>
      </w:pPr>
      <w:r>
        <w:t xml:space="preserve">Plasticity models are available, such as the empirical relation from </w:t>
      </w:r>
      <w:proofErr w:type="spellStart"/>
      <w:r>
        <w:t>Geelhood</w:t>
      </w:r>
      <w:proofErr w:type="spellEnd"/>
      <w:r>
        <w:t xml:space="preserve"> et al. </w:t>
      </w:r>
      <w:r>
        <w:fldChar w:fldCharType="begin"/>
      </w:r>
      <w:r w:rsidR="00086A80">
        <w:instrText xml:space="preserve"> ADDIN ZOTERO_ITEM CSL_CITATION {"citationID":"ZSwpoJ5d","properties":{"formattedCitation":"[132]","plainCitation":"[132]","noteIndex":0},"citationItems":[{"id":384,"uris":["http://zotero.org/users/8049587/items/FZGHDFD6"],"itemData":{"id":384,"type":"report","number":"PNNL-17700","publisher":"Pacific Northwestern National Laboratory","title":"PNNL Stress/Strain Correlation for Zircaloy","author":[{"family":"Geelhood","given":"K.J."},{"family":"Luscher","given":"W.G."}],"issued":{"date-parts":[["2008",7]]}}}],"schema":"https://github.com/citation-style-language/schema/raw/master/csl-citation.json"} </w:instrText>
      </w:r>
      <w:r>
        <w:fldChar w:fldCharType="separate"/>
      </w:r>
      <w:r w:rsidR="00086A80" w:rsidRPr="00086A80">
        <w:t>[132]</w:t>
      </w:r>
      <w:r>
        <w:fldChar w:fldCharType="end"/>
      </w:r>
      <w:r>
        <w:t xml:space="preserve"> at Pacific Northwestern National Laboratory. However, much of the data was developed for use in dry-cask modeling applications. Similarly, convergence issues can arise in BISON computations when including plasticity models into LOCA modeling efforts </w:t>
      </w:r>
      <w:r>
        <w:fldChar w:fldCharType="begin"/>
      </w:r>
      <w:r w:rsidR="00086A80">
        <w:instrText xml:space="preserve"> ADDIN ZOTERO_ITEM CSL_CITATION {"citationID":"kw60R6L3","properties":{"formattedCitation":"[125]","plainCitation":"[125]","noteIndex":0},"citationItems":[{"id":397,"uris":["http://zotero.org/users/8049587/items/BR5B75ZQ"],"itemData":{"id":397,"type":"report","number":"INL/EXT-13-29930 Rev. 3","publisher":"Idaho National Laboratory","title":"BISON Theory Manual The Equations Behind Nuclear Fuel Analysis","author":[{"family":"Hales","given":"J.D."},{"family":"Williamson","given":"R.L."},{"family":"Novascone","given":"S.R."},{"family":"Pastore","given":"G."},{"family":"Spencer","given":"B.W."},{"family":"Stafford","given":"D.S."},{"family":"Gamble","given":"K.A."},{"family":"Perez","given":"D.M."},{"family":"Gardner","given":"R.J."},{"family":"Liu","given":"W."},{"family":"Galloway","given":"J."},{"family":"Matthews","given":"C."},{"family":"Unal","given":"C."},{"family":"Carson","given":"N."}]}}],"schema":"https://github.com/citation-style-language/schema/raw/master/csl-citation.json"} </w:instrText>
      </w:r>
      <w:r>
        <w:fldChar w:fldCharType="separate"/>
      </w:r>
      <w:r w:rsidR="00086A80" w:rsidRPr="00086A80">
        <w:t>[125]</w:t>
      </w:r>
      <w:r>
        <w:fldChar w:fldCharType="end"/>
      </w:r>
      <w:r>
        <w:t>.</w:t>
      </w:r>
      <w:r w:rsidR="002E1896">
        <w:t xml:space="preserve"> The role of plasticity will be discussed in a subsequent section</w:t>
      </w:r>
      <w:r w:rsidR="00A14D56">
        <w:t>.</w:t>
      </w:r>
    </w:p>
    <w:p w14:paraId="55B737BC" w14:textId="188667F8" w:rsidR="008019CB" w:rsidRDefault="00E263C5" w:rsidP="00AD682A">
      <w:pPr>
        <w:spacing w:after="0" w:line="360" w:lineRule="auto"/>
        <w:ind w:firstLine="720"/>
        <w:jc w:val="both"/>
      </w:pPr>
      <w:r>
        <w:t xml:space="preserve">Failure criteria constitute a critical aspect of LOCA modeling and producing accurate behavior predictions. </w:t>
      </w:r>
      <w:r w:rsidR="00FC02F4">
        <w:t>F</w:t>
      </w:r>
      <w:r>
        <w:t xml:space="preserve">ailure is determined based on two distinct criteria that </w:t>
      </w:r>
      <w:bookmarkStart w:id="196" w:name="_Ref136340995"/>
      <w:r w:rsidR="008019CB">
        <w:t>can be applied</w:t>
      </w:r>
      <w:r w:rsidR="00221CDF">
        <w:t xml:space="preserve"> </w:t>
      </w:r>
      <w:r w:rsidR="008019CB">
        <w:t xml:space="preserve">separately or together. The first criterion is an overstress criterion where a failure stress based on the empirical model shown in Eq. </w:t>
      </w:r>
      <w:r w:rsidR="008A1F3A">
        <w:t>9</w:t>
      </w:r>
      <w:r w:rsidR="008019CB">
        <w:t>,</w:t>
      </w:r>
    </w:p>
    <w:p w14:paraId="0BA471E3" w14:textId="3B79CE5A" w:rsidR="008019CB" w:rsidRPr="00351FA2" w:rsidRDefault="008019CB" w:rsidP="00221CDF">
      <w:pPr>
        <w:spacing w:line="240" w:lineRule="auto"/>
      </w:pPr>
      <w:r>
        <w:rPr>
          <w:rFonts w:eastAsiaTheme="minorEastAsia"/>
        </w:rPr>
        <w:t xml:space="preserve">                                              </w:t>
      </w:r>
      <m:oMath>
        <m:sSub>
          <m:sSubPr>
            <m:ctrlPr>
              <w:rPr>
                <w:rFonts w:ascii="Cambria Math" w:hAnsi="Cambria Math"/>
                <w:i/>
              </w:rPr>
            </m:ctrlPr>
          </m:sSubPr>
          <m:e>
            <m:r>
              <w:rPr>
                <w:rFonts w:ascii="Cambria Math" w:hAnsi="Cambria Math"/>
              </w:rPr>
              <m:t>σ</m:t>
            </m:r>
          </m:e>
          <m:sub>
            <m:r>
              <w:rPr>
                <w:rFonts w:ascii="Cambria Math" w:hAnsi="Cambria Math"/>
              </w:rPr>
              <m:t>b</m:t>
            </m:r>
          </m:sub>
        </m:sSub>
        <m:r>
          <w:rPr>
            <w:rFonts w:ascii="Cambria Math" w:hAnsi="Cambria Math"/>
          </w:rPr>
          <m:t>=a*</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-bT</m:t>
                </m:r>
              </m:e>
            </m:d>
          </m:e>
        </m:func>
        <m:r>
          <w:rPr>
            <w:rFonts w:ascii="Cambria Math" w:hAnsi="Cambria Math"/>
          </w:rPr>
          <m:t>*</m:t>
        </m:r>
        <m:r>
          <m:rPr>
            <m:sty m:val="p"/>
          </m:rPr>
          <w:rPr>
            <w:rFonts w:ascii="Cambria Math" w:hAnsi="Cambria Math"/>
          </w:rPr>
          <m:t>exp⁡</m:t>
        </m:r>
        <m:d>
          <m:dPr>
            <m:begChr m:val="["/>
            <m:endChr m:val="]"/>
            <m:ctrlPr>
              <w:rPr>
                <w:rFonts w:ascii="Cambria Math" w:hAnsi="Cambria Math"/>
                <w:i/>
              </w:rPr>
            </m:ctrlPr>
          </m:dPr>
          <m:e>
            <m:r>
              <w:rPr>
                <w:rFonts w:ascii="Cambria Math" w:hAnsi="Cambria Math"/>
              </w:rPr>
              <m:t>-</m:t>
            </m:r>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η-</m:t>
                    </m:r>
                    <m:sSub>
                      <m:sSubPr>
                        <m:ctrlPr>
                          <w:rPr>
                            <w:rFonts w:ascii="Cambria Math" w:hAnsi="Cambria Math"/>
                            <w:i/>
                          </w:rPr>
                        </m:ctrlPr>
                      </m:sSubPr>
                      <m:e>
                        <m:r>
                          <w:rPr>
                            <w:rFonts w:ascii="Cambria Math" w:hAnsi="Cambria Math"/>
                          </w:rPr>
                          <m:t>η</m:t>
                        </m:r>
                      </m:e>
                      <m:sub>
                        <m:r>
                          <w:rPr>
                            <w:rFonts w:ascii="Cambria Math" w:hAnsi="Cambria Math"/>
                          </w:rPr>
                          <m:t>0</m:t>
                        </m:r>
                      </m:sub>
                    </m:sSub>
                  </m:num>
                  <m:den>
                    <m:r>
                      <w:rPr>
                        <w:rFonts w:ascii="Cambria Math" w:hAnsi="Cambria Math"/>
                      </w:rPr>
                      <m:t>9.5*</m:t>
                    </m:r>
                    <m:sSup>
                      <m:sSupPr>
                        <m:ctrlPr>
                          <w:rPr>
                            <w:rFonts w:ascii="Cambria Math" w:hAnsi="Cambria Math"/>
                            <w:i/>
                          </w:rPr>
                        </m:ctrlPr>
                      </m:sSupPr>
                      <m:e>
                        <m:r>
                          <w:rPr>
                            <w:rFonts w:ascii="Cambria Math" w:hAnsi="Cambria Math"/>
                          </w:rPr>
                          <m:t>10</m:t>
                        </m:r>
                      </m:e>
                      <m:sup>
                        <m:r>
                          <w:rPr>
                            <w:rFonts w:ascii="Cambria Math" w:hAnsi="Cambria Math"/>
                          </w:rPr>
                          <m:t>-4</m:t>
                        </m:r>
                      </m:sup>
                    </m:sSup>
                  </m:den>
                </m:f>
                <m:r>
                  <w:rPr>
                    <w:rFonts w:ascii="Cambria Math" w:hAnsi="Cambria Math"/>
                  </w:rPr>
                  <m:t>)</m:t>
                </m:r>
              </m:e>
              <m:sup>
                <m:r>
                  <w:rPr>
                    <w:rFonts w:ascii="Cambria Math" w:hAnsi="Cambria Math"/>
                  </w:rPr>
                  <m:t>2</m:t>
                </m:r>
              </m:sup>
            </m:sSup>
          </m:e>
        </m:d>
      </m:oMath>
      <w:r>
        <w:rPr>
          <w:rFonts w:eastAsiaTheme="minorEastAsia"/>
        </w:rPr>
        <w:tab/>
        <w:t xml:space="preserve">                        </w:t>
      </w:r>
      <w:r w:rsidR="004B4D83">
        <w:rPr>
          <w:rFonts w:eastAsiaTheme="minorEastAsia"/>
        </w:rPr>
        <w:t xml:space="preserve">       (</w:t>
      </w:r>
      <w:r w:rsidR="008A1F3A">
        <w:rPr>
          <w:rFonts w:eastAsiaTheme="minorEastAsia"/>
        </w:rPr>
        <w:t>9</w:t>
      </w:r>
      <w:r>
        <w:rPr>
          <w:rFonts w:eastAsiaTheme="minorEastAsia"/>
        </w:rPr>
        <w:t>)</w:t>
      </w:r>
    </w:p>
    <w:p w14:paraId="2B6461EB" w14:textId="704DE63C" w:rsidR="001A0B9C" w:rsidRPr="00305A1F" w:rsidRDefault="001A0B9C" w:rsidP="00221CDF">
      <w:pPr>
        <w:spacing w:line="360" w:lineRule="auto"/>
        <w:jc w:val="both"/>
      </w:pPr>
      <w:r>
        <w:t xml:space="preserve">where </w:t>
      </w:r>
      <w:proofErr w:type="spellStart"/>
      <w:r>
        <w:t>σ</w:t>
      </w:r>
      <w:r>
        <w:rPr>
          <w:vertAlign w:val="subscript"/>
        </w:rPr>
        <w:t>b</w:t>
      </w:r>
      <w:proofErr w:type="spellEnd"/>
      <w:r>
        <w:t xml:space="preserve"> is the burst hoop stress, a and b are experimental constants, T is the absolute temperature, n</w:t>
      </w:r>
      <w:r>
        <w:rPr>
          <w:vertAlign w:val="subscript"/>
        </w:rPr>
        <w:t xml:space="preserve">0 </w:t>
      </w:r>
      <w:r>
        <w:t xml:space="preserve">is the initial oxygen concentration in the cladding, and n is the current oxygen concentration. </w:t>
      </w:r>
    </w:p>
    <w:p w14:paraId="656E9D5F" w14:textId="77777777" w:rsidR="00E263C5" w:rsidRDefault="00E263C5" w:rsidP="008019CB">
      <w:pPr>
        <w:spacing w:line="240" w:lineRule="auto"/>
      </w:pPr>
    </w:p>
    <w:p w14:paraId="5F9832D5" w14:textId="77777777" w:rsidR="00E263C5" w:rsidRDefault="00E263C5" w:rsidP="00E263C5">
      <w:pPr>
        <w:spacing w:line="240" w:lineRule="auto"/>
        <w:jc w:val="center"/>
      </w:pPr>
    </w:p>
    <w:p w14:paraId="6CE2EFBD" w14:textId="77777777" w:rsidR="00E263C5" w:rsidRDefault="00E263C5" w:rsidP="00E263C5">
      <w:pPr>
        <w:spacing w:line="240" w:lineRule="auto"/>
        <w:jc w:val="center"/>
      </w:pPr>
    </w:p>
    <w:p w14:paraId="5914281C" w14:textId="77777777" w:rsidR="00E263C5" w:rsidRDefault="00E263C5" w:rsidP="00E263C5">
      <w:pPr>
        <w:spacing w:line="240" w:lineRule="auto"/>
        <w:jc w:val="center"/>
      </w:pPr>
    </w:p>
    <w:p w14:paraId="75539D26" w14:textId="77777777" w:rsidR="00E263C5" w:rsidRDefault="00E263C5" w:rsidP="00E263C5">
      <w:pPr>
        <w:spacing w:line="240" w:lineRule="auto"/>
        <w:jc w:val="center"/>
      </w:pPr>
    </w:p>
    <w:p w14:paraId="23C0B8FC" w14:textId="77777777" w:rsidR="00E263C5" w:rsidRDefault="00E263C5" w:rsidP="00E263C5">
      <w:pPr>
        <w:spacing w:line="240" w:lineRule="auto"/>
        <w:jc w:val="center"/>
      </w:pPr>
    </w:p>
    <w:p w14:paraId="338570E4" w14:textId="77777777" w:rsidR="00E263C5" w:rsidRDefault="00E263C5" w:rsidP="00E263C5">
      <w:pPr>
        <w:spacing w:line="240" w:lineRule="auto"/>
        <w:jc w:val="center"/>
      </w:pPr>
    </w:p>
    <w:p w14:paraId="2148B066" w14:textId="690E2221" w:rsidR="00E263C5" w:rsidRDefault="00E263C5" w:rsidP="00E263C5">
      <w:pPr>
        <w:spacing w:line="240" w:lineRule="auto"/>
        <w:jc w:val="center"/>
      </w:pPr>
    </w:p>
    <w:p w14:paraId="5E404153" w14:textId="1BEB9CCB" w:rsidR="008019CB" w:rsidRDefault="008019CB" w:rsidP="00E263C5">
      <w:pPr>
        <w:spacing w:line="240" w:lineRule="auto"/>
        <w:jc w:val="center"/>
      </w:pPr>
    </w:p>
    <w:p w14:paraId="38EAD171" w14:textId="2371B0A6" w:rsidR="00AC0044" w:rsidRDefault="00AC0044" w:rsidP="00E263C5">
      <w:pPr>
        <w:spacing w:line="240" w:lineRule="auto"/>
        <w:jc w:val="center"/>
      </w:pPr>
    </w:p>
    <w:p w14:paraId="5B92868D" w14:textId="77777777" w:rsidR="00AC0044" w:rsidRDefault="00AC0044" w:rsidP="00E263C5">
      <w:pPr>
        <w:spacing w:line="240" w:lineRule="auto"/>
        <w:jc w:val="center"/>
      </w:pPr>
    </w:p>
    <w:p w14:paraId="7CA3FD29" w14:textId="77777777" w:rsidR="00E263C5" w:rsidRDefault="00E263C5" w:rsidP="00E263C5">
      <w:pPr>
        <w:spacing w:line="240" w:lineRule="auto"/>
        <w:jc w:val="center"/>
      </w:pPr>
    </w:p>
    <w:p w14:paraId="3A34125E" w14:textId="77777777" w:rsidR="00E263C5" w:rsidRDefault="00E263C5" w:rsidP="00E263C5">
      <w:pPr>
        <w:spacing w:line="240" w:lineRule="auto"/>
        <w:jc w:val="center"/>
      </w:pPr>
    </w:p>
    <w:p w14:paraId="7AB17F61" w14:textId="17FD8398" w:rsidR="00E263C5" w:rsidRDefault="00E263C5" w:rsidP="00E263C5">
      <w:pPr>
        <w:spacing w:line="240" w:lineRule="auto"/>
        <w:jc w:val="center"/>
        <w:rPr>
          <w:rFonts w:eastAsiaTheme="minorEastAsia"/>
        </w:rPr>
      </w:pPr>
      <w:bookmarkStart w:id="197" w:name="_Toc142852976"/>
      <w:r w:rsidRPr="00644B60">
        <w:t xml:space="preserve">Table </w:t>
      </w:r>
      <w:fldSimple w:instr=" SEQ Table \* ARABIC ">
        <w:r w:rsidR="00B509CA">
          <w:rPr>
            <w:noProof/>
          </w:rPr>
          <w:t>12</w:t>
        </w:r>
      </w:fldSimple>
      <w:bookmarkEnd w:id="196"/>
      <w:r w:rsidRPr="00644B60">
        <w:t xml:space="preserve">. Parameters generated from Kaddour et al. </w:t>
      </w:r>
      <w:r>
        <w:fldChar w:fldCharType="begin"/>
      </w:r>
      <w:r w:rsidR="00086A80">
        <w:instrText xml:space="preserve"> ADDIN ZOTERO_ITEM CSL_CITATION {"citationID":"CvnxGuFm","properties":{"formattedCitation":"[119]","plainCitation":"[119]","noteIndex":0},"citationItems":[{"id":406,"uris":["http://zotero.org/users/8049587/items/2I4YNBHH"],"itemData":{"id":406,"type":"article-journal","container-title":"Scripta Materialia","DOI":"10.1016/j.scriptamat.2004.05.046","ISSN":"13596462","issue":"6","journalAbbreviation":"Scripta Materialia","language":"en","page":"515-519","source":"DOI.org (Crossref)","title":"Experimental determination of creep properties of Zirconium alloys together with phase transformation","volume":"51","author":[{"family":"Kaddour","given":"D."},{"family":"Frechinet","given":"S."},{"family":"Gourgues","given":"A.F."},{"family":"Brachet","given":"J.C."},{"family":"Portier","given":"L."},{"family":"Pineau","given":"A."}],"issued":{"date-parts":[["2004",9]]}}}],"schema":"https://github.com/citation-style-language/schema/raw/master/csl-citation.json"} </w:instrText>
      </w:r>
      <w:r>
        <w:fldChar w:fldCharType="separate"/>
      </w:r>
      <w:r w:rsidR="00086A80" w:rsidRPr="00086A80">
        <w:t>[119]</w:t>
      </w:r>
      <w:r>
        <w:fldChar w:fldCharType="end"/>
      </w:r>
      <w:r w:rsidRPr="00644B60">
        <w:t xml:space="preserve"> for Zry-4 in the α phase</w:t>
      </w:r>
      <w:r w:rsidR="0061379F">
        <w:t>.</w:t>
      </w:r>
      <w:bookmarkEnd w:id="197"/>
    </w:p>
    <w:tbl>
      <w:tblPr>
        <w:tblStyle w:val="ListTable3"/>
        <w:tblW w:w="0" w:type="auto"/>
        <w:jc w:val="center"/>
        <w:tblLook w:val="04A0" w:firstRow="1" w:lastRow="0" w:firstColumn="1" w:lastColumn="0" w:noHBand="0" w:noVBand="1"/>
      </w:tblPr>
      <w:tblGrid>
        <w:gridCol w:w="2066"/>
        <w:gridCol w:w="2277"/>
        <w:gridCol w:w="1077"/>
        <w:gridCol w:w="2261"/>
      </w:tblGrid>
      <w:tr w:rsidR="00E263C5" w14:paraId="539121E5" w14:textId="77777777" w:rsidTr="00F139CB">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100" w:firstRow="0" w:lastRow="0" w:firstColumn="1" w:lastColumn="0" w:oddVBand="0" w:evenVBand="0" w:oddHBand="0" w:evenHBand="0" w:firstRowFirstColumn="1" w:firstRowLastColumn="0" w:lastRowFirstColumn="0" w:lastRowLastColumn="0"/>
            <w:tcW w:w="2066" w:type="dxa"/>
          </w:tcPr>
          <w:p w14:paraId="0670A746" w14:textId="77777777" w:rsidR="00E263C5" w:rsidRDefault="00E263C5" w:rsidP="00F139CB">
            <w:pPr>
              <w:jc w:val="center"/>
              <w:rPr>
                <w:rFonts w:eastAsiaTheme="minorEastAsia"/>
              </w:rPr>
            </w:pPr>
            <w:r>
              <w:rPr>
                <w:rFonts w:eastAsiaTheme="minorEastAsia"/>
              </w:rPr>
              <w:t>Stress Regime</w:t>
            </w:r>
          </w:p>
        </w:tc>
        <w:tc>
          <w:tcPr>
            <w:tcW w:w="2277" w:type="dxa"/>
          </w:tcPr>
          <w:p w14:paraId="2ACDE5CC" w14:textId="77777777" w:rsidR="00E263C5" w:rsidRPr="00207EE2" w:rsidRDefault="00E263C5" w:rsidP="00F139CB">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A (K∙MPa</w:t>
            </w:r>
            <w:r>
              <w:rPr>
                <w:rFonts w:eastAsiaTheme="minorEastAsia"/>
                <w:vertAlign w:val="superscript"/>
              </w:rPr>
              <w:t>-n</w:t>
            </w:r>
            <w:r>
              <w:rPr>
                <w:rFonts w:eastAsiaTheme="minorEastAsia"/>
              </w:rPr>
              <w:t>∙s</w:t>
            </w:r>
            <w:r>
              <w:rPr>
                <w:rFonts w:eastAsiaTheme="minorEastAsia"/>
                <w:vertAlign w:val="superscript"/>
              </w:rPr>
              <w:t>-1</w:t>
            </w:r>
            <w:r>
              <w:rPr>
                <w:rFonts w:eastAsiaTheme="minorEastAsia"/>
              </w:rPr>
              <w:t>)</w:t>
            </w:r>
          </w:p>
        </w:tc>
        <w:tc>
          <w:tcPr>
            <w:tcW w:w="1077" w:type="dxa"/>
          </w:tcPr>
          <w:p w14:paraId="37F593E2" w14:textId="77777777" w:rsidR="00E263C5" w:rsidRDefault="00E263C5" w:rsidP="00F139CB">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n</w:t>
            </w:r>
          </w:p>
        </w:tc>
        <w:tc>
          <w:tcPr>
            <w:tcW w:w="2261" w:type="dxa"/>
          </w:tcPr>
          <w:p w14:paraId="63371799" w14:textId="77777777" w:rsidR="00E263C5" w:rsidRDefault="00E263C5" w:rsidP="00F139CB">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Q (kJ/mol)</w:t>
            </w:r>
          </w:p>
        </w:tc>
      </w:tr>
      <w:tr w:rsidR="00E263C5" w14:paraId="2A0EC6F1" w14:textId="77777777" w:rsidTr="00F139CB">
        <w:trPr>
          <w:cnfStyle w:val="000000100000" w:firstRow="0" w:lastRow="0" w:firstColumn="0" w:lastColumn="0" w:oddVBand="0" w:evenVBand="0" w:oddHBand="1" w:evenHBand="0" w:firstRowFirstColumn="0" w:firstRowLastColumn="0" w:lastRowFirstColumn="0" w:lastRowLastColumn="0"/>
          <w:trHeight w:val="558"/>
          <w:jc w:val="center"/>
        </w:trPr>
        <w:tc>
          <w:tcPr>
            <w:cnfStyle w:val="001000000000" w:firstRow="0" w:lastRow="0" w:firstColumn="1" w:lastColumn="0" w:oddVBand="0" w:evenVBand="0" w:oddHBand="0" w:evenHBand="0" w:firstRowFirstColumn="0" w:firstRowLastColumn="0" w:lastRowFirstColumn="0" w:lastRowLastColumn="0"/>
            <w:tcW w:w="2066" w:type="dxa"/>
          </w:tcPr>
          <w:p w14:paraId="01CE3BD1" w14:textId="77777777" w:rsidR="00E263C5" w:rsidRPr="00B303A2" w:rsidRDefault="00E263C5" w:rsidP="00F139CB">
            <w:pPr>
              <w:jc w:val="center"/>
              <w:rPr>
                <w:rFonts w:eastAsiaTheme="minorEastAsia"/>
                <w:b w:val="0"/>
                <w:bCs w:val="0"/>
              </w:rPr>
            </w:pPr>
            <w:r w:rsidRPr="00B303A2">
              <w:rPr>
                <w:rFonts w:eastAsiaTheme="minorEastAsia"/>
                <w:b w:val="0"/>
                <w:bCs w:val="0"/>
              </w:rPr>
              <w:t>σ ≤ 15 MPa</w:t>
            </w:r>
          </w:p>
        </w:tc>
        <w:tc>
          <w:tcPr>
            <w:tcW w:w="2277" w:type="dxa"/>
          </w:tcPr>
          <w:p w14:paraId="5FD96A6F" w14:textId="77777777" w:rsidR="00E263C5" w:rsidRPr="005730C3" w:rsidRDefault="00E263C5" w:rsidP="00F139CB">
            <w:pPr>
              <w:jc w:val="center"/>
              <w:cnfStyle w:val="000000100000" w:firstRow="0" w:lastRow="0" w:firstColumn="0" w:lastColumn="0" w:oddVBand="0" w:evenVBand="0" w:oddHBand="1" w:evenHBand="0" w:firstRowFirstColumn="0" w:firstRowLastColumn="0" w:lastRowFirstColumn="0" w:lastRowLastColumn="0"/>
              <w:rPr>
                <w:rFonts w:eastAsiaTheme="minorEastAsia"/>
                <w:vertAlign w:val="superscript"/>
              </w:rPr>
            </w:pPr>
            <w:r>
              <w:rPr>
                <w:rFonts w:eastAsiaTheme="minorEastAsia"/>
              </w:rPr>
              <w:t>1.00 ∙ 10</w:t>
            </w:r>
            <w:r>
              <w:rPr>
                <w:rFonts w:eastAsiaTheme="minorEastAsia"/>
                <w:vertAlign w:val="superscript"/>
              </w:rPr>
              <w:t>6</w:t>
            </w:r>
          </w:p>
        </w:tc>
        <w:tc>
          <w:tcPr>
            <w:tcW w:w="1077" w:type="dxa"/>
          </w:tcPr>
          <w:p w14:paraId="32D5164B"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1.3</w:t>
            </w:r>
          </w:p>
        </w:tc>
        <w:tc>
          <w:tcPr>
            <w:tcW w:w="2261" w:type="dxa"/>
          </w:tcPr>
          <w:p w14:paraId="33C5104A" w14:textId="77777777" w:rsidR="00E263C5" w:rsidRDefault="00E263C5" w:rsidP="00F139CB">
            <w:pPr>
              <w:jc w:val="center"/>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190</w:t>
            </w:r>
          </w:p>
        </w:tc>
      </w:tr>
      <w:tr w:rsidR="00E263C5" w14:paraId="1271ED83" w14:textId="77777777" w:rsidTr="00F139CB">
        <w:trPr>
          <w:trHeight w:val="548"/>
          <w:jc w:val="center"/>
        </w:trPr>
        <w:tc>
          <w:tcPr>
            <w:cnfStyle w:val="001000000000" w:firstRow="0" w:lastRow="0" w:firstColumn="1" w:lastColumn="0" w:oddVBand="0" w:evenVBand="0" w:oddHBand="0" w:evenHBand="0" w:firstRowFirstColumn="0" w:firstRowLastColumn="0" w:lastRowFirstColumn="0" w:lastRowLastColumn="0"/>
            <w:tcW w:w="2066" w:type="dxa"/>
          </w:tcPr>
          <w:p w14:paraId="13F2E026" w14:textId="77777777" w:rsidR="00E263C5" w:rsidRPr="00B303A2" w:rsidRDefault="00E263C5" w:rsidP="00F139CB">
            <w:pPr>
              <w:jc w:val="center"/>
              <w:rPr>
                <w:rFonts w:eastAsiaTheme="minorEastAsia"/>
                <w:b w:val="0"/>
                <w:bCs w:val="0"/>
              </w:rPr>
            </w:pPr>
            <w:r w:rsidRPr="00B303A2">
              <w:rPr>
                <w:rFonts w:eastAsiaTheme="minorEastAsia"/>
                <w:b w:val="0"/>
                <w:bCs w:val="0"/>
              </w:rPr>
              <w:t>σ &gt; 15 MPa</w:t>
            </w:r>
          </w:p>
        </w:tc>
        <w:tc>
          <w:tcPr>
            <w:tcW w:w="2277" w:type="dxa"/>
          </w:tcPr>
          <w:p w14:paraId="678DC80D"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1.63 ∙ 10</w:t>
            </w:r>
            <w:r>
              <w:rPr>
                <w:rFonts w:eastAsiaTheme="minorEastAsia"/>
                <w:vertAlign w:val="superscript"/>
              </w:rPr>
              <w:t>8</w:t>
            </w:r>
          </w:p>
        </w:tc>
        <w:tc>
          <w:tcPr>
            <w:tcW w:w="1077" w:type="dxa"/>
          </w:tcPr>
          <w:p w14:paraId="4540880B"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5.0</w:t>
            </w:r>
          </w:p>
        </w:tc>
        <w:tc>
          <w:tcPr>
            <w:tcW w:w="2261" w:type="dxa"/>
          </w:tcPr>
          <w:p w14:paraId="57AFE85C" w14:textId="77777777" w:rsidR="00E263C5" w:rsidRDefault="00E263C5" w:rsidP="00F139CB">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316</w:t>
            </w:r>
          </w:p>
        </w:tc>
      </w:tr>
    </w:tbl>
    <w:p w14:paraId="37B17722" w14:textId="77777777" w:rsidR="00E263C5" w:rsidRDefault="00E263C5" w:rsidP="00E263C5">
      <w:pPr>
        <w:spacing w:after="0" w:line="360" w:lineRule="auto"/>
        <w:jc w:val="both"/>
      </w:pPr>
    </w:p>
    <w:p w14:paraId="2E342433" w14:textId="77777777" w:rsidR="00E263C5" w:rsidRDefault="00E263C5" w:rsidP="00E263C5">
      <w:pPr>
        <w:spacing w:after="0" w:line="360" w:lineRule="auto"/>
        <w:jc w:val="both"/>
      </w:pPr>
    </w:p>
    <w:p w14:paraId="215D91FE" w14:textId="77777777" w:rsidR="00E263C5" w:rsidRDefault="00E263C5" w:rsidP="00E263C5">
      <w:pPr>
        <w:spacing w:after="0" w:line="360" w:lineRule="auto"/>
        <w:jc w:val="both"/>
      </w:pPr>
    </w:p>
    <w:p w14:paraId="1DB69278" w14:textId="77777777" w:rsidR="00E263C5" w:rsidRDefault="00E263C5" w:rsidP="00E263C5">
      <w:pPr>
        <w:spacing w:after="0" w:line="360" w:lineRule="auto"/>
        <w:jc w:val="both"/>
      </w:pPr>
    </w:p>
    <w:p w14:paraId="001DCD3B" w14:textId="5AB1A1B0" w:rsidR="00E263C5" w:rsidRDefault="00E263C5" w:rsidP="00E263C5">
      <w:pPr>
        <w:spacing w:after="0" w:line="360" w:lineRule="auto"/>
        <w:jc w:val="both"/>
      </w:pPr>
    </w:p>
    <w:p w14:paraId="6B94CDED" w14:textId="295E682A" w:rsidR="00C9146D" w:rsidRDefault="00C9146D" w:rsidP="00E263C5">
      <w:pPr>
        <w:spacing w:after="0" w:line="360" w:lineRule="auto"/>
        <w:jc w:val="both"/>
      </w:pPr>
    </w:p>
    <w:p w14:paraId="25CECEFA" w14:textId="53288281" w:rsidR="00C9146D" w:rsidRDefault="00C9146D" w:rsidP="00E263C5">
      <w:pPr>
        <w:spacing w:after="0" w:line="360" w:lineRule="auto"/>
        <w:jc w:val="both"/>
      </w:pPr>
    </w:p>
    <w:p w14:paraId="54237CDB" w14:textId="64374387" w:rsidR="00C9146D" w:rsidRDefault="00C9146D" w:rsidP="00E263C5">
      <w:pPr>
        <w:spacing w:after="0" w:line="360" w:lineRule="auto"/>
        <w:jc w:val="both"/>
      </w:pPr>
    </w:p>
    <w:p w14:paraId="45870E87" w14:textId="25FF893D" w:rsidR="00C9146D" w:rsidRDefault="00C9146D" w:rsidP="00E263C5">
      <w:pPr>
        <w:spacing w:after="0" w:line="360" w:lineRule="auto"/>
        <w:jc w:val="both"/>
      </w:pPr>
    </w:p>
    <w:p w14:paraId="5740AFD1" w14:textId="77777777" w:rsidR="00AD682A" w:rsidRDefault="00AD682A" w:rsidP="00E263C5">
      <w:pPr>
        <w:spacing w:after="0" w:line="360" w:lineRule="auto"/>
        <w:jc w:val="both"/>
      </w:pPr>
    </w:p>
    <w:p w14:paraId="7AB5EFA9" w14:textId="77777777" w:rsidR="00C9146D" w:rsidRDefault="00C9146D" w:rsidP="00E263C5">
      <w:pPr>
        <w:spacing w:after="0" w:line="360" w:lineRule="auto"/>
        <w:jc w:val="both"/>
      </w:pPr>
    </w:p>
    <w:p w14:paraId="2AC21A42" w14:textId="77868D32" w:rsidR="00E263C5" w:rsidRDefault="00E263C5" w:rsidP="00E263C5">
      <w:pPr>
        <w:spacing w:after="0" w:line="360" w:lineRule="auto"/>
        <w:jc w:val="both"/>
      </w:pPr>
    </w:p>
    <w:p w14:paraId="7FE3ABAD" w14:textId="5C3DF712" w:rsidR="00BC1F87" w:rsidRDefault="00BC1F87" w:rsidP="00E263C5">
      <w:pPr>
        <w:spacing w:after="0" w:line="360" w:lineRule="auto"/>
        <w:jc w:val="both"/>
      </w:pPr>
    </w:p>
    <w:p w14:paraId="6021DD2C" w14:textId="62D62FB4" w:rsidR="00BC1F87" w:rsidRDefault="00BC1F87" w:rsidP="00BC1F87">
      <w:pPr>
        <w:spacing w:line="360" w:lineRule="auto"/>
        <w:jc w:val="both"/>
      </w:pPr>
      <w:r>
        <w:lastRenderedPageBreak/>
        <w:t xml:space="preserve">The second criterion is based on strain rate, where failure occurs once a rate of 2.78 %/s is reached. </w:t>
      </w:r>
      <w:r w:rsidRPr="009A478F">
        <w:t>This understanding of material failure adds significant value to the modeling of LOCA scenarios, enabling more accurate predictions of the cladding behavior.</w:t>
      </w:r>
    </w:p>
    <w:p w14:paraId="328EE123" w14:textId="6AA35E0F" w:rsidR="00E263C5" w:rsidRPr="008019CB" w:rsidRDefault="00E263C5" w:rsidP="00AD682A">
      <w:pPr>
        <w:pStyle w:val="Heading3"/>
        <w:spacing w:before="0" w:after="240"/>
        <w:rPr>
          <w:rFonts w:ascii="Times New Roman" w:eastAsiaTheme="minorEastAsia" w:hAnsi="Times New Roman" w:cs="Times New Roman"/>
          <w:i/>
          <w:iCs/>
          <w:color w:val="auto"/>
        </w:rPr>
      </w:pPr>
      <w:bookmarkStart w:id="198" w:name="_Toc142852894"/>
      <w:r w:rsidRPr="009C5CEF">
        <w:rPr>
          <w:rFonts w:ascii="Times New Roman" w:eastAsiaTheme="minorEastAsia" w:hAnsi="Times New Roman" w:cs="Times New Roman"/>
          <w:i/>
          <w:iCs/>
          <w:color w:val="auto"/>
        </w:rPr>
        <w:t xml:space="preserve">5.2.5: Comparison of </w:t>
      </w:r>
      <w:r>
        <w:rPr>
          <w:rFonts w:ascii="Times New Roman" w:eastAsiaTheme="minorEastAsia" w:hAnsi="Times New Roman" w:cs="Times New Roman"/>
          <w:i/>
          <w:iCs/>
          <w:color w:val="auto"/>
        </w:rPr>
        <w:t>h</w:t>
      </w:r>
      <w:r w:rsidRPr="009C5CEF">
        <w:rPr>
          <w:rFonts w:ascii="Times New Roman" w:eastAsiaTheme="minorEastAsia" w:hAnsi="Times New Roman" w:cs="Times New Roman"/>
          <w:i/>
          <w:iCs/>
          <w:color w:val="auto"/>
        </w:rPr>
        <w:t xml:space="preserve">igh </w:t>
      </w:r>
      <w:r>
        <w:rPr>
          <w:rFonts w:ascii="Times New Roman" w:eastAsiaTheme="minorEastAsia" w:hAnsi="Times New Roman" w:cs="Times New Roman"/>
          <w:i/>
          <w:iCs/>
          <w:color w:val="auto"/>
        </w:rPr>
        <w:t>t</w:t>
      </w:r>
      <w:r w:rsidRPr="009C5CEF">
        <w:rPr>
          <w:rFonts w:ascii="Times New Roman" w:eastAsiaTheme="minorEastAsia" w:hAnsi="Times New Roman" w:cs="Times New Roman"/>
          <w:i/>
          <w:iCs/>
          <w:color w:val="auto"/>
        </w:rPr>
        <w:t xml:space="preserve">emperature </w:t>
      </w:r>
      <w:r>
        <w:rPr>
          <w:rFonts w:ascii="Times New Roman" w:eastAsiaTheme="minorEastAsia" w:hAnsi="Times New Roman" w:cs="Times New Roman"/>
          <w:i/>
          <w:iCs/>
          <w:color w:val="auto"/>
        </w:rPr>
        <w:t>c</w:t>
      </w:r>
      <w:r w:rsidRPr="009C5CEF">
        <w:rPr>
          <w:rFonts w:ascii="Times New Roman" w:eastAsiaTheme="minorEastAsia" w:hAnsi="Times New Roman" w:cs="Times New Roman"/>
          <w:i/>
          <w:iCs/>
          <w:color w:val="auto"/>
        </w:rPr>
        <w:t xml:space="preserve">reep </w:t>
      </w:r>
      <w:r>
        <w:rPr>
          <w:rFonts w:ascii="Times New Roman" w:eastAsiaTheme="minorEastAsia" w:hAnsi="Times New Roman" w:cs="Times New Roman"/>
          <w:i/>
          <w:iCs/>
          <w:color w:val="auto"/>
        </w:rPr>
        <w:t>m</w:t>
      </w:r>
      <w:r w:rsidRPr="009C5CEF">
        <w:rPr>
          <w:rFonts w:ascii="Times New Roman" w:eastAsiaTheme="minorEastAsia" w:hAnsi="Times New Roman" w:cs="Times New Roman"/>
          <w:i/>
          <w:iCs/>
          <w:color w:val="auto"/>
        </w:rPr>
        <w:t>odel</w:t>
      </w:r>
      <w:r>
        <w:rPr>
          <w:rFonts w:ascii="Times New Roman" w:eastAsiaTheme="minorEastAsia" w:hAnsi="Times New Roman" w:cs="Times New Roman"/>
          <w:i/>
          <w:iCs/>
          <w:color w:val="auto"/>
        </w:rPr>
        <w:t xml:space="preserve">s </w:t>
      </w:r>
      <w:r w:rsidRPr="009C5CEF">
        <w:rPr>
          <w:rFonts w:ascii="Times New Roman" w:hAnsi="Times New Roman" w:cs="Times New Roman"/>
          <w:i/>
          <w:iCs/>
          <w:color w:val="auto"/>
        </w:rPr>
        <w:t>and a cr</w:t>
      </w:r>
      <w:r w:rsidRPr="009C5CEF">
        <w:rPr>
          <w:rFonts w:ascii="Times New Roman" w:eastAsiaTheme="minorEastAsia" w:hAnsi="Times New Roman" w:cs="Times New Roman"/>
          <w:i/>
          <w:iCs/>
          <w:color w:val="auto"/>
        </w:rPr>
        <w:t>itique of general models for Zircaloys</w:t>
      </w:r>
      <w:bookmarkEnd w:id="198"/>
    </w:p>
    <w:p w14:paraId="105E9EE0" w14:textId="743C32B0" w:rsidR="00AD682A" w:rsidRDefault="00E263C5" w:rsidP="00AD682A">
      <w:pPr>
        <w:spacing w:line="360" w:lineRule="auto"/>
        <w:ind w:firstLine="720"/>
        <w:jc w:val="both"/>
      </w:pPr>
      <w:r w:rsidRPr="005778FC">
        <w:rPr>
          <w:rFonts w:eastAsiaTheme="minorEastAsia"/>
        </w:rPr>
        <w:t xml:space="preserve">Strain rate predictions for a given hoop stress at 650 and 700 °C from the three models are presented in a log-log plot in </w:t>
      </w:r>
      <w:r w:rsidRPr="005778FC">
        <w:rPr>
          <w:rFonts w:eastAsiaTheme="minorEastAsia"/>
        </w:rPr>
        <w:fldChar w:fldCharType="begin"/>
      </w:r>
      <w:r w:rsidRPr="005778FC">
        <w:rPr>
          <w:rFonts w:eastAsiaTheme="minorEastAsia"/>
        </w:rPr>
        <w:instrText xml:space="preserve"> REF _Ref136354635 \h </w:instrText>
      </w:r>
      <w:r w:rsidR="005778FC" w:rsidRPr="005778FC">
        <w:rPr>
          <w:rFonts w:eastAsiaTheme="minorEastAsia"/>
        </w:rPr>
        <w:instrText xml:space="preserve"> \* MERGEFORMAT </w:instrText>
      </w:r>
      <w:r w:rsidRPr="005778FC">
        <w:rPr>
          <w:rFonts w:eastAsiaTheme="minorEastAsia"/>
        </w:rPr>
      </w:r>
      <w:r w:rsidRPr="005778FC">
        <w:rPr>
          <w:rFonts w:eastAsiaTheme="minorEastAsia"/>
        </w:rPr>
        <w:fldChar w:fldCharType="separate"/>
      </w:r>
      <w:r w:rsidR="00B509CA" w:rsidRPr="00F643D8">
        <w:t xml:space="preserve">Figure </w:t>
      </w:r>
      <w:r w:rsidR="00B509CA" w:rsidRPr="00B509CA">
        <w:rPr>
          <w:noProof/>
        </w:rPr>
        <w:t>47</w:t>
      </w:r>
      <w:r w:rsidRPr="005778FC">
        <w:rPr>
          <w:rFonts w:eastAsiaTheme="minorEastAsia"/>
        </w:rPr>
        <w:fldChar w:fldCharType="end"/>
      </w:r>
      <w:r w:rsidRPr="005778FC">
        <w:rPr>
          <w:rFonts w:eastAsiaTheme="minorEastAsia"/>
        </w:rPr>
        <w:t xml:space="preserve">.  Hill parameters utilized by Massih </w:t>
      </w:r>
      <w:r w:rsidRPr="005778FC">
        <w:rPr>
          <w:rFonts w:eastAsiaTheme="minorEastAsia"/>
        </w:rPr>
        <w:fldChar w:fldCharType="begin"/>
      </w:r>
      <w:r w:rsidR="00BC021C" w:rsidRPr="005778FC">
        <w:rPr>
          <w:rFonts w:eastAsiaTheme="minorEastAsia"/>
        </w:rPr>
        <w:instrText xml:space="preserve"> ADDIN ZOTERO_ITEM CSL_CITATION {"citationID":"IPX2aGez","properties":{"formattedCitation":"[19]","plainCitation":"[19]","noteIndex":0},"citationItems":[{"id":134,"uris":["http://zotero.org/users/8049587/items/GICW6CXT"],"itemData":{"id":134,"type":"article-journal","abstract":"Publication\tReport\nTitle\tAn evaluation of high-temperature creep of zirconium alloys : data versus models\nAuthor\tMassih, Ali R\nDate\t2014\nEnglish abstract\nThe steady-state creep data of as-received Zircaloy-4 and Zr-1wt%Nb used as fuel cladding materials in light water reactors, reported in the literature, have been reap- praised. The considered creep tests were conducted in the temperature range from 923 to 1873 K in inert environment covering all the solid-state zirconium alloy stable phase domains: α, (α + β) and β as a function of applied stress. The results of model cal- culations and measured data are compared, where the relative difference between the measured and calculated creep rate values are quantified for a series of tests. The mod- els considered are those used or can be used in predictive computer codes for fuel rod behaviour under loss-of-coolant accident conditions in light water reactors.","container-title":"Swedish Radiation Safety Authority","title":"An Evaluation of High-temperature Creep of Zirconium Alloys: Data versus Models","author":[{"family":"Massih","given":"A.R."}],"issued":{"date-parts":[["2014"]]}}}],"schema":"https://github.com/citation-style-language/schema/raw/master/csl-citation.json"} </w:instrText>
      </w:r>
      <w:r w:rsidRPr="005778FC">
        <w:rPr>
          <w:rFonts w:eastAsiaTheme="minorEastAsia"/>
        </w:rPr>
        <w:fldChar w:fldCharType="separate"/>
      </w:r>
      <w:r w:rsidR="00BC021C" w:rsidRPr="005778FC">
        <w:t>[19]</w:t>
      </w:r>
      <w:r w:rsidRPr="005778FC">
        <w:rPr>
          <w:rFonts w:eastAsiaTheme="minorEastAsia"/>
        </w:rPr>
        <w:fldChar w:fldCharType="end"/>
      </w:r>
      <w:r w:rsidRPr="005778FC">
        <w:rPr>
          <w:rFonts w:eastAsiaTheme="minorEastAsia"/>
        </w:rPr>
        <w:t xml:space="preserve"> were assumed to predict behavior in the hoop direction for the Kaddour and Erbacher models. The models show </w:t>
      </w:r>
      <w:proofErr w:type="gramStart"/>
      <w:r w:rsidRPr="005778FC">
        <w:rPr>
          <w:rFonts w:eastAsiaTheme="minorEastAsia"/>
        </w:rPr>
        <w:t>general</w:t>
      </w:r>
      <w:proofErr w:type="gramEnd"/>
      <w:r w:rsidRPr="005778FC">
        <w:rPr>
          <w:rFonts w:eastAsiaTheme="minorEastAsia"/>
        </w:rPr>
        <w:t xml:space="preserve"> overlap in predicted strain rates. This is particularly true at higher hoop stresses. However, considering lower stresses the curves differ by a factor of ~1.5 - 3 times. </w:t>
      </w:r>
      <w:r w:rsidR="00C51881">
        <w:rPr>
          <w:rFonts w:eastAsiaTheme="minorEastAsia"/>
        </w:rPr>
        <w:t>Therefore, the</w:t>
      </w:r>
      <w:r w:rsidRPr="005778FC">
        <w:rPr>
          <w:rFonts w:eastAsiaTheme="minorEastAsia"/>
        </w:rPr>
        <w:t xml:space="preserve"> choice of model could affect model predictions, on top of anisotropic factors. Such sensitivity between models developed for “Zircaloy-4” should be accounted for in modeling use. </w:t>
      </w:r>
      <w:r w:rsidR="00A544A4">
        <w:rPr>
          <w:rFonts w:eastAsiaTheme="minorEastAsia"/>
        </w:rPr>
        <w:t xml:space="preserve">Only Kaddour et al. reported metallurgical condition and grain size. </w:t>
      </w:r>
      <w:r w:rsidR="00A544A4" w:rsidRPr="00A544A4">
        <w:t xml:space="preserve">None of the three models above </w:t>
      </w:r>
      <w:proofErr w:type="gramStart"/>
      <w:r w:rsidR="00A544A4" w:rsidRPr="00A544A4">
        <w:t>declare</w:t>
      </w:r>
      <w:proofErr w:type="gramEnd"/>
      <w:r w:rsidR="00A544A4" w:rsidRPr="00A544A4">
        <w:t xml:space="preserve"> the exact alloy composition</w:t>
      </w:r>
      <w:r w:rsidR="00FC02F4">
        <w:t xml:space="preserve"> or processing routes</w:t>
      </w:r>
      <w:r w:rsidR="00A544A4" w:rsidRPr="00A544A4" w:rsidDel="00A544A4">
        <w:t>.</w:t>
      </w:r>
      <w:r w:rsidRPr="005778FC">
        <w:t xml:space="preserve"> This notion of generalization extends beyond specific alloys as high temperature creep models described are broadly applied to Zircaloys. As in, these high temperature models do not factor in discrepancies between types of Zircaloy.</w:t>
      </w:r>
    </w:p>
    <w:p w14:paraId="7EACC4DF" w14:textId="77777777" w:rsidR="00AD682A" w:rsidRDefault="00E263C5" w:rsidP="00D56C61">
      <w:pPr>
        <w:spacing w:line="360" w:lineRule="auto"/>
        <w:ind w:firstLine="720"/>
        <w:jc w:val="both"/>
        <w:rPr>
          <w:rFonts w:eastAsiaTheme="minorEastAsia"/>
        </w:rPr>
      </w:pPr>
      <w:r w:rsidRPr="005778FC">
        <w:t xml:space="preserve">Zirconium alloys intended for cladding use are required to adhere to the range of composition in ASTM B811-13, yet considerable variations can be present from individual manufacturers in terms of alloying elements and processing. The role of this compositional variation was considered by Hayes and Kassner </w:t>
      </w:r>
      <w:r w:rsidRPr="005778FC">
        <w:fldChar w:fldCharType="begin"/>
      </w:r>
      <w:r w:rsidR="00086A80">
        <w:instrText xml:space="preserve"> ADDIN ZOTERO_ITEM CSL_CITATION {"citationID":"RHiLWFpa","properties":{"formattedCitation":"[121]","plainCitation":"[121]","noteIndex":0},"citationItems":[{"id":381,"uris":["http://zotero.org/users/8049587/items/PST7WNQQ"],"itemData":{"id":381,"type":"article-journal","container-title":"Metallurgical and Materials Transactions A","DOI":"10.1007/BF02586213","ISSN":"1073-5623, 1543-1940","issue":"8","journalAbbreviation":"Metall and Mat Trans A","language":"en","page":"2389-2396","source":"DOI.org (Crossref)","title":"Creep of zirconium and zirconium alloys","volume":"37","author":[{"family":"Hayes","given":"Troy A."},{"family":"Kassner","given":"Michael E."}],"issued":{"date-parts":[["2006",8]]}}}],"schema":"https://github.com/citation-style-language/schema/raw/master/csl-citation.json"} </w:instrText>
      </w:r>
      <w:r w:rsidRPr="005778FC">
        <w:fldChar w:fldCharType="separate"/>
      </w:r>
      <w:r w:rsidR="00086A80" w:rsidRPr="00086A80">
        <w:t>[121]</w:t>
      </w:r>
      <w:r w:rsidRPr="005778FC">
        <w:fldChar w:fldCharType="end"/>
      </w:r>
      <w:r w:rsidRPr="005778FC">
        <w:t xml:space="preserve"> when reflecting on differences in the creep strength between literature data for Zircaloys. Hayes and Kassner also noted a difference in behavior between metallurgical states of Zry-4, namely CWSR, cold-worked (CW), and RXA. The creep strength and stress exponent of the RXA material was higher in the intermediate stress regime (relevant to LOCAs) than compared to the CW or CWSR Zry-4. Hayes and Kassner posited </w:t>
      </w:r>
      <w:r w:rsidR="004B4D83" w:rsidRPr="005778FC">
        <w:t>that this difference could be related to recrystallization effects in the CW/CWSR material that occurred early</w:t>
      </w:r>
      <w:r w:rsidR="004B4D83">
        <w:t xml:space="preserve"> during testing</w:t>
      </w:r>
      <w:r w:rsidR="004B4D83" w:rsidRPr="005778FC">
        <w:t xml:space="preserve"> in </w:t>
      </w:r>
      <w:proofErr w:type="gramStart"/>
      <w:r w:rsidR="004B4D83" w:rsidRPr="005778FC">
        <w:t>the literature</w:t>
      </w:r>
      <w:proofErr w:type="gramEnd"/>
      <w:r w:rsidR="004B4D83" w:rsidRPr="005778FC">
        <w:t xml:space="preserve"> studies.  However, the inverse behavior was true for Zry-2, with the CW and CWSR having higher creep strength. These nuances in behavior highlight the broad range of factors that influence creep behavior in Zr alloys. As such, general models</w:t>
      </w:r>
      <w:r w:rsidR="00AD682A">
        <w:t xml:space="preserve"> </w:t>
      </w:r>
      <w:r w:rsidR="00AD682A" w:rsidRPr="005778FC">
        <w:t xml:space="preserve">encompassing all </w:t>
      </w:r>
      <w:r w:rsidR="00AD682A">
        <w:t xml:space="preserve">Zircaloys or alloys with varying compositions and metallurgical states </w:t>
      </w:r>
      <w:proofErr w:type="gramStart"/>
      <w:r w:rsidR="00AD682A">
        <w:t>is</w:t>
      </w:r>
      <w:proofErr w:type="gramEnd"/>
      <w:r w:rsidR="00AD682A">
        <w:t xml:space="preserve"> subject to inherent misrepresentation.</w:t>
      </w:r>
    </w:p>
    <w:p w14:paraId="397B3127" w14:textId="7B269F76" w:rsidR="00305A1F" w:rsidRDefault="00305A1F" w:rsidP="00E263C5">
      <w:pPr>
        <w:spacing w:line="360" w:lineRule="auto"/>
        <w:jc w:val="both"/>
      </w:pPr>
    </w:p>
    <w:p w14:paraId="13C05AEB" w14:textId="77777777" w:rsidR="00951CA3" w:rsidRDefault="00951CA3" w:rsidP="00E263C5">
      <w:pPr>
        <w:spacing w:line="360" w:lineRule="auto"/>
        <w:jc w:val="both"/>
      </w:pPr>
    </w:p>
    <w:p w14:paraId="584D50C3" w14:textId="77777777" w:rsidR="00305A1F" w:rsidRDefault="00305A1F" w:rsidP="00E263C5">
      <w:pPr>
        <w:spacing w:line="360" w:lineRule="auto"/>
        <w:jc w:val="both"/>
      </w:pPr>
    </w:p>
    <w:p w14:paraId="5BF6C33A" w14:textId="77777777" w:rsidR="00E263C5" w:rsidRDefault="00E263C5" w:rsidP="00E263C5">
      <w:pPr>
        <w:spacing w:line="360" w:lineRule="auto"/>
        <w:jc w:val="both"/>
      </w:pPr>
    </w:p>
    <w:p w14:paraId="24AC75D8" w14:textId="77777777" w:rsidR="00E263C5" w:rsidRDefault="00E263C5" w:rsidP="00E263C5">
      <w:pPr>
        <w:spacing w:after="0" w:line="240" w:lineRule="auto"/>
        <w:jc w:val="center"/>
      </w:pPr>
      <w:r w:rsidRPr="001F536D">
        <w:rPr>
          <w:noProof/>
        </w:rPr>
        <w:drawing>
          <wp:inline distT="0" distB="0" distL="0" distR="0" wp14:anchorId="3A23FA1C" wp14:editId="113ECB22">
            <wp:extent cx="5043989" cy="4048125"/>
            <wp:effectExtent l="0" t="0" r="4445" b="0"/>
            <wp:docPr id="16" name="Picture 16">
              <a:extLst xmlns:a="http://schemas.openxmlformats.org/drawingml/2006/main">
                <a:ext uri="{FF2B5EF4-FFF2-40B4-BE49-F238E27FC236}">
                  <a16:creationId xmlns:a16="http://schemas.microsoft.com/office/drawing/2014/main" id="{40EEF6E0-1870-C35B-9A1B-7B9A2DC66A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0EEF6E0-1870-C35B-9A1B-7B9A2DC66AC4}"/>
                        </a:ext>
                      </a:extLst>
                    </pic:cNvPr>
                    <pic:cNvPicPr>
                      <a:picLocks noChangeAspect="1"/>
                    </pic:cNvPicPr>
                  </pic:nvPicPr>
                  <pic:blipFill rotWithShape="1">
                    <a:blip r:embed="rId58"/>
                    <a:srcRect l="5995" t="10222" r="13027" b="4889"/>
                    <a:stretch/>
                  </pic:blipFill>
                  <pic:spPr>
                    <a:xfrm>
                      <a:off x="0" y="0"/>
                      <a:ext cx="5046209" cy="4049906"/>
                    </a:xfrm>
                    <a:prstGeom prst="rect">
                      <a:avLst/>
                    </a:prstGeom>
                  </pic:spPr>
                </pic:pic>
              </a:graphicData>
            </a:graphic>
          </wp:inline>
        </w:drawing>
      </w:r>
    </w:p>
    <w:p w14:paraId="073196EB" w14:textId="77777777" w:rsidR="00E263C5" w:rsidRDefault="00E263C5" w:rsidP="00E263C5">
      <w:pPr>
        <w:spacing w:after="0" w:line="240" w:lineRule="auto"/>
        <w:jc w:val="center"/>
      </w:pPr>
    </w:p>
    <w:p w14:paraId="147778BC" w14:textId="4C079B04" w:rsidR="00E263C5" w:rsidRPr="00F643D8" w:rsidRDefault="00E263C5" w:rsidP="00305A1F">
      <w:pPr>
        <w:pStyle w:val="Caption"/>
        <w:jc w:val="both"/>
        <w:rPr>
          <w:i w:val="0"/>
          <w:iCs w:val="0"/>
          <w:color w:val="auto"/>
          <w:sz w:val="24"/>
          <w:szCs w:val="24"/>
        </w:rPr>
      </w:pPr>
      <w:bookmarkStart w:id="199" w:name="_Ref136354635"/>
      <w:bookmarkStart w:id="200" w:name="_Toc142853031"/>
      <w:r w:rsidRPr="00F643D8">
        <w:rPr>
          <w:i w:val="0"/>
          <w:iCs w:val="0"/>
          <w:color w:val="auto"/>
          <w:sz w:val="24"/>
          <w:szCs w:val="24"/>
        </w:rPr>
        <w:t xml:space="preserve">Figure </w:t>
      </w:r>
      <w:r w:rsidRPr="00F643D8">
        <w:rPr>
          <w:i w:val="0"/>
          <w:iCs w:val="0"/>
          <w:color w:val="auto"/>
          <w:sz w:val="24"/>
          <w:szCs w:val="24"/>
        </w:rPr>
        <w:fldChar w:fldCharType="begin"/>
      </w:r>
      <w:r w:rsidRPr="00F643D8">
        <w:rPr>
          <w:i w:val="0"/>
          <w:iCs w:val="0"/>
          <w:color w:val="auto"/>
          <w:sz w:val="24"/>
          <w:szCs w:val="24"/>
        </w:rPr>
        <w:instrText xml:space="preserve"> SEQ Figure \* ARABIC </w:instrText>
      </w:r>
      <w:r w:rsidRPr="00F643D8">
        <w:rPr>
          <w:i w:val="0"/>
          <w:iCs w:val="0"/>
          <w:color w:val="auto"/>
          <w:sz w:val="24"/>
          <w:szCs w:val="24"/>
        </w:rPr>
        <w:fldChar w:fldCharType="separate"/>
      </w:r>
      <w:r w:rsidR="00B509CA">
        <w:rPr>
          <w:i w:val="0"/>
          <w:iCs w:val="0"/>
          <w:noProof/>
          <w:color w:val="auto"/>
          <w:sz w:val="24"/>
          <w:szCs w:val="24"/>
        </w:rPr>
        <w:t>47</w:t>
      </w:r>
      <w:r w:rsidRPr="00F643D8">
        <w:rPr>
          <w:i w:val="0"/>
          <w:iCs w:val="0"/>
          <w:noProof/>
          <w:color w:val="auto"/>
          <w:sz w:val="24"/>
          <w:szCs w:val="24"/>
        </w:rPr>
        <w:fldChar w:fldCharType="end"/>
      </w:r>
      <w:bookmarkEnd w:id="199"/>
      <w:r w:rsidRPr="00F643D8">
        <w:rPr>
          <w:i w:val="0"/>
          <w:iCs w:val="0"/>
          <w:color w:val="auto"/>
          <w:sz w:val="24"/>
          <w:szCs w:val="24"/>
        </w:rPr>
        <w:t xml:space="preserve">. Comparison of the models in the </w:t>
      </w:r>
      <w:proofErr w:type="spellStart"/>
      <w:r w:rsidRPr="00F643D8">
        <w:rPr>
          <w:i w:val="0"/>
          <w:iCs w:val="0"/>
          <w:color w:val="auto"/>
          <w:sz w:val="24"/>
          <w:szCs w:val="24"/>
        </w:rPr>
        <w:t>ZryCreepLOCAUpdate</w:t>
      </w:r>
      <w:proofErr w:type="spellEnd"/>
      <w:r w:rsidRPr="00F643D8">
        <w:rPr>
          <w:i w:val="0"/>
          <w:iCs w:val="0"/>
          <w:color w:val="auto"/>
          <w:sz w:val="24"/>
          <w:szCs w:val="24"/>
        </w:rPr>
        <w:t xml:space="preserve"> module in BISON at 650 °C and 700 °C</w:t>
      </w:r>
      <w:r w:rsidR="007C2A51">
        <w:rPr>
          <w:i w:val="0"/>
          <w:iCs w:val="0"/>
          <w:color w:val="auto"/>
          <w:sz w:val="24"/>
          <w:szCs w:val="24"/>
        </w:rPr>
        <w:t>.</w:t>
      </w:r>
      <w:r w:rsidR="00B303A2">
        <w:rPr>
          <w:i w:val="0"/>
          <w:iCs w:val="0"/>
          <w:color w:val="auto"/>
          <w:sz w:val="24"/>
          <w:szCs w:val="24"/>
        </w:rPr>
        <w:t xml:space="preserve"> The solid and dashed lines represent isotropic and anisotropic versions of the models, respectively.</w:t>
      </w:r>
      <w:bookmarkEnd w:id="200"/>
    </w:p>
    <w:p w14:paraId="465F8316" w14:textId="77777777" w:rsidR="00E263C5" w:rsidRDefault="00E263C5" w:rsidP="00E263C5">
      <w:pPr>
        <w:spacing w:line="360" w:lineRule="auto"/>
        <w:jc w:val="both"/>
      </w:pPr>
    </w:p>
    <w:p w14:paraId="5934C512" w14:textId="77777777" w:rsidR="00E263C5" w:rsidRDefault="00E263C5" w:rsidP="00E263C5">
      <w:pPr>
        <w:spacing w:line="360" w:lineRule="auto"/>
        <w:jc w:val="both"/>
      </w:pPr>
    </w:p>
    <w:p w14:paraId="58793AD3" w14:textId="77777777" w:rsidR="00E263C5" w:rsidRDefault="00E263C5" w:rsidP="00E263C5">
      <w:pPr>
        <w:spacing w:line="360" w:lineRule="auto"/>
        <w:jc w:val="both"/>
      </w:pPr>
    </w:p>
    <w:p w14:paraId="038AFF2D" w14:textId="558119DE" w:rsidR="00951CA3" w:rsidRDefault="00951CA3" w:rsidP="00305A1F">
      <w:pPr>
        <w:spacing w:line="360" w:lineRule="auto"/>
        <w:jc w:val="both"/>
      </w:pPr>
    </w:p>
    <w:p w14:paraId="0BE49EE7" w14:textId="77777777" w:rsidR="00324346" w:rsidRDefault="00324346" w:rsidP="00305A1F">
      <w:pPr>
        <w:spacing w:line="360" w:lineRule="auto"/>
        <w:jc w:val="both"/>
      </w:pPr>
    </w:p>
    <w:p w14:paraId="7315CC26" w14:textId="77777777" w:rsidR="00BC1F87" w:rsidRPr="00AD682A" w:rsidRDefault="00BC1F87" w:rsidP="00BC1F87">
      <w:pPr>
        <w:spacing w:after="0" w:line="360" w:lineRule="auto"/>
        <w:ind w:firstLine="720"/>
        <w:jc w:val="both"/>
        <w:rPr>
          <w:rFonts w:eastAsiaTheme="minorEastAsia"/>
        </w:rPr>
      </w:pPr>
      <w:r w:rsidRPr="005778FC">
        <w:rPr>
          <w:rFonts w:eastAsiaTheme="minorEastAsia"/>
        </w:rPr>
        <w:lastRenderedPageBreak/>
        <w:t xml:space="preserve">This variation was </w:t>
      </w:r>
      <w:r>
        <w:rPr>
          <w:rFonts w:eastAsiaTheme="minorEastAsia"/>
        </w:rPr>
        <w:t xml:space="preserve">also </w:t>
      </w:r>
      <w:r w:rsidRPr="005778FC">
        <w:rPr>
          <w:rFonts w:eastAsiaTheme="minorEastAsia"/>
        </w:rPr>
        <w:t xml:space="preserve">demonstrated by the work performed with the Donaldson model. Donaldson et al. </w:t>
      </w:r>
      <w:r w:rsidRPr="005778FC">
        <w:rPr>
          <w:rFonts w:eastAsiaTheme="minorEastAsia"/>
        </w:rPr>
        <w:fldChar w:fldCharType="begin"/>
      </w:r>
      <w:r>
        <w:rPr>
          <w:rFonts w:eastAsiaTheme="minorEastAsia"/>
        </w:rPr>
        <w:instrText xml:space="preserve"> ADDIN ZOTERO_ITEM CSL_CITATION {"citationID":"nvU2pHMD","properties":{"formattedCitation":"[120]","plainCitation":"[120]","noteIndex":0},"citationItems":[{"id":399,"uris":["http://zotero.org/users/8049587/items/3ZJMBJ4U"],"itemData":{"id":399,"type":"paper-conference","abstract":"The biaxial creep behaviour of Zircaloy-4 fuel cladding has been determined at temperatures between 973 - 1073 K in the alpha phase range, in the duplex (alpha + beta) region between 1098 - 1223 K and in the beta phase range between 1323 - 1473 K. This paper presents the creep data together with empirical equations which describe the creep deformation response within each phase region.","event":"Nuclear Fuel Performance","event-place":"Stratford-upon-Avon, United Kingdom","page":"83-89","publisher":"British Nuclear Energy Society, European Nuclear SocietyBehav","publisher-place":"Stratford-upon-Avon, United Kingdom","title":"Biaxial creep deformation of Zircaloy-4 PWR fuel cladding in the α , (α +β), and β phase temperature range","volume":"17","author":[{"family":"Donaldson","given":"A.T"},{"family":"Healey","given":"T."},{"family":"Horwood","given":"R.A.L"}],"issued":{"date-parts":[["1985",3,25]]}}}],"schema":"https://github.com/citation-style-language/schema/raw/master/csl-citation.json"} </w:instrText>
      </w:r>
      <w:r w:rsidRPr="005778FC">
        <w:rPr>
          <w:rFonts w:eastAsiaTheme="minorEastAsia"/>
        </w:rPr>
        <w:fldChar w:fldCharType="separate"/>
      </w:r>
      <w:r w:rsidRPr="00086A80">
        <w:t>[120]</w:t>
      </w:r>
      <w:r w:rsidRPr="005778FC">
        <w:rPr>
          <w:rFonts w:eastAsiaTheme="minorEastAsia"/>
        </w:rPr>
        <w:fldChar w:fldCharType="end"/>
      </w:r>
      <w:r w:rsidRPr="005778FC">
        <w:rPr>
          <w:rFonts w:eastAsiaTheme="minorEastAsia"/>
        </w:rPr>
        <w:t xml:space="preserve"> tested three separate reactor grade “Zircaloy-4”</w:t>
      </w:r>
      <w:r>
        <w:rPr>
          <w:rFonts w:eastAsiaTheme="minorEastAsia"/>
        </w:rPr>
        <w:t xml:space="preserve"> heats</w:t>
      </w:r>
      <w:r w:rsidRPr="005778FC">
        <w:rPr>
          <w:rFonts w:eastAsiaTheme="minorEastAsia"/>
        </w:rPr>
        <w:t xml:space="preserve"> that adhered to industry standards.</w:t>
      </w:r>
      <w:r>
        <w:rPr>
          <w:rFonts w:eastAsiaTheme="minorEastAsia"/>
        </w:rPr>
        <w:t xml:space="preserve"> </w:t>
      </w:r>
      <w:r w:rsidRPr="005778FC">
        <w:rPr>
          <w:rFonts w:eastAsiaTheme="minorEastAsia"/>
        </w:rPr>
        <w:t>Yet despite the noted similar behavior of Wolverine and Westinghouse tubing,</w:t>
      </w:r>
    </w:p>
    <w:p w14:paraId="4EE89E6D" w14:textId="20329C83" w:rsidR="00AD682A" w:rsidRDefault="005E6FCD" w:rsidP="00AD682A">
      <w:pPr>
        <w:spacing w:line="360" w:lineRule="auto"/>
        <w:jc w:val="both"/>
        <w:rPr>
          <w:rFonts w:eastAsiaTheme="minorEastAsia"/>
        </w:rPr>
      </w:pPr>
      <w:r w:rsidRPr="005778FC">
        <w:rPr>
          <w:rFonts w:eastAsiaTheme="minorEastAsia"/>
        </w:rPr>
        <w:t>considerably</w:t>
      </w:r>
      <w:r w:rsidR="00E263C5" w:rsidRPr="005778FC">
        <w:rPr>
          <w:rFonts w:eastAsiaTheme="minorEastAsia"/>
        </w:rPr>
        <w:t xml:space="preserve"> different parameters were determined. However, compared to the Sandvik Zry-4, the Westinghouse and Wolverine claddings demonstrated considerably lower creep strength.</w:t>
      </w:r>
    </w:p>
    <w:p w14:paraId="50AB06AF" w14:textId="18A04D46" w:rsidR="001B3F0B" w:rsidRDefault="001B3F0B" w:rsidP="001B3F0B">
      <w:pPr>
        <w:spacing w:line="360" w:lineRule="auto"/>
        <w:ind w:firstLine="720"/>
        <w:jc w:val="both"/>
        <w:rPr>
          <w:rFonts w:eastAsiaTheme="minorEastAsia"/>
        </w:rPr>
      </w:pPr>
      <w:r w:rsidRPr="001B3F0B">
        <w:rPr>
          <w:rFonts w:eastAsiaTheme="minorEastAsia"/>
        </w:rPr>
        <w:t xml:space="preserve">If a steady state creep-based approach to LOCA modeling is used it could be pertinent to develop creep models for tubing from a specific source/processing route. Even then, uncertainty associated with manufacturing could play a significant role. Note, </w:t>
      </w:r>
      <w:proofErr w:type="gramStart"/>
      <w:r w:rsidRPr="001B3F0B">
        <w:rPr>
          <w:rFonts w:eastAsiaTheme="minorEastAsia"/>
        </w:rPr>
        <w:t>all of</w:t>
      </w:r>
      <w:proofErr w:type="gramEnd"/>
      <w:r w:rsidRPr="001B3F0B">
        <w:rPr>
          <w:rFonts w:eastAsiaTheme="minorEastAsia"/>
        </w:rPr>
        <w:t xml:space="preserve"> the models presented were determined in either a vacuum or an inert environment. While oxygen concentration and oxide formation are expected to have a more significant impact on the β phase behavior [33,85], it should still be considered.</w:t>
      </w:r>
    </w:p>
    <w:p w14:paraId="73F37483" w14:textId="55A1186B" w:rsidR="00E263C5" w:rsidRPr="009C5CEF" w:rsidRDefault="00E263C5" w:rsidP="00AD682A">
      <w:pPr>
        <w:pStyle w:val="Heading2"/>
        <w:spacing w:before="0" w:after="160"/>
        <w:rPr>
          <w:rFonts w:ascii="Times New Roman" w:hAnsi="Times New Roman" w:cs="Times New Roman"/>
          <w:b/>
          <w:bCs/>
          <w:color w:val="auto"/>
          <w:sz w:val="24"/>
          <w:szCs w:val="24"/>
        </w:rPr>
      </w:pPr>
      <w:bookmarkStart w:id="201" w:name="_Toc142852895"/>
      <w:bookmarkStart w:id="202" w:name="_Toc126311937"/>
      <w:r>
        <w:rPr>
          <w:rFonts w:ascii="Times New Roman" w:hAnsi="Times New Roman" w:cs="Times New Roman"/>
          <w:b/>
          <w:bCs/>
          <w:color w:val="auto"/>
          <w:sz w:val="24"/>
          <w:szCs w:val="24"/>
        </w:rPr>
        <w:t xml:space="preserve">Section 5.3: </w:t>
      </w:r>
      <w:r w:rsidR="005156C8">
        <w:rPr>
          <w:rFonts w:ascii="Times New Roman" w:hAnsi="Times New Roman" w:cs="Times New Roman"/>
          <w:b/>
          <w:bCs/>
          <w:color w:val="auto"/>
          <w:sz w:val="24"/>
          <w:szCs w:val="24"/>
        </w:rPr>
        <w:t>BISON Modeling of Zircaloys</w:t>
      </w:r>
      <w:bookmarkEnd w:id="201"/>
    </w:p>
    <w:p w14:paraId="5DC9B947" w14:textId="77777777" w:rsidR="00E263C5" w:rsidRDefault="00E263C5" w:rsidP="00AD682A">
      <w:pPr>
        <w:pStyle w:val="Heading3"/>
        <w:spacing w:before="0" w:after="160"/>
      </w:pPr>
      <w:bookmarkStart w:id="203" w:name="_Toc142852896"/>
      <w:r w:rsidRPr="009C5CEF">
        <w:rPr>
          <w:rFonts w:ascii="Times New Roman" w:hAnsi="Times New Roman" w:cs="Times New Roman"/>
          <w:i/>
          <w:iCs/>
          <w:color w:val="auto"/>
        </w:rPr>
        <w:t>5.3.1: Preliminary comparison of BISON predictions to literature data</w:t>
      </w:r>
      <w:bookmarkEnd w:id="202"/>
      <w:bookmarkEnd w:id="203"/>
      <w:r w:rsidRPr="009C5CEF">
        <w:rPr>
          <w:rFonts w:ascii="Times New Roman" w:hAnsi="Times New Roman" w:cs="Times New Roman"/>
          <w:i/>
          <w:iCs/>
          <w:color w:val="auto"/>
        </w:rPr>
        <w:t xml:space="preserve"> </w:t>
      </w:r>
    </w:p>
    <w:p w14:paraId="47C746C8" w14:textId="77777777" w:rsidR="00AD682A" w:rsidRDefault="00E263C5" w:rsidP="00AD682A">
      <w:pPr>
        <w:spacing w:line="360" w:lineRule="auto"/>
        <w:jc w:val="both"/>
      </w:pPr>
      <w:r>
        <w:tab/>
      </w:r>
      <w:r w:rsidRPr="005778FC">
        <w:t xml:space="preserve">The performance of BISON modeling compared to </w:t>
      </w:r>
      <w:r w:rsidRPr="00EB4435">
        <w:rPr>
          <w:i/>
          <w:iCs/>
        </w:rPr>
        <w:t xml:space="preserve">in-situ </w:t>
      </w:r>
      <w:r w:rsidRPr="005778FC">
        <w:t xml:space="preserve">data from this dissertation will be presented in a subsequent chapter. A more general comparison of BISON model predictions to experimental results is presently discussed, as it highlights the gap in model predictive capabilities. This capability is critical in safety analysis and design criteria for high burnup applications. </w:t>
      </w:r>
    </w:p>
    <w:p w14:paraId="6A0C376F" w14:textId="5139BA14" w:rsidR="00951CA3" w:rsidRDefault="00E263C5" w:rsidP="00AD682A">
      <w:pPr>
        <w:spacing w:line="360" w:lineRule="auto"/>
        <w:ind w:firstLine="720"/>
        <w:jc w:val="both"/>
      </w:pPr>
      <w:r w:rsidRPr="005778FC">
        <w:t xml:space="preserve">A plot from Capps et al. </w:t>
      </w:r>
      <w:r w:rsidR="00EB4435" w:rsidRPr="005778FC">
        <w:fldChar w:fldCharType="begin"/>
      </w:r>
      <w:r w:rsidR="00EB4435">
        <w:instrText xml:space="preserve"> ADDIN ZOTERO_ITEM CSL_CITATION {"citationID":"Taqyj4dz","properties":{"formattedCitation":"[133]","plainCitation":"[133]","noteIndex":0},"citationItems":[{"id":385,"uris":["http://zotero.org/users/8049587/items/3YV4XEQJ"],"itemData":{"id":385,"type":"article-journal","container-title":"Currently under review","title":"BISON Validation to In-situ Cladding Burst Test and High Burnup LOCA Experiments","author":[{"family":"Capps","given":"N."},{"family":"Ridley","given":"M."},{"family":"Yan","given":"Y."},{"family":"Bell","given":"S.B."},{"family":"Kane","given":"K."}],"issued":{"date-parts":[["2022"]]}}}],"schema":"https://github.com/citation-style-language/schema/raw/master/csl-citation.json"} </w:instrText>
      </w:r>
      <w:r w:rsidR="00EB4435" w:rsidRPr="005778FC">
        <w:fldChar w:fldCharType="separate"/>
      </w:r>
      <w:r w:rsidR="00EB4435" w:rsidRPr="00EB4435">
        <w:t>[133]</w:t>
      </w:r>
      <w:r w:rsidR="00EB4435" w:rsidRPr="005778FC">
        <w:fldChar w:fldCharType="end"/>
      </w:r>
      <w:r w:rsidRPr="005778FC">
        <w:t xml:space="preserve"> comparing the percent difference of </w:t>
      </w:r>
      <w:r w:rsidR="00EB4435">
        <w:rPr>
          <w:i/>
          <w:iCs/>
        </w:rPr>
        <w:t xml:space="preserve">in-situ </w:t>
      </w:r>
      <w:r w:rsidRPr="005778FC">
        <w:t xml:space="preserve">experimental </w:t>
      </w:r>
      <w:r w:rsidR="00A867C6">
        <w:t>data with the BISON</w:t>
      </w:r>
      <w:r w:rsidR="00A867C6" w:rsidRPr="005778FC">
        <w:t xml:space="preserve"> </w:t>
      </w:r>
      <w:r w:rsidRPr="005778FC">
        <w:t>predicted strain from 300- 8</w:t>
      </w:r>
      <w:r w:rsidR="00A867C6">
        <w:t>25</w:t>
      </w:r>
      <w:r w:rsidRPr="005778FC">
        <w:t xml:space="preserve"> °C </w:t>
      </w:r>
      <w:r w:rsidR="00FC02F4">
        <w:t xml:space="preserve">for </w:t>
      </w:r>
      <w:r w:rsidR="00EB4435">
        <w:t xml:space="preserve"> a few</w:t>
      </w:r>
      <w:r w:rsidR="00FC02F4">
        <w:t xml:space="preserve"> transient</w:t>
      </w:r>
      <w:r w:rsidR="00EB4435">
        <w:t>ly heated</w:t>
      </w:r>
      <w:r w:rsidR="00FC02F4">
        <w:t xml:space="preserve"> </w:t>
      </w:r>
      <w:r w:rsidR="00FF3666">
        <w:t xml:space="preserve">burst </w:t>
      </w:r>
      <w:r w:rsidR="00FC02F4">
        <w:t>test</w:t>
      </w:r>
      <w:r w:rsidR="00EB4435">
        <w:t>s</w:t>
      </w:r>
      <w:r w:rsidR="00FC02F4">
        <w:t xml:space="preserve"> </w:t>
      </w:r>
      <w:r w:rsidRPr="005778FC">
        <w:t xml:space="preserve">is shown in </w:t>
      </w:r>
      <w:r w:rsidRPr="005778FC">
        <w:fldChar w:fldCharType="begin"/>
      </w:r>
      <w:r w:rsidRPr="005778FC">
        <w:instrText xml:space="preserve"> REF _Ref117764087 \h </w:instrText>
      </w:r>
      <w:r w:rsidR="005778FC" w:rsidRPr="005778FC">
        <w:instrText xml:space="preserve"> \* MERGEFORMAT </w:instrText>
      </w:r>
      <w:r w:rsidRPr="005778FC">
        <w:fldChar w:fldCharType="separate"/>
      </w:r>
      <w:r w:rsidR="00B509CA" w:rsidRPr="00B509CA">
        <w:t xml:space="preserve">Figure </w:t>
      </w:r>
      <w:r w:rsidR="00B509CA" w:rsidRPr="00B509CA">
        <w:rPr>
          <w:noProof/>
        </w:rPr>
        <w:t>48</w:t>
      </w:r>
      <w:r w:rsidRPr="005778FC">
        <w:fldChar w:fldCharType="end"/>
      </w:r>
      <w:r w:rsidRPr="005778FC">
        <w:t>. Note that Zry-4 is expected to be in the α phase</w:t>
      </w:r>
      <w:r w:rsidR="00A867C6">
        <w:t xml:space="preserve"> at these temperatures</w:t>
      </w:r>
      <w:r w:rsidRPr="005778FC">
        <w:t xml:space="preserve"> and is relevant to high burnup considerations. Capps et al. </w:t>
      </w:r>
      <w:r w:rsidRPr="005778FC">
        <w:fldChar w:fldCharType="begin"/>
      </w:r>
      <w:r w:rsidR="00EB4435">
        <w:instrText xml:space="preserve"> ADDIN ZOTERO_ITEM CSL_CITATION {"citationID":"fFrLnDvS","properties":{"formattedCitation":"[133]","plainCitation":"[133]","noteIndex":0},"citationItems":[{"id":385,"uris":["http://zotero.org/users/8049587/items/3YV4XEQJ"],"itemData":{"id":385,"type":"article-journal","container-title":"Currently under review","title":"BISON Validation to In-situ Cladding Burst Test and High Burnup LOCA Experiments","author":[{"family":"Capps","given":"N."},{"family":"Ridley","given":"M."},{"family":"Yan","given":"Y."},{"family":"Bell","given":"S.B."},{"family":"Kane","given":"K."}],"issued":{"date-parts":[["2022"]]}}}],"schema":"https://github.com/citation-style-language/schema/raw/master/csl-citation.json"} </w:instrText>
      </w:r>
      <w:r w:rsidRPr="005778FC">
        <w:fldChar w:fldCharType="separate"/>
      </w:r>
      <w:r w:rsidR="00EB4435" w:rsidRPr="00EB4435">
        <w:t>[133]</w:t>
      </w:r>
      <w:r w:rsidRPr="005778FC">
        <w:fldChar w:fldCharType="end"/>
      </w:r>
      <w:r w:rsidRPr="005778FC">
        <w:t xml:space="preserve">  utilized the Erbacher model discussed previously. The inability of current models implemented in BISON to predict strain with inaccuracies up to </w:t>
      </w:r>
      <w:r w:rsidR="00A867C6">
        <w:t>~3</w:t>
      </w:r>
      <w:r w:rsidRPr="005778FC">
        <w:t>00%</w:t>
      </w:r>
      <w:r w:rsidR="00951CA3">
        <w:t xml:space="preserve"> </w:t>
      </w:r>
      <w:r w:rsidR="00951CA3" w:rsidRPr="005778FC">
        <w:t xml:space="preserve">difference is </w:t>
      </w:r>
      <w:r w:rsidR="00EB4435">
        <w:t>evident</w:t>
      </w:r>
      <w:r w:rsidR="00951CA3" w:rsidRPr="005778FC">
        <w:t xml:space="preserve"> from this data. </w:t>
      </w:r>
    </w:p>
    <w:p w14:paraId="72939D72" w14:textId="77777777" w:rsidR="00AF2FB7" w:rsidRPr="009C5CEF" w:rsidRDefault="00E263C5" w:rsidP="00AD682A">
      <w:pPr>
        <w:pStyle w:val="Heading3"/>
        <w:spacing w:before="0" w:after="240"/>
        <w:rPr>
          <w:rFonts w:ascii="Times New Roman" w:hAnsi="Times New Roman" w:cs="Times New Roman"/>
          <w:i/>
          <w:iCs/>
          <w:color w:val="auto"/>
        </w:rPr>
      </w:pPr>
      <w:r w:rsidRPr="005778FC">
        <w:t xml:space="preserve"> </w:t>
      </w:r>
      <w:bookmarkStart w:id="204" w:name="_Toc142852897"/>
      <w:r w:rsidR="00AF2FB7">
        <w:rPr>
          <w:rFonts w:ascii="Times New Roman" w:hAnsi="Times New Roman" w:cs="Times New Roman"/>
          <w:i/>
          <w:iCs/>
          <w:color w:val="auto"/>
        </w:rPr>
        <w:t xml:space="preserve">5.3.2: </w:t>
      </w:r>
      <w:r w:rsidR="00AF2FB7" w:rsidRPr="009C5CEF">
        <w:rPr>
          <w:rFonts w:ascii="Times New Roman" w:hAnsi="Times New Roman" w:cs="Times New Roman"/>
          <w:i/>
          <w:iCs/>
          <w:color w:val="auto"/>
        </w:rPr>
        <w:t>Handling of anisotropy in BISON models</w:t>
      </w:r>
      <w:bookmarkEnd w:id="204"/>
    </w:p>
    <w:p w14:paraId="0129EF48" w14:textId="10279A0A" w:rsidR="00E263C5" w:rsidRDefault="00AF2FB7" w:rsidP="00BC1F87">
      <w:pPr>
        <w:spacing w:line="360" w:lineRule="auto"/>
        <w:ind w:firstLine="720"/>
        <w:jc w:val="both"/>
      </w:pPr>
      <w:r w:rsidRPr="003F516A">
        <w:t>The current implementation of anisotropy in BISON</w:t>
      </w:r>
      <w:r>
        <w:t xml:space="preserve"> </w:t>
      </w:r>
      <w:r w:rsidRPr="003F516A">
        <w:t>might partially contribute to the inaccuracies observed in modeling predictions.</w:t>
      </w:r>
      <w:r>
        <w:t xml:space="preserve"> </w:t>
      </w:r>
      <w:r w:rsidRPr="00D931DF">
        <w:t xml:space="preserve">In </w:t>
      </w:r>
      <w:r>
        <w:t xml:space="preserve">some </w:t>
      </w:r>
      <w:r w:rsidRPr="00D931DF">
        <w:t>BISON</w:t>
      </w:r>
      <w:r>
        <w:t xml:space="preserve"> modules</w:t>
      </w:r>
      <w:r w:rsidRPr="00D931DF">
        <w:t xml:space="preserve">, Hill parameters </w:t>
      </w:r>
      <w:r>
        <w:t xml:space="preserve">are used </w:t>
      </w:r>
      <w:r w:rsidR="00AD682A">
        <w:t xml:space="preserve">to </w:t>
      </w:r>
      <w:r w:rsidR="00AD682A" w:rsidRPr="00D931DF">
        <w:t>calculat</w:t>
      </w:r>
      <w:r w:rsidR="00AD682A">
        <w:t>e</w:t>
      </w:r>
      <w:r w:rsidR="00AD682A" w:rsidRPr="00D931DF">
        <w:t xml:space="preserve"> the effective structure constant which is further used in effective stress/strain rate computations in the Erbacher model.</w:t>
      </w:r>
      <w:r w:rsidR="00AD682A">
        <w:t xml:space="preserve"> </w:t>
      </w:r>
      <w:r w:rsidR="00AD682A" w:rsidRPr="00D931DF">
        <w:t xml:space="preserve">However, as of this writing, </w:t>
      </w:r>
      <w:r w:rsidR="00AD682A">
        <w:t>BISON</w:t>
      </w:r>
      <w:r w:rsidR="00AD682A" w:rsidRPr="00D931DF">
        <w:t xml:space="preserve"> employ</w:t>
      </w:r>
      <w:r w:rsidR="00AD682A">
        <w:t>s</w:t>
      </w:r>
      <w:r w:rsidR="00AD682A" w:rsidRPr="00D931DF">
        <w:t xml:space="preserve"> isotropic calculations </w:t>
      </w:r>
      <w:r w:rsidR="00AD682A">
        <w:t xml:space="preserve">of inelastic strain </w:t>
      </w:r>
      <w:r w:rsidR="00AD682A">
        <w:fldChar w:fldCharType="begin"/>
      </w:r>
      <w:r w:rsidR="00AD682A">
        <w:instrText xml:space="preserve"> ADDIN ZOTERO_ITEM CSL_CITATION {"citationID":"Y3r4EP7U","properties":{"formattedCitation":"[134]","plainCitation":"[134]","noteIndex":0},"citationItems":[{"id":455,"uris":["http://zotero.org/users/8049587/items/8B6SB4H4"],"itemData":{"id":455,"type":"report","event-place":"Idaho Falls, Idaho 83415","number":"INL/EXT-21-XXX","publisher":"Idaho National Laboratory","publisher-place":"Idaho Falls, Idaho 83415","title":"M3 Milestone: Anisotropic Inelastic Deformation 2021","author":[{"family":"Recuero","given":"A."},{"family":"Schwen","given":"D."},{"family":"Biswas","given":"S."}],"issued":{"date-parts":[["2021",8]]}}}],"schema":"https://github.com/citation-style-language/schema/raw/master/csl-citation.json"} </w:instrText>
      </w:r>
      <w:r w:rsidR="00AD682A">
        <w:fldChar w:fldCharType="separate"/>
      </w:r>
      <w:r w:rsidR="00AD682A" w:rsidRPr="00EB4435">
        <w:t>[134]</w:t>
      </w:r>
      <w:r w:rsidR="00AD682A">
        <w:fldChar w:fldCharType="end"/>
      </w:r>
      <w:r w:rsidR="00AD682A" w:rsidRPr="00D931DF">
        <w:t>.</w:t>
      </w:r>
      <w:r w:rsidR="00AD682A">
        <w:t xml:space="preserve"> </w:t>
      </w:r>
      <w:r w:rsidR="00AD682A" w:rsidRPr="00D931DF">
        <w:t xml:space="preserve">This means that while anisotropy is considered </w:t>
      </w:r>
      <w:proofErr w:type="gramStart"/>
      <w:r w:rsidR="00AD682A" w:rsidRPr="00D931DF">
        <w:t>when</w:t>
      </w:r>
      <w:proofErr w:type="gramEnd"/>
      <w:r w:rsidR="00AD682A" w:rsidRPr="00D931DF">
        <w:t xml:space="preserve"> </w:t>
      </w:r>
    </w:p>
    <w:p w14:paraId="40CD3DE6" w14:textId="77777777" w:rsidR="00E263C5" w:rsidRDefault="00E263C5" w:rsidP="00E263C5">
      <w:pPr>
        <w:spacing w:after="0" w:line="240" w:lineRule="auto"/>
        <w:jc w:val="both"/>
      </w:pPr>
    </w:p>
    <w:p w14:paraId="1CCC88DC" w14:textId="598341D0" w:rsidR="00E263C5" w:rsidRDefault="00E263C5" w:rsidP="00E263C5">
      <w:pPr>
        <w:spacing w:after="0" w:line="240" w:lineRule="auto"/>
        <w:jc w:val="both"/>
      </w:pPr>
    </w:p>
    <w:p w14:paraId="1B80B36A" w14:textId="7A20FDA3" w:rsidR="002242F8" w:rsidRDefault="002242F8" w:rsidP="00E263C5">
      <w:pPr>
        <w:spacing w:after="0" w:line="240" w:lineRule="auto"/>
        <w:jc w:val="both"/>
      </w:pPr>
    </w:p>
    <w:p w14:paraId="7645B71B" w14:textId="52BF33CA" w:rsidR="002242F8" w:rsidRDefault="002242F8" w:rsidP="00E263C5">
      <w:pPr>
        <w:spacing w:after="0" w:line="240" w:lineRule="auto"/>
        <w:jc w:val="both"/>
      </w:pPr>
    </w:p>
    <w:p w14:paraId="08E3FE03" w14:textId="77777777" w:rsidR="00951CA3" w:rsidRDefault="00951CA3" w:rsidP="00E263C5">
      <w:pPr>
        <w:spacing w:after="0" w:line="240" w:lineRule="auto"/>
        <w:jc w:val="both"/>
      </w:pPr>
    </w:p>
    <w:p w14:paraId="6DAB18DD" w14:textId="5BCC9936" w:rsidR="00E263C5" w:rsidRDefault="00E263C5" w:rsidP="00E263C5">
      <w:pPr>
        <w:spacing w:after="0" w:line="240" w:lineRule="auto"/>
        <w:jc w:val="both"/>
      </w:pPr>
    </w:p>
    <w:p w14:paraId="531E9691" w14:textId="77777777" w:rsidR="003A004B" w:rsidRDefault="003A004B" w:rsidP="00E263C5">
      <w:pPr>
        <w:spacing w:after="0" w:line="240" w:lineRule="auto"/>
        <w:jc w:val="both"/>
      </w:pPr>
    </w:p>
    <w:p w14:paraId="57E5D849" w14:textId="77777777" w:rsidR="00E263C5" w:rsidRDefault="00E263C5" w:rsidP="00E263C5">
      <w:pPr>
        <w:spacing w:after="0" w:line="240" w:lineRule="auto"/>
        <w:jc w:val="both"/>
      </w:pPr>
    </w:p>
    <w:p w14:paraId="27A7480E" w14:textId="77777777" w:rsidR="00E263C5" w:rsidRDefault="00E263C5" w:rsidP="00E263C5">
      <w:pPr>
        <w:spacing w:after="0" w:line="240" w:lineRule="auto"/>
        <w:jc w:val="both"/>
      </w:pPr>
    </w:p>
    <w:p w14:paraId="57840B44" w14:textId="77777777" w:rsidR="00E263C5" w:rsidRDefault="00E263C5" w:rsidP="00E263C5">
      <w:pPr>
        <w:spacing w:after="0" w:line="240" w:lineRule="auto"/>
        <w:jc w:val="both"/>
      </w:pPr>
    </w:p>
    <w:p w14:paraId="7FB102CC" w14:textId="77777777" w:rsidR="00E263C5" w:rsidRDefault="00E263C5" w:rsidP="00E263C5">
      <w:pPr>
        <w:spacing w:after="0" w:line="240" w:lineRule="auto"/>
        <w:jc w:val="center"/>
      </w:pPr>
      <w:r w:rsidRPr="00B374C4">
        <w:rPr>
          <w:noProof/>
        </w:rPr>
        <w:drawing>
          <wp:inline distT="0" distB="0" distL="0" distR="0" wp14:anchorId="31038B5A" wp14:editId="7005D7C8">
            <wp:extent cx="5166295" cy="3549595"/>
            <wp:effectExtent l="0" t="0" r="0" b="0"/>
            <wp:docPr id="48" name="Picture 3">
              <a:extLst xmlns:a="http://schemas.openxmlformats.org/drawingml/2006/main">
                <a:ext uri="{FF2B5EF4-FFF2-40B4-BE49-F238E27FC236}">
                  <a16:creationId xmlns:a16="http://schemas.microsoft.com/office/drawing/2014/main" id="{763B3FA1-2450-700C-66C0-F091F58E39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763B3FA1-2450-700C-66C0-F091F58E3967}"/>
                        </a:ext>
                      </a:extLst>
                    </pic:cNvPr>
                    <pic:cNvPicPr>
                      <a:picLocks noChangeAspect="1"/>
                    </pic:cNvPicPr>
                  </pic:nvPicPr>
                  <pic:blipFill>
                    <a:blip r:embed="rId59"/>
                    <a:stretch>
                      <a:fillRect/>
                    </a:stretch>
                  </pic:blipFill>
                  <pic:spPr>
                    <a:xfrm>
                      <a:off x="0" y="0"/>
                      <a:ext cx="5166295" cy="3549595"/>
                    </a:xfrm>
                    <a:prstGeom prst="rect">
                      <a:avLst/>
                    </a:prstGeom>
                  </pic:spPr>
                </pic:pic>
              </a:graphicData>
            </a:graphic>
          </wp:inline>
        </w:drawing>
      </w:r>
    </w:p>
    <w:p w14:paraId="44C536CF" w14:textId="080DA1F9" w:rsidR="00E263C5" w:rsidRPr="00EB4435" w:rsidRDefault="00E263C5" w:rsidP="00050C0F">
      <w:pPr>
        <w:pStyle w:val="Caption"/>
        <w:jc w:val="both"/>
        <w:rPr>
          <w:i w:val="0"/>
          <w:iCs w:val="0"/>
          <w:color w:val="000000" w:themeColor="text1"/>
          <w:sz w:val="24"/>
          <w:szCs w:val="24"/>
        </w:rPr>
      </w:pPr>
      <w:bookmarkStart w:id="205" w:name="_Ref117764087"/>
      <w:bookmarkStart w:id="206" w:name="_Toc142853032"/>
      <w:r w:rsidRPr="00EB4435">
        <w:rPr>
          <w:i w:val="0"/>
          <w:iCs w:val="0"/>
          <w:color w:val="000000" w:themeColor="text1"/>
          <w:sz w:val="24"/>
          <w:szCs w:val="24"/>
        </w:rPr>
        <w:t xml:space="preserve">Figure </w:t>
      </w:r>
      <w:r w:rsidRPr="00EB4435">
        <w:rPr>
          <w:i w:val="0"/>
          <w:iCs w:val="0"/>
          <w:color w:val="000000" w:themeColor="text1"/>
          <w:sz w:val="24"/>
          <w:szCs w:val="24"/>
        </w:rPr>
        <w:fldChar w:fldCharType="begin"/>
      </w:r>
      <w:r w:rsidRPr="00EB4435">
        <w:rPr>
          <w:i w:val="0"/>
          <w:iCs w:val="0"/>
          <w:color w:val="000000" w:themeColor="text1"/>
          <w:sz w:val="24"/>
          <w:szCs w:val="24"/>
        </w:rPr>
        <w:instrText xml:space="preserve"> SEQ Figure \* ARABIC </w:instrText>
      </w:r>
      <w:r w:rsidRPr="00EB4435">
        <w:rPr>
          <w:i w:val="0"/>
          <w:iCs w:val="0"/>
          <w:color w:val="000000" w:themeColor="text1"/>
          <w:sz w:val="24"/>
          <w:szCs w:val="24"/>
        </w:rPr>
        <w:fldChar w:fldCharType="separate"/>
      </w:r>
      <w:r w:rsidR="00B509CA">
        <w:rPr>
          <w:i w:val="0"/>
          <w:iCs w:val="0"/>
          <w:noProof/>
          <w:color w:val="000000" w:themeColor="text1"/>
          <w:sz w:val="24"/>
          <w:szCs w:val="24"/>
        </w:rPr>
        <w:t>48</w:t>
      </w:r>
      <w:r w:rsidRPr="00EB4435">
        <w:rPr>
          <w:i w:val="0"/>
          <w:iCs w:val="0"/>
          <w:noProof/>
          <w:color w:val="000000" w:themeColor="text1"/>
          <w:sz w:val="24"/>
          <w:szCs w:val="24"/>
        </w:rPr>
        <w:fldChar w:fldCharType="end"/>
      </w:r>
      <w:bookmarkEnd w:id="205"/>
      <w:r w:rsidRPr="00EB4435">
        <w:rPr>
          <w:i w:val="0"/>
          <w:iCs w:val="0"/>
          <w:color w:val="000000" w:themeColor="text1"/>
          <w:sz w:val="24"/>
          <w:szCs w:val="24"/>
        </w:rPr>
        <w:t xml:space="preserve">. Difference of measured strain from predicted strain by BISON for a range of temperatures in the α phase </w:t>
      </w:r>
      <w:r w:rsidRPr="00EB4435">
        <w:rPr>
          <w:i w:val="0"/>
          <w:iCs w:val="0"/>
          <w:color w:val="000000" w:themeColor="text1"/>
          <w:sz w:val="24"/>
          <w:szCs w:val="24"/>
        </w:rPr>
        <w:fldChar w:fldCharType="begin"/>
      </w:r>
      <w:r w:rsidR="00EB4435" w:rsidRPr="00EB4435">
        <w:rPr>
          <w:i w:val="0"/>
          <w:iCs w:val="0"/>
          <w:color w:val="000000" w:themeColor="text1"/>
          <w:sz w:val="24"/>
          <w:szCs w:val="24"/>
        </w:rPr>
        <w:instrText xml:space="preserve"> ADDIN ZOTERO_ITEM CSL_CITATION {"citationID":"qjrAaUS2","properties":{"formattedCitation":"[133]","plainCitation":"[133]","noteIndex":0},"citationItems":[{"id":385,"uris":["http://zotero.org/users/8049587/items/3YV4XEQJ"],"itemData":{"id":385,"type":"article-journal","container-title":"Currently under review","title":"BISON Validation to In-situ Cladding Burst Test and High Burnup LOCA Experiments","author":[{"family":"Capps","given":"N."},{"family":"Ridley","given":"M."},{"family":"Yan","given":"Y."},{"family":"Bell","given":"S.B."},{"family":"Kane","given":"K."}],"issued":{"date-parts":[["2022"]]}}}],"schema":"https://github.com/citation-style-language/schema/raw/master/csl-citation.json"} </w:instrText>
      </w:r>
      <w:r w:rsidRPr="00EB4435">
        <w:rPr>
          <w:i w:val="0"/>
          <w:iCs w:val="0"/>
          <w:color w:val="000000" w:themeColor="text1"/>
          <w:sz w:val="24"/>
          <w:szCs w:val="24"/>
        </w:rPr>
        <w:fldChar w:fldCharType="separate"/>
      </w:r>
      <w:r w:rsidR="00EB4435" w:rsidRPr="00EB4435">
        <w:rPr>
          <w:i w:val="0"/>
          <w:iCs w:val="0"/>
          <w:color w:val="000000" w:themeColor="text1"/>
          <w:sz w:val="24"/>
        </w:rPr>
        <w:t>[133]</w:t>
      </w:r>
      <w:r w:rsidRPr="00EB4435">
        <w:rPr>
          <w:i w:val="0"/>
          <w:iCs w:val="0"/>
          <w:color w:val="000000" w:themeColor="text1"/>
          <w:sz w:val="24"/>
          <w:szCs w:val="24"/>
        </w:rPr>
        <w:fldChar w:fldCharType="end"/>
      </w:r>
      <w:r w:rsidRPr="00EB4435">
        <w:rPr>
          <w:i w:val="0"/>
          <w:iCs w:val="0"/>
          <w:color w:val="000000" w:themeColor="text1"/>
          <w:sz w:val="24"/>
          <w:szCs w:val="24"/>
        </w:rPr>
        <w:t>.</w:t>
      </w:r>
      <w:bookmarkEnd w:id="206"/>
    </w:p>
    <w:p w14:paraId="5CD46FD9" w14:textId="77777777" w:rsidR="00E263C5" w:rsidRDefault="00E263C5" w:rsidP="00E263C5">
      <w:pPr>
        <w:spacing w:after="0" w:line="360" w:lineRule="auto"/>
        <w:jc w:val="both"/>
      </w:pPr>
    </w:p>
    <w:p w14:paraId="5CD3D111" w14:textId="77777777" w:rsidR="00E263C5" w:rsidRDefault="00E263C5" w:rsidP="00E263C5">
      <w:pPr>
        <w:spacing w:after="0" w:line="360" w:lineRule="auto"/>
        <w:jc w:val="both"/>
      </w:pPr>
    </w:p>
    <w:p w14:paraId="45084EF8" w14:textId="77777777" w:rsidR="00E263C5" w:rsidRDefault="00E263C5" w:rsidP="00E263C5">
      <w:pPr>
        <w:spacing w:after="0" w:line="360" w:lineRule="auto"/>
        <w:jc w:val="both"/>
      </w:pPr>
    </w:p>
    <w:p w14:paraId="6ACA591B" w14:textId="77777777" w:rsidR="00E263C5" w:rsidRDefault="00E263C5" w:rsidP="00E263C5">
      <w:pPr>
        <w:spacing w:after="0" w:line="360" w:lineRule="auto"/>
        <w:jc w:val="both"/>
      </w:pPr>
    </w:p>
    <w:p w14:paraId="6FC958EB" w14:textId="77777777" w:rsidR="00E263C5" w:rsidRDefault="00E263C5" w:rsidP="00E263C5">
      <w:pPr>
        <w:spacing w:after="0" w:line="360" w:lineRule="auto"/>
        <w:jc w:val="both"/>
      </w:pPr>
    </w:p>
    <w:p w14:paraId="1A650FCE" w14:textId="77777777" w:rsidR="00E263C5" w:rsidRDefault="00E263C5" w:rsidP="00E263C5">
      <w:pPr>
        <w:spacing w:after="0" w:line="360" w:lineRule="auto"/>
        <w:jc w:val="both"/>
      </w:pPr>
    </w:p>
    <w:p w14:paraId="321C22FC" w14:textId="77777777" w:rsidR="00E263C5" w:rsidRDefault="00E263C5" w:rsidP="00E263C5">
      <w:pPr>
        <w:spacing w:after="0" w:line="360" w:lineRule="auto"/>
        <w:jc w:val="both"/>
      </w:pPr>
    </w:p>
    <w:p w14:paraId="04E9F6C3" w14:textId="77777777" w:rsidR="00AF2FB7" w:rsidRDefault="00AF2FB7" w:rsidP="00AF2FB7">
      <w:pPr>
        <w:spacing w:line="360" w:lineRule="auto"/>
        <w:jc w:val="both"/>
      </w:pPr>
    </w:p>
    <w:p w14:paraId="4928D149" w14:textId="6ED57A22" w:rsidR="00AD682A" w:rsidRDefault="00BC1F87" w:rsidP="00BC1F87">
      <w:pPr>
        <w:spacing w:line="360" w:lineRule="auto"/>
        <w:jc w:val="both"/>
      </w:pPr>
      <w:r w:rsidRPr="00D931DF">
        <w:lastRenderedPageBreak/>
        <w:t>developing model parameters</w:t>
      </w:r>
      <w:r>
        <w:t xml:space="preserve"> for an effective framework</w:t>
      </w:r>
      <w:r w:rsidRPr="00D931DF">
        <w:t xml:space="preserve">, it is not </w:t>
      </w:r>
      <w:r>
        <w:t xml:space="preserve">accounted for </w:t>
      </w:r>
      <w:r w:rsidRPr="00D931DF">
        <w:t xml:space="preserve">during </w:t>
      </w:r>
      <w:r>
        <w:t xml:space="preserve">inelastic </w:t>
      </w:r>
      <w:r w:rsidRPr="00D931DF">
        <w:t>strain calculations.</w:t>
      </w:r>
      <w:r>
        <w:t xml:space="preserve"> It</w:t>
      </w:r>
      <w:r w:rsidRPr="007A6069">
        <w:t xml:space="preserve"> is plausible that this could lead to an overestimation of hoop strain and an underestimation of axial strain during a LOCA event. This potential issue has been identified by </w:t>
      </w:r>
      <w:r w:rsidR="00E263C5" w:rsidRPr="007A6069">
        <w:t>the BISON development team</w:t>
      </w:r>
      <w:r w:rsidR="00E263C5">
        <w:t>, detailed in a</w:t>
      </w:r>
      <w:r w:rsidR="00E263C5" w:rsidRPr="007A6069">
        <w:t xml:space="preserve"> milestone report by </w:t>
      </w:r>
      <w:proofErr w:type="spellStart"/>
      <w:r w:rsidR="00E263C5" w:rsidRPr="007A6069">
        <w:t>Recuero</w:t>
      </w:r>
      <w:proofErr w:type="spellEnd"/>
      <w:r w:rsidR="00E263C5" w:rsidRPr="007A6069">
        <w:t xml:space="preserve"> et al. </w:t>
      </w:r>
      <w:r w:rsidR="00E263C5">
        <w:fldChar w:fldCharType="begin"/>
      </w:r>
      <w:r w:rsidR="00EB4435">
        <w:instrText xml:space="preserve"> ADDIN ZOTERO_ITEM CSL_CITATION {"citationID":"qU66L7Pg","properties":{"formattedCitation":"[134]","plainCitation":"[134]","noteIndex":0},"citationItems":[{"id":455,"uris":["http://zotero.org/users/8049587/items/8B6SB4H4"],"itemData":{"id":455,"type":"report","event-place":"Idaho Falls, Idaho 83415","number":"INL/EXT-21-XXX","publisher":"Idaho National Laboratory","publisher-place":"Idaho Falls, Idaho 83415","title":"M3 Milestone: Anisotropic Inelastic Deformation 2021","author":[{"family":"Recuero","given":"A."},{"family":"Schwen","given":"D."},{"family":"Biswas","given":"S."}],"issued":{"date-parts":[["2021",8]]}}}],"schema":"https://github.com/citation-style-language/schema/raw/master/csl-citation.json"} </w:instrText>
      </w:r>
      <w:r w:rsidR="00E263C5">
        <w:fldChar w:fldCharType="separate"/>
      </w:r>
      <w:r w:rsidR="00EB4435" w:rsidRPr="00EB4435">
        <w:t>[134]</w:t>
      </w:r>
      <w:r w:rsidR="00E263C5">
        <w:fldChar w:fldCharType="end"/>
      </w:r>
      <w:r w:rsidR="00E263C5">
        <w:t xml:space="preserve"> that </w:t>
      </w:r>
      <w:r w:rsidR="00E263C5" w:rsidRPr="007A6069">
        <w:t>incorporate</w:t>
      </w:r>
      <w:r w:rsidR="00E263C5">
        <w:t>s</w:t>
      </w:r>
      <w:r w:rsidR="00E263C5" w:rsidRPr="007A6069">
        <w:t xml:space="preserve"> considerations </w:t>
      </w:r>
      <w:r w:rsidR="00E263C5">
        <w:t xml:space="preserve">of </w:t>
      </w:r>
      <w:r w:rsidR="00E263C5" w:rsidRPr="007A6069">
        <w:t>anisotropy specifically for Zry-4.</w:t>
      </w:r>
    </w:p>
    <w:p w14:paraId="28535BFB" w14:textId="44674758" w:rsidR="00E263C5" w:rsidRDefault="00E263C5" w:rsidP="00AD682A">
      <w:pPr>
        <w:spacing w:line="360" w:lineRule="auto"/>
        <w:ind w:firstLine="720"/>
        <w:jc w:val="both"/>
      </w:pPr>
      <w:r w:rsidRPr="00766861">
        <w:t>Nevertheless, this is one of the many possible influences on modeling accuracy discussed in this chapter</w:t>
      </w:r>
      <w:r w:rsidR="00D844FB">
        <w:t>, such as material condition (SRA/RXA) and grain size</w:t>
      </w:r>
      <w:r w:rsidRPr="00766861">
        <w:t xml:space="preserve">. It is essential to recognize and evaluate these potential factors holistically to improve the overall reliability of </w:t>
      </w:r>
      <w:r>
        <w:t xml:space="preserve">models </w:t>
      </w:r>
      <w:r w:rsidRPr="00766861">
        <w:t>for LOCA scenarios.</w:t>
      </w:r>
    </w:p>
    <w:p w14:paraId="20FC7E28" w14:textId="77777777" w:rsidR="00E263C5" w:rsidRPr="009C5CEF" w:rsidRDefault="00E263C5" w:rsidP="00AD682A">
      <w:pPr>
        <w:pStyle w:val="Heading3"/>
        <w:spacing w:before="0" w:after="240"/>
        <w:rPr>
          <w:rFonts w:ascii="Times New Roman" w:hAnsi="Times New Roman" w:cs="Times New Roman"/>
          <w:i/>
          <w:iCs/>
          <w:color w:val="auto"/>
        </w:rPr>
      </w:pPr>
      <w:bookmarkStart w:id="207" w:name="_Toc126311938"/>
      <w:bookmarkStart w:id="208" w:name="_Toc142852898"/>
      <w:r w:rsidRPr="009C5CEF">
        <w:rPr>
          <w:rFonts w:ascii="Times New Roman" w:hAnsi="Times New Roman" w:cs="Times New Roman"/>
          <w:i/>
          <w:iCs/>
          <w:color w:val="auto"/>
        </w:rPr>
        <w:t>5.3.3: Summary of BISON modeling of Zircaloys</w:t>
      </w:r>
      <w:bookmarkEnd w:id="207"/>
      <w:bookmarkEnd w:id="208"/>
    </w:p>
    <w:p w14:paraId="1D9718D5" w14:textId="77777777" w:rsidR="00AD682A" w:rsidRDefault="00E263C5" w:rsidP="00AD682A">
      <w:pPr>
        <w:spacing w:line="360" w:lineRule="auto"/>
        <w:ind w:firstLine="720"/>
        <w:jc w:val="both"/>
      </w:pPr>
      <w:r w:rsidRPr="005778FC">
        <w:t>The models reviewed above each offer valuable insights into potential sources of error in modeling efforts.   One key takeaway is the critical role of Hill parameters in correctly using data from axial testing to predict hoop strain behavior, as demonstrated by the Erbacher and Kaddour models. The emphasis is often on hoop strain due to its greater magnitudes and implications for in-bundle effects on coolant flow during a LOCA. However, if the goal is to develop a truly representative model, accurate prediction of axial or radial strain behavior is paramount.  No matter the testing method, understanding and applying the anisotropic state of the material is necessary. This proposition is far from trivial, given evidence suggesting that Hill parameters are not constant with temperature. Still, the temporal aspect of this evolution is often neglected and may be relevant on the time scales of a LOCA.  Such observations underscore the need for models that delve beyond empirical relations and macro-scale descriptions of deformation and instead investigate the relationship between microstructural changes and cladding behavior.</w:t>
      </w:r>
    </w:p>
    <w:p w14:paraId="1FD4BF67" w14:textId="6685B6C4" w:rsidR="00AD682A" w:rsidRDefault="00E263C5" w:rsidP="00010441">
      <w:pPr>
        <w:spacing w:line="360" w:lineRule="auto"/>
        <w:ind w:firstLine="720"/>
        <w:jc w:val="both"/>
      </w:pPr>
      <w:r w:rsidRPr="005778FC">
        <w:t xml:space="preserve">Beyond uncertainties within individual data sets, variations among different “Zircaloy-4” samples could also impact the applicability of the models.  Differences in processing and chemical composition between manufacturers could account for some of the variation between models, as suggested by Hayes and Kassner </w:t>
      </w:r>
      <w:r w:rsidRPr="005778FC">
        <w:fldChar w:fldCharType="begin"/>
      </w:r>
      <w:r w:rsidR="00086A80">
        <w:instrText xml:space="preserve"> ADDIN ZOTERO_ITEM CSL_CITATION {"citationID":"rIviu5s2","properties":{"formattedCitation":"[121]","plainCitation":"[121]","noteIndex":0},"citationItems":[{"id":381,"uris":["http://zotero.org/users/8049587/items/PST7WNQQ"],"itemData":{"id":381,"type":"article-journal","container-title":"Metallurgical and Materials Transactions A","DOI":"10.1007/BF02586213","ISSN":"1073-5623, 1543-1940","issue":"8","journalAbbreviation":"Metall and Mat Trans A","language":"en","page":"2389-2396","source":"DOI.org (Crossref)","title":"Creep of zirconium and zirconium alloys","volume":"37","author":[{"family":"Hayes","given":"Troy A."},{"family":"Kassner","given":"Michael E."}],"issued":{"date-parts":[["2006",8]]}}}],"schema":"https://github.com/citation-style-language/schema/raw/master/csl-citation.json"} </w:instrText>
      </w:r>
      <w:r w:rsidRPr="005778FC">
        <w:fldChar w:fldCharType="separate"/>
      </w:r>
      <w:r w:rsidR="00086A80" w:rsidRPr="00086A80">
        <w:t>[121]</w:t>
      </w:r>
      <w:r w:rsidRPr="005778FC">
        <w:fldChar w:fldCharType="end"/>
      </w:r>
      <w:r w:rsidRPr="005778FC">
        <w:t xml:space="preserve">.   Thus, to achieve accurate predictions necessary for advancing efficiency thresholds, claddings may need to be assessed on a manufacturer-by-manufacturer basis. These sources of uncertainty are starkly manifested in the inability of current models implemented in BISON to accurately predict the deformation behavior of Zry-4, as shown in </w:t>
      </w:r>
      <w:r w:rsidRPr="005778FC">
        <w:fldChar w:fldCharType="begin"/>
      </w:r>
      <w:r w:rsidRPr="005778FC">
        <w:instrText xml:space="preserve"> REF _Ref117764087 \h </w:instrText>
      </w:r>
      <w:r w:rsidR="005778FC" w:rsidRPr="005778FC">
        <w:instrText xml:space="preserve"> \* MERGEFORMAT </w:instrText>
      </w:r>
      <w:r w:rsidRPr="005778FC">
        <w:fldChar w:fldCharType="separate"/>
      </w:r>
      <w:r w:rsidR="00B509CA" w:rsidRPr="00B509CA">
        <w:t xml:space="preserve">Figure </w:t>
      </w:r>
      <w:r w:rsidR="00B509CA" w:rsidRPr="00B509CA">
        <w:rPr>
          <w:noProof/>
        </w:rPr>
        <w:t>48</w:t>
      </w:r>
      <w:r w:rsidRPr="005778FC">
        <w:fldChar w:fldCharType="end"/>
      </w:r>
      <w:r w:rsidRPr="005778FC">
        <w:t xml:space="preserve">. While modern Zr-Nb alloys such as </w:t>
      </w:r>
      <w:proofErr w:type="spellStart"/>
      <w:r w:rsidRPr="005778FC">
        <w:t>Zirlo</w:t>
      </w:r>
      <w:proofErr w:type="spellEnd"/>
      <w:r w:rsidRPr="005778FC">
        <w:t xml:space="preserve"> and M5 are widely used today, </w:t>
      </w:r>
      <w:r w:rsidRPr="005778FC">
        <w:lastRenderedPageBreak/>
        <w:t>investigations</w:t>
      </w:r>
      <w:r w:rsidR="00AD682A">
        <w:t xml:space="preserve"> </w:t>
      </w:r>
      <w:r w:rsidRPr="005778FC">
        <w:t xml:space="preserve">into Zry-4 are still relevant for incumbent systems and build the foundation for investigation into newer alloys. </w:t>
      </w:r>
    </w:p>
    <w:p w14:paraId="163EDC61" w14:textId="54B43150" w:rsidR="00784798" w:rsidRDefault="00E263C5" w:rsidP="008C25A9">
      <w:pPr>
        <w:spacing w:line="360" w:lineRule="auto"/>
        <w:ind w:firstLine="720"/>
        <w:jc w:val="both"/>
      </w:pPr>
      <w:r w:rsidRPr="005778FC">
        <w:t xml:space="preserve">It is crucial to keep in mind that the basis of LOCA modeling efforts is the steady-state creep assumption.  This assumption applies the empirical toolset and descriptions developed for constant temperature and mechanical states to a fundamentally dynamic setting. As such, modeling efforts could benefit from extending the steady-state creep dependence to incorporate </w:t>
      </w:r>
      <w:proofErr w:type="spellStart"/>
      <w:r w:rsidRPr="005778FC">
        <w:t>visco</w:t>
      </w:r>
      <w:proofErr w:type="spellEnd"/>
      <w:r w:rsidRPr="005778FC">
        <w:t xml:space="preserve">-plastic descriptions and even primary or tertiary creep. Granted, processes such as tertiary creep or plastic instability are notoriously challenging to capture, even phenomenologically. Nevertheless, it is possible to evaluate the validity of the steady-state creep assumption by synchronizing pressure, strain, and temperature during a simulated LOCA. Therefore, Zr alloys serve as an excellent demonstration case for the </w:t>
      </w:r>
      <w:r w:rsidRPr="005778FC">
        <w:rPr>
          <w:i/>
          <w:iCs/>
        </w:rPr>
        <w:t xml:space="preserve">in-situ </w:t>
      </w:r>
      <w:r w:rsidRPr="005778FC">
        <w:t xml:space="preserve">framework developed in this dissertation. </w:t>
      </w:r>
    </w:p>
    <w:p w14:paraId="4756EE80" w14:textId="6BB085B3" w:rsidR="007C4D86" w:rsidRPr="00403CA2" w:rsidRDefault="007558B3" w:rsidP="008C25A9">
      <w:pPr>
        <w:pStyle w:val="Heading2"/>
        <w:spacing w:before="0" w:after="240"/>
        <w:rPr>
          <w:rFonts w:eastAsiaTheme="minorEastAsia"/>
          <w:b/>
          <w:bCs/>
          <w:color w:val="000000" w:themeColor="text1"/>
          <w:sz w:val="24"/>
          <w:szCs w:val="24"/>
        </w:rPr>
      </w:pPr>
      <w:bookmarkStart w:id="209" w:name="_Toc142852899"/>
      <w:r w:rsidRPr="00403CA2">
        <w:rPr>
          <w:rFonts w:ascii="Times New Roman" w:eastAsiaTheme="minorEastAsia" w:hAnsi="Times New Roman" w:cs="Times New Roman"/>
          <w:b/>
          <w:bCs/>
          <w:color w:val="000000" w:themeColor="text1"/>
          <w:sz w:val="24"/>
          <w:szCs w:val="24"/>
        </w:rPr>
        <w:t>Section 5.</w:t>
      </w:r>
      <w:r w:rsidR="00DA5ABB" w:rsidRPr="00403CA2">
        <w:rPr>
          <w:rFonts w:ascii="Times New Roman" w:eastAsiaTheme="minorEastAsia" w:hAnsi="Times New Roman" w:cs="Times New Roman"/>
          <w:b/>
          <w:bCs/>
          <w:color w:val="000000" w:themeColor="text1"/>
          <w:sz w:val="24"/>
          <w:szCs w:val="24"/>
        </w:rPr>
        <w:t xml:space="preserve">4: Role of </w:t>
      </w:r>
      <w:r w:rsidR="0082750C" w:rsidRPr="00403CA2">
        <w:rPr>
          <w:rFonts w:ascii="Times New Roman" w:eastAsiaTheme="minorEastAsia" w:hAnsi="Times New Roman" w:cs="Times New Roman"/>
          <w:b/>
          <w:bCs/>
          <w:color w:val="000000" w:themeColor="text1"/>
          <w:sz w:val="24"/>
          <w:szCs w:val="24"/>
        </w:rPr>
        <w:t xml:space="preserve">time independent </w:t>
      </w:r>
      <w:r w:rsidR="00DA5ABB" w:rsidRPr="00403CA2">
        <w:rPr>
          <w:rFonts w:ascii="Times New Roman" w:eastAsiaTheme="minorEastAsia" w:hAnsi="Times New Roman" w:cs="Times New Roman"/>
          <w:b/>
          <w:bCs/>
          <w:color w:val="000000" w:themeColor="text1"/>
          <w:sz w:val="24"/>
          <w:szCs w:val="24"/>
        </w:rPr>
        <w:t>plastic</w:t>
      </w:r>
      <w:r w:rsidR="0082750C" w:rsidRPr="00403CA2">
        <w:rPr>
          <w:rFonts w:ascii="Times New Roman" w:eastAsiaTheme="minorEastAsia" w:hAnsi="Times New Roman" w:cs="Times New Roman"/>
          <w:b/>
          <w:bCs/>
          <w:color w:val="000000" w:themeColor="text1"/>
          <w:sz w:val="24"/>
          <w:szCs w:val="24"/>
        </w:rPr>
        <w:t xml:space="preserve">ity </w:t>
      </w:r>
      <w:r w:rsidR="00DA5ABB" w:rsidRPr="00403CA2">
        <w:rPr>
          <w:rFonts w:ascii="Times New Roman" w:eastAsiaTheme="minorEastAsia" w:hAnsi="Times New Roman" w:cs="Times New Roman"/>
          <w:b/>
          <w:bCs/>
          <w:color w:val="000000" w:themeColor="text1"/>
          <w:sz w:val="24"/>
          <w:szCs w:val="24"/>
        </w:rPr>
        <w:t>in</w:t>
      </w:r>
      <w:r w:rsidR="007957C0" w:rsidRPr="00403CA2">
        <w:rPr>
          <w:rFonts w:ascii="Times New Roman" w:eastAsiaTheme="minorEastAsia" w:hAnsi="Times New Roman" w:cs="Times New Roman"/>
          <w:b/>
          <w:bCs/>
          <w:color w:val="000000" w:themeColor="text1"/>
          <w:sz w:val="24"/>
          <w:szCs w:val="24"/>
        </w:rPr>
        <w:t xml:space="preserve"> LOCA behavior</w:t>
      </w:r>
      <w:bookmarkEnd w:id="209"/>
      <w:r w:rsidR="00F87032" w:rsidRPr="00403CA2">
        <w:rPr>
          <w:rFonts w:eastAsiaTheme="minorEastAsia"/>
          <w:color w:val="000000" w:themeColor="text1"/>
          <w:sz w:val="24"/>
          <w:szCs w:val="24"/>
        </w:rPr>
        <w:t xml:space="preserve"> </w:t>
      </w:r>
    </w:p>
    <w:p w14:paraId="7D8CBF3C" w14:textId="62566E5C" w:rsidR="0082750C" w:rsidRPr="00050C0F" w:rsidRDefault="0082750C" w:rsidP="008C25A9">
      <w:pPr>
        <w:pStyle w:val="Heading3"/>
        <w:spacing w:before="0" w:after="240"/>
        <w:rPr>
          <w:rFonts w:ascii="Times New Roman" w:eastAsiaTheme="minorEastAsia" w:hAnsi="Times New Roman" w:cs="Times New Roman"/>
          <w:i/>
          <w:iCs/>
          <w:color w:val="000000" w:themeColor="text1"/>
        </w:rPr>
      </w:pPr>
      <w:bookmarkStart w:id="210" w:name="_Toc142852900"/>
      <w:r w:rsidRPr="00050C0F">
        <w:rPr>
          <w:rFonts w:ascii="Times New Roman" w:eastAsiaTheme="minorEastAsia" w:hAnsi="Times New Roman" w:cs="Times New Roman"/>
          <w:i/>
          <w:iCs/>
          <w:color w:val="000000" w:themeColor="text1"/>
        </w:rPr>
        <w:t>5.4.1: Instability criterion</w:t>
      </w:r>
      <w:bookmarkEnd w:id="210"/>
    </w:p>
    <w:p w14:paraId="2F2F3A9A" w14:textId="77777777" w:rsidR="008C25A9" w:rsidRDefault="00AC5AD7" w:rsidP="008C25A9">
      <w:pPr>
        <w:spacing w:line="360" w:lineRule="auto"/>
        <w:ind w:firstLine="720"/>
        <w:jc w:val="both"/>
        <w:rPr>
          <w:rFonts w:eastAsiaTheme="minorEastAsia"/>
        </w:rPr>
      </w:pPr>
      <w:r>
        <w:rPr>
          <w:rFonts w:eastAsiaTheme="minorEastAsia"/>
        </w:rPr>
        <w:t xml:space="preserve">The role of time-independent plasticity-based mechanisms in LOCA deformation behavior have been ignored for two reasons: (1) historic development of models based on creep and (2) recent integration of plasticity considerations into BISON modeling resulting in convergence issues when utilized in conjunction with creep descriptions </w:t>
      </w:r>
      <w:r w:rsidR="00A14D56">
        <w:fldChar w:fldCharType="begin"/>
      </w:r>
      <w:r w:rsidR="00E917C4">
        <w:instrText xml:space="preserve"> ADDIN ZOTERO_ITEM CSL_CITATION {"citationID":"OET8c0Kd","properties":{"formattedCitation":"[125]","plainCitation":"[125]","noteIndex":0},"citationItems":[{"id":397,"uris":["http://zotero.org/users/8049587/items/BR5B75ZQ"],"itemData":{"id":397,"type":"report","number":"INL/EXT-13-29930 Rev. 3","publisher":"Idaho National Laboratory","title":"BISON Theory Manual The Equations Behind Nuclear Fuel Analysis","author":[{"family":"Hales","given":"J.D."},{"family":"Williamson","given":"R.L."},{"family":"Novascone","given":"S.R."},{"family":"Pastore","given":"G."},{"family":"Spencer","given":"B.W."},{"family":"Stafford","given":"D.S."},{"family":"Gamble","given":"K.A."},{"family":"Perez","given":"D.M."},{"family":"Gardner","given":"R.J."},{"family":"Liu","given":"W."},{"family":"Galloway","given":"J."},{"family":"Matthews","given":"C."},{"family":"Unal","given":"C."},{"family":"Carson","given":"N."}]}}],"schema":"https://github.com/citation-style-language/schema/raw/master/csl-citation.json"} </w:instrText>
      </w:r>
      <w:r w:rsidR="00A14D56">
        <w:fldChar w:fldCharType="separate"/>
      </w:r>
      <w:r w:rsidR="00A14D56" w:rsidRPr="00086A80">
        <w:t>[125]</w:t>
      </w:r>
      <w:r w:rsidR="00A14D56">
        <w:fldChar w:fldCharType="end"/>
      </w:r>
      <w:r>
        <w:rPr>
          <w:rFonts w:eastAsiaTheme="minorEastAsia"/>
        </w:rPr>
        <w:t xml:space="preserve">. </w:t>
      </w:r>
      <w:r w:rsidR="00EF7FF7" w:rsidRPr="00EF7FF7">
        <w:rPr>
          <w:rFonts w:eastAsiaTheme="minorEastAsia"/>
        </w:rPr>
        <w:t>Consequently, contemporary LOCA model</w:t>
      </w:r>
      <w:r w:rsidR="00EF7FF7">
        <w:rPr>
          <w:rFonts w:eastAsiaTheme="minorEastAsia"/>
        </w:rPr>
        <w:t>ing efforts</w:t>
      </w:r>
      <w:r w:rsidR="00EF7FF7" w:rsidRPr="00EF7FF7">
        <w:rPr>
          <w:rFonts w:eastAsiaTheme="minorEastAsia"/>
        </w:rPr>
        <w:t xml:space="preserve"> tend to depend on secondary creep, using power law-based phenomenological descriptions</w:t>
      </w:r>
      <w:r w:rsidR="00EF7FF7">
        <w:rPr>
          <w:rFonts w:eastAsiaTheme="minorEastAsia"/>
        </w:rPr>
        <w:t xml:space="preserve"> discussed above</w:t>
      </w:r>
      <w:r w:rsidR="00EF7FF7" w:rsidRPr="00EF7FF7">
        <w:rPr>
          <w:rFonts w:eastAsiaTheme="minorEastAsia"/>
        </w:rPr>
        <w:t>. However, factors such as time-independent strain behavior beyond yielding, strain hardening, and the non-uniform strain tied to plastic instability probably significantly influence the balloon and burst behavior.</w:t>
      </w:r>
    </w:p>
    <w:p w14:paraId="3C3A3F28" w14:textId="77777777" w:rsidR="008C25A9" w:rsidRDefault="00EF7FF7" w:rsidP="008C25A9">
      <w:pPr>
        <w:spacing w:line="360" w:lineRule="auto"/>
        <w:ind w:firstLine="720"/>
        <w:jc w:val="both"/>
        <w:rPr>
          <w:rFonts w:eastAsiaTheme="minorEastAsia"/>
        </w:rPr>
      </w:pPr>
      <w:r w:rsidRPr="00EF7FF7">
        <w:rPr>
          <w:rFonts w:eastAsiaTheme="minorEastAsia"/>
        </w:rPr>
        <w:t xml:space="preserve">The purpose of the present section is to outline the potential </w:t>
      </w:r>
      <w:r>
        <w:rPr>
          <w:rFonts w:eastAsiaTheme="minorEastAsia"/>
        </w:rPr>
        <w:t>avenu</w:t>
      </w:r>
      <w:r w:rsidRPr="00EF7FF7">
        <w:rPr>
          <w:rFonts w:eastAsiaTheme="minorEastAsia"/>
        </w:rPr>
        <w:t xml:space="preserve">es for modeling behavior after instability onset, including its limitations. While a brief introduction to general principles is included, it should be noted that modeling post-necking behavior </w:t>
      </w:r>
      <w:r>
        <w:rPr>
          <w:rFonts w:eastAsiaTheme="minorEastAsia"/>
        </w:rPr>
        <w:t>is of current</w:t>
      </w:r>
      <w:r w:rsidRPr="00EF7FF7">
        <w:rPr>
          <w:rFonts w:eastAsiaTheme="minorEastAsia"/>
        </w:rPr>
        <w:t xml:space="preserve"> interest across a broad array of domains. Experimentally, as will be shown later, considering post-necking behavior in ballooning may be vital for </w:t>
      </w:r>
      <w:r w:rsidR="005E79CE">
        <w:rPr>
          <w:rFonts w:eastAsiaTheme="minorEastAsia"/>
        </w:rPr>
        <w:t xml:space="preserve">developing accurate </w:t>
      </w:r>
      <w:r w:rsidRPr="00EF7FF7">
        <w:rPr>
          <w:rFonts w:eastAsiaTheme="minorEastAsia"/>
        </w:rPr>
        <w:t xml:space="preserve">LOCA </w:t>
      </w:r>
      <w:r>
        <w:rPr>
          <w:rFonts w:eastAsiaTheme="minorEastAsia"/>
        </w:rPr>
        <w:t>modeling efforts</w:t>
      </w:r>
      <w:r w:rsidRPr="00EF7FF7">
        <w:rPr>
          <w:rFonts w:eastAsiaTheme="minorEastAsia"/>
        </w:rPr>
        <w:t>.</w:t>
      </w:r>
      <w:r>
        <w:rPr>
          <w:rFonts w:eastAsiaTheme="minorEastAsia"/>
        </w:rPr>
        <w:t xml:space="preserve"> </w:t>
      </w:r>
    </w:p>
    <w:p w14:paraId="2D037CE2" w14:textId="3AC54023" w:rsidR="00EE1323" w:rsidRDefault="00EF7FF7" w:rsidP="00F8618F">
      <w:pPr>
        <w:spacing w:line="360" w:lineRule="auto"/>
        <w:ind w:firstLine="720"/>
        <w:jc w:val="both"/>
        <w:rPr>
          <w:rFonts w:eastAsiaTheme="minorEastAsia"/>
        </w:rPr>
      </w:pPr>
      <w:r w:rsidRPr="00EF7FF7">
        <w:rPr>
          <w:rFonts w:eastAsiaTheme="minorEastAsia"/>
        </w:rPr>
        <w:t>At a certain point</w:t>
      </w:r>
      <w:r>
        <w:rPr>
          <w:rFonts w:eastAsiaTheme="minorEastAsia"/>
        </w:rPr>
        <w:t xml:space="preserve"> in </w:t>
      </w:r>
      <w:r w:rsidR="005E79CE" w:rsidRPr="005E79CE">
        <w:rPr>
          <w:rFonts w:eastAsiaTheme="minorEastAsia"/>
        </w:rPr>
        <w:t>ramped stress profiles typified in constant strain rate tensile tests or LOCA cladding ballooning phenomena</w:t>
      </w:r>
      <w:r w:rsidRPr="00EF7FF7">
        <w:rPr>
          <w:rFonts w:eastAsiaTheme="minorEastAsia"/>
        </w:rPr>
        <w:t xml:space="preserve">, the effect of </w:t>
      </w:r>
      <w:r w:rsidR="005E79CE">
        <w:rPr>
          <w:rFonts w:eastAsiaTheme="minorEastAsia"/>
        </w:rPr>
        <w:t xml:space="preserve">work </w:t>
      </w:r>
      <w:r w:rsidRPr="00EF7FF7">
        <w:rPr>
          <w:rFonts w:eastAsiaTheme="minorEastAsia"/>
        </w:rPr>
        <w:t xml:space="preserve">hardening becomes inadequate to counteract the softening from area reduction, resulting in strain localization or “necking,” where </w:t>
      </w:r>
      <w:r w:rsidRPr="00EF7FF7">
        <w:rPr>
          <w:rFonts w:eastAsiaTheme="minorEastAsia"/>
        </w:rPr>
        <w:lastRenderedPageBreak/>
        <w:t>deformation behavior turns unstable.</w:t>
      </w:r>
      <w:r>
        <w:rPr>
          <w:rFonts w:eastAsiaTheme="minorEastAsia"/>
        </w:rPr>
        <w:t xml:space="preserve"> </w:t>
      </w:r>
      <w:r w:rsidR="00250CD0">
        <w:rPr>
          <w:rFonts w:eastAsiaTheme="minorEastAsia"/>
        </w:rPr>
        <w:t xml:space="preserve"> </w:t>
      </w:r>
      <w:r w:rsidRPr="00EF7FF7">
        <w:rPr>
          <w:rFonts w:eastAsiaTheme="minorEastAsia"/>
        </w:rPr>
        <w:t>This localization or necking process manifest</w:t>
      </w:r>
      <w:r>
        <w:rPr>
          <w:rFonts w:eastAsiaTheme="minorEastAsia"/>
        </w:rPr>
        <w:t>s</w:t>
      </w:r>
      <w:r w:rsidRPr="00EF7FF7">
        <w:rPr>
          <w:rFonts w:eastAsiaTheme="minorEastAsia"/>
        </w:rPr>
        <w:t xml:space="preserve"> in two potential forms: diffuse necking, where non-uniformity is widespread across the necked region and may lead to fracture </w:t>
      </w:r>
      <w:r w:rsidR="00E917C4">
        <w:rPr>
          <w:rFonts w:eastAsiaTheme="minorEastAsia"/>
        </w:rPr>
        <w:fldChar w:fldCharType="begin"/>
      </w:r>
      <w:r w:rsidR="00E917C4">
        <w:rPr>
          <w:rFonts w:eastAsiaTheme="minorEastAsia"/>
        </w:rPr>
        <w:instrText xml:space="preserve"> ADDIN ZOTERO_ITEM CSL_CITATION {"citationID":"gQQyzBup","properties":{"formattedCitation":"[103]","plainCitation":"[103]","noteIndex":0},"citationItems":[{"id":23,"uris":["http://zotero.org/users/8049587/items/7ZRILA3U"],"itemData":{"id":23,"type":"book","call-number":"TA405 .D53 1986","collection-title":"McGraw-Hill series in materials science and engineering","edition":"3rd ed","event-place":"New York","ISBN":"978-0-07-016893-0","number-of-pages":"751","publisher":"McGraw-Hill","publisher-place":"New York","source":"Library of Congress ISBN","title":"Mechanical metallurgy","author":[{"family":"Dieter","given":"George E."}],"issued":{"date-parts":[["1986"]]}}}],"schema":"https://github.com/citation-style-language/schema/raw/master/csl-citation.json"} </w:instrText>
      </w:r>
      <w:r w:rsidR="00E917C4">
        <w:rPr>
          <w:rFonts w:eastAsiaTheme="minorEastAsia"/>
        </w:rPr>
        <w:fldChar w:fldCharType="separate"/>
      </w:r>
      <w:r w:rsidR="00E917C4" w:rsidRPr="00E917C4">
        <w:t>[103]</w:t>
      </w:r>
      <w:r w:rsidR="00E917C4">
        <w:rPr>
          <w:rFonts w:eastAsiaTheme="minorEastAsia"/>
        </w:rPr>
        <w:fldChar w:fldCharType="end"/>
      </w:r>
      <w:r w:rsidRPr="00EF7FF7">
        <w:rPr>
          <w:rFonts w:eastAsiaTheme="minorEastAsia"/>
        </w:rPr>
        <w:t>; and localized necking, typified by a constricted band of local strain in the necked region, often the site of fracture.</w:t>
      </w:r>
    </w:p>
    <w:p w14:paraId="71717B71" w14:textId="77777777" w:rsidR="00F8618F" w:rsidRDefault="000B7040" w:rsidP="00F8618F">
      <w:pPr>
        <w:spacing w:line="360" w:lineRule="auto"/>
        <w:ind w:firstLine="720"/>
        <w:jc w:val="both"/>
        <w:rPr>
          <w:rFonts w:eastAsiaTheme="minorEastAsia"/>
        </w:rPr>
      </w:pPr>
      <w:r>
        <w:rPr>
          <w:rFonts w:eastAsiaTheme="minorEastAsia"/>
        </w:rPr>
        <w:t xml:space="preserve">In 1952, </w:t>
      </w:r>
      <w:r w:rsidR="001E066A">
        <w:rPr>
          <w:rFonts w:eastAsiaTheme="minorEastAsia"/>
        </w:rPr>
        <w:t xml:space="preserve">Swift </w:t>
      </w:r>
      <w:r w:rsidR="00E917C4">
        <w:rPr>
          <w:rFonts w:eastAsiaTheme="minorEastAsia"/>
        </w:rPr>
        <w:fldChar w:fldCharType="begin"/>
      </w:r>
      <w:r w:rsidR="00E917C4">
        <w:rPr>
          <w:rFonts w:eastAsiaTheme="minorEastAsia"/>
        </w:rPr>
        <w:instrText xml:space="preserve"> ADDIN ZOTERO_ITEM CSL_CITATION {"citationID":"e9Fr9eaJ","properties":{"formattedCitation":"[135]","plainCitation":"[135]","noteIndex":0},"citationItems":[{"id":464,"uris":["http://zotero.org/users/8049587/items/M9DK3354"],"itemData":{"id":464,"type":"article-journal","container-title":"Journal of the Mechanics and Physics of Solids","DOI":"10.1016/0022-5096(52)90002-1","ISSN":"00225096","issue":"1","journalAbbreviation":"Journal of the Mechanics and Physics of Solids","language":"en","page":"1-18","source":"DOI.org (Crossref)","title":"Plastic instability under plane stress","volume":"1","author":[{"family":"Swift","given":"H.W."}],"issued":{"date-parts":[["1952",10]]}}}],"schema":"https://github.com/citation-style-language/schema/raw/master/csl-citation.json"} </w:instrText>
      </w:r>
      <w:r w:rsidR="00E917C4">
        <w:rPr>
          <w:rFonts w:eastAsiaTheme="minorEastAsia"/>
        </w:rPr>
        <w:fldChar w:fldCharType="separate"/>
      </w:r>
      <w:r w:rsidR="00E917C4" w:rsidRPr="00E917C4">
        <w:t>[135]</w:t>
      </w:r>
      <w:r w:rsidR="00E917C4">
        <w:rPr>
          <w:rFonts w:eastAsiaTheme="minorEastAsia"/>
        </w:rPr>
        <w:fldChar w:fldCharType="end"/>
      </w:r>
      <w:r w:rsidR="009C0154">
        <w:rPr>
          <w:rFonts w:eastAsiaTheme="minorEastAsia"/>
        </w:rPr>
        <w:t xml:space="preserve"> </w:t>
      </w:r>
      <w:r w:rsidR="001E066A">
        <w:rPr>
          <w:rFonts w:eastAsiaTheme="minorEastAsia"/>
        </w:rPr>
        <w:t>developed</w:t>
      </w:r>
      <w:r w:rsidR="00276C22">
        <w:rPr>
          <w:rFonts w:eastAsiaTheme="minorEastAsia"/>
        </w:rPr>
        <w:t xml:space="preserve"> a</w:t>
      </w:r>
      <w:r w:rsidR="001E066A">
        <w:rPr>
          <w:rFonts w:eastAsiaTheme="minorEastAsia"/>
        </w:rPr>
        <w:t xml:space="preserve"> criterion </w:t>
      </w:r>
      <w:r w:rsidR="00EF7FF7">
        <w:rPr>
          <w:rFonts w:eastAsiaTheme="minorEastAsia"/>
        </w:rPr>
        <w:t xml:space="preserve">for the initiation of </w:t>
      </w:r>
      <w:r w:rsidR="00EF7FF7" w:rsidRPr="00EF7FF7">
        <w:rPr>
          <w:rFonts w:eastAsiaTheme="minorEastAsia"/>
        </w:rPr>
        <w:t>diffuse necking under biaxial stress conditions</w:t>
      </w:r>
      <w:r w:rsidR="001E066A">
        <w:rPr>
          <w:rFonts w:eastAsiaTheme="minorEastAsia"/>
        </w:rPr>
        <w:t xml:space="preserve"> based on the maximum load principle </w:t>
      </w:r>
      <w:r w:rsidR="003A34FD">
        <w:rPr>
          <w:rFonts w:eastAsiaTheme="minorEastAsia"/>
        </w:rPr>
        <w:t xml:space="preserve">of </w:t>
      </w:r>
      <w:proofErr w:type="spellStart"/>
      <w:r w:rsidR="003A34FD">
        <w:rPr>
          <w:rFonts w:eastAsiaTheme="minorEastAsia"/>
        </w:rPr>
        <w:t>Considère</w:t>
      </w:r>
      <w:proofErr w:type="spellEnd"/>
      <w:r w:rsidR="004F193A">
        <w:rPr>
          <w:rFonts w:eastAsiaTheme="minorEastAsia"/>
        </w:rPr>
        <w:t xml:space="preserve"> </w:t>
      </w:r>
      <w:r w:rsidR="004F193A">
        <w:rPr>
          <w:rFonts w:eastAsiaTheme="minorEastAsia"/>
        </w:rPr>
        <w:fldChar w:fldCharType="begin"/>
      </w:r>
      <w:r w:rsidR="004F193A">
        <w:rPr>
          <w:rFonts w:eastAsiaTheme="minorEastAsia"/>
        </w:rPr>
        <w:instrText xml:space="preserve"> ADDIN ZOTERO_ITEM CSL_CITATION {"citationID":"IwTLNyaJ","properties":{"formattedCitation":"[136]","plainCitation":"[136]","noteIndex":0},"citationItems":[{"id":471,"uris":["http://zotero.org/users/8049587/items/TELXC3SZ"],"itemData":{"id":471,"type":"article-journal","journalAbbreviation":"Annales des Ponts et Chausées","page":"574-605","title":"Memoire sur l’emploi du fer et de l’acier dans les constructions,” in Annales des Ponts et Chausées","volume":"9","author":[{"family":"Considère","given":"M."}],"issued":{"date-parts":[["1885"]]}}}],"schema":"https://github.com/citation-style-language/schema/raw/master/csl-citation.json"} </w:instrText>
      </w:r>
      <w:r w:rsidR="004F193A">
        <w:rPr>
          <w:rFonts w:eastAsiaTheme="minorEastAsia"/>
        </w:rPr>
        <w:fldChar w:fldCharType="separate"/>
      </w:r>
      <w:r w:rsidR="004F193A" w:rsidRPr="004F193A">
        <w:t>[136]</w:t>
      </w:r>
      <w:r w:rsidR="004F193A">
        <w:rPr>
          <w:rFonts w:eastAsiaTheme="minorEastAsia"/>
        </w:rPr>
        <w:fldChar w:fldCharType="end"/>
      </w:r>
      <w:r w:rsidR="00676CB6">
        <w:rPr>
          <w:rFonts w:eastAsiaTheme="minorEastAsia"/>
        </w:rPr>
        <w:t xml:space="preserve"> </w:t>
      </w:r>
      <w:r w:rsidR="001E066A">
        <w:rPr>
          <w:rFonts w:eastAsiaTheme="minorEastAsia"/>
        </w:rPr>
        <w:t>.</w:t>
      </w:r>
      <w:r w:rsidR="00EF740A">
        <w:rPr>
          <w:rFonts w:eastAsiaTheme="minorEastAsia"/>
        </w:rPr>
        <w:t xml:space="preserve"> </w:t>
      </w:r>
      <w:r w:rsidR="00EF7FF7" w:rsidRPr="00EF7FF7">
        <w:rPr>
          <w:rFonts w:eastAsiaTheme="minorEastAsia"/>
        </w:rPr>
        <w:t>That same year</w:t>
      </w:r>
      <w:r w:rsidR="001E066A">
        <w:rPr>
          <w:rFonts w:eastAsiaTheme="minorEastAsia"/>
        </w:rPr>
        <w:t>, Hill</w:t>
      </w:r>
      <w:r w:rsidR="003A34FD">
        <w:rPr>
          <w:rFonts w:eastAsiaTheme="minorEastAsia"/>
        </w:rPr>
        <w:t xml:space="preserve"> </w:t>
      </w:r>
      <w:r w:rsidR="004F193A">
        <w:rPr>
          <w:rFonts w:eastAsiaTheme="minorEastAsia"/>
        </w:rPr>
        <w:fldChar w:fldCharType="begin"/>
      </w:r>
      <w:r w:rsidR="004F193A">
        <w:rPr>
          <w:rFonts w:eastAsiaTheme="minorEastAsia"/>
        </w:rPr>
        <w:instrText xml:space="preserve"> ADDIN ZOTERO_ITEM CSL_CITATION {"citationID":"nb8vCCUs","properties":{"formattedCitation":"[137]","plainCitation":"[137]","noteIndex":0},"citationItems":[{"id":472,"uris":["http://zotero.org/users/8049587/items/Q2RNLJAC"],"itemData":{"id":472,"type":"article-journal","container-title":"Journal of the Mechanics and Physics of Solids","DOI":"10.1016/0022-5096(52)90003-3","ISSN":"00225096","issue":"1","journalAbbreviation":"Journal of the Mechanics and Physics of Solids","language":"en","page":"19-30","source":"DOI.org (Crossref)","title":"On discontinuous plastic states, with special reference to localized necking in thin sheets","volume":"1","author":[{"family":"Hill","given":"R."}],"issued":{"date-parts":[["1952",10]]}}}],"schema":"https://github.com/citation-style-language/schema/raw/master/csl-citation.json"} </w:instrText>
      </w:r>
      <w:r w:rsidR="004F193A">
        <w:rPr>
          <w:rFonts w:eastAsiaTheme="minorEastAsia"/>
        </w:rPr>
        <w:fldChar w:fldCharType="separate"/>
      </w:r>
      <w:r w:rsidR="004F193A" w:rsidRPr="004F193A">
        <w:t>[137]</w:t>
      </w:r>
      <w:r w:rsidR="004F193A">
        <w:rPr>
          <w:rFonts w:eastAsiaTheme="minorEastAsia"/>
        </w:rPr>
        <w:fldChar w:fldCharType="end"/>
      </w:r>
      <w:r w:rsidR="00EF7FF7">
        <w:rPr>
          <w:rFonts w:eastAsiaTheme="minorEastAsia"/>
        </w:rPr>
        <w:t xml:space="preserve"> </w:t>
      </w:r>
      <w:r w:rsidR="009C0154">
        <w:rPr>
          <w:rFonts w:eastAsiaTheme="minorEastAsia"/>
        </w:rPr>
        <w:t xml:space="preserve">extended the </w:t>
      </w:r>
      <w:r w:rsidR="003A34FD">
        <w:rPr>
          <w:rFonts w:eastAsiaTheme="minorEastAsia"/>
        </w:rPr>
        <w:t xml:space="preserve">work of </w:t>
      </w:r>
      <w:proofErr w:type="spellStart"/>
      <w:r w:rsidR="003A34FD" w:rsidRPr="003A34FD">
        <w:rPr>
          <w:rFonts w:eastAsiaTheme="minorEastAsia"/>
        </w:rPr>
        <w:t>Considère</w:t>
      </w:r>
      <w:proofErr w:type="spellEnd"/>
      <w:r w:rsidR="003A34FD">
        <w:rPr>
          <w:rFonts w:eastAsiaTheme="minorEastAsia"/>
        </w:rPr>
        <w:t xml:space="preserve"> to predict the </w:t>
      </w:r>
      <w:r w:rsidR="00EF7FF7">
        <w:rPr>
          <w:rFonts w:eastAsiaTheme="minorEastAsia"/>
        </w:rPr>
        <w:t>onset</w:t>
      </w:r>
      <w:r w:rsidR="003A34FD">
        <w:rPr>
          <w:rFonts w:eastAsiaTheme="minorEastAsia"/>
        </w:rPr>
        <w:t xml:space="preserve"> of localized necking.</w:t>
      </w:r>
      <w:r w:rsidR="00262BAF">
        <w:rPr>
          <w:rFonts w:eastAsiaTheme="minorEastAsia"/>
        </w:rPr>
        <w:t xml:space="preserve"> </w:t>
      </w:r>
      <w:r w:rsidR="00EF7FF7" w:rsidRPr="00EF7FF7">
        <w:rPr>
          <w:rFonts w:eastAsiaTheme="minorEastAsia"/>
        </w:rPr>
        <w:t xml:space="preserve">These criteria have become integral in thin metal sheet manufacturing, forming the basis for commonly used forming limit diagrams </w:t>
      </w:r>
      <w:r w:rsidR="007253FA">
        <w:rPr>
          <w:rFonts w:eastAsiaTheme="minorEastAsia"/>
        </w:rPr>
        <w:fldChar w:fldCharType="begin"/>
      </w:r>
      <w:r w:rsidR="007253FA">
        <w:rPr>
          <w:rFonts w:eastAsiaTheme="minorEastAsia"/>
        </w:rPr>
        <w:instrText xml:space="preserve"> ADDIN ZOTERO_ITEM CSL_CITATION {"citationID":"sAf5cQxl","properties":{"unsorted":true,"formattedCitation":"[138\\uc0\\u8211{}141]","plainCitation":"[138–141]","noteIndex":0},"citationItems":[{"id":474,"uris":["http://zotero.org/users/8049587/items/SA5HPRWX"],"itemData":{"id":474,"type":"article-journal","container-title":"Journal of Materials Processing Technology","DOI":"10.1016/S0924-0136(98)00066-1","ISSN":"09240136","issue":"1-3","journalAbbreviation":"Journal of Materials Processing Technology","language":"en","page":"223-230","source":"DOI.org (Crossref)","title":"A comparative study of the forming-limit diagram models for sheet steels","volume":"83","author":[{"family":"Bleck","given":"Wolfgang"},{"family":"Deng","given":"Zhi"},{"family":"Papamantellos","given":"Kostas"},{"family":"Gusek","given":"Christopher Oliver"}],"issued":{"date-parts":[["1998",11]]}}},{"id":475,"uris":["http://zotero.org/users/8049587/items/RZUHXRBT"],"itemData":{"id":475,"type":"article-journal","container-title":"Journal of Materials Processing Technology","DOI":"10.1016/j.jmatprotec.2009.01.026","ISSN":"09240136","issue":"11","journalAbbreviation":"Journal of Materials Processing Technology","language":"en","page":"5024-5034","source":"DOI.org (Crossref)","title":"Forming limit diagrams of tubular materials by bulge tests","volume":"209","author":[{"family":"Hwang","given":"Yeong-Maw"},{"family":"Lin","given":"Yi-Kai"},{"family":"Chuang","given":"Han-Chieh"}],"issued":{"date-parts":[["2009",6]]}}},{"id":473,"uris":["http://zotero.org/users/8049587/items/AHVMLTWI"],"itemData":{"id":473,"type":"article-journal","container-title":"Journal of Materials Processing Technology","DOI":"10.1016/S0924-0136(03)00813-6","ISSN":"09240136","issue":"3","journalAbbreviation":"Journal of Materials Processing Technology","language":"en","page":"714-724","source":"DOI.org (Crossref)","title":"A theoretical study on forming limit diagrams prediction","volume":"142","author":[{"family":"Butuc","given":"M.C."},{"family":"Gracio","given":"J.J."},{"family":"Barata da Rocha","given":"A."}],"issued":{"date-parts":[["2003",12]]}}},{"id":476,"uris":["http://zotero.org/users/8049587/items/NPY4WHJJ"],"itemData":{"id":476,"type":"article-journal","container-title":"Journal of Manufacturing Processes","DOI":"10.1016/j.jmapro.2016.06.006","ISSN":"15266125","journalAbbreviation":"Journal of Manufacturing Processes","language":"en","page":"122-129","source":"DOI.org (Crossref)","title":"Analytical determination of forming limit curve for zirlo and its experimental validation","volume":"23","author":[{"family":"Kim","given":"Minsoo"},{"family":"Rickhey","given":"Felix"},{"family":"Lee","given":"Hyungyil"},{"family":"Kim","given":"Naksoo"}],"issued":{"date-parts":[["2016",8]]}}}],"schema":"https://github.com/citation-style-language/schema/raw/master/csl-citation.json"} </w:instrText>
      </w:r>
      <w:r w:rsidR="007253FA">
        <w:rPr>
          <w:rFonts w:eastAsiaTheme="minorEastAsia"/>
        </w:rPr>
        <w:fldChar w:fldCharType="separate"/>
      </w:r>
      <w:r w:rsidR="007253FA" w:rsidRPr="007253FA">
        <w:t>[138–141]</w:t>
      </w:r>
      <w:r w:rsidR="007253FA">
        <w:rPr>
          <w:rFonts w:eastAsiaTheme="minorEastAsia"/>
        </w:rPr>
        <w:fldChar w:fldCharType="end"/>
      </w:r>
      <w:r w:rsidR="00276C22">
        <w:rPr>
          <w:rFonts w:eastAsiaTheme="minorEastAsia"/>
        </w:rPr>
        <w:t>.</w:t>
      </w:r>
      <w:r w:rsidR="001130E7">
        <w:rPr>
          <w:rFonts w:eastAsiaTheme="minorEastAsia"/>
        </w:rPr>
        <w:t xml:space="preserve"> </w:t>
      </w:r>
      <w:r w:rsidR="00EF7FF7" w:rsidRPr="00EF7FF7">
        <w:rPr>
          <w:rFonts w:eastAsiaTheme="minorEastAsia"/>
        </w:rPr>
        <w:t xml:space="preserve">Given the similarity in biaxial stress states and applications to high temperatures, frameworks developed for thin sheets may serve as benchmarks for </w:t>
      </w:r>
      <w:r w:rsidR="00EF7FF7">
        <w:rPr>
          <w:rFonts w:eastAsiaTheme="minorEastAsia"/>
        </w:rPr>
        <w:t xml:space="preserve">qualitatively </w:t>
      </w:r>
      <w:r w:rsidR="00EF7FF7" w:rsidRPr="00EF7FF7">
        <w:rPr>
          <w:rFonts w:eastAsiaTheme="minorEastAsia"/>
        </w:rPr>
        <w:t>probing plastic instability in LOCA conditions</w:t>
      </w:r>
      <w:r w:rsidR="001130E7">
        <w:rPr>
          <w:rFonts w:eastAsiaTheme="minorEastAsia"/>
        </w:rPr>
        <w:t>.</w:t>
      </w:r>
      <w:r w:rsidR="00262BAF">
        <w:rPr>
          <w:rFonts w:eastAsiaTheme="minorEastAsia"/>
        </w:rPr>
        <w:t xml:space="preserve"> Marciniak and </w:t>
      </w:r>
      <w:proofErr w:type="spellStart"/>
      <w:r w:rsidR="00262BAF">
        <w:rPr>
          <w:rFonts w:eastAsiaTheme="minorEastAsia"/>
        </w:rPr>
        <w:t>Kuczynksi</w:t>
      </w:r>
      <w:proofErr w:type="spellEnd"/>
      <w:r w:rsidR="00262BAF">
        <w:rPr>
          <w:rFonts w:eastAsiaTheme="minorEastAsia"/>
        </w:rPr>
        <w:t xml:space="preserve"> </w:t>
      </w:r>
      <w:r w:rsidR="007253FA">
        <w:rPr>
          <w:rFonts w:eastAsiaTheme="minorEastAsia"/>
        </w:rPr>
        <w:fldChar w:fldCharType="begin"/>
      </w:r>
      <w:r w:rsidR="007253FA">
        <w:rPr>
          <w:rFonts w:eastAsiaTheme="minorEastAsia"/>
        </w:rPr>
        <w:instrText xml:space="preserve"> ADDIN ZOTERO_ITEM CSL_CITATION {"citationID":"BVIT26ZN","properties":{"formattedCitation":"[142]","plainCitation":"[142]","noteIndex":0},"citationItems":[{"id":477,"uris":["http://zotero.org/users/8049587/items/82XHYIGW"],"itemData":{"id":477,"type":"article-journal","container-title":"International Journal of Mechanical Sciences","DOI":"10.1016/0020-7403(67)90066-5","ISSN":"00207403","issue":"9","journalAbbreviation":"International Journal of Mechanical Sciences","language":"en","page":"609-620","source":"DOI.org (Crossref)","title":"Limit strains in the processes of stretch-forming sheet metal","volume":"9","author":[{"family":"Marciniak","given":"Zdzislaw"},{"family":"Kuczyński","given":"Kazimierz"}],"issued":{"date-parts":[["1967",9]]}}}],"schema":"https://github.com/citation-style-language/schema/raw/master/csl-citation.json"} </w:instrText>
      </w:r>
      <w:r w:rsidR="007253FA">
        <w:rPr>
          <w:rFonts w:eastAsiaTheme="minorEastAsia"/>
        </w:rPr>
        <w:fldChar w:fldCharType="separate"/>
      </w:r>
      <w:r w:rsidR="007253FA" w:rsidRPr="007253FA">
        <w:t>[142]</w:t>
      </w:r>
      <w:r w:rsidR="007253FA">
        <w:rPr>
          <w:rFonts w:eastAsiaTheme="minorEastAsia"/>
        </w:rPr>
        <w:fldChar w:fldCharType="end"/>
      </w:r>
      <w:r w:rsidR="00262BAF">
        <w:rPr>
          <w:rFonts w:eastAsiaTheme="minorEastAsia"/>
        </w:rPr>
        <w:t xml:space="preserve"> developed further criteria for thin sheets by assuming </w:t>
      </w:r>
      <w:r w:rsidR="00262BAF" w:rsidRPr="00262BAF">
        <w:rPr>
          <w:rFonts w:eastAsiaTheme="minorEastAsia"/>
        </w:rPr>
        <w:t>a matrix that behaves uniformly, and a small zone or "defect" that experiences non-uniform deformation</w:t>
      </w:r>
      <w:r w:rsidR="00676CB6">
        <w:rPr>
          <w:rFonts w:eastAsiaTheme="minorEastAsia"/>
        </w:rPr>
        <w:t xml:space="preserve"> due to geometric </w:t>
      </w:r>
      <w:r w:rsidR="0087398C">
        <w:rPr>
          <w:rFonts w:eastAsiaTheme="minorEastAsia"/>
        </w:rPr>
        <w:t>effects</w:t>
      </w:r>
      <w:r w:rsidR="00262BAF" w:rsidRPr="00262BAF">
        <w:rPr>
          <w:rFonts w:eastAsiaTheme="minorEastAsia"/>
        </w:rPr>
        <w:t xml:space="preserve">. </w:t>
      </w:r>
      <w:r w:rsidR="00EF7FF7">
        <w:rPr>
          <w:rFonts w:eastAsiaTheme="minorEastAsia"/>
        </w:rPr>
        <w:t>A</w:t>
      </w:r>
      <w:r w:rsidR="00EF7FF7" w:rsidRPr="00EF7FF7">
        <w:rPr>
          <w:rFonts w:eastAsiaTheme="minorEastAsia"/>
        </w:rPr>
        <w:t>s deformation continues, the strain in the defect area rises more quickly than in the matrix, resulting in localized thinning.</w:t>
      </w:r>
      <w:r w:rsidR="002E1896">
        <w:rPr>
          <w:rFonts w:eastAsiaTheme="minorEastAsia"/>
        </w:rPr>
        <w:t xml:space="preserve"> </w:t>
      </w:r>
      <w:r w:rsidR="00E917C4" w:rsidRPr="00E917C4">
        <w:rPr>
          <w:rFonts w:eastAsiaTheme="minorEastAsia"/>
        </w:rPr>
        <w:t xml:space="preserve">Larsson et al. </w:t>
      </w:r>
      <w:r w:rsidR="007253FA">
        <w:rPr>
          <w:rFonts w:eastAsiaTheme="minorEastAsia"/>
        </w:rPr>
        <w:fldChar w:fldCharType="begin"/>
      </w:r>
      <w:r w:rsidR="007253FA">
        <w:rPr>
          <w:rFonts w:eastAsiaTheme="minorEastAsia"/>
        </w:rPr>
        <w:instrText xml:space="preserve"> ADDIN ZOTERO_ITEM CSL_CITATION {"citationID":"jxxY62kK","properties":{"formattedCitation":"[143]","plainCitation":"[143]","noteIndex":0},"citationItems":[{"id":467,"uris":["http://zotero.org/users/8049587/items/NXZNQ3IP"],"itemData":{"id":467,"type":"article-journal","container-title":"Journal of the Mechanics and Physics of Solids","DOI":"10.1016/0022-5096(82)90020-5","ISSN":"00225096","issue":"3","journalAbbreviation":"Journal of the Mechanics and Physics of Solids","language":"en","page":"121-154","source":"DOI.org (Crossref)","title":"Instability and failure of internally pressurized ductile metal cylinders","volume":"30","author":[{"family":"Larsson","given":"M."},{"family":"Needleman","given":"A."},{"family":"Tvergaard","given":"V."},{"family":"Storåkers","given":"B."}],"issued":{"date-parts":[["1982",6]]}}}],"schema":"https://github.com/citation-style-language/schema/raw/master/csl-citation.json"} </w:instrText>
      </w:r>
      <w:r w:rsidR="007253FA">
        <w:rPr>
          <w:rFonts w:eastAsiaTheme="minorEastAsia"/>
        </w:rPr>
        <w:fldChar w:fldCharType="separate"/>
      </w:r>
      <w:r w:rsidR="007253FA" w:rsidRPr="007253FA">
        <w:t>[143]</w:t>
      </w:r>
      <w:r w:rsidR="007253FA">
        <w:rPr>
          <w:rFonts w:eastAsiaTheme="minorEastAsia"/>
        </w:rPr>
        <w:fldChar w:fldCharType="end"/>
      </w:r>
      <w:r w:rsidR="00E917C4" w:rsidRPr="00E917C4">
        <w:rPr>
          <w:rFonts w:eastAsiaTheme="minorEastAsia"/>
        </w:rPr>
        <w:t xml:space="preserve"> implemented the local defect principle in finite element modeling for pressurized testing of aluminum and copper tubing at room temperature, following </w:t>
      </w:r>
      <w:proofErr w:type="spellStart"/>
      <w:r w:rsidR="00E917C4" w:rsidRPr="00E917C4">
        <w:rPr>
          <w:rFonts w:eastAsiaTheme="minorEastAsia"/>
        </w:rPr>
        <w:t>Tveegard</w:t>
      </w:r>
      <w:proofErr w:type="spellEnd"/>
      <w:r w:rsidR="00E917C4" w:rsidRPr="00E917C4">
        <w:rPr>
          <w:rFonts w:eastAsiaTheme="minorEastAsia"/>
        </w:rPr>
        <w:t xml:space="preserve"> et al.'s methodology </w:t>
      </w:r>
      <w:r w:rsidR="00A65F17">
        <w:rPr>
          <w:rFonts w:eastAsiaTheme="minorEastAsia"/>
        </w:rPr>
        <w:fldChar w:fldCharType="begin"/>
      </w:r>
      <w:r w:rsidR="00A65F17">
        <w:rPr>
          <w:rFonts w:eastAsiaTheme="minorEastAsia"/>
        </w:rPr>
        <w:instrText xml:space="preserve"> ADDIN ZOTERO_ITEM CSL_CITATION {"citationID":"2nTpgJP0","properties":{"formattedCitation":"[144]","plainCitation":"[144]","noteIndex":0},"citationItems":[{"id":478,"uris":["http://zotero.org/users/8049587/items/ULMZ4BUN"],"itemData":{"id":478,"type":"article-journal","container-title":"Journal of the Mechanics and Physics of Solids","DOI":"10.1016/0022-5096(81)90019-3","ISSN":"00225096","issue":"2","journalAbbreviation":"Journal of the Mechanics and Physics of Solids","language":"en","page":"115-142","source":"DOI.org (Crossref)","title":"Flow localization in the plane strain tensile test","volume":"29","author":[{"family":"Tvergaard","given":"V."},{"family":"Needleman","given":"A."},{"family":"Lo","given":"K.K."}],"issued":{"date-parts":[["1981",4]]}}}],"schema":"https://github.com/citation-style-language/schema/raw/master/csl-citation.json"} </w:instrText>
      </w:r>
      <w:r w:rsidR="00A65F17">
        <w:rPr>
          <w:rFonts w:eastAsiaTheme="minorEastAsia"/>
        </w:rPr>
        <w:fldChar w:fldCharType="separate"/>
      </w:r>
      <w:r w:rsidR="00A65F17" w:rsidRPr="00A65F17">
        <w:t>[144]</w:t>
      </w:r>
      <w:r w:rsidR="00A65F17">
        <w:rPr>
          <w:rFonts w:eastAsiaTheme="minorEastAsia"/>
        </w:rPr>
        <w:fldChar w:fldCharType="end"/>
      </w:r>
      <w:r w:rsidR="00E917C4" w:rsidRPr="00E917C4">
        <w:rPr>
          <w:rFonts w:eastAsiaTheme="minorEastAsia"/>
        </w:rPr>
        <w:t>. Assuming an initial defect of 0.01 mm</w:t>
      </w:r>
      <w:r w:rsidR="00E917C4">
        <w:rPr>
          <w:rFonts w:eastAsiaTheme="minorEastAsia"/>
        </w:rPr>
        <w:t xml:space="preserve"> resulted</w:t>
      </w:r>
      <w:r w:rsidR="00DA7ABD">
        <w:rPr>
          <w:rFonts w:eastAsiaTheme="minorEastAsia"/>
        </w:rPr>
        <w:t xml:space="preserve"> in bifurcation into diffuse necking</w:t>
      </w:r>
      <w:r w:rsidR="00164925">
        <w:rPr>
          <w:rFonts w:eastAsiaTheme="minorEastAsia"/>
        </w:rPr>
        <w:t xml:space="preserve"> at the defect location</w:t>
      </w:r>
      <w:r w:rsidR="00DA7ABD">
        <w:rPr>
          <w:rFonts w:eastAsiaTheme="minorEastAsia"/>
        </w:rPr>
        <w:t xml:space="preserve"> near the maximum load</w:t>
      </w:r>
      <w:r w:rsidR="00164925">
        <w:rPr>
          <w:rFonts w:eastAsiaTheme="minorEastAsia"/>
        </w:rPr>
        <w:t xml:space="preserve"> of the test samples</w:t>
      </w:r>
      <w:r w:rsidR="0087398C">
        <w:rPr>
          <w:rFonts w:eastAsiaTheme="minorEastAsia"/>
        </w:rPr>
        <w:t xml:space="preserve">, </w:t>
      </w:r>
      <w:r w:rsidR="00E917C4" w:rsidRPr="00E917C4">
        <w:rPr>
          <w:rFonts w:eastAsiaTheme="minorEastAsia"/>
        </w:rPr>
        <w:t>effectively demonstrating applicability to internally loaded tubing</w:t>
      </w:r>
      <w:r w:rsidR="00DA7ABD">
        <w:rPr>
          <w:rFonts w:eastAsiaTheme="minorEastAsia"/>
        </w:rPr>
        <w:t>.</w:t>
      </w:r>
    </w:p>
    <w:p w14:paraId="1CE2B680" w14:textId="13424C30" w:rsidR="00C873F4" w:rsidRDefault="00783D41" w:rsidP="00F8618F">
      <w:pPr>
        <w:spacing w:line="360" w:lineRule="auto"/>
        <w:ind w:firstLine="720"/>
        <w:jc w:val="both"/>
        <w:rPr>
          <w:rFonts w:eastAsiaTheme="minorEastAsia"/>
        </w:rPr>
      </w:pPr>
      <w:r>
        <w:rPr>
          <w:rFonts w:eastAsiaTheme="minorEastAsia"/>
        </w:rPr>
        <w:t xml:space="preserve">If the balloon process is driven by plastic instability, application of such criteria to cladding behavior </w:t>
      </w:r>
      <w:r w:rsidR="005E79CE">
        <w:rPr>
          <w:rFonts w:eastAsiaTheme="minorEastAsia"/>
        </w:rPr>
        <w:t>under</w:t>
      </w:r>
      <w:r>
        <w:rPr>
          <w:rFonts w:eastAsiaTheme="minorEastAsia"/>
        </w:rPr>
        <w:t xml:space="preserve"> LOCA conditions could be useful for predicting the </w:t>
      </w:r>
      <w:r w:rsidR="005E79CE">
        <w:rPr>
          <w:rFonts w:eastAsiaTheme="minorEastAsia"/>
        </w:rPr>
        <w:t xml:space="preserve">ballooning </w:t>
      </w:r>
      <w:r>
        <w:rPr>
          <w:rFonts w:eastAsiaTheme="minorEastAsia"/>
        </w:rPr>
        <w:t xml:space="preserve">onset. </w:t>
      </w:r>
      <w:r w:rsidR="00C873F4" w:rsidRPr="00C873F4">
        <w:rPr>
          <w:rFonts w:eastAsiaTheme="minorEastAsia"/>
        </w:rPr>
        <w:t xml:space="preserve">However, the practicality of applying these criteria, derived from constitutive models of conventional mechanical testing, </w:t>
      </w:r>
      <w:r w:rsidR="005E79CE">
        <w:rPr>
          <w:rFonts w:eastAsiaTheme="minorEastAsia"/>
        </w:rPr>
        <w:t>ar</w:t>
      </w:r>
      <w:r w:rsidR="00C873F4" w:rsidRPr="00C873F4">
        <w:rPr>
          <w:rFonts w:eastAsiaTheme="minorEastAsia"/>
        </w:rPr>
        <w:t>e complicated by the transient heating characteristic of LOCA scenarios. These criteria fundamentally hinge on factors such as material hardening, where the increased resistance to</w:t>
      </w:r>
      <w:r w:rsidR="005E79CE">
        <w:rPr>
          <w:rFonts w:eastAsiaTheme="minorEastAsia"/>
        </w:rPr>
        <w:t xml:space="preserve"> plastic</w:t>
      </w:r>
      <w:r w:rsidR="00C873F4" w:rsidRPr="00C873F4">
        <w:rPr>
          <w:rFonts w:eastAsiaTheme="minorEastAsia"/>
        </w:rPr>
        <w:t xml:space="preserve"> deformation may be countered by thermal softening effects due to a rise in temperature. While instability criteria might be employed to anticipate the beginning of ballooning, the </w:t>
      </w:r>
      <w:r w:rsidR="00C873F4">
        <w:rPr>
          <w:rFonts w:eastAsiaTheme="minorEastAsia"/>
        </w:rPr>
        <w:t>descriptions</w:t>
      </w:r>
      <w:r w:rsidR="00C873F4" w:rsidRPr="00C873F4">
        <w:rPr>
          <w:rFonts w:eastAsiaTheme="minorEastAsia"/>
        </w:rPr>
        <w:t xml:space="preserve"> of deformation behavior become considerably more intricate with the loss of uniformity in the strain field. </w:t>
      </w:r>
      <w:r w:rsidR="005E79CE">
        <w:rPr>
          <w:rFonts w:eastAsiaTheme="minorEastAsia"/>
        </w:rPr>
        <w:t xml:space="preserve">This complexity </w:t>
      </w:r>
      <w:r w:rsidR="005E79CE" w:rsidRPr="005E79CE">
        <w:rPr>
          <w:rFonts w:eastAsiaTheme="minorEastAsia"/>
        </w:rPr>
        <w:t>is not captured in any current model of multiaxial flow localization;</w:t>
      </w:r>
      <w:r w:rsidR="005E79CE">
        <w:rPr>
          <w:rFonts w:eastAsiaTheme="minorEastAsia"/>
        </w:rPr>
        <w:t xml:space="preserve"> </w:t>
      </w:r>
      <w:r w:rsidR="00C873F4" w:rsidRPr="00C873F4">
        <w:rPr>
          <w:rFonts w:eastAsiaTheme="minorEastAsia"/>
        </w:rPr>
        <w:t xml:space="preserve">further research and tailored modeling </w:t>
      </w:r>
      <w:r w:rsidR="005E79CE">
        <w:rPr>
          <w:rFonts w:eastAsiaTheme="minorEastAsia"/>
        </w:rPr>
        <w:t>is</w:t>
      </w:r>
      <w:r w:rsidR="00C873F4" w:rsidRPr="00C873F4">
        <w:rPr>
          <w:rFonts w:eastAsiaTheme="minorEastAsia"/>
        </w:rPr>
        <w:t xml:space="preserve"> necessary to accurately capture the nuanced interplay between thermal effects and material behavior in LOCA conditions.</w:t>
      </w:r>
    </w:p>
    <w:p w14:paraId="1F71464B" w14:textId="0FA444CA" w:rsidR="00DA7ABD" w:rsidRPr="00050C0F" w:rsidRDefault="00DA7ABD" w:rsidP="00F8618F">
      <w:pPr>
        <w:pStyle w:val="Heading3"/>
        <w:spacing w:before="0" w:after="240"/>
        <w:rPr>
          <w:rFonts w:eastAsiaTheme="minorEastAsia"/>
          <w:i/>
          <w:iCs/>
          <w:color w:val="000000" w:themeColor="text1"/>
        </w:rPr>
      </w:pPr>
      <w:bookmarkStart w:id="211" w:name="_Toc142852901"/>
      <w:r w:rsidRPr="00050C0F">
        <w:rPr>
          <w:rFonts w:ascii="Times New Roman" w:eastAsiaTheme="minorEastAsia" w:hAnsi="Times New Roman" w:cs="Times New Roman"/>
          <w:i/>
          <w:iCs/>
          <w:color w:val="000000" w:themeColor="text1"/>
        </w:rPr>
        <w:lastRenderedPageBreak/>
        <w:t>5.4.</w:t>
      </w:r>
      <w:r w:rsidR="008434F3" w:rsidRPr="00050C0F">
        <w:rPr>
          <w:rFonts w:ascii="Times New Roman" w:eastAsiaTheme="minorEastAsia" w:hAnsi="Times New Roman" w:cs="Times New Roman"/>
          <w:i/>
          <w:iCs/>
          <w:color w:val="000000" w:themeColor="text1"/>
        </w:rPr>
        <w:t>2</w:t>
      </w:r>
      <w:r w:rsidRPr="00050C0F">
        <w:rPr>
          <w:rFonts w:ascii="Times New Roman" w:eastAsiaTheme="minorEastAsia" w:hAnsi="Times New Roman" w:cs="Times New Roman"/>
          <w:i/>
          <w:iCs/>
          <w:color w:val="000000" w:themeColor="text1"/>
        </w:rPr>
        <w:t xml:space="preserve">: </w:t>
      </w:r>
      <w:r w:rsidR="00EB7C25" w:rsidRPr="00050C0F">
        <w:rPr>
          <w:rFonts w:ascii="Times New Roman" w:eastAsiaTheme="minorEastAsia" w:hAnsi="Times New Roman" w:cs="Times New Roman"/>
          <w:i/>
          <w:iCs/>
          <w:color w:val="000000" w:themeColor="text1"/>
        </w:rPr>
        <w:t>Loss of uniformity, variability in necking, and short falls of analytical methods</w:t>
      </w:r>
      <w:bookmarkEnd w:id="211"/>
    </w:p>
    <w:p w14:paraId="19D4D997" w14:textId="3AA1DE33" w:rsidR="00C873F4" w:rsidRDefault="00365D4A" w:rsidP="00C873F4">
      <w:pPr>
        <w:spacing w:line="360" w:lineRule="auto"/>
        <w:jc w:val="both"/>
        <w:rPr>
          <w:rFonts w:eastAsiaTheme="minorEastAsia"/>
        </w:rPr>
      </w:pPr>
      <w:r>
        <w:rPr>
          <w:rFonts w:eastAsiaTheme="minorEastAsia"/>
        </w:rPr>
        <w:tab/>
      </w:r>
      <w:r w:rsidR="00C873F4" w:rsidRPr="00C873F4">
        <w:rPr>
          <w:rFonts w:eastAsiaTheme="minorEastAsia"/>
        </w:rPr>
        <w:t>True stress-strain curves obtained from standard tensile tests offer valuable insights into strain hardening up to the point of instability. Beyond this stage, material parameters derived from measurement systems like extensometers become unreliable, stemming from the loss of strain uniformity. Additionally, the onset of diffuse necking compromises the assumption of plastic flow incompressibility due to material damage.</w:t>
      </w:r>
    </w:p>
    <w:p w14:paraId="6E788C8E" w14:textId="77777777" w:rsidR="00F8618F" w:rsidRDefault="00C873F4" w:rsidP="00F8618F">
      <w:pPr>
        <w:spacing w:line="360" w:lineRule="auto"/>
        <w:ind w:firstLine="720"/>
        <w:jc w:val="both"/>
        <w:rPr>
          <w:rFonts w:eastAsiaTheme="minorEastAsia"/>
        </w:rPr>
      </w:pPr>
      <w:r w:rsidRPr="00C873F4">
        <w:rPr>
          <w:rFonts w:eastAsiaTheme="minorEastAsia"/>
        </w:rPr>
        <w:t>The localization of flow and the formation of a necked region are frequently influenced by the sample's geometry and loading configuration. For instance, a simple uniaxial test sample, such as a flat and rectangular thin tensile bar, undergoes reduction in both width and thickness during necking. The deformation here is asymmetric. Conversely, a cylindrical specimen, being circular in cross-section, exhibits symmetrical reduction in diameter at a specific axial point during necking. This symmetry enables a decrease in diameter across the entire circumference, culminating in a conical necking region within a triaxial stress state.</w:t>
      </w:r>
    </w:p>
    <w:p w14:paraId="6DC3C150" w14:textId="77756A36" w:rsidR="00A65F17" w:rsidRDefault="00C873F4" w:rsidP="00F8618F">
      <w:pPr>
        <w:spacing w:line="360" w:lineRule="auto"/>
        <w:ind w:firstLine="720"/>
        <w:jc w:val="both"/>
        <w:rPr>
          <w:rFonts w:eastAsiaTheme="minorEastAsia"/>
        </w:rPr>
      </w:pPr>
      <w:r w:rsidRPr="00C873F4">
        <w:rPr>
          <w:rFonts w:eastAsiaTheme="minorEastAsia"/>
        </w:rPr>
        <w:t>Analytical descriptions of stress and strain within the necked region are feasible, as illustrated by Bridgman's work</w:t>
      </w:r>
      <w:r>
        <w:rPr>
          <w:rFonts w:eastAsiaTheme="minorEastAsia"/>
        </w:rPr>
        <w:t xml:space="preserve"> </w:t>
      </w:r>
      <w:r w:rsidR="00A65F17">
        <w:rPr>
          <w:rFonts w:eastAsiaTheme="minorEastAsia"/>
        </w:rPr>
        <w:fldChar w:fldCharType="begin"/>
      </w:r>
      <w:r w:rsidR="00A65F17">
        <w:rPr>
          <w:rFonts w:eastAsiaTheme="minorEastAsia"/>
        </w:rPr>
        <w:instrText xml:space="preserve"> ADDIN ZOTERO_ITEM CSL_CITATION {"citationID":"bVBJp6kx","properties":{"formattedCitation":"[145,146]","plainCitation":"[145,146]","noteIndex":0},"citationItems":[{"id":479,"uris":["http://zotero.org/users/8049587/items/MFMCVJHS"],"itemData":{"id":479,"type":"book","ISBN":"978-0-674-33673-5","note":"DOI: 10.4159/harvard.9780674287839","publisher":"Harvard University Press","source":"DOI.org (Crossref)","title":"The stress distribution at the neck of a tension specimen","title-short":"Papers 122-168","URL":"https://www.degruyter.com/document/doi/10.4159/harvard.9780674287839/html","author":[{"family":"Bridgman","given":"P"}],"accessed":{"date-parts":[["2023",8,3]]},"issued":{"date-parts":[["1964",12,31]]}}},{"id":480,"uris":["http://zotero.org/users/8049587/items/L82XIP4A"],"itemData":{"id":480,"type":"book","ISBN":"978-0-674-73133-2","note":"DOI: 10.4159/harvard.9780674731349","publisher":"Harvard University Press","source":"DOI.org (Crossref)","title":"Studies in Large Plastic Flow and Fracture: With Special Emphasis on the Effects of Hydrostatic Pressure","title-short":"Studies in Large Plastic Flow and Fracture","URL":"https://www.degruyter.com/document/doi/10.4159/harvard.9780674731349/html","author":[{"family":"Bridgman","given":"Percy Williams"}],"accessed":{"date-parts":[["2023",8,3]]},"issued":{"date-parts":[["1964",12,31]]}}}],"schema":"https://github.com/citation-style-language/schema/raw/master/csl-citation.json"} </w:instrText>
      </w:r>
      <w:r w:rsidR="00A65F17">
        <w:rPr>
          <w:rFonts w:eastAsiaTheme="minorEastAsia"/>
        </w:rPr>
        <w:fldChar w:fldCharType="separate"/>
      </w:r>
      <w:r w:rsidR="00A65F17" w:rsidRPr="00A65F17">
        <w:t>[145,146]</w:t>
      </w:r>
      <w:r w:rsidR="00A65F17">
        <w:rPr>
          <w:rFonts w:eastAsiaTheme="minorEastAsia"/>
        </w:rPr>
        <w:fldChar w:fldCharType="end"/>
      </w:r>
      <w:r w:rsidR="00203E0C">
        <w:rPr>
          <w:rFonts w:eastAsiaTheme="minorEastAsia"/>
        </w:rPr>
        <w:t xml:space="preserve"> </w:t>
      </w:r>
      <w:r w:rsidRPr="00C873F4">
        <w:rPr>
          <w:rFonts w:eastAsiaTheme="minorEastAsia"/>
        </w:rPr>
        <w:t>on necking in cylindrical tensile bars under uniaxial tension, taking into account the neck's geometry.</w:t>
      </w:r>
      <w:r w:rsidR="00636B3E">
        <w:rPr>
          <w:rFonts w:eastAsiaTheme="minorEastAsia"/>
        </w:rPr>
        <w:t xml:space="preserve"> </w:t>
      </w:r>
      <w:r w:rsidRPr="00C873F4">
        <w:rPr>
          <w:rFonts w:eastAsiaTheme="minorEastAsia"/>
        </w:rPr>
        <w:t>However, these descriptions must be handled cautiously and individually</w:t>
      </w:r>
      <w:r w:rsidR="00636B3E">
        <w:rPr>
          <w:rFonts w:eastAsiaTheme="minorEastAsia"/>
        </w:rPr>
        <w:t xml:space="preserve"> </w:t>
      </w:r>
      <w:r w:rsidR="00A65F17">
        <w:rPr>
          <w:rFonts w:eastAsiaTheme="minorEastAsia"/>
        </w:rPr>
        <w:fldChar w:fldCharType="begin"/>
      </w:r>
      <w:r w:rsidR="00A65F17">
        <w:rPr>
          <w:rFonts w:eastAsiaTheme="minorEastAsia"/>
        </w:rPr>
        <w:instrText xml:space="preserve"> ADDIN ZOTERO_ITEM CSL_CITATION {"citationID":"WNokz4S1","properties":{"formattedCitation":"[147]","plainCitation":"[147]","noteIndex":0},"citationItems":[{"id":469,"uris":["http://zotero.org/users/8049587/items/GPFGAJ9R"],"itemData":{"id":469,"type":"article-journal","container-title":"Experimental Mechanics","DOI":"10.1007/s11340-014-9900-4","ISSN":"0014-4851, 1741-2765","issue":"8","journalAbbreviation":"Exp Mech","language":"en","page":"1355-1371","source":"DOI.org (Crossref)","title":"Identification of Post-Necking Hardening Phenomena in Ductile Sheet Metal","volume":"54","author":[{"family":"Coppieters","given":"S."},{"family":"Kuwabara","given":"T."}],"issued":{"date-parts":[["2014",10]]}}}],"schema":"https://github.com/citation-style-language/schema/raw/master/csl-citation.json"} </w:instrText>
      </w:r>
      <w:r w:rsidR="00A65F17">
        <w:rPr>
          <w:rFonts w:eastAsiaTheme="minorEastAsia"/>
        </w:rPr>
        <w:fldChar w:fldCharType="separate"/>
      </w:r>
      <w:r w:rsidR="00A65F17" w:rsidRPr="00A65F17">
        <w:t>[147]</w:t>
      </w:r>
      <w:r w:rsidR="00A65F17">
        <w:rPr>
          <w:rFonts w:eastAsiaTheme="minorEastAsia"/>
        </w:rPr>
        <w:fldChar w:fldCharType="end"/>
      </w:r>
      <w:r w:rsidRPr="00C873F4">
        <w:rPr>
          <w:rFonts w:eastAsiaTheme="minorEastAsia"/>
        </w:rPr>
        <w:t>, as it often proves challenging to account for the evolving geometries of the neck.</w:t>
      </w:r>
      <w:r w:rsidR="00522507">
        <w:rPr>
          <w:rFonts w:eastAsiaTheme="minorEastAsia"/>
        </w:rPr>
        <w:t xml:space="preserve"> </w:t>
      </w:r>
      <w:r w:rsidRPr="00C873F4">
        <w:rPr>
          <w:rFonts w:eastAsiaTheme="minorEastAsia"/>
        </w:rPr>
        <w:t>Owing to these analytical complexities, contemporary efforts to characterize the necked region typically employ extrapolation or parameter determination methods, coupled with full strain fields and finite element analysis. Such approaches recognize the intricate interplay between geometry and material properties, aiming to provide a more nuanced understanding of deformation behavior under various loading conditions.</w:t>
      </w:r>
    </w:p>
    <w:p w14:paraId="184B67CB" w14:textId="77777777" w:rsidR="001F5242" w:rsidRPr="00050C0F" w:rsidRDefault="001F5242" w:rsidP="001F5242">
      <w:pPr>
        <w:spacing w:line="360" w:lineRule="auto"/>
        <w:jc w:val="both"/>
        <w:rPr>
          <w:rFonts w:eastAsiaTheme="minorEastAsia"/>
          <w:i/>
          <w:iCs/>
          <w:color w:val="000000" w:themeColor="text1"/>
        </w:rPr>
      </w:pPr>
      <w:r w:rsidRPr="00050C0F">
        <w:rPr>
          <w:rFonts w:eastAsiaTheme="minorEastAsia"/>
          <w:i/>
          <w:iCs/>
          <w:color w:val="000000" w:themeColor="text1"/>
        </w:rPr>
        <w:t>5.4.3: Utilization of damage and hardening models post-necking</w:t>
      </w:r>
    </w:p>
    <w:p w14:paraId="77DCC51A" w14:textId="77777777" w:rsidR="00F8618F" w:rsidRDefault="001F5242" w:rsidP="00F8618F">
      <w:pPr>
        <w:spacing w:line="360" w:lineRule="auto"/>
        <w:ind w:firstLine="720"/>
        <w:jc w:val="both"/>
        <w:rPr>
          <w:rFonts w:eastAsiaTheme="minorEastAsia"/>
        </w:rPr>
      </w:pPr>
      <w:r w:rsidRPr="003A7B30">
        <w:rPr>
          <w:rFonts w:eastAsiaTheme="minorEastAsia"/>
        </w:rPr>
        <w:t>This section introduces conventional empirical forms used in modeling post-necking behavior. Typical approaches incorporate hardening and/or damage models to capture the complex</w:t>
      </w:r>
      <w:r w:rsidR="005E79CE">
        <w:rPr>
          <w:rFonts w:eastAsiaTheme="minorEastAsia"/>
        </w:rPr>
        <w:t xml:space="preserve"> phenomena occurring after </w:t>
      </w:r>
      <w:r w:rsidR="00F8618F">
        <w:rPr>
          <w:rFonts w:eastAsiaTheme="minorEastAsia"/>
        </w:rPr>
        <w:t>necking.</w:t>
      </w:r>
      <w:r w:rsidR="00F8618F" w:rsidRPr="003A7B30">
        <w:rPr>
          <w:rFonts w:eastAsiaTheme="minorEastAsia"/>
        </w:rPr>
        <w:t xml:space="preserve"> </w:t>
      </w:r>
    </w:p>
    <w:p w14:paraId="3FD3CD31" w14:textId="6FDFCD88" w:rsidR="00AE4A8A" w:rsidRDefault="00F8618F" w:rsidP="00F8618F">
      <w:pPr>
        <w:spacing w:line="360" w:lineRule="auto"/>
        <w:ind w:firstLine="720"/>
        <w:jc w:val="both"/>
        <w:rPr>
          <w:rFonts w:eastAsiaTheme="minorEastAsia"/>
        </w:rPr>
      </w:pPr>
      <w:r w:rsidRPr="003A7B30">
        <w:rPr>
          <w:rFonts w:eastAsiaTheme="minorEastAsia"/>
        </w:rPr>
        <w:t>The</w:t>
      </w:r>
      <w:r w:rsidR="003A7B30" w:rsidRPr="003A7B30">
        <w:rPr>
          <w:rFonts w:eastAsiaTheme="minorEastAsia"/>
        </w:rPr>
        <w:t xml:space="preserve"> simplest method to approximate post-necking stress-strain relationships is to extrapolate hardening behavior gathered from data preceding the maximum load. However, </w:t>
      </w:r>
      <w:r w:rsidR="003A7B30" w:rsidRPr="003A7B30">
        <w:rPr>
          <w:rFonts w:eastAsiaTheme="minorEastAsia"/>
        </w:rPr>
        <w:lastRenderedPageBreak/>
        <w:t>predictions relying on pre-necking data extending far into the diffuse necking phase are speculative and strongly influenced by the chosen empirical hardening rule</w:t>
      </w:r>
      <w:r w:rsidR="003A7B30">
        <w:rPr>
          <w:rFonts w:eastAsiaTheme="minorEastAsia"/>
        </w:rPr>
        <w:t xml:space="preserve"> </w:t>
      </w:r>
      <w:r w:rsidR="00AE4A8A">
        <w:rPr>
          <w:rFonts w:eastAsiaTheme="minorEastAsia"/>
        </w:rPr>
        <w:fldChar w:fldCharType="begin"/>
      </w:r>
      <w:r w:rsidR="00AE4A8A">
        <w:rPr>
          <w:rFonts w:eastAsiaTheme="minorEastAsia"/>
        </w:rPr>
        <w:instrText xml:space="preserve"> ADDIN ZOTERO_ITEM CSL_CITATION {"citationID":"hNrWIkBR","properties":{"formattedCitation":"[147]","plainCitation":"[147]","noteIndex":0},"citationItems":[{"id":469,"uris":["http://zotero.org/users/8049587/items/GPFGAJ9R"],"itemData":{"id":469,"type":"article-journal","container-title":"Experimental Mechanics","DOI":"10.1007/s11340-014-9900-4","ISSN":"0014-4851, 1741-2765","issue":"8","journalAbbreviation":"Exp Mech","language":"en","page":"1355-1371","source":"DOI.org (Crossref)","title":"Identification of Post-Necking Hardening Phenomena in Ductile Sheet Metal","volume":"54","author":[{"family":"Coppieters","given":"S."},{"family":"Kuwabara","given":"T."}],"issued":{"date-parts":[["2014",10]]}}}],"schema":"https://github.com/citation-style-language/schema/raw/master/csl-citation.json"} </w:instrText>
      </w:r>
      <w:r w:rsidR="00AE4A8A">
        <w:rPr>
          <w:rFonts w:eastAsiaTheme="minorEastAsia"/>
        </w:rPr>
        <w:fldChar w:fldCharType="separate"/>
      </w:r>
      <w:r w:rsidR="00AE4A8A" w:rsidRPr="00AE4A8A">
        <w:t>[147]</w:t>
      </w:r>
      <w:r w:rsidR="00AE4A8A">
        <w:rPr>
          <w:rFonts w:eastAsiaTheme="minorEastAsia"/>
        </w:rPr>
        <w:fldChar w:fldCharType="end"/>
      </w:r>
      <w:r w:rsidR="00AE4A8A" w:rsidRPr="00AE4A8A">
        <w:rPr>
          <w:rFonts w:eastAsiaTheme="minorEastAsia"/>
        </w:rPr>
        <w:t>.</w:t>
      </w:r>
      <w:r w:rsidR="00801F42">
        <w:rPr>
          <w:rFonts w:eastAsiaTheme="minorEastAsia"/>
        </w:rPr>
        <w:t xml:space="preserve"> </w:t>
      </w:r>
    </w:p>
    <w:p w14:paraId="5900AE1A" w14:textId="786306A8" w:rsidR="00E2184F" w:rsidRDefault="003A7B30" w:rsidP="00564558">
      <w:pPr>
        <w:spacing w:line="360" w:lineRule="auto"/>
        <w:ind w:firstLine="720"/>
        <w:jc w:val="both"/>
        <w:rPr>
          <w:rFonts w:eastAsiaTheme="minorEastAsia"/>
        </w:rPr>
      </w:pPr>
      <w:r w:rsidRPr="003A7B30">
        <w:rPr>
          <w:rFonts w:eastAsiaTheme="minorEastAsia"/>
        </w:rPr>
        <w:t xml:space="preserve">A frequently employed empirical plasticity description for high temperatures and strain rates is the Johnson-Cook (JC) model </w:t>
      </w:r>
      <w:r w:rsidR="00FC0EA6">
        <w:rPr>
          <w:rFonts w:eastAsiaTheme="minorEastAsia"/>
        </w:rPr>
        <w:fldChar w:fldCharType="begin"/>
      </w:r>
      <w:r w:rsidR="00FC0EA6">
        <w:rPr>
          <w:rFonts w:eastAsiaTheme="minorEastAsia"/>
        </w:rPr>
        <w:instrText xml:space="preserve"> ADDIN ZOTERO_ITEM CSL_CITATION {"citationID":"WDuhNDDa","properties":{"formattedCitation":"[148]","plainCitation":"[148]","noteIndex":0},"citationItems":[{"id":482,"uris":["http://zotero.org/users/8049587/items/X7RDZXFG"],"itemData":{"id":482,"type":"article-journal","container-title":"Engineering Fracture Mechanics","DOI":"10.1016/0013-7944(85)90052-9","ISSN":"00137944","issue":"1","journalAbbreviation":"Engineering Fracture Mechanics","language":"en","page":"31-48","source":"DOI.org (Crossref)","title":"Fracture characteristics of three metals subjected to various strains, strain rates, temperatures and pressures","volume":"21","author":[{"family":"Johnson","given":"Gordon R."},{"family":"Cook","given":"William H."}],"issued":{"date-parts":[["1985",1]]}}}],"schema":"https://github.com/citation-style-language/schema/raw/master/csl-citation.json"} </w:instrText>
      </w:r>
      <w:r w:rsidR="00FC0EA6">
        <w:rPr>
          <w:rFonts w:eastAsiaTheme="minorEastAsia"/>
        </w:rPr>
        <w:fldChar w:fldCharType="separate"/>
      </w:r>
      <w:r w:rsidR="00FC0EA6" w:rsidRPr="00FC0EA6">
        <w:t>[148]</w:t>
      </w:r>
      <w:r w:rsidR="00FC0EA6">
        <w:rPr>
          <w:rFonts w:eastAsiaTheme="minorEastAsia"/>
        </w:rPr>
        <w:fldChar w:fldCharType="end"/>
      </w:r>
      <w:r w:rsidR="00AE4A8A">
        <w:rPr>
          <w:rFonts w:eastAsiaTheme="minorEastAsia"/>
        </w:rPr>
        <w:t xml:space="preserve">, </w:t>
      </w:r>
      <w:r w:rsidRPr="003A7B30">
        <w:rPr>
          <w:rFonts w:eastAsiaTheme="minorEastAsia"/>
        </w:rPr>
        <w:t>which is particularly apt for modeling collision or impact conditions</w:t>
      </w:r>
      <w:r w:rsidR="00FC0EA6">
        <w:rPr>
          <w:rFonts w:eastAsiaTheme="minorEastAsia"/>
        </w:rPr>
        <w:t xml:space="preserve"> </w:t>
      </w:r>
      <w:r w:rsidR="00FC0EA6">
        <w:rPr>
          <w:rFonts w:eastAsiaTheme="minorEastAsia"/>
        </w:rPr>
        <w:fldChar w:fldCharType="begin"/>
      </w:r>
      <w:r w:rsidR="00FC0EA6">
        <w:rPr>
          <w:rFonts w:eastAsiaTheme="minorEastAsia"/>
        </w:rPr>
        <w:instrText xml:space="preserve"> ADDIN ZOTERO_ITEM CSL_CITATION {"citationID":"nRem6cva","properties":{"unsorted":true,"formattedCitation":"[149,150]","plainCitation":"[149,150]","noteIndex":0},"citationItems":[{"id":484,"uris":["http://zotero.org/users/8049587/items/YUS4THUX"],"itemData":{"id":484,"type":"article-journal","container-title":"International Journal of Plasticity","DOI":"10.1016/j.ijplas.2007.09.004","ISSN":"07496419","issue":"6","journalAbbreviation":"International Journal of Plasticity","language":"en","page":"1071-1096","source":"DOI.org (Crossref)","title":"A new model of metal plasticity and fracture with pressure and Lode dependence","volume":"24","author":[{"family":"Bai","given":"Yuanli"},{"family":"Wierzbicki","given":"Tomasz"}],"issued":{"date-parts":[["2008",6]]}}},{"id":483,"uris":["http://zotero.org/users/8049587/items/UZG43DWV"],"itemData":{"id":483,"type":"article-journal","container-title":"International Journal of Impact Engineering","DOI":"10.1016/j.ijimpeng.2013.04.010","ISSN":"0734743X","journalAbbreviation":"International Journal of Impact Engineering","language":"en","page":"67-75","source":"DOI.org (Crossref)","title":"Validation of Johnson-Cook plasticity and damage model using impact experiment","volume":"60","author":[{"family":"Wang","given":"Xuemei"},{"family":"Shi","given":"Jun"}],"issued":{"date-parts":[["2013",10]]}}}],"schema":"https://github.com/citation-style-language/schema/raw/master/csl-citation.json"} </w:instrText>
      </w:r>
      <w:r w:rsidR="00FC0EA6">
        <w:rPr>
          <w:rFonts w:eastAsiaTheme="minorEastAsia"/>
        </w:rPr>
        <w:fldChar w:fldCharType="separate"/>
      </w:r>
      <w:r w:rsidR="00FC0EA6" w:rsidRPr="00FC0EA6">
        <w:t>[149,150]</w:t>
      </w:r>
      <w:r w:rsidR="00FC0EA6">
        <w:rPr>
          <w:rFonts w:eastAsiaTheme="minorEastAsia"/>
        </w:rPr>
        <w:fldChar w:fldCharType="end"/>
      </w:r>
      <w:r w:rsidR="00E2184F">
        <w:rPr>
          <w:rFonts w:eastAsiaTheme="minorEastAsia"/>
        </w:rPr>
        <w:t xml:space="preserve">. </w:t>
      </w:r>
      <w:r w:rsidRPr="003A7B30">
        <w:rPr>
          <w:rFonts w:eastAsiaTheme="minorEastAsia"/>
        </w:rPr>
        <w:t xml:space="preserve">This model is introduced due to its explicit consideration of temperature, potentially rendering it useful for LOCA conditions compared to simpler plasticity models such as those by Swift or Voce. </w:t>
      </w:r>
      <w:r w:rsidR="00E2184F">
        <w:rPr>
          <w:rFonts w:eastAsiaTheme="minorEastAsia"/>
        </w:rPr>
        <w:t>The constitutive equation for the JC model is given by,</w:t>
      </w:r>
    </w:p>
    <w:p w14:paraId="6B8B49A9" w14:textId="6D19A673" w:rsidR="00F8618F" w:rsidRDefault="00FC0EA6" w:rsidP="00564558">
      <w:pPr>
        <w:spacing w:line="360" w:lineRule="auto"/>
        <w:jc w:val="right"/>
        <w:rPr>
          <w:rFonts w:eastAsiaTheme="minorEastAsia"/>
        </w:rPr>
      </w:pPr>
      <w:r>
        <w:rPr>
          <w:rFonts w:eastAsiaTheme="minorEastAsia"/>
          <w:sz w:val="28"/>
          <w:szCs w:val="28"/>
        </w:rPr>
        <w:t xml:space="preserve">                             </w:t>
      </w:r>
      <m:oMath>
        <m:r>
          <w:rPr>
            <w:rFonts w:ascii="Cambria Math" w:eastAsiaTheme="minorEastAsia" w:hAnsi="Cambria Math"/>
          </w:rPr>
          <m:t xml:space="preserve">σ= </m:t>
        </m:r>
        <m:d>
          <m:dPr>
            <m:begChr m:val="["/>
            <m:endChr m:val="]"/>
            <m:ctrlPr>
              <w:rPr>
                <w:rFonts w:ascii="Cambria Math" w:eastAsiaTheme="minorEastAsia" w:hAnsi="Cambria Math"/>
                <w:i/>
              </w:rPr>
            </m:ctrlPr>
          </m:dPr>
          <m:e>
            <m:r>
              <w:rPr>
                <w:rFonts w:ascii="Cambria Math" w:eastAsiaTheme="minorEastAsia" w:hAnsi="Cambria Math"/>
              </w:rPr>
              <m:t>A+B</m:t>
            </m:r>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p</m:t>
                </m:r>
              </m:sub>
              <m:sup>
                <m:r>
                  <w:rPr>
                    <w:rFonts w:ascii="Cambria Math" w:eastAsiaTheme="minorEastAsia" w:hAnsi="Cambria Math"/>
                  </w:rPr>
                  <m:t>n</m:t>
                </m:r>
              </m:sup>
            </m:sSubSup>
          </m:e>
        </m:d>
        <m:d>
          <m:dPr>
            <m:begChr m:val="["/>
            <m:endChr m:val="]"/>
            <m:ctrlPr>
              <w:rPr>
                <w:rFonts w:ascii="Cambria Math" w:eastAsiaTheme="minorEastAsia" w:hAnsi="Cambria Math"/>
                <w:i/>
              </w:rPr>
            </m:ctrlPr>
          </m:dPr>
          <m:e>
            <m:r>
              <w:rPr>
                <w:rFonts w:ascii="Cambria Math" w:eastAsiaTheme="minorEastAsia" w:hAnsi="Cambria Math"/>
              </w:rPr>
              <m:t>1+Cln</m:t>
            </m:r>
            <m:f>
              <m:fPr>
                <m:ctrlPr>
                  <w:rPr>
                    <w:rFonts w:ascii="Cambria Math" w:eastAsiaTheme="minorEastAsia" w:hAnsi="Cambria Math"/>
                    <w:i/>
                  </w:rPr>
                </m:ctrlPr>
              </m:fPr>
              <m:num>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p</m:t>
                        </m:r>
                      </m:sub>
                    </m:sSub>
                  </m:e>
                </m:acc>
              </m:num>
              <m:den>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p0</m:t>
                        </m:r>
                      </m:sub>
                    </m:sSub>
                  </m:e>
                </m:acc>
              </m:den>
            </m:f>
          </m:e>
        </m:d>
        <m:d>
          <m:dPr>
            <m:begChr m:val="["/>
            <m:endChr m:val="]"/>
            <m:ctrlPr>
              <w:rPr>
                <w:rFonts w:ascii="Cambria Math" w:eastAsiaTheme="minorEastAsia" w:hAnsi="Cambria Math"/>
                <w:i/>
              </w:rPr>
            </m:ctrlPr>
          </m:dPr>
          <m:e>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*m</m:t>
                </m:r>
              </m:sup>
            </m:sSup>
          </m:e>
        </m:d>
      </m:oMath>
      <w:proofErr w:type="gramStart"/>
      <w:r w:rsidR="00E2184F">
        <w:rPr>
          <w:rFonts w:eastAsiaTheme="minorEastAsia"/>
        </w:rPr>
        <w:t>,</w:t>
      </w:r>
      <w:r>
        <w:rPr>
          <w:rFonts w:eastAsiaTheme="minorEastAsia"/>
        </w:rPr>
        <w:t xml:space="preserve">   </w:t>
      </w:r>
      <w:proofErr w:type="gramEnd"/>
      <w:r>
        <w:rPr>
          <w:rFonts w:eastAsiaTheme="minorEastAsia"/>
        </w:rPr>
        <w:t xml:space="preserve">                             (</w:t>
      </w:r>
      <w:r w:rsidR="008A1F3A">
        <w:rPr>
          <w:rFonts w:eastAsiaTheme="minorEastAsia"/>
        </w:rPr>
        <w:t>10</w:t>
      </w:r>
      <w:r>
        <w:rPr>
          <w:rFonts w:eastAsiaTheme="minorEastAsia"/>
        </w:rPr>
        <w:t>)</w:t>
      </w:r>
    </w:p>
    <w:p w14:paraId="5A5D9F78" w14:textId="57EDB223" w:rsidR="00E2184F" w:rsidRPr="00F8618F" w:rsidRDefault="00000000" w:rsidP="00564558">
      <w:pPr>
        <w:spacing w:line="360" w:lineRule="auto"/>
        <w:jc w:val="right"/>
        <w:rPr>
          <w:rFonts w:eastAsiaTheme="minorEastAsia"/>
        </w:rPr>
      </w:pPr>
      <m:oMath>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m:t>
            </m:r>
          </m:sup>
        </m:sSup>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den>
        </m:f>
      </m:oMath>
      <w:r w:rsidR="00FC0EA6">
        <w:rPr>
          <w:rFonts w:eastAsiaTheme="minorEastAsia"/>
          <w:sz w:val="28"/>
          <w:szCs w:val="28"/>
        </w:rPr>
        <w:t xml:space="preserve"> </w:t>
      </w:r>
      <w:proofErr w:type="gramStart"/>
      <w:r w:rsidR="003A7B30" w:rsidRPr="00F8618F">
        <w:rPr>
          <w:rFonts w:eastAsiaTheme="minorEastAsia"/>
        </w:rPr>
        <w:t>,</w:t>
      </w:r>
      <w:r w:rsidR="003872E6">
        <w:rPr>
          <w:rFonts w:eastAsiaTheme="minorEastAsia"/>
        </w:rPr>
        <w:t xml:space="preserve">   </w:t>
      </w:r>
      <w:proofErr w:type="gramEnd"/>
      <w:r w:rsidR="00FC0EA6" w:rsidRPr="00F8618F">
        <w:rPr>
          <w:rFonts w:eastAsiaTheme="minorEastAsia"/>
        </w:rPr>
        <w:t xml:space="preserve">           </w:t>
      </w:r>
      <w:r w:rsidR="00F8618F">
        <w:rPr>
          <w:rFonts w:eastAsiaTheme="minorEastAsia"/>
        </w:rPr>
        <w:t xml:space="preserve">       </w:t>
      </w:r>
      <w:r w:rsidR="00FC0EA6" w:rsidRPr="00F8618F">
        <w:rPr>
          <w:rFonts w:eastAsiaTheme="minorEastAsia"/>
        </w:rPr>
        <w:t xml:space="preserve">                                    (1</w:t>
      </w:r>
      <w:r w:rsidR="008A1F3A">
        <w:rPr>
          <w:rFonts w:eastAsiaTheme="minorEastAsia"/>
        </w:rPr>
        <w:t>1</w:t>
      </w:r>
      <w:r w:rsidR="00FC0EA6" w:rsidRPr="00F8618F">
        <w:rPr>
          <w:rFonts w:eastAsiaTheme="minorEastAsia"/>
        </w:rPr>
        <w:t>)</w:t>
      </w:r>
    </w:p>
    <w:p w14:paraId="5CB797BF" w14:textId="77777777" w:rsidR="00F8618F" w:rsidRDefault="003A7B30" w:rsidP="00564558">
      <w:pPr>
        <w:spacing w:line="360" w:lineRule="auto"/>
        <w:jc w:val="both"/>
        <w:rPr>
          <w:rFonts w:eastAsiaTheme="minorEastAsia"/>
        </w:rPr>
      </w:pPr>
      <w:r>
        <w:rPr>
          <w:rFonts w:eastAsiaTheme="minorEastAsia"/>
        </w:rPr>
        <w:t xml:space="preserve">where A, B, C, n, and m are material constants, </w:t>
      </w: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p</m:t>
            </m:r>
          </m:sub>
        </m:sSub>
      </m:oMath>
      <w:r>
        <w:rPr>
          <w:rFonts w:eastAsiaTheme="minorEastAsia"/>
        </w:rPr>
        <w:t xml:space="preserve"> is the plastic strain, </w:t>
      </w:r>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p</m:t>
                </m:r>
              </m:sub>
            </m:sSub>
          </m:e>
        </m:acc>
      </m:oMath>
      <w:r>
        <w:rPr>
          <w:rFonts w:eastAsiaTheme="minorEastAsia"/>
        </w:rPr>
        <w:t xml:space="preserve"> is the plastic strain rate, </w:t>
      </w:r>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sz w:val="22"/>
                    <w:szCs w:val="22"/>
                  </w:rPr>
                  <m:t>p0</m:t>
                </m:r>
              </m:sub>
            </m:sSub>
          </m:e>
        </m:acc>
        <m:r>
          <w:rPr>
            <w:rFonts w:ascii="Cambria Math" w:eastAsiaTheme="minorEastAsia" w:hAnsi="Cambria Math"/>
          </w:rPr>
          <m:t xml:space="preserve">  </m:t>
        </m:r>
      </m:oMath>
      <w:r>
        <w:rPr>
          <w:rFonts w:eastAsiaTheme="minorEastAsia"/>
        </w:rPr>
        <w:t xml:space="preserve">is the reference plastic strain rate, </w:t>
      </w:r>
      <w:r w:rsidR="00E2184F">
        <w:rPr>
          <w:rFonts w:eastAsiaTheme="minorEastAsia"/>
        </w:rPr>
        <w:t>T is the deformation temperature, T</w:t>
      </w:r>
      <w:r w:rsidR="00E2184F">
        <w:rPr>
          <w:rFonts w:eastAsiaTheme="minorEastAsia"/>
          <w:vertAlign w:val="subscript"/>
        </w:rPr>
        <w:t>0</w:t>
      </w:r>
      <w:r w:rsidR="00E2184F">
        <w:rPr>
          <w:rFonts w:eastAsiaTheme="minorEastAsia"/>
        </w:rPr>
        <w:t xml:space="preserve"> is the reference deformation temperature, and T</w:t>
      </w:r>
      <w:r w:rsidR="00E2184F">
        <w:rPr>
          <w:rFonts w:eastAsiaTheme="minorEastAsia"/>
          <w:vertAlign w:val="subscript"/>
        </w:rPr>
        <w:t>m</w:t>
      </w:r>
      <w:r w:rsidR="00E2184F">
        <w:rPr>
          <w:rFonts w:eastAsiaTheme="minorEastAsia"/>
        </w:rPr>
        <w:t xml:space="preserve"> is the melting temperature. </w:t>
      </w:r>
      <w:r w:rsidRPr="003A7B30">
        <w:rPr>
          <w:rFonts w:eastAsiaTheme="minorEastAsia"/>
        </w:rPr>
        <w:t xml:space="preserve">The </w:t>
      </w:r>
      <w:r w:rsidR="00EB4798">
        <w:rPr>
          <w:rFonts w:eastAsiaTheme="minorEastAsia"/>
        </w:rPr>
        <w:t xml:space="preserve">bracketed </w:t>
      </w:r>
      <w:r w:rsidRPr="003A7B30">
        <w:rPr>
          <w:rFonts w:eastAsiaTheme="minorEastAsia"/>
        </w:rPr>
        <w:t>expression</w:t>
      </w:r>
      <w:r w:rsidR="00EB4798">
        <w:rPr>
          <w:rFonts w:eastAsiaTheme="minorEastAsia"/>
        </w:rPr>
        <w:t>s</w:t>
      </w:r>
      <w:r w:rsidRPr="003A7B30">
        <w:rPr>
          <w:rFonts w:eastAsiaTheme="minorEastAsia"/>
        </w:rPr>
        <w:t xml:space="preserve"> represent isotropic strain hardening, strain rate effects, and temperature softening, respectively.</w:t>
      </w:r>
    </w:p>
    <w:p w14:paraId="68BE629A" w14:textId="34AC9AB3" w:rsidR="00CD0D5B" w:rsidRDefault="003A7B30" w:rsidP="00564558">
      <w:pPr>
        <w:spacing w:line="360" w:lineRule="auto"/>
        <w:ind w:firstLine="720"/>
        <w:jc w:val="both"/>
        <w:rPr>
          <w:rFonts w:eastAsiaTheme="minorEastAsia"/>
        </w:rPr>
      </w:pPr>
      <w:r w:rsidRPr="003A7B30">
        <w:rPr>
          <w:rFonts w:eastAsiaTheme="minorEastAsia"/>
        </w:rPr>
        <w:t>Plastic instability and necking are typically accompanied by material damage, with void growth and coalescence eventually leading to fracture.</w:t>
      </w:r>
      <w:r w:rsidR="00522507">
        <w:rPr>
          <w:rFonts w:eastAsiaTheme="minorEastAsia"/>
        </w:rPr>
        <w:t xml:space="preserve"> </w:t>
      </w:r>
      <w:r w:rsidRPr="003A7B30">
        <w:rPr>
          <w:rFonts w:eastAsiaTheme="minorEastAsia"/>
        </w:rPr>
        <w:t>Damage is often incorporated into modeling efforts alongside hardening laws to predict material failure. Alongside the JC plasticity model, there is also the commonly utilized JC damage model for predicting failure in FEM, expressed as:</w:t>
      </w:r>
    </w:p>
    <w:p w14:paraId="6DA565FF" w14:textId="63482D86" w:rsidR="00CD0D5B" w:rsidRPr="00E2184F" w:rsidRDefault="00000000" w:rsidP="00564558">
      <w:pPr>
        <w:spacing w:line="360" w:lineRule="auto"/>
        <w:ind w:firstLine="720"/>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f</m:t>
            </m:r>
          </m:sub>
        </m:sSub>
        <m:r>
          <w:rPr>
            <w:rFonts w:ascii="Cambria Math" w:eastAsiaTheme="minorEastAsia" w:hAnsi="Cambria Math"/>
          </w:rPr>
          <m:t>=</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1</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2</m:t>
                </m:r>
              </m:sub>
            </m:sSub>
            <m:sSup>
              <m:sSupPr>
                <m:ctrlPr>
                  <w:rPr>
                    <w:rFonts w:ascii="Cambria Math" w:eastAsiaTheme="minorEastAsia" w:hAnsi="Cambria Math"/>
                    <w:i/>
                  </w:rPr>
                </m:ctrlPr>
              </m:sSupPr>
              <m:e>
                <m:r>
                  <w:rPr>
                    <w:rFonts w:ascii="Cambria Math" w:eastAsiaTheme="minorEastAsia" w:hAnsi="Cambria Math"/>
                  </w:rPr>
                  <m:t>e</m:t>
                </m:r>
              </m:e>
              <m:sup>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3</m:t>
                    </m:r>
                  </m:sub>
                </m:sSub>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m:t>
                    </m:r>
                  </m:sup>
                </m:sSup>
              </m:sup>
            </m:sSup>
          </m:e>
        </m:d>
        <m:d>
          <m:dPr>
            <m:begChr m:val="["/>
            <m:endChr m:val="]"/>
            <m:ctrlPr>
              <w:rPr>
                <w:rFonts w:ascii="Cambria Math" w:eastAsiaTheme="minorEastAsia" w:hAnsi="Cambria Math"/>
                <w:i/>
              </w:rPr>
            </m:ctrlPr>
          </m:dPr>
          <m:e>
            <m:r>
              <w:rPr>
                <w:rFonts w:ascii="Cambria Math" w:eastAsiaTheme="minorEastAsia" w:hAnsi="Cambria Math"/>
              </w:rPr>
              <m:t xml:space="preserve">1+ </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4</m:t>
                </m:r>
              </m:sub>
            </m:sSub>
            <m:r>
              <w:rPr>
                <w:rFonts w:ascii="Cambria Math" w:eastAsiaTheme="minorEastAsia" w:hAnsi="Cambria Math"/>
              </w:rPr>
              <m:t>ln</m:t>
            </m:r>
            <m:sSubSup>
              <m:sSubSupPr>
                <m:ctrlPr>
                  <w:rPr>
                    <w:rFonts w:ascii="Cambria Math" w:eastAsiaTheme="minorEastAsia" w:hAnsi="Cambria Math"/>
                    <w:i/>
                  </w:rPr>
                </m:ctrlPr>
              </m:sSubSupPr>
              <m:e>
                <m:acc>
                  <m:accPr>
                    <m:chr m:val="̇"/>
                    <m:ctrlPr>
                      <w:rPr>
                        <w:rFonts w:ascii="Cambria Math" w:eastAsiaTheme="minorEastAsia" w:hAnsi="Cambria Math"/>
                        <w:i/>
                      </w:rPr>
                    </m:ctrlPr>
                  </m:accPr>
                  <m:e>
                    <m:r>
                      <w:rPr>
                        <w:rFonts w:ascii="Cambria Math" w:eastAsiaTheme="minorEastAsia" w:hAnsi="Cambria Math"/>
                      </w:rPr>
                      <m:t>ε</m:t>
                    </m:r>
                  </m:e>
                </m:acc>
              </m:e>
              <m:sub>
                <m:r>
                  <w:rPr>
                    <w:rFonts w:ascii="Cambria Math" w:eastAsiaTheme="minorEastAsia" w:hAnsi="Cambria Math"/>
                  </w:rPr>
                  <m:t>p</m:t>
                </m:r>
              </m:sub>
              <m:sup>
                <m:r>
                  <w:rPr>
                    <w:rFonts w:ascii="Cambria Math" w:eastAsiaTheme="minorEastAsia" w:hAnsi="Cambria Math"/>
                  </w:rPr>
                  <m:t>*</m:t>
                </m:r>
              </m:sup>
            </m:sSubSup>
          </m:e>
        </m:d>
        <m:d>
          <m:dPr>
            <m:begChr m:val="["/>
            <m:endChr m:val="]"/>
            <m:ctrlPr>
              <w:rPr>
                <w:rFonts w:ascii="Cambria Math" w:eastAsiaTheme="minorEastAsia" w:hAnsi="Cambria Math"/>
                <w:i/>
              </w:rPr>
            </m:ctrlPr>
          </m:dPr>
          <m:e>
            <m:r>
              <w:rPr>
                <w:rFonts w:ascii="Cambria Math" w:eastAsiaTheme="minorEastAsia" w:hAnsi="Cambria Math"/>
              </w:rPr>
              <m:t xml:space="preserve">1+ </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5</m:t>
                </m:r>
              </m:sub>
            </m:sSub>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m:t>
                </m:r>
              </m:sup>
            </m:sSup>
          </m:e>
        </m:d>
      </m:oMath>
      <w:r w:rsidR="00E2229A">
        <w:rPr>
          <w:rFonts w:eastAsiaTheme="minorEastAsia"/>
        </w:rPr>
        <w:t xml:space="preserve">                               (1</w:t>
      </w:r>
      <w:r w:rsidR="008A1F3A">
        <w:rPr>
          <w:rFonts w:eastAsiaTheme="minorEastAsia"/>
        </w:rPr>
        <w:t>2</w:t>
      </w:r>
      <w:r w:rsidR="00E2229A">
        <w:rPr>
          <w:rFonts w:eastAsiaTheme="minorEastAsia"/>
        </w:rPr>
        <w:t>)</w:t>
      </w:r>
    </w:p>
    <w:p w14:paraId="55E0A7D2" w14:textId="77777777" w:rsidR="00F8618F" w:rsidRDefault="00E2184F" w:rsidP="00564558">
      <w:pPr>
        <w:spacing w:line="360" w:lineRule="auto"/>
        <w:jc w:val="both"/>
        <w:rPr>
          <w:rFonts w:eastAsiaTheme="minorEastAsia"/>
        </w:rPr>
      </w:pPr>
      <w:r>
        <w:rPr>
          <w:rFonts w:eastAsiaTheme="minorEastAsia"/>
        </w:rPr>
        <w:t>where D</w:t>
      </w:r>
      <w:r>
        <w:rPr>
          <w:rFonts w:eastAsiaTheme="minorEastAsia"/>
          <w:vertAlign w:val="subscript"/>
        </w:rPr>
        <w:t>1</w:t>
      </w:r>
      <w:r>
        <w:rPr>
          <w:rFonts w:eastAsiaTheme="minorEastAsia"/>
        </w:rPr>
        <w:t xml:space="preserve"> through D</w:t>
      </w:r>
      <w:r>
        <w:rPr>
          <w:rFonts w:eastAsiaTheme="minorEastAsia"/>
          <w:vertAlign w:val="subscript"/>
        </w:rPr>
        <w:t>5</w:t>
      </w:r>
      <w:r>
        <w:rPr>
          <w:rFonts w:eastAsiaTheme="minorEastAsia"/>
        </w:rPr>
        <w:t xml:space="preserve"> </w:t>
      </w:r>
      <w:r w:rsidR="003A7B30" w:rsidRPr="003A7B30">
        <w:rPr>
          <w:rFonts w:eastAsiaTheme="minorEastAsia"/>
        </w:rPr>
        <w:t>are material-dependent damage parameters</w:t>
      </w:r>
      <w:r>
        <w:rPr>
          <w:rFonts w:eastAsiaTheme="minorEastAsia"/>
        </w:rPr>
        <w:t>,</w:t>
      </w:r>
      <w:r w:rsidR="00D34229">
        <w:rPr>
          <w:rFonts w:eastAsiaTheme="minorEastAsia"/>
        </w:rPr>
        <w:t xml:space="preserve"> </w:t>
      </w:r>
      <w:proofErr w:type="spellStart"/>
      <w:r w:rsidR="00D34229">
        <w:rPr>
          <w:rFonts w:eastAsiaTheme="minorEastAsia"/>
        </w:rPr>
        <w:t>ε</w:t>
      </w:r>
      <w:r w:rsidR="00D34229">
        <w:rPr>
          <w:rFonts w:eastAsiaTheme="minorEastAsia"/>
          <w:vertAlign w:val="subscript"/>
        </w:rPr>
        <w:t>f</w:t>
      </w:r>
      <w:proofErr w:type="spellEnd"/>
      <w:r w:rsidR="00D34229">
        <w:rPr>
          <w:rFonts w:eastAsiaTheme="minorEastAsia"/>
        </w:rPr>
        <w:t xml:space="preserve"> is the strain at failure,</w:t>
      </w:r>
      <w:r>
        <w:rPr>
          <w:rFonts w:eastAsiaTheme="minorEastAsia"/>
        </w:rPr>
        <w:t xml:space="preserve"> </w:t>
      </w:r>
      <w:r w:rsidR="003A7B30">
        <w:rPr>
          <w:rFonts w:eastAsiaTheme="minorEastAsia"/>
        </w:rPr>
        <w:t xml:space="preserve">and </w:t>
      </w:r>
      <w:r>
        <w:rPr>
          <w:rFonts w:eastAsiaTheme="minorEastAsia"/>
        </w:rPr>
        <w:t>σ</w:t>
      </w:r>
      <w:r>
        <w:rPr>
          <w:rFonts w:eastAsiaTheme="minorEastAsia"/>
          <w:vertAlign w:val="superscript"/>
        </w:rPr>
        <w:t>*</w:t>
      </w:r>
      <w:r>
        <w:rPr>
          <w:rFonts w:eastAsiaTheme="minorEastAsia"/>
        </w:rPr>
        <w:t xml:space="preserve"> </w:t>
      </w:r>
      <w:r w:rsidR="003A7B30" w:rsidRPr="003A7B30">
        <w:rPr>
          <w:rFonts w:eastAsiaTheme="minorEastAsia"/>
        </w:rPr>
        <w:t>is the measure of stress triaxiality.</w:t>
      </w:r>
      <w:r w:rsidR="003A7B30">
        <w:rPr>
          <w:rFonts w:eastAsiaTheme="minorEastAsia"/>
        </w:rPr>
        <w:t xml:space="preserve"> </w:t>
      </w:r>
      <w:r w:rsidR="003A7B30" w:rsidRPr="003A7B30">
        <w:rPr>
          <w:rFonts w:eastAsiaTheme="minorEastAsia"/>
        </w:rPr>
        <w:t>Damage can be defined by the sum of increments relative to the computed failure strain, where failure occurs when D</w:t>
      </w:r>
      <w:r w:rsidR="00EB4798">
        <w:rPr>
          <w:rFonts w:eastAsiaTheme="minorEastAsia"/>
        </w:rPr>
        <w:t xml:space="preserve"> </w:t>
      </w:r>
      <w:r w:rsidR="003A7B30" w:rsidRPr="003A7B30">
        <w:rPr>
          <w:rFonts w:eastAsiaTheme="minorEastAsia"/>
        </w:rPr>
        <w:t>≥</w:t>
      </w:r>
      <w:r w:rsidR="00EB4798">
        <w:rPr>
          <w:rFonts w:eastAsiaTheme="minorEastAsia"/>
        </w:rPr>
        <w:t xml:space="preserve"> </w:t>
      </w:r>
      <w:r w:rsidR="003A7B30" w:rsidRPr="003A7B30">
        <w:rPr>
          <w:rFonts w:eastAsiaTheme="minorEastAsia"/>
        </w:rPr>
        <w:t>1. Research by Hanock and Mackenzie</w:t>
      </w:r>
      <w:r w:rsidR="003A7B30">
        <w:rPr>
          <w:rFonts w:eastAsiaTheme="minorEastAsia"/>
        </w:rPr>
        <w:t xml:space="preserve"> </w:t>
      </w:r>
      <w:r w:rsidR="004A74A7">
        <w:rPr>
          <w:rFonts w:eastAsiaTheme="minorEastAsia"/>
        </w:rPr>
        <w:fldChar w:fldCharType="begin"/>
      </w:r>
      <w:r w:rsidR="004A74A7">
        <w:rPr>
          <w:rFonts w:eastAsiaTheme="minorEastAsia"/>
        </w:rPr>
        <w:instrText xml:space="preserve"> ADDIN ZOTERO_ITEM CSL_CITATION {"citationID":"zCnwTbJ5","properties":{"formattedCitation":"[151]","plainCitation":"[151]","noteIndex":0},"citationItems":[{"id":486,"uris":["http://zotero.org/users/8049587/items/URZ7JKSZ"],"itemData":{"id":486,"type":"article-journal","container-title":"Journal of the Mechanics and Physics of Solids","DOI":"10.1016/0022-5096(76)90024-7","ISSN":"00225096","issue":"2-3","journalAbbreviation":"Journal of the Mechanics and Physics of Solids","language":"en","page":"147-160","source":"DOI.org (Crossref)","title":"On the mechanisms of ductile failure in high-strength steels subjected to multi-axial stress-states","volume":"24","author":[{"family":"Hancock","given":"J.W."},{"family":"Mackenzie","given":"A.C."}],"issued":{"date-parts":[["1976",6]]}}}],"schema":"https://github.com/citation-style-language/schema/raw/master/csl-citation.json"} </w:instrText>
      </w:r>
      <w:r w:rsidR="004A74A7">
        <w:rPr>
          <w:rFonts w:eastAsiaTheme="minorEastAsia"/>
        </w:rPr>
        <w:fldChar w:fldCharType="separate"/>
      </w:r>
      <w:r w:rsidR="004A74A7" w:rsidRPr="004A74A7">
        <w:t>[151]</w:t>
      </w:r>
      <w:r w:rsidR="004A74A7">
        <w:rPr>
          <w:rFonts w:eastAsiaTheme="minorEastAsia"/>
        </w:rPr>
        <w:fldChar w:fldCharType="end"/>
      </w:r>
      <w:r w:rsidR="003A7B30" w:rsidRPr="003A7B30">
        <w:rPr>
          <w:rFonts w:eastAsiaTheme="minorEastAsia"/>
        </w:rPr>
        <w:t xml:space="preserve"> found that strain to failure is heavily dependent on the stress state, emphasizing the significance of damage parameters​</w:t>
      </w:r>
      <w:r w:rsidR="003A7B30">
        <w:rPr>
          <w:rFonts w:eastAsiaTheme="minorEastAsia"/>
        </w:rPr>
        <w:t xml:space="preserve"> D</w:t>
      </w:r>
      <w:r w:rsidR="003A7B30">
        <w:rPr>
          <w:rFonts w:eastAsiaTheme="minorEastAsia"/>
          <w:vertAlign w:val="subscript"/>
        </w:rPr>
        <w:t>1</w:t>
      </w:r>
      <w:r w:rsidR="003A7B30">
        <w:rPr>
          <w:rFonts w:eastAsiaTheme="minorEastAsia"/>
        </w:rPr>
        <w:t xml:space="preserve"> </w:t>
      </w:r>
      <w:r w:rsidR="003A7B30" w:rsidRPr="003A7B30">
        <w:rPr>
          <w:rFonts w:eastAsiaTheme="minorEastAsia"/>
        </w:rPr>
        <w:t xml:space="preserve">through </w:t>
      </w:r>
      <w:r w:rsidR="003A7B30">
        <w:rPr>
          <w:rFonts w:eastAsiaTheme="minorEastAsia"/>
        </w:rPr>
        <w:t>D</w:t>
      </w:r>
      <w:r w:rsidR="003A7B30">
        <w:rPr>
          <w:rFonts w:eastAsiaTheme="minorEastAsia"/>
          <w:vertAlign w:val="subscript"/>
        </w:rPr>
        <w:t>3</w:t>
      </w:r>
      <w:r w:rsidR="003A7B30">
        <w:rPr>
          <w:rFonts w:eastAsiaTheme="minorEastAsia"/>
        </w:rPr>
        <w:t xml:space="preserve"> </w:t>
      </w:r>
      <w:r w:rsidR="00EB4798">
        <w:rPr>
          <w:rFonts w:eastAsiaTheme="minorEastAsia"/>
        </w:rPr>
        <w:t xml:space="preserve">in the JC damage model </w:t>
      </w:r>
      <w:r w:rsidR="004A74A7">
        <w:rPr>
          <w:rFonts w:eastAsiaTheme="minorEastAsia"/>
        </w:rPr>
        <w:fldChar w:fldCharType="begin"/>
      </w:r>
      <w:r w:rsidR="004A74A7">
        <w:rPr>
          <w:rFonts w:eastAsiaTheme="minorEastAsia"/>
        </w:rPr>
        <w:instrText xml:space="preserve"> ADDIN ZOTERO_ITEM CSL_CITATION {"citationID":"f1X4Sl6K","properties":{"formattedCitation":"[152]","plainCitation":"[152]","noteIndex":0},"citationItems":[{"id":485,"uris":["http://zotero.org/users/8049587/items/WX8UDV3B"],"itemData":{"id":485,"type":"thesis","publisher":"Laval University","title":"IMPROVEMENT OF THE CHARACTERISATION METHOD OF THE JOHNSON-COOK MODEL","author":[{"family":"Jutras","given":"M."}],"issued":{"date-parts":[["2008"]]}}}],"schema":"https://github.com/citation-style-language/schema/raw/master/csl-citation.json"} </w:instrText>
      </w:r>
      <w:r w:rsidR="004A74A7">
        <w:rPr>
          <w:rFonts w:eastAsiaTheme="minorEastAsia"/>
        </w:rPr>
        <w:fldChar w:fldCharType="separate"/>
      </w:r>
      <w:r w:rsidR="004A74A7" w:rsidRPr="004A74A7">
        <w:t>[152]</w:t>
      </w:r>
      <w:r w:rsidR="004A74A7">
        <w:rPr>
          <w:rFonts w:eastAsiaTheme="minorEastAsia"/>
        </w:rPr>
        <w:fldChar w:fldCharType="end"/>
      </w:r>
      <w:r w:rsidR="003A7B30" w:rsidRPr="003A7B30">
        <w:rPr>
          <w:rFonts w:eastAsiaTheme="minorEastAsia"/>
        </w:rPr>
        <w:t>.</w:t>
      </w:r>
    </w:p>
    <w:p w14:paraId="2D3DF3E9" w14:textId="62EDBFB7" w:rsidR="005110D3" w:rsidRDefault="003A7B30" w:rsidP="00F8618F">
      <w:pPr>
        <w:spacing w:line="360" w:lineRule="auto"/>
        <w:ind w:firstLine="720"/>
        <w:jc w:val="both"/>
        <w:rPr>
          <w:rFonts w:eastAsiaTheme="minorEastAsia"/>
        </w:rPr>
      </w:pPr>
      <w:r w:rsidRPr="003A7B30">
        <w:rPr>
          <w:rFonts w:eastAsiaTheme="minorEastAsia"/>
        </w:rPr>
        <w:t>The JC models are empirical macroscale models that do not account for damage on lower length scales.</w:t>
      </w:r>
      <w:r>
        <w:rPr>
          <w:rFonts w:eastAsiaTheme="minorEastAsia"/>
        </w:rPr>
        <w:t xml:space="preserve"> The advantage of the JC model is in fact the purely empirical coefficients derived from tensile testing.</w:t>
      </w:r>
      <w:r w:rsidRPr="003A7B30">
        <w:rPr>
          <w:rFonts w:eastAsiaTheme="minorEastAsia"/>
        </w:rPr>
        <w:t xml:space="preserve"> An alternative approach was developed by </w:t>
      </w:r>
      <w:proofErr w:type="spellStart"/>
      <w:r w:rsidRPr="003A7B30">
        <w:rPr>
          <w:rFonts w:eastAsiaTheme="minorEastAsia"/>
        </w:rPr>
        <w:t>Gurson</w:t>
      </w:r>
      <w:proofErr w:type="spellEnd"/>
      <w:r w:rsidRPr="003A7B30">
        <w:rPr>
          <w:rFonts w:eastAsiaTheme="minorEastAsia"/>
        </w:rPr>
        <w:t xml:space="preserve"> </w:t>
      </w:r>
      <w:r w:rsidR="005A3298">
        <w:rPr>
          <w:rFonts w:eastAsiaTheme="minorEastAsia"/>
        </w:rPr>
        <w:fldChar w:fldCharType="begin"/>
      </w:r>
      <w:r w:rsidR="005A3298">
        <w:rPr>
          <w:rFonts w:eastAsiaTheme="minorEastAsia"/>
        </w:rPr>
        <w:instrText xml:space="preserve"> ADDIN ZOTERO_ITEM CSL_CITATION {"citationID":"uy0sABDi","properties":{"formattedCitation":"[153]","plainCitation":"[153]","noteIndex":0},"citationItems":[{"id":487,"uris":["http://zotero.org/users/8049587/items/XGM8Z8D9"],"itemData":{"id":487,"type":"article-journal","abstract":"Widely used constitutive laws for engineering materials assume plastic incompressibility, and no effect on yield of the hydrostatic component of stress. However, void nucleation and growth (and thus bulk dilatancy) are commonly observed is some processes which are characterized by large local plastic flow, such as ductile fracture. The purpose of this work is to develop approximate yield criteria and flow rules for porous (dilatant) ductile materials, showing the role of hydrostatic stress in plastic yield and void growth. Other elements of a constitutive theory for porous ductile materials, such as void nucleation, plastic flow and hardening behavior, and a criterion for ductile fracture will be discussed in Part II of this series. The yield criteria are approximated through an upper bound approach. Simplified physical models for ductile porous materials (aggregates of voids and ductile matrix) are employed, with the matrix material idealized as rigid-perfectly plastic and obeying the von Mises yield criterion. Velocity fields are developed for the matrix which conform to the macroscopic flow behavior of the bulk material. Using a distribution of macroscopic flow fields and working through a dissipation integral, upper bounds to the macroscopic stress fields required for yield are calculated. Their locus in stress space forms the yield locus. It is shown that normality holds for this yield locus, so a flow rule results. Approximate functional forms for the yield loci are developed.","container-title":"Journal of Engineering Materials and Technology","DOI":"10.1115/1.3443401","ISSN":"0094-4289, 1528-8889","issue":"1","language":"en","page":"2-15","source":"DOI.org (Crossref)","title":"Continuum Theory of Ductile Rupture by Void Nucleation and Growth: Part I—Yield Criteria and Flow Rules for Porous Ductile Media","title-short":"Continuum Theory of Ductile Rupture by Void Nucleation and Growth","volume":"99","author":[{"family":"Gurson","given":"A. L."}],"issued":{"date-parts":[["1977",1,1]]}}}],"schema":"https://github.com/citation-style-language/schema/raw/master/csl-citation.json"} </w:instrText>
      </w:r>
      <w:r w:rsidR="005A3298">
        <w:rPr>
          <w:rFonts w:eastAsiaTheme="minorEastAsia"/>
        </w:rPr>
        <w:fldChar w:fldCharType="separate"/>
      </w:r>
      <w:r w:rsidR="005A3298" w:rsidRPr="005A3298">
        <w:t>[153]</w:t>
      </w:r>
      <w:r w:rsidR="005A3298">
        <w:rPr>
          <w:rFonts w:eastAsiaTheme="minorEastAsia"/>
        </w:rPr>
        <w:fldChar w:fldCharType="end"/>
      </w:r>
      <w:r w:rsidRPr="003A7B30">
        <w:rPr>
          <w:rFonts w:eastAsiaTheme="minorEastAsia"/>
        </w:rPr>
        <w:t xml:space="preserve">, who formulated a yield criterion for porous ductile materials considering the volume fraction of voids. </w:t>
      </w:r>
      <w:proofErr w:type="spellStart"/>
      <w:r w:rsidRPr="003A7B30">
        <w:rPr>
          <w:rFonts w:eastAsiaTheme="minorEastAsia"/>
        </w:rPr>
        <w:t>Gurson's</w:t>
      </w:r>
      <w:proofErr w:type="spellEnd"/>
      <w:r w:rsidRPr="003A7B30">
        <w:rPr>
          <w:rFonts w:eastAsiaTheme="minorEastAsia"/>
        </w:rPr>
        <w:t xml:space="preserve"> </w:t>
      </w:r>
      <w:r w:rsidRPr="003A7B30">
        <w:rPr>
          <w:rFonts w:eastAsiaTheme="minorEastAsia"/>
        </w:rPr>
        <w:lastRenderedPageBreak/>
        <w:t>model connects the void presence to the loss of load-carrying capacity and predicts the initiation and growth of damage.</w:t>
      </w:r>
      <w:r w:rsidR="00801F42" w:rsidRPr="00801F42">
        <w:rPr>
          <w:rFonts w:eastAsiaTheme="minorEastAsia"/>
        </w:rPr>
        <w:t xml:space="preserve"> </w:t>
      </w:r>
      <w:r w:rsidR="00045650" w:rsidRPr="00045650">
        <w:rPr>
          <w:rFonts w:eastAsiaTheme="minorEastAsia"/>
        </w:rPr>
        <w:t xml:space="preserve">Subsequent work by Tvergaard and Needleman </w:t>
      </w:r>
      <w:r w:rsidR="005A3298">
        <w:rPr>
          <w:rFonts w:eastAsiaTheme="minorEastAsia"/>
        </w:rPr>
        <w:fldChar w:fldCharType="begin"/>
      </w:r>
      <w:r w:rsidR="005A3298">
        <w:rPr>
          <w:rFonts w:eastAsiaTheme="minorEastAsia"/>
        </w:rPr>
        <w:instrText xml:space="preserve"> ADDIN ZOTERO_ITEM CSL_CITATION {"citationID":"rrRowGnv","properties":{"formattedCitation":"[154,155]","plainCitation":"[154,155]","noteIndex":0},"citationItems":[{"id":489,"uris":["http://zotero.org/users/8049587/items/RR8QCSUL"],"itemData":{"id":489,"type":"article-journal","container-title":"International Journal of Fracture","DOI":"10.1007/BF00036191","ISSN":"0376-9429, 1573-2673","issue":"4","journalAbbreviation":"Int J Fract","language":"en","page":"389-407","source":"DOI.org (Crossref)","title":"Influence of voids on shear band instabilities under plane strain conditions","volume":"17","author":[{"family":"Tvergaard","given":"Viggo"}],"issued":{"date-parts":[["1981",8]]}}},{"id":490,"uris":["http://zotero.org/users/8049587/items/ZH9Y3LSL"],"itemData":{"id":490,"type":"article-journal","container-title":"Acta Metallurgica","DOI":"10.1016/0001-6160(84)90213-X","ISSN":"00016160","issue":"1","journalAbbreviation":"Acta Metallurgica","language":"en","page":"157-169","source":"DOI.org (Crossref)","title":"Analysis of the cup-cone fracture in a round tensile bar","volume":"32","author":[{"family":"Tvergaard","given":"V."},{"family":"Needleman","given":"A."}],"issued":{"date-parts":[["1984",1]]}}}],"schema":"https://github.com/citation-style-language/schema/raw/master/csl-citation.json"} </w:instrText>
      </w:r>
      <w:r w:rsidR="005A3298">
        <w:rPr>
          <w:rFonts w:eastAsiaTheme="minorEastAsia"/>
        </w:rPr>
        <w:fldChar w:fldCharType="separate"/>
      </w:r>
      <w:r w:rsidR="005A3298" w:rsidRPr="005A3298">
        <w:t>[154,155]</w:t>
      </w:r>
      <w:r w:rsidR="005A3298">
        <w:rPr>
          <w:rFonts w:eastAsiaTheme="minorEastAsia"/>
        </w:rPr>
        <w:fldChar w:fldCharType="end"/>
      </w:r>
      <w:r w:rsidR="00045650">
        <w:rPr>
          <w:rFonts w:eastAsiaTheme="minorEastAsia"/>
        </w:rPr>
        <w:t xml:space="preserve"> </w:t>
      </w:r>
      <w:r w:rsidR="00045650" w:rsidRPr="00045650">
        <w:rPr>
          <w:rFonts w:eastAsiaTheme="minorEastAsia"/>
        </w:rPr>
        <w:t xml:space="preserve">extended </w:t>
      </w:r>
      <w:proofErr w:type="spellStart"/>
      <w:r w:rsidR="00045650" w:rsidRPr="00045650">
        <w:rPr>
          <w:rFonts w:eastAsiaTheme="minorEastAsia"/>
        </w:rPr>
        <w:t>Gurson's</w:t>
      </w:r>
      <w:proofErr w:type="spellEnd"/>
      <w:r w:rsidR="00045650" w:rsidRPr="00045650">
        <w:rPr>
          <w:rFonts w:eastAsiaTheme="minorEastAsia"/>
        </w:rPr>
        <w:t xml:space="preserve"> model to capture not only void growth but also void nucleation and coalescence, leading to the </w:t>
      </w:r>
      <w:proofErr w:type="spellStart"/>
      <w:r w:rsidR="00045650" w:rsidRPr="00045650">
        <w:rPr>
          <w:rFonts w:eastAsiaTheme="minorEastAsia"/>
        </w:rPr>
        <w:t>Gurson</w:t>
      </w:r>
      <w:proofErr w:type="spellEnd"/>
      <w:r w:rsidR="00045650" w:rsidRPr="00045650">
        <w:rPr>
          <w:rFonts w:eastAsiaTheme="minorEastAsia"/>
        </w:rPr>
        <w:t>-</w:t>
      </w:r>
      <w:proofErr w:type="spellStart"/>
      <w:r w:rsidR="00045650" w:rsidRPr="00045650">
        <w:rPr>
          <w:rFonts w:eastAsiaTheme="minorEastAsia"/>
        </w:rPr>
        <w:t>Tveegard</w:t>
      </w:r>
      <w:proofErr w:type="spellEnd"/>
      <w:r w:rsidR="00045650" w:rsidRPr="00045650">
        <w:rPr>
          <w:rFonts w:eastAsiaTheme="minorEastAsia"/>
        </w:rPr>
        <w:t>-Needleman (GTN) model. This provides a more nuanced description of ductile failure, portraying the entire process from inception to final failure, and represents a vital formulation in the field of damage mechanics.</w:t>
      </w:r>
    </w:p>
    <w:p w14:paraId="1304F438" w14:textId="4BB2EC2A" w:rsidR="008A1F1F" w:rsidRPr="00050C0F" w:rsidRDefault="008A1F1F" w:rsidP="00F8618F">
      <w:pPr>
        <w:pStyle w:val="Heading3"/>
        <w:spacing w:before="0" w:after="240"/>
        <w:rPr>
          <w:rFonts w:ascii="Times New Roman" w:eastAsiaTheme="minorEastAsia" w:hAnsi="Times New Roman" w:cs="Times New Roman"/>
          <w:i/>
          <w:iCs/>
          <w:color w:val="000000" w:themeColor="text1"/>
        </w:rPr>
      </w:pPr>
      <w:bookmarkStart w:id="212" w:name="_Toc142852902"/>
      <w:r w:rsidRPr="00050C0F">
        <w:rPr>
          <w:rFonts w:ascii="Times New Roman" w:eastAsiaTheme="minorEastAsia" w:hAnsi="Times New Roman" w:cs="Times New Roman"/>
          <w:i/>
          <w:iCs/>
          <w:color w:val="000000" w:themeColor="text1"/>
        </w:rPr>
        <w:t>5.4.</w:t>
      </w:r>
      <w:r w:rsidR="00A164A5" w:rsidRPr="00050C0F">
        <w:rPr>
          <w:rFonts w:ascii="Times New Roman" w:eastAsiaTheme="minorEastAsia" w:hAnsi="Times New Roman" w:cs="Times New Roman"/>
          <w:i/>
          <w:iCs/>
          <w:color w:val="000000" w:themeColor="text1"/>
        </w:rPr>
        <w:t>3</w:t>
      </w:r>
      <w:r w:rsidRPr="00050C0F">
        <w:rPr>
          <w:rFonts w:ascii="Times New Roman" w:eastAsiaTheme="minorEastAsia" w:hAnsi="Times New Roman" w:cs="Times New Roman"/>
          <w:i/>
          <w:iCs/>
          <w:color w:val="000000" w:themeColor="text1"/>
        </w:rPr>
        <w:t>: Potential application to LOCA modeling</w:t>
      </w:r>
      <w:bookmarkEnd w:id="212"/>
    </w:p>
    <w:p w14:paraId="1FDCEBAE" w14:textId="77777777" w:rsidR="00F8618F" w:rsidRDefault="007A04FE" w:rsidP="00F8618F">
      <w:pPr>
        <w:spacing w:line="360" w:lineRule="auto"/>
        <w:ind w:firstLine="720"/>
        <w:jc w:val="both"/>
        <w:rPr>
          <w:noProof/>
        </w:rPr>
      </w:pPr>
      <w:r w:rsidRPr="007A04FE">
        <w:rPr>
          <w:noProof/>
        </w:rPr>
        <w:t xml:space="preserve">The plasticity model for Zircaloys, implemented in BISON </w:t>
      </w:r>
      <w:r w:rsidR="005A3298">
        <w:rPr>
          <w:noProof/>
        </w:rPr>
        <w:fldChar w:fldCharType="begin"/>
      </w:r>
      <w:r w:rsidR="005A3298">
        <w:rPr>
          <w:noProof/>
        </w:rPr>
        <w:instrText xml:space="preserve"> ADDIN ZOTERO_ITEM CSL_CITATION {"citationID":"BNKTIs1i","properties":{"formattedCitation":"[125]","plainCitation":"[125]","noteIndex":0},"citationItems":[{"id":397,"uris":["http://zotero.org/users/8049587/items/BR5B75ZQ"],"itemData":{"id":397,"type":"report","number":"INL/EXT-13-29930 Rev. 3","publisher":"Idaho National Laboratory","title":"BISON Theory Manual The Equations Behind Nuclear Fuel Analysis","author":[{"family":"Hales","given":"J.D."},{"family":"Williamson","given":"R.L."},{"family":"Novascone","given":"S.R."},{"family":"Pastore","given":"G."},{"family":"Spencer","given":"B.W."},{"family":"Stafford","given":"D.S."},{"family":"Gamble","given":"K.A."},{"family":"Perez","given":"D.M."},{"family":"Gardner","given":"R.J."},{"family":"Liu","given":"W."},{"family":"Galloway","given":"J."},{"family":"Matthews","given":"C."},{"family":"Unal","given":"C."},{"family":"Carson","given":"N."}]}}],"schema":"https://github.com/citation-style-language/schema/raw/master/csl-citation.json"} </w:instrText>
      </w:r>
      <w:r w:rsidR="005A3298">
        <w:rPr>
          <w:noProof/>
        </w:rPr>
        <w:fldChar w:fldCharType="separate"/>
      </w:r>
      <w:r w:rsidR="005A3298" w:rsidRPr="005A3298">
        <w:t>[125]</w:t>
      </w:r>
      <w:r w:rsidR="005A3298">
        <w:rPr>
          <w:noProof/>
        </w:rPr>
        <w:fldChar w:fldCharType="end"/>
      </w:r>
      <w:r w:rsidRPr="007A04FE">
        <w:rPr>
          <w:noProof/>
        </w:rPr>
        <w:t xml:space="preserve">, was initially developed by Geelhood et al. </w:t>
      </w:r>
      <w:r w:rsidR="005A3298">
        <w:rPr>
          <w:noProof/>
        </w:rPr>
        <w:fldChar w:fldCharType="begin"/>
      </w:r>
      <w:r w:rsidR="005A3298">
        <w:rPr>
          <w:noProof/>
        </w:rPr>
        <w:instrText xml:space="preserve"> ADDIN ZOTERO_ITEM CSL_CITATION {"citationID":"vv4lcKJW","properties":{"formattedCitation":"[132]","plainCitation":"[132]","noteIndex":0},"citationItems":[{"id":384,"uris":["http://zotero.org/users/8049587/items/FZGHDFD6"],"itemData":{"id":384,"type":"report","number":"PNNL-17700","publisher":"Pacific Northwestern National Laboratory","title":"PNNL Stress/Strain Correlation for Zircaloy","author":[{"family":"Geelhood","given":"K.J."},{"family":"Luscher","given":"W.G."}],"issued":{"date-parts":[["2008",7]]}}}],"schema":"https://github.com/citation-style-language/schema/raw/master/csl-citation.json"} </w:instrText>
      </w:r>
      <w:r w:rsidR="005A3298">
        <w:rPr>
          <w:noProof/>
        </w:rPr>
        <w:fldChar w:fldCharType="separate"/>
      </w:r>
      <w:r w:rsidR="005A3298" w:rsidRPr="005A3298">
        <w:t>[132]</w:t>
      </w:r>
      <w:r w:rsidR="005A3298">
        <w:rPr>
          <w:noProof/>
        </w:rPr>
        <w:fldChar w:fldCharType="end"/>
      </w:r>
      <w:r w:rsidRPr="007A04FE">
        <w:rPr>
          <w:noProof/>
        </w:rPr>
        <w:t xml:space="preserve"> at Pacific Northwest National Laboratory (PNNL)</w:t>
      </w:r>
      <w:r>
        <w:rPr>
          <w:noProof/>
        </w:rPr>
        <w:t xml:space="preserve"> for the U.S. Department of Energy</w:t>
      </w:r>
      <w:r w:rsidRPr="007A04FE">
        <w:rPr>
          <w:noProof/>
        </w:rPr>
        <w:t>.</w:t>
      </w:r>
      <w:r w:rsidR="008A1F1F" w:rsidRPr="00C60A0D">
        <w:rPr>
          <w:noProof/>
        </w:rPr>
        <w:t xml:space="preserve"> </w:t>
      </w:r>
      <w:r w:rsidRPr="007A04FE">
        <w:rPr>
          <w:noProof/>
        </w:rPr>
        <w:t xml:space="preserve">Specifically </w:t>
      </w:r>
      <w:r>
        <w:rPr>
          <w:noProof/>
        </w:rPr>
        <w:t xml:space="preserve">developed </w:t>
      </w:r>
      <w:r w:rsidRPr="007A04FE">
        <w:rPr>
          <w:noProof/>
        </w:rPr>
        <w:t>for dry cask storage applications, this model was later extended to encompass high-temperature behavior, with correlations based on</w:t>
      </w:r>
      <w:r w:rsidR="005A3298">
        <w:rPr>
          <w:noProof/>
        </w:rPr>
        <w:t xml:space="preserve"> SRA</w:t>
      </w:r>
      <w:r w:rsidRPr="007A04FE">
        <w:rPr>
          <w:noProof/>
        </w:rPr>
        <w:t xml:space="preserve"> data relevant to conditions up to approximately </w:t>
      </w:r>
      <w:r w:rsidR="005A3298">
        <w:rPr>
          <w:noProof/>
        </w:rPr>
        <w:t>482 °C.</w:t>
      </w:r>
    </w:p>
    <w:p w14:paraId="4009F483" w14:textId="77777777" w:rsidR="00D9303C" w:rsidRDefault="00370DB8" w:rsidP="00D9303C">
      <w:pPr>
        <w:spacing w:line="360" w:lineRule="auto"/>
        <w:ind w:firstLine="720"/>
        <w:jc w:val="both"/>
        <w:rPr>
          <w:noProof/>
        </w:rPr>
      </w:pPr>
      <w:r>
        <w:rPr>
          <w:noProof/>
        </w:rPr>
        <w:t>Plasticity behavior b</w:t>
      </w:r>
      <w:r w:rsidR="007A04FE" w:rsidRPr="007A04FE">
        <w:rPr>
          <w:noProof/>
        </w:rPr>
        <w:t>eyond this temperature w</w:t>
      </w:r>
      <w:r w:rsidR="004857F9">
        <w:rPr>
          <w:noProof/>
        </w:rPr>
        <w:t>as</w:t>
      </w:r>
      <w:r w:rsidR="007A04FE" w:rsidRPr="007A04FE">
        <w:rPr>
          <w:noProof/>
        </w:rPr>
        <w:t xml:space="preserve"> derived from a figure published </w:t>
      </w:r>
      <w:r w:rsidR="00EB4798">
        <w:rPr>
          <w:noProof/>
        </w:rPr>
        <w:t>for</w:t>
      </w:r>
      <w:r w:rsidR="007A04FE" w:rsidRPr="007A04FE">
        <w:rPr>
          <w:noProof/>
        </w:rPr>
        <w:t xml:space="preserve"> the Prometra database </w:t>
      </w:r>
      <w:r w:rsidR="00E852C2">
        <w:rPr>
          <w:noProof/>
        </w:rPr>
        <w:fldChar w:fldCharType="begin"/>
      </w:r>
      <w:r w:rsidR="00E852C2">
        <w:rPr>
          <w:noProof/>
        </w:rPr>
        <w:instrText xml:space="preserve"> ADDIN ZOTERO_ITEM CSL_CITATION {"citationID":"CcGspZg7","properties":{"formattedCitation":"[156]","plainCitation":"[156]","noteIndex":0},"citationItems":[{"id":491,"uris":["http://zotero.org/users/8049587/items/TJ56KBRF"],"itemData":{"id":491,"type":"paper-conference","container-title":"Transactions of the 15th International Conference on Structural Mechanics in Reactor Technology","event":"International Conference on Structural Mechanics in Reactor Technology","event-place":"Seoul, South Korea","publisher":"International Association for Structural Mechanics in Reactor Technology","publisher-place":"Seoul, South Korea","title":"The Prometra Programme: Assesment of Mechanical Properties of Zircaloy 4 Fuel Cladding During an RIA","author":[{"family":"Balourdet","given":"Marcel"},{"family":"Bernaudat","given":"Christian"},{"family":"Basini","given":"Virginie"},{"family":"Hourdequin","given":"Nicolas"}],"issued":{"date-parts":[["1999",8,15]]}}}],"schema":"https://github.com/citation-style-language/schema/raw/master/csl-citation.json"} </w:instrText>
      </w:r>
      <w:r w:rsidR="00E852C2">
        <w:rPr>
          <w:noProof/>
        </w:rPr>
        <w:fldChar w:fldCharType="separate"/>
      </w:r>
      <w:r w:rsidR="00E852C2" w:rsidRPr="00E852C2">
        <w:t>[156]</w:t>
      </w:r>
      <w:r w:rsidR="00E852C2">
        <w:rPr>
          <w:noProof/>
        </w:rPr>
        <w:fldChar w:fldCharType="end"/>
      </w:r>
      <w:r w:rsidR="007A04FE" w:rsidRPr="007A04FE">
        <w:rPr>
          <w:noProof/>
        </w:rPr>
        <w:t xml:space="preserve">, which did not report the supporting data. This lack of concrete </w:t>
      </w:r>
      <w:r w:rsidR="007A04FE">
        <w:rPr>
          <w:noProof/>
        </w:rPr>
        <w:t xml:space="preserve">data </w:t>
      </w:r>
      <w:r w:rsidR="007A04FE" w:rsidRPr="007A04FE">
        <w:rPr>
          <w:noProof/>
        </w:rPr>
        <w:t>led Geelhood et al. to caution against the extension of their correlation to higher temperatures.</w:t>
      </w:r>
      <w:r w:rsidR="008A1F1F" w:rsidRPr="00C60A0D">
        <w:rPr>
          <w:noProof/>
        </w:rPr>
        <w:t xml:space="preserve"> </w:t>
      </w:r>
      <w:r w:rsidR="007A04FE" w:rsidRPr="007A04FE">
        <w:rPr>
          <w:noProof/>
        </w:rPr>
        <w:t xml:space="preserve">Consequently, for LOCA-relevant temperatures, a significant investigation into Zircaloy's behavior </w:t>
      </w:r>
      <w:r w:rsidR="007A04FE">
        <w:rPr>
          <w:noProof/>
        </w:rPr>
        <w:t>may be</w:t>
      </w:r>
      <w:r w:rsidR="007A04FE" w:rsidRPr="007A04FE">
        <w:rPr>
          <w:noProof/>
        </w:rPr>
        <w:t xml:space="preserve"> </w:t>
      </w:r>
      <w:r w:rsidR="007A04FE">
        <w:rPr>
          <w:noProof/>
        </w:rPr>
        <w:t>necessary</w:t>
      </w:r>
      <w:r w:rsidR="007A04FE" w:rsidRPr="007A04FE">
        <w:rPr>
          <w:noProof/>
        </w:rPr>
        <w:t>. This includes detailed studies related to specific material</w:t>
      </w:r>
      <w:r w:rsidR="00EB4798">
        <w:rPr>
          <w:noProof/>
        </w:rPr>
        <w:t xml:space="preserve"> processing and microstructure</w:t>
      </w:r>
      <w:r w:rsidR="007A04FE" w:rsidRPr="007A04FE">
        <w:rPr>
          <w:noProof/>
        </w:rPr>
        <w:t>, which would be instrumental in further developing the models discussed above.</w:t>
      </w:r>
    </w:p>
    <w:p w14:paraId="2FACFE72" w14:textId="50C210C3" w:rsidR="00801F42" w:rsidRPr="00D9303C" w:rsidRDefault="00FF16D2" w:rsidP="00D9303C">
      <w:pPr>
        <w:spacing w:after="0" w:line="360" w:lineRule="auto"/>
        <w:ind w:firstLine="720"/>
        <w:jc w:val="both"/>
        <w:rPr>
          <w:noProof/>
        </w:rPr>
      </w:pPr>
      <w:r w:rsidRPr="00FF16D2">
        <w:rPr>
          <w:rFonts w:eastAsiaTheme="minorEastAsia"/>
        </w:rPr>
        <w:t>Beyond the uncertainties inherent in current models, the extrapolation of hardening processes beyond the point of instability often falls short in accurately capturing complex post-necking behavior, especially at large strains.</w:t>
      </w:r>
      <w:r>
        <w:rPr>
          <w:rFonts w:eastAsiaTheme="minorEastAsia"/>
        </w:rPr>
        <w:t xml:space="preserve"> </w:t>
      </w:r>
      <w:r w:rsidRPr="00FF16D2">
        <w:rPr>
          <w:rFonts w:eastAsiaTheme="minorEastAsia"/>
        </w:rPr>
        <w:t xml:space="preserve">This complexity is heavily influenced by the </w:t>
      </w:r>
      <w:proofErr w:type="gramStart"/>
      <w:r w:rsidRPr="00FF16D2">
        <w:rPr>
          <w:rFonts w:eastAsiaTheme="minorEastAsia"/>
        </w:rPr>
        <w:t>particular choice</w:t>
      </w:r>
      <w:proofErr w:type="gramEnd"/>
      <w:r w:rsidRPr="00FF16D2">
        <w:rPr>
          <w:rFonts w:eastAsiaTheme="minorEastAsia"/>
        </w:rPr>
        <w:t xml:space="preserve"> of material and hardening laws.</w:t>
      </w:r>
      <w:r>
        <w:rPr>
          <w:rFonts w:eastAsiaTheme="minorEastAsia"/>
        </w:rPr>
        <w:t xml:space="preserve"> </w:t>
      </w:r>
      <w:r w:rsidR="00801F42">
        <w:rPr>
          <w:rFonts w:eastAsiaTheme="minorEastAsia"/>
        </w:rPr>
        <w:t xml:space="preserve">For </w:t>
      </w:r>
      <w:r w:rsidR="00924EDA">
        <w:rPr>
          <w:rFonts w:eastAsiaTheme="minorEastAsia"/>
        </w:rPr>
        <w:t>instance</w:t>
      </w:r>
      <w:r w:rsidR="00801F42">
        <w:rPr>
          <w:rFonts w:eastAsiaTheme="minorEastAsia"/>
        </w:rPr>
        <w:t xml:space="preserve">, </w:t>
      </w:r>
      <w:proofErr w:type="spellStart"/>
      <w:r w:rsidR="00801F42">
        <w:rPr>
          <w:rFonts w:eastAsiaTheme="minorEastAsia"/>
        </w:rPr>
        <w:t>Dumand</w:t>
      </w:r>
      <w:proofErr w:type="spellEnd"/>
      <w:r w:rsidR="00801F42">
        <w:rPr>
          <w:rFonts w:eastAsiaTheme="minorEastAsia"/>
        </w:rPr>
        <w:t xml:space="preserve"> and Mohr </w:t>
      </w:r>
      <w:r w:rsidR="00E852C2">
        <w:rPr>
          <w:rFonts w:eastAsiaTheme="minorEastAsia"/>
        </w:rPr>
        <w:fldChar w:fldCharType="begin"/>
      </w:r>
      <w:r w:rsidR="00E852C2">
        <w:rPr>
          <w:rFonts w:eastAsiaTheme="minorEastAsia"/>
        </w:rPr>
        <w:instrText xml:space="preserve"> ADDIN ZOTERO_ITEM CSL_CITATION {"citationID":"lDrbnNmK","properties":{"formattedCitation":"[157]","plainCitation":"[157]","noteIndex":0},"citationItems":[{"id":493,"uris":["http://zotero.org/users/8049587/items/JKNGAALU"],"itemData":{"id":493,"type":"article-journal","container-title":"International Journal of Plasticity","DOI":"10.1016/j.ijplas.2009.11.006","ISSN":"07496419","issue":"7","journalAbbreviation":"International Journal of Plasticity","language":"en","page":"939-956","source":"DOI.org (Crossref)","title":"Evaluation of associated and non-associated quadratic plasticity models for advanced high strength steel sheets under multi-axial loading","volume":"26","author":[{"family":"Mohr","given":"Dirk"},{"family":"Dunand","given":"Matthieu"},{"family":"Kim","given":"Keun-Hwan"}],"issued":{"date-parts":[["2010",7]]}}}],"schema":"https://github.com/citation-style-language/schema/raw/master/csl-citation.json"} </w:instrText>
      </w:r>
      <w:r w:rsidR="00E852C2">
        <w:rPr>
          <w:rFonts w:eastAsiaTheme="minorEastAsia"/>
        </w:rPr>
        <w:fldChar w:fldCharType="separate"/>
      </w:r>
      <w:r w:rsidR="00E852C2" w:rsidRPr="00E852C2">
        <w:t>[157]</w:t>
      </w:r>
      <w:r w:rsidR="00E852C2">
        <w:rPr>
          <w:rFonts w:eastAsiaTheme="minorEastAsia"/>
        </w:rPr>
        <w:fldChar w:fldCharType="end"/>
      </w:r>
      <w:r w:rsidR="00801F42">
        <w:rPr>
          <w:rFonts w:eastAsiaTheme="minorEastAsia"/>
        </w:rPr>
        <w:t xml:space="preserve"> </w:t>
      </w:r>
      <w:r w:rsidR="00924EDA" w:rsidRPr="00924EDA">
        <w:rPr>
          <w:rFonts w:eastAsiaTheme="minorEastAsia"/>
        </w:rPr>
        <w:t xml:space="preserve">demonstrated that applying the Swift hardening law to high-strength steels led to poor agreement with large strain behavior in </w:t>
      </w:r>
      <w:r w:rsidR="00EB4798">
        <w:rPr>
          <w:rFonts w:eastAsiaTheme="minorEastAsia"/>
        </w:rPr>
        <w:t>finite element modeling (</w:t>
      </w:r>
      <w:r w:rsidR="00924EDA" w:rsidRPr="00924EDA">
        <w:rPr>
          <w:rFonts w:eastAsiaTheme="minorEastAsia"/>
        </w:rPr>
        <w:t>FEM</w:t>
      </w:r>
      <w:r w:rsidR="00EB4798">
        <w:rPr>
          <w:rFonts w:eastAsiaTheme="minorEastAsia"/>
        </w:rPr>
        <w:t>)</w:t>
      </w:r>
      <w:r w:rsidR="00924EDA" w:rsidRPr="00924EDA">
        <w:rPr>
          <w:rFonts w:eastAsiaTheme="minorEastAsia"/>
        </w:rPr>
        <w:t>.</w:t>
      </w:r>
      <w:r w:rsidR="00801F42">
        <w:rPr>
          <w:rFonts w:eastAsiaTheme="minorEastAsia"/>
        </w:rPr>
        <w:t xml:space="preserve"> </w:t>
      </w:r>
      <w:r w:rsidR="00924EDA" w:rsidRPr="00924EDA">
        <w:rPr>
          <w:rFonts w:eastAsiaTheme="minorEastAsia"/>
        </w:rPr>
        <w:t xml:space="preserve">Conversely, Sung et al. </w:t>
      </w:r>
      <w:r w:rsidR="00E852C2">
        <w:rPr>
          <w:rFonts w:eastAsiaTheme="minorEastAsia"/>
        </w:rPr>
        <w:fldChar w:fldCharType="begin"/>
      </w:r>
      <w:r w:rsidR="00E852C2">
        <w:rPr>
          <w:rFonts w:eastAsiaTheme="minorEastAsia"/>
        </w:rPr>
        <w:instrText xml:space="preserve"> ADDIN ZOTERO_ITEM CSL_CITATION {"citationID":"WvraY52D","properties":{"formattedCitation":"[158]","plainCitation":"[158]","noteIndex":0},"citationItems":[{"id":492,"uris":["http://zotero.org/users/8049587/items/HLFBPEP7"],"itemData":{"id":492,"type":"article-journal","container-title":"International Journal of Plasticity","DOI":"10.1016/j.ijplas.2010.02.005","ISSN":"07496419","issue":"12","journalAbbreviation":"International Journal of Plasticity","language":"en","page":"1746-1771","source":"DOI.org (Crossref)","title":"A plastic constitutive equation incorporating strain, strain-rate, and temperature","volume":"26","author":[{"family":"Sung","given":"Ji Hyun"},{"family":"Kim","given":"Ji Hoon"},{"family":"Wagoner","given":"R.H."}],"issued":{"date-parts":[["2010",12]]}}}],"schema":"https://github.com/citation-style-language/schema/raw/master/csl-citation.json"} </w:instrText>
      </w:r>
      <w:r w:rsidR="00E852C2">
        <w:rPr>
          <w:rFonts w:eastAsiaTheme="minorEastAsia"/>
        </w:rPr>
        <w:fldChar w:fldCharType="separate"/>
      </w:r>
      <w:r w:rsidR="00E852C2" w:rsidRPr="00E852C2">
        <w:t>[158]</w:t>
      </w:r>
      <w:r w:rsidR="00E852C2">
        <w:rPr>
          <w:rFonts w:eastAsiaTheme="minorEastAsia"/>
        </w:rPr>
        <w:fldChar w:fldCharType="end"/>
      </w:r>
      <w:r w:rsidR="00924EDA">
        <w:rPr>
          <w:rFonts w:eastAsiaTheme="minorEastAsia"/>
        </w:rPr>
        <w:t xml:space="preserve"> </w:t>
      </w:r>
      <w:r w:rsidR="00924EDA" w:rsidRPr="00924EDA">
        <w:rPr>
          <w:rFonts w:eastAsiaTheme="minorEastAsia"/>
        </w:rPr>
        <w:t>found that the combination of Voce and Hollomon hardening laws yielded FEM results that were consistent with tensile data up to failure for dual-phase steels. This result led the authors to suggest that damage and void growth might not play significant roles in the tensile failure of the alloys tested. These examples highlight the varied and often limited success of extrapolation in the post-necking domain.</w:t>
      </w:r>
    </w:p>
    <w:p w14:paraId="7755AFA9" w14:textId="6007DF18" w:rsidR="00A164A5" w:rsidRDefault="00924EDA" w:rsidP="00D9303C">
      <w:pPr>
        <w:spacing w:line="360" w:lineRule="auto"/>
        <w:ind w:firstLine="720"/>
        <w:jc w:val="both"/>
        <w:rPr>
          <w:rFonts w:eastAsiaTheme="minorEastAsia"/>
        </w:rPr>
      </w:pPr>
      <w:r w:rsidRPr="00924EDA">
        <w:rPr>
          <w:rFonts w:eastAsiaTheme="minorEastAsia"/>
        </w:rPr>
        <w:lastRenderedPageBreak/>
        <w:t>Proper FEM analysis for post-necking necessitates extensive experimental comparisons and significant attention to mesh management. Predicting the precise location of diffuse necking in uniformly cross-sectioned samples is notoriously difficult</w:t>
      </w:r>
      <w:r>
        <w:rPr>
          <w:rFonts w:eastAsiaTheme="minorEastAsia"/>
        </w:rPr>
        <w:t xml:space="preserve"> </w:t>
      </w:r>
      <w:r w:rsidR="00E852C2">
        <w:rPr>
          <w:rFonts w:eastAsiaTheme="minorEastAsia"/>
        </w:rPr>
        <w:fldChar w:fldCharType="begin"/>
      </w:r>
      <w:r w:rsidR="00E852C2">
        <w:rPr>
          <w:rFonts w:eastAsiaTheme="minorEastAsia"/>
        </w:rPr>
        <w:instrText xml:space="preserve"> ADDIN ZOTERO_ITEM CSL_CITATION {"citationID":"G6gUrhBv","properties":{"formattedCitation":"[147]","plainCitation":"[147]","noteIndex":0},"citationItems":[{"id":469,"uris":["http://zotero.org/users/8049587/items/GPFGAJ9R"],"itemData":{"id":469,"type":"article-journal","container-title":"Experimental Mechanics","DOI":"10.1007/s11340-014-9900-4","ISSN":"0014-4851, 1741-2765","issue":"8","journalAbbreviation":"Exp Mech","language":"en","page":"1355-1371","source":"DOI.org (Crossref)","title":"Identification of Post-Necking Hardening Phenomena in Ductile Sheet Metal","volume":"54","author":[{"family":"Coppieters","given":"S."},{"family":"Kuwabara","given":"T."}],"issued":{"date-parts":[["2014",10]]}}}],"schema":"https://github.com/citation-style-language/schema/raw/master/csl-citation.json"} </w:instrText>
      </w:r>
      <w:r w:rsidR="00E852C2">
        <w:rPr>
          <w:rFonts w:eastAsiaTheme="minorEastAsia"/>
        </w:rPr>
        <w:fldChar w:fldCharType="separate"/>
      </w:r>
      <w:r w:rsidR="00E852C2" w:rsidRPr="00E852C2">
        <w:t>[147]</w:t>
      </w:r>
      <w:r w:rsidR="00E852C2">
        <w:rPr>
          <w:rFonts w:eastAsiaTheme="minorEastAsia"/>
        </w:rPr>
        <w:fldChar w:fldCharType="end"/>
      </w:r>
      <w:r w:rsidRPr="00924EDA">
        <w:rPr>
          <w:rFonts w:eastAsiaTheme="minorEastAsia"/>
        </w:rPr>
        <w:t>, frequently necessitating the use of a pre-placed notch in the mesh.</w:t>
      </w:r>
      <w:r>
        <w:rPr>
          <w:rFonts w:eastAsiaTheme="minorEastAsia"/>
        </w:rPr>
        <w:t xml:space="preserve"> </w:t>
      </w:r>
      <w:r w:rsidRPr="00924EDA">
        <w:rPr>
          <w:rFonts w:eastAsiaTheme="minorEastAsia"/>
        </w:rPr>
        <w:t xml:space="preserve">Moreover, validation of post-necking behavior often requires the utilization of </w:t>
      </w:r>
      <w:r w:rsidR="0084346E">
        <w:rPr>
          <w:rFonts w:eastAsiaTheme="minorEastAsia"/>
        </w:rPr>
        <w:t xml:space="preserve">tapered or </w:t>
      </w:r>
      <w:r w:rsidRPr="00924EDA">
        <w:rPr>
          <w:rFonts w:eastAsiaTheme="minorEastAsia"/>
        </w:rPr>
        <w:t xml:space="preserve">notched samples in experimental setups to </w:t>
      </w:r>
      <w:r>
        <w:rPr>
          <w:rFonts w:eastAsiaTheme="minorEastAsia"/>
        </w:rPr>
        <w:t>pre-</w:t>
      </w:r>
      <w:r w:rsidRPr="00924EDA">
        <w:rPr>
          <w:rFonts w:eastAsiaTheme="minorEastAsia"/>
        </w:rPr>
        <w:t>identify the necking region</w:t>
      </w:r>
      <w:r>
        <w:rPr>
          <w:rFonts w:eastAsiaTheme="minorEastAsia"/>
        </w:rPr>
        <w:t xml:space="preserve"> </w:t>
      </w:r>
      <w:r w:rsidR="0084346E">
        <w:rPr>
          <w:rFonts w:eastAsiaTheme="minorEastAsia"/>
        </w:rPr>
        <w:fldChar w:fldCharType="begin"/>
      </w:r>
      <w:r w:rsidR="0084346E">
        <w:rPr>
          <w:rFonts w:eastAsiaTheme="minorEastAsia"/>
        </w:rPr>
        <w:instrText xml:space="preserve"> ADDIN ZOTERO_ITEM CSL_CITATION {"citationID":"NVzNEFpp","properties":{"formattedCitation":"[147,159,160]","plainCitation":"[147,159,160]","noteIndex":0},"citationItems":[{"id":469,"uris":["http://zotero.org/users/8049587/items/GPFGAJ9R"],"itemData":{"id":469,"type":"article-journal","container-title":"Experimental Mechanics","DOI":"10.1007/s11340-014-9900-4","ISSN":"0014-4851, 1741-2765","issue":"8","journalAbbreviation":"Exp Mech","language":"en","page":"1355-1371","source":"DOI.org (Crossref)","title":"Identification of Post-Necking Hardening Phenomena in Ductile Sheet Metal","volume":"54","author":[{"family":"Coppieters","given":"S."},{"family":"Kuwabara","given":"T."}],"issued":{"date-parts":[["2014",10]]}}},{"id":495,"uris":["http://zotero.org/users/8049587/items/EVYJIHIK"],"itemData":{"id":495,"type":"article-journal","container-title":"Meccanica","DOI":"10.1007/s11012-006-9019-5","ISSN":"0025-6455, 1572-9648","issue":"1","journalAbbreviation":"Meccanica","language":"en","page":"9-17","source":"DOI.org (Crossref)","title":"Identification of Material Damage Model Parameters: an Inverse Approach Using Digital Image Processing","title-short":"Identification of Material Damage Model Parameters","volume":"42","author":[{"family":"Broggiato","given":"Giovanni B."},{"family":"Campana","given":"Francesca"},{"family":"Cortese","given":"Luca"}],"issued":{"date-parts":[["2007",2,2]]}}},{"id":496,"uris":["http://zotero.org/users/8049587/items/Z6F59NSC"],"itemData":{"id":496,"type":"article-journal","container-title":"Mechanics of Materials","DOI":"10.1016/j.mechmat.2018.12.014","ISSN":"01676636","journalAbbreviation":"Mechanics of Materials","language":"en","page":"361-374","source":"DOI.org (Crossref)","title":"Inverse identification of the post-necking work hardening behaviour of thick HSS through full-field strain measurements during diffuse necking","volume":"129","author":[{"family":"Zhang","given":"Hao"},{"family":"Coppieters","given":"Sam"},{"family":"Jiménez-Peña","given":"Carlos"},{"family":"Debruyne","given":"Dimitri"}],"issued":{"date-parts":[["2019",1]]}}}],"schema":"https://github.com/citation-style-language/schema/raw/master/csl-citation.json"} </w:instrText>
      </w:r>
      <w:r w:rsidR="0084346E">
        <w:rPr>
          <w:rFonts w:eastAsiaTheme="minorEastAsia"/>
        </w:rPr>
        <w:fldChar w:fldCharType="separate"/>
      </w:r>
      <w:r w:rsidR="0084346E" w:rsidRPr="0084346E">
        <w:t>[147,159,160]</w:t>
      </w:r>
      <w:r w:rsidR="0084346E">
        <w:rPr>
          <w:rFonts w:eastAsiaTheme="minorEastAsia"/>
        </w:rPr>
        <w:fldChar w:fldCharType="end"/>
      </w:r>
      <w:r w:rsidR="005570B0">
        <w:rPr>
          <w:rFonts w:eastAsiaTheme="minorEastAsia"/>
        </w:rPr>
        <w:t xml:space="preserve">. </w:t>
      </w:r>
      <w:r w:rsidR="00206B20">
        <w:rPr>
          <w:rFonts w:eastAsiaTheme="minorEastAsia"/>
        </w:rPr>
        <w:t xml:space="preserve">Factors related to mesh configuration </w:t>
      </w:r>
      <w:r w:rsidR="00206B20">
        <w:rPr>
          <w:rFonts w:eastAsiaTheme="minorEastAsia"/>
        </w:rPr>
        <w:fldChar w:fldCharType="begin"/>
      </w:r>
      <w:r w:rsidR="00206B20">
        <w:rPr>
          <w:rFonts w:eastAsiaTheme="minorEastAsia"/>
        </w:rPr>
        <w:instrText xml:space="preserve"> ADDIN ZOTERO_ITEM CSL_CITATION {"citationID":"fj9eNd6u","properties":{"formattedCitation":"[161,162]","plainCitation":"[161,162]","noteIndex":0},"citationItems":[{"id":497,"uris":["http://zotero.org/users/8049587/items/7K4T5F4M"],"itemData":{"id":497,"type":"article-journal","container-title":"International Journal of Solids and Structures","DOI":"10.1016/j.ijsolstr.2012.01.011","ISSN":"00207683","issue":"25","journalAbbreviation":"International Journal of Solids and Structures","language":"en","page":"3496-3506","source":"DOI.org (Crossref)","title":"Determination of anisotropy and material hardening for aluminum sheet metal","volume":"49","author":[{"family":"Tardif","given":"Nicolas"},{"family":"Kyriakides","given":"Stelios"}],"issued":{"date-parts":[["2012",12]]}}},{"id":498,"uris":["http://zotero.org/users/8049587/items/DHESBW4C"],"itemData":{"id":498,"type":"article-journal","container-title":"International Journal of Solids and Structures","DOI":"10.1016/j.ijsolstr.2009.12.011","ISSN":"00207683","issue":"9","journalAbbreviation":"International Journal of Solids and Structures","language":"en","page":"1130-1143","source":"DOI.org (Crossref)","title":"Hybrid experimental–numerical analysis of basic ductile fracture experiments for sheet metals","volume":"47","author":[{"family":"Dunand","given":"Matthieu"},{"family":"Mohr","given":"Dirk"}],"issued":{"date-parts":[["2010",5]]}}}],"schema":"https://github.com/citation-style-language/schema/raw/master/csl-citation.json"} </w:instrText>
      </w:r>
      <w:r w:rsidR="00206B20">
        <w:rPr>
          <w:rFonts w:eastAsiaTheme="minorEastAsia"/>
        </w:rPr>
        <w:fldChar w:fldCharType="separate"/>
      </w:r>
      <w:r w:rsidR="00206B20" w:rsidRPr="00206B20">
        <w:t>[161,162]</w:t>
      </w:r>
      <w:r w:rsidR="00206B20">
        <w:rPr>
          <w:rFonts w:eastAsiaTheme="minorEastAsia"/>
        </w:rPr>
        <w:fldChar w:fldCharType="end"/>
      </w:r>
      <w:r w:rsidRPr="00924EDA">
        <w:rPr>
          <w:rFonts w:eastAsiaTheme="minorEastAsia"/>
        </w:rPr>
        <w:t xml:space="preserve"> can also influence </w:t>
      </w:r>
      <w:r w:rsidR="00206B20">
        <w:rPr>
          <w:rFonts w:eastAsiaTheme="minorEastAsia"/>
        </w:rPr>
        <w:t xml:space="preserve">predictions </w:t>
      </w:r>
      <w:r w:rsidRPr="00924EDA">
        <w:rPr>
          <w:rFonts w:eastAsiaTheme="minorEastAsia"/>
        </w:rPr>
        <w:t>at large strains.</w:t>
      </w:r>
      <w:r w:rsidR="008434F3">
        <w:rPr>
          <w:rFonts w:eastAsiaTheme="minorEastAsia"/>
        </w:rPr>
        <w:t xml:space="preserve"> Adaptive meshing in the region of interest is commonly applied to refine mesh size </w:t>
      </w:r>
      <w:r w:rsidR="00EB4798">
        <w:rPr>
          <w:rFonts w:eastAsiaTheme="minorEastAsia"/>
        </w:rPr>
        <w:t xml:space="preserve">to handle </w:t>
      </w:r>
      <w:r w:rsidR="008434F3">
        <w:rPr>
          <w:rFonts w:eastAsiaTheme="minorEastAsia"/>
        </w:rPr>
        <w:t>large strains</w:t>
      </w:r>
      <w:r w:rsidR="00A164A5">
        <w:rPr>
          <w:rFonts w:eastAsiaTheme="minorEastAsia"/>
        </w:rPr>
        <w:t xml:space="preserve"> </w:t>
      </w:r>
      <w:r w:rsidR="00A528CD">
        <w:rPr>
          <w:rFonts w:eastAsiaTheme="minorEastAsia"/>
        </w:rPr>
        <w:fldChar w:fldCharType="begin"/>
      </w:r>
      <w:r w:rsidR="00A528CD">
        <w:rPr>
          <w:rFonts w:eastAsiaTheme="minorEastAsia"/>
        </w:rPr>
        <w:instrText xml:space="preserve"> ADDIN ZOTERO_ITEM CSL_CITATION {"citationID":"7lCJnG19","properties":{"formattedCitation":"[163,164]","plainCitation":"[163,164]","noteIndex":0},"citationItems":[{"id":500,"uris":["http://zotero.org/users/8049587/items/A4BN7RFS"],"itemData":{"id":500,"type":"article-journal","container-title":"Computer Methods in Applied Mechanics and Engineering","DOI":"10.1016/S0045-7825(96)01068-7","ISSN":"00457825","issue":"3-4","journalAbbreviation":"Computer Methods in Applied Mechanics and Engineering","language":"en","page":"285-306","source":"DOI.org (Crossref)","title":"Adaptive meshing for dynamic strain localization","volume":"137","author":[{"family":"Deb","given":"Arghya"},{"family":"Prevost","given":"Jean H."},{"family":"Loret","given":"Benjamin"}],"issued":{"date-parts":[["1996",11]]}}},{"id":501,"uris":["http://zotero.org/users/8049587/items/ZVS4MY27"],"itemData":{"id":501,"type":"article-journal","container-title":"Computer Methods in Applied Mechanics and Engineering","DOI":"10.1016/j.cma.2008.08.009","ISSN":"00457825","issue":"2","journalAbbreviation":"Computer Methods in Applied Mechanics and Engineering","language":"en","page":"332-343","source":"DOI.org (Crossref)","title":"A triangular finite element with local remeshing for the large strain analysis of axisymmetric solids","volume":"198","author":[{"family":"Castelló","given":"Walter B."},{"family":"Flores","given":"Fernando G."}],"issued":{"date-parts":[["2008",12]]}}}],"schema":"https://github.com/citation-style-language/schema/raw/master/csl-citation.json"} </w:instrText>
      </w:r>
      <w:r w:rsidR="00A528CD">
        <w:rPr>
          <w:rFonts w:eastAsiaTheme="minorEastAsia"/>
        </w:rPr>
        <w:fldChar w:fldCharType="separate"/>
      </w:r>
      <w:r w:rsidR="00A528CD" w:rsidRPr="00A528CD">
        <w:t>[163,164]</w:t>
      </w:r>
      <w:r w:rsidR="00A528CD">
        <w:rPr>
          <w:rFonts w:eastAsiaTheme="minorEastAsia"/>
        </w:rPr>
        <w:fldChar w:fldCharType="end"/>
      </w:r>
      <w:r w:rsidR="008434F3">
        <w:rPr>
          <w:rFonts w:eastAsiaTheme="minorEastAsia"/>
        </w:rPr>
        <w:t xml:space="preserve">. </w:t>
      </w:r>
    </w:p>
    <w:p w14:paraId="765DA0A6" w14:textId="77777777" w:rsidR="00924EDA" w:rsidRDefault="00924EDA" w:rsidP="00445B37">
      <w:pPr>
        <w:spacing w:line="360" w:lineRule="auto"/>
        <w:ind w:firstLine="720"/>
        <w:jc w:val="both"/>
        <w:rPr>
          <w:rFonts w:eastAsiaTheme="minorEastAsia"/>
        </w:rPr>
      </w:pPr>
      <w:r w:rsidRPr="00924EDA">
        <w:rPr>
          <w:rFonts w:eastAsiaTheme="minorEastAsia"/>
        </w:rPr>
        <w:t>In summary, relying on predetermined hardening parameters presents challenges due to the inherent complexities of strain localization. Though hardening models can be extrapolated to some degree, their applicability, especially at larger strains, is often ambiguous. Moreover, a hardening behavior that proves effective under one set of loading conditions may fail under others.</w:t>
      </w:r>
    </w:p>
    <w:p w14:paraId="43230203" w14:textId="42CB624C" w:rsidR="00445B37" w:rsidRDefault="00924EDA" w:rsidP="00445B37">
      <w:pPr>
        <w:spacing w:line="360" w:lineRule="auto"/>
        <w:ind w:firstLine="720"/>
        <w:jc w:val="both"/>
        <w:rPr>
          <w:rFonts w:eastAsiaTheme="minorEastAsia"/>
        </w:rPr>
      </w:pPr>
      <w:r w:rsidRPr="00924EDA">
        <w:rPr>
          <w:rFonts w:eastAsiaTheme="minorEastAsia"/>
        </w:rPr>
        <w:t xml:space="preserve">Applying these concepts to LOCA scenarios further complicates matters. The transient nature of LOCA conditions means that claddings are subject to dynamic changes in both loading and temperature, differing fundamentally from conventional tensile tests where strain rate and displacement are prescribed. </w:t>
      </w:r>
      <w:r w:rsidR="00E75E77">
        <w:rPr>
          <w:rFonts w:eastAsiaTheme="minorEastAsia"/>
        </w:rPr>
        <w:t>In fact</w:t>
      </w:r>
      <w:r w:rsidRPr="00924EDA">
        <w:rPr>
          <w:rFonts w:eastAsiaTheme="minorEastAsia"/>
        </w:rPr>
        <w:t xml:space="preserve">, changes in internal loading and strain rate are </w:t>
      </w:r>
      <w:r w:rsidR="00E75E77">
        <w:rPr>
          <w:rFonts w:eastAsiaTheme="minorEastAsia"/>
        </w:rPr>
        <w:t>a direct result</w:t>
      </w:r>
      <w:r w:rsidRPr="00924EDA">
        <w:rPr>
          <w:rFonts w:eastAsiaTheme="minorEastAsia"/>
        </w:rPr>
        <w:t xml:space="preserve"> </w:t>
      </w:r>
      <w:proofErr w:type="gramStart"/>
      <w:r w:rsidR="00E75E77">
        <w:rPr>
          <w:rFonts w:eastAsiaTheme="minorEastAsia"/>
        </w:rPr>
        <w:t>from</w:t>
      </w:r>
      <w:proofErr w:type="gramEnd"/>
      <w:r w:rsidR="00E75E77">
        <w:rPr>
          <w:rFonts w:eastAsiaTheme="minorEastAsia"/>
        </w:rPr>
        <w:t xml:space="preserve"> the</w:t>
      </w:r>
      <w:r w:rsidRPr="00924EDA">
        <w:rPr>
          <w:rFonts w:eastAsiaTheme="minorEastAsia"/>
        </w:rPr>
        <w:t xml:space="preserve"> rising temperature. </w:t>
      </w:r>
      <w:r w:rsidR="003F594D" w:rsidRPr="003F594D">
        <w:rPr>
          <w:rFonts w:eastAsiaTheme="minorEastAsia"/>
        </w:rPr>
        <w:t xml:space="preserve">The standard strain and strain rate hardening behavior may lack relevance or even be overshadowed by thermal softening. Furthermore, the broad range of heating rates in LOCA testing (~1-100 °C/s) may result in varied applicability of plasticity parameters. As such, more nuanced models that extend beyond conventional hardening and damage descriptors </w:t>
      </w:r>
      <w:r w:rsidR="004857F9">
        <w:rPr>
          <w:rFonts w:eastAsiaTheme="minorEastAsia"/>
        </w:rPr>
        <w:t>will likely be</w:t>
      </w:r>
      <w:r w:rsidR="003F594D" w:rsidRPr="003F594D">
        <w:rPr>
          <w:rFonts w:eastAsiaTheme="minorEastAsia"/>
        </w:rPr>
        <w:t xml:space="preserve"> essential to faithfully represent LOCA behavior.</w:t>
      </w:r>
    </w:p>
    <w:p w14:paraId="51601362" w14:textId="4B934641" w:rsidR="003F594D" w:rsidRDefault="003F594D" w:rsidP="00D9303C">
      <w:pPr>
        <w:spacing w:line="360" w:lineRule="auto"/>
        <w:ind w:firstLine="720"/>
        <w:jc w:val="both"/>
        <w:rPr>
          <w:rFonts w:eastAsiaTheme="minorEastAsia"/>
        </w:rPr>
      </w:pPr>
      <w:r w:rsidRPr="003F594D">
        <w:rPr>
          <w:rFonts w:eastAsiaTheme="minorEastAsia"/>
        </w:rPr>
        <w:t>While initial modeling efforts may benefit from the application and extrapolation of existing parameters, coupled with refined mesh strategies, modern approaches often employ inverse analysis methods. These methods aim to derive complete system solutions and determine parameters based on full-field strain characterization, thereby providing a more holistic understanding of sample behavior.</w:t>
      </w:r>
    </w:p>
    <w:p w14:paraId="7230DA59" w14:textId="0C876C74" w:rsidR="00EB7C25" w:rsidRPr="00050C0F" w:rsidRDefault="00EB7C25" w:rsidP="00D9303C">
      <w:pPr>
        <w:pStyle w:val="Heading3"/>
        <w:spacing w:before="0" w:after="240"/>
        <w:rPr>
          <w:rFonts w:eastAsiaTheme="minorEastAsia"/>
          <w:i/>
          <w:iCs/>
          <w:color w:val="000000" w:themeColor="text1"/>
        </w:rPr>
      </w:pPr>
      <w:bookmarkStart w:id="213" w:name="_Toc142852903"/>
      <w:r w:rsidRPr="00050C0F">
        <w:rPr>
          <w:rFonts w:ascii="Times New Roman" w:eastAsiaTheme="minorEastAsia" w:hAnsi="Times New Roman" w:cs="Times New Roman"/>
          <w:i/>
          <w:iCs/>
          <w:color w:val="000000" w:themeColor="text1"/>
        </w:rPr>
        <w:t>5.4.</w:t>
      </w:r>
      <w:r w:rsidR="00A164A5" w:rsidRPr="00050C0F">
        <w:rPr>
          <w:rFonts w:ascii="Times New Roman" w:eastAsiaTheme="minorEastAsia" w:hAnsi="Times New Roman" w:cs="Times New Roman"/>
          <w:i/>
          <w:iCs/>
          <w:color w:val="000000" w:themeColor="text1"/>
        </w:rPr>
        <w:t>4</w:t>
      </w:r>
      <w:r w:rsidRPr="00050C0F">
        <w:rPr>
          <w:rFonts w:ascii="Times New Roman" w:eastAsiaTheme="minorEastAsia" w:hAnsi="Times New Roman" w:cs="Times New Roman"/>
          <w:i/>
          <w:iCs/>
          <w:color w:val="000000" w:themeColor="text1"/>
        </w:rPr>
        <w:t>: Finite element inverse and virtual field method</w:t>
      </w:r>
      <w:bookmarkEnd w:id="213"/>
    </w:p>
    <w:p w14:paraId="7CCBA383" w14:textId="4CF3F80F" w:rsidR="003A64E7" w:rsidRDefault="003A64E7" w:rsidP="00D9303C">
      <w:pPr>
        <w:spacing w:line="360" w:lineRule="auto"/>
        <w:ind w:firstLine="720"/>
        <w:jc w:val="both"/>
        <w:rPr>
          <w:rFonts w:eastAsiaTheme="minorEastAsia"/>
        </w:rPr>
      </w:pPr>
      <w:r w:rsidRPr="003A64E7">
        <w:rPr>
          <w:rFonts w:eastAsiaTheme="minorEastAsia"/>
        </w:rPr>
        <w:t>The finite element inverse method (FEIM) is a procedure whereby experimental results inform the parameters or characteristics of a given model</w:t>
      </w:r>
      <w:r w:rsidR="002D4100">
        <w:rPr>
          <w:rFonts w:eastAsiaTheme="minorEastAsia"/>
        </w:rPr>
        <w:t xml:space="preserve">. </w:t>
      </w:r>
      <w:r w:rsidRPr="003A64E7">
        <w:rPr>
          <w:rFonts w:eastAsiaTheme="minorEastAsia"/>
        </w:rPr>
        <w:t xml:space="preserve">This method is particularly useful when </w:t>
      </w:r>
      <w:r w:rsidRPr="003A64E7">
        <w:rPr>
          <w:rFonts w:eastAsiaTheme="minorEastAsia"/>
        </w:rPr>
        <w:lastRenderedPageBreak/>
        <w:t xml:space="preserve">model parameters are challenging to measure directly or </w:t>
      </w:r>
      <w:r w:rsidR="004857F9">
        <w:rPr>
          <w:rFonts w:eastAsiaTheme="minorEastAsia"/>
        </w:rPr>
        <w:t xml:space="preserve">are </w:t>
      </w:r>
      <w:r w:rsidRPr="003A64E7">
        <w:rPr>
          <w:rFonts w:eastAsiaTheme="minorEastAsia"/>
        </w:rPr>
        <w:t>unknown a priori. The common approach involves running simulations for various parameter sets, then contrasting the simulated results with experimental data. The parameters minimizing an objective function are regarded as the most probable to be accurate.</w:t>
      </w:r>
      <w:r w:rsidR="002D4100">
        <w:rPr>
          <w:rFonts w:eastAsiaTheme="minorEastAsia"/>
        </w:rPr>
        <w:t xml:space="preserve"> FEIM has seen </w:t>
      </w:r>
      <w:r w:rsidR="00CA1FC2">
        <w:rPr>
          <w:rFonts w:eastAsiaTheme="minorEastAsia"/>
        </w:rPr>
        <w:t>widespread</w:t>
      </w:r>
      <w:r w:rsidR="002D4100">
        <w:rPr>
          <w:rFonts w:eastAsiaTheme="minorEastAsia"/>
        </w:rPr>
        <w:t xml:space="preserve"> application across various domains </w:t>
      </w:r>
      <w:r w:rsidR="00C65F1D">
        <w:rPr>
          <w:rFonts w:eastAsiaTheme="minorEastAsia"/>
        </w:rPr>
        <w:fldChar w:fldCharType="begin"/>
      </w:r>
      <w:r w:rsidR="00C65F1D">
        <w:rPr>
          <w:rFonts w:eastAsiaTheme="minorEastAsia"/>
        </w:rPr>
        <w:instrText xml:space="preserve"> ADDIN ZOTERO_ITEM CSL_CITATION {"citationID":"jdhR5zzM","properties":{"unsorted":true,"formattedCitation":"[165\\uc0\\u8211{}167]","plainCitation":"[165–167]","noteIndex":0},"citationItems":[{"id":505,"uris":["http://zotero.org/users/8049587/items/V2DPCCRJ"],"itemData":{"id":505,"type":"article-journal","container-title":"International Journal of Solids and Structures","DOI":"10.1016/j.ijsolstr.2004.02.021","ISSN":"00207683","issue":"13","journalAbbreviation":"International Journal of Solids and Structures","language":"en","page":"3439-3459","source":"DOI.org (Crossref)","title":"Characterisation of materials subjected to large strains by inverse modelling based on in-plane displacement fields","volume":"41","author":[{"family":"Kajberg","given":"J."},{"family":"Lindkvist","given":"G."}],"issued":{"date-parts":[["2004",6]]}}},{"id":502,"uris":["http://zotero.org/users/8049587/items/7DYJ72F6"],"itemData":{"id":502,"type":"article-journal","container-title":"Biomechanics and Modeling in Mechanobiology","DOI":"10.1007/s10237-010-0237-3","ISSN":"1617-7959, 1617-7940","issue":"3","journalAbbreviation":"Biomech Model Mechanobiol","language":"en","page":"323-337","source":"DOI.org (Crossref)","title":"An inverse finite element method for determining the anisotropic properties of the cornea","volume":"10","author":[{"family":"Nguyen","given":"T. D."},{"family":"Boyce","given":"B. L."}],"issued":{"date-parts":[["2011",6]]}}},{"id":503,"uris":["http://zotero.org/users/8049587/items/XQEAFMHY"],"itemData":{"id":503,"type":"article-journal","container-title":"Geophysical Journal International","DOI":"10.1093/gji/ggt006","ISSN":"1365-246X, 0956-540X","issue":"2","language":"en","page":"615-634","source":"DOI.org (Crossref)","title":"Finite element based inversion for time-harmonic electromagnetic problems","volume":"193","author":[{"family":"Schwarzbach","given":"Christoph"},{"family":"Haber","given":"Eldad"}],"issued":{"date-parts":[["2013",5,1]]}}}],"schema":"https://github.com/citation-style-language/schema/raw/master/csl-citation.json"} </w:instrText>
      </w:r>
      <w:r w:rsidR="00C65F1D">
        <w:rPr>
          <w:rFonts w:eastAsiaTheme="minorEastAsia"/>
        </w:rPr>
        <w:fldChar w:fldCharType="separate"/>
      </w:r>
      <w:r w:rsidR="00C65F1D" w:rsidRPr="00C65F1D">
        <w:t>[165–167]</w:t>
      </w:r>
      <w:r w:rsidR="00C65F1D">
        <w:rPr>
          <w:rFonts w:eastAsiaTheme="minorEastAsia"/>
        </w:rPr>
        <w:fldChar w:fldCharType="end"/>
      </w:r>
      <w:r w:rsidR="002D4100">
        <w:rPr>
          <w:rFonts w:eastAsiaTheme="minorEastAsia"/>
        </w:rPr>
        <w:t>, but in reference to post-instability deformation this method utilizes full field strain data to determine hardening parameters</w:t>
      </w:r>
      <w:r w:rsidR="00215D85">
        <w:rPr>
          <w:rFonts w:eastAsiaTheme="minorEastAsia"/>
        </w:rPr>
        <w:t xml:space="preserve"> for a given hardening model</w:t>
      </w:r>
      <w:r w:rsidR="002D4100">
        <w:rPr>
          <w:rFonts w:eastAsiaTheme="minorEastAsia"/>
        </w:rPr>
        <w:t>.</w:t>
      </w:r>
      <w:r w:rsidR="00A376AC">
        <w:rPr>
          <w:rFonts w:eastAsiaTheme="minorEastAsia"/>
        </w:rPr>
        <w:t xml:space="preserve"> </w:t>
      </w:r>
      <w:r w:rsidR="00CA1FC2">
        <w:rPr>
          <w:rFonts w:eastAsiaTheme="minorEastAsia"/>
        </w:rPr>
        <w:t>It should be noted t</w:t>
      </w:r>
      <w:r w:rsidR="00A376AC">
        <w:rPr>
          <w:rFonts w:eastAsiaTheme="minorEastAsia"/>
        </w:rPr>
        <w:t>he computation time associated with this method is cumbersome, and the</w:t>
      </w:r>
      <w:r w:rsidR="00A376AC" w:rsidRPr="00A376AC">
        <w:rPr>
          <w:rFonts w:eastAsiaTheme="minorEastAsia"/>
        </w:rPr>
        <w:t xml:space="preserve"> dependability of a finite element model is greatly influenced by the type of analysis, the domain and time discretization, as well as the interpretation of boundary conditions and the modeling of specimen geometry</w:t>
      </w:r>
      <w:r w:rsidR="00CA1FC2">
        <w:rPr>
          <w:rFonts w:eastAsiaTheme="minorEastAsia"/>
        </w:rPr>
        <w:t xml:space="preserve"> </w:t>
      </w:r>
      <w:r w:rsidR="00CA1FC2">
        <w:rPr>
          <w:rFonts w:eastAsiaTheme="minorEastAsia"/>
        </w:rPr>
        <w:fldChar w:fldCharType="begin"/>
      </w:r>
      <w:r w:rsidR="00C65F1D">
        <w:rPr>
          <w:rFonts w:eastAsiaTheme="minorEastAsia"/>
        </w:rPr>
        <w:instrText xml:space="preserve"> ADDIN ZOTERO_ITEM CSL_CITATION {"citationID":"AbA3taSm","properties":{"formattedCitation":"[168]","plainCitation":"[168]","noteIndex":0},"citationItems":[{"id":470,"uris":["http://zotero.org/users/8049587/items/BZX46LYZ"],"itemData":{"id":470,"type":"article-journal","container-title":"Journal of Materials Processing Technology","DOI":"10.1016/j.jmatprotec.2010.11.015","ISSN":"09240136","issue":"3","journalAbbreviation":"Journal of Materials Processing Technology","language":"en","page":"545-552","source":"DOI.org (Crossref)","title":"Identification of the post-necking hardening behaviour of sheet metal by comparison of the internal and external work in the necking zone","volume":"211","author":[{"family":"Coppieters","given":"S."},{"family":"Cooreman","given":"S."},{"family":"Sol","given":"H."},{"family":"Van Houtte","given":"P."},{"family":"Debruyne","given":"D."}],"issued":{"date-parts":[["2011",3]]}}}],"schema":"https://github.com/citation-style-language/schema/raw/master/csl-citation.json"} </w:instrText>
      </w:r>
      <w:r w:rsidR="00CA1FC2">
        <w:rPr>
          <w:rFonts w:eastAsiaTheme="minorEastAsia"/>
        </w:rPr>
        <w:fldChar w:fldCharType="separate"/>
      </w:r>
      <w:r w:rsidR="00C65F1D" w:rsidRPr="00C65F1D">
        <w:t>[168]</w:t>
      </w:r>
      <w:r w:rsidR="00CA1FC2">
        <w:rPr>
          <w:rFonts w:eastAsiaTheme="minorEastAsia"/>
        </w:rPr>
        <w:fldChar w:fldCharType="end"/>
      </w:r>
      <w:r w:rsidR="00A376AC" w:rsidRPr="00A376AC">
        <w:rPr>
          <w:rFonts w:eastAsiaTheme="minorEastAsia"/>
        </w:rPr>
        <w:t>.</w:t>
      </w:r>
    </w:p>
    <w:p w14:paraId="034FC389" w14:textId="13458ABA" w:rsidR="00936448" w:rsidRDefault="00E75E77" w:rsidP="00BF0227">
      <w:pPr>
        <w:spacing w:line="360" w:lineRule="auto"/>
        <w:ind w:firstLine="720"/>
        <w:jc w:val="both"/>
        <w:rPr>
          <w:rFonts w:eastAsiaTheme="minorEastAsia"/>
        </w:rPr>
      </w:pPr>
      <w:r w:rsidRPr="00E75E77">
        <w:rPr>
          <w:rFonts w:eastAsiaTheme="minorEastAsia"/>
        </w:rPr>
        <w:t>An alternative and growing</w:t>
      </w:r>
      <w:r w:rsidR="00215D85">
        <w:rPr>
          <w:rFonts w:eastAsiaTheme="minorEastAsia"/>
        </w:rPr>
        <w:t>ly</w:t>
      </w:r>
      <w:r w:rsidRPr="00E75E77">
        <w:rPr>
          <w:rFonts w:eastAsiaTheme="minorEastAsia"/>
        </w:rPr>
        <w:t xml:space="preserve"> popular method is the virtual field method (VFM)</w:t>
      </w:r>
      <w:r w:rsidR="0038208C">
        <w:rPr>
          <w:rFonts w:eastAsiaTheme="minorEastAsia"/>
        </w:rPr>
        <w:t xml:space="preserve"> </w:t>
      </w:r>
      <w:r w:rsidR="00367059">
        <w:rPr>
          <w:rFonts w:eastAsiaTheme="minorEastAsia"/>
        </w:rPr>
        <w:fldChar w:fldCharType="begin"/>
      </w:r>
      <w:r w:rsidR="00367059">
        <w:rPr>
          <w:rFonts w:eastAsiaTheme="minorEastAsia"/>
        </w:rPr>
        <w:instrText xml:space="preserve"> ADDIN ZOTERO_ITEM CSL_CITATION {"citationID":"KQjWuczg","properties":{"formattedCitation":"[169,170]","plainCitation":"[169,170]","noteIndex":0},"citationItems":[{"id":506,"uris":["http://zotero.org/users/8049587/items/EM4PB5EE"],"itemData":{"id":506,"type":"article-journal","container-title":"Strain","DOI":"10.1111/j.1475-1305.2006.tb01504.x","ISSN":"00392103","issue":"4","language":"en","page":"233-253","source":"DOI.org (Crossref)","title":"The Virtual Fields Method for Extracting Constitutive Parameters From Full-Field Measurements: a Review","title-short":"The Virtual Fields Method for Extracting Constitutive Parameters From Full-Field Measurements","volume":"42","author":[{"family":"Grédiac","given":"M."},{"family":"Pierron","given":"F."},{"family":"Avril","given":"S."},{"family":"Toussaint","given":"E."}],"issued":{"date-parts":[["2008",10,29]]}}},{"id":507,"uris":["http://zotero.org/users/8049587/items/T7HA3XRB"],"itemData":{"id":507,"type":"book","call-number":"620.112 30287","event-place":"New York London","ISBN":"978-1-4614-1824-5","language":"eng","publisher":"Springer","publisher-place":"New York London","source":"BnF ISBN","title":"The virtual fields method: extracting constitutive mechanical parameters from full-field deformation measurements","title-short":"The virtual fields method","author":[{"family":"Pierron","given":"Fabrice"},{"family":"Grédiac","given":"Michel"}],"issued":{"date-parts":[["2012"]]}}}],"schema":"https://github.com/citation-style-language/schema/raw/master/csl-citation.json"} </w:instrText>
      </w:r>
      <w:r w:rsidR="00367059">
        <w:rPr>
          <w:rFonts w:eastAsiaTheme="minorEastAsia"/>
        </w:rPr>
        <w:fldChar w:fldCharType="separate"/>
      </w:r>
      <w:r w:rsidR="00367059" w:rsidRPr="00367059">
        <w:t>[169,170]</w:t>
      </w:r>
      <w:r w:rsidR="00367059">
        <w:rPr>
          <w:rFonts w:eastAsiaTheme="minorEastAsia"/>
        </w:rPr>
        <w:fldChar w:fldCharType="end"/>
      </w:r>
      <w:r w:rsidRPr="00E75E77">
        <w:rPr>
          <w:rFonts w:eastAsiaTheme="minorEastAsia"/>
        </w:rPr>
        <w:t xml:space="preserve">. Essentially, VFM employs the strain field derived from an experiment (usually through </w:t>
      </w:r>
      <w:r w:rsidR="00367059">
        <w:rPr>
          <w:rFonts w:eastAsiaTheme="minorEastAsia"/>
        </w:rPr>
        <w:t>DIC</w:t>
      </w:r>
      <w:r w:rsidRPr="00E75E77">
        <w:rPr>
          <w:rFonts w:eastAsiaTheme="minorEastAsia"/>
        </w:rPr>
        <w:t xml:space="preserve"> or similar full-field measurement techniques) alongside an arbitrarily selected stress field (the "virtual field") to ascertain the best fit for material parameters. This 'virtual' approach utilizes mathematically convenient functions that satisfy the problem's boundary conditions, without representing any physical state of stress.</w:t>
      </w:r>
      <w:r w:rsidR="009C596D">
        <w:rPr>
          <w:rFonts w:eastAsiaTheme="minorEastAsia"/>
        </w:rPr>
        <w:t xml:space="preserve"> </w:t>
      </w:r>
      <w:r w:rsidRPr="00E75E77">
        <w:rPr>
          <w:rFonts w:eastAsiaTheme="minorEastAsia"/>
        </w:rPr>
        <w:t xml:space="preserve">VFM aims to </w:t>
      </w:r>
      <w:r w:rsidR="00215D85">
        <w:rPr>
          <w:rFonts w:eastAsiaTheme="minorEastAsia"/>
        </w:rPr>
        <w:t xml:space="preserve">find parameters that </w:t>
      </w:r>
      <w:r w:rsidRPr="00E75E77">
        <w:rPr>
          <w:rFonts w:eastAsiaTheme="minorEastAsia"/>
        </w:rPr>
        <w:t xml:space="preserve">minimize the difference between internal </w:t>
      </w:r>
      <w:r w:rsidR="00BE45F1">
        <w:rPr>
          <w:rFonts w:eastAsiaTheme="minorEastAsia"/>
        </w:rPr>
        <w:t>(W</w:t>
      </w:r>
      <w:r w:rsidR="00BE45F1">
        <w:rPr>
          <w:rFonts w:eastAsiaTheme="minorEastAsia"/>
          <w:vertAlign w:val="subscript"/>
        </w:rPr>
        <w:t>int</w:t>
      </w:r>
      <w:r w:rsidR="00BE45F1">
        <w:rPr>
          <w:rFonts w:eastAsiaTheme="minorEastAsia"/>
        </w:rPr>
        <w:t>)</w:t>
      </w:r>
      <w:r w:rsidR="00537634">
        <w:rPr>
          <w:rFonts w:eastAsiaTheme="minorEastAsia"/>
        </w:rPr>
        <w:t xml:space="preserve"> and external</w:t>
      </w:r>
      <w:r w:rsidR="00BE45F1">
        <w:rPr>
          <w:rFonts w:eastAsiaTheme="minorEastAsia"/>
        </w:rPr>
        <w:t xml:space="preserve"> (</w:t>
      </w:r>
      <w:proofErr w:type="spellStart"/>
      <w:r w:rsidR="00BE45F1">
        <w:rPr>
          <w:rFonts w:eastAsiaTheme="minorEastAsia"/>
        </w:rPr>
        <w:t>W</w:t>
      </w:r>
      <w:r w:rsidR="00BE45F1">
        <w:rPr>
          <w:rFonts w:eastAsiaTheme="minorEastAsia"/>
          <w:vertAlign w:val="subscript"/>
        </w:rPr>
        <w:t>ext</w:t>
      </w:r>
      <w:proofErr w:type="spellEnd"/>
      <w:r w:rsidR="00BE45F1">
        <w:rPr>
          <w:rFonts w:eastAsiaTheme="minorEastAsia"/>
        </w:rPr>
        <w:t>) work</w:t>
      </w:r>
      <w:r w:rsidR="00537634">
        <w:rPr>
          <w:rFonts w:eastAsiaTheme="minorEastAsia"/>
        </w:rPr>
        <w:t xml:space="preserve">, </w:t>
      </w:r>
      <w:r>
        <w:rPr>
          <w:rFonts w:eastAsiaTheme="minorEastAsia"/>
        </w:rPr>
        <w:t>expressed as:</w:t>
      </w:r>
    </w:p>
    <w:p w14:paraId="51F46F04" w14:textId="4E596B22" w:rsidR="00537634" w:rsidRPr="00BE45F1" w:rsidRDefault="00000000" w:rsidP="00BF0227">
      <w:pPr>
        <w:spacing w:line="360" w:lineRule="auto"/>
        <w:ind w:firstLine="720"/>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int</m:t>
            </m:r>
          </m:sub>
        </m:sSub>
        <m:r>
          <w:rPr>
            <w:rFonts w:ascii="Cambria Math" w:eastAsiaTheme="minorEastAsia" w:hAnsi="Cambria Math"/>
          </w:rPr>
          <m:t>=-</m:t>
        </m:r>
        <m:nary>
          <m:naryPr>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ij</m:t>
                </m:r>
              </m:sub>
            </m:s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ij</m:t>
                    </m:r>
                  </m:sub>
                </m:sSub>
              </m:e>
              <m:sup>
                <m:r>
                  <w:rPr>
                    <w:rFonts w:ascii="Cambria Math" w:eastAsiaTheme="minorEastAsia" w:hAnsi="Cambria Math"/>
                  </w:rPr>
                  <m:t>*</m:t>
                </m:r>
              </m:sup>
            </m:sSup>
            <m:r>
              <w:rPr>
                <w:rFonts w:ascii="Cambria Math" w:eastAsiaTheme="minorEastAsia" w:hAnsi="Cambria Math"/>
              </w:rPr>
              <m:t>dV</m:t>
            </m:r>
          </m:e>
        </m:nary>
      </m:oMath>
      <w:r w:rsidR="0061683C">
        <w:rPr>
          <w:rFonts w:eastAsiaTheme="minorEastAsia"/>
        </w:rPr>
        <w:t xml:space="preserve">                                                      (1</w:t>
      </w:r>
      <w:r w:rsidR="008A1F3A">
        <w:rPr>
          <w:rFonts w:eastAsiaTheme="minorEastAsia"/>
        </w:rPr>
        <w:t>3</w:t>
      </w:r>
      <w:r w:rsidR="0061683C">
        <w:rPr>
          <w:rFonts w:eastAsiaTheme="minorEastAsia"/>
        </w:rPr>
        <w:t>)</w:t>
      </w:r>
    </w:p>
    <w:p w14:paraId="415D057E" w14:textId="623A8C65" w:rsidR="00D9303C" w:rsidRDefault="00000000" w:rsidP="00BF0227">
      <w:pPr>
        <w:spacing w:line="360" w:lineRule="auto"/>
        <w:ind w:firstLine="720"/>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ext</m:t>
            </m:r>
          </m:sub>
        </m:sSub>
        <m:r>
          <w:rPr>
            <w:rFonts w:ascii="Cambria Math" w:eastAsiaTheme="minorEastAsia" w:hAnsi="Cambria Math"/>
          </w:rPr>
          <m:t xml:space="preserve">= </m:t>
        </m:r>
        <m:nary>
          <m:naryPr>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m:t>
                </m:r>
              </m:sub>
            </m:sSub>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i</m:t>
                </m:r>
              </m:sub>
              <m:sup>
                <m:r>
                  <w:rPr>
                    <w:rFonts w:ascii="Cambria Math" w:eastAsiaTheme="minorEastAsia" w:hAnsi="Cambria Math"/>
                  </w:rPr>
                  <m:t>*</m:t>
                </m:r>
              </m:sup>
            </m:sSubSup>
            <m:r>
              <w:rPr>
                <w:rFonts w:ascii="Cambria Math" w:eastAsiaTheme="minorEastAsia" w:hAnsi="Cambria Math"/>
              </w:rPr>
              <m:t>dS</m:t>
            </m:r>
          </m:e>
        </m:nary>
      </m:oMath>
      <w:r w:rsidR="0061683C">
        <w:rPr>
          <w:rFonts w:eastAsiaTheme="minorEastAsia"/>
        </w:rPr>
        <w:t xml:space="preserve">                                                         (1</w:t>
      </w:r>
      <w:r w:rsidR="008A1F3A">
        <w:rPr>
          <w:rFonts w:eastAsiaTheme="minorEastAsia"/>
        </w:rPr>
        <w:t>4</w:t>
      </w:r>
      <w:r w:rsidR="0061683C">
        <w:rPr>
          <w:rFonts w:eastAsiaTheme="minorEastAsia"/>
        </w:rPr>
        <w:t>)</w:t>
      </w:r>
    </w:p>
    <w:p w14:paraId="67472032" w14:textId="77777777" w:rsidR="00D9303C" w:rsidRDefault="00BE45F1" w:rsidP="00BF0227">
      <w:pPr>
        <w:spacing w:line="360" w:lineRule="auto"/>
        <w:jc w:val="both"/>
        <w:rPr>
          <w:rFonts w:eastAsiaTheme="minorEastAsia"/>
        </w:rPr>
      </w:pPr>
      <w:r>
        <w:rPr>
          <w:rFonts w:eastAsiaTheme="minorEastAsia"/>
        </w:rPr>
        <w:t xml:space="preserve">where V is the </w:t>
      </w:r>
      <w:r w:rsidR="00331A75">
        <w:rPr>
          <w:rFonts w:eastAsiaTheme="minorEastAsia"/>
        </w:rPr>
        <w:t xml:space="preserve">given </w:t>
      </w:r>
      <w:r>
        <w:rPr>
          <w:rFonts w:eastAsiaTheme="minorEastAsia"/>
        </w:rPr>
        <w:t>volume, T</w:t>
      </w:r>
      <w:r>
        <w:rPr>
          <w:rFonts w:eastAsiaTheme="minorEastAsia"/>
          <w:vertAlign w:val="subscript"/>
        </w:rPr>
        <w:t>i</w:t>
      </w:r>
      <w:r>
        <w:rPr>
          <w:rFonts w:eastAsiaTheme="minorEastAsia"/>
        </w:rPr>
        <w:t xml:space="preserve"> is the tractions applied on </w:t>
      </w:r>
      <w:r w:rsidR="00331A75">
        <w:rPr>
          <w:rFonts w:eastAsiaTheme="minorEastAsia"/>
        </w:rPr>
        <w:t>the</w:t>
      </w:r>
      <w:r>
        <w:rPr>
          <w:rFonts w:eastAsiaTheme="minorEastAsia"/>
        </w:rPr>
        <w:t xml:space="preserve"> surface S,  </w:t>
      </w:r>
      <m:oMath>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ij</m:t>
                </m:r>
              </m:sub>
            </m:sSub>
          </m:e>
          <m:sup>
            <m:r>
              <w:rPr>
                <w:rFonts w:ascii="Cambria Math" w:eastAsiaTheme="minorEastAsia" w:hAnsi="Cambria Math"/>
              </w:rPr>
              <m:t>*</m:t>
            </m:r>
          </m:sup>
        </m:sSup>
      </m:oMath>
      <w:r>
        <w:rPr>
          <w:rFonts w:eastAsiaTheme="minorEastAsia"/>
        </w:rPr>
        <w:t xml:space="preserve"> is the virtual strain, σ</w:t>
      </w:r>
      <w:proofErr w:type="spellStart"/>
      <w:r>
        <w:rPr>
          <w:rFonts w:eastAsiaTheme="minorEastAsia"/>
          <w:vertAlign w:val="subscript"/>
        </w:rPr>
        <w:t>ij</w:t>
      </w:r>
      <w:proofErr w:type="spellEnd"/>
      <w:r>
        <w:rPr>
          <w:rFonts w:eastAsiaTheme="minorEastAsia"/>
          <w:vertAlign w:val="subscript"/>
        </w:rPr>
        <w:softHyphen/>
      </w:r>
      <w:r>
        <w:rPr>
          <w:rFonts w:eastAsiaTheme="minorEastAsia"/>
        </w:rPr>
        <w:t xml:space="preserve"> is the internal stress, and  </w:t>
      </w:r>
      <m:oMath>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i</m:t>
            </m:r>
          </m:sub>
          <m:sup>
            <m:r>
              <w:rPr>
                <w:rFonts w:ascii="Cambria Math" w:eastAsiaTheme="minorEastAsia" w:hAnsi="Cambria Math"/>
              </w:rPr>
              <m:t>*</m:t>
            </m:r>
          </m:sup>
        </m:sSubSup>
      </m:oMath>
      <w:r>
        <w:rPr>
          <w:rFonts w:eastAsiaTheme="minorEastAsia"/>
        </w:rPr>
        <w:t xml:space="preserve"> is the virtual displacement. </w:t>
      </w:r>
      <w:r w:rsidR="00E75E77">
        <w:rPr>
          <w:rFonts w:eastAsiaTheme="minorEastAsia"/>
        </w:rPr>
        <w:t>T</w:t>
      </w:r>
      <w:r>
        <w:rPr>
          <w:rFonts w:eastAsiaTheme="minorEastAsia"/>
        </w:rPr>
        <w:t>his description is pertinent to small strain theory, where finite strain theory definitions are available</w:t>
      </w:r>
      <w:r w:rsidR="00E75E77">
        <w:rPr>
          <w:rFonts w:eastAsiaTheme="minorEastAsia"/>
        </w:rPr>
        <w:t xml:space="preserve"> </w:t>
      </w:r>
      <w:r w:rsidR="00B55F73">
        <w:rPr>
          <w:rFonts w:eastAsiaTheme="minorEastAsia"/>
        </w:rPr>
        <w:fldChar w:fldCharType="begin"/>
      </w:r>
      <w:r w:rsidR="00B55F73">
        <w:rPr>
          <w:rFonts w:eastAsiaTheme="minorEastAsia"/>
        </w:rPr>
        <w:instrText xml:space="preserve"> ADDIN ZOTERO_ITEM CSL_CITATION {"citationID":"RVkMnX9F","properties":{"formattedCitation":"[171]","plainCitation":"[171]","noteIndex":0},"citationItems":[{"id":508,"uris":["http://zotero.org/users/8049587/items/SZFCBDA7"],"itemData":{"id":508,"type":"report","note":"DOI: 10.2172/1158669","number":"SAND2014-17871, 1158669, 537632","page":"SAND2014-17871, 1158669, 537632","source":"DOI.org (Crossref)","title":"Implementation and Evaluation of the Virtual Fields Method: Determining Constitutive Model Parameters From Full-Field Deformation Data.","title-short":"Implementation and Evaluation of the Virtual Fields Method","URL":"https://www.osti.gov/servlets/purl/1158669/","author":[{"family":"Kramer","given":"Sharlotte"},{"family":"Scherzinger","given":"William"}],"accessed":{"date-parts":[["2023",8,4]]},"issued":{"date-parts":[["2014",9,1]]}}}],"schema":"https://github.com/citation-style-language/schema/raw/master/csl-citation.json"} </w:instrText>
      </w:r>
      <w:r w:rsidR="00B55F73">
        <w:rPr>
          <w:rFonts w:eastAsiaTheme="minorEastAsia"/>
        </w:rPr>
        <w:fldChar w:fldCharType="separate"/>
      </w:r>
      <w:r w:rsidR="00B55F73" w:rsidRPr="00B55F73">
        <w:t>[171]</w:t>
      </w:r>
      <w:r w:rsidR="00B55F73">
        <w:rPr>
          <w:rFonts w:eastAsiaTheme="minorEastAsia"/>
        </w:rPr>
        <w:fldChar w:fldCharType="end"/>
      </w:r>
      <w:r>
        <w:rPr>
          <w:rFonts w:eastAsiaTheme="minorEastAsia"/>
        </w:rPr>
        <w:t>.</w:t>
      </w:r>
      <w:r w:rsidR="00331A75" w:rsidRPr="00331A75">
        <w:rPr>
          <w:rFonts w:eastAsiaTheme="minorEastAsia"/>
        </w:rPr>
        <w:t xml:space="preserve"> </w:t>
      </w:r>
      <w:r w:rsidR="00E75E77" w:rsidRPr="00E75E77">
        <w:rPr>
          <w:rFonts w:eastAsiaTheme="minorEastAsia"/>
        </w:rPr>
        <w:t>VFM's chief advantage lies in its ability to gather information across the entire region of interest, rather than just at a single po</w:t>
      </w:r>
      <w:r w:rsidR="00367059">
        <w:rPr>
          <w:rFonts w:eastAsiaTheme="minorEastAsia"/>
        </w:rPr>
        <w:t xml:space="preserve">int. </w:t>
      </w:r>
      <w:proofErr w:type="spellStart"/>
      <w:r w:rsidR="00367059">
        <w:rPr>
          <w:rFonts w:eastAsiaTheme="minorEastAsia"/>
        </w:rPr>
        <w:t>Coppieters</w:t>
      </w:r>
      <w:proofErr w:type="spellEnd"/>
      <w:r w:rsidR="00367059">
        <w:rPr>
          <w:rFonts w:eastAsiaTheme="minorEastAsia"/>
        </w:rPr>
        <w:t xml:space="preserve"> et al. </w:t>
      </w:r>
      <w:r w:rsidR="00770FE4">
        <w:rPr>
          <w:rFonts w:eastAsiaTheme="minorEastAsia"/>
        </w:rPr>
        <w:fldChar w:fldCharType="begin"/>
      </w:r>
      <w:r w:rsidR="00B55F73">
        <w:rPr>
          <w:rFonts w:eastAsiaTheme="minorEastAsia"/>
        </w:rPr>
        <w:instrText xml:space="preserve"> ADDIN ZOTERO_ITEM CSL_CITATION {"citationID":"E40e7NCT","properties":{"formattedCitation":"[168]","plainCitation":"[168]","noteIndex":0},"citationItems":[{"id":470,"uris":["http://zotero.org/users/8049587/items/BZX46LYZ"],"itemData":{"id":470,"type":"article-journal","container-title":"Journal of Materials Processing Technology","DOI":"10.1016/j.jmatprotec.2010.11.015","ISSN":"09240136","issue":"3","journalAbbreviation":"Journal of Materials Processing Technology","language":"en","page":"545-552","source":"DOI.org (Crossref)","title":"Identification of the post-necking hardening behaviour of sheet metal by comparison of the internal and external work in the necking zone","volume":"211","author":[{"family":"Coppieters","given":"S."},{"family":"Cooreman","given":"S."},{"family":"Sol","given":"H."},{"family":"Van Houtte","given":"P."},{"family":"Debruyne","given":"D."}],"issued":{"date-parts":[["2011",3]]}}}],"schema":"https://github.com/citation-style-language/schema/raw/master/csl-citation.json"} </w:instrText>
      </w:r>
      <w:r w:rsidR="00770FE4">
        <w:rPr>
          <w:rFonts w:eastAsiaTheme="minorEastAsia"/>
        </w:rPr>
        <w:fldChar w:fldCharType="separate"/>
      </w:r>
      <w:r w:rsidR="00B55F73" w:rsidRPr="00B55F73">
        <w:t>[168]</w:t>
      </w:r>
      <w:r w:rsidR="00770FE4">
        <w:rPr>
          <w:rFonts w:eastAsiaTheme="minorEastAsia"/>
        </w:rPr>
        <w:fldChar w:fldCharType="end"/>
      </w:r>
      <w:r w:rsidR="00367059">
        <w:rPr>
          <w:rFonts w:eastAsiaTheme="minorEastAsia"/>
        </w:rPr>
        <w:t>,</w:t>
      </w:r>
      <w:r w:rsidR="00367059" w:rsidRPr="00367059">
        <w:rPr>
          <w:rFonts w:eastAsiaTheme="minorEastAsia"/>
        </w:rPr>
        <w:t xml:space="preserve"> </w:t>
      </w:r>
      <w:r w:rsidR="00367059" w:rsidRPr="00E75E77">
        <w:rPr>
          <w:rFonts w:eastAsiaTheme="minorEastAsia"/>
        </w:rPr>
        <w:t xml:space="preserve">for example, successfully employed VFM to extend the Swift and Voce hardening models to DC05 steel during uniaxial tensile testing. However, they noted inconsistencies between results from different testing configurations, emphasizing the method's </w:t>
      </w:r>
      <w:r w:rsidR="00D9303C" w:rsidRPr="00E75E77">
        <w:rPr>
          <w:rFonts w:eastAsiaTheme="minorEastAsia"/>
        </w:rPr>
        <w:t>sensitivit</w:t>
      </w:r>
      <w:r w:rsidR="00D9303C">
        <w:rPr>
          <w:rFonts w:eastAsiaTheme="minorEastAsia"/>
        </w:rPr>
        <w:t xml:space="preserve">y. </w:t>
      </w:r>
    </w:p>
    <w:p w14:paraId="1D5B5F9D" w14:textId="77777777" w:rsidR="00D9303C" w:rsidRDefault="00D9303C" w:rsidP="00D9303C">
      <w:pPr>
        <w:spacing w:line="360" w:lineRule="auto"/>
        <w:ind w:firstLine="720"/>
        <w:jc w:val="both"/>
        <w:rPr>
          <w:rFonts w:eastAsiaTheme="minorEastAsia"/>
        </w:rPr>
      </w:pPr>
      <w:r>
        <w:rPr>
          <w:rFonts w:eastAsiaTheme="minorEastAsia"/>
        </w:rPr>
        <w:t>T</w:t>
      </w:r>
      <w:r w:rsidRPr="0038208C">
        <w:rPr>
          <w:rFonts w:eastAsiaTheme="minorEastAsia"/>
        </w:rPr>
        <w:t>his</w:t>
      </w:r>
      <w:r w:rsidR="0038208C" w:rsidRPr="0038208C">
        <w:rPr>
          <w:rFonts w:eastAsiaTheme="minorEastAsia"/>
        </w:rPr>
        <w:t xml:space="preserve"> section's discourse sought to </w:t>
      </w:r>
      <w:r w:rsidR="00B55F73">
        <w:rPr>
          <w:rFonts w:eastAsiaTheme="minorEastAsia"/>
        </w:rPr>
        <w:t>briefly review</w:t>
      </w:r>
      <w:r w:rsidR="0038208C" w:rsidRPr="0038208C">
        <w:rPr>
          <w:rFonts w:eastAsiaTheme="minorEastAsia"/>
        </w:rPr>
        <w:t xml:space="preserve"> both the potential</w:t>
      </w:r>
      <w:r w:rsidR="008D0631">
        <w:rPr>
          <w:rFonts w:eastAsiaTheme="minorEastAsia"/>
        </w:rPr>
        <w:t xml:space="preserve"> value</w:t>
      </w:r>
      <w:r w:rsidR="0038208C" w:rsidRPr="0038208C">
        <w:rPr>
          <w:rFonts w:eastAsiaTheme="minorEastAsia"/>
        </w:rPr>
        <w:t xml:space="preserve"> and limitations of </w:t>
      </w:r>
      <w:r w:rsidR="00B55F73">
        <w:rPr>
          <w:rFonts w:eastAsiaTheme="minorEastAsia"/>
        </w:rPr>
        <w:t>possibilities to model</w:t>
      </w:r>
      <w:r w:rsidR="0038208C" w:rsidRPr="0038208C">
        <w:rPr>
          <w:rFonts w:eastAsiaTheme="minorEastAsia"/>
        </w:rPr>
        <w:t xml:space="preserve"> behavior after instability onset. </w:t>
      </w:r>
      <w:r w:rsidR="0038208C">
        <w:rPr>
          <w:rFonts w:eastAsiaTheme="minorEastAsia"/>
        </w:rPr>
        <w:t xml:space="preserve">The </w:t>
      </w:r>
      <w:r w:rsidR="0038208C" w:rsidRPr="0038208C">
        <w:rPr>
          <w:rFonts w:eastAsiaTheme="minorEastAsia"/>
        </w:rPr>
        <w:t xml:space="preserve">role of post-necking in ballooning may be vital in LOCA testing, as revealed later in the experimental section. The challenge is to either </w:t>
      </w:r>
      <w:r w:rsidR="0038208C" w:rsidRPr="0038208C">
        <w:rPr>
          <w:rFonts w:eastAsiaTheme="minorEastAsia"/>
        </w:rPr>
        <w:lastRenderedPageBreak/>
        <w:t>extrapolate hardening behavior and include damage mechanics in FEM—applicability being case-specific—or to leverage full-field experimental data with inverse methods.</w:t>
      </w:r>
      <w:r>
        <w:rPr>
          <w:rFonts w:eastAsiaTheme="minorEastAsia"/>
        </w:rPr>
        <w:t xml:space="preserve"> </w:t>
      </w:r>
    </w:p>
    <w:p w14:paraId="45648BA3" w14:textId="0745D725" w:rsidR="0038208C" w:rsidRDefault="0038208C" w:rsidP="00D9303C">
      <w:pPr>
        <w:spacing w:line="360" w:lineRule="auto"/>
        <w:ind w:firstLine="720"/>
        <w:jc w:val="both"/>
        <w:rPr>
          <w:rFonts w:eastAsiaTheme="minorEastAsia"/>
        </w:rPr>
      </w:pPr>
      <w:r w:rsidRPr="0038208C">
        <w:rPr>
          <w:rFonts w:eastAsiaTheme="minorEastAsia"/>
        </w:rPr>
        <w:t>Inverse methods, while powerful, entail solving an optimization problem, which may confront issues regarding solution uniqueness and stability. Multiple parameter sets might yield similar experimental data alignments, and minor input variations can lead to substantial output alterations. Strain, displacement, and loading are the known variables</w:t>
      </w:r>
      <w:r w:rsidR="00B55F73">
        <w:rPr>
          <w:rFonts w:eastAsiaTheme="minorEastAsia"/>
        </w:rPr>
        <w:t xml:space="preserve"> from this framework</w:t>
      </w:r>
      <w:r w:rsidRPr="0038208C">
        <w:rPr>
          <w:rFonts w:eastAsiaTheme="minorEastAsia"/>
        </w:rPr>
        <w:t xml:space="preserve">, with stress </w:t>
      </w:r>
      <w:r w:rsidR="00B55F73">
        <w:rPr>
          <w:rFonts w:eastAsiaTheme="minorEastAsia"/>
        </w:rPr>
        <w:t>needed to be determined</w:t>
      </w:r>
      <w:r w:rsidRPr="0038208C">
        <w:rPr>
          <w:rFonts w:eastAsiaTheme="minorEastAsia"/>
        </w:rPr>
        <w:t>. A</w:t>
      </w:r>
      <w:r>
        <w:rPr>
          <w:rFonts w:eastAsiaTheme="minorEastAsia"/>
        </w:rPr>
        <w:t>lso, a</w:t>
      </w:r>
      <w:r w:rsidRPr="0038208C">
        <w:rPr>
          <w:rFonts w:eastAsiaTheme="minorEastAsia"/>
        </w:rPr>
        <w:t>ny constitutive model in FEIM or VFM will inevitably rest on assumptions, such as isotropic hardening, even though the actual material may display kinematic or mixed hardening.</w:t>
      </w:r>
      <w:r w:rsidR="00B55F73">
        <w:rPr>
          <w:rFonts w:eastAsiaTheme="minorEastAsia"/>
        </w:rPr>
        <w:t xml:space="preserve"> The anisotropic behavior of </w:t>
      </w:r>
      <w:r w:rsidR="00215D85">
        <w:rPr>
          <w:rFonts w:eastAsiaTheme="minorEastAsia"/>
        </w:rPr>
        <w:t xml:space="preserve">materials such as cladding in the </w:t>
      </w:r>
      <w:r w:rsidR="00B55F73">
        <w:rPr>
          <w:rFonts w:eastAsiaTheme="minorEastAsia"/>
        </w:rPr>
        <w:t xml:space="preserve">α-Zr </w:t>
      </w:r>
      <w:r w:rsidR="00215D85">
        <w:rPr>
          <w:rFonts w:eastAsiaTheme="minorEastAsia"/>
        </w:rPr>
        <w:t xml:space="preserve">phase </w:t>
      </w:r>
      <w:r w:rsidR="00B55F73">
        <w:rPr>
          <w:rFonts w:eastAsiaTheme="minorEastAsia"/>
        </w:rPr>
        <w:t>will also necessitate further consideration.</w:t>
      </w:r>
    </w:p>
    <w:p w14:paraId="59A6C9C7" w14:textId="4D669DCD" w:rsidR="00F27FA6" w:rsidRDefault="0038208C" w:rsidP="00BF0227">
      <w:pPr>
        <w:spacing w:line="360" w:lineRule="auto"/>
        <w:ind w:firstLine="720"/>
        <w:jc w:val="both"/>
        <w:rPr>
          <w:rFonts w:eastAsiaTheme="minorEastAsia"/>
        </w:rPr>
      </w:pPr>
      <w:r>
        <w:rPr>
          <w:rFonts w:eastAsiaTheme="minorEastAsia"/>
        </w:rPr>
        <w:t>Utilization of the VFM</w:t>
      </w:r>
      <w:r w:rsidRPr="0038208C">
        <w:rPr>
          <w:rFonts w:eastAsiaTheme="minorEastAsia"/>
        </w:rPr>
        <w:t xml:space="preserve"> holds direct relevance to this dissertation</w:t>
      </w:r>
      <w:r>
        <w:rPr>
          <w:rFonts w:eastAsiaTheme="minorEastAsia"/>
        </w:rPr>
        <w:t>’</w:t>
      </w:r>
      <w:r w:rsidRPr="0038208C">
        <w:rPr>
          <w:rFonts w:eastAsiaTheme="minorEastAsia"/>
        </w:rPr>
        <w:t xml:space="preserve">s framework, especially considering the integration of DIC into SATS. Implementing such methods requires meticulously refined methodology with minimized error levels. </w:t>
      </w:r>
      <w:r w:rsidR="00B55F73">
        <w:rPr>
          <w:rFonts w:eastAsiaTheme="minorEastAsia"/>
        </w:rPr>
        <w:t>The experimental work in this dissertation will not utilize VFM due to current and past limitations of techniques. However, m</w:t>
      </w:r>
      <w:r w:rsidRPr="0038208C">
        <w:rPr>
          <w:rFonts w:eastAsiaTheme="minorEastAsia"/>
        </w:rPr>
        <w:t xml:space="preserve">oving forward, the ultimate objective should encompass </w:t>
      </w:r>
      <w:r w:rsidR="00B55F73">
        <w:rPr>
          <w:rFonts w:eastAsiaTheme="minorEastAsia"/>
        </w:rPr>
        <w:t xml:space="preserve">refining methodologies and </w:t>
      </w:r>
      <w:r w:rsidRPr="0038208C">
        <w:rPr>
          <w:rFonts w:eastAsiaTheme="minorEastAsia"/>
        </w:rPr>
        <w:t>incorporating both VFM and possibly FEIM for comparative purposes, to derive comprehensive descriptions of</w:t>
      </w:r>
      <w:r w:rsidR="00B55F73">
        <w:rPr>
          <w:rFonts w:eastAsiaTheme="minorEastAsia"/>
        </w:rPr>
        <w:t xml:space="preserve"> the </w:t>
      </w:r>
      <w:r w:rsidRPr="0038208C">
        <w:rPr>
          <w:rFonts w:eastAsiaTheme="minorEastAsia"/>
        </w:rPr>
        <w:t>ballooning</w:t>
      </w:r>
      <w:r w:rsidR="00B55F73">
        <w:rPr>
          <w:rFonts w:eastAsiaTheme="minorEastAsia"/>
        </w:rPr>
        <w:t xml:space="preserve"> process</w:t>
      </w:r>
      <w:r w:rsidRPr="0038208C">
        <w:rPr>
          <w:rFonts w:eastAsiaTheme="minorEastAsia"/>
        </w:rPr>
        <w:t>.</w:t>
      </w:r>
    </w:p>
    <w:p w14:paraId="3F9AD767" w14:textId="0C32A793" w:rsidR="00D9303C" w:rsidRDefault="00D9303C" w:rsidP="00403CA2">
      <w:pPr>
        <w:spacing w:line="360" w:lineRule="auto"/>
        <w:jc w:val="both"/>
        <w:rPr>
          <w:rFonts w:eastAsiaTheme="minorEastAsia"/>
        </w:rPr>
      </w:pPr>
    </w:p>
    <w:p w14:paraId="0E53680E" w14:textId="30CB96A9" w:rsidR="002242F8" w:rsidRDefault="002242F8" w:rsidP="00403CA2">
      <w:pPr>
        <w:spacing w:line="360" w:lineRule="auto"/>
        <w:jc w:val="both"/>
        <w:rPr>
          <w:rFonts w:eastAsiaTheme="minorEastAsia"/>
        </w:rPr>
      </w:pPr>
    </w:p>
    <w:p w14:paraId="0D5FA65E" w14:textId="297E16E0" w:rsidR="002242F8" w:rsidRDefault="002242F8" w:rsidP="00403CA2">
      <w:pPr>
        <w:spacing w:line="360" w:lineRule="auto"/>
        <w:jc w:val="both"/>
        <w:rPr>
          <w:rFonts w:eastAsiaTheme="minorEastAsia"/>
        </w:rPr>
      </w:pPr>
    </w:p>
    <w:p w14:paraId="65406817" w14:textId="72E61697" w:rsidR="002242F8" w:rsidRDefault="002242F8" w:rsidP="00403CA2">
      <w:pPr>
        <w:spacing w:line="360" w:lineRule="auto"/>
        <w:jc w:val="both"/>
        <w:rPr>
          <w:rFonts w:eastAsiaTheme="minorEastAsia"/>
        </w:rPr>
      </w:pPr>
    </w:p>
    <w:p w14:paraId="7FFD8FB2" w14:textId="77777777" w:rsidR="002242F8" w:rsidRDefault="002242F8" w:rsidP="00403CA2">
      <w:pPr>
        <w:spacing w:line="360" w:lineRule="auto"/>
        <w:jc w:val="both"/>
        <w:rPr>
          <w:rFonts w:eastAsiaTheme="minorEastAsia"/>
        </w:rPr>
      </w:pPr>
    </w:p>
    <w:p w14:paraId="521E5214" w14:textId="77777777" w:rsidR="00D9303C" w:rsidRPr="00403CA2" w:rsidRDefault="00D9303C" w:rsidP="00403CA2">
      <w:pPr>
        <w:spacing w:line="360" w:lineRule="auto"/>
        <w:jc w:val="both"/>
        <w:rPr>
          <w:rFonts w:eastAsiaTheme="minorEastAsia"/>
        </w:rPr>
      </w:pPr>
    </w:p>
    <w:p w14:paraId="2D431BAE" w14:textId="22155741" w:rsidR="00A64B17" w:rsidRPr="003410E0" w:rsidRDefault="00A64B17" w:rsidP="00E91B5C">
      <w:pPr>
        <w:pStyle w:val="Heading1"/>
        <w:spacing w:before="0" w:after="240" w:line="240" w:lineRule="auto"/>
        <w:jc w:val="center"/>
        <w:rPr>
          <w:rFonts w:ascii="Times New Roman" w:hAnsi="Times New Roman" w:cs="Times New Roman"/>
        </w:rPr>
      </w:pPr>
      <w:bookmarkStart w:id="214" w:name="_Toc126311939"/>
      <w:bookmarkStart w:id="215" w:name="_Toc142852904"/>
      <w:r w:rsidRPr="00A64B17">
        <w:rPr>
          <w:rStyle w:val="Strong"/>
          <w:rFonts w:ascii="Times New Roman" w:hAnsi="Times New Roman" w:cs="Times New Roman"/>
          <w:color w:val="000000" w:themeColor="text1"/>
        </w:rPr>
        <w:lastRenderedPageBreak/>
        <w:t xml:space="preserve">Chapter 6:  </w:t>
      </w:r>
      <w:r w:rsidRPr="00A64B17">
        <w:rPr>
          <w:rStyle w:val="Strong"/>
          <w:rFonts w:ascii="Times New Roman" w:hAnsi="Times New Roman" w:cs="Times New Roman"/>
          <w:i/>
          <w:iCs/>
          <w:color w:val="000000" w:themeColor="text1"/>
        </w:rPr>
        <w:t>In-situ</w:t>
      </w:r>
      <w:r w:rsidRPr="00A64B17">
        <w:rPr>
          <w:rStyle w:val="Strong"/>
          <w:rFonts w:ascii="Times New Roman" w:hAnsi="Times New Roman" w:cs="Times New Roman"/>
          <w:color w:val="000000" w:themeColor="text1"/>
        </w:rPr>
        <w:t xml:space="preserve"> </w:t>
      </w:r>
      <w:r w:rsidR="000F3B9B">
        <w:rPr>
          <w:rStyle w:val="Strong"/>
          <w:rFonts w:ascii="Times New Roman" w:hAnsi="Times New Roman" w:cs="Times New Roman"/>
          <w:color w:val="000000" w:themeColor="text1"/>
        </w:rPr>
        <w:t>E</w:t>
      </w:r>
      <w:r w:rsidRPr="00A64B17">
        <w:rPr>
          <w:rStyle w:val="Strong"/>
          <w:rFonts w:ascii="Times New Roman" w:hAnsi="Times New Roman" w:cs="Times New Roman"/>
          <w:color w:val="000000" w:themeColor="text1"/>
        </w:rPr>
        <w:t xml:space="preserve">xperimental </w:t>
      </w:r>
      <w:r w:rsidR="000F3B9B">
        <w:rPr>
          <w:rStyle w:val="Strong"/>
          <w:rFonts w:ascii="Times New Roman" w:hAnsi="Times New Roman" w:cs="Times New Roman"/>
          <w:color w:val="000000" w:themeColor="text1"/>
        </w:rPr>
        <w:t>T</w:t>
      </w:r>
      <w:r w:rsidRPr="00A64B17">
        <w:rPr>
          <w:rStyle w:val="Strong"/>
          <w:rFonts w:ascii="Times New Roman" w:hAnsi="Times New Roman" w:cs="Times New Roman"/>
          <w:color w:val="000000" w:themeColor="text1"/>
        </w:rPr>
        <w:t xml:space="preserve">echniques and </w:t>
      </w:r>
      <w:r w:rsidR="000F3B9B">
        <w:rPr>
          <w:rStyle w:val="Strong"/>
          <w:rFonts w:ascii="Times New Roman" w:hAnsi="Times New Roman" w:cs="Times New Roman"/>
          <w:color w:val="000000" w:themeColor="text1"/>
        </w:rPr>
        <w:t>A</w:t>
      </w:r>
      <w:r w:rsidRPr="00A64B17">
        <w:rPr>
          <w:rStyle w:val="Strong"/>
          <w:rFonts w:ascii="Times New Roman" w:hAnsi="Times New Roman" w:cs="Times New Roman"/>
          <w:color w:val="000000" w:themeColor="text1"/>
        </w:rPr>
        <w:t>ugmentations to SATS</w:t>
      </w:r>
      <w:bookmarkEnd w:id="214"/>
      <w:bookmarkEnd w:id="215"/>
    </w:p>
    <w:p w14:paraId="0289B04A" w14:textId="77777777" w:rsidR="00A64B17" w:rsidRPr="00256436" w:rsidRDefault="00A64B17" w:rsidP="00E91B5C">
      <w:pPr>
        <w:pStyle w:val="Heading2"/>
        <w:spacing w:before="0" w:after="240"/>
        <w:jc w:val="center"/>
        <w:rPr>
          <w:rFonts w:ascii="Times New Roman" w:hAnsi="Times New Roman" w:cs="Times New Roman"/>
          <w:b/>
          <w:bCs/>
          <w:color w:val="000000" w:themeColor="text1"/>
          <w:sz w:val="24"/>
          <w:szCs w:val="24"/>
        </w:rPr>
      </w:pPr>
      <w:bookmarkStart w:id="216" w:name="_Toc142852905"/>
      <w:r w:rsidRPr="00256436">
        <w:rPr>
          <w:rFonts w:ascii="Times New Roman" w:hAnsi="Times New Roman" w:cs="Times New Roman"/>
          <w:b/>
          <w:bCs/>
          <w:color w:val="000000" w:themeColor="text1"/>
          <w:sz w:val="24"/>
          <w:szCs w:val="24"/>
        </w:rPr>
        <w:t>Chapter Foreword</w:t>
      </w:r>
      <w:bookmarkEnd w:id="216"/>
    </w:p>
    <w:p w14:paraId="19E20F87" w14:textId="77777777" w:rsidR="00E91B5C" w:rsidRDefault="00A64B17" w:rsidP="00E91B5C">
      <w:pPr>
        <w:spacing w:line="360" w:lineRule="auto"/>
        <w:ind w:firstLine="720"/>
        <w:jc w:val="both"/>
      </w:pPr>
      <w:r>
        <w:t xml:space="preserve">This chapter presents a brief background of the </w:t>
      </w:r>
      <w:r w:rsidRPr="00EE0A2E">
        <w:rPr>
          <w:i/>
          <w:iCs/>
        </w:rPr>
        <w:t>in-situ</w:t>
      </w:r>
      <w:r>
        <w:t xml:space="preserve"> techniques incorporated into SATS as well as experimental configurations for subsequent testing in this dissertation. The fundamentals of DIC and infrared thermography (IRT) are examined and their implications for burst testing are discussed. </w:t>
      </w:r>
      <w:r w:rsidRPr="007D01BD">
        <w:t>SATS testing has seen the utilization of multiple iterations</w:t>
      </w:r>
      <w:r>
        <w:t xml:space="preserve"> and variants</w:t>
      </w:r>
      <w:r w:rsidRPr="007D01BD">
        <w:t xml:space="preserve"> of DIC, including both 2D and 3D DIC. </w:t>
      </w:r>
      <w:r>
        <w:t xml:space="preserve"> </w:t>
      </w:r>
      <w:r w:rsidRPr="00E227A0">
        <w:t xml:space="preserve">The former was applied during the initial round of transient testing with in-situ measurements, </w:t>
      </w:r>
      <w:r w:rsidR="00D34194">
        <w:t>to be</w:t>
      </w:r>
      <w:r w:rsidR="00D34194" w:rsidRPr="00E227A0">
        <w:t xml:space="preserve"> </w:t>
      </w:r>
      <w:r w:rsidRPr="00E227A0">
        <w:t xml:space="preserve">described in Chapter 7. </w:t>
      </w:r>
      <w:r>
        <w:t>U</w:t>
      </w:r>
      <w:r w:rsidRPr="00E227A0">
        <w:t xml:space="preserve">nderstanding 3D DIC is also essential, as it is relevant to </w:t>
      </w:r>
      <w:r>
        <w:t>recent ATF experiments</w:t>
      </w:r>
      <w:r w:rsidRPr="00E227A0">
        <w:t xml:space="preserve"> and </w:t>
      </w:r>
      <w:r>
        <w:t>the novel</w:t>
      </w:r>
      <w:r w:rsidRPr="00E227A0">
        <w:t xml:space="preserve"> step-loaded isothermal testing that will be elaborated on in this </w:t>
      </w:r>
      <w:r>
        <w:t>chapter</w:t>
      </w:r>
      <w:r w:rsidRPr="00E227A0">
        <w:t>.</w:t>
      </w:r>
      <w:bookmarkStart w:id="217" w:name="_Toc126311940"/>
    </w:p>
    <w:p w14:paraId="7152DB3F" w14:textId="68D04B35" w:rsidR="00A64B17" w:rsidRDefault="00A64B17" w:rsidP="00E91B5C">
      <w:pPr>
        <w:spacing w:line="360" w:lineRule="auto"/>
        <w:ind w:firstLine="720"/>
        <w:jc w:val="both"/>
      </w:pPr>
      <w:r w:rsidRPr="00433890">
        <w:t xml:space="preserve">IRT was </w:t>
      </w:r>
      <w:proofErr w:type="gramStart"/>
      <w:r w:rsidR="00D34194" w:rsidRPr="00433890">
        <w:t>trial</w:t>
      </w:r>
      <w:r w:rsidR="00D34194">
        <w:t>-tested</w:t>
      </w:r>
      <w:proofErr w:type="gramEnd"/>
      <w:r w:rsidR="00D34194" w:rsidRPr="00433890">
        <w:t xml:space="preserve"> </w:t>
      </w:r>
      <w:r w:rsidRPr="00433890">
        <w:t>in tandem with the 2D DIC iteration of the framework. However, challenges emerged when attempting to deconvolve the infrared radiation emitted from the SATS furnace environment and the samples.</w:t>
      </w:r>
      <w:r>
        <w:t xml:space="preserve"> </w:t>
      </w:r>
      <w:r w:rsidRPr="00433890">
        <w:t>Consequently, IRT was discontinued in the 3D DIC work</w:t>
      </w:r>
      <w:r>
        <w:t xml:space="preserve">, but </w:t>
      </w:r>
      <w:r w:rsidRPr="00433890">
        <w:t xml:space="preserve">it could be reintroduced </w:t>
      </w:r>
      <w:r w:rsidR="00D34194">
        <w:t xml:space="preserve">in the future </w:t>
      </w:r>
      <w:r w:rsidRPr="00433890">
        <w:t>after substantial adjustments.</w:t>
      </w:r>
      <w:r>
        <w:t xml:space="preserve"> D</w:t>
      </w:r>
      <w:r w:rsidRPr="00433890">
        <w:t>espite these challenges, the application of IRT yielded valuable insights into temperature gradients. Emissivity values obtained were in alignment with the literature reports. This will be discussed in greater depth in the upcoming chapter.</w:t>
      </w:r>
      <w:r>
        <w:t xml:space="preserve"> </w:t>
      </w:r>
    </w:p>
    <w:p w14:paraId="12B1F71A" w14:textId="77777777" w:rsidR="00A64B17" w:rsidRPr="00256436" w:rsidRDefault="00A64B17" w:rsidP="00E91B5C">
      <w:pPr>
        <w:pStyle w:val="Heading2"/>
        <w:spacing w:before="0" w:after="240"/>
        <w:rPr>
          <w:rFonts w:ascii="Times New Roman" w:hAnsi="Times New Roman" w:cs="Times New Roman"/>
          <w:b/>
          <w:bCs/>
          <w:color w:val="000000" w:themeColor="text1"/>
          <w:sz w:val="24"/>
          <w:szCs w:val="24"/>
        </w:rPr>
      </w:pPr>
      <w:bookmarkStart w:id="218" w:name="_Toc142852906"/>
      <w:r w:rsidRPr="00256436">
        <w:rPr>
          <w:rFonts w:ascii="Times New Roman" w:hAnsi="Times New Roman" w:cs="Times New Roman"/>
          <w:b/>
          <w:bCs/>
          <w:color w:val="000000" w:themeColor="text1"/>
          <w:sz w:val="24"/>
          <w:szCs w:val="24"/>
        </w:rPr>
        <w:t>Section 6.1: Background on In-situ Techniques</w:t>
      </w:r>
      <w:bookmarkEnd w:id="218"/>
    </w:p>
    <w:p w14:paraId="5061539F" w14:textId="77777777" w:rsidR="00A64B17" w:rsidRPr="00256436" w:rsidRDefault="00A64B17" w:rsidP="00E91B5C">
      <w:pPr>
        <w:pStyle w:val="Heading3"/>
        <w:spacing w:before="0" w:after="240"/>
        <w:rPr>
          <w:rFonts w:ascii="Times New Roman" w:hAnsi="Times New Roman" w:cs="Times New Roman"/>
          <w:i/>
          <w:iCs/>
          <w:color w:val="000000" w:themeColor="text1"/>
        </w:rPr>
      </w:pPr>
      <w:bookmarkStart w:id="219" w:name="_Toc142852907"/>
      <w:r>
        <w:rPr>
          <w:rFonts w:ascii="Times New Roman" w:hAnsi="Times New Roman" w:cs="Times New Roman"/>
          <w:i/>
          <w:iCs/>
          <w:color w:val="000000" w:themeColor="text1"/>
        </w:rPr>
        <w:t xml:space="preserve">6.1.1: </w:t>
      </w:r>
      <w:r w:rsidRPr="00256436">
        <w:rPr>
          <w:rFonts w:ascii="Times New Roman" w:hAnsi="Times New Roman" w:cs="Times New Roman"/>
          <w:i/>
          <w:iCs/>
          <w:color w:val="000000" w:themeColor="text1"/>
        </w:rPr>
        <w:t>Fundamentals of digital image correlation</w:t>
      </w:r>
      <w:bookmarkEnd w:id="217"/>
      <w:bookmarkEnd w:id="219"/>
    </w:p>
    <w:p w14:paraId="40D1D6EC" w14:textId="77777777" w:rsidR="00A64B17" w:rsidRDefault="00A64B17" w:rsidP="00E91B5C">
      <w:pPr>
        <w:spacing w:after="240" w:line="360" w:lineRule="auto"/>
        <w:ind w:firstLine="720"/>
        <w:jc w:val="both"/>
      </w:pPr>
      <w:r w:rsidRPr="00CA1B4A">
        <w:t>DIC techniques are an increasingly popular option for non-contact measurement of strain</w:t>
      </w:r>
      <w:r>
        <w:t xml:space="preserve">. DIC </w:t>
      </w:r>
      <w:r w:rsidRPr="00CA1B4A">
        <w:t>leverag</w:t>
      </w:r>
      <w:r>
        <w:t>es cameras and</w:t>
      </w:r>
      <w:r w:rsidRPr="00CA1B4A">
        <w:t xml:space="preserve"> image analysis </w:t>
      </w:r>
      <w:r>
        <w:t xml:space="preserve">methods </w:t>
      </w:r>
      <w:r w:rsidRPr="00CA1B4A">
        <w:t xml:space="preserve">to generate full-field strain during mechanical testing. </w:t>
      </w:r>
      <w:r>
        <w:t xml:space="preserve">DIC </w:t>
      </w:r>
      <w:r w:rsidRPr="00C63EB2">
        <w:t xml:space="preserve">is a rich and diverse field with </w:t>
      </w:r>
      <w:r>
        <w:t xml:space="preserve">many </w:t>
      </w:r>
      <w:r w:rsidRPr="00C63EB2">
        <w:t xml:space="preserve">algorithmic variants and image processing techniques. The intricacies related to matching functions, interpolation schemes, and other advanced aspects of DIC algorithms are </w:t>
      </w:r>
      <w:r>
        <w:t>numerous</w:t>
      </w:r>
      <w:r w:rsidRPr="00C63EB2">
        <w:t xml:space="preserve"> and far-reaching. For this dissertation, </w:t>
      </w:r>
      <w:r>
        <w:t>the</w:t>
      </w:r>
      <w:r w:rsidRPr="00C63EB2">
        <w:t xml:space="preserve"> focus</w:t>
      </w:r>
      <w:r>
        <w:t xml:space="preserve"> will be</w:t>
      </w:r>
      <w:r w:rsidRPr="00C63EB2">
        <w:t xml:space="preserve"> on the practical applications of DIC and its role in the </w:t>
      </w:r>
      <w:r>
        <w:t>developed</w:t>
      </w:r>
      <w:r w:rsidRPr="00C63EB2">
        <w:t xml:space="preserve"> framework, without delving into </w:t>
      </w:r>
      <w:r>
        <w:t xml:space="preserve">the many </w:t>
      </w:r>
      <w:r w:rsidRPr="00C63EB2">
        <w:t>aspects of DIC algorithm design and optimization. This focus aligns with the overall aim of the dissertation, which use</w:t>
      </w:r>
      <w:r>
        <w:t>s</w:t>
      </w:r>
      <w:r w:rsidRPr="00C63EB2">
        <w:t xml:space="preserve"> DIC as a tool for</w:t>
      </w:r>
      <w:r>
        <w:t xml:space="preserve"> the purpose of</w:t>
      </w:r>
      <w:r w:rsidRPr="00C63EB2">
        <w:t xml:space="preserve"> investigating </w:t>
      </w:r>
      <w:r>
        <w:t>the LOCA behavior of cladding materials.</w:t>
      </w:r>
    </w:p>
    <w:p w14:paraId="50DE1C28" w14:textId="1BBA1F5F" w:rsidR="00E91B5C" w:rsidRDefault="00A64B17" w:rsidP="00E91B5C">
      <w:pPr>
        <w:spacing w:line="360" w:lineRule="auto"/>
        <w:ind w:firstLine="720"/>
        <w:jc w:val="both"/>
      </w:pPr>
      <w:r>
        <w:lastRenderedPageBreak/>
        <w:t xml:space="preserve">A simple illustration of a typical DIC setup from Zhao et al. </w:t>
      </w:r>
      <w:r>
        <w:fldChar w:fldCharType="begin"/>
      </w:r>
      <w:r w:rsidR="00B55F73">
        <w:instrText xml:space="preserve"> ADDIN ZOTERO_ITEM CSL_CITATION {"citationID":"P5FWvefq","properties":{"formattedCitation":"[172]","plainCitation":"[172]","noteIndex":0},"citationItems":[{"id":73,"uris":["http://zotero.org/users/8049587/items/ER9HDM2G"],"itemData":{"id":73,"type":"article-journal","container-title":"Engineering Reports","DOI":"10.1002/eng2.12038","ISSN":"2577-8196, 2577-8196","issue":"2","journalAbbreviation":"Engineering Reports","language":"en","source":"DOI.org (Crossref)","title":"The state of the art of two‐dimensional digital image correlation computational method","URL":"https://onlinelibrary.wiley.com/doi/abs/10.1002/eng2.12038","volume":"1","author":[{"family":"Zhao","given":"Jianlong"},{"family":"Sang","given":"Yong"},{"family":"Duan","given":"Fuhai"}],"accessed":{"date-parts":[["2020",11,22]]},"issued":{"date-parts":[["2019",9]]}}}],"schema":"https://github.com/citation-style-language/schema/raw/master/csl-citation.json"} </w:instrText>
      </w:r>
      <w:r>
        <w:fldChar w:fldCharType="separate"/>
      </w:r>
      <w:r w:rsidR="00B55F73" w:rsidRPr="00B55F73">
        <w:t>[172]</w:t>
      </w:r>
      <w:r>
        <w:fldChar w:fldCharType="end"/>
      </w:r>
      <w:r>
        <w:t xml:space="preserve"> is presented in </w:t>
      </w:r>
      <w:r w:rsidRPr="00BF43FC">
        <w:fldChar w:fldCharType="begin"/>
      </w:r>
      <w:r w:rsidRPr="00BF43FC">
        <w:instrText xml:space="preserve"> REF _Ref117764155 \h  \* MERGEFORMAT </w:instrText>
      </w:r>
      <w:r w:rsidRPr="00BF43FC">
        <w:fldChar w:fldCharType="separate"/>
      </w:r>
      <w:r w:rsidR="00B509CA" w:rsidRPr="00B509CA">
        <w:t xml:space="preserve">Figure </w:t>
      </w:r>
      <w:r w:rsidR="00B509CA" w:rsidRPr="00B509CA">
        <w:rPr>
          <w:noProof/>
        </w:rPr>
        <w:t>49</w:t>
      </w:r>
      <w:r w:rsidRPr="00BF43FC">
        <w:fldChar w:fldCharType="end"/>
      </w:r>
      <w:r>
        <w:t>(a). E</w:t>
      </w:r>
      <w:r w:rsidRPr="00FC256C">
        <w:t xml:space="preserve">ach pixel in an image has an integer value assigned to it that ranges from 0 to 255. This is known as the "greyscale" value, with 0 denoting black and 255 signifying </w:t>
      </w:r>
      <w:proofErr w:type="gramStart"/>
      <w:r w:rsidRPr="00FC256C">
        <w:t>white</w:t>
      </w:r>
      <w:proofErr w:type="gramEnd"/>
      <w:r w:rsidRPr="00FC256C">
        <w:t>. To facilitate the tracking process, a "speckle" pattern is typically applied to the surface under observation, resulting in the creation of unique</w:t>
      </w:r>
      <w:r>
        <w:t>,</w:t>
      </w:r>
      <w:r w:rsidRPr="00FC256C">
        <w:t xml:space="preserve"> localized clusters of integers</w:t>
      </w:r>
      <w:r w:rsidRPr="00CA1B4A">
        <w:t>.</w:t>
      </w:r>
    </w:p>
    <w:p w14:paraId="614D095B" w14:textId="2D48F173" w:rsidR="00E91B5C" w:rsidRDefault="00A64B17" w:rsidP="00E91B5C">
      <w:pPr>
        <w:spacing w:line="360" w:lineRule="auto"/>
        <w:ind w:firstLine="720"/>
        <w:jc w:val="both"/>
      </w:pPr>
      <w:r w:rsidRPr="001F29F8">
        <w:t>A</w:t>
      </w:r>
      <w:r>
        <w:t xml:space="preserve"> region </w:t>
      </w:r>
      <w:r w:rsidRPr="001F29F8">
        <w:t>of interest (ROI) is divided into a grid of these localized clusters or "subsets" within a reference image.</w:t>
      </w:r>
      <w:r>
        <w:t xml:space="preserve">  T</w:t>
      </w:r>
      <w:r w:rsidRPr="001F29F8">
        <w:t xml:space="preserve">his can be seen in </w:t>
      </w:r>
      <w:r>
        <w:t xml:space="preserve"> </w:t>
      </w:r>
      <w:r w:rsidRPr="00BF43FC">
        <w:fldChar w:fldCharType="begin"/>
      </w:r>
      <w:r w:rsidRPr="00BF43FC">
        <w:instrText xml:space="preserve"> REF _Ref117764155 \h  \* MERGEFORMAT </w:instrText>
      </w:r>
      <w:r w:rsidRPr="00BF43FC">
        <w:fldChar w:fldCharType="separate"/>
      </w:r>
      <w:r w:rsidR="00B509CA" w:rsidRPr="00B509CA">
        <w:t xml:space="preserve">Figure </w:t>
      </w:r>
      <w:r w:rsidR="00B509CA" w:rsidRPr="00B509CA">
        <w:rPr>
          <w:noProof/>
        </w:rPr>
        <w:t>49</w:t>
      </w:r>
      <w:r w:rsidRPr="00BF43FC">
        <w:fldChar w:fldCharType="end"/>
      </w:r>
      <w:r w:rsidRPr="001F29F8">
        <w:t xml:space="preserve">(b), adopted from </w:t>
      </w:r>
      <w:r w:rsidR="007C1AD0">
        <w:t xml:space="preserve">Zhao </w:t>
      </w:r>
      <w:r w:rsidRPr="001F29F8">
        <w:t xml:space="preserve"> et al. </w:t>
      </w:r>
      <w:r w:rsidR="007C1AD0">
        <w:fldChar w:fldCharType="begin"/>
      </w:r>
      <w:r w:rsidR="00B55F73">
        <w:instrText xml:space="preserve"> ADDIN ZOTERO_ITEM CSL_CITATION {"citationID":"ig7fNQAb","properties":{"formattedCitation":"[172]","plainCitation":"[172]","noteIndex":0},"citationItems":[{"id":73,"uris":["http://zotero.org/users/8049587/items/ER9HDM2G"],"itemData":{"id":73,"type":"article-journal","container-title":"Engineering Reports","DOI":"10.1002/eng2.12038","ISSN":"2577-8196, 2577-8196","issue":"2","journalAbbreviation":"Engineering Reports","language":"en","source":"DOI.org (Crossref)","title":"The state of the art of two‐dimensional digital image correlation computational method","URL":"https://onlinelibrary.wiley.com/doi/abs/10.1002/eng2.12038","volume":"1","author":[{"family":"Zhao","given":"Jianlong"},{"family":"Sang","given":"Yong"},{"family":"Duan","given":"Fuhai"}],"accessed":{"date-parts":[["2020",11,22]]},"issued":{"date-parts":[["2019",9]]}}}],"schema":"https://github.com/citation-style-language/schema/raw/master/csl-citation.json"} </w:instrText>
      </w:r>
      <w:r w:rsidR="007C1AD0">
        <w:fldChar w:fldCharType="separate"/>
      </w:r>
      <w:r w:rsidR="00B55F73" w:rsidRPr="00B55F73">
        <w:t>[172]</w:t>
      </w:r>
      <w:r w:rsidR="007C1AD0">
        <w:fldChar w:fldCharType="end"/>
      </w:r>
      <w:r>
        <w:t xml:space="preserve">, </w:t>
      </w:r>
      <w:r w:rsidRPr="001F29F8">
        <w:t>which shows an ROI subdivided into individual subsets.</w:t>
      </w:r>
      <w:r>
        <w:t xml:space="preserve">  </w:t>
      </w:r>
      <w:proofErr w:type="gramStart"/>
      <w:r w:rsidRPr="001F29F8">
        <w:t>A DIC</w:t>
      </w:r>
      <w:proofErr w:type="gramEnd"/>
      <w:r w:rsidRPr="001F29F8">
        <w:t xml:space="preserve"> analysis software identifies the best match for the original subset in a subsequent image using a correlation function. </w:t>
      </w:r>
      <w:r>
        <w:t>S</w:t>
      </w:r>
      <w:r w:rsidRPr="001F29F8">
        <w:t xml:space="preserve">urface strain data can </w:t>
      </w:r>
      <w:r>
        <w:t xml:space="preserve">then </w:t>
      </w:r>
      <w:r w:rsidRPr="001F29F8">
        <w:t xml:space="preserve">be extracted via shape analysis of the subsets in that </w:t>
      </w:r>
      <w:r>
        <w:t>ROI</w:t>
      </w:r>
      <w:r w:rsidRPr="001F29F8">
        <w:t>. In effect, the subsets serve as digital strain gauges, enabling a detailed understanding of deformation and strain distribution</w:t>
      </w:r>
      <w:r>
        <w:t xml:space="preserve"> throughout a mechanical test</w:t>
      </w:r>
      <w:r w:rsidRPr="001F29F8">
        <w:t>.</w:t>
      </w:r>
    </w:p>
    <w:p w14:paraId="618A68E4" w14:textId="5F8D3F5F" w:rsidR="00A64B17" w:rsidRDefault="00A64B17" w:rsidP="00E91B5C">
      <w:pPr>
        <w:spacing w:line="360" w:lineRule="auto"/>
        <w:ind w:firstLine="720"/>
        <w:jc w:val="both"/>
      </w:pPr>
      <w:r w:rsidRPr="00CA1B4A">
        <w:t xml:space="preserve">This experimental technique comes in two prominent forms: (1) 2-dimensional (2D) DIC, where only one camera/perspective is used to measure strain and (2) 3-dimensional (3D) DIC, which utilizes two cameras/perspectives. </w:t>
      </w:r>
      <w:r>
        <w:t>I</w:t>
      </w:r>
      <w:r w:rsidRPr="00CA1B4A">
        <w:t>n 2D DIC</w:t>
      </w:r>
      <w:r>
        <w:t>,</w:t>
      </w:r>
      <w:r w:rsidRPr="00CA1B4A">
        <w:t xml:space="preserve"> strain is only captured in the single image plane leading to possible error</w:t>
      </w:r>
      <w:r w:rsidRPr="00AB7131">
        <w:t xml:space="preserve"> from out-of-plane displacement and rotation if a standard lens is used. An illustration in </w:t>
      </w:r>
      <w:r w:rsidRPr="00BF43FC">
        <w:fldChar w:fldCharType="begin"/>
      </w:r>
      <w:r w:rsidRPr="00BF43FC">
        <w:instrText xml:space="preserve"> REF _Ref117764229 \h  \* MERGEFORMAT </w:instrText>
      </w:r>
      <w:r w:rsidRPr="00BF43FC">
        <w:fldChar w:fldCharType="separate"/>
      </w:r>
      <w:r w:rsidR="00B509CA" w:rsidRPr="00B509CA">
        <w:t xml:space="preserve">Figure </w:t>
      </w:r>
      <w:r w:rsidR="00B509CA" w:rsidRPr="00B509CA">
        <w:rPr>
          <w:noProof/>
        </w:rPr>
        <w:t>50</w:t>
      </w:r>
      <w:r w:rsidRPr="00BF43FC">
        <w:fldChar w:fldCharType="end"/>
      </w:r>
      <w:r>
        <w:t xml:space="preserve"> </w:t>
      </w:r>
      <w:r w:rsidRPr="00CA1B4A">
        <w:t xml:space="preserve">from Sutton et al. </w:t>
      </w:r>
      <w:r>
        <w:fldChar w:fldCharType="begin"/>
      </w:r>
      <w:r w:rsidR="00B55F73">
        <w:instrText xml:space="preserve"> ADDIN ZOTERO_ITEM CSL_CITATION {"citationID":"IKppbWHU","properties":{"formattedCitation":"[173]","plainCitation":"[173]","noteIndex":0},"citationItems":[{"id":266,"uris":["http://zotero.org/users/8049587/items/NQKXGRWD"],"itemData":{"id":266,"type":"article-journal","container-title":"Optics and Lasers in Engineering","DOI":"10.1016/j.optlaseng.2008.05.005","ISSN":"01438166","issue":"10","journalAbbreviation":"Optics and Lasers in Engineering","language":"en","page":"746-757","source":"DOI.org (Crossref)","title":"The effect of out-of-plane motion on 2D and 3D digital image correlation measurements","volume":"46","author":[{"family":"Sutton","given":"M.A."},{"family":"Yan","given":"J.H."},{"family":"Tiwari","given":"V."},{"family":"Schreier","given":"H.W."},{"family":"Orteu","given":"J.J."}],"issued":{"date-parts":[["2008",10]]}}}],"schema":"https://github.com/citation-style-language/schema/raw/master/csl-citation.json"} </w:instrText>
      </w:r>
      <w:r>
        <w:fldChar w:fldCharType="separate"/>
      </w:r>
      <w:r w:rsidR="00B55F73" w:rsidRPr="00B55F73">
        <w:t>[173]</w:t>
      </w:r>
      <w:r>
        <w:fldChar w:fldCharType="end"/>
      </w:r>
      <w:r w:rsidRPr="00CA1B4A">
        <w:t xml:space="preserve"> demonstrates the effects from motion out of the image plane on perceived strain</w:t>
      </w:r>
      <w:r>
        <w:t xml:space="preserve"> in 2D setups</w:t>
      </w:r>
      <w:r w:rsidRPr="00CA1B4A">
        <w:t>.</w:t>
      </w:r>
      <w:r>
        <w:t xml:space="preserve"> </w:t>
      </w:r>
      <w:r w:rsidRPr="00A9307C">
        <w:t xml:space="preserve">The bias effects of 2D DIC can be mitigated by use of a telecentric lens, but the system can still be susceptible to rotation error. Additionally, telecentric lenses can </w:t>
      </w:r>
      <w:proofErr w:type="gramStart"/>
      <w:r w:rsidRPr="00A9307C">
        <w:t>be cost</w:t>
      </w:r>
      <w:proofErr w:type="gramEnd"/>
      <w:r w:rsidRPr="00A9307C">
        <w:t xml:space="preserve"> prohibitive.</w:t>
      </w:r>
    </w:p>
    <w:p w14:paraId="15E6EADE" w14:textId="77777777" w:rsidR="00A64B17" w:rsidRDefault="00A64B17" w:rsidP="00A64B17">
      <w:pPr>
        <w:spacing w:line="360" w:lineRule="auto"/>
        <w:ind w:firstLine="720"/>
        <w:jc w:val="both"/>
      </w:pPr>
      <w:r w:rsidRPr="00E30763">
        <w:t xml:space="preserve">3D DIC, or stereo-DIC, addresses the limitations of 2D DIC by utilizing two cameras placed at different perspectives. This additional dimension of measurement reduces errors associated with out-of-plane movements and adds </w:t>
      </w:r>
      <w:proofErr w:type="gramStart"/>
      <w:r w:rsidRPr="00E30763">
        <w:t>a depth</w:t>
      </w:r>
      <w:proofErr w:type="gramEnd"/>
      <w:r w:rsidRPr="00E30763">
        <w:t xml:space="preserve"> to the data collected, providing a more comprehensive strain profile of the sampl</w:t>
      </w:r>
      <w:r>
        <w:t>e</w:t>
      </w:r>
      <w:r w:rsidRPr="00E30763">
        <w:t>.</w:t>
      </w:r>
      <w:r>
        <w:t xml:space="preserve"> </w:t>
      </w:r>
      <w:r w:rsidRPr="00E30763">
        <w:t xml:space="preserve"> By comparing the images from the two cameras, the DIC software can track the </w:t>
      </w:r>
      <w:r>
        <w:t>displacements</w:t>
      </w:r>
      <w:r w:rsidRPr="00E30763">
        <w:t xml:space="preserve"> of</w:t>
      </w:r>
      <w:r>
        <w:t xml:space="preserve"> a subset</w:t>
      </w:r>
      <w:r w:rsidRPr="00E30763">
        <w:t xml:space="preserve"> </w:t>
      </w:r>
      <w:r>
        <w:t>perpendicular to the image plane</w:t>
      </w:r>
      <w:r w:rsidRPr="00E30763">
        <w:t xml:space="preserve">, adding a third dimension to the </w:t>
      </w:r>
      <w:r>
        <w:t xml:space="preserve">surface </w:t>
      </w:r>
      <w:r w:rsidRPr="00E30763">
        <w:t>measurement.</w:t>
      </w:r>
    </w:p>
    <w:p w14:paraId="69F1EF19" w14:textId="016E7EE2" w:rsidR="004323F1" w:rsidRDefault="00A64B17" w:rsidP="004323F1">
      <w:pPr>
        <w:spacing w:line="360" w:lineRule="auto"/>
        <w:ind w:firstLine="720"/>
        <w:jc w:val="both"/>
      </w:pPr>
      <w:r w:rsidRPr="00A9307C">
        <w:t>It should be noted, however, that while 3D DIC provides a more accurate strain profile, it comes with increased complexity in setup and operation, and it generally requires more sophisticated (and costly) equipment compared to 2D DIC</w:t>
      </w:r>
      <w:r w:rsidR="004323F1">
        <w:t>.</w:t>
      </w:r>
    </w:p>
    <w:p w14:paraId="75BD3142" w14:textId="15288B20" w:rsidR="00A64B17" w:rsidRDefault="007C1AD0" w:rsidP="004323F1">
      <w:pPr>
        <w:spacing w:line="360" w:lineRule="auto"/>
        <w:jc w:val="center"/>
      </w:pPr>
      <w:r>
        <w:rPr>
          <w:noProof/>
        </w:rPr>
        <w:lastRenderedPageBreak/>
        <w:drawing>
          <wp:inline distT="0" distB="0" distL="0" distR="0" wp14:anchorId="5D90EB37" wp14:editId="74E2BA30">
            <wp:extent cx="5877027" cy="6531875"/>
            <wp:effectExtent l="19050" t="19050" r="9525" b="21590"/>
            <wp:docPr id="621495208" name="Picture 621495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77565" cy="6532473"/>
                    </a:xfrm>
                    <a:prstGeom prst="rect">
                      <a:avLst/>
                    </a:prstGeom>
                    <a:noFill/>
                    <a:ln w="12700">
                      <a:solidFill>
                        <a:schemeClr val="tx1"/>
                      </a:solidFill>
                    </a:ln>
                  </pic:spPr>
                </pic:pic>
              </a:graphicData>
            </a:graphic>
          </wp:inline>
        </w:drawing>
      </w:r>
    </w:p>
    <w:p w14:paraId="6C963DE0" w14:textId="77777777" w:rsidR="00A64B17" w:rsidRDefault="00A64B17" w:rsidP="00A64B17">
      <w:pPr>
        <w:spacing w:line="240" w:lineRule="auto"/>
        <w:jc w:val="both"/>
      </w:pPr>
    </w:p>
    <w:p w14:paraId="5AD0AAFE" w14:textId="573F894D" w:rsidR="00A64B17" w:rsidRPr="00051CC9" w:rsidRDefault="00A64B17" w:rsidP="00564558">
      <w:pPr>
        <w:pStyle w:val="Caption"/>
        <w:jc w:val="both"/>
        <w:rPr>
          <w:i w:val="0"/>
          <w:iCs w:val="0"/>
          <w:color w:val="000000" w:themeColor="text1"/>
          <w:sz w:val="24"/>
          <w:szCs w:val="24"/>
        </w:rPr>
      </w:pPr>
      <w:bookmarkStart w:id="220" w:name="_Ref117764155"/>
      <w:bookmarkStart w:id="221" w:name="_Toc142853033"/>
      <w:r w:rsidRPr="00051CC9">
        <w:rPr>
          <w:i w:val="0"/>
          <w:iCs w:val="0"/>
          <w:color w:val="000000" w:themeColor="text1"/>
          <w:sz w:val="24"/>
          <w:szCs w:val="24"/>
        </w:rPr>
        <w:t xml:space="preserve">Figure </w:t>
      </w:r>
      <w:r w:rsidRPr="00051CC9">
        <w:rPr>
          <w:i w:val="0"/>
          <w:iCs w:val="0"/>
          <w:color w:val="000000" w:themeColor="text1"/>
          <w:sz w:val="24"/>
          <w:szCs w:val="24"/>
        </w:rPr>
        <w:fldChar w:fldCharType="begin"/>
      </w:r>
      <w:r w:rsidRPr="00051CC9">
        <w:rPr>
          <w:i w:val="0"/>
          <w:iCs w:val="0"/>
          <w:color w:val="000000" w:themeColor="text1"/>
          <w:sz w:val="24"/>
          <w:szCs w:val="24"/>
        </w:rPr>
        <w:instrText xml:space="preserve"> SEQ Figure \* ARABIC </w:instrText>
      </w:r>
      <w:r w:rsidRPr="00051CC9">
        <w:rPr>
          <w:i w:val="0"/>
          <w:iCs w:val="0"/>
          <w:color w:val="000000" w:themeColor="text1"/>
          <w:sz w:val="24"/>
          <w:szCs w:val="24"/>
        </w:rPr>
        <w:fldChar w:fldCharType="separate"/>
      </w:r>
      <w:r w:rsidR="00B509CA">
        <w:rPr>
          <w:i w:val="0"/>
          <w:iCs w:val="0"/>
          <w:noProof/>
          <w:color w:val="000000" w:themeColor="text1"/>
          <w:sz w:val="24"/>
          <w:szCs w:val="24"/>
        </w:rPr>
        <w:t>49</w:t>
      </w:r>
      <w:r w:rsidRPr="00051CC9">
        <w:rPr>
          <w:i w:val="0"/>
          <w:iCs w:val="0"/>
          <w:noProof/>
          <w:color w:val="000000" w:themeColor="text1"/>
          <w:sz w:val="24"/>
          <w:szCs w:val="24"/>
        </w:rPr>
        <w:fldChar w:fldCharType="end"/>
      </w:r>
      <w:bookmarkEnd w:id="220"/>
      <w:r w:rsidRPr="00051CC9">
        <w:rPr>
          <w:i w:val="0"/>
          <w:iCs w:val="0"/>
          <w:color w:val="000000" w:themeColor="text1"/>
          <w:sz w:val="24"/>
          <w:szCs w:val="24"/>
        </w:rPr>
        <w:t xml:space="preserve">. (a) Illustration </w:t>
      </w:r>
      <w:r w:rsidRPr="00FF3666">
        <w:rPr>
          <w:i w:val="0"/>
          <w:iCs w:val="0"/>
          <w:color w:val="000000" w:themeColor="text1"/>
          <w:sz w:val="24"/>
          <w:szCs w:val="24"/>
        </w:rPr>
        <w:t xml:space="preserve">from </w:t>
      </w:r>
      <w:r w:rsidRPr="002242F8">
        <w:rPr>
          <w:i w:val="0"/>
          <w:iCs w:val="0"/>
          <w:color w:val="000000" w:themeColor="text1"/>
          <w:sz w:val="24"/>
          <w:szCs w:val="24"/>
        </w:rPr>
        <w:t xml:space="preserve">Zhao et al. </w:t>
      </w:r>
      <w:r w:rsidRPr="002242F8">
        <w:rPr>
          <w:i w:val="0"/>
          <w:iCs w:val="0"/>
          <w:color w:val="000000" w:themeColor="text1"/>
          <w:sz w:val="24"/>
          <w:szCs w:val="24"/>
        </w:rPr>
        <w:fldChar w:fldCharType="begin"/>
      </w:r>
      <w:r w:rsidR="00B55F73" w:rsidRPr="002242F8">
        <w:rPr>
          <w:i w:val="0"/>
          <w:iCs w:val="0"/>
          <w:color w:val="000000" w:themeColor="text1"/>
          <w:sz w:val="24"/>
          <w:szCs w:val="24"/>
        </w:rPr>
        <w:instrText xml:space="preserve"> ADDIN ZOTERO_ITEM CSL_CITATION {"citationID":"MPVyKCgn","properties":{"formattedCitation":"[172]","plainCitation":"[172]","noteIndex":0},"citationItems":[{"id":73,"uris":["http://zotero.org/users/8049587/items/ER9HDM2G"],"itemData":{"id":73,"type":"article-journal","container-title":"Engineering Reports","DOI":"10.1002/eng2.12038","ISSN":"2577-8196, 2577-8196","issue":"2","journalAbbreviation":"Engineering Reports","language":"en","source":"DOI.org (Crossref)","title":"The state of the art of two‐dimensional digital image correlation computational method","URL":"https://onlinelibrary.wiley.com/doi/abs/10.1002/eng2.12038","volume":"1","author":[{"family":"Zhao","given":"Jianlong"},{"family":"Sang","given":"Yong"},{"family":"Duan","given":"Fuhai"}],"accessed":{"date-parts":[["2020",11,22]]},"issued":{"date-parts":[["2019",9]]}}}],"schema":"https://github.com/citation-style-language/schema/raw/master/csl-citation.json"} </w:instrText>
      </w:r>
      <w:r w:rsidRPr="002242F8">
        <w:rPr>
          <w:i w:val="0"/>
          <w:iCs w:val="0"/>
          <w:color w:val="000000" w:themeColor="text1"/>
          <w:sz w:val="24"/>
          <w:szCs w:val="24"/>
        </w:rPr>
        <w:fldChar w:fldCharType="separate"/>
      </w:r>
      <w:r w:rsidR="00B55F73" w:rsidRPr="002242F8">
        <w:rPr>
          <w:i w:val="0"/>
          <w:iCs w:val="0"/>
          <w:color w:val="000000" w:themeColor="text1"/>
          <w:sz w:val="24"/>
        </w:rPr>
        <w:t>[172]</w:t>
      </w:r>
      <w:r w:rsidRPr="002242F8">
        <w:rPr>
          <w:i w:val="0"/>
          <w:iCs w:val="0"/>
          <w:color w:val="000000" w:themeColor="text1"/>
          <w:sz w:val="24"/>
          <w:szCs w:val="24"/>
        </w:rPr>
        <w:fldChar w:fldCharType="end"/>
      </w:r>
      <w:r w:rsidRPr="002242F8">
        <w:rPr>
          <w:i w:val="0"/>
          <w:iCs w:val="0"/>
          <w:color w:val="000000" w:themeColor="text1"/>
          <w:sz w:val="24"/>
          <w:szCs w:val="24"/>
        </w:rPr>
        <w:t xml:space="preserve"> showing a typical 2D DIC setup. (b) </w:t>
      </w:r>
      <w:r w:rsidR="00B329E4" w:rsidRPr="002242F8">
        <w:rPr>
          <w:i w:val="0"/>
          <w:iCs w:val="0"/>
          <w:color w:val="000000" w:themeColor="text1"/>
          <w:sz w:val="24"/>
          <w:szCs w:val="24"/>
        </w:rPr>
        <w:t>Image of reference grid and subset displacement in subsequent image.</w:t>
      </w:r>
      <w:r w:rsidR="00CC3BCA" w:rsidRPr="002242F8">
        <w:rPr>
          <w:i w:val="0"/>
          <w:iCs w:val="0"/>
          <w:color w:val="000000" w:themeColor="text1"/>
          <w:sz w:val="24"/>
          <w:szCs w:val="24"/>
        </w:rPr>
        <w:t xml:space="preserve"> </w:t>
      </w:r>
      <w:r w:rsidR="00B938E4" w:rsidRPr="002242F8">
        <w:rPr>
          <w:i w:val="0"/>
          <w:iCs w:val="0"/>
          <w:color w:val="000000" w:themeColor="text1"/>
          <w:sz w:val="24"/>
          <w:szCs w:val="24"/>
        </w:rPr>
        <w:t xml:space="preserve">Images reproduced </w:t>
      </w:r>
      <w:r w:rsidR="00CF01F6" w:rsidRPr="002242F8">
        <w:rPr>
          <w:i w:val="0"/>
          <w:iCs w:val="0"/>
          <w:color w:val="000000" w:themeColor="text1"/>
          <w:sz w:val="24"/>
          <w:szCs w:val="24"/>
        </w:rPr>
        <w:t xml:space="preserve">based </w:t>
      </w:r>
      <w:r w:rsidR="00B938E4" w:rsidRPr="002242F8">
        <w:rPr>
          <w:i w:val="0"/>
          <w:iCs w:val="0"/>
          <w:color w:val="000000" w:themeColor="text1"/>
          <w:sz w:val="24"/>
          <w:szCs w:val="24"/>
        </w:rPr>
        <w:t xml:space="preserve">on a Creative Commons </w:t>
      </w:r>
      <w:r w:rsidR="00CF01F6" w:rsidRPr="002242F8">
        <w:rPr>
          <w:i w:val="0"/>
          <w:iCs w:val="0"/>
          <w:color w:val="000000" w:themeColor="text1"/>
          <w:sz w:val="24"/>
          <w:szCs w:val="24"/>
        </w:rPr>
        <w:t>License</w:t>
      </w:r>
      <w:r w:rsidR="00B938E4" w:rsidRPr="002242F8">
        <w:rPr>
          <w:i w:val="0"/>
          <w:iCs w:val="0"/>
          <w:color w:val="000000" w:themeColor="text1"/>
          <w:sz w:val="24"/>
          <w:szCs w:val="24"/>
        </w:rPr>
        <w:t>.</w:t>
      </w:r>
      <w:bookmarkEnd w:id="221"/>
    </w:p>
    <w:p w14:paraId="123CAC6A" w14:textId="77777777" w:rsidR="00A64B17" w:rsidRDefault="00A64B17" w:rsidP="00A64B17">
      <w:pPr>
        <w:spacing w:line="360" w:lineRule="auto"/>
        <w:ind w:firstLine="720"/>
        <w:jc w:val="both"/>
      </w:pPr>
    </w:p>
    <w:p w14:paraId="3CAF25B1" w14:textId="77777777" w:rsidR="00A64B17" w:rsidRDefault="00A64B17" w:rsidP="00A64B17">
      <w:pPr>
        <w:spacing w:line="360" w:lineRule="auto"/>
        <w:ind w:firstLine="720"/>
        <w:jc w:val="both"/>
      </w:pPr>
    </w:p>
    <w:p w14:paraId="2645C035" w14:textId="77777777" w:rsidR="00A64B17" w:rsidRDefault="00A64B17" w:rsidP="00A64B17">
      <w:pPr>
        <w:spacing w:line="360" w:lineRule="auto"/>
        <w:ind w:firstLine="720"/>
        <w:jc w:val="both"/>
      </w:pPr>
    </w:p>
    <w:p w14:paraId="1B5DC8D1" w14:textId="77777777" w:rsidR="00A64B17" w:rsidRDefault="00A64B17" w:rsidP="000B1541">
      <w:pPr>
        <w:spacing w:line="360" w:lineRule="auto"/>
        <w:jc w:val="both"/>
      </w:pPr>
    </w:p>
    <w:p w14:paraId="77EDADA0" w14:textId="5A5E82E6" w:rsidR="00A64B17" w:rsidRDefault="00A64B17" w:rsidP="00A64B17">
      <w:pPr>
        <w:spacing w:line="360" w:lineRule="auto"/>
        <w:ind w:firstLine="720"/>
        <w:jc w:val="both"/>
      </w:pPr>
    </w:p>
    <w:p w14:paraId="76D0876B" w14:textId="38E81A38" w:rsidR="002242F8" w:rsidRDefault="002242F8" w:rsidP="00A64B17">
      <w:pPr>
        <w:spacing w:line="360" w:lineRule="auto"/>
        <w:ind w:firstLine="720"/>
        <w:jc w:val="both"/>
      </w:pPr>
    </w:p>
    <w:p w14:paraId="3B42A40C" w14:textId="77777777" w:rsidR="002242F8" w:rsidRDefault="002242F8" w:rsidP="00A64B17">
      <w:pPr>
        <w:spacing w:line="360" w:lineRule="auto"/>
        <w:ind w:firstLine="720"/>
        <w:jc w:val="both"/>
      </w:pPr>
    </w:p>
    <w:p w14:paraId="742AB9B3" w14:textId="77777777" w:rsidR="00A64B17" w:rsidRDefault="00A64B17" w:rsidP="00A64B17">
      <w:pPr>
        <w:spacing w:line="360" w:lineRule="auto"/>
        <w:ind w:firstLine="720"/>
        <w:jc w:val="both"/>
      </w:pPr>
    </w:p>
    <w:p w14:paraId="2622FB7E" w14:textId="77777777" w:rsidR="00A64B17" w:rsidRDefault="00A64B17" w:rsidP="00A64B17">
      <w:pPr>
        <w:spacing w:line="360" w:lineRule="auto"/>
        <w:ind w:firstLine="720"/>
        <w:jc w:val="both"/>
      </w:pPr>
    </w:p>
    <w:p w14:paraId="2716E72B" w14:textId="77777777" w:rsidR="00A64B17" w:rsidRDefault="00A64B17" w:rsidP="00D56C61">
      <w:pPr>
        <w:spacing w:line="240" w:lineRule="auto"/>
        <w:jc w:val="center"/>
      </w:pPr>
      <w:r w:rsidRPr="009C2DF2">
        <w:rPr>
          <w:noProof/>
        </w:rPr>
        <w:drawing>
          <wp:inline distT="0" distB="0" distL="0" distR="0" wp14:anchorId="10F99804" wp14:editId="568ED788">
            <wp:extent cx="5772150" cy="2268729"/>
            <wp:effectExtent l="19050" t="19050" r="19050" b="17780"/>
            <wp:docPr id="34" name="Picture 8">
              <a:extLst xmlns:a="http://schemas.openxmlformats.org/drawingml/2006/main">
                <a:ext uri="{FF2B5EF4-FFF2-40B4-BE49-F238E27FC236}">
                  <a16:creationId xmlns:a16="http://schemas.microsoft.com/office/drawing/2014/main" id="{64B72E82-9D69-4733-A867-AEFCD1D189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4B72E82-9D69-4733-A867-AEFCD1D1896B}"/>
                        </a:ext>
                      </a:extLst>
                    </pic:cNvPr>
                    <pic:cNvPicPr>
                      <a:picLocks noChangeAspect="1"/>
                    </pic:cNvPicPr>
                  </pic:nvPicPr>
                  <pic:blipFill rotWithShape="1">
                    <a:blip r:embed="rId61">
                      <a:extLst>
                        <a:ext uri="{28A0092B-C50C-407E-A947-70E740481C1C}">
                          <a14:useLocalDpi xmlns:a14="http://schemas.microsoft.com/office/drawing/2010/main" val="0"/>
                        </a:ext>
                      </a:extLst>
                    </a:blip>
                    <a:srcRect l="3412" t="-1035" b="50374"/>
                    <a:stretch/>
                  </pic:blipFill>
                  <pic:spPr>
                    <a:xfrm>
                      <a:off x="0" y="0"/>
                      <a:ext cx="5772576" cy="2268896"/>
                    </a:xfrm>
                    <a:prstGeom prst="rect">
                      <a:avLst/>
                    </a:prstGeom>
                    <a:ln w="12700">
                      <a:solidFill>
                        <a:schemeClr val="tx1"/>
                      </a:solidFill>
                    </a:ln>
                  </pic:spPr>
                </pic:pic>
              </a:graphicData>
            </a:graphic>
          </wp:inline>
        </w:drawing>
      </w:r>
    </w:p>
    <w:p w14:paraId="34AF20A8" w14:textId="06228A00" w:rsidR="00A64B17" w:rsidRPr="002242F8" w:rsidRDefault="00A64B17" w:rsidP="00CC3BCA">
      <w:pPr>
        <w:pStyle w:val="Caption"/>
        <w:jc w:val="both"/>
        <w:rPr>
          <w:i w:val="0"/>
          <w:iCs w:val="0"/>
          <w:color w:val="000000" w:themeColor="text1"/>
          <w:sz w:val="36"/>
          <w:szCs w:val="36"/>
        </w:rPr>
      </w:pPr>
      <w:bookmarkStart w:id="222" w:name="_Ref117764229"/>
      <w:bookmarkStart w:id="223" w:name="_Toc142853034"/>
      <w:r w:rsidRPr="00A052EC">
        <w:rPr>
          <w:i w:val="0"/>
          <w:iCs w:val="0"/>
          <w:color w:val="000000" w:themeColor="text1"/>
          <w:sz w:val="24"/>
          <w:szCs w:val="24"/>
        </w:rPr>
        <w:t xml:space="preserve">Figure </w:t>
      </w:r>
      <w:r w:rsidRPr="00A052EC">
        <w:rPr>
          <w:i w:val="0"/>
          <w:iCs w:val="0"/>
          <w:color w:val="000000" w:themeColor="text1"/>
          <w:sz w:val="24"/>
          <w:szCs w:val="24"/>
        </w:rPr>
        <w:fldChar w:fldCharType="begin"/>
      </w:r>
      <w:r w:rsidRPr="00A052EC">
        <w:rPr>
          <w:i w:val="0"/>
          <w:iCs w:val="0"/>
          <w:color w:val="000000" w:themeColor="text1"/>
          <w:sz w:val="24"/>
          <w:szCs w:val="24"/>
        </w:rPr>
        <w:instrText xml:space="preserve"> SEQ Figure \* ARABIC </w:instrText>
      </w:r>
      <w:r w:rsidRPr="00A052EC">
        <w:rPr>
          <w:i w:val="0"/>
          <w:iCs w:val="0"/>
          <w:color w:val="000000" w:themeColor="text1"/>
          <w:sz w:val="24"/>
          <w:szCs w:val="24"/>
        </w:rPr>
        <w:fldChar w:fldCharType="separate"/>
      </w:r>
      <w:r w:rsidR="00B509CA">
        <w:rPr>
          <w:i w:val="0"/>
          <w:iCs w:val="0"/>
          <w:noProof/>
          <w:color w:val="000000" w:themeColor="text1"/>
          <w:sz w:val="24"/>
          <w:szCs w:val="24"/>
        </w:rPr>
        <w:t>50</w:t>
      </w:r>
      <w:r w:rsidRPr="00A052EC">
        <w:rPr>
          <w:i w:val="0"/>
          <w:iCs w:val="0"/>
          <w:noProof/>
          <w:color w:val="000000" w:themeColor="text1"/>
          <w:sz w:val="24"/>
          <w:szCs w:val="24"/>
        </w:rPr>
        <w:fldChar w:fldCharType="end"/>
      </w:r>
      <w:bookmarkEnd w:id="222"/>
      <w:r w:rsidRPr="00A052EC">
        <w:rPr>
          <w:i w:val="0"/>
          <w:iCs w:val="0"/>
          <w:color w:val="000000" w:themeColor="text1"/>
          <w:sz w:val="24"/>
          <w:szCs w:val="24"/>
        </w:rPr>
        <w:t xml:space="preserve">. A simple ray diagram from </w:t>
      </w:r>
      <w:r w:rsidRPr="00FF3666">
        <w:rPr>
          <w:i w:val="0"/>
          <w:iCs w:val="0"/>
          <w:color w:val="000000" w:themeColor="text1"/>
          <w:sz w:val="24"/>
          <w:szCs w:val="24"/>
        </w:rPr>
        <w:t xml:space="preserve">Sutton et </w:t>
      </w:r>
      <w:r w:rsidRPr="002242F8">
        <w:rPr>
          <w:i w:val="0"/>
          <w:iCs w:val="0"/>
          <w:color w:val="000000" w:themeColor="text1"/>
          <w:sz w:val="24"/>
          <w:szCs w:val="24"/>
        </w:rPr>
        <w:t xml:space="preserve">al. </w:t>
      </w:r>
      <w:r w:rsidRPr="002242F8">
        <w:rPr>
          <w:i w:val="0"/>
          <w:iCs w:val="0"/>
          <w:color w:val="000000" w:themeColor="text1"/>
          <w:sz w:val="24"/>
          <w:szCs w:val="24"/>
        </w:rPr>
        <w:fldChar w:fldCharType="begin"/>
      </w:r>
      <w:r w:rsidR="00B55F73" w:rsidRPr="002242F8">
        <w:rPr>
          <w:i w:val="0"/>
          <w:iCs w:val="0"/>
          <w:color w:val="000000" w:themeColor="text1"/>
          <w:sz w:val="24"/>
          <w:szCs w:val="24"/>
        </w:rPr>
        <w:instrText xml:space="preserve"> ADDIN ZOTERO_ITEM CSL_CITATION {"citationID":"K3iQk4Ye","properties":{"formattedCitation":"[173]","plainCitation":"[173]","noteIndex":0},"citationItems":[{"id":266,"uris":["http://zotero.org/users/8049587/items/NQKXGRWD"],"itemData":{"id":266,"type":"article-journal","container-title":"Optics and Lasers in Engineering","DOI":"10.1016/j.optlaseng.2008.05.005","ISSN":"01438166","issue":"10","journalAbbreviation":"Optics and Lasers in Engineering","language":"en","page":"746-757","source":"DOI.org (Crossref)","title":"The effect of out-of-plane motion on 2D and 3D digital image correlation measurements","volume":"46","author":[{"family":"Sutton","given":"M.A."},{"family":"Yan","given":"J.H."},{"family":"Tiwari","given":"V."},{"family":"Schreier","given":"H.W."},{"family":"Orteu","given":"J.J."}],"issued":{"date-parts":[["2008",10]]}}}],"schema":"https://github.com/citation-style-language/schema/raw/master/csl-citation.json"} </w:instrText>
      </w:r>
      <w:r w:rsidRPr="002242F8">
        <w:rPr>
          <w:i w:val="0"/>
          <w:iCs w:val="0"/>
          <w:color w:val="000000" w:themeColor="text1"/>
          <w:sz w:val="24"/>
          <w:szCs w:val="24"/>
        </w:rPr>
        <w:fldChar w:fldCharType="separate"/>
      </w:r>
      <w:r w:rsidR="00B55F73" w:rsidRPr="002242F8">
        <w:rPr>
          <w:i w:val="0"/>
          <w:iCs w:val="0"/>
          <w:color w:val="000000" w:themeColor="text1"/>
          <w:sz w:val="24"/>
        </w:rPr>
        <w:t>[173]</w:t>
      </w:r>
      <w:r w:rsidRPr="002242F8">
        <w:rPr>
          <w:i w:val="0"/>
          <w:iCs w:val="0"/>
          <w:color w:val="000000" w:themeColor="text1"/>
          <w:sz w:val="24"/>
          <w:szCs w:val="24"/>
        </w:rPr>
        <w:fldChar w:fldCharType="end"/>
      </w:r>
      <w:r w:rsidRPr="002242F8">
        <w:rPr>
          <w:i w:val="0"/>
          <w:iCs w:val="0"/>
          <w:color w:val="000000" w:themeColor="text1"/>
          <w:sz w:val="24"/>
          <w:szCs w:val="24"/>
        </w:rPr>
        <w:t xml:space="preserve"> illustrating how out-of-plane motion produces strain bias.</w:t>
      </w:r>
      <w:r w:rsidR="00CC3BCA" w:rsidRPr="002242F8">
        <w:rPr>
          <w:i w:val="0"/>
          <w:iCs w:val="0"/>
          <w:color w:val="000000" w:themeColor="text1"/>
          <w:sz w:val="24"/>
          <w:szCs w:val="24"/>
        </w:rPr>
        <w:t xml:space="preserve"> Reproduced with permission</w:t>
      </w:r>
      <w:r w:rsidR="00B329E4" w:rsidRPr="002242F8">
        <w:rPr>
          <w:i w:val="0"/>
          <w:iCs w:val="0"/>
          <w:color w:val="000000" w:themeColor="text1"/>
          <w:sz w:val="24"/>
          <w:szCs w:val="24"/>
        </w:rPr>
        <w:t xml:space="preserve"> from Elsevier</w:t>
      </w:r>
      <w:r w:rsidR="00CC3BCA" w:rsidRPr="002242F8">
        <w:rPr>
          <w:i w:val="0"/>
          <w:iCs w:val="0"/>
          <w:color w:val="000000" w:themeColor="text1"/>
          <w:sz w:val="24"/>
          <w:szCs w:val="24"/>
        </w:rPr>
        <w:t>.</w:t>
      </w:r>
      <w:bookmarkEnd w:id="223"/>
    </w:p>
    <w:p w14:paraId="3D84A42C" w14:textId="77777777" w:rsidR="00A64B17" w:rsidRDefault="00A64B17" w:rsidP="00A64B17">
      <w:pPr>
        <w:spacing w:line="360" w:lineRule="auto"/>
        <w:ind w:firstLine="720"/>
        <w:jc w:val="both"/>
      </w:pPr>
    </w:p>
    <w:p w14:paraId="249B0F57" w14:textId="77777777" w:rsidR="00A64B17" w:rsidRDefault="00A64B17" w:rsidP="00A64B17">
      <w:pPr>
        <w:spacing w:line="360" w:lineRule="auto"/>
        <w:ind w:firstLine="720"/>
        <w:jc w:val="both"/>
      </w:pPr>
    </w:p>
    <w:p w14:paraId="6BA850E6" w14:textId="77777777" w:rsidR="00A64B17" w:rsidRDefault="00A64B17" w:rsidP="00A64B17">
      <w:pPr>
        <w:spacing w:line="360" w:lineRule="auto"/>
        <w:ind w:firstLine="720"/>
        <w:jc w:val="both"/>
      </w:pPr>
    </w:p>
    <w:p w14:paraId="0C4C7E9E" w14:textId="67950602" w:rsidR="00A64B17" w:rsidRDefault="00A64B17" w:rsidP="00A64B17">
      <w:pPr>
        <w:spacing w:line="360" w:lineRule="auto"/>
        <w:jc w:val="both"/>
      </w:pPr>
    </w:p>
    <w:p w14:paraId="5B1472DF" w14:textId="3A87CC00" w:rsidR="004323F1" w:rsidRDefault="004323F1" w:rsidP="00A64B17">
      <w:pPr>
        <w:spacing w:line="360" w:lineRule="auto"/>
        <w:jc w:val="both"/>
      </w:pPr>
    </w:p>
    <w:p w14:paraId="06A9E090" w14:textId="56623D61" w:rsidR="004323F1" w:rsidRDefault="004323F1" w:rsidP="00A64B17">
      <w:pPr>
        <w:spacing w:line="360" w:lineRule="auto"/>
        <w:jc w:val="both"/>
      </w:pPr>
    </w:p>
    <w:p w14:paraId="17DF2B83" w14:textId="77777777" w:rsidR="004323F1" w:rsidRDefault="004323F1" w:rsidP="00A64B17">
      <w:pPr>
        <w:spacing w:line="360" w:lineRule="auto"/>
        <w:jc w:val="both"/>
      </w:pPr>
    </w:p>
    <w:p w14:paraId="2C1AD55E" w14:textId="77777777" w:rsidR="00E91B5C" w:rsidRDefault="00A64B17" w:rsidP="00E91B5C">
      <w:pPr>
        <w:spacing w:line="360" w:lineRule="auto"/>
        <w:ind w:firstLine="720"/>
        <w:jc w:val="both"/>
      </w:pPr>
      <w:r w:rsidRPr="00A9307C">
        <w:lastRenderedPageBreak/>
        <w:t xml:space="preserve">Despite these challenges, the benefits of stereo-DIC in terms of improved measurement accuracy </w:t>
      </w:r>
      <w:r>
        <w:t xml:space="preserve">are </w:t>
      </w:r>
      <w:r w:rsidRPr="00A9307C">
        <w:t>often justi</w:t>
      </w:r>
      <w:r>
        <w:t>fied</w:t>
      </w:r>
      <w:r w:rsidRPr="00A9307C">
        <w:t xml:space="preserve">, especially in research applications where </w:t>
      </w:r>
      <w:r>
        <w:t>deformation is non-trivial such as burst testing. I</w:t>
      </w:r>
      <w:r w:rsidRPr="009B4EAE">
        <w:t xml:space="preserve">t should be noted that DIC techniques can extend even beyond these </w:t>
      </w:r>
      <w:r>
        <w:t>categorizations</w:t>
      </w:r>
      <w:r w:rsidRPr="009B4EAE">
        <w:t xml:space="preserve">. </w:t>
      </w:r>
      <w:r>
        <w:t>M</w:t>
      </w:r>
      <w:r w:rsidRPr="009B4EAE">
        <w:t xml:space="preserve">ultiple stereo-DIC systems can be implemented for even more </w:t>
      </w:r>
      <w:r>
        <w:t xml:space="preserve">synchronized </w:t>
      </w:r>
      <w:r w:rsidRPr="009B4EAE">
        <w:t>perspectives</w:t>
      </w:r>
      <w:r>
        <w:t xml:space="preserve"> </w:t>
      </w:r>
      <w:r>
        <w:fldChar w:fldCharType="begin"/>
      </w:r>
      <w:r w:rsidR="00B55F73">
        <w:instrText xml:space="preserve"> ADDIN ZOTERO_ITEM CSL_CITATION {"citationID":"XMBq0Cid","properties":{"formattedCitation":"[174]","plainCitation":"[174]","noteIndex":0},"citationItems":[{"id":459,"uris":["http://zotero.org/users/8049587/items/79MUFQ73"],"itemData":{"id":459,"type":"article-journal","container-title":"Mechanics of Materials","DOI":"10.1016/j.mechmat.2016.06.011","ISSN":"01676636","journalAbbreviation":"Mechanics of Materials","language":"en","page":"96-108","source":"DOI.org (Crossref)","title":"Multi-DIC setup for the identification of a 3D anisotropic yield surface of thick high strength steel using a double perforated specimen","volume":"100","author":[{"family":"Denys","given":"K."},{"family":"Coppieters","given":"S."},{"family":"Seefeldt","given":"M."},{"family":"Debruyne","given":"D."}],"issued":{"date-parts":[["2016",9]]}}}],"schema":"https://github.com/citation-style-language/schema/raw/master/csl-citation.json"} </w:instrText>
      </w:r>
      <w:r>
        <w:fldChar w:fldCharType="separate"/>
      </w:r>
      <w:r w:rsidR="00B55F73" w:rsidRPr="00B55F73">
        <w:t>[174]</w:t>
      </w:r>
      <w:r>
        <w:fldChar w:fldCharType="end"/>
      </w:r>
      <w:r w:rsidRPr="009B4EAE">
        <w:t xml:space="preserve">, or configurations with more than two cameras can be </w:t>
      </w:r>
      <w:r>
        <w:t xml:space="preserve">leveraged </w:t>
      </w:r>
      <w:r>
        <w:fldChar w:fldCharType="begin"/>
      </w:r>
      <w:r w:rsidR="00B55F73">
        <w:instrText xml:space="preserve"> ADDIN ZOTERO_ITEM CSL_CITATION {"citationID":"LZKNu5mz","properties":{"formattedCitation":"[175]","plainCitation":"[175]","noteIndex":0},"citationItems":[{"id":460,"uris":["http://zotero.org/users/8049587/items/A57I4MQ3"],"itemData":{"id":460,"type":"article-journal","container-title":"IEEE Access","DOI":"10.1109/ACCESS.2018.2843725","ISSN":"2169-3536","journalAbbreviation":"IEEE Access","page":"30520-30535","source":"DOI.org (Crossref)","title":"MultiDIC: An Open-Source Toolbox for Multi-View 3D Digital Image Correlation","title-short":"MultiDIC","volume":"6","author":[{"family":"Solav","given":"Dana"},{"family":"Moerman","given":"Kevin M."},{"family":"Jaeger","given":"Aaron M."},{"family":"Genovese","given":"Katia"},{"family":"Herr","given":"Hugh M."}],"issued":{"date-parts":[["2018"]]}}}],"schema":"https://github.com/citation-style-language/schema/raw/master/csl-citation.json"} </w:instrText>
      </w:r>
      <w:r>
        <w:fldChar w:fldCharType="separate"/>
      </w:r>
      <w:r w:rsidR="00B55F73" w:rsidRPr="00B55F73">
        <w:t>[175]</w:t>
      </w:r>
      <w:r>
        <w:fldChar w:fldCharType="end"/>
      </w:r>
      <w:r w:rsidRPr="009B4EAE">
        <w:t>. While these advanced setups can p</w:t>
      </w:r>
      <w:r>
        <w:t>ossibly provide fuller descriptions</w:t>
      </w:r>
      <w:r w:rsidRPr="009B4EAE">
        <w:t>, they also require more setup procedures,</w:t>
      </w:r>
      <w:r>
        <w:t xml:space="preserve"> lower experimental constraints, and more equipment.</w:t>
      </w:r>
    </w:p>
    <w:p w14:paraId="7F4761BA" w14:textId="24C1710D" w:rsidR="00A64B17" w:rsidRDefault="00A64B17" w:rsidP="00E91B5C">
      <w:pPr>
        <w:spacing w:line="360" w:lineRule="auto"/>
        <w:ind w:firstLine="720"/>
        <w:jc w:val="both"/>
      </w:pPr>
      <w:r>
        <w:t>T</w:t>
      </w:r>
      <w:r w:rsidRPr="009B4EAE">
        <w:t>he choice between 2D and 3D DIC largely depends on the specific requirements and constraints of the experiment</w:t>
      </w:r>
      <w:r>
        <w:t>. I</w:t>
      </w:r>
      <w:r w:rsidRPr="009B4EAE">
        <w:t>t is essential to consider the benefits and potential sources of error associated with each method</w:t>
      </w:r>
      <w:r>
        <w:t xml:space="preserve"> and the specific test/specimens</w:t>
      </w:r>
      <w:r w:rsidRPr="009B4EAE">
        <w:t>. For non-planar surfaces such as fuel cladding, 3D DIC can offer significant advantages by reducing errors associated with rotations and projections onto the image plane.</w:t>
      </w:r>
      <w:r>
        <w:t xml:space="preserve"> </w:t>
      </w:r>
    </w:p>
    <w:p w14:paraId="707D16ED" w14:textId="6AE87A9B" w:rsidR="00A64B17" w:rsidRPr="00816F1E" w:rsidRDefault="00A64B17" w:rsidP="00E91B5C">
      <w:pPr>
        <w:spacing w:line="360" w:lineRule="auto"/>
        <w:ind w:firstLine="720"/>
        <w:jc w:val="both"/>
      </w:pPr>
      <w:r>
        <w:t>However, b</w:t>
      </w:r>
      <w:r w:rsidRPr="009B4EAE">
        <w:t xml:space="preserve">oth methods have proven </w:t>
      </w:r>
      <w:r>
        <w:t>successful</w:t>
      </w:r>
      <w:r w:rsidRPr="009B4EAE">
        <w:t xml:space="preserve"> in different burst testing s</w:t>
      </w:r>
      <w:r>
        <w:t>etups</w:t>
      </w:r>
      <w:r w:rsidRPr="009B4EAE">
        <w:t xml:space="preserve">. </w:t>
      </w:r>
      <w:r>
        <w:t xml:space="preserve">Work by </w:t>
      </w:r>
      <w:proofErr w:type="spellStart"/>
      <w:r>
        <w:t>Campello</w:t>
      </w:r>
      <w:proofErr w:type="spellEnd"/>
      <w:r>
        <w:t xml:space="preserve"> et al. </w:t>
      </w:r>
      <w:r>
        <w:fldChar w:fldCharType="begin"/>
      </w:r>
      <w:r w:rsidR="00B55F73">
        <w:instrText xml:space="preserve"> ADDIN ZOTERO_ITEM CSL_CITATION {"citationID":"okrvfQMK","properties":{"formattedCitation":"[176,177]","plainCitation":"[176,177]","noteIndex":0},"citationItems":[{"id":389,"uris":["http://zotero.org/users/8049587/items/U22YHDUG"],"itemData":{"id":389,"type":"paper-conference","title":"A new experimentalt setup for high temperature creep test on Zircaloy-4 fuel rods internally pressurized","author":[{"family":"Campello","given":"D."},{"family":"Tardif","given":"N."},{"family":"Maynadier","given":"A."},{"family":"Baietto","given":"M."},{"family":"Coret","given":"Michel"},{"family":"Desquines","given":"Jean"}]}},{"id":390,"uris":["http://zotero.org/users/8049587/items/P8NXQNQI"],"itemData":{"id":390,"type":"article-journal","container-title":"Strain","DOI":"10.1111/str.12279","ISSN":"00392103","issue":"5","journalAbbreviation":"Strain","language":"en","page":"e12279","source":"DOI.org (Crossref)","title":"Validation of a multimodal set-up for the study of zirconium alloys claddings' behaviour under simulated LOCA conditions","volume":"54","author":[{"family":"Campello","given":"D."},{"family":"Tardif","given":"N."},{"family":"Desquines","given":"J."},{"family":"Baietto","given":"M.-C."},{"family":"Coret","given":"M."},{"family":"Maynadier","given":"A."},{"family":"Chaudet","given":"P."}],"issued":{"date-parts":[["2018",10]]}}}],"schema":"https://github.com/citation-style-language/schema/raw/master/csl-citation.json"} </w:instrText>
      </w:r>
      <w:r>
        <w:fldChar w:fldCharType="separate"/>
      </w:r>
      <w:r w:rsidR="00B55F73" w:rsidRPr="00B55F73">
        <w:t>[176,177]</w:t>
      </w:r>
      <w:r>
        <w:fldChar w:fldCharType="end"/>
      </w:r>
      <w:r>
        <w:t xml:space="preserve"> with 2D DIC </w:t>
      </w:r>
      <w:r w:rsidRPr="00DC0919">
        <w:t>demonstrat</w:t>
      </w:r>
      <w:r>
        <w:t>ed</w:t>
      </w:r>
      <w:r w:rsidRPr="00DC0919">
        <w:t xml:space="preserve"> effective calibration of optical effects to minimize uncertainties </w:t>
      </w:r>
      <w:r>
        <w:t>of</w:t>
      </w:r>
      <w:r w:rsidRPr="00DC0919">
        <w:t xml:space="preserve"> in-plane measurements.</w:t>
      </w:r>
      <w:r>
        <w:t xml:space="preserve"> </w:t>
      </w:r>
      <w:r w:rsidRPr="00DC0919">
        <w:t>Furthermore, Kane et al.</w:t>
      </w:r>
      <w:r>
        <w:t xml:space="preserve"> </w:t>
      </w:r>
      <w:r w:rsidR="00B50716">
        <w:fldChar w:fldCharType="begin"/>
      </w:r>
      <w:r w:rsidR="00B55F73">
        <w:instrText xml:space="preserve"> ADDIN ZOTERO_ITEM CSL_CITATION {"citationID":"oYN3VCWs","properties":{"formattedCitation":"[178\\uc0\\u8211{}180]","plainCitation":"[178–180]","noteIndex":0},"citationItems":[{"id":353,"uris":["http://zotero.org/users/8049587/items/HFU7H8AP"],"itemData":{"id":353,"type":"report","note":"DOI: 10.2172/1828255","number":"ORNL/SPR-2021/2122, 1828255","page":"ORNL/SPR-2021/2122, 1828255","source":"DOI.org (Crossref)","title":"Development and Implementation of Digital Image Correlation for Out-of-Cell Burst Testing","URL":"https://www.osti.gov/servlets/purl/1828255/","author":[{"family":"Kane","given":"Kenneth"},{"family":"Capps","given":"Nathan"},{"family":"Garrison","given":"Ben"},{"family":"Johnston","given":"Brandon"},{"family":"Bell","given":"Samuel"},{"family":"Linton","given":"Kory"}],"accessed":{"date-parts":[["2022",2,24]]},"issued":{"date-parts":[["2021",8,1]]}}},{"id":359,"uris":["http://zotero.org/users/8049587/items/XDE9Z5FZ"],"itemData":{"id":359,"type":"report","event-place":"Oak Ridge National Laboratory","number":"ORNL/TM-2022/2382","publisher-place":"Oak Ridge National Laboratory","title":"Report Summarizing  Progress in Digital Image  Correlation Analysis of  Burst Phenomenon","author":[{"family":"Kane","given":"K."},{"family":"Garrison","given":"B."},{"family":"Bell","given":"Samuel"},{"family":"Johnston","given":"Brandon"},{"family":"Capps","given":"N."},{"family":"Linton","given":"K."}],"issued":{"date-parts":[["2022",3]]}}},{"id":370,"uris":["http://zotero.org/users/8049587/items/2S9D753E"],"itemData":{"id":370,"type":"article-journal","container-title":"Journal of Nuclear Materials","DOI":"10.1016/j.jnucmat.2022.154063","ISSN":"00223115","journalAbbreviation":"Journal of Nuclear Materials","language":"en","page":"154063","source":"DOI.org (Crossref)","title":"Quantifying deformation during Zry-4 burst testing: a comparison of BISON and a combined in-situ digital image correlation and infrared thermography method","title-short":"Quantifying deformation during Zry-4 burst testing","volume":"572","author":[{"family":"Kane","given":"K."},{"family":"Bell","given":"S."},{"family":"Garrison","given":"B."},{"family":"Ridley","given":"M."},{"family":"Gussev","given":"M."},{"family":"Linton","given":"K."},{"family":"Capps","given":"N."}],"issued":{"date-parts":[["2022",12]]}}}],"schema":"https://github.com/citation-style-language/schema/raw/master/csl-citation.json"} </w:instrText>
      </w:r>
      <w:r w:rsidR="00B50716">
        <w:fldChar w:fldCharType="separate"/>
      </w:r>
      <w:r w:rsidR="00B55F73" w:rsidRPr="00B55F73">
        <w:t>[178–180]</w:t>
      </w:r>
      <w:r w:rsidR="00B50716">
        <w:fldChar w:fldCharType="end"/>
      </w:r>
      <w:r>
        <w:t xml:space="preserve"> </w:t>
      </w:r>
      <w:r w:rsidRPr="00DC0919">
        <w:t>successfully applied 2D DIC with a telecentric lens to testing of Zry-4 in an air environment using the SATS facility, demonstrating the viability of this method in more con</w:t>
      </w:r>
      <w:r>
        <w:t>strained</w:t>
      </w:r>
      <w:r w:rsidRPr="00DC0919">
        <w:t xml:space="preserve"> settings.</w:t>
      </w:r>
      <w:r>
        <w:t xml:space="preserve"> </w:t>
      </w:r>
      <w:r w:rsidRPr="00DC0919">
        <w:t xml:space="preserve">3D DIC, on the other hand, has been employed effectively </w:t>
      </w:r>
      <w:r>
        <w:t xml:space="preserve">in another unique burst testing </w:t>
      </w:r>
      <w:r w:rsidRPr="00DC0919">
        <w:t>s</w:t>
      </w:r>
      <w:r>
        <w:t>etup, with</w:t>
      </w:r>
      <w:r w:rsidRPr="00DC0919">
        <w:t xml:space="preserve"> Kim et al.</w:t>
      </w:r>
      <w:r>
        <w:t xml:space="preserve"> </w:t>
      </w:r>
      <w:r>
        <w:fldChar w:fldCharType="begin"/>
      </w:r>
      <w:r w:rsidR="00B55F73">
        <w:instrText xml:space="preserve"> ADDIN ZOTERO_ITEM CSL_CITATION {"citationID":"Vl3MT5n4","properties":{"formattedCitation":"[181]","plainCitation":"[181]","noteIndex":0},"citationItems":[{"id":199,"uris":["http://zotero.org/users/8049587/items/IB4P3UN5"],"itemData":{"id":199,"type":"article-journal","container-title":"Nuclear Engineering and Design","DOI":"10.1016/j.nucengdes.2020.110662","ISSN":"00295493","journalAbbreviation":"Nuclear Engineering and Design","language":"en","page":"110662","source":"DOI.org (Crossref)","title":"Measurement of Zircaloy-4 cladding tube deformation using a three-dimensional digital image correlation system with internal transient heating and pressurization","volume":"363","author":[{"family":"Kim","given":"Dong-Hyun"},{"family":"Choi","given":"Gyeong-Ha"},{"family":"Kim","given":"Hyochan"},{"family":"Lee","given":"Chan"},{"family":"Lee","given":"Sung-Uk"},{"family":"Hong","given":"Jong-Dae"},{"family":"Kim","given":"Hak-Sung"}],"issued":{"date-parts":[["2020",7]]}}}],"schema":"https://github.com/citation-style-language/schema/raw/master/csl-citation.json"} </w:instrText>
      </w:r>
      <w:r>
        <w:fldChar w:fldCharType="separate"/>
      </w:r>
      <w:r w:rsidR="00B55F73" w:rsidRPr="00B55F73">
        <w:t>[181]</w:t>
      </w:r>
      <w:r>
        <w:fldChar w:fldCharType="end"/>
      </w:r>
      <w:r>
        <w:t xml:space="preserve"> </w:t>
      </w:r>
      <w:r w:rsidRPr="00DC0919">
        <w:t>leverag</w:t>
      </w:r>
      <w:r>
        <w:t>ing</w:t>
      </w:r>
      <w:r w:rsidRPr="00DC0919">
        <w:t xml:space="preserve"> 3D DIC </w:t>
      </w:r>
      <w:r>
        <w:t>during</w:t>
      </w:r>
      <w:r w:rsidRPr="00DC0919">
        <w:t xml:space="preserve"> burst testing of Zry-4 in an argon environment heated by an internal tungsten heater</w:t>
      </w:r>
      <w:r>
        <w:t>. W</w:t>
      </w:r>
      <w:r w:rsidRPr="00DC0919">
        <w:t xml:space="preserve">hile the choice of DIC method should be carefully considered, both 2D and 3D DIC offer valuable tools for measuring strain in burst testing scenarios. </w:t>
      </w:r>
      <w:r>
        <w:t xml:space="preserve">Both systems are successfully applied in this dissertation and in the literature, </w:t>
      </w:r>
      <w:proofErr w:type="gramStart"/>
      <w:r>
        <w:t>high-lighting</w:t>
      </w:r>
      <w:proofErr w:type="gramEnd"/>
      <w:r>
        <w:t xml:space="preserve"> the value of DIC to</w:t>
      </w:r>
      <w:r w:rsidRPr="00DC0919">
        <w:t xml:space="preserve"> </w:t>
      </w:r>
      <w:r>
        <w:t>non-traditional characterization methods such as simulated LOCA burst testing</w:t>
      </w:r>
      <w:r w:rsidRPr="00DC0919">
        <w:t>.</w:t>
      </w:r>
    </w:p>
    <w:p w14:paraId="09E573C4" w14:textId="77777777" w:rsidR="00A64B17" w:rsidRDefault="00A64B17" w:rsidP="00E91B5C">
      <w:pPr>
        <w:pStyle w:val="Heading3"/>
        <w:spacing w:before="0" w:after="160"/>
        <w:rPr>
          <w:rFonts w:ascii="Times New Roman" w:hAnsi="Times New Roman" w:cs="Times New Roman"/>
          <w:i/>
          <w:iCs/>
          <w:color w:val="000000" w:themeColor="text1"/>
        </w:rPr>
      </w:pPr>
      <w:bookmarkStart w:id="224" w:name="_Toc126311941"/>
      <w:bookmarkStart w:id="225" w:name="_Toc142852908"/>
      <w:r>
        <w:rPr>
          <w:rFonts w:ascii="Times New Roman" w:hAnsi="Times New Roman" w:cs="Times New Roman"/>
          <w:i/>
          <w:iCs/>
          <w:color w:val="000000" w:themeColor="text1"/>
        </w:rPr>
        <w:t xml:space="preserve">6.1.2: </w:t>
      </w:r>
      <w:r w:rsidRPr="00FE7B93">
        <w:rPr>
          <w:rFonts w:ascii="Times New Roman" w:hAnsi="Times New Roman" w:cs="Times New Roman"/>
          <w:i/>
          <w:iCs/>
          <w:color w:val="000000" w:themeColor="text1"/>
        </w:rPr>
        <w:t>Fundamentals of infrared thermography</w:t>
      </w:r>
      <w:bookmarkEnd w:id="224"/>
      <w:bookmarkEnd w:id="225"/>
    </w:p>
    <w:p w14:paraId="3354556A" w14:textId="32C2DF16" w:rsidR="00A64B17" w:rsidRDefault="00A64B17" w:rsidP="00E91B5C">
      <w:pPr>
        <w:spacing w:line="360" w:lineRule="auto"/>
        <w:ind w:firstLine="720"/>
        <w:jc w:val="both"/>
      </w:pPr>
      <w:r w:rsidRPr="001B6324">
        <w:t>Blackbody radiatio</w:t>
      </w:r>
      <w:r>
        <w:t xml:space="preserve">n is </w:t>
      </w:r>
      <w:r w:rsidRPr="001B6324">
        <w:t xml:space="preserve">the </w:t>
      </w:r>
      <w:r>
        <w:t>characteristic electromagnetic radiation</w:t>
      </w:r>
      <w:r w:rsidRPr="001B6324">
        <w:t xml:space="preserve"> emitted due to an object's temperature</w:t>
      </w:r>
      <w:r>
        <w:t xml:space="preserve"> and</w:t>
      </w:r>
      <w:r w:rsidRPr="001B6324">
        <w:t xml:space="preserve"> is a fundamental concept in</w:t>
      </w:r>
      <w:r>
        <w:t xml:space="preserve"> engineering and applications of thermography</w:t>
      </w:r>
      <w:r w:rsidRPr="001B6324">
        <w:t>.</w:t>
      </w:r>
      <w:r>
        <w:t xml:space="preserve"> </w:t>
      </w:r>
      <w:r w:rsidRPr="001B6324">
        <w:t xml:space="preserve">Planck's law, which describes the </w:t>
      </w:r>
      <w:r>
        <w:t xml:space="preserve">theoretical </w:t>
      </w:r>
      <w:r w:rsidRPr="001B6324">
        <w:t xml:space="preserve">unique emission spectrum for a body at a specific temperature, underpins </w:t>
      </w:r>
      <w:r>
        <w:t>the use of thermography</w:t>
      </w:r>
      <w:r w:rsidRPr="001B6324">
        <w:t>.</w:t>
      </w:r>
      <w:r>
        <w:t xml:space="preserve"> </w:t>
      </w:r>
      <w:r w:rsidRPr="00C925C3">
        <w:t>In the context of accident scenarios,</w:t>
      </w:r>
      <w:r>
        <w:t xml:space="preserve"> </w:t>
      </w:r>
      <w:r w:rsidRPr="00BF43FC">
        <w:fldChar w:fldCharType="begin"/>
      </w:r>
      <w:r w:rsidRPr="00BF43FC">
        <w:instrText xml:space="preserve"> REF _Ref117764258 \h  \* MERGEFORMAT </w:instrText>
      </w:r>
      <w:r w:rsidRPr="00BF43FC">
        <w:fldChar w:fldCharType="separate"/>
      </w:r>
      <w:r w:rsidR="00B509CA" w:rsidRPr="00717887">
        <w:t xml:space="preserve">Figure </w:t>
      </w:r>
      <w:r w:rsidR="00B509CA" w:rsidRPr="00B509CA">
        <w:rPr>
          <w:noProof/>
        </w:rPr>
        <w:t>51</w:t>
      </w:r>
      <w:r w:rsidRPr="00BF43FC">
        <w:fldChar w:fldCharType="end"/>
      </w:r>
      <w:r w:rsidRPr="0043144D">
        <w:t xml:space="preserve"> </w:t>
      </w:r>
      <w:r w:rsidRPr="0062668F">
        <w:t xml:space="preserve">shows </w:t>
      </w:r>
      <w:r>
        <w:t>blackbody c</w:t>
      </w:r>
      <w:r w:rsidRPr="00C925C3">
        <w:t>urves that correspond to relevant temperature ranges</w:t>
      </w:r>
      <w:r w:rsidRPr="0062668F">
        <w:t xml:space="preserve">. </w:t>
      </w:r>
      <w:r w:rsidRPr="0013622C">
        <w:t xml:space="preserve">A significant proportion of radiation emitted by a cladding </w:t>
      </w:r>
      <w:r>
        <w:t>at LOCA relevant temperatures</w:t>
      </w:r>
      <w:r w:rsidRPr="0013622C">
        <w:t xml:space="preserve"> falls within the short </w:t>
      </w:r>
    </w:p>
    <w:p w14:paraId="455D91A8" w14:textId="03155378" w:rsidR="00A64B17" w:rsidRDefault="00A64B17" w:rsidP="00A64B17">
      <w:pPr>
        <w:spacing w:line="360" w:lineRule="auto"/>
        <w:jc w:val="both"/>
      </w:pPr>
    </w:p>
    <w:p w14:paraId="642FD53E" w14:textId="1A14A3A3" w:rsidR="00051CC9" w:rsidRDefault="00051CC9" w:rsidP="00A64B17">
      <w:pPr>
        <w:spacing w:line="360" w:lineRule="auto"/>
        <w:jc w:val="both"/>
      </w:pPr>
    </w:p>
    <w:p w14:paraId="24D67537" w14:textId="77777777" w:rsidR="00051CC9" w:rsidRDefault="00051CC9" w:rsidP="00A64B17">
      <w:pPr>
        <w:spacing w:line="360" w:lineRule="auto"/>
        <w:jc w:val="both"/>
      </w:pPr>
    </w:p>
    <w:p w14:paraId="31A9C52E" w14:textId="77777777" w:rsidR="00A64B17" w:rsidRDefault="00A64B17" w:rsidP="00A64B17">
      <w:pPr>
        <w:spacing w:line="360" w:lineRule="auto"/>
        <w:jc w:val="both"/>
      </w:pPr>
    </w:p>
    <w:p w14:paraId="58FE45CF" w14:textId="77777777" w:rsidR="00A64B17" w:rsidRDefault="00A64B17" w:rsidP="002242F8">
      <w:pPr>
        <w:spacing w:line="240" w:lineRule="auto"/>
        <w:jc w:val="center"/>
      </w:pPr>
      <w:r w:rsidRPr="00F131C7">
        <w:rPr>
          <w:noProof/>
        </w:rPr>
        <w:drawing>
          <wp:inline distT="0" distB="0" distL="0" distR="0" wp14:anchorId="6CE748D1" wp14:editId="11B73DC0">
            <wp:extent cx="5470634" cy="4594359"/>
            <wp:effectExtent l="0" t="0" r="0" b="0"/>
            <wp:docPr id="19" name="Picture 19">
              <a:extLst xmlns:a="http://schemas.openxmlformats.org/drawingml/2006/main">
                <a:ext uri="{FF2B5EF4-FFF2-40B4-BE49-F238E27FC236}">
                  <a16:creationId xmlns:a16="http://schemas.microsoft.com/office/drawing/2014/main" id="{882B4FF7-7540-0B70-5C09-6C82B3D339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82B4FF7-7540-0B70-5C09-6C82B3D3395F}"/>
                        </a:ext>
                      </a:extLst>
                    </pic:cNvPr>
                    <pic:cNvPicPr>
                      <a:picLocks noChangeAspect="1"/>
                    </pic:cNvPicPr>
                  </pic:nvPicPr>
                  <pic:blipFill>
                    <a:blip r:embed="rId62"/>
                    <a:stretch>
                      <a:fillRect/>
                    </a:stretch>
                  </pic:blipFill>
                  <pic:spPr>
                    <a:xfrm>
                      <a:off x="0" y="0"/>
                      <a:ext cx="5470914" cy="4594594"/>
                    </a:xfrm>
                    <a:prstGeom prst="rect">
                      <a:avLst/>
                    </a:prstGeom>
                  </pic:spPr>
                </pic:pic>
              </a:graphicData>
            </a:graphic>
          </wp:inline>
        </w:drawing>
      </w:r>
    </w:p>
    <w:p w14:paraId="2DC8F6B5" w14:textId="70563FB9" w:rsidR="00A64B17" w:rsidRPr="00717887" w:rsidRDefault="00A64B17" w:rsidP="00A64B17">
      <w:pPr>
        <w:pStyle w:val="Caption"/>
        <w:rPr>
          <w:i w:val="0"/>
          <w:iCs w:val="0"/>
          <w:color w:val="auto"/>
          <w:sz w:val="24"/>
          <w:szCs w:val="24"/>
        </w:rPr>
      </w:pPr>
      <w:bookmarkStart w:id="226" w:name="_Ref117764258"/>
      <w:bookmarkStart w:id="227" w:name="_Toc142853035"/>
      <w:r w:rsidRPr="00717887">
        <w:rPr>
          <w:i w:val="0"/>
          <w:iCs w:val="0"/>
          <w:color w:val="auto"/>
          <w:sz w:val="24"/>
          <w:szCs w:val="24"/>
        </w:rPr>
        <w:t xml:space="preserve">Figure </w:t>
      </w:r>
      <w:r w:rsidRPr="00717887">
        <w:rPr>
          <w:i w:val="0"/>
          <w:iCs w:val="0"/>
          <w:color w:val="auto"/>
          <w:sz w:val="24"/>
          <w:szCs w:val="24"/>
        </w:rPr>
        <w:fldChar w:fldCharType="begin"/>
      </w:r>
      <w:r w:rsidRPr="00717887">
        <w:rPr>
          <w:i w:val="0"/>
          <w:iCs w:val="0"/>
          <w:color w:val="auto"/>
          <w:sz w:val="24"/>
          <w:szCs w:val="24"/>
        </w:rPr>
        <w:instrText xml:space="preserve"> SEQ Figure \* ARABIC </w:instrText>
      </w:r>
      <w:r w:rsidRPr="00717887">
        <w:rPr>
          <w:i w:val="0"/>
          <w:iCs w:val="0"/>
          <w:color w:val="auto"/>
          <w:sz w:val="24"/>
          <w:szCs w:val="24"/>
        </w:rPr>
        <w:fldChar w:fldCharType="separate"/>
      </w:r>
      <w:r w:rsidR="00B509CA">
        <w:rPr>
          <w:i w:val="0"/>
          <w:iCs w:val="0"/>
          <w:noProof/>
          <w:color w:val="auto"/>
          <w:sz w:val="24"/>
          <w:szCs w:val="24"/>
        </w:rPr>
        <w:t>51</w:t>
      </w:r>
      <w:r w:rsidRPr="00717887">
        <w:rPr>
          <w:i w:val="0"/>
          <w:iCs w:val="0"/>
          <w:noProof/>
          <w:color w:val="auto"/>
          <w:sz w:val="24"/>
          <w:szCs w:val="24"/>
        </w:rPr>
        <w:fldChar w:fldCharType="end"/>
      </w:r>
      <w:bookmarkEnd w:id="226"/>
      <w:r w:rsidRPr="00717887">
        <w:rPr>
          <w:i w:val="0"/>
          <w:iCs w:val="0"/>
          <w:color w:val="auto"/>
          <w:sz w:val="24"/>
          <w:szCs w:val="24"/>
        </w:rPr>
        <w:t>. Spectral energy density for a given wavelength at a specified temperature. Black body curves from 600-1500 °</w:t>
      </w:r>
      <w:proofErr w:type="spellStart"/>
      <w:r w:rsidRPr="00717887">
        <w:rPr>
          <w:i w:val="0"/>
          <w:iCs w:val="0"/>
          <w:color w:val="auto"/>
          <w:sz w:val="24"/>
          <w:szCs w:val="24"/>
        </w:rPr>
        <w:t>C are</w:t>
      </w:r>
      <w:proofErr w:type="spellEnd"/>
      <w:r w:rsidRPr="00717887">
        <w:rPr>
          <w:i w:val="0"/>
          <w:iCs w:val="0"/>
          <w:color w:val="auto"/>
          <w:sz w:val="24"/>
          <w:szCs w:val="24"/>
        </w:rPr>
        <w:t xml:space="preserve"> plotted.</w:t>
      </w:r>
      <w:bookmarkEnd w:id="227"/>
    </w:p>
    <w:p w14:paraId="11AD55CC" w14:textId="77777777" w:rsidR="00A64B17" w:rsidRDefault="00A64B17" w:rsidP="00A64B17">
      <w:pPr>
        <w:spacing w:line="360" w:lineRule="auto"/>
        <w:jc w:val="both"/>
      </w:pPr>
    </w:p>
    <w:p w14:paraId="2D02C8F0" w14:textId="3DC8B3AF" w:rsidR="00A64B17" w:rsidRDefault="00A64B17" w:rsidP="00A64B17">
      <w:pPr>
        <w:spacing w:line="360" w:lineRule="auto"/>
        <w:jc w:val="both"/>
      </w:pPr>
    </w:p>
    <w:p w14:paraId="57A21E9C" w14:textId="77777777" w:rsidR="002242F8" w:rsidRDefault="002242F8" w:rsidP="00A64B17">
      <w:pPr>
        <w:spacing w:line="360" w:lineRule="auto"/>
        <w:jc w:val="both"/>
      </w:pPr>
    </w:p>
    <w:p w14:paraId="1B4B0CC5" w14:textId="77777777" w:rsidR="00051CC9" w:rsidRDefault="00051CC9" w:rsidP="00A64B17">
      <w:pPr>
        <w:spacing w:line="360" w:lineRule="auto"/>
        <w:jc w:val="both"/>
      </w:pPr>
    </w:p>
    <w:p w14:paraId="5EE366F8" w14:textId="77777777" w:rsidR="00A64B17" w:rsidRDefault="00A64B17" w:rsidP="00A64B17">
      <w:pPr>
        <w:spacing w:line="360" w:lineRule="auto"/>
        <w:jc w:val="both"/>
        <w:rPr>
          <w:rFonts w:eastAsiaTheme="minorEastAsia"/>
        </w:rPr>
      </w:pPr>
      <w:r w:rsidRPr="0013622C">
        <w:lastRenderedPageBreak/>
        <w:t xml:space="preserve">and mid-wave IR parts of the spectrum. </w:t>
      </w:r>
      <w:r>
        <w:t>Therefore, IRT w</w:t>
      </w:r>
      <w:r w:rsidRPr="0013622C">
        <w:t>ould serve as a suitable tool for full-field temperature measurements</w:t>
      </w:r>
      <w:r>
        <w:t xml:space="preserve"> of the cladding during testing. </w:t>
      </w:r>
      <w:r w:rsidRPr="0013622C">
        <w:t>By differentiating the blackbody curves, Wien</w:t>
      </w:r>
      <w:r>
        <w:t>’</w:t>
      </w:r>
      <w:r w:rsidRPr="0013622C">
        <w:t>s law is</w:t>
      </w:r>
      <w:r>
        <w:t xml:space="preserve"> derived that </w:t>
      </w:r>
      <w:r w:rsidRPr="0013622C">
        <w:t xml:space="preserve">yields the wavelength </w:t>
      </w:r>
      <w:r>
        <w:t>of</w:t>
      </w:r>
      <w:r w:rsidRPr="0013622C">
        <w:t xml:space="preserve"> peak intensity for a given body. </w:t>
      </w:r>
      <w:r>
        <w:rPr>
          <w:rFonts w:eastAsiaTheme="minorEastAsia"/>
        </w:rPr>
        <w:t xml:space="preserve">Concepts like </w:t>
      </w:r>
      <w:r w:rsidRPr="0013622C">
        <w:rPr>
          <w:rFonts w:eastAsiaTheme="minorEastAsia"/>
        </w:rPr>
        <w:t>Planck's and Wien's laws</w:t>
      </w:r>
      <w:r>
        <w:rPr>
          <w:rFonts w:eastAsiaTheme="minorEastAsia"/>
        </w:rPr>
        <w:t>, from a granulated perspective,</w:t>
      </w:r>
      <w:r w:rsidRPr="0013622C">
        <w:rPr>
          <w:rFonts w:eastAsiaTheme="minorEastAsia"/>
        </w:rPr>
        <w:t xml:space="preserve"> form the theoretical basis of thermography and IR cameras.</w:t>
      </w:r>
    </w:p>
    <w:p w14:paraId="54F21262" w14:textId="1C07877E" w:rsidR="00A64B17" w:rsidRPr="00B70A6C" w:rsidRDefault="00A64B17" w:rsidP="00E91B5C">
      <w:pPr>
        <w:spacing w:after="0" w:line="360" w:lineRule="auto"/>
        <w:ind w:firstLine="720"/>
        <w:jc w:val="both"/>
        <w:rPr>
          <w:color w:val="000000" w:themeColor="text1"/>
          <w:shd w:val="clear" w:color="auto" w:fill="FFFFFF"/>
        </w:rPr>
      </w:pPr>
      <w:r w:rsidRPr="00624204">
        <w:rPr>
          <w:rFonts w:eastAsiaTheme="minorEastAsia"/>
        </w:rPr>
        <w:t>The ideal model of an emitting body is a "blackbody", characterized as a perfectly opaque material that absorbs all incident radiation and does</w:t>
      </w:r>
      <w:r>
        <w:rPr>
          <w:rFonts w:eastAsiaTheme="minorEastAsia"/>
        </w:rPr>
        <w:t xml:space="preserve"> no</w:t>
      </w:r>
      <w:r w:rsidRPr="00624204">
        <w:rPr>
          <w:rFonts w:eastAsiaTheme="minorEastAsia"/>
        </w:rPr>
        <w:t xml:space="preserve">t reflect </w:t>
      </w:r>
      <w:r>
        <w:rPr>
          <w:rFonts w:eastAsiaTheme="minorEastAsia"/>
        </w:rPr>
        <w:t>any off or through the surface</w:t>
      </w:r>
      <w:r w:rsidRPr="00624204">
        <w:rPr>
          <w:rFonts w:eastAsiaTheme="minorEastAsia"/>
        </w:rPr>
        <w:t>.</w:t>
      </w:r>
      <w:r>
        <w:rPr>
          <w:rFonts w:eastAsiaTheme="minorEastAsia"/>
        </w:rPr>
        <w:t xml:space="preserve"> </w:t>
      </w:r>
      <w:r w:rsidRPr="00B70A6C">
        <w:rPr>
          <w:rFonts w:eastAsiaTheme="minorEastAsia"/>
        </w:rPr>
        <w:t xml:space="preserve"> </w:t>
      </w:r>
      <w:proofErr w:type="gramStart"/>
      <w:r w:rsidRPr="00624204">
        <w:rPr>
          <w:rFonts w:eastAsiaTheme="minorEastAsia"/>
        </w:rPr>
        <w:t>In reality, materials</w:t>
      </w:r>
      <w:proofErr w:type="gramEnd"/>
      <w:r w:rsidRPr="00624204">
        <w:rPr>
          <w:rFonts w:eastAsiaTheme="minorEastAsia"/>
        </w:rPr>
        <w:t xml:space="preserve"> behave like "graybodies",</w:t>
      </w:r>
      <w:r>
        <w:rPr>
          <w:rFonts w:eastAsiaTheme="minorEastAsia"/>
        </w:rPr>
        <w:t xml:space="preserve"> as illustrated in</w:t>
      </w:r>
      <w:r w:rsidRPr="00B70A6C">
        <w:rPr>
          <w:rFonts w:eastAsiaTheme="minorEastAsia"/>
        </w:rPr>
        <w:t xml:space="preserve"> </w:t>
      </w:r>
      <w:r w:rsidRPr="00BF43FC">
        <w:rPr>
          <w:rFonts w:eastAsiaTheme="minorEastAsia"/>
        </w:rPr>
        <w:fldChar w:fldCharType="begin"/>
      </w:r>
      <w:r w:rsidRPr="00BF43FC">
        <w:rPr>
          <w:rFonts w:eastAsiaTheme="minorEastAsia"/>
        </w:rPr>
        <w:instrText xml:space="preserve"> REF _Ref117764502 \h  \* MERGEFORMAT </w:instrText>
      </w:r>
      <w:r w:rsidRPr="00BF43FC">
        <w:rPr>
          <w:rFonts w:eastAsiaTheme="minorEastAsia"/>
        </w:rPr>
      </w:r>
      <w:r w:rsidRPr="00BF43FC">
        <w:rPr>
          <w:rFonts w:eastAsiaTheme="minorEastAsia"/>
        </w:rPr>
        <w:fldChar w:fldCharType="separate"/>
      </w:r>
      <w:r w:rsidR="00B509CA" w:rsidRPr="00B312D5">
        <w:t xml:space="preserve">Figure </w:t>
      </w:r>
      <w:r w:rsidR="00B509CA" w:rsidRPr="00B509CA">
        <w:rPr>
          <w:noProof/>
        </w:rPr>
        <w:t>52</w:t>
      </w:r>
      <w:r w:rsidRPr="00BF43FC">
        <w:rPr>
          <w:rFonts w:eastAsiaTheme="minorEastAsia"/>
        </w:rPr>
        <w:fldChar w:fldCharType="end"/>
      </w:r>
      <w:r w:rsidRPr="00B70A6C">
        <w:rPr>
          <w:rFonts w:eastAsiaTheme="minorEastAsia"/>
        </w:rPr>
        <w:t xml:space="preserve">, that </w:t>
      </w:r>
      <w:r w:rsidRPr="00624204">
        <w:rPr>
          <w:rFonts w:eastAsiaTheme="minorEastAsia"/>
        </w:rPr>
        <w:t>reflect, transmit, absorb, and emit radiation to varying degrees</w:t>
      </w:r>
      <w:r w:rsidRPr="007918B3">
        <w:t xml:space="preserve"> </w:t>
      </w:r>
      <w:r w:rsidRPr="007918B3">
        <w:rPr>
          <w:rFonts w:eastAsiaTheme="minorEastAsia"/>
        </w:rPr>
        <w:t xml:space="preserve">The relative propensity of a material to </w:t>
      </w:r>
      <w:r>
        <w:rPr>
          <w:rFonts w:eastAsiaTheme="minorEastAsia"/>
        </w:rPr>
        <w:t>perform</w:t>
      </w:r>
      <w:r w:rsidRPr="007918B3">
        <w:rPr>
          <w:rFonts w:eastAsiaTheme="minorEastAsia"/>
        </w:rPr>
        <w:t xml:space="preserve"> these actions can be expressed through dimensionless coefficients. </w:t>
      </w:r>
      <w:r>
        <w:rPr>
          <w:rFonts w:eastAsiaTheme="minorEastAsia"/>
        </w:rPr>
        <w:t xml:space="preserve"> </w:t>
      </w:r>
      <w:r w:rsidRPr="00B70A6C">
        <w:rPr>
          <w:rFonts w:eastAsiaTheme="minorEastAsia"/>
        </w:rPr>
        <w:t xml:space="preserve"> </w:t>
      </w:r>
      <w:r w:rsidRPr="007918B3">
        <w:rPr>
          <w:rFonts w:eastAsiaTheme="minorEastAsia"/>
          <w:color w:val="000000" w:themeColor="text1"/>
        </w:rPr>
        <w:t xml:space="preserve">The emissivity coefficient (ε), for example, describes the relative power of a graybody compared to an ideal blackbody. Its value, ranging between 0 and 1, is defined </w:t>
      </w:r>
      <w:r>
        <w:rPr>
          <w:rFonts w:eastAsiaTheme="minorEastAsia"/>
          <w:color w:val="000000" w:themeColor="text1"/>
        </w:rPr>
        <w:t xml:space="preserve">as, </w:t>
      </w:r>
    </w:p>
    <w:p w14:paraId="65B80EB8" w14:textId="6A049FB2" w:rsidR="00A64B17" w:rsidRPr="00B70A6C" w:rsidRDefault="00A64B17" w:rsidP="00E91B5C">
      <w:pPr>
        <w:spacing w:after="0" w:line="360" w:lineRule="auto"/>
        <w:jc w:val="both"/>
        <w:rPr>
          <w:rFonts w:eastAsiaTheme="minorEastAsia"/>
          <w:color w:val="000000" w:themeColor="text1"/>
          <w:shd w:val="clear" w:color="auto" w:fill="FFFFFF"/>
        </w:rPr>
      </w:pPr>
      <w:r w:rsidRPr="00B70A6C">
        <w:rPr>
          <w:color w:val="000000" w:themeColor="text1"/>
          <w:shd w:val="clear" w:color="auto" w:fill="FFFFFF"/>
        </w:rPr>
        <w:tab/>
      </w:r>
      <w:r w:rsidRPr="00B70A6C">
        <w:rPr>
          <w:color w:val="000000" w:themeColor="text1"/>
          <w:shd w:val="clear" w:color="auto" w:fill="FFFFFF"/>
        </w:rPr>
        <w:tab/>
      </w:r>
      <w:r w:rsidRPr="00B70A6C">
        <w:rPr>
          <w:color w:val="000000" w:themeColor="text1"/>
          <w:shd w:val="clear" w:color="auto" w:fill="FFFFFF"/>
        </w:rPr>
        <w:tab/>
      </w:r>
      <w:r w:rsidRPr="00B70A6C">
        <w:rPr>
          <w:color w:val="000000" w:themeColor="text1"/>
          <w:shd w:val="clear" w:color="auto" w:fill="FFFFFF"/>
        </w:rPr>
        <w:tab/>
      </w:r>
      <w:r w:rsidRPr="00B70A6C">
        <w:rPr>
          <w:color w:val="000000" w:themeColor="text1"/>
          <w:shd w:val="clear" w:color="auto" w:fill="FFFFFF"/>
        </w:rPr>
        <w:tab/>
        <w:t xml:space="preserve">    </w:t>
      </w:r>
      <m:oMath>
        <m:r>
          <w:rPr>
            <w:rFonts w:ascii="Cambria Math" w:hAnsi="Cambria Math"/>
            <w:color w:val="000000" w:themeColor="text1"/>
            <w:shd w:val="clear" w:color="auto" w:fill="FFFFFF"/>
          </w:rPr>
          <m:t xml:space="preserve">        ε= </m:t>
        </m:r>
        <m:f>
          <m:fPr>
            <m:ctrlPr>
              <w:rPr>
                <w:rFonts w:ascii="Cambria Math" w:hAnsi="Cambria Math"/>
                <w:i/>
                <w:color w:val="000000" w:themeColor="text1"/>
                <w:shd w:val="clear" w:color="auto" w:fill="FFFFFF"/>
              </w:rPr>
            </m:ctrlPr>
          </m:fPr>
          <m:num>
            <m:sSub>
              <m:sSubPr>
                <m:ctrlPr>
                  <w:rPr>
                    <w:rFonts w:ascii="Cambria Math" w:hAnsi="Cambria Math"/>
                    <w:i/>
                    <w:color w:val="000000" w:themeColor="text1"/>
                    <w:shd w:val="clear" w:color="auto" w:fill="FFFFFF"/>
                  </w:rPr>
                </m:ctrlPr>
              </m:sSubPr>
              <m:e>
                <m:r>
                  <w:rPr>
                    <w:rFonts w:ascii="Cambria Math" w:hAnsi="Cambria Math"/>
                    <w:color w:val="000000" w:themeColor="text1"/>
                    <w:shd w:val="clear" w:color="auto" w:fill="FFFFFF"/>
                  </w:rPr>
                  <m:t>P</m:t>
                </m:r>
              </m:e>
              <m:sub>
                <m:r>
                  <w:rPr>
                    <w:rFonts w:ascii="Cambria Math" w:hAnsi="Cambria Math"/>
                    <w:color w:val="000000" w:themeColor="text1"/>
                    <w:shd w:val="clear" w:color="auto" w:fill="FFFFFF"/>
                  </w:rPr>
                  <m:t>g</m:t>
                </m:r>
              </m:sub>
            </m:sSub>
          </m:num>
          <m:den>
            <m:sSub>
              <m:sSubPr>
                <m:ctrlPr>
                  <w:rPr>
                    <w:rFonts w:ascii="Cambria Math" w:hAnsi="Cambria Math"/>
                    <w:i/>
                    <w:color w:val="000000" w:themeColor="text1"/>
                    <w:shd w:val="clear" w:color="auto" w:fill="FFFFFF"/>
                  </w:rPr>
                </m:ctrlPr>
              </m:sSubPr>
              <m:e>
                <m:r>
                  <w:rPr>
                    <w:rFonts w:ascii="Cambria Math" w:hAnsi="Cambria Math"/>
                    <w:color w:val="000000" w:themeColor="text1"/>
                    <w:shd w:val="clear" w:color="auto" w:fill="FFFFFF"/>
                  </w:rPr>
                  <m:t>P</m:t>
                </m:r>
              </m:e>
              <m:sub>
                <m:r>
                  <w:rPr>
                    <w:rFonts w:ascii="Cambria Math" w:hAnsi="Cambria Math"/>
                    <w:color w:val="000000" w:themeColor="text1"/>
                    <w:shd w:val="clear" w:color="auto" w:fill="FFFFFF"/>
                  </w:rPr>
                  <m:t>b</m:t>
                </m:r>
              </m:sub>
            </m:sSub>
          </m:den>
        </m:f>
      </m:oMath>
      <w:proofErr w:type="gramStart"/>
      <w:r w:rsidRPr="00B70A6C">
        <w:rPr>
          <w:rFonts w:eastAsiaTheme="minorEastAsia"/>
          <w:color w:val="000000" w:themeColor="text1"/>
          <w:shd w:val="clear" w:color="auto" w:fill="FFFFFF"/>
        </w:rPr>
        <w:t xml:space="preserve">,   </w:t>
      </w:r>
      <w:proofErr w:type="gramEnd"/>
      <w:r w:rsidRPr="00B70A6C">
        <w:rPr>
          <w:rFonts w:eastAsiaTheme="minorEastAsia"/>
          <w:color w:val="000000" w:themeColor="text1"/>
          <w:shd w:val="clear" w:color="auto" w:fill="FFFFFF"/>
        </w:rPr>
        <w:t xml:space="preserve">         </w:t>
      </w:r>
      <w:r w:rsidR="007C2A51">
        <w:rPr>
          <w:rFonts w:eastAsiaTheme="minorEastAsia"/>
          <w:color w:val="000000" w:themeColor="text1"/>
          <w:shd w:val="clear" w:color="auto" w:fill="FFFFFF"/>
        </w:rPr>
        <w:t xml:space="preserve">    </w:t>
      </w:r>
      <w:r w:rsidR="0006791F">
        <w:rPr>
          <w:rFonts w:eastAsiaTheme="minorEastAsia"/>
          <w:color w:val="000000" w:themeColor="text1"/>
          <w:shd w:val="clear" w:color="auto" w:fill="FFFFFF"/>
        </w:rPr>
        <w:t xml:space="preserve">                                                 </w:t>
      </w:r>
      <w:r w:rsidR="007C2A51">
        <w:rPr>
          <w:rFonts w:eastAsiaTheme="minorEastAsia"/>
          <w:color w:val="000000" w:themeColor="text1"/>
          <w:shd w:val="clear" w:color="auto" w:fill="FFFFFF"/>
        </w:rPr>
        <w:t xml:space="preserve">  </w:t>
      </w:r>
      <w:r w:rsidRPr="00B70A6C">
        <w:rPr>
          <w:rFonts w:eastAsiaTheme="minorEastAsia"/>
          <w:color w:val="000000" w:themeColor="text1"/>
          <w:shd w:val="clear" w:color="auto" w:fill="FFFFFF"/>
        </w:rPr>
        <w:t>(</w:t>
      </w:r>
      <w:r w:rsidR="0061683C">
        <w:rPr>
          <w:rFonts w:eastAsiaTheme="minorEastAsia"/>
          <w:color w:val="000000" w:themeColor="text1"/>
          <w:shd w:val="clear" w:color="auto" w:fill="FFFFFF"/>
        </w:rPr>
        <w:t>1</w:t>
      </w:r>
      <w:r w:rsidR="008A1F3A">
        <w:rPr>
          <w:rFonts w:eastAsiaTheme="minorEastAsia"/>
          <w:color w:val="000000" w:themeColor="text1"/>
          <w:shd w:val="clear" w:color="auto" w:fill="FFFFFF"/>
        </w:rPr>
        <w:t>5</w:t>
      </w:r>
      <w:r w:rsidRPr="00B70A6C">
        <w:rPr>
          <w:rFonts w:eastAsiaTheme="minorEastAsia"/>
          <w:color w:val="000000" w:themeColor="text1"/>
          <w:shd w:val="clear" w:color="auto" w:fill="FFFFFF"/>
        </w:rPr>
        <w:t>)</w:t>
      </w:r>
    </w:p>
    <w:p w14:paraId="74A16FF7" w14:textId="77777777" w:rsidR="00E91B5C" w:rsidRDefault="00A64B17" w:rsidP="00E91B5C">
      <w:pPr>
        <w:spacing w:line="360" w:lineRule="auto"/>
        <w:jc w:val="both"/>
        <w:rPr>
          <w:rFonts w:eastAsiaTheme="minorEastAsia"/>
          <w:color w:val="000000" w:themeColor="text1"/>
          <w:shd w:val="clear" w:color="auto" w:fill="FFFFFF"/>
        </w:rPr>
      </w:pPr>
      <w:r w:rsidRPr="00B70A6C">
        <w:rPr>
          <w:rFonts w:eastAsiaTheme="minorEastAsia"/>
          <w:color w:val="000000" w:themeColor="text1"/>
          <w:shd w:val="clear" w:color="auto" w:fill="FFFFFF"/>
        </w:rPr>
        <w:t>where P</w:t>
      </w:r>
      <w:r w:rsidRPr="00B70A6C">
        <w:rPr>
          <w:rFonts w:eastAsiaTheme="minorEastAsia"/>
          <w:color w:val="000000" w:themeColor="text1"/>
          <w:shd w:val="clear" w:color="auto" w:fill="FFFFFF"/>
          <w:vertAlign w:val="subscript"/>
        </w:rPr>
        <w:t>g</w:t>
      </w:r>
      <w:r w:rsidRPr="00B70A6C">
        <w:rPr>
          <w:rFonts w:eastAsiaTheme="minorEastAsia"/>
          <w:color w:val="000000" w:themeColor="text1"/>
          <w:shd w:val="clear" w:color="auto" w:fill="FFFFFF"/>
        </w:rPr>
        <w:t xml:space="preserve"> is the power emitted by the graybody and P</w:t>
      </w:r>
      <w:r w:rsidRPr="00B70A6C">
        <w:rPr>
          <w:rFonts w:eastAsiaTheme="minorEastAsia"/>
          <w:color w:val="000000" w:themeColor="text1"/>
          <w:shd w:val="clear" w:color="auto" w:fill="FFFFFF"/>
          <w:vertAlign w:val="subscript"/>
        </w:rPr>
        <w:t>b</w:t>
      </w:r>
      <w:r w:rsidRPr="00B70A6C">
        <w:rPr>
          <w:rFonts w:eastAsiaTheme="minorEastAsia"/>
          <w:color w:val="000000" w:themeColor="text1"/>
          <w:shd w:val="clear" w:color="auto" w:fill="FFFFFF"/>
        </w:rPr>
        <w:t xml:space="preserve"> </w:t>
      </w:r>
      <w:r>
        <w:rPr>
          <w:rFonts w:eastAsiaTheme="minorEastAsia"/>
          <w:color w:val="000000" w:themeColor="text1"/>
          <w:shd w:val="clear" w:color="auto" w:fill="FFFFFF"/>
        </w:rPr>
        <w:t xml:space="preserve">represents that of </w:t>
      </w:r>
      <w:r w:rsidRPr="00B70A6C">
        <w:rPr>
          <w:rFonts w:eastAsiaTheme="minorEastAsia"/>
          <w:color w:val="000000" w:themeColor="text1"/>
          <w:shd w:val="clear" w:color="auto" w:fill="FFFFFF"/>
        </w:rPr>
        <w:t xml:space="preserve">a blackbody. </w:t>
      </w:r>
    </w:p>
    <w:p w14:paraId="2CB12E7C" w14:textId="56CF955A" w:rsidR="00A64B17" w:rsidRPr="00E91B5C" w:rsidRDefault="00A64B17" w:rsidP="00E91B5C">
      <w:pPr>
        <w:spacing w:line="360" w:lineRule="auto"/>
        <w:ind w:firstLine="720"/>
        <w:jc w:val="both"/>
        <w:rPr>
          <w:rFonts w:eastAsiaTheme="minorEastAsia"/>
          <w:color w:val="000000" w:themeColor="text1"/>
          <w:shd w:val="clear" w:color="auto" w:fill="FFFFFF"/>
        </w:rPr>
      </w:pPr>
      <w:r w:rsidRPr="006D3361">
        <w:rPr>
          <w:rFonts w:eastAsiaTheme="minorEastAsia"/>
        </w:rPr>
        <w:t>For incident radiation,</w:t>
      </w:r>
      <w:r>
        <w:rPr>
          <w:rFonts w:eastAsiaTheme="minorEastAsia"/>
        </w:rPr>
        <w:t xml:space="preserve"> p</w:t>
      </w:r>
      <w:r w:rsidRPr="006D3361">
        <w:rPr>
          <w:rFonts w:eastAsiaTheme="minorEastAsia"/>
        </w:rPr>
        <w:t>hotons are either absorbed, reflected, or transmitted.</w:t>
      </w:r>
      <w:r w:rsidRPr="00B70A6C">
        <w:rPr>
          <w:rFonts w:eastAsiaTheme="minorEastAsia"/>
          <w:color w:val="000000" w:themeColor="text1"/>
        </w:rPr>
        <w:t xml:space="preserve"> </w:t>
      </w:r>
      <w:r>
        <w:rPr>
          <w:rFonts w:eastAsiaTheme="minorEastAsia"/>
          <w:color w:val="000000" w:themeColor="text1"/>
        </w:rPr>
        <w:t>As such, the corresponding</w:t>
      </w:r>
      <w:r w:rsidRPr="00B70A6C">
        <w:rPr>
          <w:rFonts w:eastAsiaTheme="minorEastAsia"/>
          <w:color w:val="000000" w:themeColor="text1"/>
        </w:rPr>
        <w:t xml:space="preserve"> coefficients must satisfy the relation,</w:t>
      </w:r>
    </w:p>
    <w:p w14:paraId="24512809" w14:textId="217D07D8" w:rsidR="00A64B17" w:rsidRPr="00B70A6C" w:rsidRDefault="00A64B17" w:rsidP="00E91B5C">
      <w:pPr>
        <w:spacing w:after="0" w:line="360" w:lineRule="auto"/>
        <w:jc w:val="both"/>
        <w:rPr>
          <w:rFonts w:eastAsiaTheme="minorEastAsia"/>
          <w:color w:val="000000" w:themeColor="text1"/>
        </w:rPr>
      </w:pPr>
      <w:r w:rsidRPr="00B70A6C">
        <w:rPr>
          <w:rFonts w:eastAsiaTheme="minorEastAsia"/>
          <w:color w:val="000000" w:themeColor="text1"/>
        </w:rPr>
        <w:tab/>
      </w:r>
      <w:r w:rsidRPr="00B70A6C">
        <w:rPr>
          <w:rFonts w:eastAsiaTheme="minorEastAsia"/>
          <w:color w:val="000000" w:themeColor="text1"/>
        </w:rPr>
        <w:tab/>
      </w:r>
      <w:r w:rsidRPr="00B70A6C">
        <w:rPr>
          <w:rFonts w:eastAsiaTheme="minorEastAsia"/>
          <w:color w:val="000000" w:themeColor="text1"/>
        </w:rPr>
        <w:tab/>
      </w:r>
      <w:r w:rsidRPr="00B70A6C">
        <w:rPr>
          <w:rFonts w:eastAsiaTheme="minorEastAsia"/>
          <w:color w:val="000000" w:themeColor="text1"/>
        </w:rPr>
        <w:tab/>
        <w:t xml:space="preserve">           </w:t>
      </w:r>
      <m:oMath>
        <m:r>
          <w:rPr>
            <w:rFonts w:ascii="Cambria Math" w:eastAsiaTheme="minorEastAsia" w:hAnsi="Cambria Math"/>
            <w:color w:val="000000" w:themeColor="text1"/>
          </w:rPr>
          <m:t xml:space="preserve">        α+β+ τ=1</m:t>
        </m:r>
      </m:oMath>
      <w:proofErr w:type="gramStart"/>
      <w:r w:rsidRPr="00B70A6C">
        <w:rPr>
          <w:rFonts w:eastAsiaTheme="minorEastAsia"/>
          <w:color w:val="000000" w:themeColor="text1"/>
        </w:rPr>
        <w:t xml:space="preserve">,   </w:t>
      </w:r>
      <w:proofErr w:type="gramEnd"/>
      <w:r w:rsidRPr="00B70A6C">
        <w:rPr>
          <w:rFonts w:eastAsiaTheme="minorEastAsia"/>
          <w:color w:val="000000" w:themeColor="text1"/>
        </w:rPr>
        <w:t xml:space="preserve">      </w:t>
      </w:r>
      <w:r w:rsidR="0006791F">
        <w:rPr>
          <w:rFonts w:eastAsiaTheme="minorEastAsia"/>
          <w:color w:val="000000" w:themeColor="text1"/>
        </w:rPr>
        <w:t xml:space="preserve">                                                  </w:t>
      </w:r>
      <w:r w:rsidRPr="00B70A6C">
        <w:rPr>
          <w:rFonts w:eastAsiaTheme="minorEastAsia"/>
          <w:color w:val="000000" w:themeColor="text1"/>
        </w:rPr>
        <w:t>(</w:t>
      </w:r>
      <w:r w:rsidR="007C2A51">
        <w:rPr>
          <w:rFonts w:eastAsiaTheme="minorEastAsia"/>
          <w:color w:val="000000" w:themeColor="text1"/>
        </w:rPr>
        <w:t>1</w:t>
      </w:r>
      <w:r w:rsidR="008A1F3A">
        <w:rPr>
          <w:rFonts w:eastAsiaTheme="minorEastAsia"/>
          <w:color w:val="000000" w:themeColor="text1"/>
        </w:rPr>
        <w:t>6</w:t>
      </w:r>
      <w:r w:rsidRPr="00B70A6C">
        <w:rPr>
          <w:rFonts w:eastAsiaTheme="minorEastAsia"/>
          <w:color w:val="000000" w:themeColor="text1"/>
        </w:rPr>
        <w:t>)</w:t>
      </w:r>
    </w:p>
    <w:p w14:paraId="5879A4B4" w14:textId="77777777" w:rsidR="00A64B17" w:rsidRDefault="00A64B17" w:rsidP="00E91B5C">
      <w:pPr>
        <w:spacing w:line="360" w:lineRule="auto"/>
        <w:jc w:val="both"/>
        <w:rPr>
          <w:rFonts w:eastAsiaTheme="minorEastAsia"/>
          <w:color w:val="000000" w:themeColor="text1"/>
          <w:shd w:val="clear" w:color="auto" w:fill="FFFFFF"/>
        </w:rPr>
      </w:pPr>
      <w:r>
        <w:rPr>
          <w:rFonts w:eastAsiaTheme="minorEastAsia"/>
          <w:color w:val="000000" w:themeColor="text1"/>
        </w:rPr>
        <w:t>w</w:t>
      </w:r>
      <w:r w:rsidRPr="00B70A6C">
        <w:rPr>
          <w:rFonts w:eastAsiaTheme="minorEastAsia"/>
          <w:color w:val="000000" w:themeColor="text1"/>
        </w:rPr>
        <w:t xml:space="preserve">here α is the absorption coefficient, β is the reflection coefficient, and </w:t>
      </w:r>
      <w:r w:rsidRPr="00B70A6C">
        <w:rPr>
          <w:color w:val="000000" w:themeColor="text1"/>
          <w:shd w:val="clear" w:color="auto" w:fill="FFFFFF"/>
        </w:rPr>
        <w:t xml:space="preserve">τ is the transmission coefficient. </w:t>
      </w:r>
      <w:r w:rsidRPr="00B70A6C">
        <w:rPr>
          <w:rFonts w:eastAsiaTheme="minorEastAsia"/>
          <w:color w:val="000000" w:themeColor="text1"/>
          <w:shd w:val="clear" w:color="auto" w:fill="FFFFFF"/>
        </w:rPr>
        <w:t xml:space="preserve">It should be </w:t>
      </w:r>
      <w:r w:rsidRPr="006D3361">
        <w:rPr>
          <w:rFonts w:eastAsiaTheme="minorEastAsia"/>
          <w:color w:val="000000" w:themeColor="text1"/>
          <w:shd w:val="clear" w:color="auto" w:fill="FFFFFF"/>
        </w:rPr>
        <w:t>that all these parameters are dependent on factors like wavelength, temperature, and</w:t>
      </w:r>
      <w:r>
        <w:rPr>
          <w:rFonts w:eastAsiaTheme="minorEastAsia"/>
          <w:color w:val="000000" w:themeColor="text1"/>
          <w:shd w:val="clear" w:color="auto" w:fill="FFFFFF"/>
        </w:rPr>
        <w:t xml:space="preserve"> even</w:t>
      </w:r>
      <w:r w:rsidRPr="006D3361">
        <w:rPr>
          <w:rFonts w:eastAsiaTheme="minorEastAsia"/>
          <w:color w:val="000000" w:themeColor="text1"/>
          <w:shd w:val="clear" w:color="auto" w:fill="FFFFFF"/>
        </w:rPr>
        <w:t xml:space="preserve"> direction. For metals, due to substantial absorption within a few µm of the surface, the transmission coefficient is effectively zero</w:t>
      </w:r>
      <w:r w:rsidRPr="00B70A6C">
        <w:rPr>
          <w:rFonts w:eastAsiaTheme="minorEastAsia"/>
          <w:color w:val="000000" w:themeColor="text1"/>
          <w:shd w:val="clear" w:color="auto" w:fill="FFFFFF"/>
        </w:rPr>
        <w:t>.</w:t>
      </w:r>
    </w:p>
    <w:p w14:paraId="0B1D8251" w14:textId="77777777" w:rsidR="00E91B5C" w:rsidRDefault="00A64B17" w:rsidP="00E91B5C">
      <w:pPr>
        <w:spacing w:line="360" w:lineRule="auto"/>
        <w:ind w:firstLine="720"/>
        <w:jc w:val="both"/>
        <w:rPr>
          <w:rFonts w:eastAsiaTheme="minorEastAsia"/>
          <w:color w:val="000000" w:themeColor="text1"/>
        </w:rPr>
      </w:pPr>
      <w:r w:rsidRPr="006D3361">
        <w:rPr>
          <w:color w:val="000000" w:themeColor="text1"/>
          <w:shd w:val="clear" w:color="auto" w:fill="FFFFFF"/>
        </w:rPr>
        <w:t>According to Kirchhoff</w:t>
      </w:r>
      <w:r>
        <w:rPr>
          <w:color w:val="000000" w:themeColor="text1"/>
          <w:shd w:val="clear" w:color="auto" w:fill="FFFFFF"/>
        </w:rPr>
        <w:t>’</w:t>
      </w:r>
      <w:r w:rsidRPr="006D3361">
        <w:rPr>
          <w:color w:val="000000" w:themeColor="text1"/>
          <w:shd w:val="clear" w:color="auto" w:fill="FFFFFF"/>
        </w:rPr>
        <w:t xml:space="preserve">s law of radiation, α and ε are equal when the </w:t>
      </w:r>
      <w:r>
        <w:rPr>
          <w:color w:val="000000" w:themeColor="text1"/>
          <w:shd w:val="clear" w:color="auto" w:fill="FFFFFF"/>
        </w:rPr>
        <w:t>body</w:t>
      </w:r>
      <w:r w:rsidRPr="006D3361">
        <w:rPr>
          <w:color w:val="000000" w:themeColor="text1"/>
          <w:shd w:val="clear" w:color="auto" w:fill="FFFFFF"/>
        </w:rPr>
        <w:t xml:space="preserve"> is in thermal equilibrium.</w:t>
      </w:r>
      <w:r w:rsidRPr="00AE5221">
        <w:rPr>
          <w:color w:val="000000" w:themeColor="text1"/>
          <w:shd w:val="clear" w:color="auto" w:fill="FFFFFF"/>
        </w:rPr>
        <w:t xml:space="preserve"> While any application to</w:t>
      </w:r>
      <w:r>
        <w:rPr>
          <w:color w:val="000000" w:themeColor="text1"/>
          <w:shd w:val="clear" w:color="auto" w:fill="FFFFFF"/>
        </w:rPr>
        <w:t xml:space="preserve"> LOCA</w:t>
      </w:r>
      <w:r w:rsidRPr="00AE5221">
        <w:rPr>
          <w:color w:val="000000" w:themeColor="text1"/>
          <w:shd w:val="clear" w:color="auto" w:fill="FFFFFF"/>
        </w:rPr>
        <w:t xml:space="preserve"> burst testing</w:t>
      </w:r>
      <w:r>
        <w:rPr>
          <w:color w:val="000000" w:themeColor="text1"/>
          <w:shd w:val="clear" w:color="auto" w:fill="FFFFFF"/>
        </w:rPr>
        <w:t xml:space="preserve"> is not in thermal equilibrium,</w:t>
      </w:r>
      <w:r w:rsidRPr="00AE5221">
        <w:rPr>
          <w:color w:val="000000" w:themeColor="text1"/>
          <w:shd w:val="clear" w:color="auto" w:fill="FFFFFF"/>
        </w:rPr>
        <w:t xml:space="preserve"> t</w:t>
      </w:r>
      <w:r w:rsidRPr="00546A50">
        <w:rPr>
          <w:color w:val="000000" w:themeColor="text1"/>
          <w:shd w:val="clear" w:color="auto" w:fill="FFFFFF"/>
        </w:rPr>
        <w:t>his principle highlights the connection between a body's emissive and absorptive properties</w:t>
      </w:r>
      <w:r>
        <w:rPr>
          <w:color w:val="000000" w:themeColor="text1"/>
          <w:shd w:val="clear" w:color="auto" w:fill="FFFFFF"/>
        </w:rPr>
        <w:t>.</w:t>
      </w:r>
      <w:r w:rsidRPr="00AE5221">
        <w:rPr>
          <w:color w:val="000000" w:themeColor="text1"/>
          <w:shd w:val="clear" w:color="auto" w:fill="FFFFFF"/>
        </w:rPr>
        <w:t xml:space="preserve"> </w:t>
      </w:r>
      <w:r w:rsidRPr="00546A50">
        <w:rPr>
          <w:rFonts w:eastAsiaTheme="minorEastAsia"/>
          <w:color w:val="000000" w:themeColor="text1"/>
        </w:rPr>
        <w:t xml:space="preserve">Lower emissivity surfaces reflect more light, thereby complicating accurate temperature measurements. </w:t>
      </w:r>
      <w:r>
        <w:rPr>
          <w:rFonts w:eastAsiaTheme="minorEastAsia"/>
          <w:color w:val="000000" w:themeColor="text1"/>
        </w:rPr>
        <w:t>U</w:t>
      </w:r>
      <w:r w:rsidRPr="00546A50">
        <w:rPr>
          <w:rFonts w:eastAsiaTheme="minorEastAsia"/>
          <w:color w:val="000000" w:themeColor="text1"/>
        </w:rPr>
        <w:t>nderstanding emissivity, along with its relation to reflection and absorption, is pivotal for accurate thermographic readings.</w:t>
      </w:r>
      <w:r>
        <w:rPr>
          <w:rFonts w:eastAsiaTheme="minorEastAsia"/>
          <w:color w:val="000000" w:themeColor="text1"/>
        </w:rPr>
        <w:t xml:space="preserve"> </w:t>
      </w:r>
      <w:bookmarkStart w:id="228" w:name="_Hlk115879209"/>
    </w:p>
    <w:p w14:paraId="0632748E" w14:textId="0F174778" w:rsidR="00A64B17" w:rsidRPr="00E91B5C" w:rsidRDefault="00E91B5C" w:rsidP="00E91B5C">
      <w:pPr>
        <w:spacing w:after="0" w:line="360" w:lineRule="auto"/>
        <w:ind w:firstLine="720"/>
        <w:jc w:val="both"/>
        <w:rPr>
          <w:rFonts w:eastAsiaTheme="minorEastAsia"/>
          <w:color w:val="000000" w:themeColor="text1"/>
        </w:rPr>
      </w:pPr>
      <w:r w:rsidRPr="00795F84">
        <w:rPr>
          <w:rFonts w:eastAsiaTheme="minorEastAsia"/>
          <w:shd w:val="clear" w:color="auto" w:fill="FFFFFF"/>
        </w:rPr>
        <w:t>IR cameras estimate temperature by using incident radiation and relative intensities across various wavelengths to align emission spectra</w:t>
      </w:r>
      <w:r w:rsidRPr="008B7653">
        <w:rPr>
          <w:rFonts w:eastAsiaTheme="minorEastAsia"/>
          <w:shd w:val="clear" w:color="auto" w:fill="FFFFFF"/>
        </w:rPr>
        <w:t xml:space="preserve">. </w:t>
      </w:r>
      <w:r w:rsidRPr="00795F84">
        <w:rPr>
          <w:rFonts w:eastAsiaTheme="minorEastAsia"/>
          <w:shd w:val="clear" w:color="auto" w:fill="FFFFFF"/>
        </w:rPr>
        <w:t>However, without specific user input, these cameras</w:t>
      </w:r>
    </w:p>
    <w:p w14:paraId="58AE1685" w14:textId="77777777" w:rsidR="00A64B17" w:rsidRDefault="00A64B17" w:rsidP="00A64B17">
      <w:pPr>
        <w:spacing w:line="240" w:lineRule="auto"/>
        <w:jc w:val="center"/>
        <w:rPr>
          <w:rFonts w:eastAsiaTheme="minorEastAsia"/>
          <w:color w:val="000000" w:themeColor="text1"/>
          <w:shd w:val="clear" w:color="auto" w:fill="FFFFFF"/>
        </w:rPr>
      </w:pPr>
    </w:p>
    <w:p w14:paraId="29A2C93B" w14:textId="77777777" w:rsidR="00A64B17" w:rsidRDefault="00A64B17" w:rsidP="00A64B17">
      <w:pPr>
        <w:spacing w:line="240" w:lineRule="auto"/>
        <w:jc w:val="center"/>
        <w:rPr>
          <w:rFonts w:eastAsiaTheme="minorEastAsia"/>
          <w:color w:val="000000" w:themeColor="text1"/>
          <w:shd w:val="clear" w:color="auto" w:fill="FFFFFF"/>
        </w:rPr>
      </w:pPr>
    </w:p>
    <w:p w14:paraId="650E98E6" w14:textId="77777777" w:rsidR="00A64B17" w:rsidRDefault="00A64B17" w:rsidP="00A64B17">
      <w:pPr>
        <w:spacing w:line="240" w:lineRule="auto"/>
        <w:jc w:val="center"/>
        <w:rPr>
          <w:rFonts w:eastAsiaTheme="minorEastAsia"/>
          <w:color w:val="000000" w:themeColor="text1"/>
          <w:shd w:val="clear" w:color="auto" w:fill="FFFFFF"/>
        </w:rPr>
      </w:pPr>
    </w:p>
    <w:p w14:paraId="7C0C9FCB" w14:textId="77777777" w:rsidR="00A64B17" w:rsidRDefault="00A64B17" w:rsidP="00A64B17">
      <w:pPr>
        <w:spacing w:line="240" w:lineRule="auto"/>
        <w:jc w:val="center"/>
        <w:rPr>
          <w:rFonts w:eastAsiaTheme="minorEastAsia"/>
          <w:color w:val="000000" w:themeColor="text1"/>
          <w:shd w:val="clear" w:color="auto" w:fill="FFFFFF"/>
        </w:rPr>
      </w:pPr>
    </w:p>
    <w:p w14:paraId="0B5B32B3" w14:textId="77777777" w:rsidR="00A64B17" w:rsidRDefault="00A64B17" w:rsidP="00A64B17">
      <w:pPr>
        <w:spacing w:line="240" w:lineRule="auto"/>
        <w:jc w:val="center"/>
        <w:rPr>
          <w:rFonts w:eastAsiaTheme="minorEastAsia"/>
          <w:color w:val="000000" w:themeColor="text1"/>
          <w:shd w:val="clear" w:color="auto" w:fill="FFFFFF"/>
        </w:rPr>
      </w:pPr>
    </w:p>
    <w:p w14:paraId="44B4AB8F" w14:textId="270A1B07" w:rsidR="00A64B17" w:rsidRDefault="00A64B17" w:rsidP="00A64B17">
      <w:pPr>
        <w:spacing w:line="240" w:lineRule="auto"/>
        <w:jc w:val="center"/>
        <w:rPr>
          <w:rFonts w:eastAsiaTheme="minorEastAsia"/>
          <w:color w:val="000000" w:themeColor="text1"/>
          <w:shd w:val="clear" w:color="auto" w:fill="FFFFFF"/>
        </w:rPr>
      </w:pPr>
    </w:p>
    <w:p w14:paraId="49BBAD5D" w14:textId="77777777" w:rsidR="002242F8" w:rsidRDefault="002242F8" w:rsidP="00A64B17">
      <w:pPr>
        <w:spacing w:line="240" w:lineRule="auto"/>
        <w:jc w:val="center"/>
        <w:rPr>
          <w:rFonts w:eastAsiaTheme="minorEastAsia"/>
          <w:color w:val="000000" w:themeColor="text1"/>
          <w:shd w:val="clear" w:color="auto" w:fill="FFFFFF"/>
        </w:rPr>
      </w:pPr>
    </w:p>
    <w:p w14:paraId="62265F12" w14:textId="77777777" w:rsidR="00A64B17" w:rsidRDefault="00A64B17" w:rsidP="00A64B17">
      <w:pPr>
        <w:spacing w:line="240" w:lineRule="auto"/>
        <w:jc w:val="center"/>
        <w:rPr>
          <w:rFonts w:eastAsiaTheme="minorEastAsia"/>
          <w:color w:val="000000" w:themeColor="text1"/>
          <w:shd w:val="clear" w:color="auto" w:fill="FFFFFF"/>
        </w:rPr>
      </w:pPr>
      <w:r>
        <w:rPr>
          <w:rFonts w:eastAsiaTheme="minorEastAsia"/>
          <w:noProof/>
          <w:color w:val="000000" w:themeColor="text1"/>
          <w:shd w:val="clear" w:color="auto" w:fill="FFFFFF"/>
        </w:rPr>
        <w:drawing>
          <wp:inline distT="0" distB="0" distL="0" distR="0" wp14:anchorId="044001F8" wp14:editId="7B7CAF51">
            <wp:extent cx="5406785" cy="3554083"/>
            <wp:effectExtent l="0" t="0" r="381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409140" cy="3555631"/>
                    </a:xfrm>
                    <a:prstGeom prst="rect">
                      <a:avLst/>
                    </a:prstGeom>
                    <a:noFill/>
                  </pic:spPr>
                </pic:pic>
              </a:graphicData>
            </a:graphic>
          </wp:inline>
        </w:drawing>
      </w:r>
    </w:p>
    <w:p w14:paraId="751A125F" w14:textId="73F3F012" w:rsidR="00A64B17" w:rsidRPr="00B312D5" w:rsidRDefault="00A64B17" w:rsidP="00CC3BCA">
      <w:pPr>
        <w:pStyle w:val="Caption"/>
        <w:jc w:val="both"/>
        <w:rPr>
          <w:rFonts w:eastAsiaTheme="minorEastAsia"/>
          <w:i w:val="0"/>
          <w:iCs w:val="0"/>
          <w:color w:val="auto"/>
          <w:sz w:val="36"/>
          <w:szCs w:val="36"/>
          <w:shd w:val="clear" w:color="auto" w:fill="FFFFFF"/>
        </w:rPr>
      </w:pPr>
      <w:bookmarkStart w:id="229" w:name="_Ref117764502"/>
      <w:bookmarkStart w:id="230" w:name="_Toc142853036"/>
      <w:r w:rsidRPr="00B312D5">
        <w:rPr>
          <w:i w:val="0"/>
          <w:iCs w:val="0"/>
          <w:color w:val="auto"/>
          <w:sz w:val="24"/>
          <w:szCs w:val="24"/>
        </w:rPr>
        <w:t xml:space="preserve">Figure </w:t>
      </w:r>
      <w:r w:rsidRPr="00B312D5">
        <w:rPr>
          <w:i w:val="0"/>
          <w:iCs w:val="0"/>
          <w:color w:val="auto"/>
          <w:sz w:val="24"/>
          <w:szCs w:val="24"/>
        </w:rPr>
        <w:fldChar w:fldCharType="begin"/>
      </w:r>
      <w:r w:rsidRPr="00B312D5">
        <w:rPr>
          <w:i w:val="0"/>
          <w:iCs w:val="0"/>
          <w:color w:val="auto"/>
          <w:sz w:val="24"/>
          <w:szCs w:val="24"/>
        </w:rPr>
        <w:instrText xml:space="preserve"> SEQ Figure \* ARABIC </w:instrText>
      </w:r>
      <w:r w:rsidRPr="00B312D5">
        <w:rPr>
          <w:i w:val="0"/>
          <w:iCs w:val="0"/>
          <w:color w:val="auto"/>
          <w:sz w:val="24"/>
          <w:szCs w:val="24"/>
        </w:rPr>
        <w:fldChar w:fldCharType="separate"/>
      </w:r>
      <w:r w:rsidR="00B509CA">
        <w:rPr>
          <w:i w:val="0"/>
          <w:iCs w:val="0"/>
          <w:noProof/>
          <w:color w:val="auto"/>
          <w:sz w:val="24"/>
          <w:szCs w:val="24"/>
        </w:rPr>
        <w:t>52</w:t>
      </w:r>
      <w:r w:rsidRPr="00B312D5">
        <w:rPr>
          <w:i w:val="0"/>
          <w:iCs w:val="0"/>
          <w:noProof/>
          <w:color w:val="auto"/>
          <w:sz w:val="24"/>
          <w:szCs w:val="24"/>
        </w:rPr>
        <w:fldChar w:fldCharType="end"/>
      </w:r>
      <w:bookmarkEnd w:id="229"/>
      <w:r w:rsidRPr="00B312D5">
        <w:rPr>
          <w:i w:val="0"/>
          <w:iCs w:val="0"/>
          <w:color w:val="auto"/>
          <w:sz w:val="24"/>
          <w:szCs w:val="24"/>
        </w:rPr>
        <w:t>. Illustration showing transmission, reflection, and emission of IR that occur when interacting with a material. Reflections off and emissions from the surface are recorded by the camera in summation.</w:t>
      </w:r>
      <w:bookmarkEnd w:id="230"/>
    </w:p>
    <w:p w14:paraId="043FC8BE" w14:textId="77777777" w:rsidR="00A64B17" w:rsidRDefault="00A64B17" w:rsidP="00A64B17">
      <w:pPr>
        <w:spacing w:line="360" w:lineRule="auto"/>
        <w:jc w:val="both"/>
        <w:rPr>
          <w:rFonts w:eastAsiaTheme="minorEastAsia"/>
          <w:shd w:val="clear" w:color="auto" w:fill="FFFFFF"/>
        </w:rPr>
      </w:pPr>
    </w:p>
    <w:p w14:paraId="1E04C8D0" w14:textId="77777777" w:rsidR="00A64B17" w:rsidRDefault="00A64B17" w:rsidP="00A64B17">
      <w:pPr>
        <w:spacing w:line="360" w:lineRule="auto"/>
        <w:ind w:firstLine="720"/>
        <w:jc w:val="both"/>
        <w:rPr>
          <w:rFonts w:eastAsiaTheme="minorEastAsia"/>
          <w:shd w:val="clear" w:color="auto" w:fill="FFFFFF"/>
        </w:rPr>
      </w:pPr>
    </w:p>
    <w:p w14:paraId="38989859" w14:textId="77777777" w:rsidR="00A64B17" w:rsidRDefault="00A64B17" w:rsidP="00A64B17">
      <w:pPr>
        <w:spacing w:line="360" w:lineRule="auto"/>
        <w:ind w:firstLine="720"/>
        <w:jc w:val="both"/>
        <w:rPr>
          <w:rFonts w:eastAsiaTheme="minorEastAsia"/>
          <w:shd w:val="clear" w:color="auto" w:fill="FFFFFF"/>
        </w:rPr>
      </w:pPr>
    </w:p>
    <w:p w14:paraId="51195E6E" w14:textId="77777777" w:rsidR="00A64B17" w:rsidRDefault="00A64B17" w:rsidP="00A64B17">
      <w:pPr>
        <w:spacing w:line="360" w:lineRule="auto"/>
        <w:ind w:firstLine="720"/>
        <w:jc w:val="both"/>
        <w:rPr>
          <w:rFonts w:eastAsiaTheme="minorEastAsia"/>
          <w:shd w:val="clear" w:color="auto" w:fill="FFFFFF"/>
        </w:rPr>
      </w:pPr>
    </w:p>
    <w:p w14:paraId="55488278" w14:textId="77777777" w:rsidR="00A64B17" w:rsidRDefault="00A64B17" w:rsidP="00A64B17">
      <w:pPr>
        <w:spacing w:line="360" w:lineRule="auto"/>
        <w:ind w:firstLine="720"/>
        <w:jc w:val="both"/>
        <w:rPr>
          <w:rFonts w:eastAsiaTheme="minorEastAsia"/>
          <w:shd w:val="clear" w:color="auto" w:fill="FFFFFF"/>
        </w:rPr>
      </w:pPr>
    </w:p>
    <w:p w14:paraId="42769D9A" w14:textId="77777777" w:rsidR="00E91B5C" w:rsidRDefault="00A64B17" w:rsidP="00E91B5C">
      <w:pPr>
        <w:spacing w:line="360" w:lineRule="auto"/>
        <w:jc w:val="both"/>
        <w:rPr>
          <w:rFonts w:eastAsiaTheme="minorEastAsia"/>
          <w:shd w:val="clear" w:color="auto" w:fill="FFFFFF"/>
        </w:rPr>
      </w:pPr>
      <w:r w:rsidRPr="00795F84">
        <w:rPr>
          <w:rFonts w:eastAsiaTheme="minorEastAsia"/>
          <w:shd w:val="clear" w:color="auto" w:fill="FFFFFF"/>
        </w:rPr>
        <w:lastRenderedPageBreak/>
        <w:t>can</w:t>
      </w:r>
      <w:r>
        <w:rPr>
          <w:rFonts w:eastAsiaTheme="minorEastAsia"/>
          <w:shd w:val="clear" w:color="auto" w:fill="FFFFFF"/>
        </w:rPr>
        <w:t>not</w:t>
      </w:r>
      <w:r w:rsidRPr="00795F84">
        <w:rPr>
          <w:rFonts w:eastAsiaTheme="minorEastAsia"/>
          <w:shd w:val="clear" w:color="auto" w:fill="FFFFFF"/>
        </w:rPr>
        <w:t xml:space="preserve"> differentiate whether the radiation from a point is a result of body emission or reflection from an external source.</w:t>
      </w:r>
    </w:p>
    <w:p w14:paraId="0491EA1B" w14:textId="0746CEC2" w:rsidR="00A64B17" w:rsidRDefault="00A64B17" w:rsidP="00E91B5C">
      <w:pPr>
        <w:spacing w:line="360" w:lineRule="auto"/>
        <w:ind w:firstLine="720"/>
        <w:jc w:val="both"/>
        <w:rPr>
          <w:rFonts w:eastAsiaTheme="minorEastAsia"/>
          <w:shd w:val="clear" w:color="auto" w:fill="FFFFFF"/>
        </w:rPr>
      </w:pPr>
      <w:r w:rsidRPr="00795F84">
        <w:rPr>
          <w:rFonts w:eastAsiaTheme="minorEastAsia"/>
          <w:shd w:val="clear" w:color="auto" w:fill="FFFFFF"/>
        </w:rPr>
        <w:t>When an external source has a higher temperature, it emits more photons at shorter wavelengths, thereby causing a shift in the perceived spectrum.</w:t>
      </w:r>
      <w:r w:rsidR="004313DE">
        <w:rPr>
          <w:rFonts w:eastAsiaTheme="minorEastAsia"/>
          <w:shd w:val="clear" w:color="auto" w:fill="FFFFFF"/>
        </w:rPr>
        <w:t xml:space="preserve"> </w:t>
      </w:r>
      <w:r w:rsidRPr="00795F84">
        <w:rPr>
          <w:rFonts w:eastAsiaTheme="minorEastAsia"/>
          <w:shd w:val="clear" w:color="auto" w:fill="FFFFFF"/>
        </w:rPr>
        <w:t>This reflected radiation can distort measurements, yielding apparent temperatures</w:t>
      </w:r>
      <w:r w:rsidRPr="0008349D">
        <w:rPr>
          <w:rFonts w:eastAsiaTheme="minorEastAsia"/>
          <w:shd w:val="clear" w:color="auto" w:fill="FFFFFF"/>
        </w:rPr>
        <w:t xml:space="preserve"> </w:t>
      </w:r>
      <w:r>
        <w:rPr>
          <w:rFonts w:eastAsiaTheme="minorEastAsia"/>
          <w:shd w:val="clear" w:color="auto" w:fill="FFFFFF"/>
        </w:rPr>
        <w:t>higher</w:t>
      </w:r>
      <w:r w:rsidRPr="0008349D">
        <w:rPr>
          <w:rFonts w:eastAsiaTheme="minorEastAsia"/>
          <w:shd w:val="clear" w:color="auto" w:fill="FFFFFF"/>
        </w:rPr>
        <w:t xml:space="preserve"> than </w:t>
      </w:r>
      <w:r>
        <w:rPr>
          <w:rFonts w:eastAsiaTheme="minorEastAsia"/>
          <w:shd w:val="clear" w:color="auto" w:fill="FFFFFF"/>
        </w:rPr>
        <w:t>the true value</w:t>
      </w:r>
      <w:r w:rsidRPr="0008349D">
        <w:rPr>
          <w:rFonts w:eastAsiaTheme="minorEastAsia"/>
          <w:shd w:val="clear" w:color="auto" w:fill="FFFFFF"/>
        </w:rPr>
        <w:t>.</w:t>
      </w:r>
      <w:r>
        <w:rPr>
          <w:rFonts w:eastAsiaTheme="minorEastAsia"/>
          <w:shd w:val="clear" w:color="auto" w:fill="FFFFFF"/>
        </w:rPr>
        <w:t xml:space="preserve"> </w:t>
      </w:r>
      <w:r w:rsidRPr="00795F84">
        <w:rPr>
          <w:rFonts w:eastAsiaTheme="minorEastAsia"/>
          <w:shd w:val="clear" w:color="auto" w:fill="FFFFFF"/>
        </w:rPr>
        <w:t>Although in many thermographic applications these issues can generally be mitigated using the temperature of the external source, the unique conditions presented in SATS burst testing create a considerable challenge.</w:t>
      </w:r>
      <w:r>
        <w:rPr>
          <w:rFonts w:eastAsiaTheme="minorEastAsia"/>
          <w:shd w:val="clear" w:color="auto" w:fill="FFFFFF"/>
        </w:rPr>
        <w:t xml:space="preserve"> </w:t>
      </w:r>
    </w:p>
    <w:p w14:paraId="1B85A67B" w14:textId="77777777" w:rsidR="00E91B5C" w:rsidRDefault="00A64B17" w:rsidP="00E91B5C">
      <w:pPr>
        <w:spacing w:line="360" w:lineRule="auto"/>
        <w:ind w:firstLine="720"/>
        <w:jc w:val="both"/>
        <w:rPr>
          <w:rFonts w:eastAsiaTheme="minorEastAsia"/>
          <w:shd w:val="clear" w:color="auto" w:fill="FFFFFF"/>
        </w:rPr>
      </w:pPr>
      <w:r w:rsidRPr="00795F84">
        <w:rPr>
          <w:rFonts w:eastAsiaTheme="minorEastAsia"/>
          <w:shd w:val="clear" w:color="auto" w:fill="FFFFFF"/>
        </w:rPr>
        <w:t xml:space="preserve">In </w:t>
      </w:r>
      <w:r>
        <w:rPr>
          <w:rFonts w:eastAsiaTheme="minorEastAsia"/>
          <w:shd w:val="clear" w:color="auto" w:fill="FFFFFF"/>
        </w:rPr>
        <w:t>terms</w:t>
      </w:r>
      <w:r w:rsidRPr="00795F84">
        <w:rPr>
          <w:rFonts w:eastAsiaTheme="minorEastAsia"/>
          <w:shd w:val="clear" w:color="auto" w:fill="FFFFFF"/>
        </w:rPr>
        <w:t xml:space="preserve"> of SATS</w:t>
      </w:r>
      <w:r>
        <w:rPr>
          <w:rFonts w:eastAsiaTheme="minorEastAsia"/>
          <w:shd w:val="clear" w:color="auto" w:fill="FFFFFF"/>
        </w:rPr>
        <w:t xml:space="preserve"> testing</w:t>
      </w:r>
      <w:r w:rsidRPr="00795F84">
        <w:rPr>
          <w:rFonts w:eastAsiaTheme="minorEastAsia"/>
          <w:shd w:val="clear" w:color="auto" w:fill="FFFFFF"/>
        </w:rPr>
        <w:t xml:space="preserve">, IR radiation is concentrated towards the chamber's center to heat the specimens. The tungsten filaments used for heating naturally have a higher temperature than the sample, and the aluminum chambers are designed to </w:t>
      </w:r>
      <w:r>
        <w:rPr>
          <w:rFonts w:eastAsiaTheme="minorEastAsia"/>
          <w:shd w:val="clear" w:color="auto" w:fill="FFFFFF"/>
        </w:rPr>
        <w:t>focus</w:t>
      </w:r>
      <w:r w:rsidRPr="00795F84">
        <w:rPr>
          <w:rFonts w:eastAsiaTheme="minorEastAsia"/>
          <w:shd w:val="clear" w:color="auto" w:fill="FFFFFF"/>
        </w:rPr>
        <w:t xml:space="preserve"> the IR </w:t>
      </w:r>
      <w:proofErr w:type="gramStart"/>
      <w:r w:rsidRPr="00795F84">
        <w:rPr>
          <w:rFonts w:eastAsiaTheme="minorEastAsia"/>
          <w:shd w:val="clear" w:color="auto" w:fill="FFFFFF"/>
        </w:rPr>
        <w:t>towards</w:t>
      </w:r>
      <w:proofErr w:type="gramEnd"/>
      <w:r w:rsidRPr="00795F84">
        <w:rPr>
          <w:rFonts w:eastAsiaTheme="minorEastAsia"/>
          <w:shd w:val="clear" w:color="auto" w:fill="FFFFFF"/>
        </w:rPr>
        <w:t xml:space="preserve"> the center</w:t>
      </w:r>
      <w:r w:rsidRPr="00795F84">
        <w:t xml:space="preserve"> </w:t>
      </w:r>
      <w:r w:rsidRPr="00795F84">
        <w:rPr>
          <w:rFonts w:eastAsiaTheme="minorEastAsia"/>
          <w:shd w:val="clear" w:color="auto" w:fill="FFFFFF"/>
        </w:rPr>
        <w:t>Thus, the dual role of IR radiation</w:t>
      </w:r>
      <w:r>
        <w:rPr>
          <w:rFonts w:eastAsiaTheme="minorEastAsia"/>
          <w:shd w:val="clear" w:color="auto" w:fill="FFFFFF"/>
        </w:rPr>
        <w:t>;</w:t>
      </w:r>
      <w:r w:rsidRPr="00795F84">
        <w:rPr>
          <w:rFonts w:eastAsiaTheme="minorEastAsia"/>
          <w:shd w:val="clear" w:color="auto" w:fill="FFFFFF"/>
        </w:rPr>
        <w:t xml:space="preserve"> both for heating the samples and for temperature measurement</w:t>
      </w:r>
      <w:r>
        <w:rPr>
          <w:rFonts w:eastAsiaTheme="minorEastAsia"/>
          <w:shd w:val="clear" w:color="auto" w:fill="FFFFFF"/>
        </w:rPr>
        <w:t xml:space="preserve">, </w:t>
      </w:r>
      <w:r w:rsidRPr="00795F84">
        <w:rPr>
          <w:rFonts w:eastAsiaTheme="minorEastAsia"/>
          <w:shd w:val="clear" w:color="auto" w:fill="FFFFFF"/>
        </w:rPr>
        <w:t>complicates the</w:t>
      </w:r>
      <w:r>
        <w:rPr>
          <w:rFonts w:eastAsiaTheme="minorEastAsia"/>
          <w:shd w:val="clear" w:color="auto" w:fill="FFFFFF"/>
        </w:rPr>
        <w:t xml:space="preserve"> fidelity of</w:t>
      </w:r>
      <w:r w:rsidRPr="00795F84">
        <w:rPr>
          <w:rFonts w:eastAsiaTheme="minorEastAsia"/>
          <w:shd w:val="clear" w:color="auto" w:fill="FFFFFF"/>
        </w:rPr>
        <w:t xml:space="preserve"> temperature readings.</w:t>
      </w:r>
    </w:p>
    <w:p w14:paraId="505BBBE7" w14:textId="67935DE2" w:rsidR="00A64B17" w:rsidRDefault="00A64B17" w:rsidP="00E91B5C">
      <w:pPr>
        <w:spacing w:line="360" w:lineRule="auto"/>
        <w:ind w:firstLine="720"/>
        <w:jc w:val="both"/>
        <w:rPr>
          <w:rFonts w:eastAsiaTheme="minorEastAsia"/>
          <w:shd w:val="clear" w:color="auto" w:fill="FFFFFF"/>
        </w:rPr>
      </w:pPr>
      <w:r>
        <w:rPr>
          <w:rFonts w:eastAsiaTheme="minorEastAsia"/>
          <w:shd w:val="clear" w:color="auto" w:fill="FFFFFF"/>
        </w:rPr>
        <w:t xml:space="preserve">This challenge became evident when IRT was first incorporated into burst testing, </w:t>
      </w:r>
      <w:r w:rsidRPr="00BF29E2">
        <w:rPr>
          <w:rFonts w:eastAsiaTheme="minorEastAsia"/>
          <w:shd w:val="clear" w:color="auto" w:fill="FFFFFF"/>
        </w:rPr>
        <w:t>prompting an early response in preliminary testing to address the issue</w:t>
      </w:r>
      <w:r>
        <w:rPr>
          <w:rFonts w:eastAsiaTheme="minorEastAsia"/>
          <w:shd w:val="clear" w:color="auto" w:fill="FFFFFF"/>
        </w:rPr>
        <w:t xml:space="preserve">. </w:t>
      </w:r>
      <w:r w:rsidRPr="00BF29E2">
        <w:rPr>
          <w:rFonts w:eastAsiaTheme="minorEastAsia"/>
          <w:shd w:val="clear" w:color="auto" w:fill="FFFFFF"/>
        </w:rPr>
        <w:t xml:space="preserve">However, as will be elaborated upon in the following chapter discussing Zry-4 experiments, the solutions put into place </w:t>
      </w:r>
      <w:r>
        <w:rPr>
          <w:rFonts w:eastAsiaTheme="minorEastAsia"/>
          <w:shd w:val="clear" w:color="auto" w:fill="FFFFFF"/>
        </w:rPr>
        <w:t xml:space="preserve">did not completely resolve the issue. </w:t>
      </w:r>
      <w:r w:rsidRPr="00BF29E2">
        <w:rPr>
          <w:rFonts w:eastAsiaTheme="minorEastAsia"/>
          <w:shd w:val="clear" w:color="auto" w:fill="FFFFFF"/>
        </w:rPr>
        <w:t xml:space="preserve">This discussion is </w:t>
      </w:r>
      <w:r>
        <w:rPr>
          <w:rFonts w:eastAsiaTheme="minorEastAsia"/>
          <w:shd w:val="clear" w:color="auto" w:fill="FFFFFF"/>
        </w:rPr>
        <w:t>necessary</w:t>
      </w:r>
      <w:r w:rsidRPr="00BF29E2">
        <w:rPr>
          <w:rFonts w:eastAsiaTheme="minorEastAsia"/>
          <w:shd w:val="clear" w:color="auto" w:fill="FFFFFF"/>
        </w:rPr>
        <w:t>, given the modifications to the cladding train that arose from this phenomenon and its relevance in the interpretation of results.</w:t>
      </w:r>
      <w:r>
        <w:rPr>
          <w:rFonts w:eastAsiaTheme="minorEastAsia"/>
          <w:shd w:val="clear" w:color="auto" w:fill="FFFFFF"/>
        </w:rPr>
        <w:t xml:space="preserve"> </w:t>
      </w:r>
    </w:p>
    <w:p w14:paraId="6A446076" w14:textId="77777777" w:rsidR="00A64B17" w:rsidRPr="00256436" w:rsidRDefault="00A64B17" w:rsidP="00A64B17">
      <w:pPr>
        <w:pStyle w:val="Heading2"/>
        <w:spacing w:after="240"/>
        <w:rPr>
          <w:rFonts w:ascii="Times New Roman" w:eastAsiaTheme="minorEastAsia" w:hAnsi="Times New Roman" w:cs="Times New Roman"/>
          <w:b/>
          <w:bCs/>
          <w:color w:val="000000" w:themeColor="text1"/>
          <w:sz w:val="24"/>
          <w:szCs w:val="24"/>
          <w:shd w:val="clear" w:color="auto" w:fill="FFFFFF"/>
        </w:rPr>
      </w:pPr>
      <w:bookmarkStart w:id="231" w:name="_Toc142852909"/>
      <w:r w:rsidRPr="00256436">
        <w:rPr>
          <w:rFonts w:ascii="Times New Roman" w:eastAsiaTheme="minorEastAsia" w:hAnsi="Times New Roman" w:cs="Times New Roman"/>
          <w:b/>
          <w:bCs/>
          <w:color w:val="000000" w:themeColor="text1"/>
          <w:sz w:val="24"/>
          <w:szCs w:val="24"/>
          <w:shd w:val="clear" w:color="auto" w:fill="FFFFFF"/>
        </w:rPr>
        <w:t>Section 6.2: 2D DIC integration and experimental details</w:t>
      </w:r>
      <w:bookmarkEnd w:id="231"/>
    </w:p>
    <w:p w14:paraId="5C357D03" w14:textId="77777777" w:rsidR="00A64B17" w:rsidRDefault="00A64B17" w:rsidP="00A64B17">
      <w:pPr>
        <w:pStyle w:val="Heading3"/>
        <w:rPr>
          <w:rFonts w:ascii="Times New Roman" w:hAnsi="Times New Roman" w:cs="Times New Roman"/>
          <w:i/>
          <w:iCs/>
          <w:color w:val="000000" w:themeColor="text1"/>
        </w:rPr>
      </w:pPr>
      <w:bookmarkStart w:id="232" w:name="_Toc126311942"/>
      <w:bookmarkStart w:id="233" w:name="_Toc142852910"/>
      <w:r>
        <w:rPr>
          <w:rFonts w:ascii="Times New Roman" w:hAnsi="Times New Roman" w:cs="Times New Roman"/>
          <w:i/>
          <w:iCs/>
          <w:color w:val="000000" w:themeColor="text1"/>
        </w:rPr>
        <w:t xml:space="preserve">6.2.1: </w:t>
      </w:r>
      <w:r w:rsidRPr="00FE7B93">
        <w:rPr>
          <w:rFonts w:ascii="Times New Roman" w:hAnsi="Times New Roman" w:cs="Times New Roman"/>
          <w:i/>
          <w:iCs/>
          <w:color w:val="000000" w:themeColor="text1"/>
        </w:rPr>
        <w:t xml:space="preserve">Physical integration of 2D DIC and </w:t>
      </w:r>
      <w:r>
        <w:rPr>
          <w:rFonts w:ascii="Times New Roman" w:hAnsi="Times New Roman" w:cs="Times New Roman"/>
          <w:i/>
          <w:iCs/>
          <w:color w:val="000000" w:themeColor="text1"/>
        </w:rPr>
        <w:t>IRT</w:t>
      </w:r>
      <w:r w:rsidRPr="00FE7B93">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into the</w:t>
      </w:r>
      <w:r w:rsidRPr="00FE7B93">
        <w:rPr>
          <w:rFonts w:ascii="Times New Roman" w:hAnsi="Times New Roman" w:cs="Times New Roman"/>
          <w:i/>
          <w:iCs/>
          <w:color w:val="000000" w:themeColor="text1"/>
        </w:rPr>
        <w:t xml:space="preserve"> SATS</w:t>
      </w:r>
      <w:bookmarkEnd w:id="232"/>
      <w:bookmarkEnd w:id="233"/>
    </w:p>
    <w:p w14:paraId="0B09B662" w14:textId="77777777" w:rsidR="00A64B17" w:rsidRPr="00FE7B93" w:rsidRDefault="00A64B17" w:rsidP="00A64B17">
      <w:pPr>
        <w:spacing w:after="0" w:line="240" w:lineRule="auto"/>
      </w:pPr>
    </w:p>
    <w:p w14:paraId="0EA67C5C" w14:textId="19C467CE" w:rsidR="00A64B17" w:rsidRDefault="00A64B17" w:rsidP="00E91B5C">
      <w:pPr>
        <w:spacing w:line="360" w:lineRule="auto"/>
        <w:jc w:val="both"/>
      </w:pPr>
      <w:r>
        <w:tab/>
      </w:r>
      <w:r w:rsidRPr="00A60A6F">
        <w:t>Substantial modifications</w:t>
      </w:r>
      <w:r>
        <w:t xml:space="preserve"> to the SATS were made </w:t>
      </w:r>
      <w:r w:rsidRPr="00A60A6F">
        <w:t>in order to incorporate DIC and thermography techniques</w:t>
      </w:r>
      <w:r>
        <w:t xml:space="preserve">. </w:t>
      </w:r>
      <w:r w:rsidRPr="00A60A6F">
        <w:t>Initially, the standard SATS IR furnace was completely enclosed, without any line of sight to the claddings</w:t>
      </w:r>
      <w:proofErr w:type="gramStart"/>
      <w:r w:rsidRPr="00A60A6F">
        <w:t xml:space="preserve"> This</w:t>
      </w:r>
      <w:proofErr w:type="gramEnd"/>
      <w:r w:rsidRPr="00A60A6F">
        <w:t xml:space="preserve"> necessitated the installation of a new furnace with two 2.54 cm viewports positioned 180° apart.</w:t>
      </w:r>
      <w:r>
        <w:t xml:space="preserve"> </w:t>
      </w:r>
      <w:r w:rsidRPr="00A60A6F">
        <w:t>Accommodating these viewports required a relocation of furnace elements, resulting in an X pattern formation.</w:t>
      </w:r>
      <w:r w:rsidRPr="00971274">
        <w:t xml:space="preserve"> </w:t>
      </w:r>
      <w:r w:rsidRPr="0067701D">
        <w:rPr>
          <w:color w:val="000000" w:themeColor="text1"/>
        </w:rPr>
        <w:fldChar w:fldCharType="begin"/>
      </w:r>
      <w:r w:rsidRPr="0067701D">
        <w:instrText xml:space="preserve"> REF _Ref117764541 \h </w:instrText>
      </w:r>
      <w:r w:rsidRPr="0067701D">
        <w:rPr>
          <w:color w:val="000000" w:themeColor="text1"/>
        </w:rPr>
        <w:instrText xml:space="preserve"> \* MERGEFORMAT </w:instrText>
      </w:r>
      <w:r w:rsidRPr="0067701D">
        <w:rPr>
          <w:color w:val="000000" w:themeColor="text1"/>
        </w:rPr>
      </w:r>
      <w:r w:rsidRPr="0067701D">
        <w:rPr>
          <w:color w:val="000000" w:themeColor="text1"/>
        </w:rPr>
        <w:fldChar w:fldCharType="separate"/>
      </w:r>
      <w:r w:rsidR="00B509CA" w:rsidRPr="00B312D5">
        <w:t xml:space="preserve">Figure </w:t>
      </w:r>
      <w:r w:rsidR="00B509CA" w:rsidRPr="00B509CA">
        <w:rPr>
          <w:noProof/>
        </w:rPr>
        <w:t>53</w:t>
      </w:r>
      <w:r w:rsidRPr="0067701D">
        <w:rPr>
          <w:color w:val="000000" w:themeColor="text1"/>
        </w:rPr>
        <w:fldChar w:fldCharType="end"/>
      </w:r>
      <w:r w:rsidRPr="00971274">
        <w:rPr>
          <w:color w:val="000000" w:themeColor="text1"/>
        </w:rPr>
        <w:t xml:space="preserve"> </w:t>
      </w:r>
      <w:r w:rsidRPr="00A60A6F">
        <w:t xml:space="preserve">provides diagrams of both the standard and DIC-adapted furnaces, clearly illustrating the alterations made. The maximum angle between the chambers </w:t>
      </w:r>
      <w:r>
        <w:t xml:space="preserve">is </w:t>
      </w:r>
      <w:r w:rsidRPr="00A60A6F">
        <w:t>110°.</w:t>
      </w:r>
    </w:p>
    <w:p w14:paraId="23FD9616" w14:textId="11D88FE0" w:rsidR="00A64B17" w:rsidRDefault="00E91B5C" w:rsidP="00E91B5C">
      <w:pPr>
        <w:spacing w:line="360" w:lineRule="auto"/>
        <w:ind w:firstLine="720"/>
        <w:jc w:val="both"/>
      </w:pPr>
      <w:r w:rsidRPr="00A60A6F">
        <w:t>In addition to the modifications made to SATS, appropriate camera equipment was also needed</w:t>
      </w:r>
      <w:r>
        <w:t xml:space="preserve"> for 2D DIC</w:t>
      </w:r>
      <w:r w:rsidRPr="00A60A6F">
        <w:t xml:space="preserve">. To capture optical images for </w:t>
      </w:r>
      <w:r>
        <w:t xml:space="preserve">2D </w:t>
      </w:r>
      <w:r w:rsidRPr="00A60A6F">
        <w:t>DIC analysis, an Allied Vision GT6600</w:t>
      </w:r>
    </w:p>
    <w:p w14:paraId="52739A77" w14:textId="77777777" w:rsidR="00A64B17" w:rsidRDefault="00A64B17" w:rsidP="00A64B17">
      <w:pPr>
        <w:spacing w:line="360" w:lineRule="auto"/>
        <w:jc w:val="both"/>
      </w:pPr>
    </w:p>
    <w:p w14:paraId="37F9A438" w14:textId="77777777" w:rsidR="00A64B17" w:rsidRDefault="00A64B17" w:rsidP="00A64B17">
      <w:pPr>
        <w:spacing w:line="360" w:lineRule="auto"/>
        <w:jc w:val="both"/>
      </w:pPr>
    </w:p>
    <w:p w14:paraId="7F1DBBC7" w14:textId="77777777" w:rsidR="00A64B17" w:rsidRDefault="00A64B17" w:rsidP="00A64B17">
      <w:pPr>
        <w:spacing w:line="360" w:lineRule="auto"/>
        <w:jc w:val="both"/>
      </w:pPr>
    </w:p>
    <w:p w14:paraId="32B9AD6A" w14:textId="3FF6B01D" w:rsidR="00A64B17" w:rsidRDefault="00A64B17" w:rsidP="00A64B17">
      <w:pPr>
        <w:spacing w:line="360" w:lineRule="auto"/>
        <w:jc w:val="both"/>
      </w:pPr>
    </w:p>
    <w:p w14:paraId="75CF0E84" w14:textId="77777777" w:rsidR="002242F8" w:rsidRDefault="002242F8" w:rsidP="00A64B17">
      <w:pPr>
        <w:spacing w:line="360" w:lineRule="auto"/>
        <w:jc w:val="both"/>
      </w:pPr>
    </w:p>
    <w:p w14:paraId="183E998C" w14:textId="77777777" w:rsidR="00A64B17" w:rsidRDefault="00A64B17" w:rsidP="00A64B17">
      <w:pPr>
        <w:spacing w:line="360" w:lineRule="auto"/>
        <w:jc w:val="both"/>
      </w:pPr>
    </w:p>
    <w:p w14:paraId="349541C3" w14:textId="77777777" w:rsidR="00A64B17" w:rsidRDefault="00A64B17" w:rsidP="00A64B17">
      <w:pPr>
        <w:spacing w:line="360" w:lineRule="auto"/>
        <w:jc w:val="both"/>
      </w:pPr>
    </w:p>
    <w:p w14:paraId="5D08AEA1" w14:textId="77777777" w:rsidR="00A64B17" w:rsidRPr="00B312D5" w:rsidRDefault="00A64B17" w:rsidP="00A64B17">
      <w:pPr>
        <w:jc w:val="center"/>
      </w:pPr>
      <w:r>
        <w:rPr>
          <w:noProof/>
        </w:rPr>
        <w:drawing>
          <wp:inline distT="0" distB="0" distL="0" distR="0" wp14:anchorId="38878AA9" wp14:editId="33D3D3A9">
            <wp:extent cx="5886450" cy="19883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4">
                      <a:extLst>
                        <a:ext uri="{28A0092B-C50C-407E-A947-70E740481C1C}">
                          <a14:useLocalDpi xmlns:a14="http://schemas.microsoft.com/office/drawing/2010/main" val="0"/>
                        </a:ext>
                      </a:extLst>
                    </a:blip>
                    <a:srcRect l="4240"/>
                    <a:stretch/>
                  </pic:blipFill>
                  <pic:spPr bwMode="auto">
                    <a:xfrm>
                      <a:off x="0" y="0"/>
                      <a:ext cx="5888422" cy="1989001"/>
                    </a:xfrm>
                    <a:prstGeom prst="rect">
                      <a:avLst/>
                    </a:prstGeom>
                    <a:noFill/>
                    <a:ln>
                      <a:noFill/>
                    </a:ln>
                    <a:extLst>
                      <a:ext uri="{53640926-AAD7-44D8-BBD7-CCE9431645EC}">
                        <a14:shadowObscured xmlns:a14="http://schemas.microsoft.com/office/drawing/2010/main"/>
                      </a:ext>
                    </a:extLst>
                  </pic:spPr>
                </pic:pic>
              </a:graphicData>
            </a:graphic>
          </wp:inline>
        </w:drawing>
      </w:r>
    </w:p>
    <w:p w14:paraId="312039B2" w14:textId="2CCC1974" w:rsidR="00A64B17" w:rsidRPr="00B312D5" w:rsidRDefault="00A64B17" w:rsidP="00A64B17">
      <w:pPr>
        <w:pStyle w:val="Caption"/>
        <w:jc w:val="both"/>
        <w:rPr>
          <w:i w:val="0"/>
          <w:iCs w:val="0"/>
          <w:color w:val="auto"/>
          <w:sz w:val="36"/>
          <w:szCs w:val="36"/>
        </w:rPr>
      </w:pPr>
      <w:bookmarkStart w:id="234" w:name="_Ref117764541"/>
      <w:bookmarkStart w:id="235" w:name="_Toc142853037"/>
      <w:r w:rsidRPr="00B312D5">
        <w:rPr>
          <w:i w:val="0"/>
          <w:iCs w:val="0"/>
          <w:color w:val="auto"/>
          <w:sz w:val="24"/>
          <w:szCs w:val="24"/>
        </w:rPr>
        <w:t xml:space="preserve">Figure </w:t>
      </w:r>
      <w:r w:rsidRPr="00B312D5">
        <w:rPr>
          <w:i w:val="0"/>
          <w:iCs w:val="0"/>
          <w:color w:val="auto"/>
          <w:sz w:val="24"/>
          <w:szCs w:val="24"/>
        </w:rPr>
        <w:fldChar w:fldCharType="begin"/>
      </w:r>
      <w:r w:rsidRPr="00B312D5">
        <w:rPr>
          <w:i w:val="0"/>
          <w:iCs w:val="0"/>
          <w:color w:val="auto"/>
          <w:sz w:val="24"/>
          <w:szCs w:val="24"/>
        </w:rPr>
        <w:instrText xml:space="preserve"> SEQ Figure \* ARABIC </w:instrText>
      </w:r>
      <w:r w:rsidRPr="00B312D5">
        <w:rPr>
          <w:i w:val="0"/>
          <w:iCs w:val="0"/>
          <w:color w:val="auto"/>
          <w:sz w:val="24"/>
          <w:szCs w:val="24"/>
        </w:rPr>
        <w:fldChar w:fldCharType="separate"/>
      </w:r>
      <w:r w:rsidR="00B509CA">
        <w:rPr>
          <w:i w:val="0"/>
          <w:iCs w:val="0"/>
          <w:noProof/>
          <w:color w:val="auto"/>
          <w:sz w:val="24"/>
          <w:szCs w:val="24"/>
        </w:rPr>
        <w:t>53</w:t>
      </w:r>
      <w:r w:rsidRPr="00B312D5">
        <w:rPr>
          <w:i w:val="0"/>
          <w:iCs w:val="0"/>
          <w:noProof/>
          <w:color w:val="auto"/>
          <w:sz w:val="24"/>
          <w:szCs w:val="24"/>
        </w:rPr>
        <w:fldChar w:fldCharType="end"/>
      </w:r>
      <w:bookmarkEnd w:id="234"/>
      <w:r w:rsidRPr="00B312D5">
        <w:rPr>
          <w:i w:val="0"/>
          <w:iCs w:val="0"/>
          <w:color w:val="auto"/>
          <w:sz w:val="24"/>
          <w:szCs w:val="24"/>
        </w:rPr>
        <w:t>. Illustrations of the standard SATS furnace, left, and DIC furnace, right. The deviation from filaments and elliptical chambers at 90º was needed to accommodate the view port for DIC and thermography applications.</w:t>
      </w:r>
      <w:bookmarkEnd w:id="235"/>
      <w:r w:rsidRPr="00B312D5">
        <w:rPr>
          <w:i w:val="0"/>
          <w:iCs w:val="0"/>
          <w:color w:val="auto"/>
          <w:sz w:val="24"/>
          <w:szCs w:val="24"/>
        </w:rPr>
        <w:t xml:space="preserve"> </w:t>
      </w:r>
    </w:p>
    <w:p w14:paraId="3C522806" w14:textId="77777777" w:rsidR="00A64B17" w:rsidRDefault="00A64B17" w:rsidP="00A64B17">
      <w:pPr>
        <w:spacing w:line="360" w:lineRule="auto"/>
        <w:jc w:val="both"/>
      </w:pPr>
    </w:p>
    <w:p w14:paraId="36D63729" w14:textId="77777777" w:rsidR="00A64B17" w:rsidRDefault="00A64B17" w:rsidP="00A64B17">
      <w:pPr>
        <w:spacing w:line="360" w:lineRule="auto"/>
        <w:jc w:val="both"/>
      </w:pPr>
    </w:p>
    <w:p w14:paraId="530EF696" w14:textId="77777777" w:rsidR="00A64B17" w:rsidRDefault="00A64B17" w:rsidP="00A64B17">
      <w:pPr>
        <w:spacing w:line="360" w:lineRule="auto"/>
        <w:jc w:val="both"/>
      </w:pPr>
    </w:p>
    <w:p w14:paraId="0016B868" w14:textId="77777777" w:rsidR="00A64B17" w:rsidRDefault="00A64B17" w:rsidP="00A64B17">
      <w:pPr>
        <w:spacing w:line="360" w:lineRule="auto"/>
        <w:jc w:val="both"/>
      </w:pPr>
    </w:p>
    <w:p w14:paraId="02AD0E14" w14:textId="77777777" w:rsidR="00A64B17" w:rsidRDefault="00A64B17" w:rsidP="00A64B17">
      <w:pPr>
        <w:spacing w:line="360" w:lineRule="auto"/>
        <w:jc w:val="both"/>
      </w:pPr>
    </w:p>
    <w:p w14:paraId="4401D3C2" w14:textId="77777777" w:rsidR="00A64B17" w:rsidRDefault="00A64B17" w:rsidP="00A64B17">
      <w:pPr>
        <w:spacing w:line="360" w:lineRule="auto"/>
        <w:jc w:val="both"/>
      </w:pPr>
    </w:p>
    <w:p w14:paraId="15258D58" w14:textId="77777777" w:rsidR="00A64B17" w:rsidRDefault="00A64B17" w:rsidP="00A64B17">
      <w:pPr>
        <w:spacing w:line="360" w:lineRule="auto"/>
        <w:jc w:val="both"/>
      </w:pPr>
    </w:p>
    <w:p w14:paraId="5CAC1E64" w14:textId="77777777" w:rsidR="00A64B17" w:rsidRDefault="00A64B17" w:rsidP="00A64B17">
      <w:pPr>
        <w:spacing w:line="360" w:lineRule="auto"/>
        <w:jc w:val="both"/>
      </w:pPr>
    </w:p>
    <w:p w14:paraId="5216CFB9" w14:textId="56244C7C" w:rsidR="00A64B17" w:rsidRDefault="00A64B17" w:rsidP="00E91B5C">
      <w:pPr>
        <w:spacing w:line="360" w:lineRule="auto"/>
        <w:jc w:val="both"/>
      </w:pPr>
      <w:r w:rsidRPr="00A60A6F">
        <w:lastRenderedPageBreak/>
        <w:t>camera equipped with a 24-megapixel matrix was employed.</w:t>
      </w:r>
      <w:r>
        <w:t xml:space="preserve">  </w:t>
      </w:r>
      <w:r w:rsidRPr="00452EC4">
        <w:t>This camera supports dataflow rates up to 120 megabytes per second and a framerate of 4 fps</w:t>
      </w:r>
      <w:r>
        <w:t xml:space="preserve"> </w:t>
      </w:r>
      <w:r>
        <w:fldChar w:fldCharType="begin"/>
      </w:r>
      <w:r w:rsidR="00B55F73">
        <w:instrText xml:space="preserve"> ADDIN ZOTERO_ITEM CSL_CITATION {"citationID":"kaGlMkPr","properties":{"formattedCitation":"[182]","plainCitation":"[182]","noteIndex":0},"citationItems":[{"id":68,"uris":["http://zotero.org/users/8049587/items/3U5WNX8A"],"itemData":{"id":68,"type":"report","number":"ORNL/SPR-2019/1113","publisher":"Oak Ridge National Lab., Tenn. (USA)","title":"Execution of Targeted Experiments to Inform BISON for ATF Materials: An Advanced Approach to Tube Burst Testing","author":[{"family":"Gussev","given":"Maxim N."},{"family":"Howell","given":"Michael"},{"family":"Terrani","given":"Kurt A"},{"family":"Nelson","given":"Andrew"}]}}],"schema":"https://github.com/citation-style-language/schema/raw/master/csl-citation.json"} </w:instrText>
      </w:r>
      <w:r>
        <w:fldChar w:fldCharType="separate"/>
      </w:r>
      <w:r w:rsidR="00B55F73" w:rsidRPr="00B55F73">
        <w:t>[182]</w:t>
      </w:r>
      <w:r>
        <w:fldChar w:fldCharType="end"/>
      </w:r>
      <w:r>
        <w:t>. To minimize error associated with out-of-plane motion, a telecentric lens was utilized</w:t>
      </w:r>
      <w:r w:rsidR="00D34194">
        <w:t xml:space="preserve">. </w:t>
      </w:r>
      <w:r w:rsidRPr="00452EC4">
        <w:t>A FLIR E95 thermal camera with a 0.162-megapixel matrix was used to measure the temperature of the claddings.</w:t>
      </w:r>
      <w:r>
        <w:t xml:space="preserve"> </w:t>
      </w:r>
    </w:p>
    <w:p w14:paraId="502BCD8A" w14:textId="77777777" w:rsidR="00A64B17" w:rsidRDefault="00A64B17" w:rsidP="00E91B5C">
      <w:pPr>
        <w:spacing w:line="360" w:lineRule="auto"/>
        <w:ind w:firstLine="720"/>
        <w:jc w:val="both"/>
      </w:pPr>
      <w:r w:rsidRPr="00B35E0A">
        <w:t>Ensuring that both cameras view the same approximate perspective is critical for providing accurate thermomechanical data. Any significant discrepancy in the camera angles could result in measuring different sections of the cladding.</w:t>
      </w:r>
      <w:r>
        <w:t xml:space="preserve"> As such</w:t>
      </w:r>
      <w:r w:rsidRPr="00B35E0A">
        <w:t>, any conclusions drawn regarding the relationship between temperature gradients and non-uniform strain could be skewed.</w:t>
      </w:r>
      <w:r>
        <w:t xml:space="preserve"> </w:t>
      </w:r>
    </w:p>
    <w:p w14:paraId="1C6DDA6F" w14:textId="3FDFC0F8" w:rsidR="00CC3EB7" w:rsidRDefault="00A64B17" w:rsidP="00E91B5C">
      <w:pPr>
        <w:spacing w:line="360" w:lineRule="auto"/>
        <w:ind w:firstLine="720"/>
        <w:jc w:val="both"/>
      </w:pPr>
      <w:r w:rsidRPr="00627434">
        <w:t>Several iterations of a DIC/IRT camera setup were tested preliminarily.</w:t>
      </w:r>
      <w:r>
        <w:t xml:space="preserve"> </w:t>
      </w:r>
      <w:r w:rsidRPr="00032F85">
        <w:fldChar w:fldCharType="begin"/>
      </w:r>
      <w:r w:rsidRPr="00032F85">
        <w:instrText xml:space="preserve"> REF _Ref78283531 \h  \* MERGEFORMAT </w:instrText>
      </w:r>
      <w:r w:rsidRPr="00032F85">
        <w:fldChar w:fldCharType="separate"/>
      </w:r>
      <w:r w:rsidR="00B509CA" w:rsidRPr="00B312D5">
        <w:t xml:space="preserve">Figure </w:t>
      </w:r>
      <w:r w:rsidR="00B509CA" w:rsidRPr="00B509CA">
        <w:rPr>
          <w:noProof/>
        </w:rPr>
        <w:t>54</w:t>
      </w:r>
      <w:r w:rsidRPr="00032F85">
        <w:fldChar w:fldCharType="end"/>
      </w:r>
      <w:r w:rsidRPr="00032F85">
        <w:t xml:space="preserve"> </w:t>
      </w:r>
      <w:r>
        <w:t>i</w:t>
      </w:r>
      <w:r w:rsidRPr="00A15D9C">
        <w:t>llustrates two of the iterations for 2D DIC and IRT</w:t>
      </w:r>
      <w:r>
        <w:t xml:space="preserve">. </w:t>
      </w:r>
      <w:r w:rsidRPr="00A15D9C">
        <w:t>The first iteration, as depicted in</w:t>
      </w:r>
      <w:r>
        <w:t xml:space="preserve"> </w:t>
      </w:r>
      <w:r w:rsidRPr="00032F85">
        <w:fldChar w:fldCharType="begin"/>
      </w:r>
      <w:r w:rsidRPr="00032F85">
        <w:instrText xml:space="preserve"> REF _Ref78283531 \h  \* MERGEFORMAT </w:instrText>
      </w:r>
      <w:r w:rsidRPr="00032F85">
        <w:fldChar w:fldCharType="separate"/>
      </w:r>
      <w:r w:rsidR="00B509CA" w:rsidRPr="00B312D5">
        <w:t xml:space="preserve">Figure </w:t>
      </w:r>
      <w:r w:rsidR="00B509CA" w:rsidRPr="00B509CA">
        <w:rPr>
          <w:noProof/>
        </w:rPr>
        <w:t>54</w:t>
      </w:r>
      <w:r w:rsidRPr="00032F85">
        <w:fldChar w:fldCharType="end"/>
      </w:r>
      <w:r>
        <w:t xml:space="preserve">(a), utilized </w:t>
      </w:r>
      <w:r w:rsidRPr="00A15D9C">
        <w:t>a mirror that reflects IR while remaining transparent to visible light, positioned at a 45º angle to the viewport</w:t>
      </w:r>
      <w:r>
        <w:t xml:space="preserve">.  </w:t>
      </w:r>
      <w:r w:rsidRPr="002E60EC">
        <w:t>The DIC camera equipped with a telecentric lens was placed directly in line with the viewport, while the thermal camera was positioned at a 90º offset. To ensure the same perspective for IR measurements, the mirror was placed between the telecentric lens on the camera and the viewport.</w:t>
      </w:r>
      <w:r>
        <w:t xml:space="preserve"> An actual image of the setup is found in the next chapter.</w:t>
      </w:r>
      <w:r w:rsidR="00CC3EB7">
        <w:t xml:space="preserve"> </w:t>
      </w:r>
    </w:p>
    <w:p w14:paraId="724EB5EA" w14:textId="77777777" w:rsidR="00B509CA" w:rsidRDefault="00A64B17" w:rsidP="00B509CA">
      <w:pPr>
        <w:spacing w:line="360" w:lineRule="auto"/>
        <w:ind w:firstLine="720"/>
        <w:jc w:val="both"/>
        <w:rPr>
          <w:noProof/>
        </w:rPr>
      </w:pPr>
      <w:r w:rsidRPr="00443060">
        <w:t>The first iteration of the optical setup utilized a mirror (Edmund Optics #64470)</w:t>
      </w:r>
      <w:r>
        <w:t>, shown in</w:t>
      </w:r>
      <w:r w:rsidR="001067FD">
        <w:t xml:space="preserve"> </w:t>
      </w:r>
      <w:r w:rsidRPr="00032F85">
        <w:fldChar w:fldCharType="begin"/>
      </w:r>
      <w:r w:rsidRPr="00032F85">
        <w:instrText xml:space="preserve"> REF _Ref117764592 \h  \* MERGEFORMAT </w:instrText>
      </w:r>
      <w:r w:rsidRPr="00032F85">
        <w:fldChar w:fldCharType="separate"/>
      </w:r>
    </w:p>
    <w:p w14:paraId="1C885674" w14:textId="77777777" w:rsidR="00B509CA" w:rsidRDefault="00B509CA" w:rsidP="00B509CA">
      <w:pPr>
        <w:spacing w:line="360" w:lineRule="auto"/>
        <w:ind w:firstLine="720"/>
        <w:jc w:val="both"/>
      </w:pPr>
      <w:r w:rsidRPr="00BE0256">
        <w:rPr>
          <w:noProof/>
        </w:rPr>
        <w:t xml:space="preserve">Figure </w:t>
      </w:r>
      <w:r>
        <w:rPr>
          <w:noProof/>
        </w:rPr>
        <w:t>55</w:t>
      </w:r>
      <w:r w:rsidR="00A64B17" w:rsidRPr="00032F85">
        <w:fldChar w:fldCharType="end"/>
      </w:r>
      <w:r w:rsidR="00A64B17" w:rsidRPr="00971274">
        <w:t>(a</w:t>
      </w:r>
      <w:r w:rsidR="00A64B17">
        <w:t>).</w:t>
      </w:r>
      <w:r w:rsidR="00A64B17" w:rsidRPr="00443060">
        <w:t xml:space="preserve"> This mirror has an average reflection of 95% in the near infrared spectrum (750-1125 µm). However, at temperatures relevant to accident scenarios, the peak wavelength of emissions is not in the near infrared spectrum, as highlighted by the red curve in</w:t>
      </w:r>
      <w:r w:rsidR="00A64B17">
        <w:t xml:space="preserve"> </w:t>
      </w:r>
      <w:r w:rsidR="00A64B17" w:rsidRPr="00032F85">
        <w:fldChar w:fldCharType="begin"/>
      </w:r>
      <w:r w:rsidR="00A64B17" w:rsidRPr="00032F85">
        <w:instrText xml:space="preserve"> REF _Ref117764592 \h  \* MERGEFORMAT </w:instrText>
      </w:r>
      <w:r w:rsidR="00A64B17" w:rsidRPr="00032F85">
        <w:fldChar w:fldCharType="separate"/>
      </w:r>
    </w:p>
    <w:p w14:paraId="2BDF455D" w14:textId="25605E92" w:rsidR="00A64B17" w:rsidRDefault="00B509CA" w:rsidP="00E91B5C">
      <w:pPr>
        <w:spacing w:line="360" w:lineRule="auto"/>
        <w:ind w:firstLine="720"/>
        <w:jc w:val="both"/>
      </w:pPr>
      <w:r w:rsidRPr="00BE0256">
        <w:rPr>
          <w:noProof/>
        </w:rPr>
        <w:t xml:space="preserve">Figure </w:t>
      </w:r>
      <w:r>
        <w:rPr>
          <w:noProof/>
        </w:rPr>
        <w:t>55</w:t>
      </w:r>
      <w:r w:rsidR="00A64B17" w:rsidRPr="00032F85">
        <w:fldChar w:fldCharType="end"/>
      </w:r>
      <w:r w:rsidR="00A64B17">
        <w:t xml:space="preserve">(b). </w:t>
      </w:r>
      <w:r w:rsidR="00A64B17" w:rsidRPr="00443060">
        <w:t>Experimentally, reflection values at these accident-relevant temperatures were found to be around 10%. Thus, only 10% of the emitted IR radiation was reflected towards the camera. This significantly reduced the signal strength, resulting in suboptimal IR measurements.</w:t>
      </w:r>
      <w:r w:rsidR="00A64B17">
        <w:t xml:space="preserve"> </w:t>
      </w:r>
    </w:p>
    <w:p w14:paraId="061EDA30" w14:textId="61879950" w:rsidR="00F04F85" w:rsidRDefault="00A64B17" w:rsidP="00E91B5C">
      <w:pPr>
        <w:spacing w:line="360" w:lineRule="auto"/>
        <w:ind w:firstLine="720"/>
        <w:jc w:val="both"/>
      </w:pPr>
      <w:r>
        <w:t xml:space="preserve">As a result, </w:t>
      </w:r>
      <w:r w:rsidRPr="00443060">
        <w:t>the second iteration of the 2D DIC setup, illustrated in</w:t>
      </w:r>
      <w:r>
        <w:t xml:space="preserve"> </w:t>
      </w:r>
      <w:r w:rsidRPr="00032F85">
        <w:fldChar w:fldCharType="begin"/>
      </w:r>
      <w:r w:rsidRPr="00032F85">
        <w:instrText xml:space="preserve"> REF _Ref78283531 \h  \* MERGEFORMAT </w:instrText>
      </w:r>
      <w:r w:rsidRPr="00032F85">
        <w:fldChar w:fldCharType="separate"/>
      </w:r>
      <w:r w:rsidR="00B509CA" w:rsidRPr="00B312D5">
        <w:t xml:space="preserve">Figure </w:t>
      </w:r>
      <w:r w:rsidR="00B509CA" w:rsidRPr="00B509CA">
        <w:rPr>
          <w:noProof/>
        </w:rPr>
        <w:t>54</w:t>
      </w:r>
      <w:r w:rsidRPr="00032F85">
        <w:fldChar w:fldCharType="end"/>
      </w:r>
      <w:r>
        <w:t xml:space="preserve">(b), </w:t>
      </w:r>
      <w:r w:rsidRPr="00443060">
        <w:t>saw the removal of the IR mirror.</w:t>
      </w:r>
      <w:r>
        <w:t xml:space="preserve">  </w:t>
      </w:r>
      <w:r w:rsidRPr="001A6966">
        <w:t>In its place, an optical mirror was positioned at 45° to the viewport opening. The optical camera</w:t>
      </w:r>
      <w:r>
        <w:t xml:space="preserve"> </w:t>
      </w:r>
      <w:r w:rsidRPr="001A6966">
        <w:t>was positioned at a 90° angle to the viewport, with the optical mirror reflecting light towards it.</w:t>
      </w:r>
      <w:r>
        <w:t xml:space="preserve"> </w:t>
      </w:r>
      <w:r w:rsidRPr="001A6966">
        <w:t>To maintain approximately the same perspective, the IR camera was positioned at a slight off-angle relative to the opening.</w:t>
      </w:r>
    </w:p>
    <w:p w14:paraId="2F13F365" w14:textId="77777777" w:rsidR="00A64B17" w:rsidRDefault="00A64B17" w:rsidP="00A64B17">
      <w:pPr>
        <w:spacing w:line="360" w:lineRule="auto"/>
        <w:ind w:firstLine="720"/>
        <w:jc w:val="both"/>
      </w:pPr>
    </w:p>
    <w:p w14:paraId="2B6D40C2" w14:textId="77777777" w:rsidR="00A64B17" w:rsidRDefault="00A64B17" w:rsidP="00A64B17">
      <w:pPr>
        <w:spacing w:line="360" w:lineRule="auto"/>
        <w:ind w:firstLine="720"/>
        <w:jc w:val="both"/>
      </w:pPr>
    </w:p>
    <w:p w14:paraId="195A2EDE" w14:textId="77777777" w:rsidR="00A64B17" w:rsidRDefault="00A64B17" w:rsidP="00A64B17">
      <w:pPr>
        <w:spacing w:line="360" w:lineRule="auto"/>
        <w:ind w:firstLine="720"/>
        <w:jc w:val="both"/>
      </w:pPr>
    </w:p>
    <w:p w14:paraId="33C4ACB4" w14:textId="1D124AB4" w:rsidR="00A64B17" w:rsidRDefault="00A64B17" w:rsidP="00A64B17">
      <w:pPr>
        <w:spacing w:line="360" w:lineRule="auto"/>
        <w:ind w:firstLine="720"/>
        <w:jc w:val="both"/>
      </w:pPr>
    </w:p>
    <w:p w14:paraId="61C89589" w14:textId="671D80CF" w:rsidR="002242F8" w:rsidRDefault="002242F8" w:rsidP="00A64B17">
      <w:pPr>
        <w:spacing w:line="360" w:lineRule="auto"/>
        <w:ind w:firstLine="720"/>
        <w:jc w:val="both"/>
      </w:pPr>
    </w:p>
    <w:p w14:paraId="71E36F72" w14:textId="3D3757FC" w:rsidR="002242F8" w:rsidRDefault="002242F8" w:rsidP="00A64B17">
      <w:pPr>
        <w:spacing w:line="360" w:lineRule="auto"/>
        <w:ind w:firstLine="720"/>
        <w:jc w:val="both"/>
      </w:pPr>
    </w:p>
    <w:p w14:paraId="1B2235C2" w14:textId="77777777" w:rsidR="00A64B17" w:rsidRDefault="00A64B17" w:rsidP="00DD37E0">
      <w:pPr>
        <w:spacing w:line="360" w:lineRule="auto"/>
        <w:jc w:val="both"/>
      </w:pPr>
    </w:p>
    <w:p w14:paraId="0A750814" w14:textId="77777777" w:rsidR="00A64B17" w:rsidRDefault="00A64B17" w:rsidP="00A64B17">
      <w:pPr>
        <w:spacing w:after="0" w:line="240" w:lineRule="auto"/>
        <w:ind w:firstLine="720"/>
        <w:jc w:val="both"/>
      </w:pPr>
    </w:p>
    <w:p w14:paraId="46C3AE5F" w14:textId="77777777" w:rsidR="00A64B17" w:rsidRDefault="00A64B17" w:rsidP="00A64B17">
      <w:pPr>
        <w:spacing w:line="240" w:lineRule="auto"/>
        <w:jc w:val="center"/>
        <w:rPr>
          <w:noProof/>
        </w:rPr>
      </w:pPr>
      <w:r>
        <w:rPr>
          <w:noProof/>
        </w:rPr>
        <w:drawing>
          <wp:inline distT="0" distB="0" distL="0" distR="0" wp14:anchorId="0B880721" wp14:editId="7C862AEA">
            <wp:extent cx="5890327" cy="2095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892235" cy="2096179"/>
                    </a:xfrm>
                    <a:prstGeom prst="rect">
                      <a:avLst/>
                    </a:prstGeom>
                    <a:noFill/>
                  </pic:spPr>
                </pic:pic>
              </a:graphicData>
            </a:graphic>
          </wp:inline>
        </w:drawing>
      </w:r>
    </w:p>
    <w:p w14:paraId="5C055ACF" w14:textId="77777777" w:rsidR="00A64B17" w:rsidRDefault="00A64B17" w:rsidP="00A64B17">
      <w:pPr>
        <w:spacing w:line="240" w:lineRule="auto"/>
        <w:jc w:val="both"/>
      </w:pPr>
    </w:p>
    <w:p w14:paraId="5479B168" w14:textId="325AFE5E" w:rsidR="00A64B17" w:rsidRPr="00B312D5" w:rsidRDefault="00A64B17" w:rsidP="00787685">
      <w:pPr>
        <w:pStyle w:val="Caption"/>
        <w:jc w:val="both"/>
        <w:rPr>
          <w:i w:val="0"/>
          <w:iCs w:val="0"/>
          <w:color w:val="auto"/>
          <w:sz w:val="36"/>
          <w:szCs w:val="36"/>
        </w:rPr>
      </w:pPr>
      <w:bookmarkStart w:id="236" w:name="_Ref78283531"/>
      <w:bookmarkStart w:id="237" w:name="_Toc142853038"/>
      <w:r w:rsidRPr="00B312D5">
        <w:rPr>
          <w:i w:val="0"/>
          <w:iCs w:val="0"/>
          <w:color w:val="auto"/>
          <w:sz w:val="24"/>
          <w:szCs w:val="24"/>
        </w:rPr>
        <w:t xml:space="preserve">Figure </w:t>
      </w:r>
      <w:r w:rsidRPr="00B312D5">
        <w:rPr>
          <w:i w:val="0"/>
          <w:iCs w:val="0"/>
          <w:color w:val="auto"/>
          <w:sz w:val="24"/>
          <w:szCs w:val="24"/>
        </w:rPr>
        <w:fldChar w:fldCharType="begin"/>
      </w:r>
      <w:r w:rsidRPr="00B312D5">
        <w:rPr>
          <w:i w:val="0"/>
          <w:iCs w:val="0"/>
          <w:color w:val="auto"/>
          <w:sz w:val="24"/>
          <w:szCs w:val="24"/>
        </w:rPr>
        <w:instrText xml:space="preserve"> SEQ Figure \* ARABIC </w:instrText>
      </w:r>
      <w:r w:rsidRPr="00B312D5">
        <w:rPr>
          <w:i w:val="0"/>
          <w:iCs w:val="0"/>
          <w:color w:val="auto"/>
          <w:sz w:val="24"/>
          <w:szCs w:val="24"/>
        </w:rPr>
        <w:fldChar w:fldCharType="separate"/>
      </w:r>
      <w:r w:rsidR="00B509CA">
        <w:rPr>
          <w:i w:val="0"/>
          <w:iCs w:val="0"/>
          <w:noProof/>
          <w:color w:val="auto"/>
          <w:sz w:val="24"/>
          <w:szCs w:val="24"/>
        </w:rPr>
        <w:t>54</w:t>
      </w:r>
      <w:r w:rsidRPr="00B312D5">
        <w:rPr>
          <w:i w:val="0"/>
          <w:iCs w:val="0"/>
          <w:noProof/>
          <w:color w:val="auto"/>
          <w:sz w:val="24"/>
          <w:szCs w:val="24"/>
        </w:rPr>
        <w:fldChar w:fldCharType="end"/>
      </w:r>
      <w:bookmarkEnd w:id="236"/>
      <w:r w:rsidRPr="00B312D5">
        <w:rPr>
          <w:i w:val="0"/>
          <w:iCs w:val="0"/>
          <w:color w:val="auto"/>
          <w:sz w:val="24"/>
          <w:szCs w:val="24"/>
        </w:rPr>
        <w:t>.  A top-down illustration of the integration of DIC and thermography to SATS testing. The mirror was placed at 45º to ensure the same perspective was seen by the DIC and thermal cameras.</w:t>
      </w:r>
      <w:bookmarkEnd w:id="237"/>
    </w:p>
    <w:p w14:paraId="5B97C66F" w14:textId="77777777" w:rsidR="00A64B17" w:rsidRDefault="00A64B17" w:rsidP="00A64B17">
      <w:pPr>
        <w:spacing w:line="360" w:lineRule="auto"/>
        <w:jc w:val="both"/>
      </w:pPr>
      <w:r>
        <w:tab/>
      </w:r>
    </w:p>
    <w:p w14:paraId="68A4807D" w14:textId="77777777" w:rsidR="00A64B17" w:rsidRDefault="00A64B17" w:rsidP="00A64B17">
      <w:pPr>
        <w:spacing w:line="360" w:lineRule="auto"/>
        <w:jc w:val="both"/>
      </w:pPr>
    </w:p>
    <w:p w14:paraId="09E23865" w14:textId="77777777" w:rsidR="00A64B17" w:rsidRDefault="00A64B17" w:rsidP="00A64B17">
      <w:pPr>
        <w:spacing w:line="360" w:lineRule="auto"/>
        <w:jc w:val="both"/>
      </w:pPr>
    </w:p>
    <w:p w14:paraId="469A2D45" w14:textId="77777777" w:rsidR="00A64B17" w:rsidRDefault="00A64B17" w:rsidP="00A64B17">
      <w:pPr>
        <w:spacing w:line="360" w:lineRule="auto"/>
        <w:jc w:val="both"/>
      </w:pPr>
    </w:p>
    <w:p w14:paraId="23C77AD9" w14:textId="77777777" w:rsidR="00A64B17" w:rsidRDefault="00A64B17" w:rsidP="00A64B17">
      <w:pPr>
        <w:spacing w:line="360" w:lineRule="auto"/>
        <w:jc w:val="both"/>
      </w:pPr>
    </w:p>
    <w:p w14:paraId="36C094F3" w14:textId="77777777" w:rsidR="00A64B17" w:rsidRDefault="00A64B17" w:rsidP="00A64B17">
      <w:pPr>
        <w:spacing w:line="360" w:lineRule="auto"/>
        <w:jc w:val="both"/>
      </w:pPr>
    </w:p>
    <w:p w14:paraId="151EF802" w14:textId="77777777" w:rsidR="00A64B17" w:rsidRDefault="00A64B17" w:rsidP="00A64B17">
      <w:pPr>
        <w:spacing w:line="360" w:lineRule="auto"/>
        <w:jc w:val="both"/>
      </w:pPr>
    </w:p>
    <w:p w14:paraId="2C9920DC" w14:textId="77777777" w:rsidR="00A64B17" w:rsidRDefault="00A64B17" w:rsidP="00A64B17">
      <w:pPr>
        <w:spacing w:line="240" w:lineRule="auto"/>
        <w:jc w:val="both"/>
      </w:pPr>
    </w:p>
    <w:p w14:paraId="48DED85B" w14:textId="09DDB8A6" w:rsidR="001067FD" w:rsidRDefault="002B027A" w:rsidP="00DD37E0">
      <w:pPr>
        <w:spacing w:line="240" w:lineRule="auto"/>
        <w:jc w:val="center"/>
      </w:pPr>
      <w:r>
        <w:rPr>
          <w:noProof/>
        </w:rPr>
        <w:drawing>
          <wp:inline distT="0" distB="0" distL="0" distR="0" wp14:anchorId="78E1492F" wp14:editId="2C597F5F">
            <wp:extent cx="4676368" cy="6953250"/>
            <wp:effectExtent l="0" t="0" r="0" b="0"/>
            <wp:docPr id="621495181" name="Picture 621495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77040" cy="6954249"/>
                    </a:xfrm>
                    <a:prstGeom prst="rect">
                      <a:avLst/>
                    </a:prstGeom>
                    <a:noFill/>
                  </pic:spPr>
                </pic:pic>
              </a:graphicData>
            </a:graphic>
          </wp:inline>
        </w:drawing>
      </w:r>
      <w:bookmarkStart w:id="238" w:name="_Ref117764592"/>
      <w:bookmarkStart w:id="239" w:name="_Toc142853039"/>
    </w:p>
    <w:p w14:paraId="5190F893" w14:textId="4166EAF5" w:rsidR="00A64B17" w:rsidRPr="002242F8" w:rsidRDefault="00A64B17" w:rsidP="002242F8">
      <w:pPr>
        <w:spacing w:line="240" w:lineRule="auto"/>
        <w:jc w:val="both"/>
        <w:rPr>
          <w:i/>
          <w:iCs/>
          <w:sz w:val="36"/>
          <w:szCs w:val="36"/>
        </w:rPr>
      </w:pPr>
      <w:r w:rsidRPr="00BE0256">
        <w:t xml:space="preserve">Figure </w:t>
      </w:r>
      <w:fldSimple w:instr=" SEQ Figure \* ARABIC ">
        <w:r w:rsidR="00B509CA">
          <w:rPr>
            <w:noProof/>
          </w:rPr>
          <w:t>55</w:t>
        </w:r>
      </w:fldSimple>
      <w:bookmarkEnd w:id="238"/>
      <w:r w:rsidRPr="00BE0256">
        <w:t>. (a) Optical image of the mirror showing the perspective of the IR camera. (b) Plot demonstrating that the reflection of relevant wavelengths for LOCA temperatures is not strong.</w:t>
      </w:r>
      <w:bookmarkEnd w:id="239"/>
    </w:p>
    <w:p w14:paraId="419CF6EB" w14:textId="77777777" w:rsidR="00A64B17" w:rsidRDefault="00A64B17" w:rsidP="00E91B5C">
      <w:pPr>
        <w:pStyle w:val="Heading3"/>
        <w:spacing w:before="0" w:after="240"/>
        <w:rPr>
          <w:rFonts w:ascii="Times New Roman" w:hAnsi="Times New Roman" w:cs="Times New Roman"/>
          <w:i/>
          <w:iCs/>
          <w:color w:val="000000" w:themeColor="text1"/>
        </w:rPr>
      </w:pPr>
      <w:bookmarkStart w:id="240" w:name="_Toc126311943"/>
      <w:bookmarkStart w:id="241" w:name="_Toc142852911"/>
      <w:r>
        <w:rPr>
          <w:rFonts w:ascii="Times New Roman" w:hAnsi="Times New Roman" w:cs="Times New Roman"/>
          <w:i/>
          <w:iCs/>
          <w:color w:val="000000" w:themeColor="text1"/>
        </w:rPr>
        <w:lastRenderedPageBreak/>
        <w:t xml:space="preserve">6.2.2: </w:t>
      </w:r>
      <w:r w:rsidRPr="00FE7B93">
        <w:rPr>
          <w:rFonts w:ascii="Times New Roman" w:hAnsi="Times New Roman" w:cs="Times New Roman"/>
          <w:i/>
          <w:iCs/>
          <w:color w:val="000000" w:themeColor="text1"/>
        </w:rPr>
        <w:t>Cladding train augmentations and 2D DIC patterning</w:t>
      </w:r>
      <w:bookmarkEnd w:id="240"/>
      <w:bookmarkEnd w:id="241"/>
    </w:p>
    <w:p w14:paraId="0ED231F2" w14:textId="1EE88F50" w:rsidR="00A64B17" w:rsidRPr="00CC3EB7" w:rsidRDefault="00A64B17" w:rsidP="00E91B5C">
      <w:pPr>
        <w:spacing w:after="240" w:line="360" w:lineRule="auto"/>
        <w:ind w:firstLine="720"/>
        <w:jc w:val="both"/>
      </w:pPr>
      <w:r w:rsidRPr="00F977A3">
        <w:t xml:space="preserve">Modifications to the cladding train assembly were also necessary. Initial 2D DIC burst tests were </w:t>
      </w:r>
      <w:r w:rsidRPr="00CC3EB7">
        <w:t xml:space="preserve">performed with full 30 cm segments.  However, due to the limited size of the viewport (2.54 cm diameter) and minor variations in furnace output, burst events did not consistently occur within the camera's view. Initial attempts to address this issue were performed with 10.16 cm claddings, however, burst was still not centered. To definitively solve this issue, shorter 7.62 cm segments were employed, along with thick-walled 316 SS extensions, to ensure that the burst always occurs directly in view. Standard ramp testing confirmed that the use of smaller segments did not impact the burst strength, as shown in </w:t>
      </w:r>
      <w:r w:rsidRPr="00CC3EB7">
        <w:fldChar w:fldCharType="begin"/>
      </w:r>
      <w:r w:rsidRPr="00CC3EB7">
        <w:instrText xml:space="preserve"> REF _Ref117764646 \h  \* MERGEFORMAT </w:instrText>
      </w:r>
      <w:r w:rsidRPr="00CC3EB7">
        <w:fldChar w:fldCharType="separate"/>
      </w:r>
      <w:r w:rsidR="00B509CA" w:rsidRPr="00BE0256">
        <w:t xml:space="preserve">Figure </w:t>
      </w:r>
      <w:r w:rsidR="00B509CA" w:rsidRPr="00B509CA">
        <w:rPr>
          <w:noProof/>
        </w:rPr>
        <w:t>56</w:t>
      </w:r>
      <w:r w:rsidRPr="00CC3EB7">
        <w:fldChar w:fldCharType="end"/>
      </w:r>
      <w:r w:rsidRPr="00CC3EB7">
        <w:t>.</w:t>
      </w:r>
    </w:p>
    <w:p w14:paraId="30D2D387" w14:textId="61D06C6D" w:rsidR="00A64B17" w:rsidRPr="00CC3EB7" w:rsidRDefault="00A64B17" w:rsidP="00A64B17">
      <w:pPr>
        <w:spacing w:line="360" w:lineRule="auto"/>
        <w:ind w:firstLine="720"/>
        <w:jc w:val="both"/>
      </w:pPr>
      <w:r w:rsidRPr="00CC3EB7">
        <w:t xml:space="preserve">For 2D DIC patterning, a laser-engraving method was chosen over conventional paint techniques, as the tests were originally planned to be conducted in steam. It was anticipated that a paint speckle pattern might interfere with oxidation kinetics and oxygen transport. Laser engraving involved etching 0.4 mm wide squares onto the cladding surface, positioned every 10 degrees and spaced 0.4 mm apart. Each row along the axial direction contained 60 squares. A </w:t>
      </w:r>
      <w:proofErr w:type="spellStart"/>
      <w:r w:rsidRPr="00CC3EB7">
        <w:t>LaserGear</w:t>
      </w:r>
      <w:proofErr w:type="spellEnd"/>
      <w:r w:rsidRPr="00CC3EB7">
        <w:t xml:space="preserve"> BOQX emitting 1062 nm wavelength photons and operating at 20 W was employed to apply the engraving pattern. However, </w:t>
      </w:r>
      <w:r w:rsidR="00D34194" w:rsidRPr="00CC3EB7">
        <w:t>l</w:t>
      </w:r>
      <w:r w:rsidR="00E92444" w:rsidRPr="00CC3EB7">
        <w:t>ate</w:t>
      </w:r>
      <w:r w:rsidR="00A751A3" w:rsidRPr="00CC3EB7">
        <w:t>r</w:t>
      </w:r>
      <w:r w:rsidR="00D34194" w:rsidRPr="00CC3EB7">
        <w:t xml:space="preserve"> </w:t>
      </w:r>
      <w:r w:rsidRPr="00CC3EB7">
        <w:t>testing utilized an amorphous silica paint that allows steam transport. 3D DIC analysis was also hindered using a laser engraved pattern, further prompting the switch to paint patterning.</w:t>
      </w:r>
    </w:p>
    <w:p w14:paraId="2309A7E1" w14:textId="78D3A96E" w:rsidR="00A64B17" w:rsidRPr="00CC3EB7" w:rsidRDefault="00A64B17" w:rsidP="00A64B17">
      <w:pPr>
        <w:spacing w:line="360" w:lineRule="auto"/>
        <w:ind w:firstLine="720"/>
        <w:jc w:val="both"/>
      </w:pPr>
      <w:r w:rsidRPr="00CC3EB7">
        <w:t xml:space="preserve">The average laser engraving depth ranged from 14-17 um (2-3% of cladding thickness), with the maximum engraving depth of 25 um (4% of cladding thickness) measured. </w:t>
      </w:r>
      <w:r w:rsidRPr="00CC3EB7">
        <w:fldChar w:fldCharType="begin"/>
      </w:r>
      <w:r w:rsidRPr="00CC3EB7">
        <w:instrText xml:space="preserve"> REF _Ref117764777 \h  \* MERGEFORMAT </w:instrText>
      </w:r>
      <w:r w:rsidRPr="00CC3EB7">
        <w:fldChar w:fldCharType="separate"/>
      </w:r>
      <w:r w:rsidR="00B509CA" w:rsidRPr="009433DD">
        <w:t xml:space="preserve">Figure </w:t>
      </w:r>
      <w:r w:rsidR="00B509CA" w:rsidRPr="00B509CA">
        <w:rPr>
          <w:noProof/>
        </w:rPr>
        <w:t>57</w:t>
      </w:r>
      <w:r w:rsidRPr="00CC3EB7">
        <w:fldChar w:fldCharType="end"/>
      </w:r>
      <w:r w:rsidRPr="00CC3EB7">
        <w:t xml:space="preserve">(a) depicts a scanning electron microscopy (SEM) image of the region opposite the burst for a laser engraved test. </w:t>
      </w:r>
    </w:p>
    <w:p w14:paraId="56339813" w14:textId="6B0D8F63" w:rsidR="00A64B17" w:rsidRDefault="00A64B17" w:rsidP="00E91B5C">
      <w:pPr>
        <w:spacing w:line="360" w:lineRule="auto"/>
        <w:ind w:firstLine="720"/>
        <w:jc w:val="both"/>
      </w:pPr>
      <w:r w:rsidRPr="00CC3EB7">
        <w:t xml:space="preserve">To measure the surface height of the laser engraved cladding, a structured light scan was conducted using a Keyence VR-3000 microscope.  </w:t>
      </w:r>
      <w:r w:rsidRPr="00CC3EB7">
        <w:fldChar w:fldCharType="begin"/>
      </w:r>
      <w:r w:rsidRPr="00CC3EB7">
        <w:instrText xml:space="preserve"> REF _Ref117764777 \h  \* MERGEFORMAT </w:instrText>
      </w:r>
      <w:r w:rsidRPr="00CC3EB7">
        <w:fldChar w:fldCharType="separate"/>
      </w:r>
      <w:r w:rsidR="00B509CA" w:rsidRPr="009433DD">
        <w:t xml:space="preserve">Figure </w:t>
      </w:r>
      <w:r w:rsidR="00B509CA" w:rsidRPr="00B509CA">
        <w:rPr>
          <w:noProof/>
        </w:rPr>
        <w:t>57</w:t>
      </w:r>
      <w:r w:rsidRPr="00CC3EB7">
        <w:fldChar w:fldCharType="end"/>
      </w:r>
      <w:r w:rsidRPr="00CC3EB7">
        <w:t xml:space="preserve">(b) presents a height profile along one side of the engraving from this scan, indicating a depth of ~17 µm. Debris is visible on either side of the engraving in </w:t>
      </w:r>
      <w:r w:rsidRPr="00CC3EB7">
        <w:fldChar w:fldCharType="begin"/>
      </w:r>
      <w:r w:rsidRPr="00CC3EB7">
        <w:instrText xml:space="preserve"> REF _Ref117764777 \h  \* MERGEFORMAT </w:instrText>
      </w:r>
      <w:r w:rsidRPr="00CC3EB7">
        <w:fldChar w:fldCharType="separate"/>
      </w:r>
      <w:r w:rsidR="00B509CA" w:rsidRPr="009433DD">
        <w:t xml:space="preserve">Figure </w:t>
      </w:r>
      <w:r w:rsidR="00B509CA" w:rsidRPr="00B509CA">
        <w:rPr>
          <w:noProof/>
        </w:rPr>
        <w:t>57</w:t>
      </w:r>
      <w:r w:rsidRPr="00CC3EB7">
        <w:fldChar w:fldCharType="end"/>
      </w:r>
      <w:r w:rsidRPr="00CC3EB7">
        <w:t xml:space="preserve">(a) and </w:t>
      </w:r>
      <w:r w:rsidRPr="00CC3EB7">
        <w:fldChar w:fldCharType="begin"/>
      </w:r>
      <w:r w:rsidRPr="00CC3EB7">
        <w:instrText xml:space="preserve"> REF _Ref117764777 \h  \* MERGEFORMAT </w:instrText>
      </w:r>
      <w:r w:rsidRPr="00CC3EB7">
        <w:fldChar w:fldCharType="separate"/>
      </w:r>
      <w:r w:rsidR="00B509CA" w:rsidRPr="009433DD">
        <w:rPr>
          <w:noProof/>
        </w:rPr>
        <w:t>Figure</w:t>
      </w:r>
      <w:r w:rsidR="00B509CA" w:rsidRPr="009433DD">
        <w:t xml:space="preserve"> </w:t>
      </w:r>
      <w:r w:rsidR="00B509CA" w:rsidRPr="00B509CA">
        <w:rPr>
          <w:noProof/>
        </w:rPr>
        <w:t>57</w:t>
      </w:r>
      <w:r w:rsidRPr="00CC3EB7">
        <w:fldChar w:fldCharType="end"/>
      </w:r>
      <w:r w:rsidRPr="00CC3EB7">
        <w:t>(b), elevated above the nominal surface of the cladding.</w:t>
      </w:r>
    </w:p>
    <w:p w14:paraId="145DFA7B" w14:textId="06509391" w:rsidR="00A64B17" w:rsidRDefault="00A64B17" w:rsidP="00A64B17">
      <w:pPr>
        <w:spacing w:line="360" w:lineRule="auto"/>
        <w:ind w:firstLine="720"/>
        <w:jc w:val="both"/>
      </w:pPr>
    </w:p>
    <w:p w14:paraId="5C39D5F9" w14:textId="79414F97" w:rsidR="002242F8" w:rsidRDefault="002242F8" w:rsidP="00A64B17">
      <w:pPr>
        <w:spacing w:line="360" w:lineRule="auto"/>
        <w:ind w:firstLine="720"/>
        <w:jc w:val="both"/>
      </w:pPr>
    </w:p>
    <w:p w14:paraId="599745AC" w14:textId="1B58AE07" w:rsidR="002242F8" w:rsidRDefault="002242F8" w:rsidP="00A64B17">
      <w:pPr>
        <w:spacing w:line="360" w:lineRule="auto"/>
        <w:ind w:firstLine="720"/>
        <w:jc w:val="both"/>
      </w:pPr>
    </w:p>
    <w:p w14:paraId="34191484" w14:textId="4134DADA" w:rsidR="002242F8" w:rsidRDefault="002242F8" w:rsidP="00A64B17">
      <w:pPr>
        <w:spacing w:line="360" w:lineRule="auto"/>
        <w:ind w:firstLine="720"/>
        <w:jc w:val="both"/>
      </w:pPr>
    </w:p>
    <w:p w14:paraId="788792F5" w14:textId="77777777" w:rsidR="002242F8" w:rsidRDefault="002242F8" w:rsidP="002242F8">
      <w:pPr>
        <w:spacing w:line="360" w:lineRule="auto"/>
        <w:jc w:val="both"/>
      </w:pPr>
    </w:p>
    <w:p w14:paraId="745EF189" w14:textId="77777777" w:rsidR="00A64B17" w:rsidRDefault="00A64B17" w:rsidP="00A64B17">
      <w:pPr>
        <w:spacing w:line="360" w:lineRule="auto"/>
        <w:ind w:firstLine="720"/>
        <w:jc w:val="both"/>
      </w:pPr>
    </w:p>
    <w:p w14:paraId="7964FF17" w14:textId="77777777" w:rsidR="00A64B17" w:rsidRDefault="00A64B17" w:rsidP="00A64B17">
      <w:pPr>
        <w:spacing w:line="240" w:lineRule="auto"/>
        <w:jc w:val="center"/>
        <w:rPr>
          <w:i/>
          <w:iCs/>
        </w:rPr>
      </w:pPr>
      <w:r>
        <w:rPr>
          <w:noProof/>
        </w:rPr>
        <w:drawing>
          <wp:inline distT="0" distB="0" distL="0" distR="0" wp14:anchorId="2CAEF6EC" wp14:editId="4F437F8B">
            <wp:extent cx="4445211" cy="44386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6910" t="8716" r="26664" b="4580"/>
                    <a:stretch/>
                  </pic:blipFill>
                  <pic:spPr bwMode="auto">
                    <a:xfrm>
                      <a:off x="0" y="0"/>
                      <a:ext cx="4445386" cy="4438824"/>
                    </a:xfrm>
                    <a:prstGeom prst="rect">
                      <a:avLst/>
                    </a:prstGeom>
                    <a:noFill/>
                    <a:ln>
                      <a:noFill/>
                    </a:ln>
                    <a:extLst>
                      <a:ext uri="{53640926-AAD7-44D8-BBD7-CCE9431645EC}">
                        <a14:shadowObscured xmlns:a14="http://schemas.microsoft.com/office/drawing/2010/main"/>
                      </a:ext>
                    </a:extLst>
                  </pic:spPr>
                </pic:pic>
              </a:graphicData>
            </a:graphic>
          </wp:inline>
        </w:drawing>
      </w:r>
    </w:p>
    <w:p w14:paraId="329B0BF8" w14:textId="77777777" w:rsidR="00A64B17" w:rsidRPr="00BE0256" w:rsidRDefault="00A64B17" w:rsidP="00A64B17">
      <w:pPr>
        <w:spacing w:line="240" w:lineRule="auto"/>
        <w:ind w:firstLine="720"/>
        <w:jc w:val="center"/>
        <w:rPr>
          <w:sz w:val="36"/>
          <w:szCs w:val="36"/>
        </w:rPr>
      </w:pPr>
    </w:p>
    <w:p w14:paraId="0B9AE4EF" w14:textId="2BDD0983" w:rsidR="000B4E99" w:rsidRPr="00324346" w:rsidRDefault="00A64B17" w:rsidP="00324346">
      <w:pPr>
        <w:pStyle w:val="Caption"/>
        <w:jc w:val="both"/>
        <w:rPr>
          <w:i w:val="0"/>
          <w:iCs w:val="0"/>
          <w:color w:val="auto"/>
          <w:sz w:val="36"/>
          <w:szCs w:val="36"/>
        </w:rPr>
      </w:pPr>
      <w:bookmarkStart w:id="242" w:name="_Ref117764646"/>
      <w:bookmarkStart w:id="243" w:name="_Toc142853040"/>
      <w:r w:rsidRPr="00BE0256">
        <w:rPr>
          <w:i w:val="0"/>
          <w:iCs w:val="0"/>
          <w:color w:val="auto"/>
          <w:sz w:val="24"/>
          <w:szCs w:val="24"/>
        </w:rPr>
        <w:t xml:space="preserve">Figure </w:t>
      </w:r>
      <w:r w:rsidRPr="00BE0256">
        <w:rPr>
          <w:i w:val="0"/>
          <w:iCs w:val="0"/>
          <w:color w:val="auto"/>
          <w:sz w:val="24"/>
          <w:szCs w:val="24"/>
        </w:rPr>
        <w:fldChar w:fldCharType="begin"/>
      </w:r>
      <w:r w:rsidRPr="00BE0256">
        <w:rPr>
          <w:i w:val="0"/>
          <w:iCs w:val="0"/>
          <w:color w:val="auto"/>
          <w:sz w:val="24"/>
          <w:szCs w:val="24"/>
        </w:rPr>
        <w:instrText xml:space="preserve"> SEQ Figure \* ARABIC </w:instrText>
      </w:r>
      <w:r w:rsidRPr="00BE0256">
        <w:rPr>
          <w:i w:val="0"/>
          <w:iCs w:val="0"/>
          <w:color w:val="auto"/>
          <w:sz w:val="24"/>
          <w:szCs w:val="24"/>
        </w:rPr>
        <w:fldChar w:fldCharType="separate"/>
      </w:r>
      <w:r w:rsidR="00B509CA">
        <w:rPr>
          <w:i w:val="0"/>
          <w:iCs w:val="0"/>
          <w:noProof/>
          <w:color w:val="auto"/>
          <w:sz w:val="24"/>
          <w:szCs w:val="24"/>
        </w:rPr>
        <w:t>56</w:t>
      </w:r>
      <w:r w:rsidRPr="00BE0256">
        <w:rPr>
          <w:i w:val="0"/>
          <w:iCs w:val="0"/>
          <w:noProof/>
          <w:color w:val="auto"/>
          <w:sz w:val="24"/>
          <w:szCs w:val="24"/>
        </w:rPr>
        <w:fldChar w:fldCharType="end"/>
      </w:r>
      <w:bookmarkEnd w:id="242"/>
      <w:r w:rsidRPr="00BE0256">
        <w:rPr>
          <w:i w:val="0"/>
          <w:iCs w:val="0"/>
          <w:color w:val="auto"/>
          <w:sz w:val="24"/>
          <w:szCs w:val="24"/>
        </w:rPr>
        <w:t>. Burst hoop stress versus burst temperature for 10.16 cm and 30 cm segments of Zry-4. No effect on burst strength was discernable when smaller cladding segments were used.</w:t>
      </w:r>
      <w:bookmarkEnd w:id="243"/>
    </w:p>
    <w:p w14:paraId="223E91D1" w14:textId="17C42C4C" w:rsidR="00A64B17" w:rsidRDefault="000B4E99" w:rsidP="000B4E99">
      <w:pPr>
        <w:spacing w:line="360" w:lineRule="auto"/>
        <w:jc w:val="center"/>
      </w:pPr>
      <w:r>
        <w:rPr>
          <w:noProof/>
        </w:rPr>
        <w:lastRenderedPageBreak/>
        <w:drawing>
          <wp:inline distT="0" distB="0" distL="0" distR="0" wp14:anchorId="50A4F700" wp14:editId="57B1852E">
            <wp:extent cx="5543550" cy="6541464"/>
            <wp:effectExtent l="0" t="0" r="0" b="0"/>
            <wp:docPr id="621495182" name="Picture 621495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44238" cy="6542276"/>
                    </a:xfrm>
                    <a:prstGeom prst="rect">
                      <a:avLst/>
                    </a:prstGeom>
                    <a:noFill/>
                  </pic:spPr>
                </pic:pic>
              </a:graphicData>
            </a:graphic>
          </wp:inline>
        </w:drawing>
      </w:r>
    </w:p>
    <w:p w14:paraId="5FE765D5" w14:textId="77777777" w:rsidR="000B4E99" w:rsidRPr="00B92574" w:rsidRDefault="000B4E99" w:rsidP="00A64B17">
      <w:pPr>
        <w:spacing w:line="240" w:lineRule="auto"/>
      </w:pPr>
    </w:p>
    <w:p w14:paraId="556CD5EB" w14:textId="1A3D00A3" w:rsidR="00A64B17" w:rsidRDefault="00A64B17" w:rsidP="00572FC0">
      <w:pPr>
        <w:pStyle w:val="Caption"/>
        <w:jc w:val="both"/>
        <w:rPr>
          <w:i w:val="0"/>
          <w:iCs w:val="0"/>
          <w:color w:val="auto"/>
          <w:sz w:val="24"/>
          <w:szCs w:val="24"/>
        </w:rPr>
      </w:pPr>
      <w:bookmarkStart w:id="244" w:name="_Ref117764777"/>
      <w:bookmarkStart w:id="245" w:name="_Toc142853041"/>
      <w:r w:rsidRPr="009433DD">
        <w:rPr>
          <w:i w:val="0"/>
          <w:iCs w:val="0"/>
          <w:color w:val="auto"/>
          <w:sz w:val="24"/>
          <w:szCs w:val="24"/>
        </w:rPr>
        <w:t xml:space="preserve">Figure </w:t>
      </w:r>
      <w:r w:rsidRPr="009433DD">
        <w:rPr>
          <w:i w:val="0"/>
          <w:iCs w:val="0"/>
          <w:color w:val="auto"/>
          <w:sz w:val="24"/>
          <w:szCs w:val="24"/>
        </w:rPr>
        <w:fldChar w:fldCharType="begin"/>
      </w:r>
      <w:r w:rsidRPr="009433DD">
        <w:rPr>
          <w:i w:val="0"/>
          <w:iCs w:val="0"/>
          <w:color w:val="auto"/>
          <w:sz w:val="24"/>
          <w:szCs w:val="24"/>
        </w:rPr>
        <w:instrText xml:space="preserve"> SEQ Figure \* ARABIC </w:instrText>
      </w:r>
      <w:r w:rsidRPr="009433DD">
        <w:rPr>
          <w:i w:val="0"/>
          <w:iCs w:val="0"/>
          <w:color w:val="auto"/>
          <w:sz w:val="24"/>
          <w:szCs w:val="24"/>
        </w:rPr>
        <w:fldChar w:fldCharType="separate"/>
      </w:r>
      <w:r w:rsidR="00B509CA">
        <w:rPr>
          <w:i w:val="0"/>
          <w:iCs w:val="0"/>
          <w:noProof/>
          <w:color w:val="auto"/>
          <w:sz w:val="24"/>
          <w:szCs w:val="24"/>
        </w:rPr>
        <w:t>57</w:t>
      </w:r>
      <w:r w:rsidRPr="009433DD">
        <w:rPr>
          <w:i w:val="0"/>
          <w:iCs w:val="0"/>
          <w:noProof/>
          <w:color w:val="auto"/>
          <w:sz w:val="24"/>
          <w:szCs w:val="24"/>
        </w:rPr>
        <w:fldChar w:fldCharType="end"/>
      </w:r>
      <w:bookmarkEnd w:id="244"/>
      <w:r w:rsidRPr="009433DD">
        <w:rPr>
          <w:i w:val="0"/>
          <w:iCs w:val="0"/>
          <w:color w:val="auto"/>
          <w:sz w:val="24"/>
          <w:szCs w:val="24"/>
        </w:rPr>
        <w:t>. (a) SEM micrograph after a test from the side of the cladding opposite burst. (b) Profilometry results from the structured light scan, show the topology of an engraving that was 17 µm in depth.</w:t>
      </w:r>
      <w:bookmarkEnd w:id="245"/>
    </w:p>
    <w:p w14:paraId="7AA62428" w14:textId="16683BEE" w:rsidR="00E91B5C" w:rsidRDefault="00E91B5C" w:rsidP="00E91B5C"/>
    <w:p w14:paraId="37CFD661" w14:textId="77777777" w:rsidR="00E91B5C" w:rsidRPr="00E91B5C" w:rsidRDefault="00E91B5C" w:rsidP="00E91B5C"/>
    <w:p w14:paraId="0A3694D2" w14:textId="77777777" w:rsidR="00E91B5C" w:rsidRPr="00E91B5C" w:rsidRDefault="00E91B5C" w:rsidP="00E91B5C">
      <w:pPr>
        <w:spacing w:line="360" w:lineRule="auto"/>
        <w:jc w:val="both"/>
      </w:pPr>
      <w:r w:rsidRPr="00CC3EB7">
        <w:rPr>
          <w:i/>
          <w:iCs/>
          <w:color w:val="000000" w:themeColor="text1"/>
        </w:rPr>
        <w:lastRenderedPageBreak/>
        <w:t xml:space="preserve">6.2.3: Technical challenges in preliminary 2D DIC testing </w:t>
      </w:r>
    </w:p>
    <w:p w14:paraId="2CF4894E" w14:textId="6CBAA8AF" w:rsidR="00A64B17" w:rsidRDefault="00E91B5C" w:rsidP="00E91B5C">
      <w:pPr>
        <w:spacing w:line="360" w:lineRule="auto"/>
        <w:ind w:firstLine="720"/>
        <w:jc w:val="both"/>
      </w:pPr>
      <w:r w:rsidRPr="00CC3EB7">
        <w:t>Challenges arose when IR was used to heat the cladding segments and measure IR emissions simultaneously, as alluded to previously. Due to the low emissivity of unoxidized Zr</w:t>
      </w:r>
      <w:r>
        <w:t xml:space="preserve"> </w:t>
      </w:r>
      <w:r w:rsidR="00A64B17" w:rsidRPr="0086057D">
        <w:t>approximately 0.2-0.32</w:t>
      </w:r>
      <w:r w:rsidR="00A64B17">
        <w:t xml:space="preserve"> </w:t>
      </w:r>
      <w:r w:rsidR="00A64B17">
        <w:fldChar w:fldCharType="begin"/>
      </w:r>
      <w:r w:rsidR="00B55F73">
        <w:instrText xml:space="preserve"> ADDIN ZOTERO_ITEM CSL_CITATION {"citationID":"xMMc70Yf","properties":{"unsorted":true,"formattedCitation":"[183,184]","plainCitation":"[183,184]","noteIndex":0},"citationItems":[{"id":196,"uris":["http://zotero.org/users/8049587/items/5B98K3IY"],"itemData":{"id":196,"type":"article-journal","container-title":"Journal of Nuclear Materials","DOI":"10.1016/0022-3115(76)90163-X","ISSN":"00223115","issue":"2","journalAbbreviation":"Journal of Nuclear Materials","language":"en","page":"167-176","source":"DOI.org (Crossref)","title":"Emissivity of zirconium alloys in air in the temperature range 100–400°c","volume":"60","author":[{"family":"Murphy","given":"E.V."},{"family":"Havelock","given":"F."}],"issued":{"date-parts":[["1976",5]]}}},{"id":195,"uris":["http://zotero.org/users/8049587/items/GHPYJGAA"],"itemData":{"id":195,"type":"paper-conference","event":"Canadian Nuclear Society conference","title":"Total emissivity of Zircaloy-4 at high temperatures","author":[{"family":"Mathew","given":"P."},{"family":"George","given":"I."}],"issued":{"date-parts":[["1996"]]}}}],"schema":"https://github.com/citation-style-language/schema/raw/master/csl-citation.json"} </w:instrText>
      </w:r>
      <w:r w:rsidR="00A64B17">
        <w:fldChar w:fldCharType="separate"/>
      </w:r>
      <w:r w:rsidR="00B55F73" w:rsidRPr="00B55F73">
        <w:t>[183,184]</w:t>
      </w:r>
      <w:r w:rsidR="00A64B17">
        <w:fldChar w:fldCharType="end"/>
      </w:r>
      <w:r w:rsidR="00A64B17" w:rsidRPr="0086057D">
        <w:t>, reflections from the tungsten filaments were observed on the cladding surface, as see</w:t>
      </w:r>
      <w:r w:rsidR="00A64B17" w:rsidRPr="00815EEB">
        <w:t xml:space="preserve">n in </w:t>
      </w:r>
      <w:r w:rsidR="00A64B17" w:rsidRPr="00815EEB">
        <w:fldChar w:fldCharType="begin"/>
      </w:r>
      <w:r w:rsidR="00A64B17" w:rsidRPr="00815EEB">
        <w:instrText xml:space="preserve"> REF _Ref78283796 \h  \* MERGEFORMAT </w:instrText>
      </w:r>
      <w:r w:rsidR="00A64B17" w:rsidRPr="00815EEB">
        <w:fldChar w:fldCharType="separate"/>
      </w:r>
      <w:r w:rsidR="00B509CA" w:rsidRPr="00CC3EB7">
        <w:t xml:space="preserve">Figure </w:t>
      </w:r>
      <w:r w:rsidR="00B509CA" w:rsidRPr="00B509CA">
        <w:rPr>
          <w:noProof/>
        </w:rPr>
        <w:t>58</w:t>
      </w:r>
      <w:r w:rsidR="00A64B17" w:rsidRPr="00815EEB">
        <w:fldChar w:fldCharType="end"/>
      </w:r>
      <w:r w:rsidR="00A64B17">
        <w:t xml:space="preserve">. </w:t>
      </w:r>
      <w:r w:rsidR="00A64B17" w:rsidRPr="0086057D">
        <w:t>These reflections skewed temperature readings towards higher values, increasing uncertainty.</w:t>
      </w:r>
    </w:p>
    <w:p w14:paraId="3C443B78" w14:textId="23972B7D" w:rsidR="00A64B17" w:rsidRDefault="00A64B17" w:rsidP="00A64B17">
      <w:pPr>
        <w:spacing w:line="360" w:lineRule="auto"/>
        <w:ind w:firstLine="720"/>
        <w:jc w:val="both"/>
      </w:pPr>
      <w:r>
        <w:t>T</w:t>
      </w:r>
      <w:r w:rsidRPr="0086057D">
        <w:t>he emissivity of oxidized Zry-4 is significantly higher, ranging from 0.86 to 0.91</w:t>
      </w:r>
      <w:r>
        <w:t xml:space="preserve"> </w:t>
      </w:r>
      <w:r>
        <w:fldChar w:fldCharType="begin"/>
      </w:r>
      <w:r w:rsidR="00B55F73">
        <w:instrText xml:space="preserve"> ADDIN ZOTERO_ITEM CSL_CITATION {"citationID":"XSw7j3TP","properties":{"formattedCitation":"[185]","plainCitation":"[185]","noteIndex":0},"citationItems":[{"id":197,"uris":["http://zotero.org/users/8049587/items/2F3E9274"],"itemData":{"id":197,"type":"article-journal","container-title":"Infrared Physics &amp; Technology","DOI":"10.1016/j.infrared.2017.04.013","ISSN":"13504495","journalAbbreviation":"Infrared Physics &amp; Technology","language":"en","page":"78-87","source":"DOI.org (Crossref)","title":"Multispectral pyrometry for surface temperature measurement of oxidized Zircaloy claddings","volume":"83","author":[{"family":"Bouvry","given":"B."},{"family":"Cheymol","given":"G."},{"family":"Ramiandrisoa","given":"L."},{"family":"Javaudin","given":"B."},{"family":"Gallou","given":"C."},{"family":"Maskrot","given":"H."},{"family":"Horny","given":"N."},{"family":"Duvaut","given":"T."},{"family":"Destouches","given":"C."},{"family":"Ferry","given":"L."},{"family":"Gonnier","given":"C."}],"issued":{"date-parts":[["2017",6]]}}}],"schema":"https://github.com/citation-style-language/schema/raw/master/csl-citation.json"} </w:instrText>
      </w:r>
      <w:r>
        <w:fldChar w:fldCharType="separate"/>
      </w:r>
      <w:r w:rsidR="00B55F73" w:rsidRPr="00B55F73">
        <w:t>[185]</w:t>
      </w:r>
      <w:r>
        <w:fldChar w:fldCharType="end"/>
      </w:r>
      <w:r>
        <w:t>.</w:t>
      </w:r>
      <w:r w:rsidRPr="0086057D">
        <w:t>Since thermal emissions from any material are inherently a surface phenomenon, only a few microns of oxide formation are required to change the cladding's emissivity.</w:t>
      </w:r>
      <w:r>
        <w:t xml:space="preserve"> </w:t>
      </w:r>
      <w:r w:rsidRPr="0086057D">
        <w:t xml:space="preserve">This implies that the formation of an oxide layer </w:t>
      </w:r>
      <w:r>
        <w:t xml:space="preserve">formed during 2D DIC testing </w:t>
      </w:r>
      <w:r w:rsidRPr="0086057D">
        <w:t xml:space="preserve">could largely mitigate the problem of reflections. </w:t>
      </w:r>
      <w:r w:rsidRPr="001856F9">
        <w:t>Burgoyne et al.</w:t>
      </w:r>
      <w:r>
        <w:t xml:space="preserve"> </w:t>
      </w:r>
      <w:r>
        <w:fldChar w:fldCharType="begin"/>
      </w:r>
      <w:r w:rsidR="00B55F73">
        <w:instrText xml:space="preserve"> ADDIN ZOTERO_ITEM CSL_CITATION {"citationID":"IICy7NTj","properties":{"formattedCitation":"[186]","plainCitation":"[186]","noteIndex":0},"citationItems":[{"id":361,"uris":["http://zotero.org/users/8049587/items/KTXZJZ34"],"itemData":{"id":361,"type":"report","title":"The Effect of Oxidation and Crud Deposits on the Emissivity of Zircaloy-2 Cladding","author":[{"family":"Burgoyne","given":"T."},{"family":"Garlick","given":"A."}]}}],"schema":"https://github.com/citation-style-language/schema/raw/master/csl-citation.json"} </w:instrText>
      </w:r>
      <w:r>
        <w:fldChar w:fldCharType="separate"/>
      </w:r>
      <w:r w:rsidR="00B55F73" w:rsidRPr="00B55F73">
        <w:t>[186]</w:t>
      </w:r>
      <w:r>
        <w:fldChar w:fldCharType="end"/>
      </w:r>
      <w:r>
        <w:t xml:space="preserve"> </w:t>
      </w:r>
      <w:r w:rsidRPr="001856F9">
        <w:t xml:space="preserve"> found that the emissivity value of Zircaloys changed from approximately 0.27 in the as-received condition to nearly 0.85 with the formation of just a few microns of oxide.</w:t>
      </w:r>
      <w:r>
        <w:t xml:space="preserve"> </w:t>
      </w:r>
      <w:r w:rsidRPr="001856F9">
        <w:t xml:space="preserve">They further noted that Zircaloy materials become "opaque" after </w:t>
      </w:r>
      <w:r>
        <w:t>~</w:t>
      </w:r>
      <w:r w:rsidRPr="001856F9">
        <w:t>3 µm of zirconia is formed</w:t>
      </w:r>
      <w:r>
        <w:t xml:space="preserve">.  </w:t>
      </w:r>
      <w:r w:rsidRPr="001856F9">
        <w:t xml:space="preserve">A comparison of oxide scales and the determined emissivity from preliminary testing using 2D DIC and a laser-engraved pattern is presented in </w:t>
      </w:r>
      <w:r>
        <w:t>the next chapter</w:t>
      </w:r>
      <w:r w:rsidRPr="001856F9">
        <w:t>.</w:t>
      </w:r>
      <w:r>
        <w:t xml:space="preserve"> </w:t>
      </w:r>
    </w:p>
    <w:p w14:paraId="20AA4509" w14:textId="5C71702B" w:rsidR="00A64B17" w:rsidRPr="00BF2026" w:rsidRDefault="00A64B17" w:rsidP="00A64B17">
      <w:pPr>
        <w:pStyle w:val="Caption"/>
        <w:spacing w:after="160" w:line="360" w:lineRule="auto"/>
        <w:jc w:val="both"/>
        <w:rPr>
          <w:i w:val="0"/>
          <w:iCs w:val="0"/>
          <w:noProof/>
          <w:color w:val="000000" w:themeColor="text1"/>
        </w:rPr>
      </w:pPr>
      <w:r w:rsidRPr="00487EFC">
        <w:rPr>
          <w:i w:val="0"/>
          <w:iCs w:val="0"/>
          <w:color w:val="000000" w:themeColor="text1"/>
          <w:sz w:val="24"/>
          <w:szCs w:val="24"/>
        </w:rPr>
        <w:tab/>
        <w:t xml:space="preserve">The visible light emissions from the filaments posed another challenge, particularly for DIC pattern recognition. One of the fundamental principles of DIC is maintaining a stable light environment </w:t>
      </w:r>
      <w:r w:rsidRPr="00487EFC">
        <w:rPr>
          <w:i w:val="0"/>
          <w:iCs w:val="0"/>
          <w:color w:val="000000" w:themeColor="text1"/>
          <w:sz w:val="24"/>
          <w:szCs w:val="24"/>
        </w:rPr>
        <w:fldChar w:fldCharType="begin"/>
      </w:r>
      <w:r w:rsidR="00B55F73" w:rsidRPr="00487EFC">
        <w:rPr>
          <w:i w:val="0"/>
          <w:iCs w:val="0"/>
          <w:color w:val="000000" w:themeColor="text1"/>
          <w:sz w:val="24"/>
          <w:szCs w:val="24"/>
        </w:rPr>
        <w:instrText xml:space="preserve"> ADDIN ZOTERO_ITEM CSL_CITATION {"citationID":"xI2XISK7","properties":{"formattedCitation":"[182,187]","plainCitation":"[182,187]","noteIndex":0},"citationItems":[{"id":68,"uris":["http://zotero.org/users/8049587/items/3U5WNX8A"],"itemData":{"id":68,"type":"report","number":"ORNL/SPR-2019/1113","publisher":"Oak Ridge National Lab., Tenn. (USA)","title":"Execution of Targeted Experiments to Inform BISON for ATF Materials: An Advanced Approach to Tube Burst Testing","author":[{"family":"Gussev","given":"Maxim N."},{"family":"Howell","given":"Michael"},{"family":"Terrani","given":"Kurt A"},{"family":"Nelson","given":"Andrew"}]}},{"id":348,"uris":["http://zotero.org/users/8049587/items/HESJWABD"],"itemData":{"id":348,"type":"book","language":"English","note":"OCLC: 941931618","source":"Open WorldCat","title":"Image Correlation for Shape, Motion and Deformation Measurements: Basic Concepts, Theory and Applications","title-short":"\"Image Correlation for Shape, Motion and Deformation Measurements","author":[{"family":"Sutton","given":"Michael A"}],"issued":{"date-parts":[["2010"]]}}}],"schema":"https://github.com/citation-style-language/schema/raw/master/csl-citation.json"} </w:instrText>
      </w:r>
      <w:r w:rsidRPr="00487EFC">
        <w:rPr>
          <w:i w:val="0"/>
          <w:iCs w:val="0"/>
          <w:color w:val="000000" w:themeColor="text1"/>
          <w:sz w:val="24"/>
          <w:szCs w:val="24"/>
        </w:rPr>
        <w:fldChar w:fldCharType="separate"/>
      </w:r>
      <w:r w:rsidR="00B55F73" w:rsidRPr="00487EFC">
        <w:rPr>
          <w:i w:val="0"/>
          <w:iCs w:val="0"/>
          <w:color w:val="000000" w:themeColor="text1"/>
          <w:sz w:val="24"/>
        </w:rPr>
        <w:t>[182,187]</w:t>
      </w:r>
      <w:r w:rsidRPr="00487EFC">
        <w:rPr>
          <w:i w:val="0"/>
          <w:iCs w:val="0"/>
          <w:color w:val="000000" w:themeColor="text1"/>
          <w:sz w:val="24"/>
          <w:szCs w:val="24"/>
        </w:rPr>
        <w:fldChar w:fldCharType="end"/>
      </w:r>
      <w:r w:rsidRPr="00487EFC">
        <w:rPr>
          <w:i w:val="0"/>
          <w:iCs w:val="0"/>
          <w:color w:val="000000" w:themeColor="text1"/>
          <w:sz w:val="24"/>
          <w:szCs w:val="24"/>
        </w:rPr>
        <w:t>. While there are computational methods available to account for changes in greyscale/pixel values, variation in</w:t>
      </w:r>
      <w:r w:rsidR="00E92444" w:rsidRPr="00487EFC">
        <w:rPr>
          <w:i w:val="0"/>
          <w:iCs w:val="0"/>
          <w:color w:val="000000" w:themeColor="text1"/>
          <w:sz w:val="24"/>
          <w:szCs w:val="24"/>
        </w:rPr>
        <w:t xml:space="preserve"> or too much</w:t>
      </w:r>
      <w:r w:rsidRPr="00487EFC">
        <w:rPr>
          <w:i w:val="0"/>
          <w:iCs w:val="0"/>
          <w:color w:val="000000" w:themeColor="text1"/>
          <w:sz w:val="24"/>
          <w:szCs w:val="24"/>
        </w:rPr>
        <w:t xml:space="preserve"> </w:t>
      </w:r>
      <w:r w:rsidR="00E92444" w:rsidRPr="00C113AE">
        <w:rPr>
          <w:i w:val="0"/>
          <w:iCs w:val="0"/>
          <w:color w:val="000000" w:themeColor="text1"/>
          <w:sz w:val="24"/>
          <w:szCs w:val="24"/>
        </w:rPr>
        <w:t xml:space="preserve">lighting of the surface pattern can reduce data quality. Changes in lighting </w:t>
      </w:r>
      <w:proofErr w:type="gramStart"/>
      <w:r w:rsidR="00E92444" w:rsidRPr="00C113AE">
        <w:rPr>
          <w:i w:val="0"/>
          <w:iCs w:val="0"/>
          <w:color w:val="000000" w:themeColor="text1"/>
          <w:sz w:val="24"/>
          <w:szCs w:val="24"/>
        </w:rPr>
        <w:t>alters</w:t>
      </w:r>
      <w:proofErr w:type="gramEnd"/>
      <w:r w:rsidR="00E92444" w:rsidRPr="00C113AE">
        <w:rPr>
          <w:i w:val="0"/>
          <w:iCs w:val="0"/>
          <w:color w:val="000000" w:themeColor="text1"/>
          <w:sz w:val="24"/>
          <w:szCs w:val="24"/>
        </w:rPr>
        <w:t xml:space="preserve"> the greyscale of a subsequent image, making tracking more difficult and less reliable. Oversaturation</w:t>
      </w:r>
      <w:r w:rsidRPr="00C113AE">
        <w:rPr>
          <w:i w:val="0"/>
          <w:iCs w:val="0"/>
          <w:color w:val="000000" w:themeColor="text1"/>
          <w:sz w:val="24"/>
          <w:szCs w:val="24"/>
        </w:rPr>
        <w:t xml:space="preserve"> can </w:t>
      </w:r>
      <w:r w:rsidR="00E92444" w:rsidRPr="00C113AE">
        <w:rPr>
          <w:i w:val="0"/>
          <w:iCs w:val="0"/>
          <w:color w:val="000000" w:themeColor="text1"/>
          <w:sz w:val="24"/>
          <w:szCs w:val="24"/>
        </w:rPr>
        <w:t>wash</w:t>
      </w:r>
      <w:r w:rsidRPr="00C113AE">
        <w:rPr>
          <w:i w:val="0"/>
          <w:iCs w:val="0"/>
          <w:color w:val="000000" w:themeColor="text1"/>
          <w:sz w:val="24"/>
          <w:szCs w:val="24"/>
        </w:rPr>
        <w:t xml:space="preserve"> out the pattern</w:t>
      </w:r>
      <w:r w:rsidR="00E92444" w:rsidRPr="00C113AE">
        <w:rPr>
          <w:i w:val="0"/>
          <w:iCs w:val="0"/>
          <w:color w:val="000000" w:themeColor="text1"/>
          <w:sz w:val="24"/>
          <w:szCs w:val="24"/>
        </w:rPr>
        <w:t xml:space="preserve"> entirely, leading to complete data loss in those regions</w:t>
      </w:r>
      <w:r w:rsidRPr="00C113AE">
        <w:rPr>
          <w:i w:val="0"/>
          <w:iCs w:val="0"/>
          <w:color w:val="000000" w:themeColor="text1"/>
          <w:sz w:val="24"/>
          <w:szCs w:val="24"/>
        </w:rPr>
        <w:t xml:space="preserve">. </w:t>
      </w:r>
      <w:r w:rsidR="00E92444" w:rsidRPr="00C113AE">
        <w:rPr>
          <w:i w:val="0"/>
          <w:iCs w:val="0"/>
          <w:color w:val="000000" w:themeColor="text1"/>
          <w:sz w:val="24"/>
          <w:szCs w:val="24"/>
        </w:rPr>
        <w:t xml:space="preserve">For </w:t>
      </w:r>
      <w:r w:rsidR="00E92444">
        <w:rPr>
          <w:i w:val="0"/>
          <w:iCs w:val="0"/>
          <w:color w:val="000000" w:themeColor="text1"/>
          <w:sz w:val="24"/>
          <w:szCs w:val="24"/>
        </w:rPr>
        <w:t xml:space="preserve">SATS LOCA </w:t>
      </w:r>
      <w:r w:rsidR="00D268BF">
        <w:rPr>
          <w:i w:val="0"/>
          <w:iCs w:val="0"/>
          <w:color w:val="000000" w:themeColor="text1"/>
          <w:sz w:val="24"/>
          <w:szCs w:val="24"/>
        </w:rPr>
        <w:t xml:space="preserve">testing, </w:t>
      </w:r>
      <w:r w:rsidR="00D268BF" w:rsidRPr="00BF2026">
        <w:rPr>
          <w:i w:val="0"/>
          <w:iCs w:val="0"/>
          <w:color w:val="000000" w:themeColor="text1"/>
          <w:sz w:val="24"/>
          <w:szCs w:val="24"/>
        </w:rPr>
        <w:t>the</w:t>
      </w:r>
      <w:r w:rsidRPr="00BF2026">
        <w:rPr>
          <w:i w:val="0"/>
          <w:iCs w:val="0"/>
          <w:color w:val="000000" w:themeColor="text1"/>
          <w:sz w:val="24"/>
          <w:szCs w:val="24"/>
        </w:rPr>
        <w:t xml:space="preserve"> power output from the furnace </w:t>
      </w:r>
      <w:r w:rsidR="00126FF3">
        <w:rPr>
          <w:i w:val="0"/>
          <w:iCs w:val="0"/>
          <w:color w:val="000000" w:themeColor="text1"/>
          <w:sz w:val="24"/>
          <w:szCs w:val="24"/>
        </w:rPr>
        <w:t xml:space="preserve">elements </w:t>
      </w:r>
      <w:r w:rsidRPr="00BF2026">
        <w:rPr>
          <w:i w:val="0"/>
          <w:iCs w:val="0"/>
          <w:color w:val="000000" w:themeColor="text1"/>
          <w:sz w:val="24"/>
          <w:szCs w:val="24"/>
        </w:rPr>
        <w:t>changes during the ramp</w:t>
      </w:r>
      <w:r w:rsidR="00126FF3">
        <w:rPr>
          <w:i w:val="0"/>
          <w:iCs w:val="0"/>
          <w:color w:val="000000" w:themeColor="text1"/>
          <w:sz w:val="24"/>
          <w:szCs w:val="24"/>
        </w:rPr>
        <w:t xml:space="preserve"> leading to greater illumination. Additionally,</w:t>
      </w:r>
      <w:r w:rsidRPr="00BF2026">
        <w:rPr>
          <w:i w:val="0"/>
          <w:iCs w:val="0"/>
          <w:color w:val="000000" w:themeColor="text1"/>
          <w:sz w:val="24"/>
          <w:szCs w:val="24"/>
        </w:rPr>
        <w:t xml:space="preserve"> a</w:t>
      </w:r>
      <w:r w:rsidR="00126FF3">
        <w:rPr>
          <w:i w:val="0"/>
          <w:iCs w:val="0"/>
          <w:color w:val="000000" w:themeColor="text1"/>
          <w:sz w:val="24"/>
          <w:szCs w:val="24"/>
        </w:rPr>
        <w:t>s</w:t>
      </w:r>
      <w:r w:rsidRPr="00BF2026">
        <w:rPr>
          <w:i w:val="0"/>
          <w:iCs w:val="0"/>
          <w:color w:val="000000" w:themeColor="text1"/>
          <w:sz w:val="24"/>
          <w:szCs w:val="24"/>
        </w:rPr>
        <w:t xml:space="preserve"> the cladding balloons</w:t>
      </w:r>
      <w:r w:rsidR="00126FF3">
        <w:rPr>
          <w:i w:val="0"/>
          <w:iCs w:val="0"/>
          <w:color w:val="000000" w:themeColor="text1"/>
          <w:sz w:val="24"/>
          <w:szCs w:val="24"/>
        </w:rPr>
        <w:t xml:space="preserve"> </w:t>
      </w:r>
      <w:r w:rsidRPr="00BF2026">
        <w:rPr>
          <w:i w:val="0"/>
          <w:iCs w:val="0"/>
          <w:color w:val="000000" w:themeColor="text1"/>
          <w:sz w:val="24"/>
          <w:szCs w:val="24"/>
        </w:rPr>
        <w:t xml:space="preserve">the location of incident light on the cladding also changes. As such, the lighting environment is unstable, which led to drop in pattern tracking during preliminary testing.  </w:t>
      </w:r>
      <w:r w:rsidRPr="00BF2026">
        <w:rPr>
          <w:i w:val="0"/>
          <w:iCs w:val="0"/>
          <w:color w:val="000000" w:themeColor="text1"/>
          <w:sz w:val="24"/>
          <w:szCs w:val="24"/>
        </w:rPr>
        <w:fldChar w:fldCharType="begin"/>
      </w:r>
      <w:r w:rsidRPr="00BF2026">
        <w:rPr>
          <w:i w:val="0"/>
          <w:iCs w:val="0"/>
          <w:color w:val="000000" w:themeColor="text1"/>
          <w:sz w:val="24"/>
          <w:szCs w:val="24"/>
        </w:rPr>
        <w:instrText xml:space="preserve"> REF _Ref117772735 \h </w:instrText>
      </w:r>
      <w:r w:rsidR="00BF2026" w:rsidRPr="00BF2026">
        <w:rPr>
          <w:i w:val="0"/>
          <w:iCs w:val="0"/>
          <w:color w:val="000000" w:themeColor="text1"/>
          <w:sz w:val="24"/>
          <w:szCs w:val="24"/>
        </w:rPr>
        <w:instrText xml:space="preserve"> \* MERGEFORMAT </w:instrText>
      </w:r>
      <w:r w:rsidRPr="00BF2026">
        <w:rPr>
          <w:i w:val="0"/>
          <w:iCs w:val="0"/>
          <w:color w:val="000000" w:themeColor="text1"/>
          <w:sz w:val="24"/>
          <w:szCs w:val="24"/>
        </w:rPr>
      </w:r>
      <w:r w:rsidRPr="00BF2026">
        <w:rPr>
          <w:i w:val="0"/>
          <w:iCs w:val="0"/>
          <w:color w:val="000000" w:themeColor="text1"/>
          <w:sz w:val="24"/>
          <w:szCs w:val="24"/>
        </w:rPr>
        <w:fldChar w:fldCharType="separate"/>
      </w:r>
      <w:r w:rsidR="00B509CA" w:rsidRPr="00B509CA">
        <w:rPr>
          <w:i w:val="0"/>
          <w:iCs w:val="0"/>
          <w:color w:val="000000" w:themeColor="text1"/>
          <w:sz w:val="24"/>
          <w:szCs w:val="24"/>
        </w:rPr>
        <w:t xml:space="preserve">Figure </w:t>
      </w:r>
      <w:r w:rsidR="00B509CA" w:rsidRPr="00B509CA">
        <w:rPr>
          <w:i w:val="0"/>
          <w:iCs w:val="0"/>
          <w:noProof/>
          <w:color w:val="000000" w:themeColor="text1"/>
          <w:sz w:val="24"/>
          <w:szCs w:val="24"/>
        </w:rPr>
        <w:t>59</w:t>
      </w:r>
      <w:r w:rsidRPr="00BF2026">
        <w:rPr>
          <w:i w:val="0"/>
          <w:iCs w:val="0"/>
          <w:color w:val="000000" w:themeColor="text1"/>
          <w:sz w:val="24"/>
          <w:szCs w:val="24"/>
        </w:rPr>
        <w:fldChar w:fldCharType="end"/>
      </w:r>
      <w:r w:rsidRPr="00BF2026">
        <w:rPr>
          <w:i w:val="0"/>
          <w:iCs w:val="0"/>
          <w:color w:val="000000" w:themeColor="text1"/>
          <w:sz w:val="24"/>
          <w:szCs w:val="24"/>
        </w:rPr>
        <w:t xml:space="preserve"> illustrates this issue where pattern recognition was maintained up to ~8 seconds before ballooning. However, once ballooning started, the changes in filament reflections led to pattern drop.</w:t>
      </w:r>
      <w:r w:rsidRPr="00BF2026">
        <w:rPr>
          <w:i w:val="0"/>
          <w:iCs w:val="0"/>
          <w:noProof/>
          <w:color w:val="000000" w:themeColor="text1"/>
        </w:rPr>
        <w:t xml:space="preserve"> </w:t>
      </w:r>
    </w:p>
    <w:p w14:paraId="327B936B" w14:textId="596A67E3" w:rsidR="00F04F85" w:rsidRDefault="00A64B17" w:rsidP="00F04F85">
      <w:pPr>
        <w:spacing w:line="360" w:lineRule="auto"/>
        <w:ind w:firstLine="720"/>
        <w:jc w:val="both"/>
        <w:rPr>
          <w:color w:val="000000" w:themeColor="text1"/>
        </w:rPr>
      </w:pPr>
      <w:r w:rsidRPr="00BF2026">
        <w:rPr>
          <w:color w:val="000000" w:themeColor="text1"/>
        </w:rPr>
        <w:t xml:space="preserve">Two strategies were considered to address the issues of visible illumination instability and IR reflection. The first approach involved applying a speckle pattern using high emissivity </w:t>
      </w:r>
      <w:r w:rsidR="004313DE" w:rsidRPr="00BF2026">
        <w:rPr>
          <w:color w:val="000000" w:themeColor="text1"/>
        </w:rPr>
        <w:t>paints</w:t>
      </w:r>
      <w:r w:rsidR="00F04F85">
        <w:rPr>
          <w:color w:val="000000" w:themeColor="text1"/>
        </w:rPr>
        <w:t xml:space="preserve"> </w:t>
      </w:r>
      <w:r w:rsidR="00F04F85" w:rsidRPr="00BF2026">
        <w:rPr>
          <w:color w:val="000000" w:themeColor="text1"/>
        </w:rPr>
        <w:t xml:space="preserve">to the cladding surface to substantially reduce IR reflections. This method, using black and </w:t>
      </w:r>
      <w:proofErr w:type="gramStart"/>
      <w:r w:rsidR="00F04F85" w:rsidRPr="00BF2026">
        <w:rPr>
          <w:color w:val="000000" w:themeColor="text1"/>
        </w:rPr>
        <w:t>white</w:t>
      </w:r>
      <w:proofErr w:type="gramEnd"/>
      <w:r w:rsidR="00F04F85" w:rsidRPr="00BF2026">
        <w:rPr>
          <w:color w:val="000000" w:themeColor="text1"/>
        </w:rPr>
        <w:t xml:space="preserve"> </w:t>
      </w:r>
    </w:p>
    <w:p w14:paraId="5C0E8A26" w14:textId="77777777" w:rsidR="00A64B17" w:rsidRPr="00F04F85" w:rsidRDefault="00A64B17" w:rsidP="00F04F85">
      <w:pPr>
        <w:spacing w:line="360" w:lineRule="auto"/>
        <w:ind w:firstLine="720"/>
        <w:jc w:val="both"/>
        <w:rPr>
          <w:color w:val="000000" w:themeColor="text1"/>
        </w:rPr>
      </w:pPr>
    </w:p>
    <w:p w14:paraId="34D6CB64" w14:textId="77777777" w:rsidR="00A64B17" w:rsidRDefault="00A64B17" w:rsidP="00A64B17"/>
    <w:p w14:paraId="2F459146" w14:textId="77777777" w:rsidR="00A64B17" w:rsidRDefault="00A64B17" w:rsidP="00A64B17"/>
    <w:p w14:paraId="1AE2EB05" w14:textId="45CD0EBE" w:rsidR="00A64B17" w:rsidRDefault="00A64B17" w:rsidP="00A64B17"/>
    <w:p w14:paraId="66BB6B42" w14:textId="77777777" w:rsidR="00F04F85" w:rsidRDefault="00F04F85" w:rsidP="00A64B17"/>
    <w:p w14:paraId="0E5EE853" w14:textId="77777777" w:rsidR="00A64B17" w:rsidRDefault="00A64B17" w:rsidP="00A64B17"/>
    <w:p w14:paraId="6A0372E5" w14:textId="77777777" w:rsidR="00A64B17" w:rsidRDefault="00A64B17" w:rsidP="00A64B17">
      <w:pPr>
        <w:spacing w:line="360" w:lineRule="auto"/>
        <w:jc w:val="both"/>
      </w:pPr>
    </w:p>
    <w:p w14:paraId="215BA49E" w14:textId="77777777" w:rsidR="00A64B17" w:rsidRPr="002A334E" w:rsidRDefault="00A64B17" w:rsidP="00A64B17">
      <w:pPr>
        <w:spacing w:line="240" w:lineRule="auto"/>
        <w:jc w:val="center"/>
      </w:pPr>
      <w:r>
        <w:rPr>
          <w:noProof/>
        </w:rPr>
        <w:drawing>
          <wp:inline distT="0" distB="0" distL="0" distR="0" wp14:anchorId="11DEE3F0" wp14:editId="04BD9DAD">
            <wp:extent cx="5092262" cy="380019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r="3683"/>
                    <a:stretch/>
                  </pic:blipFill>
                  <pic:spPr bwMode="auto">
                    <a:xfrm>
                      <a:off x="0" y="0"/>
                      <a:ext cx="5094718" cy="3802024"/>
                    </a:xfrm>
                    <a:prstGeom prst="rect">
                      <a:avLst/>
                    </a:prstGeom>
                    <a:noFill/>
                    <a:ln>
                      <a:noFill/>
                    </a:ln>
                    <a:extLst>
                      <a:ext uri="{53640926-AAD7-44D8-BBD7-CCE9431645EC}">
                        <a14:shadowObscured xmlns:a14="http://schemas.microsoft.com/office/drawing/2010/main"/>
                      </a:ext>
                    </a:extLst>
                  </pic:spPr>
                </pic:pic>
              </a:graphicData>
            </a:graphic>
          </wp:inline>
        </w:drawing>
      </w:r>
    </w:p>
    <w:p w14:paraId="53C70AAD" w14:textId="14551003" w:rsidR="00A64B17" w:rsidRPr="00CC3EB7" w:rsidRDefault="00A64B17" w:rsidP="00A64B17">
      <w:pPr>
        <w:pStyle w:val="Caption"/>
        <w:jc w:val="both"/>
        <w:rPr>
          <w:i w:val="0"/>
          <w:iCs w:val="0"/>
          <w:sz w:val="28"/>
          <w:szCs w:val="28"/>
        </w:rPr>
      </w:pPr>
      <w:bookmarkStart w:id="246" w:name="_Ref78283796"/>
      <w:bookmarkStart w:id="247" w:name="_Toc142853042"/>
      <w:r w:rsidRPr="00CC3EB7">
        <w:rPr>
          <w:i w:val="0"/>
          <w:iCs w:val="0"/>
          <w:color w:val="auto"/>
          <w:sz w:val="24"/>
          <w:szCs w:val="24"/>
        </w:rPr>
        <w:t xml:space="preserve">Figure </w:t>
      </w:r>
      <w:r w:rsidRPr="00CC3EB7">
        <w:rPr>
          <w:i w:val="0"/>
          <w:iCs w:val="0"/>
          <w:color w:val="auto"/>
          <w:sz w:val="24"/>
          <w:szCs w:val="24"/>
        </w:rPr>
        <w:fldChar w:fldCharType="begin"/>
      </w:r>
      <w:r w:rsidRPr="00CC3EB7">
        <w:rPr>
          <w:i w:val="0"/>
          <w:iCs w:val="0"/>
          <w:color w:val="auto"/>
          <w:sz w:val="24"/>
          <w:szCs w:val="24"/>
        </w:rPr>
        <w:instrText xml:space="preserve"> SEQ Figure \* ARABIC </w:instrText>
      </w:r>
      <w:r w:rsidRPr="00CC3EB7">
        <w:rPr>
          <w:i w:val="0"/>
          <w:iCs w:val="0"/>
          <w:color w:val="auto"/>
          <w:sz w:val="24"/>
          <w:szCs w:val="24"/>
        </w:rPr>
        <w:fldChar w:fldCharType="separate"/>
      </w:r>
      <w:r w:rsidR="00B509CA">
        <w:rPr>
          <w:i w:val="0"/>
          <w:iCs w:val="0"/>
          <w:noProof/>
          <w:color w:val="auto"/>
          <w:sz w:val="24"/>
          <w:szCs w:val="24"/>
        </w:rPr>
        <w:t>58</w:t>
      </w:r>
      <w:r w:rsidRPr="00CC3EB7">
        <w:rPr>
          <w:i w:val="0"/>
          <w:iCs w:val="0"/>
          <w:noProof/>
          <w:color w:val="auto"/>
          <w:sz w:val="24"/>
          <w:szCs w:val="24"/>
        </w:rPr>
        <w:fldChar w:fldCharType="end"/>
      </w:r>
      <w:bookmarkEnd w:id="246"/>
      <w:r w:rsidRPr="00CC3EB7">
        <w:rPr>
          <w:i w:val="0"/>
          <w:iCs w:val="0"/>
          <w:color w:val="auto"/>
          <w:sz w:val="24"/>
          <w:szCs w:val="24"/>
        </w:rPr>
        <w:t xml:space="preserve">. Thermal image of </w:t>
      </w:r>
      <w:proofErr w:type="gramStart"/>
      <w:r w:rsidRPr="00CC3EB7">
        <w:rPr>
          <w:i w:val="0"/>
          <w:iCs w:val="0"/>
          <w:color w:val="auto"/>
          <w:sz w:val="24"/>
          <w:szCs w:val="24"/>
        </w:rPr>
        <w:t>a unoxidized</w:t>
      </w:r>
      <w:proofErr w:type="gramEnd"/>
      <w:r w:rsidRPr="00CC3EB7">
        <w:rPr>
          <w:i w:val="0"/>
          <w:iCs w:val="0"/>
          <w:color w:val="auto"/>
          <w:sz w:val="24"/>
          <w:szCs w:val="24"/>
        </w:rPr>
        <w:t xml:space="preserve"> Zry-4 segment in the DIC furnace. The thin white lines on either side of the cladding center are reflections from the filaments in elliptical focusing chambers.</w:t>
      </w:r>
      <w:bookmarkEnd w:id="247"/>
      <w:r w:rsidRPr="00CC3EB7">
        <w:rPr>
          <w:i w:val="0"/>
          <w:iCs w:val="0"/>
          <w:sz w:val="28"/>
          <w:szCs w:val="28"/>
        </w:rPr>
        <w:tab/>
      </w:r>
    </w:p>
    <w:p w14:paraId="15F1816A" w14:textId="77777777" w:rsidR="00A64B17" w:rsidRPr="009433DD" w:rsidRDefault="00A64B17" w:rsidP="00A64B17"/>
    <w:p w14:paraId="6CFE8EEE" w14:textId="77777777" w:rsidR="00A64B17" w:rsidRDefault="00A64B17" w:rsidP="00A64B17">
      <w:pPr>
        <w:spacing w:line="240" w:lineRule="auto"/>
        <w:jc w:val="both"/>
        <w:rPr>
          <w:noProof/>
        </w:rPr>
      </w:pPr>
    </w:p>
    <w:p w14:paraId="7CBE2EFA" w14:textId="77777777" w:rsidR="00A64B17" w:rsidRDefault="00A64B17" w:rsidP="00A64B17">
      <w:pPr>
        <w:spacing w:line="240" w:lineRule="auto"/>
        <w:jc w:val="both"/>
        <w:rPr>
          <w:noProof/>
        </w:rPr>
      </w:pPr>
    </w:p>
    <w:p w14:paraId="271D2A07" w14:textId="77777777" w:rsidR="00A64B17" w:rsidRDefault="00A64B17" w:rsidP="00A64B17">
      <w:pPr>
        <w:spacing w:line="240" w:lineRule="auto"/>
        <w:jc w:val="both"/>
        <w:rPr>
          <w:noProof/>
        </w:rPr>
      </w:pPr>
    </w:p>
    <w:p w14:paraId="24E2161A" w14:textId="77777777" w:rsidR="00A64B17" w:rsidRDefault="00A64B17" w:rsidP="00A64B17">
      <w:pPr>
        <w:spacing w:line="240" w:lineRule="auto"/>
        <w:jc w:val="both"/>
        <w:rPr>
          <w:noProof/>
        </w:rPr>
      </w:pPr>
    </w:p>
    <w:p w14:paraId="1076A8D5" w14:textId="77777777" w:rsidR="00A64B17" w:rsidRDefault="00A64B17" w:rsidP="00A64B17">
      <w:pPr>
        <w:spacing w:line="240" w:lineRule="auto"/>
        <w:jc w:val="both"/>
        <w:rPr>
          <w:noProof/>
        </w:rPr>
      </w:pPr>
    </w:p>
    <w:p w14:paraId="3337AE80" w14:textId="77777777" w:rsidR="00A64B17" w:rsidRDefault="00A64B17" w:rsidP="00A64B17">
      <w:pPr>
        <w:spacing w:line="240" w:lineRule="auto"/>
        <w:jc w:val="both"/>
        <w:rPr>
          <w:noProof/>
        </w:rPr>
      </w:pPr>
    </w:p>
    <w:p w14:paraId="7A2E2409" w14:textId="77777777" w:rsidR="00A64B17" w:rsidRDefault="00A64B17" w:rsidP="00A64B17">
      <w:pPr>
        <w:spacing w:line="240" w:lineRule="auto"/>
        <w:jc w:val="both"/>
        <w:rPr>
          <w:noProof/>
        </w:rPr>
      </w:pPr>
    </w:p>
    <w:p w14:paraId="57296EAB" w14:textId="77777777" w:rsidR="00A64B17" w:rsidRDefault="00A64B17" w:rsidP="00A64B17">
      <w:pPr>
        <w:spacing w:line="240" w:lineRule="auto"/>
        <w:jc w:val="both"/>
        <w:rPr>
          <w:noProof/>
        </w:rPr>
      </w:pPr>
    </w:p>
    <w:p w14:paraId="6B878AA2" w14:textId="77777777" w:rsidR="00A64B17" w:rsidRDefault="00A64B17" w:rsidP="00A64B17">
      <w:pPr>
        <w:spacing w:line="240" w:lineRule="auto"/>
        <w:jc w:val="both"/>
        <w:rPr>
          <w:noProof/>
        </w:rPr>
      </w:pPr>
    </w:p>
    <w:p w14:paraId="49DE5400" w14:textId="77777777" w:rsidR="00A64B17" w:rsidRDefault="00A64B17" w:rsidP="00A64B17">
      <w:pPr>
        <w:spacing w:line="240" w:lineRule="auto"/>
        <w:jc w:val="both"/>
        <w:rPr>
          <w:noProof/>
        </w:rPr>
      </w:pPr>
    </w:p>
    <w:p w14:paraId="7149543F" w14:textId="77777777" w:rsidR="00A64B17" w:rsidRDefault="00A64B17" w:rsidP="00A64B17">
      <w:pPr>
        <w:spacing w:line="240" w:lineRule="auto"/>
        <w:jc w:val="both"/>
        <w:rPr>
          <w:noProof/>
        </w:rPr>
      </w:pPr>
    </w:p>
    <w:p w14:paraId="2531E355" w14:textId="77777777" w:rsidR="00A64B17" w:rsidRDefault="00A64B17" w:rsidP="00A64B17">
      <w:pPr>
        <w:spacing w:line="240" w:lineRule="auto"/>
        <w:jc w:val="both"/>
        <w:rPr>
          <w:noProof/>
        </w:rPr>
      </w:pPr>
    </w:p>
    <w:p w14:paraId="23FEAE97" w14:textId="01D8ED82" w:rsidR="00A64B17" w:rsidRDefault="00A64B17" w:rsidP="00591217">
      <w:pPr>
        <w:spacing w:after="0" w:line="240" w:lineRule="auto"/>
        <w:jc w:val="center"/>
      </w:pPr>
      <w:r>
        <w:rPr>
          <w:noProof/>
        </w:rPr>
        <w:drawing>
          <wp:inline distT="0" distB="0" distL="0" distR="0" wp14:anchorId="2684F57E" wp14:editId="04806A38">
            <wp:extent cx="5697977" cy="37433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0">
                      <a:extLst>
                        <a:ext uri="{28A0092B-C50C-407E-A947-70E740481C1C}">
                          <a14:useLocalDpi xmlns:a14="http://schemas.microsoft.com/office/drawing/2010/main" val="0"/>
                        </a:ext>
                      </a:extLst>
                    </a:blip>
                    <a:srcRect l="2200"/>
                    <a:stretch/>
                  </pic:blipFill>
                  <pic:spPr bwMode="auto">
                    <a:xfrm>
                      <a:off x="0" y="0"/>
                      <a:ext cx="5699274" cy="3744177"/>
                    </a:xfrm>
                    <a:prstGeom prst="rect">
                      <a:avLst/>
                    </a:prstGeom>
                    <a:noFill/>
                    <a:ln>
                      <a:noFill/>
                    </a:ln>
                    <a:extLst>
                      <a:ext uri="{53640926-AAD7-44D8-BBD7-CCE9431645EC}">
                        <a14:shadowObscured xmlns:a14="http://schemas.microsoft.com/office/drawing/2010/main"/>
                      </a:ext>
                    </a:extLst>
                  </pic:spPr>
                </pic:pic>
              </a:graphicData>
            </a:graphic>
          </wp:inline>
        </w:drawing>
      </w:r>
      <w:bookmarkStart w:id="248" w:name="_Ref78283665"/>
    </w:p>
    <w:p w14:paraId="7A1C33FE" w14:textId="77777777" w:rsidR="00591217" w:rsidRDefault="00591217" w:rsidP="00591217">
      <w:pPr>
        <w:spacing w:after="0" w:line="240" w:lineRule="auto"/>
        <w:jc w:val="center"/>
      </w:pPr>
    </w:p>
    <w:p w14:paraId="7C7C90C6" w14:textId="528F30CF" w:rsidR="00A64B17" w:rsidRPr="009433DD" w:rsidRDefault="00A64B17" w:rsidP="00A64B17">
      <w:pPr>
        <w:pStyle w:val="Caption"/>
        <w:jc w:val="both"/>
        <w:rPr>
          <w:i w:val="0"/>
          <w:iCs w:val="0"/>
          <w:color w:val="auto"/>
          <w:sz w:val="36"/>
          <w:szCs w:val="36"/>
        </w:rPr>
      </w:pPr>
      <w:bookmarkStart w:id="249" w:name="_Ref117772735"/>
      <w:bookmarkStart w:id="250" w:name="_Toc142853043"/>
      <w:r w:rsidRPr="009433DD">
        <w:rPr>
          <w:i w:val="0"/>
          <w:iCs w:val="0"/>
          <w:color w:val="auto"/>
          <w:sz w:val="24"/>
          <w:szCs w:val="24"/>
        </w:rPr>
        <w:t xml:space="preserve">Figure </w:t>
      </w:r>
      <w:r w:rsidRPr="009433DD">
        <w:rPr>
          <w:i w:val="0"/>
          <w:iCs w:val="0"/>
          <w:color w:val="auto"/>
          <w:sz w:val="24"/>
          <w:szCs w:val="24"/>
        </w:rPr>
        <w:fldChar w:fldCharType="begin"/>
      </w:r>
      <w:r w:rsidRPr="009433DD">
        <w:rPr>
          <w:i w:val="0"/>
          <w:iCs w:val="0"/>
          <w:color w:val="auto"/>
          <w:sz w:val="24"/>
          <w:szCs w:val="24"/>
        </w:rPr>
        <w:instrText xml:space="preserve"> SEQ Figure \* ARABIC </w:instrText>
      </w:r>
      <w:r w:rsidRPr="009433DD">
        <w:rPr>
          <w:i w:val="0"/>
          <w:iCs w:val="0"/>
          <w:color w:val="auto"/>
          <w:sz w:val="24"/>
          <w:szCs w:val="24"/>
        </w:rPr>
        <w:fldChar w:fldCharType="separate"/>
      </w:r>
      <w:r w:rsidR="00B509CA">
        <w:rPr>
          <w:i w:val="0"/>
          <w:iCs w:val="0"/>
          <w:noProof/>
          <w:color w:val="auto"/>
          <w:sz w:val="24"/>
          <w:szCs w:val="24"/>
        </w:rPr>
        <w:t>59</w:t>
      </w:r>
      <w:r w:rsidRPr="009433DD">
        <w:rPr>
          <w:i w:val="0"/>
          <w:iCs w:val="0"/>
          <w:noProof/>
          <w:color w:val="auto"/>
          <w:sz w:val="24"/>
          <w:szCs w:val="24"/>
        </w:rPr>
        <w:fldChar w:fldCharType="end"/>
      </w:r>
      <w:bookmarkEnd w:id="248"/>
      <w:bookmarkEnd w:id="249"/>
      <w:r w:rsidRPr="009433DD">
        <w:rPr>
          <w:i w:val="0"/>
          <w:iCs w:val="0"/>
          <w:color w:val="auto"/>
          <w:sz w:val="24"/>
          <w:szCs w:val="24"/>
        </w:rPr>
        <w:t>. Optical images from the DIC camera of cladding segments ~8 s before burst, left, and just after burst began, right. The colored square on the left image is the DIC strain field, with minimal pattern drop. The image on the right shows severe pattern drop, owing to the ballooning of the cladding changing the angle of incident light from the filaments.</w:t>
      </w:r>
      <w:bookmarkEnd w:id="250"/>
    </w:p>
    <w:p w14:paraId="51CAE56E" w14:textId="77777777" w:rsidR="00A64B17" w:rsidRPr="00A46F00" w:rsidRDefault="00A64B17" w:rsidP="00A64B17">
      <w:pPr>
        <w:spacing w:after="0" w:line="360" w:lineRule="auto"/>
        <w:jc w:val="both"/>
        <w:rPr>
          <w:sz w:val="36"/>
          <w:szCs w:val="36"/>
        </w:rPr>
      </w:pPr>
    </w:p>
    <w:p w14:paraId="6FD07D35" w14:textId="77777777" w:rsidR="00A64B17" w:rsidRDefault="00A64B17" w:rsidP="00A64B17">
      <w:pPr>
        <w:spacing w:after="0" w:line="360" w:lineRule="auto"/>
        <w:jc w:val="both"/>
      </w:pPr>
    </w:p>
    <w:p w14:paraId="2C6048B3" w14:textId="77777777" w:rsidR="00A64B17" w:rsidRDefault="00A64B17" w:rsidP="00A64B17">
      <w:pPr>
        <w:spacing w:after="0" w:line="360" w:lineRule="auto"/>
        <w:jc w:val="both"/>
      </w:pPr>
    </w:p>
    <w:p w14:paraId="15BCA2A5" w14:textId="77777777" w:rsidR="00F04F85" w:rsidRDefault="00F04F85" w:rsidP="00A64B17">
      <w:pPr>
        <w:spacing w:line="360" w:lineRule="auto"/>
        <w:jc w:val="both"/>
        <w:rPr>
          <w:color w:val="000000" w:themeColor="text1"/>
        </w:rPr>
      </w:pPr>
    </w:p>
    <w:p w14:paraId="0A4782BE" w14:textId="77777777" w:rsidR="00E91B5C" w:rsidRDefault="00E91B5C" w:rsidP="00E91B5C">
      <w:pPr>
        <w:spacing w:line="360" w:lineRule="auto"/>
        <w:jc w:val="both"/>
        <w:rPr>
          <w:color w:val="000000" w:themeColor="text1"/>
        </w:rPr>
      </w:pPr>
      <w:r w:rsidRPr="00BF2026">
        <w:rPr>
          <w:color w:val="000000" w:themeColor="text1"/>
        </w:rPr>
        <w:lastRenderedPageBreak/>
        <w:t>paint, would provide the consistent greyscale contrast needed for easier subset tracking.  The long-term goal was to apply these techniques to steam environments.</w:t>
      </w:r>
      <w:r>
        <w:rPr>
          <w:color w:val="000000" w:themeColor="text1"/>
        </w:rPr>
        <w:t xml:space="preserve"> </w:t>
      </w:r>
    </w:p>
    <w:p w14:paraId="04347940" w14:textId="54DBAB4D" w:rsidR="00A64B17" w:rsidRPr="00C113AE" w:rsidRDefault="00A64B17" w:rsidP="00E91B5C">
      <w:pPr>
        <w:spacing w:line="360" w:lineRule="auto"/>
        <w:ind w:firstLine="720"/>
        <w:jc w:val="both"/>
        <w:rPr>
          <w:color w:val="000000" w:themeColor="text1"/>
        </w:rPr>
      </w:pPr>
      <w:r w:rsidRPr="00C113AE">
        <w:rPr>
          <w:color w:val="000000" w:themeColor="text1"/>
        </w:rPr>
        <w:t xml:space="preserve">A layer of paint approximately 25-50 µm thick could potentially obstruct steam oxidation </w:t>
      </w:r>
      <w:r w:rsidRPr="00C113AE">
        <w:rPr>
          <w:color w:val="000000" w:themeColor="text1"/>
        </w:rPr>
        <w:fldChar w:fldCharType="begin"/>
      </w:r>
      <w:r w:rsidR="00B55F73">
        <w:rPr>
          <w:color w:val="000000" w:themeColor="text1"/>
        </w:rPr>
        <w:instrText xml:space="preserve"> ADDIN ZOTERO_ITEM CSL_CITATION {"citationID":"wFDSySsT","properties":{"formattedCitation":"[182]","plainCitation":"[182]","noteIndex":0},"citationItems":[{"id":68,"uris":["http://zotero.org/users/8049587/items/3U5WNX8A"],"itemData":{"id":68,"type":"report","number":"ORNL/SPR-2019/1113","publisher":"Oak Ridge National Lab., Tenn. (USA)","title":"Execution of Targeted Experiments to Inform BISON for ATF Materials: An Advanced Approach to Tube Burst Testing","author":[{"family":"Gussev","given":"Maxim N."},{"family":"Howell","given":"Michael"},{"family":"Terrani","given":"Kurt A"},{"family":"Nelson","given":"Andrew"}]}}],"schema":"https://github.com/citation-style-language/schema/raw/master/csl-citation.json"} </w:instrText>
      </w:r>
      <w:r w:rsidRPr="00C113AE">
        <w:rPr>
          <w:color w:val="000000" w:themeColor="text1"/>
        </w:rPr>
        <w:fldChar w:fldCharType="separate"/>
      </w:r>
      <w:r w:rsidR="00B55F73" w:rsidRPr="00B55F73">
        <w:t>[182]</w:t>
      </w:r>
      <w:r w:rsidRPr="00C113AE">
        <w:rPr>
          <w:color w:val="000000" w:themeColor="text1"/>
        </w:rPr>
        <w:fldChar w:fldCharType="end"/>
      </w:r>
      <w:r w:rsidRPr="00C113AE">
        <w:rPr>
          <w:color w:val="000000" w:themeColor="text1"/>
        </w:rPr>
        <w:t xml:space="preserve"> and alter the mechanical behavior of a Cr  coating.  While specialized amorphous silica paint was later discovered to allow steam oxidation</w:t>
      </w:r>
      <w:r w:rsidR="00126FF3" w:rsidRPr="00C113AE">
        <w:rPr>
          <w:color w:val="000000" w:themeColor="text1"/>
        </w:rPr>
        <w:t xml:space="preserve"> to occur</w:t>
      </w:r>
      <w:r w:rsidRPr="00C113AE">
        <w:rPr>
          <w:color w:val="000000" w:themeColor="text1"/>
        </w:rPr>
        <w:t xml:space="preserve">, this fact was not initially known, and 2D DIC testing was completed using laser engraving.  Yet, given the engraving depth of ~14-17 µm (about 2% of cladding thickness) in current testing, if applied to Cr coatings of 5-30 µm, a significant reduction in coating material could occur. Therefore, shifting to </w:t>
      </w:r>
      <w:r w:rsidR="00126FF3" w:rsidRPr="00C113AE">
        <w:rPr>
          <w:color w:val="000000" w:themeColor="text1"/>
        </w:rPr>
        <w:t xml:space="preserve">amorphous silica </w:t>
      </w:r>
      <w:r w:rsidRPr="00C113AE">
        <w:rPr>
          <w:color w:val="000000" w:themeColor="text1"/>
        </w:rPr>
        <w:t xml:space="preserve">paint had a dual benefit. </w:t>
      </w:r>
    </w:p>
    <w:p w14:paraId="6C1C3D1A" w14:textId="2FF2D123" w:rsidR="00A64B17" w:rsidRPr="00BF2026" w:rsidRDefault="00A64B17" w:rsidP="00A64B17">
      <w:pPr>
        <w:pStyle w:val="Caption"/>
        <w:spacing w:line="360" w:lineRule="auto"/>
        <w:jc w:val="both"/>
        <w:rPr>
          <w:i w:val="0"/>
          <w:iCs w:val="0"/>
          <w:noProof/>
          <w:color w:val="000000" w:themeColor="text1"/>
          <w:sz w:val="24"/>
          <w:szCs w:val="24"/>
        </w:rPr>
      </w:pPr>
      <w:r w:rsidRPr="00C113AE">
        <w:rPr>
          <w:i w:val="0"/>
          <w:iCs w:val="0"/>
          <w:color w:val="000000" w:themeColor="text1"/>
          <w:sz w:val="24"/>
          <w:szCs w:val="24"/>
        </w:rPr>
        <w:tab/>
        <w:t xml:space="preserve">The second strategy involved blocking incident radiation, a method chosen for </w:t>
      </w:r>
      <w:r w:rsidRPr="00D268BF">
        <w:rPr>
          <w:i w:val="0"/>
          <w:iCs w:val="0"/>
          <w:color w:val="000000" w:themeColor="text1"/>
          <w:sz w:val="24"/>
          <w:szCs w:val="24"/>
        </w:rPr>
        <w:t xml:space="preserve">implementation as it avoided altering surface characteristics. A 7.62 cm long </w:t>
      </w:r>
      <w:proofErr w:type="spellStart"/>
      <w:r w:rsidRPr="00D268BF">
        <w:rPr>
          <w:i w:val="0"/>
          <w:iCs w:val="0"/>
          <w:color w:val="000000" w:themeColor="text1"/>
          <w:sz w:val="24"/>
          <w:szCs w:val="24"/>
        </w:rPr>
        <w:t>SiC</w:t>
      </w:r>
      <w:proofErr w:type="spellEnd"/>
      <w:r w:rsidRPr="00D268BF">
        <w:rPr>
          <w:i w:val="0"/>
          <w:iCs w:val="0"/>
          <w:color w:val="000000" w:themeColor="text1"/>
          <w:sz w:val="24"/>
          <w:szCs w:val="24"/>
        </w:rPr>
        <w:t xml:space="preserve"> "C" shell was made from a </w:t>
      </w:r>
      <w:proofErr w:type="spellStart"/>
      <w:r w:rsidRPr="00D268BF">
        <w:rPr>
          <w:i w:val="0"/>
          <w:iCs w:val="0"/>
          <w:color w:val="000000" w:themeColor="text1"/>
          <w:sz w:val="24"/>
          <w:szCs w:val="24"/>
        </w:rPr>
        <w:t>Hexoloy</w:t>
      </w:r>
      <w:proofErr w:type="spellEnd"/>
      <w:r w:rsidRPr="00D268BF">
        <w:rPr>
          <w:i w:val="0"/>
          <w:iCs w:val="0"/>
          <w:color w:val="000000" w:themeColor="text1"/>
          <w:sz w:val="24"/>
          <w:szCs w:val="24"/>
        </w:rPr>
        <w:t xml:space="preserve"> reaction tube to entirely encase the Zry-4 segment. </w:t>
      </w:r>
      <w:r w:rsidRPr="00D268BF">
        <w:rPr>
          <w:i w:val="0"/>
          <w:iCs w:val="0"/>
          <w:color w:val="000000" w:themeColor="text1"/>
          <w:sz w:val="24"/>
          <w:szCs w:val="24"/>
        </w:rPr>
        <w:fldChar w:fldCharType="begin"/>
      </w:r>
      <w:r w:rsidRPr="00D268BF">
        <w:rPr>
          <w:i w:val="0"/>
          <w:iCs w:val="0"/>
          <w:color w:val="000000" w:themeColor="text1"/>
          <w:sz w:val="24"/>
          <w:szCs w:val="24"/>
        </w:rPr>
        <w:instrText xml:space="preserve"> REF _Ref117940054 \h  \* MERGEFORMAT </w:instrText>
      </w:r>
      <w:r w:rsidRPr="00D268BF">
        <w:rPr>
          <w:i w:val="0"/>
          <w:iCs w:val="0"/>
          <w:color w:val="000000" w:themeColor="text1"/>
          <w:sz w:val="24"/>
          <w:szCs w:val="24"/>
        </w:rPr>
      </w:r>
      <w:r w:rsidRPr="00D268BF">
        <w:rPr>
          <w:i w:val="0"/>
          <w:iCs w:val="0"/>
          <w:color w:val="000000" w:themeColor="text1"/>
          <w:sz w:val="24"/>
          <w:szCs w:val="24"/>
        </w:rPr>
        <w:fldChar w:fldCharType="separate"/>
      </w:r>
      <w:r w:rsidR="00B509CA" w:rsidRPr="00B509CA">
        <w:rPr>
          <w:i w:val="0"/>
          <w:iCs w:val="0"/>
          <w:color w:val="000000" w:themeColor="text1"/>
          <w:sz w:val="24"/>
          <w:szCs w:val="24"/>
        </w:rPr>
        <w:t xml:space="preserve">Figure </w:t>
      </w:r>
      <w:r w:rsidR="00B509CA" w:rsidRPr="00B509CA">
        <w:rPr>
          <w:i w:val="0"/>
          <w:iCs w:val="0"/>
          <w:noProof/>
          <w:color w:val="000000" w:themeColor="text1"/>
          <w:sz w:val="24"/>
          <w:szCs w:val="24"/>
        </w:rPr>
        <w:t>60</w:t>
      </w:r>
      <w:r w:rsidRPr="00D268BF">
        <w:rPr>
          <w:i w:val="0"/>
          <w:iCs w:val="0"/>
          <w:color w:val="000000" w:themeColor="text1"/>
          <w:sz w:val="24"/>
          <w:szCs w:val="24"/>
        </w:rPr>
        <w:fldChar w:fldCharType="end"/>
      </w:r>
      <w:r w:rsidRPr="00D268BF">
        <w:rPr>
          <w:i w:val="0"/>
          <w:iCs w:val="0"/>
          <w:color w:val="000000" w:themeColor="text1"/>
          <w:sz w:val="24"/>
          <w:szCs w:val="24"/>
        </w:rPr>
        <w:t xml:space="preserve"> shows images of the C shell integrated into the cladding train. With the high emissivity of </w:t>
      </w:r>
      <w:proofErr w:type="spellStart"/>
      <w:r w:rsidRPr="00D268BF">
        <w:rPr>
          <w:i w:val="0"/>
          <w:iCs w:val="0"/>
          <w:color w:val="000000" w:themeColor="text1"/>
          <w:sz w:val="24"/>
          <w:szCs w:val="24"/>
        </w:rPr>
        <w:t>SiC</w:t>
      </w:r>
      <w:proofErr w:type="spellEnd"/>
      <w:r w:rsidRPr="00D268BF">
        <w:rPr>
          <w:i w:val="0"/>
          <w:iCs w:val="0"/>
          <w:color w:val="000000" w:themeColor="text1"/>
          <w:sz w:val="24"/>
          <w:szCs w:val="24"/>
        </w:rPr>
        <w:t xml:space="preserve"> </w:t>
      </w:r>
      <w:proofErr w:type="spellStart"/>
      <w:r w:rsidRPr="00D268BF">
        <w:rPr>
          <w:i w:val="0"/>
          <w:iCs w:val="0"/>
          <w:color w:val="000000" w:themeColor="text1"/>
          <w:sz w:val="24"/>
          <w:szCs w:val="24"/>
        </w:rPr>
        <w:t>Hexoloy</w:t>
      </w:r>
      <w:proofErr w:type="spellEnd"/>
      <w:r w:rsidRPr="00D268BF">
        <w:rPr>
          <w:i w:val="0"/>
          <w:iCs w:val="0"/>
          <w:color w:val="000000" w:themeColor="text1"/>
          <w:sz w:val="24"/>
          <w:szCs w:val="24"/>
        </w:rPr>
        <w:t xml:space="preserve"> (~0.8-0.9) </w:t>
      </w:r>
      <w:r w:rsidRPr="00D268BF">
        <w:rPr>
          <w:i w:val="0"/>
          <w:iCs w:val="0"/>
          <w:color w:val="000000" w:themeColor="text1"/>
          <w:sz w:val="24"/>
          <w:szCs w:val="24"/>
        </w:rPr>
        <w:fldChar w:fldCharType="begin"/>
      </w:r>
      <w:r w:rsidR="00B55F73" w:rsidRPr="00D268BF">
        <w:rPr>
          <w:i w:val="0"/>
          <w:iCs w:val="0"/>
          <w:color w:val="000000" w:themeColor="text1"/>
          <w:sz w:val="24"/>
          <w:szCs w:val="24"/>
        </w:rPr>
        <w:instrText xml:space="preserve"> ADDIN ZOTERO_ITEM CSL_CITATION {"citationID":"P17zI8bK","properties":{"formattedCitation":"[188]","plainCitation":"[188]","noteIndex":0},"citationItems":[{"id":191,"uris":["http://zotero.org/users/8049587/items/VJ8FB3LC"],"itemData":{"id":191,"type":"article-journal","container-title":"Journal of Thermophysics and Heat Transfer","issue":"3","title":"High-Temperature, Normal Spectral Emittance of Silicon Carbide Based Materials","volume":"8","author":[{"family":"Postlethwait","given":"Michael"},{"family":"Sikka","given":"Kamal"},{"family":"Modest","given":"Michael"},{"family":"Hellmann","given":"John"}],"issued":{"date-parts":[["1994"]]}}}],"schema":"https://github.com/citation-style-language/schema/raw/master/csl-citation.json"} </w:instrText>
      </w:r>
      <w:r w:rsidRPr="00D268BF">
        <w:rPr>
          <w:i w:val="0"/>
          <w:iCs w:val="0"/>
          <w:color w:val="000000" w:themeColor="text1"/>
          <w:sz w:val="24"/>
          <w:szCs w:val="24"/>
        </w:rPr>
        <w:fldChar w:fldCharType="separate"/>
      </w:r>
      <w:r w:rsidR="00B55F73" w:rsidRPr="00D268BF">
        <w:rPr>
          <w:i w:val="0"/>
          <w:iCs w:val="0"/>
          <w:color w:val="000000" w:themeColor="text1"/>
          <w:sz w:val="24"/>
        </w:rPr>
        <w:t>[188]</w:t>
      </w:r>
      <w:r w:rsidRPr="00D268BF">
        <w:rPr>
          <w:i w:val="0"/>
          <w:iCs w:val="0"/>
          <w:color w:val="000000" w:themeColor="text1"/>
          <w:sz w:val="24"/>
          <w:szCs w:val="24"/>
        </w:rPr>
        <w:fldChar w:fldCharType="end"/>
      </w:r>
      <w:r w:rsidRPr="00D268BF">
        <w:rPr>
          <w:i w:val="0"/>
          <w:iCs w:val="0"/>
          <w:color w:val="000000" w:themeColor="text1"/>
          <w:sz w:val="24"/>
          <w:szCs w:val="24"/>
        </w:rPr>
        <w:t xml:space="preserve">, the C </w:t>
      </w:r>
      <w:r w:rsidRPr="00C113AE">
        <w:rPr>
          <w:i w:val="0"/>
          <w:iCs w:val="0"/>
          <w:color w:val="000000" w:themeColor="text1"/>
          <w:sz w:val="24"/>
          <w:szCs w:val="24"/>
        </w:rPr>
        <w:t xml:space="preserve">shell absorbed most of the focused radiation from the filaments, effectively making it into a furnace element that reradiated and conducted the energy more uniformly. This led to an even temperature distribution on the cladding surface without reflections, as demonstrated in the thermal image of a cladding at approximately 527 °C with the </w:t>
      </w:r>
      <w:proofErr w:type="spellStart"/>
      <w:r w:rsidRPr="00C113AE">
        <w:rPr>
          <w:i w:val="0"/>
          <w:iCs w:val="0"/>
          <w:color w:val="000000" w:themeColor="text1"/>
          <w:sz w:val="24"/>
          <w:szCs w:val="24"/>
        </w:rPr>
        <w:t>SiC</w:t>
      </w:r>
      <w:proofErr w:type="spellEnd"/>
      <w:r w:rsidRPr="00C113AE">
        <w:rPr>
          <w:i w:val="0"/>
          <w:iCs w:val="0"/>
          <w:color w:val="000000" w:themeColor="text1"/>
          <w:sz w:val="24"/>
          <w:szCs w:val="24"/>
        </w:rPr>
        <w:t xml:space="preserve"> shell implemented, seen in </w:t>
      </w:r>
      <w:r w:rsidRPr="00C113AE">
        <w:rPr>
          <w:i w:val="0"/>
          <w:iCs w:val="0"/>
          <w:color w:val="000000" w:themeColor="text1"/>
          <w:sz w:val="24"/>
          <w:szCs w:val="24"/>
        </w:rPr>
        <w:fldChar w:fldCharType="begin"/>
      </w:r>
      <w:r w:rsidRPr="00C113AE">
        <w:rPr>
          <w:i w:val="0"/>
          <w:iCs w:val="0"/>
          <w:color w:val="000000" w:themeColor="text1"/>
          <w:sz w:val="24"/>
          <w:szCs w:val="24"/>
        </w:rPr>
        <w:instrText xml:space="preserve"> REF _Ref78284135 \h </w:instrText>
      </w:r>
      <w:r w:rsidR="00BF2026" w:rsidRPr="00C113AE">
        <w:rPr>
          <w:i w:val="0"/>
          <w:iCs w:val="0"/>
          <w:color w:val="000000" w:themeColor="text1"/>
          <w:sz w:val="24"/>
          <w:szCs w:val="24"/>
        </w:rPr>
        <w:instrText xml:space="preserve"> \* MERGEFORMAT </w:instrText>
      </w:r>
      <w:r w:rsidRPr="00C113AE">
        <w:rPr>
          <w:i w:val="0"/>
          <w:iCs w:val="0"/>
          <w:color w:val="000000" w:themeColor="text1"/>
          <w:sz w:val="24"/>
          <w:szCs w:val="24"/>
        </w:rPr>
      </w:r>
      <w:r w:rsidRPr="00C113AE">
        <w:rPr>
          <w:i w:val="0"/>
          <w:iCs w:val="0"/>
          <w:color w:val="000000" w:themeColor="text1"/>
          <w:sz w:val="24"/>
          <w:szCs w:val="24"/>
        </w:rPr>
        <w:fldChar w:fldCharType="separate"/>
      </w:r>
      <w:r w:rsidR="00B509CA" w:rsidRPr="00B509CA">
        <w:rPr>
          <w:i w:val="0"/>
          <w:iCs w:val="0"/>
          <w:color w:val="000000" w:themeColor="text1"/>
          <w:sz w:val="24"/>
          <w:szCs w:val="24"/>
        </w:rPr>
        <w:t xml:space="preserve">Figure </w:t>
      </w:r>
      <w:r w:rsidR="00B509CA" w:rsidRPr="00B509CA">
        <w:rPr>
          <w:i w:val="0"/>
          <w:iCs w:val="0"/>
          <w:noProof/>
          <w:color w:val="000000" w:themeColor="text1"/>
          <w:sz w:val="24"/>
          <w:szCs w:val="24"/>
        </w:rPr>
        <w:t>61</w:t>
      </w:r>
      <w:r w:rsidRPr="00C113AE">
        <w:rPr>
          <w:i w:val="0"/>
          <w:iCs w:val="0"/>
          <w:color w:val="000000" w:themeColor="text1"/>
          <w:sz w:val="24"/>
          <w:szCs w:val="24"/>
        </w:rPr>
        <w:fldChar w:fldCharType="end"/>
      </w:r>
      <w:r w:rsidRPr="00C113AE">
        <w:rPr>
          <w:i w:val="0"/>
          <w:iCs w:val="0"/>
          <w:color w:val="000000" w:themeColor="text1"/>
          <w:sz w:val="24"/>
          <w:szCs w:val="24"/>
        </w:rPr>
        <w:t>.</w:t>
      </w:r>
    </w:p>
    <w:p w14:paraId="1260F8C6" w14:textId="08575920" w:rsidR="00A64B17" w:rsidRDefault="00126FF3" w:rsidP="00A64B17">
      <w:pPr>
        <w:spacing w:line="360" w:lineRule="auto"/>
        <w:ind w:firstLine="720"/>
        <w:jc w:val="both"/>
      </w:pPr>
      <w:r>
        <w:t xml:space="preserve">Unfortunately, the </w:t>
      </w:r>
      <w:proofErr w:type="spellStart"/>
      <w:r w:rsidR="00A64B17" w:rsidRPr="00A12C29">
        <w:t>SiC</w:t>
      </w:r>
      <w:proofErr w:type="spellEnd"/>
      <w:r w:rsidR="00A64B17" w:rsidRPr="00A12C29">
        <w:t xml:space="preserve"> shell's introduction negatively impacted the quality of temperature measurements. Resolving the cladding </w:t>
      </w:r>
      <w:r>
        <w:t xml:space="preserve">temperature </w:t>
      </w:r>
      <w:r w:rsidR="00A64B17" w:rsidRPr="00A12C29">
        <w:t xml:space="preserve">became more challenging due to uniform heating and the higher temperatures of the </w:t>
      </w:r>
      <w:proofErr w:type="spellStart"/>
      <w:r w:rsidR="00A64B17" w:rsidRPr="00A12C29">
        <w:t>SiC</w:t>
      </w:r>
      <w:proofErr w:type="spellEnd"/>
      <w:r w:rsidR="00A64B17" w:rsidRPr="00A12C29">
        <w:t xml:space="preserve"> shell relative to the cladding, thus reducing the contrast between the two.</w:t>
      </w:r>
      <w:r w:rsidR="00A64B17">
        <w:t xml:space="preserve"> As a result, resolving the cladding edges proved difficult. </w:t>
      </w:r>
    </w:p>
    <w:p w14:paraId="2D346DD1" w14:textId="4730952D" w:rsidR="00A64B17" w:rsidRDefault="00A64B17" w:rsidP="00A64B17">
      <w:pPr>
        <w:spacing w:line="360" w:lineRule="auto"/>
        <w:ind w:firstLine="720"/>
        <w:jc w:val="both"/>
      </w:pPr>
      <w:r>
        <w:t>One of the main concerns regarding the C shell's implementation was its effect on heating rate. However, the target heating rates inside were achieved within a margin of ± 0.1°C/s.</w:t>
      </w:r>
    </w:p>
    <w:p w14:paraId="7B3129C2" w14:textId="77777777" w:rsidR="008D36EA" w:rsidRPr="009E4334" w:rsidRDefault="008D36EA" w:rsidP="008D36EA">
      <w:pPr>
        <w:pStyle w:val="Heading2"/>
        <w:spacing w:after="240"/>
        <w:rPr>
          <w:rFonts w:ascii="Times New Roman" w:hAnsi="Times New Roman" w:cs="Times New Roman"/>
          <w:b/>
          <w:bCs/>
          <w:color w:val="000000" w:themeColor="text1"/>
          <w:sz w:val="24"/>
          <w:szCs w:val="24"/>
        </w:rPr>
      </w:pPr>
      <w:bookmarkStart w:id="251" w:name="_Toc142852912"/>
      <w:r>
        <w:rPr>
          <w:rFonts w:ascii="Times New Roman" w:hAnsi="Times New Roman" w:cs="Times New Roman"/>
          <w:b/>
          <w:bCs/>
          <w:color w:val="000000" w:themeColor="text1"/>
          <w:sz w:val="24"/>
          <w:szCs w:val="24"/>
        </w:rPr>
        <w:t xml:space="preserve">Section </w:t>
      </w:r>
      <w:r w:rsidRPr="00256436">
        <w:rPr>
          <w:rFonts w:ascii="Times New Roman" w:hAnsi="Times New Roman" w:cs="Times New Roman"/>
          <w:b/>
          <w:bCs/>
          <w:color w:val="000000" w:themeColor="text1"/>
          <w:sz w:val="24"/>
          <w:szCs w:val="24"/>
        </w:rPr>
        <w:t xml:space="preserve">6.3: 3D DIC transient and step loaded isothermal </w:t>
      </w:r>
      <w:r>
        <w:rPr>
          <w:rFonts w:ascii="Times New Roman" w:hAnsi="Times New Roman" w:cs="Times New Roman"/>
          <w:b/>
          <w:bCs/>
          <w:color w:val="000000" w:themeColor="text1"/>
          <w:sz w:val="24"/>
          <w:szCs w:val="24"/>
        </w:rPr>
        <w:t xml:space="preserve">creep </w:t>
      </w:r>
      <w:r w:rsidRPr="00256436">
        <w:rPr>
          <w:rFonts w:ascii="Times New Roman" w:hAnsi="Times New Roman" w:cs="Times New Roman"/>
          <w:b/>
          <w:bCs/>
          <w:color w:val="000000" w:themeColor="text1"/>
          <w:sz w:val="24"/>
          <w:szCs w:val="24"/>
        </w:rPr>
        <w:t xml:space="preserve">testing </w:t>
      </w:r>
      <w:proofErr w:type="gramStart"/>
      <w:r w:rsidRPr="00256436">
        <w:rPr>
          <w:rFonts w:ascii="Times New Roman" w:hAnsi="Times New Roman" w:cs="Times New Roman"/>
          <w:b/>
          <w:bCs/>
          <w:color w:val="000000" w:themeColor="text1"/>
          <w:sz w:val="24"/>
          <w:szCs w:val="24"/>
        </w:rPr>
        <w:t>details</w:t>
      </w:r>
      <w:bookmarkEnd w:id="251"/>
      <w:proofErr w:type="gramEnd"/>
    </w:p>
    <w:p w14:paraId="281BF8CE" w14:textId="77777777" w:rsidR="008D36EA" w:rsidRDefault="008D36EA" w:rsidP="00E91B5C">
      <w:pPr>
        <w:pStyle w:val="Heading3"/>
        <w:spacing w:before="0" w:after="240"/>
        <w:rPr>
          <w:rFonts w:ascii="Times New Roman" w:hAnsi="Times New Roman" w:cs="Times New Roman"/>
          <w:i/>
          <w:iCs/>
          <w:color w:val="000000" w:themeColor="text1"/>
        </w:rPr>
      </w:pPr>
      <w:bookmarkStart w:id="252" w:name="_Toc142852913"/>
      <w:r>
        <w:rPr>
          <w:rFonts w:ascii="Times New Roman" w:hAnsi="Times New Roman" w:cs="Times New Roman"/>
          <w:i/>
          <w:iCs/>
          <w:color w:val="000000" w:themeColor="text1"/>
        </w:rPr>
        <w:t xml:space="preserve">6.3.1: </w:t>
      </w:r>
      <w:r w:rsidRPr="00FE7B93">
        <w:rPr>
          <w:rFonts w:ascii="Times New Roman" w:hAnsi="Times New Roman" w:cs="Times New Roman"/>
          <w:i/>
          <w:iCs/>
          <w:color w:val="000000" w:themeColor="text1"/>
        </w:rPr>
        <w:t>3-dimensional DIC configuration for SATS testing</w:t>
      </w:r>
      <w:bookmarkEnd w:id="252"/>
    </w:p>
    <w:p w14:paraId="2DD7B19F" w14:textId="25B19A2A" w:rsidR="004313DE" w:rsidRDefault="008D36EA" w:rsidP="00E91B5C">
      <w:pPr>
        <w:spacing w:after="240" w:line="360" w:lineRule="auto"/>
        <w:ind w:firstLine="720"/>
        <w:jc w:val="both"/>
      </w:pPr>
      <w:r w:rsidRPr="001E6B9E">
        <w:t>The implementation of 3D-DIC significantly improved in-situ strain measurements</w:t>
      </w:r>
      <w:r>
        <w:t xml:space="preserve"> in terms of capturing the full balloon shape and process</w:t>
      </w:r>
      <w:r w:rsidRPr="001E6B9E">
        <w:t xml:space="preserve">. The 2D-DIC method falls short in </w:t>
      </w:r>
      <w:r>
        <w:t>determining</w:t>
      </w:r>
      <w:r w:rsidRPr="001E6B9E">
        <w:t xml:space="preserve"> the full three-dimensional motion of the cladding surface during ballooning.</w:t>
      </w:r>
      <w:r>
        <w:t xml:space="preserve"> </w:t>
      </w:r>
      <w:r w:rsidRPr="001E6B9E">
        <w:t>Out-of-</w:t>
      </w:r>
    </w:p>
    <w:p w14:paraId="159F1DA2" w14:textId="77777777" w:rsidR="00A64B17" w:rsidRDefault="00A64B17" w:rsidP="000B1541">
      <w:pPr>
        <w:spacing w:after="0" w:line="360" w:lineRule="auto"/>
        <w:jc w:val="both"/>
      </w:pPr>
    </w:p>
    <w:p w14:paraId="14409AC8" w14:textId="77777777" w:rsidR="00A64B17" w:rsidRDefault="00A64B17" w:rsidP="00A64B17">
      <w:pPr>
        <w:spacing w:after="0" w:line="360" w:lineRule="auto"/>
        <w:ind w:firstLine="720"/>
        <w:jc w:val="both"/>
      </w:pPr>
    </w:p>
    <w:p w14:paraId="0D7EB6B6" w14:textId="77777777" w:rsidR="00A64B17" w:rsidRDefault="00A64B17" w:rsidP="00A64B17">
      <w:pPr>
        <w:spacing w:after="0" w:line="360" w:lineRule="auto"/>
        <w:ind w:firstLine="720"/>
        <w:jc w:val="both"/>
      </w:pPr>
    </w:p>
    <w:p w14:paraId="5134259B" w14:textId="77777777" w:rsidR="00A64B17" w:rsidRPr="00326579" w:rsidRDefault="00A64B17" w:rsidP="00A64B17">
      <w:pPr>
        <w:spacing w:after="0" w:line="360" w:lineRule="auto"/>
        <w:ind w:firstLine="720"/>
        <w:jc w:val="both"/>
      </w:pPr>
    </w:p>
    <w:p w14:paraId="58937BB5" w14:textId="77777777" w:rsidR="00A64B17" w:rsidRDefault="00A64B17" w:rsidP="00A64B17"/>
    <w:p w14:paraId="2CFDA4C6" w14:textId="77777777" w:rsidR="00A64B17" w:rsidRDefault="00A64B17" w:rsidP="00A64B17"/>
    <w:p w14:paraId="19A7077D" w14:textId="77777777" w:rsidR="00A64B17" w:rsidRPr="009433DD" w:rsidRDefault="00A64B17" w:rsidP="00A64B17"/>
    <w:p w14:paraId="37D70BCB" w14:textId="77777777" w:rsidR="00A64B17" w:rsidRDefault="00A64B17" w:rsidP="00A64B17">
      <w:pPr>
        <w:pStyle w:val="Caption"/>
        <w:jc w:val="center"/>
      </w:pPr>
      <w:r>
        <w:rPr>
          <w:noProof/>
          <w:sz w:val="24"/>
          <w:szCs w:val="24"/>
        </w:rPr>
        <w:drawing>
          <wp:inline distT="0" distB="0" distL="0" distR="0" wp14:anchorId="5CC40F71" wp14:editId="68913837">
            <wp:extent cx="4939979" cy="38766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40205" cy="3876852"/>
                    </a:xfrm>
                    <a:prstGeom prst="rect">
                      <a:avLst/>
                    </a:prstGeom>
                    <a:noFill/>
                  </pic:spPr>
                </pic:pic>
              </a:graphicData>
            </a:graphic>
          </wp:inline>
        </w:drawing>
      </w:r>
    </w:p>
    <w:p w14:paraId="4FEC4C3A" w14:textId="3ADF4C01" w:rsidR="00A64B17" w:rsidRPr="009433DD" w:rsidRDefault="00A64B17" w:rsidP="00A64B17">
      <w:pPr>
        <w:pStyle w:val="Caption"/>
        <w:jc w:val="center"/>
        <w:rPr>
          <w:i w:val="0"/>
          <w:iCs w:val="0"/>
          <w:color w:val="auto"/>
          <w:sz w:val="36"/>
          <w:szCs w:val="36"/>
        </w:rPr>
      </w:pPr>
      <w:bookmarkStart w:id="253" w:name="_Ref117940054"/>
      <w:bookmarkStart w:id="254" w:name="_Toc142853044"/>
      <w:r w:rsidRPr="009433DD">
        <w:rPr>
          <w:i w:val="0"/>
          <w:iCs w:val="0"/>
          <w:color w:val="auto"/>
          <w:sz w:val="24"/>
          <w:szCs w:val="24"/>
        </w:rPr>
        <w:t xml:space="preserve">Figure </w:t>
      </w:r>
      <w:r w:rsidRPr="009433DD">
        <w:rPr>
          <w:i w:val="0"/>
          <w:iCs w:val="0"/>
          <w:color w:val="auto"/>
          <w:sz w:val="24"/>
          <w:szCs w:val="24"/>
        </w:rPr>
        <w:fldChar w:fldCharType="begin"/>
      </w:r>
      <w:r w:rsidRPr="009433DD">
        <w:rPr>
          <w:i w:val="0"/>
          <w:iCs w:val="0"/>
          <w:color w:val="auto"/>
          <w:sz w:val="24"/>
          <w:szCs w:val="24"/>
        </w:rPr>
        <w:instrText xml:space="preserve"> SEQ Figure \* ARABIC </w:instrText>
      </w:r>
      <w:r w:rsidRPr="009433DD">
        <w:rPr>
          <w:i w:val="0"/>
          <w:iCs w:val="0"/>
          <w:color w:val="auto"/>
          <w:sz w:val="24"/>
          <w:szCs w:val="24"/>
        </w:rPr>
        <w:fldChar w:fldCharType="separate"/>
      </w:r>
      <w:r w:rsidR="00B509CA">
        <w:rPr>
          <w:i w:val="0"/>
          <w:iCs w:val="0"/>
          <w:noProof/>
          <w:color w:val="auto"/>
          <w:sz w:val="24"/>
          <w:szCs w:val="24"/>
        </w:rPr>
        <w:t>60</w:t>
      </w:r>
      <w:r w:rsidRPr="009433DD">
        <w:rPr>
          <w:i w:val="0"/>
          <w:iCs w:val="0"/>
          <w:noProof/>
          <w:color w:val="auto"/>
          <w:sz w:val="24"/>
          <w:szCs w:val="24"/>
        </w:rPr>
        <w:fldChar w:fldCharType="end"/>
      </w:r>
      <w:bookmarkEnd w:id="253"/>
      <w:r w:rsidRPr="009433DD">
        <w:rPr>
          <w:i w:val="0"/>
          <w:iCs w:val="0"/>
          <w:color w:val="auto"/>
          <w:sz w:val="24"/>
          <w:szCs w:val="24"/>
        </w:rPr>
        <w:t xml:space="preserve">. Image of the </w:t>
      </w:r>
      <w:proofErr w:type="spellStart"/>
      <w:r w:rsidRPr="009433DD">
        <w:rPr>
          <w:i w:val="0"/>
          <w:iCs w:val="0"/>
          <w:color w:val="auto"/>
          <w:sz w:val="24"/>
          <w:szCs w:val="24"/>
        </w:rPr>
        <w:t>SiC</w:t>
      </w:r>
      <w:proofErr w:type="spellEnd"/>
      <w:r w:rsidRPr="009433DD">
        <w:rPr>
          <w:i w:val="0"/>
          <w:iCs w:val="0"/>
          <w:color w:val="auto"/>
          <w:sz w:val="24"/>
          <w:szCs w:val="24"/>
        </w:rPr>
        <w:t xml:space="preserve"> </w:t>
      </w:r>
      <w:proofErr w:type="spellStart"/>
      <w:r w:rsidRPr="009433DD">
        <w:rPr>
          <w:i w:val="0"/>
          <w:iCs w:val="0"/>
          <w:color w:val="auto"/>
          <w:sz w:val="24"/>
          <w:szCs w:val="24"/>
        </w:rPr>
        <w:t>Hexoloy</w:t>
      </w:r>
      <w:proofErr w:type="spellEnd"/>
      <w:r w:rsidRPr="009433DD">
        <w:rPr>
          <w:i w:val="0"/>
          <w:iCs w:val="0"/>
          <w:color w:val="auto"/>
          <w:sz w:val="24"/>
          <w:szCs w:val="24"/>
        </w:rPr>
        <w:t xml:space="preserve"> “C” shell employed to block filament reflections.</w:t>
      </w:r>
      <w:bookmarkEnd w:id="254"/>
    </w:p>
    <w:p w14:paraId="373532F9" w14:textId="77777777" w:rsidR="00A64B17" w:rsidRDefault="00A64B17" w:rsidP="00A64B17">
      <w:pPr>
        <w:spacing w:line="360" w:lineRule="auto"/>
        <w:jc w:val="both"/>
      </w:pPr>
    </w:p>
    <w:p w14:paraId="0EF15580" w14:textId="77777777" w:rsidR="00A64B17" w:rsidRDefault="00A64B17" w:rsidP="00A64B17">
      <w:pPr>
        <w:spacing w:after="0" w:line="240" w:lineRule="auto"/>
        <w:jc w:val="both"/>
      </w:pPr>
    </w:p>
    <w:p w14:paraId="5B69B736" w14:textId="77777777" w:rsidR="00A64B17" w:rsidRDefault="00A64B17" w:rsidP="00A64B17">
      <w:pPr>
        <w:spacing w:after="0" w:line="240" w:lineRule="auto"/>
        <w:jc w:val="both"/>
      </w:pPr>
    </w:p>
    <w:p w14:paraId="01A676CD" w14:textId="77777777" w:rsidR="00A64B17" w:rsidRDefault="00A64B17" w:rsidP="00A64B17">
      <w:pPr>
        <w:spacing w:after="0" w:line="240" w:lineRule="auto"/>
        <w:jc w:val="both"/>
      </w:pPr>
    </w:p>
    <w:p w14:paraId="6A284454" w14:textId="77777777" w:rsidR="00A64B17" w:rsidRDefault="00A64B17" w:rsidP="00A64B17">
      <w:pPr>
        <w:spacing w:after="0" w:line="240" w:lineRule="auto"/>
        <w:jc w:val="both"/>
      </w:pPr>
    </w:p>
    <w:p w14:paraId="25D22AA7" w14:textId="77777777" w:rsidR="00A64B17" w:rsidRDefault="00A64B17" w:rsidP="00A64B17">
      <w:pPr>
        <w:spacing w:after="0" w:line="240" w:lineRule="auto"/>
        <w:jc w:val="both"/>
      </w:pPr>
    </w:p>
    <w:p w14:paraId="0ABB0956" w14:textId="77777777" w:rsidR="00A64B17" w:rsidRDefault="00A64B17" w:rsidP="00A64B17">
      <w:pPr>
        <w:spacing w:after="0" w:line="240" w:lineRule="auto"/>
        <w:jc w:val="both"/>
      </w:pPr>
    </w:p>
    <w:p w14:paraId="4461D25A" w14:textId="77777777" w:rsidR="00A64B17" w:rsidRDefault="00A64B17" w:rsidP="00A64B17">
      <w:pPr>
        <w:spacing w:after="0" w:line="240" w:lineRule="auto"/>
        <w:jc w:val="both"/>
      </w:pPr>
    </w:p>
    <w:p w14:paraId="77CFA3AE" w14:textId="77777777" w:rsidR="00A64B17" w:rsidRDefault="00A64B17" w:rsidP="00A64B17">
      <w:pPr>
        <w:spacing w:after="0" w:line="240" w:lineRule="auto"/>
        <w:jc w:val="both"/>
      </w:pPr>
    </w:p>
    <w:p w14:paraId="3E73B2EA" w14:textId="77777777" w:rsidR="00A64B17" w:rsidRDefault="00A64B17" w:rsidP="00A64B17">
      <w:pPr>
        <w:spacing w:after="0" w:line="240" w:lineRule="auto"/>
        <w:jc w:val="both"/>
      </w:pPr>
    </w:p>
    <w:p w14:paraId="77A393CB" w14:textId="6E5E5D56" w:rsidR="00A64B17" w:rsidRDefault="00A64B17" w:rsidP="00A64B17">
      <w:pPr>
        <w:spacing w:after="0" w:line="240" w:lineRule="auto"/>
        <w:jc w:val="both"/>
      </w:pPr>
    </w:p>
    <w:p w14:paraId="352F9777" w14:textId="71195431" w:rsidR="000B1541" w:rsidRDefault="000B1541" w:rsidP="00A64B17">
      <w:pPr>
        <w:spacing w:after="0" w:line="240" w:lineRule="auto"/>
        <w:jc w:val="both"/>
      </w:pPr>
    </w:p>
    <w:p w14:paraId="73BFCCF1" w14:textId="77777777" w:rsidR="000B1541" w:rsidRDefault="000B1541" w:rsidP="00A64B17">
      <w:pPr>
        <w:spacing w:after="0" w:line="240" w:lineRule="auto"/>
        <w:jc w:val="both"/>
      </w:pPr>
    </w:p>
    <w:p w14:paraId="5969DC50" w14:textId="77777777" w:rsidR="00A64B17" w:rsidRDefault="00A64B17" w:rsidP="00A64B17">
      <w:pPr>
        <w:spacing w:after="0" w:line="240" w:lineRule="auto"/>
        <w:jc w:val="both"/>
      </w:pPr>
    </w:p>
    <w:p w14:paraId="4D35D5C8" w14:textId="77777777" w:rsidR="00A64B17" w:rsidRDefault="00A64B17" w:rsidP="00A64B17">
      <w:pPr>
        <w:spacing w:after="0" w:line="240" w:lineRule="auto"/>
        <w:jc w:val="both"/>
      </w:pPr>
    </w:p>
    <w:p w14:paraId="25574900" w14:textId="7956B263" w:rsidR="00A64B17" w:rsidRDefault="00A64B17" w:rsidP="00A64B17">
      <w:pPr>
        <w:spacing w:after="0" w:line="240" w:lineRule="auto"/>
        <w:jc w:val="both"/>
      </w:pPr>
    </w:p>
    <w:p w14:paraId="0E06772E" w14:textId="2916D2E4" w:rsidR="002242F8" w:rsidRDefault="002242F8" w:rsidP="00A64B17">
      <w:pPr>
        <w:spacing w:after="0" w:line="240" w:lineRule="auto"/>
        <w:jc w:val="both"/>
      </w:pPr>
    </w:p>
    <w:p w14:paraId="6BA52AA0" w14:textId="77777777" w:rsidR="002242F8" w:rsidRDefault="002242F8" w:rsidP="00A64B17">
      <w:pPr>
        <w:spacing w:after="0" w:line="240" w:lineRule="auto"/>
        <w:jc w:val="both"/>
      </w:pPr>
    </w:p>
    <w:p w14:paraId="20985BB2" w14:textId="5722EBCF" w:rsidR="00A64B17" w:rsidRDefault="00A64B17" w:rsidP="00A64B17">
      <w:pPr>
        <w:spacing w:line="240" w:lineRule="auto"/>
        <w:jc w:val="center"/>
      </w:pPr>
      <w:r>
        <w:rPr>
          <w:noProof/>
        </w:rPr>
        <w:drawing>
          <wp:inline distT="0" distB="0" distL="0" distR="0" wp14:anchorId="262691D7" wp14:editId="30B5A240">
            <wp:extent cx="5623275" cy="42100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624209" cy="4210749"/>
                    </a:xfrm>
                    <a:prstGeom prst="rect">
                      <a:avLst/>
                    </a:prstGeom>
                    <a:noFill/>
                  </pic:spPr>
                </pic:pic>
              </a:graphicData>
            </a:graphic>
          </wp:inline>
        </w:drawing>
      </w:r>
    </w:p>
    <w:p w14:paraId="71BD55B6" w14:textId="77777777" w:rsidR="00FE223B" w:rsidRDefault="00FE223B" w:rsidP="00FE223B">
      <w:pPr>
        <w:spacing w:line="240" w:lineRule="auto"/>
      </w:pPr>
    </w:p>
    <w:p w14:paraId="10027536" w14:textId="798C40DE" w:rsidR="00A64B17" w:rsidRPr="00863A96" w:rsidRDefault="00A64B17" w:rsidP="00A64B17">
      <w:pPr>
        <w:pStyle w:val="Caption"/>
        <w:jc w:val="both"/>
        <w:rPr>
          <w:i w:val="0"/>
          <w:iCs w:val="0"/>
          <w:color w:val="auto"/>
          <w:sz w:val="36"/>
          <w:szCs w:val="36"/>
        </w:rPr>
      </w:pPr>
      <w:bookmarkStart w:id="255" w:name="_Ref78284135"/>
      <w:bookmarkStart w:id="256" w:name="_Toc142853045"/>
      <w:r w:rsidRPr="00863A96">
        <w:rPr>
          <w:i w:val="0"/>
          <w:iCs w:val="0"/>
          <w:color w:val="auto"/>
          <w:sz w:val="24"/>
          <w:szCs w:val="24"/>
        </w:rPr>
        <w:t xml:space="preserve">Figure </w:t>
      </w:r>
      <w:r w:rsidRPr="00863A96">
        <w:rPr>
          <w:i w:val="0"/>
          <w:iCs w:val="0"/>
          <w:color w:val="auto"/>
          <w:sz w:val="24"/>
          <w:szCs w:val="24"/>
        </w:rPr>
        <w:fldChar w:fldCharType="begin"/>
      </w:r>
      <w:r w:rsidRPr="00863A96">
        <w:rPr>
          <w:i w:val="0"/>
          <w:iCs w:val="0"/>
          <w:color w:val="auto"/>
          <w:sz w:val="24"/>
          <w:szCs w:val="24"/>
        </w:rPr>
        <w:instrText xml:space="preserve"> SEQ Figure \* ARABIC </w:instrText>
      </w:r>
      <w:r w:rsidRPr="00863A96">
        <w:rPr>
          <w:i w:val="0"/>
          <w:iCs w:val="0"/>
          <w:color w:val="auto"/>
          <w:sz w:val="24"/>
          <w:szCs w:val="24"/>
        </w:rPr>
        <w:fldChar w:fldCharType="separate"/>
      </w:r>
      <w:r w:rsidR="00B509CA">
        <w:rPr>
          <w:i w:val="0"/>
          <w:iCs w:val="0"/>
          <w:noProof/>
          <w:color w:val="auto"/>
          <w:sz w:val="24"/>
          <w:szCs w:val="24"/>
        </w:rPr>
        <w:t>61</w:t>
      </w:r>
      <w:r w:rsidRPr="00863A96">
        <w:rPr>
          <w:i w:val="0"/>
          <w:iCs w:val="0"/>
          <w:noProof/>
          <w:color w:val="auto"/>
          <w:sz w:val="24"/>
          <w:szCs w:val="24"/>
        </w:rPr>
        <w:fldChar w:fldCharType="end"/>
      </w:r>
      <w:bookmarkEnd w:id="255"/>
      <w:r w:rsidRPr="00863A96">
        <w:rPr>
          <w:i w:val="0"/>
          <w:iCs w:val="0"/>
          <w:color w:val="auto"/>
          <w:sz w:val="24"/>
          <w:szCs w:val="24"/>
        </w:rPr>
        <w:t>. Thermal image from a test run with the C shell implemented. Uniform temperature gradients on the cladding surface are observed. However, resolution of the image was severely reduced due to the even temperature profile and the hotter C shell in the background.</w:t>
      </w:r>
      <w:bookmarkEnd w:id="256"/>
    </w:p>
    <w:p w14:paraId="49575F46" w14:textId="77777777" w:rsidR="00A64B17" w:rsidRDefault="00A64B17" w:rsidP="00A64B17">
      <w:pPr>
        <w:spacing w:after="0" w:line="240" w:lineRule="auto"/>
        <w:jc w:val="both"/>
      </w:pPr>
    </w:p>
    <w:p w14:paraId="37EEE549" w14:textId="77777777" w:rsidR="00A64B17" w:rsidRDefault="00A64B17" w:rsidP="00A64B17">
      <w:pPr>
        <w:spacing w:after="0" w:line="240" w:lineRule="auto"/>
        <w:jc w:val="both"/>
      </w:pPr>
    </w:p>
    <w:p w14:paraId="62DEE7BA" w14:textId="3A73A356" w:rsidR="00A64B17" w:rsidRDefault="00A64B17" w:rsidP="00A64B17">
      <w:pPr>
        <w:spacing w:after="0" w:line="240" w:lineRule="auto"/>
        <w:jc w:val="both"/>
      </w:pPr>
    </w:p>
    <w:p w14:paraId="014DF61C" w14:textId="236C13FE" w:rsidR="008D36EA" w:rsidRDefault="008D36EA" w:rsidP="00A64B17">
      <w:pPr>
        <w:spacing w:after="0" w:line="240" w:lineRule="auto"/>
        <w:jc w:val="both"/>
      </w:pPr>
    </w:p>
    <w:p w14:paraId="0447CBB9" w14:textId="77777777" w:rsidR="000B1541" w:rsidRDefault="000B1541" w:rsidP="00A64B17">
      <w:pPr>
        <w:spacing w:after="0" w:line="240" w:lineRule="auto"/>
        <w:jc w:val="both"/>
      </w:pPr>
    </w:p>
    <w:p w14:paraId="29B46DB2" w14:textId="5EE9F607" w:rsidR="008D36EA" w:rsidRDefault="008D36EA" w:rsidP="00A64B17">
      <w:pPr>
        <w:spacing w:after="0" w:line="240" w:lineRule="auto"/>
        <w:jc w:val="both"/>
      </w:pPr>
    </w:p>
    <w:p w14:paraId="509059A9" w14:textId="77777777" w:rsidR="002D1013" w:rsidRDefault="002D1013" w:rsidP="00A64B17">
      <w:pPr>
        <w:spacing w:after="0" w:line="240" w:lineRule="auto"/>
        <w:jc w:val="both"/>
      </w:pPr>
    </w:p>
    <w:p w14:paraId="1C6CABFB" w14:textId="77777777" w:rsidR="00A64B17" w:rsidRDefault="00A64B17" w:rsidP="00A64B17">
      <w:pPr>
        <w:spacing w:after="0" w:line="240" w:lineRule="auto"/>
        <w:jc w:val="both"/>
      </w:pPr>
    </w:p>
    <w:p w14:paraId="100E74C2" w14:textId="77777777" w:rsidR="00A64B17" w:rsidRDefault="00A64B17" w:rsidP="00A64B17">
      <w:pPr>
        <w:spacing w:after="0" w:line="240" w:lineRule="auto"/>
        <w:jc w:val="both"/>
      </w:pPr>
    </w:p>
    <w:p w14:paraId="0932A4CE" w14:textId="2E965EB6" w:rsidR="008D36EA" w:rsidRPr="00BF2026" w:rsidRDefault="002D1013" w:rsidP="008D36EA">
      <w:pPr>
        <w:spacing w:line="360" w:lineRule="auto"/>
        <w:jc w:val="both"/>
      </w:pPr>
      <w:r w:rsidRPr="001E6B9E">
        <w:lastRenderedPageBreak/>
        <w:t>plane rotation can introduce strain bias during burst testing, even when a telecentric lens is employed. While the error associated with 2D DIC can be lessened by limiting analysis to roughly</w:t>
      </w:r>
      <w:r w:rsidRPr="00BF2026">
        <w:t xml:space="preserve"> </w:t>
      </w:r>
      <w:r w:rsidR="008D36EA" w:rsidRPr="00BF2026">
        <w:t xml:space="preserve">planar regions or applying corrections (as was done in this dissertation and previous testing by </w:t>
      </w:r>
      <w:proofErr w:type="spellStart"/>
      <w:r w:rsidR="008D36EA" w:rsidRPr="00BF2026">
        <w:t>Campello</w:t>
      </w:r>
      <w:proofErr w:type="spellEnd"/>
      <w:r w:rsidR="008D36EA" w:rsidRPr="00BF2026">
        <w:t xml:space="preserve"> et al. </w:t>
      </w:r>
      <w:r w:rsidR="008D36EA" w:rsidRPr="00BF2026">
        <w:fldChar w:fldCharType="begin"/>
      </w:r>
      <w:r w:rsidR="00B55F73">
        <w:instrText xml:space="preserve"> ADDIN ZOTERO_ITEM CSL_CITATION {"citationID":"dPaVR9Zi","properties":{"formattedCitation":"[177]","plainCitation":"[177]","noteIndex":0},"citationItems":[{"id":390,"uris":["http://zotero.org/users/8049587/items/P8NXQNQI"],"itemData":{"id":390,"type":"article-journal","container-title":"Strain","DOI":"10.1111/str.12279","ISSN":"00392103","issue":"5","journalAbbreviation":"Strain","language":"en","page":"e12279","source":"DOI.org (Crossref)","title":"Validation of a multimodal set-up for the study of zirconium alloys claddings' behaviour under simulated LOCA conditions","volume":"54","author":[{"family":"Campello","given":"D."},{"family":"Tardif","given":"N."},{"family":"Desquines","given":"J."},{"family":"Baietto","given":"M.-C."},{"family":"Coret","given":"M."},{"family":"Maynadier","given":"A."},{"family":"Chaudet","given":"P."}],"issued":{"date-parts":[["2018",10]]}}}],"schema":"https://github.com/citation-style-language/schema/raw/master/csl-citation.json"} </w:instrText>
      </w:r>
      <w:r w:rsidR="008D36EA" w:rsidRPr="00BF2026">
        <w:fldChar w:fldCharType="separate"/>
      </w:r>
      <w:r w:rsidR="00B55F73" w:rsidRPr="00B55F73">
        <w:t>[177]</w:t>
      </w:r>
      <w:r w:rsidR="008D36EA" w:rsidRPr="00BF2026">
        <w:fldChar w:fldCharType="end"/>
      </w:r>
      <w:r w:rsidR="008D36EA" w:rsidRPr="00BF2026">
        <w:t xml:space="preserve">), 3D DIC has the potential to have higher fidelity. Additionally, 3D DIC enables reliable analysis of a larger portion of the cladding surface. </w:t>
      </w:r>
    </w:p>
    <w:bookmarkEnd w:id="228"/>
    <w:p w14:paraId="5DC1447C" w14:textId="377D2314" w:rsidR="00A64B17" w:rsidRPr="00BF2026" w:rsidRDefault="00A64B17" w:rsidP="008D36EA">
      <w:pPr>
        <w:spacing w:line="360" w:lineRule="auto"/>
        <w:ind w:firstLine="720"/>
        <w:jc w:val="both"/>
      </w:pPr>
      <w:r w:rsidRPr="00BF2026">
        <w:t xml:space="preserve">The general principles of DIC remain the same, but the comparison of two perspectives allows for the measurement of 3D displacement and strain. </w:t>
      </w:r>
      <w:r w:rsidRPr="00BF2026">
        <w:fldChar w:fldCharType="begin"/>
      </w:r>
      <w:r w:rsidRPr="00BF2026">
        <w:instrText xml:space="preserve"> REF _Ref117765194 \h  \* MERGEFORMAT </w:instrText>
      </w:r>
      <w:r w:rsidRPr="00BF2026">
        <w:fldChar w:fldCharType="separate"/>
      </w:r>
      <w:r w:rsidR="00B509CA" w:rsidRPr="006D14E2">
        <w:t xml:space="preserve">Figure </w:t>
      </w:r>
      <w:r w:rsidR="00B509CA" w:rsidRPr="00B509CA">
        <w:rPr>
          <w:noProof/>
        </w:rPr>
        <w:t>62</w:t>
      </w:r>
      <w:r w:rsidRPr="00BF2026">
        <w:fldChar w:fldCharType="end"/>
      </w:r>
      <w:r w:rsidRPr="00BF2026">
        <w:t xml:space="preserve">(a) and </w:t>
      </w:r>
      <w:r w:rsidRPr="00BF2026">
        <w:fldChar w:fldCharType="begin"/>
      </w:r>
      <w:r w:rsidRPr="00BF2026">
        <w:instrText xml:space="preserve"> REF _Ref117765194 \h  \* MERGEFORMAT </w:instrText>
      </w:r>
      <w:r w:rsidRPr="00BF2026">
        <w:fldChar w:fldCharType="separate"/>
      </w:r>
      <w:r w:rsidR="00B509CA" w:rsidRPr="006D14E2">
        <w:rPr>
          <w:noProof/>
        </w:rPr>
        <w:t>Figure</w:t>
      </w:r>
      <w:r w:rsidR="00B509CA" w:rsidRPr="006D14E2">
        <w:t xml:space="preserve"> </w:t>
      </w:r>
      <w:r w:rsidR="00B509CA" w:rsidRPr="00B509CA">
        <w:rPr>
          <w:noProof/>
        </w:rPr>
        <w:t>62</w:t>
      </w:r>
      <w:r w:rsidRPr="00BF2026">
        <w:fldChar w:fldCharType="end"/>
      </w:r>
      <w:r w:rsidRPr="00BF2026">
        <w:t xml:space="preserve">(b) show examples of the displacement measurements achievable by 3D DIC systems, as well as a strain map from a preliminary burst test, respectively. The data is from the frame immediately preceding burst and illustrates that the balloon geometry is captured. </w:t>
      </w:r>
    </w:p>
    <w:p w14:paraId="5A6D3192" w14:textId="76E4ED3F" w:rsidR="00A64B17" w:rsidRPr="00BF2026" w:rsidRDefault="00A64B17" w:rsidP="00A64B17">
      <w:pPr>
        <w:spacing w:line="360" w:lineRule="auto"/>
        <w:ind w:firstLine="720"/>
        <w:jc w:val="both"/>
      </w:pPr>
      <w:r w:rsidRPr="00BF2026">
        <w:t xml:space="preserve">A graphic of the 3D DIC setup is shown in </w:t>
      </w:r>
      <w:r w:rsidRPr="00BF2026">
        <w:fldChar w:fldCharType="begin"/>
      </w:r>
      <w:r w:rsidRPr="00BF2026">
        <w:instrText xml:space="preserve"> REF _Ref117765229 \h  \* MERGEFORMAT </w:instrText>
      </w:r>
      <w:r w:rsidRPr="00BF2026">
        <w:fldChar w:fldCharType="separate"/>
      </w:r>
      <w:r w:rsidR="00B509CA" w:rsidRPr="006D14E2">
        <w:t xml:space="preserve">Figure </w:t>
      </w:r>
      <w:r w:rsidR="00B509CA" w:rsidRPr="00B509CA">
        <w:rPr>
          <w:noProof/>
        </w:rPr>
        <w:t>63</w:t>
      </w:r>
      <w:r w:rsidRPr="00BF2026">
        <w:fldChar w:fldCharType="end"/>
      </w:r>
      <w:r w:rsidRPr="00BF2026">
        <w:t xml:space="preserve">(a) and an image of the test setup is presented in </w:t>
      </w:r>
      <w:r w:rsidRPr="00BF2026">
        <w:fldChar w:fldCharType="begin"/>
      </w:r>
      <w:r w:rsidRPr="00BF2026">
        <w:instrText xml:space="preserve"> REF _Ref117765229 \h  \* MERGEFORMAT </w:instrText>
      </w:r>
      <w:r w:rsidRPr="00BF2026">
        <w:fldChar w:fldCharType="separate"/>
      </w:r>
      <w:r w:rsidR="00B509CA" w:rsidRPr="006D14E2">
        <w:rPr>
          <w:noProof/>
        </w:rPr>
        <w:t>Figure</w:t>
      </w:r>
      <w:r w:rsidR="00B509CA" w:rsidRPr="006D14E2">
        <w:t xml:space="preserve"> </w:t>
      </w:r>
      <w:r w:rsidR="00B509CA" w:rsidRPr="00B509CA">
        <w:rPr>
          <w:noProof/>
        </w:rPr>
        <w:t>63</w:t>
      </w:r>
      <w:r w:rsidRPr="00BF2026">
        <w:fldChar w:fldCharType="end"/>
      </w:r>
      <w:r w:rsidRPr="00BF2026">
        <w:t xml:space="preserve">(b). Currently, a 3D DIC system from Correlated Solutions Inc. is integrated with the SATS system. Two 6-megapixel Grasshopper 3 cameras with blue light filters attached to the lens are positioned directly in front of the furnace opening. Blue light filters are necessary, as the light emitted by the tungsten filaments during testing could otherwise overwhelm the sensors. Blue lights are situated behind the camera to provide some level of stable lighting visible to the camera throughout the tests. The cameras are ~1 m away from the furnace center with the crossbar holding the cameras perpendicular to the furnace opening. A stereo angle of 20° is utilized for this setup due to the current viewport geometric constraints. </w:t>
      </w:r>
    </w:p>
    <w:p w14:paraId="2A1396CA" w14:textId="77777777" w:rsidR="00A64B17" w:rsidRPr="00256436" w:rsidRDefault="00A64B17" w:rsidP="00A64B17">
      <w:pPr>
        <w:pStyle w:val="Heading3"/>
        <w:rPr>
          <w:rFonts w:ascii="Times New Roman" w:hAnsi="Times New Roman" w:cs="Times New Roman"/>
          <w:i/>
          <w:iCs/>
          <w:color w:val="000000" w:themeColor="text1"/>
        </w:rPr>
      </w:pPr>
      <w:bookmarkStart w:id="257" w:name="_Toc142852914"/>
      <w:r>
        <w:rPr>
          <w:rFonts w:ascii="Times New Roman" w:hAnsi="Times New Roman" w:cs="Times New Roman"/>
          <w:i/>
          <w:iCs/>
          <w:color w:val="000000" w:themeColor="text1"/>
        </w:rPr>
        <w:t xml:space="preserve">6.3.2: </w:t>
      </w:r>
      <w:r w:rsidRPr="00256436">
        <w:rPr>
          <w:rFonts w:ascii="Times New Roman" w:hAnsi="Times New Roman" w:cs="Times New Roman"/>
          <w:i/>
          <w:iCs/>
          <w:color w:val="000000" w:themeColor="text1"/>
        </w:rPr>
        <w:t>3D DIC transient testing methods and augmentations</w:t>
      </w:r>
      <w:bookmarkEnd w:id="257"/>
    </w:p>
    <w:p w14:paraId="4C8C9AAD" w14:textId="77777777" w:rsidR="00A64B17" w:rsidRDefault="00A64B17" w:rsidP="00A64B17">
      <w:pPr>
        <w:spacing w:after="0" w:line="240" w:lineRule="auto"/>
      </w:pPr>
    </w:p>
    <w:p w14:paraId="4F0D66C5" w14:textId="7BFE5504" w:rsidR="008D36EA" w:rsidRDefault="00A64B17" w:rsidP="008D36EA">
      <w:pPr>
        <w:spacing w:line="360" w:lineRule="auto"/>
        <w:ind w:firstLine="720"/>
        <w:jc w:val="both"/>
      </w:pPr>
      <w:r w:rsidRPr="00FC0711">
        <w:t xml:space="preserve">The application of 3D DIC to transient burst testing employed the setup detailed above and the general structure of the SATS experimental methods discussed in Chapter </w:t>
      </w:r>
      <w:r>
        <w:t>1</w:t>
      </w:r>
      <w:r w:rsidRPr="00FC0711">
        <w:t>.</w:t>
      </w:r>
      <w:r>
        <w:t xml:space="preserve">  </w:t>
      </w:r>
      <w:r w:rsidRPr="00FC0711">
        <w:t>Transient testing with 3D DIC integration followed similar pressure and temperature profiles to conventional SATS testing. Heating rates of 5 °C/s were used to heat the claddings to 300 °C for a 5-minute hold. After</w:t>
      </w:r>
      <w:r w:rsidR="008D36EA">
        <w:t xml:space="preserve"> </w:t>
      </w:r>
      <w:r w:rsidR="008D36EA" w:rsidRPr="00FC0711">
        <w:t xml:space="preserve">this hold, the claddings were ramped again at 5 °C/s until failure, at which </w:t>
      </w:r>
      <w:r w:rsidR="008D36EA">
        <w:t>point the furnace was shut off. Unlike conventional SATS testing, a 5-minute hold at 1200 °C was not applied. This modification aimed to assess cladding microstructure at failure temperatures. All 3D-DIC integrated transient testing was conducted in a steam environment.</w:t>
      </w:r>
    </w:p>
    <w:p w14:paraId="67F24112" w14:textId="11B88989" w:rsidR="00CE64D9" w:rsidRDefault="00EB27F4" w:rsidP="008D36EA">
      <w:pPr>
        <w:spacing w:line="360" w:lineRule="auto"/>
        <w:jc w:val="center"/>
      </w:pPr>
      <w:r>
        <w:rPr>
          <w:noProof/>
        </w:rPr>
        <w:lastRenderedPageBreak/>
        <w:drawing>
          <wp:inline distT="0" distB="0" distL="0" distR="0" wp14:anchorId="20AAA283" wp14:editId="27E6E55E">
            <wp:extent cx="4149612" cy="7477125"/>
            <wp:effectExtent l="0" t="0" r="3810" b="0"/>
            <wp:docPr id="621495184" name="Picture 621495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r="2258"/>
                    <a:stretch/>
                  </pic:blipFill>
                  <pic:spPr bwMode="auto">
                    <a:xfrm>
                      <a:off x="0" y="0"/>
                      <a:ext cx="4150342" cy="7478441"/>
                    </a:xfrm>
                    <a:prstGeom prst="rect">
                      <a:avLst/>
                    </a:prstGeom>
                    <a:noFill/>
                    <a:ln>
                      <a:noFill/>
                    </a:ln>
                    <a:extLst>
                      <a:ext uri="{53640926-AAD7-44D8-BBD7-CCE9431645EC}">
                        <a14:shadowObscured xmlns:a14="http://schemas.microsoft.com/office/drawing/2010/main"/>
                      </a:ext>
                    </a:extLst>
                  </pic:spPr>
                </pic:pic>
              </a:graphicData>
            </a:graphic>
          </wp:inline>
        </w:drawing>
      </w:r>
    </w:p>
    <w:p w14:paraId="1EDD9619" w14:textId="0AB82A92" w:rsidR="00CE64D9" w:rsidRPr="00EB27F4" w:rsidRDefault="00A64B17" w:rsidP="00787685">
      <w:pPr>
        <w:pStyle w:val="Caption"/>
        <w:jc w:val="both"/>
        <w:rPr>
          <w:i w:val="0"/>
          <w:iCs w:val="0"/>
          <w:color w:val="auto"/>
          <w:sz w:val="36"/>
          <w:szCs w:val="36"/>
        </w:rPr>
      </w:pPr>
      <w:bookmarkStart w:id="258" w:name="_Ref117765194"/>
      <w:bookmarkStart w:id="259" w:name="_Toc142853046"/>
      <w:r w:rsidRPr="006D14E2">
        <w:rPr>
          <w:i w:val="0"/>
          <w:iCs w:val="0"/>
          <w:color w:val="auto"/>
          <w:sz w:val="24"/>
          <w:szCs w:val="24"/>
        </w:rPr>
        <w:t xml:space="preserve">Figure </w:t>
      </w:r>
      <w:r w:rsidRPr="006D14E2">
        <w:rPr>
          <w:i w:val="0"/>
          <w:iCs w:val="0"/>
          <w:color w:val="auto"/>
          <w:sz w:val="24"/>
          <w:szCs w:val="24"/>
        </w:rPr>
        <w:fldChar w:fldCharType="begin"/>
      </w:r>
      <w:r w:rsidRPr="006D14E2">
        <w:rPr>
          <w:i w:val="0"/>
          <w:iCs w:val="0"/>
          <w:color w:val="auto"/>
          <w:sz w:val="24"/>
          <w:szCs w:val="24"/>
        </w:rPr>
        <w:instrText xml:space="preserve"> SEQ Figure \* ARABIC </w:instrText>
      </w:r>
      <w:r w:rsidRPr="006D14E2">
        <w:rPr>
          <w:i w:val="0"/>
          <w:iCs w:val="0"/>
          <w:color w:val="auto"/>
          <w:sz w:val="24"/>
          <w:szCs w:val="24"/>
        </w:rPr>
        <w:fldChar w:fldCharType="separate"/>
      </w:r>
      <w:r w:rsidR="00B509CA">
        <w:rPr>
          <w:i w:val="0"/>
          <w:iCs w:val="0"/>
          <w:noProof/>
          <w:color w:val="auto"/>
          <w:sz w:val="24"/>
          <w:szCs w:val="24"/>
        </w:rPr>
        <w:t>62</w:t>
      </w:r>
      <w:r w:rsidRPr="006D14E2">
        <w:rPr>
          <w:i w:val="0"/>
          <w:iCs w:val="0"/>
          <w:noProof/>
          <w:color w:val="auto"/>
          <w:sz w:val="24"/>
          <w:szCs w:val="24"/>
        </w:rPr>
        <w:fldChar w:fldCharType="end"/>
      </w:r>
      <w:bookmarkEnd w:id="258"/>
      <w:r w:rsidRPr="006D14E2">
        <w:rPr>
          <w:i w:val="0"/>
          <w:iCs w:val="0"/>
          <w:color w:val="auto"/>
          <w:sz w:val="24"/>
          <w:szCs w:val="24"/>
        </w:rPr>
        <w:t>. (a) 3D surface generated from a test near the final stages of ballooning. (b) Hoop strain measurements projected on the image from the same stage in ballooning.</w:t>
      </w:r>
      <w:bookmarkEnd w:id="259"/>
    </w:p>
    <w:p w14:paraId="3BFB9ACD" w14:textId="77777777" w:rsidR="002242F8" w:rsidRDefault="002242F8" w:rsidP="00EB27F4">
      <w:pPr>
        <w:spacing w:line="360" w:lineRule="auto"/>
        <w:jc w:val="center"/>
        <w:rPr>
          <w:noProof/>
        </w:rPr>
      </w:pPr>
    </w:p>
    <w:p w14:paraId="61B90244" w14:textId="3A612600" w:rsidR="00A64B17" w:rsidRDefault="00EB27F4" w:rsidP="00EB27F4">
      <w:pPr>
        <w:spacing w:line="360" w:lineRule="auto"/>
        <w:jc w:val="center"/>
      </w:pPr>
      <w:r>
        <w:rPr>
          <w:noProof/>
        </w:rPr>
        <w:drawing>
          <wp:inline distT="0" distB="0" distL="0" distR="0" wp14:anchorId="7425139F" wp14:editId="7B24C59F">
            <wp:extent cx="5150716" cy="7020926"/>
            <wp:effectExtent l="0" t="0" r="0" b="8890"/>
            <wp:docPr id="621495185" name="Picture 621495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150880" cy="7021150"/>
                    </a:xfrm>
                    <a:prstGeom prst="rect">
                      <a:avLst/>
                    </a:prstGeom>
                    <a:noFill/>
                  </pic:spPr>
                </pic:pic>
              </a:graphicData>
            </a:graphic>
          </wp:inline>
        </w:drawing>
      </w:r>
    </w:p>
    <w:p w14:paraId="28D39DEB" w14:textId="290189F3" w:rsidR="008D36EA" w:rsidRPr="002242F8" w:rsidRDefault="00A64B17" w:rsidP="002242F8">
      <w:pPr>
        <w:pStyle w:val="Caption"/>
        <w:jc w:val="both"/>
        <w:rPr>
          <w:i w:val="0"/>
          <w:iCs w:val="0"/>
          <w:color w:val="auto"/>
          <w:sz w:val="24"/>
          <w:szCs w:val="24"/>
        </w:rPr>
      </w:pPr>
      <w:bookmarkStart w:id="260" w:name="_Ref117765229"/>
      <w:bookmarkStart w:id="261" w:name="_Toc142853047"/>
      <w:r w:rsidRPr="006D14E2">
        <w:rPr>
          <w:i w:val="0"/>
          <w:iCs w:val="0"/>
          <w:color w:val="auto"/>
          <w:sz w:val="24"/>
          <w:szCs w:val="24"/>
        </w:rPr>
        <w:t xml:space="preserve">Figure </w:t>
      </w:r>
      <w:r w:rsidRPr="006D14E2">
        <w:rPr>
          <w:i w:val="0"/>
          <w:iCs w:val="0"/>
          <w:color w:val="auto"/>
          <w:sz w:val="24"/>
          <w:szCs w:val="24"/>
        </w:rPr>
        <w:fldChar w:fldCharType="begin"/>
      </w:r>
      <w:r w:rsidRPr="006D14E2">
        <w:rPr>
          <w:i w:val="0"/>
          <w:iCs w:val="0"/>
          <w:color w:val="auto"/>
          <w:sz w:val="24"/>
          <w:szCs w:val="24"/>
        </w:rPr>
        <w:instrText xml:space="preserve"> SEQ Figure \* ARABIC </w:instrText>
      </w:r>
      <w:r w:rsidRPr="006D14E2">
        <w:rPr>
          <w:i w:val="0"/>
          <w:iCs w:val="0"/>
          <w:color w:val="auto"/>
          <w:sz w:val="24"/>
          <w:szCs w:val="24"/>
        </w:rPr>
        <w:fldChar w:fldCharType="separate"/>
      </w:r>
      <w:r w:rsidR="00B509CA">
        <w:rPr>
          <w:i w:val="0"/>
          <w:iCs w:val="0"/>
          <w:noProof/>
          <w:color w:val="auto"/>
          <w:sz w:val="24"/>
          <w:szCs w:val="24"/>
        </w:rPr>
        <w:t>63</w:t>
      </w:r>
      <w:r w:rsidRPr="006D14E2">
        <w:rPr>
          <w:i w:val="0"/>
          <w:iCs w:val="0"/>
          <w:noProof/>
          <w:color w:val="auto"/>
          <w:sz w:val="24"/>
          <w:szCs w:val="24"/>
        </w:rPr>
        <w:fldChar w:fldCharType="end"/>
      </w:r>
      <w:bookmarkEnd w:id="260"/>
      <w:r w:rsidRPr="006D14E2">
        <w:rPr>
          <w:i w:val="0"/>
          <w:iCs w:val="0"/>
          <w:color w:val="auto"/>
          <w:sz w:val="24"/>
          <w:szCs w:val="24"/>
        </w:rPr>
        <w:t>. (a) Graphical illustration of the 3D DIC setup with two cameras at a stereo angle of ~</w:t>
      </w:r>
      <w:r w:rsidR="0059608C">
        <w:rPr>
          <w:i w:val="0"/>
          <w:iCs w:val="0"/>
          <w:color w:val="auto"/>
          <w:sz w:val="24"/>
          <w:szCs w:val="24"/>
        </w:rPr>
        <w:t>20</w:t>
      </w:r>
      <w:r w:rsidRPr="006D14E2">
        <w:rPr>
          <w:i w:val="0"/>
          <w:iCs w:val="0"/>
          <w:color w:val="auto"/>
          <w:sz w:val="24"/>
          <w:szCs w:val="24"/>
        </w:rPr>
        <w:t xml:space="preserve"> °. (b) Photograph of the camera setup and lighting.</w:t>
      </w:r>
      <w:bookmarkEnd w:id="261"/>
    </w:p>
    <w:p w14:paraId="3D0888D3" w14:textId="41D81154" w:rsidR="00A64B17" w:rsidRDefault="00A61C27" w:rsidP="00A61C27">
      <w:pPr>
        <w:spacing w:line="360" w:lineRule="auto"/>
        <w:ind w:firstLine="720"/>
        <w:jc w:val="both"/>
      </w:pPr>
      <w:r w:rsidRPr="00635375">
        <w:lastRenderedPageBreak/>
        <w:t xml:space="preserve">The claddings used in 3D-DIC integrated transient testing were coated with approximately 30 µm thick paint to create a speckle pattern. This </w:t>
      </w:r>
      <w:proofErr w:type="gramStart"/>
      <w:r w:rsidRPr="00635375">
        <w:t>paint</w:t>
      </w:r>
      <w:proofErr w:type="gramEnd"/>
      <w:r w:rsidRPr="00635375">
        <w:t xml:space="preserve"> allowed for steam transport, as evidenced by oxide formation, which will be further discussed in subsequent sections.</w:t>
      </w:r>
      <w:r>
        <w:t xml:space="preserve"> </w:t>
      </w:r>
      <w:proofErr w:type="gramStart"/>
      <w:r w:rsidRPr="00635375">
        <w:t>Similar to</w:t>
      </w:r>
      <w:proofErr w:type="gramEnd"/>
      <w:r w:rsidRPr="00635375">
        <w:t xml:space="preserve"> the previous </w:t>
      </w:r>
      <w:r w:rsidR="00A64B17" w:rsidRPr="00635375">
        <w:t>2D DIC experiments, shortened segments of 11.4 cm (4.5</w:t>
      </w:r>
      <w:r w:rsidR="00A64B17">
        <w:t>”</w:t>
      </w:r>
      <w:r w:rsidR="00A64B17" w:rsidRPr="00635375">
        <w:t xml:space="preserve">) claddings were used for transient testing with 3D DIC. </w:t>
      </w:r>
      <w:r w:rsidR="004978E5" w:rsidRPr="004978E5">
        <w:t xml:space="preserve">To maintain specimen length in the furnace, 6.5 cm 304 stainless steel segments were placed on either side of the cladding. </w:t>
      </w:r>
      <w:proofErr w:type="gramStart"/>
      <w:r w:rsidR="004978E5" w:rsidRPr="004978E5">
        <w:t>An</w:t>
      </w:r>
      <w:proofErr w:type="gramEnd"/>
      <w:r w:rsidR="004978E5" w:rsidRPr="004978E5">
        <w:t xml:space="preserve"> 11.4 cm alumina filler rod was placed inside the cladding segment to simulate fuel volume and thermal mass.</w:t>
      </w:r>
      <w:r w:rsidR="004978E5">
        <w:t xml:space="preserve"> </w:t>
      </w:r>
      <w:r w:rsidR="00A64B17" w:rsidRPr="00635375">
        <w:t>This change was made to minimize potential effects of compression fittings on thermal gradients and balloon development</w:t>
      </w:r>
      <w:r w:rsidR="00A64B17">
        <w:t xml:space="preserve"> that are discussed in the next chapter</w:t>
      </w:r>
      <w:r w:rsidR="00A64B17" w:rsidRPr="00635375">
        <w:t>.</w:t>
      </w:r>
      <w:r w:rsidR="00A64B17">
        <w:t xml:space="preserve"> </w:t>
      </w:r>
    </w:p>
    <w:p w14:paraId="0B75EC2F" w14:textId="77777777" w:rsidR="00A64B17" w:rsidRDefault="00A64B17" w:rsidP="00A64B17">
      <w:pPr>
        <w:spacing w:line="360" w:lineRule="auto"/>
        <w:ind w:firstLine="720"/>
        <w:jc w:val="both"/>
      </w:pPr>
      <w:r w:rsidRPr="009F61A2">
        <w:t>Significant modifications were made to the thermocouple setup for the 3D-DIC integrated testing.</w:t>
      </w:r>
      <w:r>
        <w:t xml:space="preserve"> </w:t>
      </w:r>
      <w:r w:rsidRPr="009F61A2">
        <w:t>In standard SATS testing, two thermocouples are positioned at the cladding's centerline</w:t>
      </w:r>
      <w:r>
        <w:t xml:space="preserve"> of the 30 cm long segment</w:t>
      </w:r>
      <w:r w:rsidRPr="009F61A2">
        <w:t xml:space="preserve">, and two more thermocouples are placed </w:t>
      </w:r>
      <w:r>
        <w:t>~</w:t>
      </w:r>
      <w:r w:rsidRPr="009F61A2">
        <w:t>50 mm above and below the centerline.</w:t>
      </w:r>
      <w:r>
        <w:t xml:space="preserve"> Burst typically occurred between the centerline and adjacent thermocouples due to the constraint from the Pt-Rd wire used to attach the thermocouples. While </w:t>
      </w:r>
      <w:r w:rsidRPr="009E7E42">
        <w:t>this constraint had no impact on target parameters such as burst pressure and temperature, it prevented simultaneous measurement of temperature via thermocouples and strain from the cladding surface using DIC.</w:t>
      </w:r>
    </w:p>
    <w:p w14:paraId="45F27F45" w14:textId="77777777" w:rsidR="00A64B17" w:rsidRDefault="00A64B17" w:rsidP="00A64B17">
      <w:pPr>
        <w:spacing w:line="360" w:lineRule="auto"/>
        <w:ind w:firstLine="720"/>
        <w:jc w:val="both"/>
      </w:pPr>
      <w:r w:rsidRPr="009E7E42">
        <w:t>To address this issue, two thermocouples were placed 12 mm above the cladding centerline directly in view of the camera system and 180º from the viewport. For transient testing, an additional thermocouple was positioned near the midline of the cladding segment, approximately 45-60º from the other thermocouples. This configuration allowed for simultaneous temperature measurement and strain analysis using DIC. The burst parameters obtained from this setup were consistent with historical data and conventional SATS testing, as detailed in subsequent chapters.</w:t>
      </w:r>
      <w:r>
        <w:t xml:space="preserve"> </w:t>
      </w:r>
    </w:p>
    <w:p w14:paraId="03095CC0" w14:textId="77777777" w:rsidR="00A64B17" w:rsidRPr="00256436" w:rsidRDefault="00A64B17" w:rsidP="00A64B17">
      <w:pPr>
        <w:pStyle w:val="Heading3"/>
        <w:rPr>
          <w:rFonts w:ascii="Times New Roman" w:hAnsi="Times New Roman" w:cs="Times New Roman"/>
          <w:i/>
          <w:iCs/>
          <w:color w:val="000000" w:themeColor="text1"/>
        </w:rPr>
      </w:pPr>
      <w:bookmarkStart w:id="262" w:name="_Toc142852915"/>
      <w:r>
        <w:rPr>
          <w:rFonts w:ascii="Times New Roman" w:hAnsi="Times New Roman" w:cs="Times New Roman"/>
          <w:i/>
          <w:iCs/>
          <w:color w:val="000000" w:themeColor="text1"/>
        </w:rPr>
        <w:t xml:space="preserve">6.3.3: </w:t>
      </w:r>
      <w:r w:rsidRPr="00256436">
        <w:rPr>
          <w:rFonts w:ascii="Times New Roman" w:hAnsi="Times New Roman" w:cs="Times New Roman"/>
          <w:i/>
          <w:iCs/>
          <w:color w:val="000000" w:themeColor="text1"/>
        </w:rPr>
        <w:t>3D DIC isothermal</w:t>
      </w:r>
      <w:r>
        <w:rPr>
          <w:rFonts w:ascii="Times New Roman" w:hAnsi="Times New Roman" w:cs="Times New Roman"/>
          <w:i/>
          <w:iCs/>
          <w:color w:val="000000" w:themeColor="text1"/>
        </w:rPr>
        <w:t xml:space="preserve"> creep</w:t>
      </w:r>
      <w:r w:rsidRPr="00256436">
        <w:rPr>
          <w:rFonts w:ascii="Times New Roman" w:hAnsi="Times New Roman" w:cs="Times New Roman"/>
          <w:i/>
          <w:iCs/>
          <w:color w:val="000000" w:themeColor="text1"/>
        </w:rPr>
        <w:t xml:space="preserve"> testing</w:t>
      </w:r>
      <w:bookmarkEnd w:id="262"/>
      <w:r w:rsidRPr="00256436">
        <w:rPr>
          <w:rFonts w:ascii="Times New Roman" w:hAnsi="Times New Roman" w:cs="Times New Roman"/>
          <w:i/>
          <w:iCs/>
          <w:color w:val="000000" w:themeColor="text1"/>
        </w:rPr>
        <w:t xml:space="preserve"> </w:t>
      </w:r>
    </w:p>
    <w:p w14:paraId="1937EDB2" w14:textId="77777777" w:rsidR="00A64B17" w:rsidRDefault="00A64B17" w:rsidP="00A64B17">
      <w:pPr>
        <w:spacing w:after="0" w:line="240" w:lineRule="auto"/>
        <w:jc w:val="both"/>
      </w:pPr>
      <w:r>
        <w:tab/>
      </w:r>
    </w:p>
    <w:p w14:paraId="5A47FD29" w14:textId="632453ED" w:rsidR="00235E99" w:rsidRDefault="00A64B17" w:rsidP="003872E6">
      <w:pPr>
        <w:spacing w:line="360" w:lineRule="auto"/>
        <w:ind w:firstLine="720"/>
        <w:jc w:val="both"/>
      </w:pPr>
      <w:r w:rsidRPr="009E7E42">
        <w:t xml:space="preserve">Isothermal </w:t>
      </w:r>
      <w:r>
        <w:t>creep</w:t>
      </w:r>
      <w:r w:rsidRPr="009E7E42">
        <w:t xml:space="preserve"> testing is a significant ad</w:t>
      </w:r>
      <w:r>
        <w:t>dition</w:t>
      </w:r>
      <w:r w:rsidRPr="009E7E42">
        <w:t xml:space="preserve"> within the accelerated SATS framework, allowing for </w:t>
      </w:r>
      <w:r>
        <w:t xml:space="preserve">more rapid creep model development </w:t>
      </w:r>
      <w:r w:rsidRPr="009E7E42">
        <w:t>and</w:t>
      </w:r>
      <w:r>
        <w:t xml:space="preserve"> validation</w:t>
      </w:r>
      <w:r w:rsidRPr="009E7E42">
        <w:t xml:space="preserve">. </w:t>
      </w:r>
      <w:r w:rsidRPr="002A47D7">
        <w:t>Previously, such testing was not feasible due to the absence of in-situ strain measurement capabilities. To expedite qualification in this context, a modified approach called step-loading during isothermal burst testing was developed.</w:t>
      </w:r>
      <w:r w:rsidR="003872E6">
        <w:t xml:space="preserve"> </w:t>
      </w:r>
      <w:r w:rsidRPr="002A47D7">
        <w:t xml:space="preserve">The </w:t>
      </w:r>
      <w:r>
        <w:t>step-loading</w:t>
      </w:r>
      <w:r w:rsidRPr="002A47D7">
        <w:t xml:space="preserve"> method involved </w:t>
      </w:r>
      <w:r w:rsidRPr="00A73BC8">
        <w:t xml:space="preserve">incrementally increasing the pressure at predetermined </w:t>
      </w:r>
      <w:r w:rsidR="00235E99" w:rsidRPr="00A73BC8">
        <w:t xml:space="preserve">time intervals while maintaining a constant temperature. This approach aimed to extract the stress exponent, n, at a specific temperature from a single creep test. </w:t>
      </w:r>
      <w:r w:rsidR="00235E99" w:rsidRPr="00A73BC8">
        <w:fldChar w:fldCharType="begin"/>
      </w:r>
      <w:r w:rsidR="00235E99" w:rsidRPr="00A73BC8">
        <w:instrText xml:space="preserve"> REF _Ref136538948 \h  \* MERGEFORMAT </w:instrText>
      </w:r>
      <w:r w:rsidR="00235E99" w:rsidRPr="00A73BC8">
        <w:fldChar w:fldCharType="separate"/>
      </w:r>
      <w:r w:rsidR="00B509CA" w:rsidRPr="00AB7131">
        <w:rPr>
          <w:color w:val="000000" w:themeColor="text1"/>
        </w:rPr>
        <w:t xml:space="preserve">Figure </w:t>
      </w:r>
      <w:r w:rsidR="00B509CA" w:rsidRPr="00B509CA">
        <w:rPr>
          <w:noProof/>
          <w:color w:val="000000" w:themeColor="text1"/>
        </w:rPr>
        <w:t>64</w:t>
      </w:r>
      <w:r w:rsidR="00235E99" w:rsidRPr="00A73BC8">
        <w:fldChar w:fldCharType="end"/>
      </w:r>
      <w:r w:rsidR="00235E99" w:rsidRPr="00A73BC8">
        <w:t xml:space="preserve"> provides </w:t>
      </w:r>
      <w:r w:rsidR="00235E99" w:rsidRPr="00A73BC8">
        <w:lastRenderedPageBreak/>
        <w:t xml:space="preserve">an example of the pressure history and associated strain data obtained from a 700 °C Zry-4 step-loaded test. Note the linear strain sections associated with the majority of each pressure step, characteristic of a </w:t>
      </w:r>
      <w:proofErr w:type="gramStart"/>
      <w:r w:rsidR="00235E99" w:rsidRPr="00A73BC8">
        <w:t>steady-state</w:t>
      </w:r>
      <w:proofErr w:type="gramEnd"/>
      <w:r w:rsidR="00235E99" w:rsidRPr="00A73BC8">
        <w:t>.  Within the paradigm of Zr cladding dependence on thermal creep, this technique</w:t>
      </w:r>
      <w:r w:rsidR="00235E99">
        <w:t xml:space="preserve"> could yield more accurate n values for use in modeling. T</w:t>
      </w:r>
      <w:r w:rsidR="00235E99" w:rsidRPr="003463CC">
        <w:t>his is particularly relevant as traditional models exhibit variations in the assumed stress exponent, as discussed in Chapter 5.</w:t>
      </w:r>
    </w:p>
    <w:p w14:paraId="16C802C9" w14:textId="77777777" w:rsidR="00235E99" w:rsidRDefault="00235E99" w:rsidP="00235E99">
      <w:pPr>
        <w:spacing w:line="360" w:lineRule="auto"/>
        <w:ind w:firstLine="720"/>
        <w:jc w:val="both"/>
      </w:pPr>
      <w:r w:rsidRPr="003463CC">
        <w:t xml:space="preserve">The cladding train configuration used in the isothermal burst testing was identical to that of the 3D DIC transient testing, with 304 stainless steel spacers placed on either side of the cladding segment. Temperature monitoring involved the placement of two thermocouples (TCs) positioned 12 mm above the cladding centerline. The TC responsible for controlling the furnace output was positioned directly in front of the viewport and cameras. Another TC, located 180 °C from the first TC, was placed at the back of the furnace to assess azimuthal temperature gradients. The test procedure began with heating the samples to 100 °C for a pressure check. Subsequently, the claddings were heated to 300 °C at a rate of 5 °C/s and held at that temperature for 5 minutes. The cladding trains were then further heated to the target temperature at the same rate of 5 °C/s. The samples were maintained at the target temperature for a specific duration before pressure was applied using </w:t>
      </w:r>
      <w:proofErr w:type="spellStart"/>
      <w:r w:rsidRPr="003463CC">
        <w:t>Ar</w:t>
      </w:r>
      <w:proofErr w:type="spellEnd"/>
      <w:r w:rsidRPr="003463CC">
        <w:t xml:space="preserve"> gas.</w:t>
      </w:r>
      <w:r>
        <w:t xml:space="preserve"> </w:t>
      </w:r>
    </w:p>
    <w:p w14:paraId="200C5134" w14:textId="121F9A49" w:rsidR="00A64B17" w:rsidRDefault="00A64B17" w:rsidP="00387382">
      <w:pPr>
        <w:spacing w:line="360" w:lineRule="auto"/>
        <w:jc w:val="both"/>
      </w:pPr>
    </w:p>
    <w:p w14:paraId="616E9E03" w14:textId="1897E748" w:rsidR="00235E99" w:rsidRDefault="00235E99" w:rsidP="00387382">
      <w:pPr>
        <w:spacing w:line="360" w:lineRule="auto"/>
        <w:jc w:val="both"/>
      </w:pPr>
    </w:p>
    <w:p w14:paraId="16906171" w14:textId="3BF6ECF0" w:rsidR="00235E99" w:rsidRDefault="00235E99" w:rsidP="00387382">
      <w:pPr>
        <w:spacing w:line="360" w:lineRule="auto"/>
        <w:jc w:val="both"/>
      </w:pPr>
    </w:p>
    <w:p w14:paraId="0AEC9892" w14:textId="31A5C34D" w:rsidR="00235E99" w:rsidRDefault="00235E99" w:rsidP="00387382">
      <w:pPr>
        <w:spacing w:line="360" w:lineRule="auto"/>
        <w:jc w:val="both"/>
      </w:pPr>
    </w:p>
    <w:p w14:paraId="3F422588" w14:textId="67A6B3F6" w:rsidR="00235E99" w:rsidRDefault="00235E99" w:rsidP="00387382">
      <w:pPr>
        <w:spacing w:line="360" w:lineRule="auto"/>
        <w:jc w:val="both"/>
      </w:pPr>
    </w:p>
    <w:p w14:paraId="0152D13E" w14:textId="6131E813" w:rsidR="00235E99" w:rsidRDefault="00235E99" w:rsidP="00387382">
      <w:pPr>
        <w:spacing w:line="360" w:lineRule="auto"/>
        <w:jc w:val="both"/>
      </w:pPr>
    </w:p>
    <w:p w14:paraId="52A115B7" w14:textId="08CAF99B" w:rsidR="00235E99" w:rsidRDefault="00235E99" w:rsidP="00387382">
      <w:pPr>
        <w:spacing w:line="360" w:lineRule="auto"/>
        <w:jc w:val="both"/>
      </w:pPr>
    </w:p>
    <w:p w14:paraId="6DD666E7" w14:textId="5536A394" w:rsidR="00235E99" w:rsidRDefault="00235E99" w:rsidP="00387382">
      <w:pPr>
        <w:spacing w:line="360" w:lineRule="auto"/>
        <w:jc w:val="both"/>
      </w:pPr>
    </w:p>
    <w:p w14:paraId="27B06FA7" w14:textId="77777777" w:rsidR="00235E99" w:rsidRDefault="00235E99" w:rsidP="00387382">
      <w:pPr>
        <w:spacing w:line="360" w:lineRule="auto"/>
        <w:jc w:val="both"/>
      </w:pPr>
    </w:p>
    <w:p w14:paraId="139408F7" w14:textId="0A5C149B" w:rsidR="00A64B17" w:rsidRDefault="00A64B17" w:rsidP="00A64B17">
      <w:pPr>
        <w:spacing w:line="360" w:lineRule="auto"/>
        <w:ind w:firstLine="720"/>
        <w:jc w:val="both"/>
      </w:pPr>
    </w:p>
    <w:p w14:paraId="098F44AB" w14:textId="584A1D1A" w:rsidR="003872E6" w:rsidRDefault="003872E6" w:rsidP="00A64B17">
      <w:pPr>
        <w:spacing w:line="360" w:lineRule="auto"/>
        <w:ind w:firstLine="720"/>
        <w:jc w:val="both"/>
      </w:pPr>
    </w:p>
    <w:p w14:paraId="2E4B4524" w14:textId="77777777" w:rsidR="003872E6" w:rsidRDefault="003872E6" w:rsidP="00A64B17">
      <w:pPr>
        <w:spacing w:line="360" w:lineRule="auto"/>
        <w:ind w:firstLine="720"/>
        <w:jc w:val="both"/>
      </w:pPr>
    </w:p>
    <w:p w14:paraId="3128B3BD" w14:textId="77777777" w:rsidR="00A64B17" w:rsidRDefault="00A64B17" w:rsidP="00A64B17">
      <w:pPr>
        <w:spacing w:line="360" w:lineRule="auto"/>
        <w:ind w:firstLine="720"/>
        <w:jc w:val="both"/>
      </w:pPr>
    </w:p>
    <w:p w14:paraId="0184227F" w14:textId="77777777" w:rsidR="00A64B17" w:rsidRDefault="00A64B17" w:rsidP="00A64B17">
      <w:pPr>
        <w:spacing w:line="360" w:lineRule="auto"/>
        <w:ind w:firstLine="720"/>
        <w:jc w:val="both"/>
      </w:pPr>
    </w:p>
    <w:p w14:paraId="452C0487" w14:textId="77777777" w:rsidR="00A64B17" w:rsidRDefault="00A64B17" w:rsidP="00A64B17">
      <w:pPr>
        <w:spacing w:line="360" w:lineRule="auto"/>
        <w:ind w:firstLine="720"/>
        <w:jc w:val="both"/>
      </w:pPr>
      <w:r>
        <w:rPr>
          <w:noProof/>
        </w:rPr>
        <w:drawing>
          <wp:inline distT="0" distB="0" distL="0" distR="0" wp14:anchorId="575839BF" wp14:editId="6EAC3C9C">
            <wp:extent cx="5353050" cy="4341847"/>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53585" cy="4342281"/>
                    </a:xfrm>
                    <a:prstGeom prst="rect">
                      <a:avLst/>
                    </a:prstGeom>
                    <a:noFill/>
                  </pic:spPr>
                </pic:pic>
              </a:graphicData>
            </a:graphic>
          </wp:inline>
        </w:drawing>
      </w:r>
    </w:p>
    <w:p w14:paraId="61EE3B72" w14:textId="7210B4FB" w:rsidR="009B10F3" w:rsidRDefault="00A64B17" w:rsidP="00787685">
      <w:pPr>
        <w:pStyle w:val="Caption"/>
        <w:jc w:val="both"/>
        <w:rPr>
          <w:i w:val="0"/>
          <w:iCs w:val="0"/>
          <w:color w:val="000000" w:themeColor="text1"/>
          <w:sz w:val="24"/>
          <w:szCs w:val="24"/>
        </w:rPr>
      </w:pPr>
      <w:bookmarkStart w:id="263" w:name="_Ref136538948"/>
      <w:bookmarkStart w:id="264" w:name="_Toc142853048"/>
      <w:r w:rsidRPr="00AB7131">
        <w:rPr>
          <w:i w:val="0"/>
          <w:iCs w:val="0"/>
          <w:color w:val="000000" w:themeColor="text1"/>
          <w:sz w:val="24"/>
          <w:szCs w:val="24"/>
        </w:rPr>
        <w:t xml:space="preserve">Figure </w:t>
      </w:r>
      <w:r w:rsidRPr="00AB7131">
        <w:rPr>
          <w:i w:val="0"/>
          <w:iCs w:val="0"/>
          <w:color w:val="000000" w:themeColor="text1"/>
          <w:sz w:val="24"/>
          <w:szCs w:val="24"/>
        </w:rPr>
        <w:fldChar w:fldCharType="begin"/>
      </w:r>
      <w:r w:rsidRPr="00AB7131">
        <w:rPr>
          <w:i w:val="0"/>
          <w:iCs w:val="0"/>
          <w:color w:val="000000" w:themeColor="text1"/>
          <w:sz w:val="24"/>
          <w:szCs w:val="24"/>
        </w:rPr>
        <w:instrText xml:space="preserve"> SEQ Figure \* ARABIC </w:instrText>
      </w:r>
      <w:r w:rsidRPr="00AB7131">
        <w:rPr>
          <w:i w:val="0"/>
          <w:iCs w:val="0"/>
          <w:color w:val="000000" w:themeColor="text1"/>
          <w:sz w:val="24"/>
          <w:szCs w:val="24"/>
        </w:rPr>
        <w:fldChar w:fldCharType="separate"/>
      </w:r>
      <w:r w:rsidR="00B509CA">
        <w:rPr>
          <w:i w:val="0"/>
          <w:iCs w:val="0"/>
          <w:noProof/>
          <w:color w:val="000000" w:themeColor="text1"/>
          <w:sz w:val="24"/>
          <w:szCs w:val="24"/>
        </w:rPr>
        <w:t>64</w:t>
      </w:r>
      <w:r w:rsidRPr="00AB7131">
        <w:rPr>
          <w:i w:val="0"/>
          <w:iCs w:val="0"/>
          <w:color w:val="000000" w:themeColor="text1"/>
          <w:sz w:val="24"/>
          <w:szCs w:val="24"/>
        </w:rPr>
        <w:fldChar w:fldCharType="end"/>
      </w:r>
      <w:bookmarkEnd w:id="263"/>
      <w:r w:rsidRPr="00AB7131">
        <w:rPr>
          <w:i w:val="0"/>
          <w:iCs w:val="0"/>
          <w:color w:val="000000" w:themeColor="text1"/>
          <w:sz w:val="24"/>
          <w:szCs w:val="24"/>
        </w:rPr>
        <w:t>. Example of a typical strain and pressure history from a SATS step-loaded isothermal creep test.</w:t>
      </w:r>
      <w:r w:rsidR="006B3648">
        <w:rPr>
          <w:i w:val="0"/>
          <w:iCs w:val="0"/>
          <w:color w:val="000000" w:themeColor="text1"/>
          <w:sz w:val="24"/>
          <w:szCs w:val="24"/>
        </w:rPr>
        <w:t xml:space="preserve"> </w:t>
      </w:r>
      <w:r w:rsidR="00117183">
        <w:rPr>
          <w:i w:val="0"/>
          <w:iCs w:val="0"/>
          <w:color w:val="000000" w:themeColor="text1"/>
          <w:sz w:val="24"/>
          <w:szCs w:val="24"/>
        </w:rPr>
        <w:t>The units of hoop strain “dim.” represent the dimensionless quantity of mm/mm.</w:t>
      </w:r>
      <w:bookmarkEnd w:id="264"/>
    </w:p>
    <w:p w14:paraId="662FFBB6" w14:textId="18A82FA0" w:rsidR="00625157" w:rsidRDefault="00625157" w:rsidP="00625157"/>
    <w:p w14:paraId="0737D3C9" w14:textId="03C48484" w:rsidR="003872E6" w:rsidRDefault="003872E6" w:rsidP="00625157"/>
    <w:p w14:paraId="251C5BCD" w14:textId="77777777" w:rsidR="003872E6" w:rsidRDefault="003872E6" w:rsidP="00625157"/>
    <w:p w14:paraId="1CF756E4" w14:textId="504619D3" w:rsidR="00625157" w:rsidRDefault="00625157" w:rsidP="00625157"/>
    <w:p w14:paraId="14B268FE" w14:textId="6D9395BB" w:rsidR="00EB7582" w:rsidRPr="000E318B" w:rsidRDefault="00EB7582" w:rsidP="000E318B">
      <w:pPr>
        <w:pStyle w:val="Heading1"/>
        <w:spacing w:after="240" w:line="240" w:lineRule="auto"/>
        <w:jc w:val="center"/>
        <w:rPr>
          <w:rFonts w:ascii="Times New Roman" w:hAnsi="Times New Roman" w:cs="Times New Roman"/>
          <w:b/>
          <w:bCs/>
          <w:color w:val="000000" w:themeColor="text1"/>
        </w:rPr>
      </w:pPr>
      <w:bookmarkStart w:id="265" w:name="_Toc126311945"/>
      <w:bookmarkStart w:id="266" w:name="_Toc142852916"/>
      <w:bookmarkStart w:id="267" w:name="_Hlk138429136"/>
      <w:r w:rsidRPr="00961C5F">
        <w:rPr>
          <w:rFonts w:ascii="Times New Roman" w:hAnsi="Times New Roman" w:cs="Times New Roman"/>
          <w:b/>
          <w:bCs/>
          <w:color w:val="000000" w:themeColor="text1"/>
        </w:rPr>
        <w:lastRenderedPageBreak/>
        <w:t xml:space="preserve">Chapter </w:t>
      </w:r>
      <w:r>
        <w:rPr>
          <w:rFonts w:ascii="Times New Roman" w:hAnsi="Times New Roman" w:cs="Times New Roman"/>
          <w:b/>
          <w:bCs/>
          <w:color w:val="000000" w:themeColor="text1"/>
        </w:rPr>
        <w:t>7</w:t>
      </w:r>
      <w:r w:rsidRPr="00961C5F">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Transient Testing of Z</w:t>
      </w:r>
      <w:r w:rsidR="00D43739">
        <w:rPr>
          <w:rFonts w:ascii="Times New Roman" w:hAnsi="Times New Roman" w:cs="Times New Roman"/>
          <w:b/>
          <w:bCs/>
          <w:color w:val="000000" w:themeColor="text1"/>
        </w:rPr>
        <w:t>i</w:t>
      </w:r>
      <w:r>
        <w:rPr>
          <w:rFonts w:ascii="Times New Roman" w:hAnsi="Times New Roman" w:cs="Times New Roman"/>
          <w:b/>
          <w:bCs/>
          <w:color w:val="000000" w:themeColor="text1"/>
        </w:rPr>
        <w:t>r</w:t>
      </w:r>
      <w:r w:rsidR="00D43739">
        <w:rPr>
          <w:rFonts w:ascii="Times New Roman" w:hAnsi="Times New Roman" w:cs="Times New Roman"/>
          <w:b/>
          <w:bCs/>
          <w:color w:val="000000" w:themeColor="text1"/>
        </w:rPr>
        <w:t>calo</w:t>
      </w:r>
      <w:r>
        <w:rPr>
          <w:rFonts w:ascii="Times New Roman" w:hAnsi="Times New Roman" w:cs="Times New Roman"/>
          <w:b/>
          <w:bCs/>
          <w:color w:val="000000" w:themeColor="text1"/>
        </w:rPr>
        <w:t>y-4 with 2-dimensional DIC</w:t>
      </w:r>
      <w:bookmarkEnd w:id="265"/>
      <w:bookmarkEnd w:id="266"/>
    </w:p>
    <w:p w14:paraId="1B729E42" w14:textId="77777777" w:rsidR="00EB7582" w:rsidRDefault="00EB7582" w:rsidP="000E318B">
      <w:pPr>
        <w:pStyle w:val="Heading2"/>
        <w:spacing w:after="240" w:line="240" w:lineRule="auto"/>
        <w:jc w:val="center"/>
      </w:pPr>
      <w:bookmarkStart w:id="268" w:name="_Toc126311946"/>
      <w:bookmarkStart w:id="269" w:name="_Toc142852917"/>
      <w:r>
        <w:rPr>
          <w:rFonts w:ascii="Times New Roman" w:hAnsi="Times New Roman" w:cs="Times New Roman"/>
          <w:b/>
          <w:bCs/>
          <w:color w:val="000000" w:themeColor="text1"/>
          <w:sz w:val="24"/>
          <w:szCs w:val="24"/>
        </w:rPr>
        <w:t>Chapter Foreword</w:t>
      </w:r>
      <w:bookmarkEnd w:id="268"/>
      <w:bookmarkEnd w:id="269"/>
    </w:p>
    <w:p w14:paraId="0EBD7410" w14:textId="77777777" w:rsidR="000E318B" w:rsidRDefault="00EB7582" w:rsidP="000E318B">
      <w:pPr>
        <w:spacing w:after="240" w:line="360" w:lineRule="auto"/>
        <w:ind w:firstLine="720"/>
        <w:jc w:val="both"/>
      </w:pPr>
      <w:r w:rsidRPr="00D031C9">
        <w:t>This chapter outlines the initial experiments incorporating 2D DIC into SATS testing, focusing on shortened segments of SRA Zry-4 to establish a baseline and verify the framework's validity</w:t>
      </w:r>
      <w:r>
        <w:t>.</w:t>
      </w:r>
      <w:r w:rsidRPr="00D031C9">
        <w:t xml:space="preserve"> </w:t>
      </w:r>
      <w:r>
        <w:t>T</w:t>
      </w:r>
      <w:r w:rsidRPr="00D031C9">
        <w:t>he investigation of the temperature dependence of Zry-4 and the traditional role of steady-state creep in Zr alloy LOCA behavior are highlighted.</w:t>
      </w:r>
      <w:r>
        <w:t xml:space="preserve"> </w:t>
      </w:r>
      <w:r w:rsidRPr="00D031C9">
        <w:t xml:space="preserve">Distinct from traditional SATS testing, the heating rate is reduced to 1 ºC/s, and experiments are conducted in a laboratory </w:t>
      </w:r>
      <w:r>
        <w:t xml:space="preserve">air </w:t>
      </w:r>
      <w:r w:rsidRPr="00D031C9">
        <w:t xml:space="preserve">setting for reasons elaborated in </w:t>
      </w:r>
      <w:r>
        <w:t>previous</w:t>
      </w:r>
      <w:r w:rsidRPr="00D031C9">
        <w:t xml:space="preserve"> sections.</w:t>
      </w:r>
    </w:p>
    <w:p w14:paraId="4258DB01" w14:textId="751055EE" w:rsidR="00EB7582" w:rsidRDefault="00EB7582" w:rsidP="000E318B">
      <w:pPr>
        <w:spacing w:after="240" w:line="360" w:lineRule="auto"/>
        <w:ind w:firstLine="720"/>
        <w:jc w:val="both"/>
      </w:pPr>
      <w:r w:rsidRPr="00033F17">
        <w:t>A transition in temperature dependence was found for strain rate, with Arrhenius dependencies consisting of two segments. Activation energies were determined, with the average activation energy of the lower temperature regime found to be 328 ± 25 kJ/mol, in agreement with the ~320 kJ/mol used for conventional LOCA models.</w:t>
      </w:r>
      <w:r>
        <w:t xml:space="preserve"> T</w:t>
      </w:r>
      <w:r w:rsidRPr="00033F17">
        <w:t>he higher temperature segment demonstrated increased activation energies as well as a dependence on whether the rupture formed in the analysis region. For tests where the rupture opening was away from analysis region, the average high temperature activation energy was 635 ±150 kJ/mol. For samples where the rupture opening was analyzed, the average activation energy was 1015 ± 179 kJ/mol</w:t>
      </w:r>
      <w:r>
        <w:t>.</w:t>
      </w:r>
      <w:r w:rsidR="00C5321F">
        <w:t xml:space="preserve"> </w:t>
      </w:r>
      <w:r w:rsidR="009D5EEC">
        <w:t xml:space="preserve">However, the high temperature activation energy is likely not representative of creep mechanisms and is treated as an apparent value. This is supported by comparison of the stress state for this high temperature segment to yield stress models, for which the data was well </w:t>
      </w:r>
      <w:r w:rsidR="005B64C2">
        <w:t>beyond, implying</w:t>
      </w:r>
      <w:r w:rsidR="009D5EEC">
        <w:t xml:space="preserve"> the high temperature deformation behavior is related to plastic instability.</w:t>
      </w:r>
      <w:r w:rsidR="000A70B6">
        <w:t xml:space="preserve"> </w:t>
      </w:r>
    </w:p>
    <w:p w14:paraId="65D67CD8" w14:textId="77777777" w:rsidR="00EB7582" w:rsidRDefault="00EB7582" w:rsidP="00EB7582">
      <w:pPr>
        <w:spacing w:line="360" w:lineRule="auto"/>
        <w:ind w:firstLine="720"/>
        <w:jc w:val="both"/>
      </w:pPr>
      <w:r w:rsidRPr="00033F17">
        <w:t>This change in temperature dependence indicates a transition in deformation mechanism at the end of life, which has not yet been reported in the literature for Zr alloy LOCA behavior. Parameters at the transition points were analyzed to determine thresholds for this change in behavior. Final strain rates before rupture were also observed to be linearly dependent on both burst pressure and temperature, suggesting that a strain rate-based failure criterion may better describe Zr alloy cladding failure than a stress-based criterion</w:t>
      </w:r>
      <w:bookmarkStart w:id="270" w:name="_Toc126311947"/>
      <w:r>
        <w:t>.</w:t>
      </w:r>
    </w:p>
    <w:p w14:paraId="70804F3F" w14:textId="1993400B" w:rsidR="00EB7582" w:rsidRPr="000531BB" w:rsidRDefault="00EB7582" w:rsidP="00EB7582">
      <w:pPr>
        <w:pStyle w:val="Heading2"/>
        <w:spacing w:after="240"/>
        <w:rPr>
          <w:rFonts w:ascii="Times New Roman" w:hAnsi="Times New Roman" w:cs="Times New Roman"/>
          <w:b/>
          <w:bCs/>
          <w:color w:val="000000" w:themeColor="text1"/>
          <w:sz w:val="24"/>
          <w:szCs w:val="24"/>
        </w:rPr>
      </w:pPr>
      <w:bookmarkStart w:id="271" w:name="_Toc142852918"/>
      <w:r w:rsidRPr="000531BB">
        <w:rPr>
          <w:rFonts w:ascii="Times New Roman" w:hAnsi="Times New Roman" w:cs="Times New Roman"/>
          <w:b/>
          <w:bCs/>
          <w:color w:val="000000" w:themeColor="text1"/>
          <w:sz w:val="24"/>
          <w:szCs w:val="24"/>
        </w:rPr>
        <w:t>Section 7.</w:t>
      </w:r>
      <w:r w:rsidR="009678B0">
        <w:rPr>
          <w:rFonts w:ascii="Times New Roman" w:hAnsi="Times New Roman" w:cs="Times New Roman"/>
          <w:b/>
          <w:bCs/>
          <w:color w:val="000000" w:themeColor="text1"/>
          <w:sz w:val="24"/>
          <w:szCs w:val="24"/>
        </w:rPr>
        <w:t>1</w:t>
      </w:r>
      <w:r w:rsidRPr="000531BB">
        <w:rPr>
          <w:rFonts w:ascii="Times New Roman" w:hAnsi="Times New Roman" w:cs="Times New Roman"/>
          <w:b/>
          <w:bCs/>
          <w:color w:val="000000" w:themeColor="text1"/>
          <w:sz w:val="24"/>
          <w:szCs w:val="24"/>
        </w:rPr>
        <w:t>: INTRODUCTION</w:t>
      </w:r>
      <w:bookmarkEnd w:id="270"/>
      <w:bookmarkEnd w:id="271"/>
    </w:p>
    <w:p w14:paraId="056D097E" w14:textId="58036508" w:rsidR="00EB7582" w:rsidRDefault="00EB7582" w:rsidP="00C36997">
      <w:pPr>
        <w:spacing w:before="240" w:after="240" w:line="360" w:lineRule="auto"/>
        <w:jc w:val="both"/>
      </w:pPr>
      <w:r>
        <w:tab/>
      </w:r>
      <w:r w:rsidRPr="0061227B">
        <w:t xml:space="preserve">Postulated design-basis accident scenarios in LWRs, such as a LOCA, subject nuclear fuel cladding materials to rapid thermal transients, dynamic internal loading, and high temperature </w:t>
      </w:r>
      <w:r w:rsidRPr="0061227B">
        <w:lastRenderedPageBreak/>
        <w:t xml:space="preserve">steam environments. </w:t>
      </w:r>
      <w:r>
        <w:t xml:space="preserve">During the transient, the Zr claddings typically balloon and burst as a result of the internal gas pressure (Helium and fission gas). </w:t>
      </w:r>
    </w:p>
    <w:p w14:paraId="4311E5F0" w14:textId="4B1DFCF8" w:rsidR="00EB7582" w:rsidRDefault="00EB7582" w:rsidP="00C36997">
      <w:pPr>
        <w:spacing w:before="240" w:after="240" w:line="360" w:lineRule="auto"/>
        <w:ind w:firstLine="720"/>
        <w:jc w:val="both"/>
      </w:pPr>
      <w:r w:rsidRPr="0061227B">
        <w:t xml:space="preserve">The nuclear community has long utilized “burst testing” as a means of assessing fuel cladding performance </w:t>
      </w:r>
      <w:r>
        <w:t>under</w:t>
      </w:r>
      <w:r w:rsidRPr="0061227B">
        <w:t xml:space="preserve"> accident </w:t>
      </w:r>
      <w:r w:rsidRPr="001C7F2B">
        <w:t xml:space="preserve">conditions. The two prominent forms of burst testing are: (1) transient heating testing where pressurized claddings are heated at a specified heating rate </w:t>
      </w:r>
      <w:r>
        <w:fldChar w:fldCharType="begin"/>
      </w:r>
      <w:r w:rsidR="00A412A8">
        <w:instrText xml:space="preserve"> ADDIN ZOTERO_ITEM CSL_CITATION {"citationID":"kxN3KdHb","properties":{"formattedCitation":"[18,26,28,30,32]","plainCitation":"[18,26,28,30,32]","noteIndex":0},"citationItems":[{"id":347,"uris":["http://zotero.org/users/8049587/items/RNCVIWSL"],"itemData":{"id":347,"type":"chapter","container-title":"Zirconium in the Nuclear Industry","event-place":"100 Barr Harbor Drive, PO Box C700, West Conshohocken, PA 19428-2959","ISBN":"978-0-8031-0601-7","language":"en","note":"DOI: 10.1520/STP36692S","page":"393-393-16","publisher":"ASTM International","publisher-place":"100 Barr Harbor Drive, PO Box C700, West Conshohocken, PA 19428-2959","source":"DOI.org (Crossref)","title":"Zirconium Cladding Deformation in a Steam Environment with Transient Heating","URL":"http://www.astm.org/doiLink.cgi?STP36692S","editor":[{"family":"Schemel","given":"Jh"},{"family":"Papazoglou","given":"Tp"}],"author":[{"family":"Chapman","given":"Rh"},{"family":"Crowley","given":"Jl"},{"family":"Longest","given":"Aw"},{"family":"Hofmann","given":"G"}],"accessed":{"date-parts":[["2022",1,27]]},"issued":{"date-parts":[["1979",1,1]]}}},{"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206,"uris":["http://zotero.org/users/8049587/items/YZNE7P9C"],"itemData":{"id":206,"type":"chapter","container-title":"Zirconium in the Nuclear Industry","event-place":"100 Barr Harbor Drive, PO Box C700, West Conshohocken, PA 19428-2959","ISBN":"978-0-8031-0935-3","language":"en","note":"DOI: 10.1520/STP28138S","page":"451-451-38","publisher":"ASTM International","publisher-place":"100 Barr Harbor Drive, PO Box C700, West Conshohocken, PA 19428-2959","source":"DOI.org (Crossref)","title":"Zircaloy Fuel Cladding Behavior in a Loss-of-Coolant Accident: A Review","title-short":"Zircaloy Fuel Cladding Behavior in a Loss-of-Coolant Accident","URL":"http://www.astm.org/doiLink.cgi?STP28138S","editor":[{"family":"Adamson","given":"Rb"},{"family":"Van Swam","given":"Lfp"}],"author":[{"family":"Erbacher","given":"Fj"},{"family":"Leistikow","given":"S"}],"accessed":{"date-parts":[["2021",7,25]]},"issued":{"date-parts":[["1987",1,1]]}}},{"id":368,"uris":["http://zotero.org/users/8049587/items/CKEGC9D8"],"itemData":{"id":368,"type":"report","number":"KfK 4343","publisher":"Karlsruhe Insititute","title":"Experiments on Ballooning in Pressurized and Transiently Heated Zircaloy-4 Tubes","author":[{"family":"Markiewicz","given":"M.E."},{"family":"Erbacher","given":"F.J."}],"issued":{"date-parts":[["1988"]]}}}],"schema":"https://github.com/citation-style-language/schema/raw/master/csl-citation.json"} </w:instrText>
      </w:r>
      <w:r>
        <w:fldChar w:fldCharType="separate"/>
      </w:r>
      <w:r w:rsidR="00A412A8" w:rsidRPr="00A412A8">
        <w:t>[18,26,28,30,32]</w:t>
      </w:r>
      <w:r>
        <w:fldChar w:fldCharType="end"/>
      </w:r>
      <w:r>
        <w:t xml:space="preserve"> </w:t>
      </w:r>
      <w:r w:rsidRPr="001C7F2B">
        <w:t xml:space="preserve">and (2) more </w:t>
      </w:r>
      <w:r>
        <w:t>conventional</w:t>
      </w:r>
      <w:r w:rsidRPr="001C7F2B">
        <w:t xml:space="preserve"> isothermal creep, constant loading burst testing</w:t>
      </w:r>
      <w:r>
        <w:t xml:space="preserve"> </w:t>
      </w:r>
      <w:r>
        <w:fldChar w:fldCharType="begin"/>
      </w:r>
      <w:r w:rsidR="00B55F73">
        <w:instrText xml:space="preserve"> ADDIN ZOTERO_ITEM CSL_CITATION {"citationID":"edMHa2fG","properties":{"formattedCitation":"[58,120,189]","plainCitation":"[58,120,189]","noteIndex":0},"citationItems":[{"id":399,"uris":["http://zotero.org/users/8049587/items/3ZJMBJ4U"],"itemData":{"id":399,"type":"paper-conference","abstract":"The biaxial creep behaviour of Zircaloy-4 fuel cladding has been determined at temperatures between 973 - 1073 K in the alpha phase range, in the duplex (alpha + beta) region between 1098 - 1223 K and in the beta phase range between 1323 - 1473 K. This paper presents the creep data together with empirical equations which describe the creep deformation response within each phase region.","event":"Nuclear Fuel Performance","event-place":"Stratford-upon-Avon, United Kingdom","page":"83-89","publisher":"British Nuclear Energy Society, European Nuclear SocietyBehav","publisher-place":"Stratford-upon-Avon, United Kingdom","title":"Biaxial creep deformation of Zircaloy-4 PWR fuel cladding in the α , (α +β), and β phase temperature range","volume":"17","author":[{"family":"Donaldson","given":"A.T"},{"family":"Healey","given":"T."},{"family":"Horwood","given":"R.A.L"}],"issued":{"date-parts":[["1985",3,25]]}}},{"id":99,"uris":["http://zotero.org/users/8049587/items/QVKBBU3G"],"itemData":{"id":99,"type":"article-journal","container-title":"Nuclear Engineering and Design","DOI":"10.1016/0029-5493(87)90286-X","ISSN":"00295493","issue":"1","journalAbbreviation":"Nuclear Engineering and Design","language":"en","page":"65-84","source":"DOI.org (Crossref)","title":"Oxidation kinetics and related phenomena of zircaloy-4 fuel cladding exposed to high temperature steam and hydrogen-steam mixtures under PWR accident conditions","volume":"103","author":[{"family":"Leistikow","given":"S."},{"family":"Schanz","given":"G."}],"issued":{"date-parts":[["1987",8]]}}},{"id":216,"uris":["http://zotero.org/users/8049587/items/BQ8UQIPP"],"itemData":{"id":216,"type":"paper-conference","container-title":"Water Reactor Fuel Performance Meeting","event":"Water Reactor Fuel Performance Meeting","event-place":"Jeju Island, Korea","publisher-place":"Jeju Island, Korea","title":"Behavior of Chromium Coated M5TM Claddings under LOCA Conditions","author":[{"family":"Brachet","given":"J."},{"family":"Dumerval","given":"M."},{"family":"Lezaud-Chaillioux","given":"V."},{"family":"Le Saux","given":"M."},{"family":"Rouesne","given":"E."},{"family":"Hamon","given":"D."},{"family":"Urvoy","given":"S."},{"family":"Guilbert","given":"T."},{"family":"Houmaire","given":"Q."},{"family":"Cobac","given":"C."},{"family":"Nony","given":"G."},{"family":"Rousselot","given":"J."},{"family":"Lomello","given":"F."},{"family":"Schuster","given":"F."},{"family":"Palancher","given":"H."},{"family":"Bischoff","given":"J."},{"family":"Pouillier","given":"E."}],"issued":{"date-parts":[["2017",9]]}}}],"schema":"https://github.com/citation-style-language/schema/raw/master/csl-citation.json"} </w:instrText>
      </w:r>
      <w:r>
        <w:fldChar w:fldCharType="separate"/>
      </w:r>
      <w:r w:rsidR="00B55F73" w:rsidRPr="00B55F73">
        <w:t>[58,120,189]</w:t>
      </w:r>
      <w:r>
        <w:fldChar w:fldCharType="end"/>
      </w:r>
      <w:r w:rsidRPr="001C7F2B">
        <w:t>. Within transient testing</w:t>
      </w:r>
      <w:r>
        <w:t xml:space="preserve"> (1)</w:t>
      </w:r>
      <w:r w:rsidRPr="001C7F2B">
        <w:t xml:space="preserve">, two additional subtypes of experiments are found: (a) isobaric testing where cladding samples are connected to a fixed pressure reservoir </w:t>
      </w:r>
      <w:r>
        <w:fldChar w:fldCharType="begin"/>
      </w:r>
      <w:r w:rsidR="00A412A8">
        <w:instrText xml:space="preserve"> ADDIN ZOTERO_ITEM CSL_CITATION {"citationID":"vhHeouBE","properties":{"formattedCitation":"[18]","plainCitation":"[18]","noteIndex":0},"citationItems":[{"id":132,"uris":["http://zotero.org/users/8049587/items/P39CL844"],"itemData":{"id":132,"type":"chapter","container-title":"Zirconium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schema":"https://github.com/citation-style-language/schema/raw/master/csl-citation.json"} </w:instrText>
      </w:r>
      <w:r>
        <w:fldChar w:fldCharType="separate"/>
      </w:r>
      <w:r w:rsidR="00A412A8" w:rsidRPr="00A412A8">
        <w:t>[18]</w:t>
      </w:r>
      <w:r>
        <w:fldChar w:fldCharType="end"/>
      </w:r>
      <w:r>
        <w:t xml:space="preserve"> </w:t>
      </w:r>
      <w:r w:rsidRPr="001C7F2B">
        <w:t>and (b) constant</w:t>
      </w:r>
      <w:r>
        <w:t>-</w:t>
      </w:r>
      <w:r w:rsidRPr="001C7F2B">
        <w:t>gas</w:t>
      </w:r>
      <w:r>
        <w:t>-</w:t>
      </w:r>
      <w:r w:rsidRPr="001C7F2B">
        <w:t>inventory testing where the amount of gas present in the rod is fixed and pressure is allowed to vary with temperature</w:t>
      </w:r>
      <w:r>
        <w:t xml:space="preserve"> </w:t>
      </w:r>
      <w:r>
        <w:fldChar w:fldCharType="begin"/>
      </w:r>
      <w:r w:rsidR="00A412A8">
        <w:instrText xml:space="preserve"> ADDIN ZOTERO_ITEM CSL_CITATION {"citationID":"B11FeWG0","properties":{"formattedCitation":"[28,30]","plainCitation":"[28,30]","noteIndex":0},"citationItems":[{"id":347,"uris":["http://zotero.org/users/8049587/items/RNCVIWSL"],"itemData":{"id":347,"type":"chapter","container-title":"Zirconium in the Nuclear Industry","event-place":"100 Barr Harbor Drive, PO Box C700, West Conshohocken, PA 19428-2959","ISBN":"978-0-8031-0601-7","language":"en","note":"DOI: 10.1520/STP36692S","page":"393-393-16","publisher":"ASTM International","publisher-place":"100 Barr Harbor Drive, PO Box C700, West Conshohocken, PA 19428-2959","source":"DOI.org (Crossref)","title":"Zirconium Cladding Deformation in a Steam Environment with Transient Heating","URL":"http://www.astm.org/doiLink.cgi?STP36692S","editor":[{"family":"Schemel","given":"Jh"},{"family":"Papazoglou","given":"Tp"}],"author":[{"family":"Chapman","given":"Rh"},{"family":"Crowley","given":"Jl"},{"family":"Longest","given":"Aw"},{"family":"Hofmann","given":"G"}],"accessed":{"date-parts":[["2022",1,27]]},"issued":{"date-parts":[["1979",1,1]]}}},{"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Analysis","author":[{"family":"Powers","given":"D.A"},{"family":"Meyer","given":"R.O"}],"issued":{"date-parts":[["1980"]]}}}],"schema":"https://github.com/citation-style-language/schema/raw/master/csl-citation.json"} </w:instrText>
      </w:r>
      <w:r>
        <w:fldChar w:fldCharType="separate"/>
      </w:r>
      <w:r w:rsidR="00A412A8" w:rsidRPr="00A412A8">
        <w:t>[28,30]</w:t>
      </w:r>
      <w:r>
        <w:fldChar w:fldCharType="end"/>
      </w:r>
      <w:r w:rsidRPr="001C7F2B">
        <w:t xml:space="preserve">. </w:t>
      </w:r>
      <w:r>
        <w:t>The latter testing separates the effects of varying pressure on analysis while the former is more proto-typic of pressure conditions during an accident transient.</w:t>
      </w:r>
    </w:p>
    <w:p w14:paraId="75A2B010" w14:textId="62FF4B99" w:rsidR="00EB7582" w:rsidRDefault="00EB7582" w:rsidP="000E318B">
      <w:pPr>
        <w:spacing w:after="0" w:line="360" w:lineRule="auto"/>
        <w:ind w:firstLine="720"/>
        <w:jc w:val="both"/>
      </w:pPr>
      <w:r>
        <w:t xml:space="preserve">Conventional modeling efforts of Zr cladding burst behavior assume steady-state creep is  dominant </w:t>
      </w:r>
      <w:r>
        <w:fldChar w:fldCharType="begin"/>
      </w:r>
      <w:r w:rsidR="00B55F73">
        <w:instrText xml:space="preserve"> ADDIN ZOTERO_ITEM CSL_CITATION {"citationID":"IsM12QhD","properties":{"formattedCitation":"[18,33,125,133,190]","plainCitation":"[18,33,125,133,190]","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383,"uris":["http://zotero.org/users/8049587/items/XVJJ97Q2"],"itemData":{"id":383,"type":"article-journal","container-title":"Journal of Nuclear Materials","DOI":"10.1016/0022-3115(84)90169-7","ISSN":"00223115","issue":"1","journalAbbreviation":"Journal of Nuclear Materials","language":"en","page":"41-54","source":"DOI.org (Crossref)","title":"A model to predict the failure of zircaloy-4 fuel sheathing during postulated loca conditions","volume":"120","author":[{"family":"Rosinger","given":"H.E."}],"issued":{"date-parts":[["1984",2]]}}},{"id":94,"uris":["http://zotero.org/users/8049587/items/KF2RLVZG"],"itemData":{"id":94,"type":"article-journal","container-title":"Journal of Nuclear Science and Technology","DOI":"10.1080/18811248.2011.9711677","ISSN":"0022-3131, 1881-1248","issue":"1","journalAbbreviation":"Journal of Nuclear Science and Technology","language":"en","page":"39-49","source":"DOI.org (Crossref)","title":"Modelling and Simulation of Reactor Fuel Cladding under Loss-of-Coolant Accident Conditions","volume":"48","author":[{"family":"Manngård","given":"Tero"},{"family":"Massih","given":"Ali R."}],"issued":{"date-parts":[["2011",1]]}}},{"id":397,"uris":["http://zotero.org/users/8049587/items/BR5B75ZQ"],"itemData":{"id":397,"type":"report","number":"INL/EXT-13-29930 Rev. 3","publisher":"Idaho National Laboratory","title":"BISON Theory Manual The Equations Behind Nuclear Fuel Analysis","author":[{"family":"Hales","given":"J.D."},{"family":"Williamson","given":"R.L."},{"family":"Novascone","given":"S.R."},{"family":"Pastore","given":"G."},{"family":"Spencer","given":"B.W."},{"family":"Stafford","given":"D.S."},{"family":"Gamble","given":"K.A."},{"family":"Perez","given":"D.M."},{"family":"Gardner","given":"R.J."},{"family":"Liu","given":"W."},{"family":"Galloway","given":"J."},{"family":"Matthews","given":"C."},{"family":"Unal","given":"C."},{"family":"Carson","given":"N."}]}},{"id":385,"uris":["http://zotero.org/users/8049587/items/3YV4XEQJ"],"itemData":{"id":385,"type":"article-journal","container-title":"Currently under review","title":"BISON Validation to In-situ Cladding Burst Test and High Burnup LOCA Experiments","author":[{"family":"Capps","given":"N."},{"family":"Ridley","given":"M."},{"family":"Yan","given":"Y."},{"family":"Bell","given":"S.B."},{"family":"Kane","given":"K."}],"issued":{"date-parts":[["2022"]]}}}],"schema":"https://github.com/citation-style-language/schema/raw/master/csl-citation.json"} </w:instrText>
      </w:r>
      <w:r>
        <w:fldChar w:fldCharType="separate"/>
      </w:r>
      <w:r w:rsidR="00B55F73" w:rsidRPr="00B55F73">
        <w:t>[18,33,125,133,190]</w:t>
      </w:r>
      <w:r>
        <w:fldChar w:fldCharType="end"/>
      </w:r>
      <w:r>
        <w:t xml:space="preserve">. This assumption is a reasonable basis, as thermal creep rates for Zr alloys are significantly higher than other material concepts such as Fe-based alloys </w:t>
      </w:r>
      <w:r>
        <w:fldChar w:fldCharType="begin"/>
      </w:r>
      <w:r w:rsidR="00B55F73">
        <w:instrText xml:space="preserve"> ADDIN ZOTERO_ITEM CSL_CITATION {"citationID":"0Ixh38Z6","properties":{"unsorted":true,"formattedCitation":"[191\\uc0\\u8211{}193]","plainCitation":"[191–193]","noteIndex":0},"citationItems":[{"id":401,"uris":["http://zotero.org/users/8049587/items/T3FTEAM8"],"itemData":{"id":401,"type":"report","event-place":"Oak Ridge, TN","number":"ORNL/TM-2016/475","page":"6","publisher":"Oak Ridge National Laboratory","publisher-place":"Oak Ridge, TN","title":"BISON Fuel Performance Analysis of FeCrAl cladding with updated properties","author":[{"family":"Sweet","given":"R."},{"family":"George","given":"N."},{"family":"Terrani","given":"K."},{"family":"Wirth","given":"B."}],"issued":{"date-parts":[["2016",8,30]]}}},{"id":9,"uris":["http://zotero.org/users/8049587/items/VCWCY8W9"],"itemData":{"id":9,"type":"article-journal","container-title":"Journal of Nuclear Materials","DOI":"10.1016/j.jnucmat.2015.12.018","ISSN":"00223115","journalAbbreviation":"Journal of Nuclear Materials","language":"en","page":"128-138","source":"DOI.org (Crossref)","title":"Cladding burst behavior of Fe-based alloys under LOCA","volume":"470","author":[{"family":"Massey","given":"Caleb P."},{"family":"Terrani","given":"Kurt A."},{"family":"Dryepondt","given":"Sebastien N."},{"family":"Pint","given":"Bruce A."}],"issued":{"date-parts":[["2016",3]]}}},{"id":25,"uris":["http://zotero.org/users/8049587/items/ADSXEQM7"],"itemData":{"id":25,"type":"article-journal","container-title":"Journal of Nuclear Materials","DOI":"10.1016/j.jnucmat.2017.04.039","ISSN":"00223115","journalAbbreviation":"Journal of Nuclear Materials","language":"en","page":"55-66","source":"DOI.org (Crossref)","title":"An investigation of FeCrAl cladding behavior under normal operating and loss of coolant conditions","volume":"491","author":[{"family":"Gamble","given":"K.A."},{"family":"Barani","given":"T."},{"family":"Pizzocri","given":"D."},{"family":"Hales","given":"J.D."},{"family":"Terrani","given":"K.A."},{"family":"Pastore","given":"G."}],"issued":{"date-parts":[["2017",8]]}}}],"schema":"https://github.com/citation-style-language/schema/raw/master/csl-citation.json"} </w:instrText>
      </w:r>
      <w:r>
        <w:fldChar w:fldCharType="separate"/>
      </w:r>
      <w:r w:rsidR="00B55F73" w:rsidRPr="00B55F73">
        <w:t>[191–193]</w:t>
      </w:r>
      <w:r>
        <w:fldChar w:fldCharType="end"/>
      </w:r>
      <w:r>
        <w:t>.</w:t>
      </w:r>
      <w:r w:rsidRPr="00103BEE">
        <w:rPr>
          <w:rFonts w:eastAsiaTheme="minorEastAsia"/>
        </w:rPr>
        <w:t xml:space="preserve"> </w:t>
      </w:r>
      <w:r>
        <w:rPr>
          <w:rFonts w:eastAsiaTheme="minorEastAsia"/>
        </w:rPr>
        <w:t xml:space="preserve">While LOCA transients subject claddings to inherently non-steady state conditions, application of power law creep has yielded reasonable results in historic </w:t>
      </w:r>
      <w:r>
        <w:rPr>
          <w:rFonts w:eastAsiaTheme="minorEastAsia"/>
        </w:rPr>
        <w:fldChar w:fldCharType="begin"/>
      </w:r>
      <w:r w:rsidR="00A412A8">
        <w:rPr>
          <w:rFonts w:eastAsiaTheme="minorEastAsia"/>
        </w:rPr>
        <w:instrText xml:space="preserve"> ADDIN ZOTERO_ITEM CSL_CITATION {"citationID":"DqmTWf91","properties":{"formattedCitation":"[18,33]","plainCitation":"[18,33]","noteIndex":0},"citationItems":[{"id":132,"uris":["http://zotero.org/users/8049587/items/P39CL844"],"itemData":{"id":132,"type":"chapter","container-title":"Zirconium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383,"uris":["http://zotero.org/users/8049587/items/XVJJ97Q2"],"itemData":{"id":383,"type":"article-journal","container-title":"Journal of Nuclear Materials","DOI":"10.1016/0022-3115(84)90169-7","ISSN":"00223115","issue":"1","journalAbbreviation":"Journal of Nuclear Materials","language":"en","page":"41-54","source":"DOI.org (Crossref)","title":"A model to predict the failure of zircaloy-4 fuel sheathing during postulated loca conditions","volume":"120","author":[{"family":"Rosinger","given":"H.E."}],"issued":{"date-parts":[["1984",2]]}}}],"schema":"https://github.com/citation-style-language/schema/raw/master/csl-citation.json"} </w:instrText>
      </w:r>
      <w:r>
        <w:rPr>
          <w:rFonts w:eastAsiaTheme="minorEastAsia"/>
        </w:rPr>
        <w:fldChar w:fldCharType="separate"/>
      </w:r>
      <w:r w:rsidR="00A412A8" w:rsidRPr="00A412A8">
        <w:t>[18,33]</w:t>
      </w:r>
      <w:r>
        <w:rPr>
          <w:rFonts w:eastAsiaTheme="minorEastAsia"/>
        </w:rPr>
        <w:fldChar w:fldCharType="end"/>
      </w:r>
      <w:r>
        <w:rPr>
          <w:rFonts w:eastAsiaTheme="minorEastAsia"/>
        </w:rPr>
        <w:t xml:space="preserve"> and modern efforts </w:t>
      </w:r>
      <w:r>
        <w:rPr>
          <w:rFonts w:eastAsiaTheme="minorEastAsia"/>
        </w:rPr>
        <w:fldChar w:fldCharType="begin"/>
      </w:r>
      <w:r w:rsidR="00B55F73">
        <w:rPr>
          <w:rFonts w:eastAsiaTheme="minorEastAsia"/>
        </w:rPr>
        <w:instrText xml:space="preserve"> ADDIN ZOTERO_ITEM CSL_CITATION {"citationID":"mdQTbI6b","properties":{"formattedCitation":"[133,191,194]","plainCitation":"[133,191,194]","noteIndex":0},"citationItems":[{"id":385,"uris":["http://zotero.org/users/8049587/items/3YV4XEQJ"],"itemData":{"id":385,"type":"article-journal","container-title":"Currently under review","title":"BISON Validation to In-situ Cladding Burst Test and High Burnup LOCA Experiments","author":[{"family":"Capps","given":"N."},{"family":"Ridley","given":"M."},{"family":"Yan","given":"Y."},{"family":"Bell","given":"S.B."},{"family":"Kane","given":"K."}],"issued":{"date-parts":[["2022"]]}}},{"id":401,"uris":["http://zotero.org/users/8049587/items/T3FTEAM8"],"itemData":{"id":401,"type":"report","event-place":"Oak Ridge, TN","number":"ORNL/TM-2016/475","page":"6","publisher":"Oak Ridge National Laboratory","publisher-place":"Oak Ridge, TN","title":"BISON Fuel Performance Analysis of FeCrAl cladding with updated properties","author":[{"family":"Sweet","given":"R."},{"family":"George","given":"N."},{"family":"Terrani","given":"K."},{"family":"Wirth","given":"B."}],"issued":{"date-parts":[["2016",8,30]]}}},{"id":350,"uris":["http://zotero.org/users/8049587/items/NH5KJY25"],"itemData":{"id":350,"type":"article-journal","container-title":"Nuclear Engineering and Technology","DOI":"10.1016/j.net.2021.04.020","ISSN":"17385733","issue":"10","journalAbbreviation":"Nuclear Engineering and Technology","language":"en","page":"3379-3397","source":"DOI.org (Crossref)","title":"Prediction of ballooning and burst for nuclear fuel cladding with anisotropic creep modeling during Loss of Coolant Accident (LOCA)","volume":"53","author":[{"family":"Kim","given":"Jinsu"},{"family":"Yoon","given":"Jeong Whan"},{"family":"Kim","given":"Hyochan"},{"family":"Lee","given":"Sung-Uk"}],"issued":{"date-parts":[["2021",10]]}}}],"schema":"https://github.com/citation-style-language/schema/raw/master/csl-citation.json"} </w:instrText>
      </w:r>
      <w:r>
        <w:rPr>
          <w:rFonts w:eastAsiaTheme="minorEastAsia"/>
        </w:rPr>
        <w:fldChar w:fldCharType="separate"/>
      </w:r>
      <w:r w:rsidR="00B55F73" w:rsidRPr="00B55F73">
        <w:t>[133,191,194]</w:t>
      </w:r>
      <w:r>
        <w:rPr>
          <w:rFonts w:eastAsiaTheme="minorEastAsia"/>
        </w:rPr>
        <w:fldChar w:fldCharType="end"/>
      </w:r>
      <w:r>
        <w:rPr>
          <w:rFonts w:eastAsiaTheme="minorEastAsia"/>
        </w:rPr>
        <w:t xml:space="preserve">. </w:t>
      </w:r>
      <w:r>
        <w:t>Current creep models assume the creep rate follows a power-law form with an Arrhenius temperature dependence. A general expression of the power-law description for effective strain rate is given by,</w:t>
      </w:r>
    </w:p>
    <w:p w14:paraId="02BA7A84" w14:textId="7F5FEB14" w:rsidR="00EB7582" w:rsidRPr="00AF71DA" w:rsidRDefault="00000000" w:rsidP="000E318B">
      <w:pPr>
        <w:spacing w:line="360" w:lineRule="auto"/>
        <w:ind w:left="2880" w:firstLine="720"/>
        <w:jc w:val="both"/>
        <w:rPr>
          <w:rFonts w:eastAsiaTheme="minorEastAsia"/>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eff</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eff</m:t>
            </m:r>
          </m:sub>
        </m:sSub>
        <m:sSubSup>
          <m:sSubSupPr>
            <m:ctrlPr>
              <w:rPr>
                <w:rFonts w:ascii="Cambria Math" w:hAnsi="Cambria Math"/>
                <w:i/>
              </w:rPr>
            </m:ctrlPr>
          </m:sSubSupPr>
          <m:e>
            <m:r>
              <w:rPr>
                <w:rFonts w:ascii="Cambria Math" w:hAnsi="Cambria Math"/>
              </w:rPr>
              <m:t>σ</m:t>
            </m:r>
          </m:e>
          <m:sub>
            <m:r>
              <w:rPr>
                <w:rFonts w:ascii="Cambria Math" w:hAnsi="Cambria Math"/>
              </w:rPr>
              <m:t>eff</m:t>
            </m:r>
          </m:sub>
          <m:sup>
            <m:r>
              <w:rPr>
                <w:rFonts w:ascii="Cambria Math" w:hAnsi="Cambria Math"/>
              </w:rPr>
              <m:t>n</m:t>
            </m:r>
          </m:sup>
        </m:sSubSup>
        <m:sSup>
          <m:sSupPr>
            <m:ctrlPr>
              <w:rPr>
                <w:rFonts w:ascii="Cambria Math" w:hAnsi="Cambria Math"/>
              </w:rPr>
            </m:ctrlPr>
          </m:sSupPr>
          <m:e>
            <m:r>
              <w:rPr>
                <w:rFonts w:ascii="Cambria Math" w:hAnsi="Cambria Math"/>
              </w:rPr>
              <m:t>e</m:t>
            </m:r>
          </m:e>
          <m:sup>
            <m:f>
              <m:fPr>
                <m:ctrlPr>
                  <w:rPr>
                    <w:rFonts w:ascii="Cambria Math" w:hAnsi="Cambria Math"/>
                    <w:i/>
                  </w:rPr>
                </m:ctrlPr>
              </m:fPr>
              <m:num>
                <m:r>
                  <w:rPr>
                    <w:rFonts w:ascii="Cambria Math" w:hAnsi="Cambria Math"/>
                  </w:rPr>
                  <m:t>-Q</m:t>
                </m:r>
              </m:num>
              <m:den>
                <m:r>
                  <w:rPr>
                    <w:rFonts w:ascii="Cambria Math" w:hAnsi="Cambria Math"/>
                  </w:rPr>
                  <m:t>RT</m:t>
                </m:r>
              </m:den>
            </m:f>
          </m:sup>
        </m:sSup>
        <m:r>
          <w:rPr>
            <w:rFonts w:ascii="Cambria Math" w:hAnsi="Cambria Math"/>
          </w:rPr>
          <m:t>,</m:t>
        </m:r>
      </m:oMath>
      <w:r w:rsidR="00EB7582">
        <w:rPr>
          <w:rFonts w:eastAsiaTheme="minorEastAsia"/>
        </w:rPr>
        <w:t xml:space="preserve">  </w:t>
      </w:r>
      <w:r w:rsidR="00EB7582">
        <w:rPr>
          <w:rFonts w:eastAsiaTheme="minorEastAsia"/>
        </w:rPr>
        <w:tab/>
      </w:r>
      <w:r w:rsidR="0018155F">
        <w:rPr>
          <w:rFonts w:eastAsiaTheme="minorEastAsia"/>
        </w:rPr>
        <w:tab/>
      </w:r>
      <w:r w:rsidR="00AF71DA">
        <w:rPr>
          <w:rFonts w:eastAsiaTheme="minorEastAsia"/>
        </w:rPr>
        <w:t xml:space="preserve">                                       </w:t>
      </w:r>
      <w:r w:rsidR="00EB7582">
        <w:rPr>
          <w:noProof/>
        </w:rPr>
        <w:t xml:space="preserve"> (1</w:t>
      </w:r>
      <w:r w:rsidR="008A1F3A">
        <w:rPr>
          <w:noProof/>
        </w:rPr>
        <w:t>7</w:t>
      </w:r>
      <w:r w:rsidR="00EB7582">
        <w:rPr>
          <w:noProof/>
        </w:rPr>
        <w:t>)</w:t>
      </w:r>
    </w:p>
    <w:p w14:paraId="46FAC7BC" w14:textId="50EA9BC3" w:rsidR="00EB7582" w:rsidRDefault="00EB7582" w:rsidP="000E318B">
      <w:pPr>
        <w:spacing w:line="360" w:lineRule="auto"/>
        <w:jc w:val="both"/>
        <w:rPr>
          <w:rFonts w:eastAsiaTheme="minorEastAsia"/>
        </w:rPr>
      </w:pPr>
      <w:r>
        <w:t xml:space="preserve">where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eff</m:t>
            </m:r>
          </m:sub>
        </m:sSub>
      </m:oMath>
      <w:r>
        <w:rPr>
          <w:rFonts w:eastAsiaTheme="minorEastAsia"/>
        </w:rPr>
        <w:t xml:space="preserve"> (s</w:t>
      </w:r>
      <w:r>
        <w:rPr>
          <w:rFonts w:eastAsiaTheme="minorEastAsia"/>
        </w:rPr>
        <w:softHyphen/>
      </w:r>
      <w:r>
        <w:rPr>
          <w:rFonts w:eastAsiaTheme="minorEastAsia"/>
          <w:vertAlign w:val="superscript"/>
        </w:rPr>
        <w:t>-1</w:t>
      </w:r>
      <w:r>
        <w:rPr>
          <w:rFonts w:eastAsiaTheme="minorEastAsia"/>
        </w:rPr>
        <w:t xml:space="preserve">) is the effective strain rate, </w:t>
      </w:r>
      <w:proofErr w:type="spellStart"/>
      <w:r>
        <w:rPr>
          <w:rFonts w:eastAsiaTheme="minorEastAsia"/>
        </w:rPr>
        <w:t>A</w:t>
      </w:r>
      <w:r>
        <w:rPr>
          <w:rFonts w:eastAsiaTheme="minorEastAsia"/>
          <w:vertAlign w:val="subscript"/>
        </w:rPr>
        <w:t>eff</w:t>
      </w:r>
      <w:proofErr w:type="spellEnd"/>
      <w:r w:rsidRPr="00790FEF">
        <w:rPr>
          <w:rFonts w:eastAsiaTheme="minorEastAsia"/>
        </w:rPr>
        <w:t xml:space="preserve"> </w:t>
      </w:r>
      <w:r>
        <w:rPr>
          <w:rFonts w:eastAsiaTheme="minorEastAsia"/>
        </w:rPr>
        <w:t>(</w:t>
      </w:r>
      <w:r w:rsidRPr="009E6C1A">
        <w:rPr>
          <w:rFonts w:eastAsiaTheme="minorEastAsia"/>
        </w:rPr>
        <w:t>MPa</w:t>
      </w:r>
      <w:r>
        <w:rPr>
          <w:rFonts w:eastAsiaTheme="minorEastAsia"/>
          <w:vertAlign w:val="superscript"/>
        </w:rPr>
        <w:t>-n</w:t>
      </w:r>
      <w:r>
        <w:rPr>
          <w:rFonts w:eastAsiaTheme="minorEastAsia"/>
        </w:rPr>
        <w:t>s</w:t>
      </w:r>
      <w:r>
        <w:rPr>
          <w:rFonts w:eastAsiaTheme="minorEastAsia"/>
          <w:vertAlign w:val="superscript"/>
        </w:rPr>
        <w:t>-1</w:t>
      </w:r>
      <w:r>
        <w:rPr>
          <w:rFonts w:eastAsiaTheme="minorEastAsia"/>
        </w:rPr>
        <w:t xml:space="preserve">) </w:t>
      </w:r>
      <w:r w:rsidRPr="009E6C1A">
        <w:rPr>
          <w:rFonts w:eastAsiaTheme="minorEastAsia"/>
        </w:rPr>
        <w:t>is</w:t>
      </w:r>
      <w:r>
        <w:rPr>
          <w:rFonts w:eastAsiaTheme="minorEastAsia"/>
        </w:rPr>
        <w:t xml:space="preserve"> the structure constant, n is the stress constant, </w:t>
      </w:r>
      <w:proofErr w:type="spellStart"/>
      <w:r>
        <w:rPr>
          <w:rFonts w:eastAsiaTheme="minorEastAsia"/>
        </w:rPr>
        <w:t>σ</w:t>
      </w:r>
      <w:r>
        <w:rPr>
          <w:rFonts w:eastAsiaTheme="minorEastAsia"/>
          <w:vertAlign w:val="subscript"/>
        </w:rPr>
        <w:t>eff</w:t>
      </w:r>
      <w:proofErr w:type="spellEnd"/>
      <w:r>
        <w:rPr>
          <w:rFonts w:eastAsiaTheme="minorEastAsia"/>
        </w:rPr>
        <w:t xml:space="preserve"> (MPa) is the effective stress, Q (J/mol) is the activation energy, R (J/mol-K) is the gas constant, and T (K) is temperature. Such parameters are determined from traditional constant temperature and load creep testing </w:t>
      </w:r>
      <w:r>
        <w:rPr>
          <w:rFonts w:eastAsiaTheme="minorEastAsia"/>
        </w:rPr>
        <w:fldChar w:fldCharType="begin"/>
      </w:r>
      <w:r w:rsidR="00086A80">
        <w:rPr>
          <w:rFonts w:eastAsiaTheme="minorEastAsia"/>
        </w:rPr>
        <w:instrText xml:space="preserve"> ADDIN ZOTERO_ITEM CSL_CITATION {"citationID":"mPKY1H9M","properties":{"formattedCitation":"[120,123]","plainCitation":"[120,123]","noteIndex":0},"citationItems":[{"id":399,"uris":["http://zotero.org/users/8049587/items/3ZJMBJ4U"],"itemData":{"id":399,"type":"paper-conference","abstract":"The biaxial creep behaviour of Zircaloy-4 fuel cladding has been determined at temperatures between 973 - 1073 K in the alpha phase range, in the duplex (alpha + beta) region between 1098 - 1223 K and in the beta phase range between 1323 - 1473 K. This paper presents the creep data together with empirical equations which describe the creep deformation response within each phase region.","event":"Nuclear Fuel Performance","event-place":"Stratford-upon-Avon, United Kingdom","page":"83-89","publisher":"British Nuclear Energy Society, European Nuclear SocietyBehav","publisher-place":"Stratford-upon-Avon, United Kingdom","title":"Biaxial creep deformation of Zircaloy-4 PWR fuel cladding in the α , (α +β), and β phase temperature range","volume":"17","author":[{"family":"Donaldson","given":"A.T"},{"family":"Healey","given":"T."},{"family":"Horwood","given":"R.A.L"}],"issued":{"date-parts":[["1985",3,25]]}}},{"id":205,"uris":["http://zotero.org/users/8049587/items/A2DELMUT"],"itemData":{"id":205,"type":"article-journal","container-title":"Journal of Nuclear Materials","DOI":"10.1016/0022-3115(79)90011-4","ISSN":"00223115","issue":"2","journalAbbreviation":"Journal of Nuclear Materials","language":"en","page":"286-297","source":"DOI.org (Crossref)","title":"Steady-state creep of zircaloy-4 fuel cladding from 940 to 1873 K","volume":"82","author":[{"family":"Rosinger","given":"H.E."},{"family":"Bera","given":"P.C."},{"family":"Clendening","given":"W.R."}],"issued":{"date-parts":[["1979",7]]}}}],"schema":"https://github.com/citation-style-language/schema/raw/master/csl-citation.json"} </w:instrText>
      </w:r>
      <w:r>
        <w:rPr>
          <w:rFonts w:eastAsiaTheme="minorEastAsia"/>
        </w:rPr>
        <w:fldChar w:fldCharType="separate"/>
      </w:r>
      <w:r w:rsidR="00086A80" w:rsidRPr="00086A80">
        <w:t>[120,123]</w:t>
      </w:r>
      <w:r>
        <w:rPr>
          <w:rFonts w:eastAsiaTheme="minorEastAsia"/>
        </w:rPr>
        <w:fldChar w:fldCharType="end"/>
      </w:r>
      <w:r>
        <w:rPr>
          <w:rFonts w:eastAsiaTheme="minorEastAsia"/>
        </w:rPr>
        <w:t xml:space="preserve">. </w:t>
      </w:r>
    </w:p>
    <w:p w14:paraId="1DCD5077" w14:textId="1C0604AC" w:rsidR="00EB7582" w:rsidRPr="009A3C5A" w:rsidRDefault="00EB7582" w:rsidP="00EB7582">
      <w:pPr>
        <w:spacing w:line="360" w:lineRule="auto"/>
        <w:ind w:firstLine="720"/>
        <w:jc w:val="both"/>
        <w:rPr>
          <w:rFonts w:eastAsiaTheme="minorEastAsia"/>
        </w:rPr>
      </w:pPr>
      <w:r>
        <w:t>The</w:t>
      </w:r>
      <w:r w:rsidRPr="00B26DB6">
        <w:t xml:space="preserve"> stress exponent for </w:t>
      </w:r>
      <w:r>
        <w:t>Zry-4</w:t>
      </w:r>
      <w:r w:rsidRPr="00B26DB6">
        <w:t xml:space="preserve"> f</w:t>
      </w:r>
      <w:r>
        <w:t>or</w:t>
      </w:r>
      <w:r w:rsidRPr="00B26DB6">
        <w:t xml:space="preserve"> </w:t>
      </w:r>
      <w:r>
        <w:t>LOCA relevant creep testing</w:t>
      </w:r>
      <w:r w:rsidRPr="00B26DB6">
        <w:t xml:space="preserve"> </w:t>
      </w:r>
      <w:r>
        <w:t xml:space="preserve">in the α-phase </w:t>
      </w:r>
      <w:r w:rsidRPr="00B26DB6">
        <w:t>is found in the range of 4.</w:t>
      </w:r>
      <w:r>
        <w:t xml:space="preserve">94 </w:t>
      </w:r>
      <w:r w:rsidRPr="00B26DB6">
        <w:t>– 5.</w:t>
      </w:r>
      <w:r>
        <w:t>89</w:t>
      </w:r>
      <w:r w:rsidRPr="00B26DB6">
        <w:t xml:space="preserve"> </w:t>
      </w:r>
      <w:r>
        <w:fldChar w:fldCharType="begin"/>
      </w:r>
      <w:r w:rsidR="00086A80">
        <w:instrText xml:space="preserve"> ADDIN ZOTERO_ITEM CSL_CITATION {"citationID":"98FgOmVa","properties":{"unsorted":true,"formattedCitation":"[18,120,33,123]","plainCitation":"[18,120,33,123]","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399,"uris":["http://zotero.org/users/8049587/items/3ZJMBJ4U"],"itemData":{"id":399,"type":"paper-conference","abstract":"The biaxial creep behaviour of Zircaloy-4 fuel cladding has been determined at temperatures between 973 - 1073 K in the alpha phase range, in the duplex (alpha + beta) region between 1098 - 1223 K and in the beta phase range between 1323 - 1473 K. This paper presents the creep data together with empirical equations which describe the creep deformation response within each phase region.","event":"Nuclear Fuel Performance","event-place":"Stratford-upon-Avon, United Kingdom","page":"83-89","publisher":"British Nuclear Energy Society, European Nuclear SocietyBehav","publisher-place":"Stratford-upon-Avon, United Kingdom","title":"Biaxial creep deformation of Zircaloy-4 PWR fuel cladding in the α , (α +β), and β phase temperature range","volume":"17","author":[{"family":"Donaldson","given":"A.T"},{"family":"Healey","given":"T."},{"family":"Horwood","given":"R.A.L"}],"issued":{"date-parts":[["1985",3,25]]}}},{"id":383,"uris":["http://zotero.org/users/8049587/items/XVJJ97Q2"],"itemData":{"id":383,"type":"article-journal","container-title":"Journal of Nuclear Materials","DOI":"10.1016/0022-3115(84)90169-7","ISSN":"00223115","issue":"1","journalAbbreviation":"Journal of Nuclear Materials","language":"en","page":"41-54","source":"DOI.org (Crossref)","title":"A model to predict the failure of zircaloy-4 fuel sheathing during postulated loca conditions","volume":"120","author":[{"family":"Rosinger","given":"H.E."}],"issued":{"date-parts":[["1984",2]]}}},{"id":205,"uris":["http://zotero.org/users/8049587/items/A2DELMUT"],"itemData":{"id":205,"type":"article-journal","container-title":"Journal of Nuclear Materials","DOI":"10.1016/0022-3115(79)90011-4","ISSN":"00223115","issue":"2","journalAbbreviation":"Journal of Nuclear Materials","language":"en","page":"286-297","source":"DOI.org (Crossref)","title":"Steady-state creep of zircaloy-4 fuel cladding from 940 to 1873 K","volume":"82","author":[{"family":"Rosinger","given":"H.E."},{"family":"Bera","given":"P.C."},{"family":"Clendening","given":"W.R."}],"issued":{"date-parts":[["1979",7]]}}}],"schema":"https://github.com/citation-style-language/schema/raw/master/csl-citation.json"} </w:instrText>
      </w:r>
      <w:r>
        <w:fldChar w:fldCharType="separate"/>
      </w:r>
      <w:r w:rsidR="00086A80" w:rsidRPr="00086A80">
        <w:t>[18,120,33,123]</w:t>
      </w:r>
      <w:r>
        <w:fldChar w:fldCharType="end"/>
      </w:r>
      <w:r w:rsidRPr="00B26DB6">
        <w:t>.</w:t>
      </w:r>
      <w:r>
        <w:t xml:space="preserve"> Activation energies used in conventional </w:t>
      </w:r>
      <w:r w:rsidRPr="00B26DB6">
        <w:t xml:space="preserve">LOCA models </w:t>
      </w:r>
      <w:r>
        <w:fldChar w:fldCharType="begin"/>
      </w:r>
      <w:r w:rsidR="00086A80">
        <w:instrText xml:space="preserve"> ADDIN ZOTERO_ITEM CSL_CITATION {"citationID":"QJTJVvBv","properties":{"formattedCitation":"[18,33,125]","plainCitation":"[18,33,125]","noteIndex":0},"citationItems":[{"id":132,"uris":["http://zotero.org/users/8049587/items/P39CL844"],"itemData":{"id":132,"type":"chapter","container-title":"Zirconium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id":383,"uris":["http://zotero.org/users/8049587/items/XVJJ97Q2"],"itemData":{"id":383,"type":"article-journal","container-title":"Journal of Nuclear Materials","DOI":"10.1016/0022-3115(84)90169-7","ISSN":"00223115","issue":"1","journalAbbreviation":"Journal of Nuclear Materials","language":"en","page":"41-54","source":"DOI.org (Crossref)","title":"A model to predict the failure of zircaloy-4 fuel sheathing during postulated loca conditions","volume":"120","author":[{"family":"Rosinger","given":"H.E."}],"issued":{"date-parts":[["1984",2]]}}},{"id":397,"uris":["http://zotero.org/users/8049587/items/BR5B75ZQ"],"itemData":{"id":397,"type":"report","number":"INL/EXT-13-29930 Rev. 3","publisher":"Idaho National Laboratory","title":"BISON Theory Manual The Equations Behind Nuclear Fuel Analysis","author":[{"family":"Hales","given":"J.D."},{"family":"Williamson","given":"R.L."},{"family":"Novascone","given":"S.R."},{"family":"Pastore","given":"G."},{"family":"Spencer","given":"B.W."},{"family":"Stafford","given":"D.S."},{"family":"Gamble","given":"K.A."},{"family":"Perez","given":"D.M."},{"family":"Gardner","given":"R.J."},{"family":"Liu","given":"W."},{"family":"Galloway","given":"J."},{"family":"Matthews","given":"C."},{"family":"Unal","given":"C."},{"family":"Carson","given":"N."}]}}],"schema":"https://github.com/citation-style-language/schema/raw/master/csl-citation.json"} </w:instrText>
      </w:r>
      <w:r>
        <w:fldChar w:fldCharType="separate"/>
      </w:r>
      <w:r w:rsidR="00086A80" w:rsidRPr="00086A80">
        <w:t>[18,33,125]</w:t>
      </w:r>
      <w:r>
        <w:fldChar w:fldCharType="end"/>
      </w:r>
      <w:r>
        <w:t xml:space="preserve"> are ~320 kJ/mol, in relative agreement with the self-diffusion activation energy </w:t>
      </w:r>
      <w:r>
        <w:fldChar w:fldCharType="begin"/>
      </w:r>
      <w:r w:rsidR="00086A80">
        <w:instrText xml:space="preserve"> ADDIN ZOTERO_ITEM CSL_CITATION {"citationID":"RFzRkHQw","properties":{"formattedCitation":"[121]","plainCitation":"[121]","noteIndex":0},"citationItems":[{"id":381,"uris":["http://zotero.org/users/8049587/items/PST7WNQQ"],"itemData":{"id":381,"type":"article-journal","container-title":"Metallurgical and Materials Transactions A","DOI":"10.1007/BF02586213","ISSN":"1073-5623, 1543-1940","issue":"8","journalAbbreviation":"Metall and Mat Trans A","language":"en","page":"2389-2396","source":"DOI.org (Crossref)","title":"Creep of zirconium and zirconium alloys","volume":"37","author":[{"family":"Hayes","given":"Troy A."},{"family":"Kassner","given":"Michael E."}],"issued":{"date-parts":[["2006",8]]}}}],"schema":"https://github.com/citation-style-language/schema/raw/master/csl-citation.json"} </w:instrText>
      </w:r>
      <w:r>
        <w:fldChar w:fldCharType="separate"/>
      </w:r>
      <w:r w:rsidR="00086A80" w:rsidRPr="00086A80">
        <w:t>[121]</w:t>
      </w:r>
      <w:r>
        <w:fldChar w:fldCharType="end"/>
      </w:r>
      <w:r>
        <w:t xml:space="preserve"> of Zr. </w:t>
      </w:r>
      <w:r w:rsidRPr="00B26DB6">
        <w:t xml:space="preserve">If the Arrhenius temperature dependence explicit in the steady creep LOCA models </w:t>
      </w:r>
      <w:r>
        <w:t xml:space="preserve">is </w:t>
      </w:r>
      <w:r>
        <w:lastRenderedPageBreak/>
        <w:t>accurate, real-time strain deformation data prior to and during ballooning should provide useful for model validation. More specifically, it should be possible to extract a consistent, Arrhenius temperature dependence of strain rate.</w:t>
      </w:r>
    </w:p>
    <w:p w14:paraId="6894B58D" w14:textId="77777777" w:rsidR="00EB7582" w:rsidRDefault="00EB7582" w:rsidP="00EB7582">
      <w:pPr>
        <w:spacing w:line="360" w:lineRule="auto"/>
        <w:ind w:firstLine="720"/>
        <w:jc w:val="both"/>
        <w:rPr>
          <w:rFonts w:eastAsiaTheme="minorEastAsia"/>
        </w:rPr>
      </w:pPr>
      <w:r w:rsidRPr="004A62F9">
        <w:rPr>
          <w:rFonts w:eastAsiaTheme="minorEastAsia"/>
        </w:rPr>
        <w:t xml:space="preserve">Confirmation of this temperature dependence necessitates simultaneous measurement of strain, strain rate, time, temperature, and pressure. </w:t>
      </w:r>
      <w:r w:rsidRPr="00B26DB6">
        <w:rPr>
          <w:rFonts w:eastAsiaTheme="minorEastAsia"/>
        </w:rPr>
        <w:t xml:space="preserve"> Historic LOCA testing has typically focused on </w:t>
      </w:r>
      <w:r w:rsidRPr="001D4D7A">
        <w:rPr>
          <w:rFonts w:eastAsiaTheme="minorEastAsia"/>
          <w:i/>
          <w:iCs/>
        </w:rPr>
        <w:t>ex-situ</w:t>
      </w:r>
      <w:r w:rsidRPr="00B26DB6">
        <w:rPr>
          <w:rFonts w:eastAsiaTheme="minorEastAsia"/>
        </w:rPr>
        <w:t xml:space="preserve"> parameters and failure criteria</w:t>
      </w:r>
      <w:r>
        <w:rPr>
          <w:rFonts w:eastAsiaTheme="minorEastAsia"/>
        </w:rPr>
        <w:t>, i.e., end-of-life metrics</w:t>
      </w:r>
      <w:r w:rsidRPr="00B26DB6">
        <w:rPr>
          <w:rFonts w:eastAsiaTheme="minorEastAsia"/>
        </w:rPr>
        <w:t xml:space="preserve">. Relevant parameters such as burst pressure, </w:t>
      </w:r>
      <w:r>
        <w:rPr>
          <w:rFonts w:eastAsiaTheme="minorEastAsia"/>
        </w:rPr>
        <w:t xml:space="preserve">burst </w:t>
      </w:r>
      <w:r w:rsidRPr="00B26DB6">
        <w:rPr>
          <w:rFonts w:eastAsiaTheme="minorEastAsia"/>
        </w:rPr>
        <w:t xml:space="preserve">temperature, </w:t>
      </w:r>
      <w:r>
        <w:rPr>
          <w:rFonts w:eastAsiaTheme="minorEastAsia"/>
        </w:rPr>
        <w:t xml:space="preserve">rupture opening size, </w:t>
      </w:r>
      <w:r w:rsidRPr="00B26DB6">
        <w:rPr>
          <w:rFonts w:eastAsiaTheme="minorEastAsia"/>
        </w:rPr>
        <w:t xml:space="preserve">and post-test diametric strain </w:t>
      </w:r>
      <w:r>
        <w:rPr>
          <w:rFonts w:eastAsiaTheme="minorEastAsia"/>
        </w:rPr>
        <w:t>have been</w:t>
      </w:r>
      <w:r w:rsidRPr="00B26DB6">
        <w:rPr>
          <w:rFonts w:eastAsiaTheme="minorEastAsia"/>
        </w:rPr>
        <w:t xml:space="preserve"> critical for </w:t>
      </w:r>
      <w:r>
        <w:rPr>
          <w:rFonts w:eastAsiaTheme="minorEastAsia"/>
        </w:rPr>
        <w:t>code validation and supporting</w:t>
      </w:r>
      <w:r w:rsidRPr="00B26DB6">
        <w:rPr>
          <w:rFonts w:eastAsiaTheme="minorEastAsia"/>
        </w:rPr>
        <w:t xml:space="preserve"> safety </w:t>
      </w:r>
      <w:r>
        <w:rPr>
          <w:rFonts w:eastAsiaTheme="minorEastAsia"/>
        </w:rPr>
        <w:t>basis</w:t>
      </w:r>
      <w:r w:rsidRPr="00B26DB6">
        <w:rPr>
          <w:rFonts w:eastAsiaTheme="minorEastAsia"/>
        </w:rPr>
        <w:t xml:space="preserve">. However, </w:t>
      </w:r>
      <w:r w:rsidRPr="001D4D7A">
        <w:rPr>
          <w:rFonts w:eastAsiaTheme="minorEastAsia"/>
          <w:i/>
          <w:iCs/>
        </w:rPr>
        <w:t>in-situ</w:t>
      </w:r>
      <w:r w:rsidRPr="00B26DB6">
        <w:rPr>
          <w:rFonts w:eastAsiaTheme="minorEastAsia"/>
        </w:rPr>
        <w:t xml:space="preserve"> </w:t>
      </w:r>
      <w:r>
        <w:rPr>
          <w:rFonts w:eastAsiaTheme="minorEastAsia"/>
        </w:rPr>
        <w:t xml:space="preserve">strain </w:t>
      </w:r>
      <w:r w:rsidRPr="00B26DB6">
        <w:rPr>
          <w:rFonts w:eastAsiaTheme="minorEastAsia"/>
        </w:rPr>
        <w:t xml:space="preserve">measurements </w:t>
      </w:r>
      <w:r w:rsidRPr="004A62F9">
        <w:rPr>
          <w:rFonts w:eastAsiaTheme="minorEastAsia"/>
        </w:rPr>
        <w:t>are vital to refining material models</w:t>
      </w:r>
      <w:r>
        <w:rPr>
          <w:rFonts w:eastAsiaTheme="minorEastAsia"/>
        </w:rPr>
        <w:t xml:space="preserve"> and understanding</w:t>
      </w:r>
      <w:r w:rsidRPr="004A62F9">
        <w:rPr>
          <w:rFonts w:eastAsiaTheme="minorEastAsia"/>
        </w:rPr>
        <w:t>, particularly when considering advances in LWR operation</w:t>
      </w:r>
      <w:r>
        <w:rPr>
          <w:rFonts w:eastAsiaTheme="minorEastAsia"/>
        </w:rPr>
        <w:t xml:space="preserve">al </w:t>
      </w:r>
      <w:r w:rsidRPr="004A62F9">
        <w:rPr>
          <w:rFonts w:eastAsiaTheme="minorEastAsia"/>
        </w:rPr>
        <w:t>efficiency</w:t>
      </w:r>
      <w:r>
        <w:rPr>
          <w:rFonts w:eastAsiaTheme="minorEastAsia"/>
        </w:rPr>
        <w:t xml:space="preserve"> and safety</w:t>
      </w:r>
      <w:r w:rsidRPr="004A62F9">
        <w:rPr>
          <w:rFonts w:eastAsiaTheme="minorEastAsia"/>
        </w:rPr>
        <w:t>.</w:t>
      </w:r>
      <w:r>
        <w:rPr>
          <w:rFonts w:eastAsiaTheme="minorEastAsia"/>
        </w:rPr>
        <w:t xml:space="preserve"> </w:t>
      </w:r>
    </w:p>
    <w:p w14:paraId="2C05D7A3" w14:textId="7C51EC3E" w:rsidR="00EB7582" w:rsidRDefault="00EB7582" w:rsidP="00EB7582">
      <w:pPr>
        <w:spacing w:line="360" w:lineRule="auto"/>
        <w:ind w:firstLine="720"/>
        <w:jc w:val="both"/>
        <w:rPr>
          <w:rFonts w:eastAsiaTheme="minorEastAsia"/>
        </w:rPr>
      </w:pPr>
      <w:r>
        <w:rPr>
          <w:rFonts w:eastAsiaTheme="minorEastAsia"/>
        </w:rPr>
        <w:t xml:space="preserve"> </w:t>
      </w:r>
      <w:r w:rsidRPr="004A62F9">
        <w:rPr>
          <w:rFonts w:eastAsiaTheme="minorEastAsia"/>
        </w:rPr>
        <w:t xml:space="preserve">Efforts are ongoing to extend burnup levels beyond a peak rod average burnup of 62 </w:t>
      </w:r>
      <w:proofErr w:type="spellStart"/>
      <w:r w:rsidRPr="004A62F9">
        <w:rPr>
          <w:rFonts w:eastAsiaTheme="minorEastAsia"/>
        </w:rPr>
        <w:t>GWd</w:t>
      </w:r>
      <w:proofErr w:type="spellEnd"/>
      <w:r w:rsidRPr="004A62F9">
        <w:rPr>
          <w:rFonts w:eastAsiaTheme="minorEastAsia"/>
        </w:rPr>
        <w:t xml:space="preserve">/MTU to improve the economic </w:t>
      </w:r>
      <w:r>
        <w:rPr>
          <w:rFonts w:eastAsiaTheme="minorEastAsia"/>
        </w:rPr>
        <w:t>efficiency</w:t>
      </w:r>
      <w:r w:rsidRPr="004A62F9">
        <w:rPr>
          <w:rFonts w:eastAsiaTheme="minorEastAsia"/>
        </w:rPr>
        <w:t xml:space="preserve"> of nuclear power plants.</w:t>
      </w:r>
      <w:r>
        <w:rPr>
          <w:rFonts w:eastAsiaTheme="minorEastAsia"/>
        </w:rPr>
        <w:t xml:space="preserve">  </w:t>
      </w:r>
      <w:r>
        <w:rPr>
          <w:rFonts w:eastAsiaTheme="minorEastAsia"/>
        </w:rPr>
        <w:fldChar w:fldCharType="begin"/>
      </w:r>
      <w:r w:rsidR="00BD027E">
        <w:rPr>
          <w:rFonts w:eastAsiaTheme="minorEastAsia"/>
        </w:rPr>
        <w:instrText xml:space="preserve"> ADDIN ZOTERO_ITEM CSL_CITATION {"citationID":"AtOfUOE5","properties":{"formattedCitation":"[34]","plainCitation":"[34]","noteIndex":0},"citationItems":[{"id":252,"uris":["http://zotero.org/users/8049587/items/PHFRDK4S"],"itemData":{"id":252,"type":"article-journal","container-title":"Journal of Nuclear Materials","DOI":"10.1016/j.jnucmat.2020.152750","ISSN":"00223115","journalAbbreviation":"Journal of Nuclear Materials","language":"en","page":"152750","source":"DOI.org (Crossref)","title":"A Critical Review of High Burnup Fuel Fragmentation, Relocation, and Dispersal under Loss-Of-Coolant Accident Conditions","volume":"546","author":[{"family":"Capps","given":"Nathan"},{"family":"Jensen","given":"Colby"},{"family":"Cappia","given":"Fabiola"},{"family":"Harp","given":"Jason"},{"family":"Terrani","given":"Kurt"},{"family":"Woolstenhulme","given":"Nicolas"},{"family":"Wachs","given":"Daniel"}],"issued":{"date-parts":[["2021",4]]}}}],"schema":"https://github.com/citation-style-language/schema/raw/master/csl-citation.json"} </w:instrText>
      </w:r>
      <w:r>
        <w:rPr>
          <w:rFonts w:eastAsiaTheme="minorEastAsia"/>
        </w:rPr>
        <w:fldChar w:fldCharType="separate"/>
      </w:r>
      <w:r w:rsidR="00BD027E" w:rsidRPr="00BD027E">
        <w:t>[34]</w:t>
      </w:r>
      <w:r>
        <w:rPr>
          <w:rFonts w:eastAsiaTheme="minorEastAsia"/>
        </w:rPr>
        <w:fldChar w:fldCharType="end"/>
      </w:r>
      <w:r>
        <w:rPr>
          <w:rFonts w:eastAsiaTheme="minorEastAsia"/>
        </w:rPr>
        <w:t xml:space="preserve">. With higher burnup levels, severe degradation of the fuel pellets during a transient may occur </w:t>
      </w:r>
      <w:r>
        <w:rPr>
          <w:rFonts w:eastAsiaTheme="minorEastAsia"/>
        </w:rPr>
        <w:fldChar w:fldCharType="begin"/>
      </w:r>
      <w:r w:rsidR="00B55F73">
        <w:rPr>
          <w:rFonts w:eastAsiaTheme="minorEastAsia"/>
        </w:rPr>
        <w:instrText xml:space="preserve"> ADDIN ZOTERO_ITEM CSL_CITATION {"citationID":"8ahj6ark","properties":{"formattedCitation":"[34,195]","plainCitation":"[34,195]","noteIndex":0},"citationItems":[{"id":260,"uris":["http://zotero.org/users/8049587/items/NWRPH3PC"],"itemData":{"id":260,"type":"report","number":"NEA/CSNI/R(2016)16","publisher":"Nuclear Energy Agency","title":"Report on Fuel Fragmentation, Relocation, Dispersal (FFRD)","issued":{"date-parts":[["2020"]]}}},{"id":252,"uris":["http://zotero.org/users/8049587/items/PHFRDK4S"],"itemData":{"id":252,"type":"article-journal","container-title":"Journal of Nuclear Materials","DOI":"10.1016/j.jnucmat.2020.152750","ISSN":"00223115","journalAbbreviation":"Journal of Nuclear Materials","language":"en","page":"152750","source":"DOI.org (Crossref)","title":"A Critical Review of High Burnup Fuel Fragmentation, Relocation, and Dispersal under Loss-Of-Coolant Accident Conditions","volume":"546","author":[{"family":"Capps","given":"Nathan"},{"family":"Jensen","given":"Colby"},{"family":"Cappia","given":"Fabiola"},{"family":"Harp","given":"Jason"},{"family":"Terrani","given":"Kurt"},{"family":"Woolstenhulme","given":"Nicolas"},{"family":"Wachs","given":"Daniel"}],"issued":{"date-parts":[["2021",4]]}}}],"schema":"https://github.com/citation-style-language/schema/raw/master/csl-citation.json"} </w:instrText>
      </w:r>
      <w:r>
        <w:rPr>
          <w:rFonts w:eastAsiaTheme="minorEastAsia"/>
        </w:rPr>
        <w:fldChar w:fldCharType="separate"/>
      </w:r>
      <w:r w:rsidR="00B55F73" w:rsidRPr="00B55F73">
        <w:t>[34,195]</w:t>
      </w:r>
      <w:r>
        <w:rPr>
          <w:rFonts w:eastAsiaTheme="minorEastAsia"/>
        </w:rPr>
        <w:fldChar w:fldCharType="end"/>
      </w:r>
      <w:r>
        <w:rPr>
          <w:rFonts w:eastAsiaTheme="minorEastAsia"/>
        </w:rPr>
        <w:t xml:space="preserve">, leading to concerns of fuel fragmentation, relocation, and dispersal. </w:t>
      </w:r>
      <w:r w:rsidRPr="004A62F9">
        <w:rPr>
          <w:rFonts w:eastAsiaTheme="minorEastAsia"/>
        </w:rPr>
        <w:t>Additionally, the rod internal pressure is expected to be higher, increasing the possibility of cladding failure in the low-temperature (&lt; 808 °C) anisotropic α-Zr phase</w:t>
      </w:r>
      <w:r>
        <w:rPr>
          <w:rFonts w:eastAsiaTheme="minorEastAsia"/>
        </w:rPr>
        <w:t xml:space="preserve"> </w:t>
      </w:r>
      <w:r>
        <w:rPr>
          <w:rFonts w:eastAsiaTheme="minorEastAsia"/>
        </w:rPr>
        <w:fldChar w:fldCharType="begin"/>
      </w:r>
      <w:r w:rsidR="00B55F73">
        <w:rPr>
          <w:rFonts w:eastAsiaTheme="minorEastAsia"/>
        </w:rPr>
        <w:instrText xml:space="preserve"> ADDIN ZOTERO_ITEM CSL_CITATION {"citationID":"U4vyLyI3","properties":{"formattedCitation":"[9,196]","plainCitation":"[9,196]","noteIndex":0},"citationItems":[{"id":404,"uris":["http://zotero.org/users/8049587/items/EESCU37E"],"itemData":{"id":404,"type":"article-journal","container-title":"Journal of Nuclear Materials","DOI":"10.1016/0022-3115(82)90367-1","ISSN":"00223115","issue":"2-3","journalAbbreviation":"Journal of Nuclear Materials","language":"en","page":"132-141","source":"DOI.org (Crossref)","title":"Solid state phase equilibria of zircaloy-4 in the temperature range 750–1050°C","volume":"105","author":[{"family":"Miquet","given":"A."},{"family":"Charquet","given":"D."},{"family":"Allibert","given":"C.H."}],"issued":{"date-parts":[["1982",2]]}}},{"id":405,"uris":["http://zotero.org/users/8049587/items/M53L938N"],"itemData":{"id":405,"type":"article-journal","container-title":"Journal of Nuclear Materials","DOI":"10.1016/j.jnucmat.2008.11.033","ISSN":"00223115","issue":"3","journalAbbreviation":"Journal of Nuclear Materials","language":"en","page":"330-335","source":"DOI.org (Crossref)","title":"Transformation kinetics of zirconium alloys under non-isothermal conditions","volume":"384","author":[{"family":"Massih","given":"A.R."}],"issued":{"date-parts":[["2009",2]]}}}],"schema":"https://github.com/citation-style-language/schema/raw/master/csl-citation.json"} </w:instrText>
      </w:r>
      <w:r>
        <w:rPr>
          <w:rFonts w:eastAsiaTheme="minorEastAsia"/>
        </w:rPr>
        <w:fldChar w:fldCharType="separate"/>
      </w:r>
      <w:r w:rsidR="00B55F73" w:rsidRPr="00B55F73">
        <w:t>[9,196]</w:t>
      </w:r>
      <w:r>
        <w:rPr>
          <w:rFonts w:eastAsiaTheme="minorEastAsia"/>
        </w:rPr>
        <w:fldChar w:fldCharType="end"/>
      </w:r>
      <w:r>
        <w:rPr>
          <w:rFonts w:eastAsiaTheme="minorEastAsia"/>
        </w:rPr>
        <w:t xml:space="preserve">. </w:t>
      </w:r>
      <w:r w:rsidRPr="004A62F9">
        <w:rPr>
          <w:rFonts w:eastAsiaTheme="minorEastAsia"/>
        </w:rPr>
        <w:t xml:space="preserve">Consequently, refinement of current LOCA models in the α-phase is necessary for reliably assessing safety concerns related to high burnup extension. </w:t>
      </w:r>
    </w:p>
    <w:p w14:paraId="71265329" w14:textId="0C827389" w:rsidR="00092E9A" w:rsidRDefault="00EB7582" w:rsidP="000E318B">
      <w:pPr>
        <w:spacing w:line="360" w:lineRule="auto"/>
        <w:ind w:firstLine="720"/>
        <w:jc w:val="both"/>
        <w:rPr>
          <w:rFonts w:eastAsiaTheme="minorEastAsia"/>
        </w:rPr>
      </w:pPr>
      <w:r w:rsidRPr="000531BB">
        <w:rPr>
          <w:rFonts w:eastAsiaTheme="minorEastAsia"/>
          <w:i/>
          <w:iCs/>
        </w:rPr>
        <w:t xml:space="preserve">In-situ </w:t>
      </w:r>
      <w:r>
        <w:rPr>
          <w:rFonts w:eastAsiaTheme="minorEastAsia"/>
        </w:rPr>
        <w:t xml:space="preserve">techniques were integrated into simulated LOCA burst testing and applied to Zry-4 claddings. The SATS at ORNL was </w:t>
      </w:r>
      <w:proofErr w:type="gramStart"/>
      <w:r>
        <w:rPr>
          <w:rFonts w:eastAsiaTheme="minorEastAsia"/>
        </w:rPr>
        <w:t>out-fitted</w:t>
      </w:r>
      <w:proofErr w:type="gramEnd"/>
      <w:r>
        <w:rPr>
          <w:rFonts w:eastAsiaTheme="minorEastAsia"/>
        </w:rPr>
        <w:t xml:space="preserve"> with DIC and IRT capabilities to provide thermomechanical data during a transiently heated burst test. From such data, novel insights into the LOCA behavior of Zr claddings were found. </w:t>
      </w:r>
      <w:r w:rsidR="00373C7E">
        <w:rPr>
          <w:rFonts w:eastAsiaTheme="minorEastAsia"/>
        </w:rPr>
        <w:t>Moreover</w:t>
      </w:r>
      <w:r>
        <w:rPr>
          <w:rFonts w:eastAsiaTheme="minorEastAsia"/>
        </w:rPr>
        <w:t>, t</w:t>
      </w:r>
      <w:r w:rsidRPr="004A62F9">
        <w:rPr>
          <w:rFonts w:eastAsiaTheme="minorEastAsia"/>
        </w:rPr>
        <w:t xml:space="preserve">his methodology </w:t>
      </w:r>
      <w:r>
        <w:rPr>
          <w:rFonts w:eastAsiaTheme="minorEastAsia"/>
        </w:rPr>
        <w:t xml:space="preserve">has value for new ATF claddings and </w:t>
      </w:r>
      <w:r w:rsidRPr="004A62F9">
        <w:rPr>
          <w:rFonts w:eastAsiaTheme="minorEastAsia"/>
        </w:rPr>
        <w:t>could significantly reduce testing needs for developing cladding concepts as a single test generates a statistically significant amount of data.</w:t>
      </w:r>
      <w:r>
        <w:rPr>
          <w:rFonts w:eastAsiaTheme="minorEastAsia"/>
        </w:rPr>
        <w:t xml:space="preserve"> For instance, a better understanding of bare Zr claddings enables a more rigorous investigation of Cr coating effects on LOCA performance. This </w:t>
      </w:r>
      <w:r w:rsidR="00274CE3">
        <w:rPr>
          <w:rFonts w:eastAsiaTheme="minorEastAsia"/>
        </w:rPr>
        <w:t>testing</w:t>
      </w:r>
      <w:r>
        <w:rPr>
          <w:rFonts w:eastAsiaTheme="minorEastAsia"/>
        </w:rPr>
        <w:t xml:space="preserve"> serves a dual purpose: (1) refining understanding of incumbent Zr claddings and (2) validating this methodology for accelerating qualification of future materials during LOCA conditions.</w:t>
      </w:r>
    </w:p>
    <w:p w14:paraId="5776D1B0" w14:textId="77777777" w:rsidR="00092E9A" w:rsidRPr="00092E9A" w:rsidRDefault="00092E9A" w:rsidP="00092E9A">
      <w:pPr>
        <w:spacing w:line="360" w:lineRule="auto"/>
        <w:ind w:firstLine="720"/>
        <w:jc w:val="both"/>
        <w:rPr>
          <w:rFonts w:eastAsiaTheme="minorEastAsia"/>
        </w:rPr>
      </w:pPr>
    </w:p>
    <w:p w14:paraId="70E5BF6B" w14:textId="5F287FB3" w:rsidR="00EB7582" w:rsidRPr="000E318B" w:rsidRDefault="00EB7582" w:rsidP="000E318B">
      <w:pPr>
        <w:pStyle w:val="Heading2"/>
        <w:spacing w:before="0" w:after="240" w:line="240" w:lineRule="auto"/>
        <w:rPr>
          <w:rFonts w:ascii="Times New Roman" w:hAnsi="Times New Roman" w:cs="Times New Roman"/>
          <w:i/>
          <w:iCs/>
          <w:color w:val="000000" w:themeColor="text1"/>
          <w:sz w:val="24"/>
          <w:szCs w:val="24"/>
        </w:rPr>
      </w:pPr>
      <w:bookmarkStart w:id="272" w:name="_Toc142852919"/>
      <w:r w:rsidRPr="000531BB">
        <w:rPr>
          <w:rFonts w:ascii="Times New Roman" w:hAnsi="Times New Roman" w:cs="Times New Roman"/>
          <w:b/>
          <w:bCs/>
          <w:color w:val="000000" w:themeColor="text1"/>
          <w:sz w:val="24"/>
          <w:szCs w:val="24"/>
        </w:rPr>
        <w:lastRenderedPageBreak/>
        <w:t>Section: 7.</w:t>
      </w:r>
      <w:r w:rsidR="009678B0">
        <w:rPr>
          <w:rFonts w:ascii="Times New Roman" w:hAnsi="Times New Roman" w:cs="Times New Roman"/>
          <w:b/>
          <w:bCs/>
          <w:color w:val="000000" w:themeColor="text1"/>
          <w:sz w:val="24"/>
          <w:szCs w:val="24"/>
        </w:rPr>
        <w:t>2</w:t>
      </w:r>
      <w:r w:rsidRPr="000531BB">
        <w:rPr>
          <w:rFonts w:ascii="Times New Roman" w:hAnsi="Times New Roman" w:cs="Times New Roman"/>
          <w:b/>
          <w:bCs/>
          <w:color w:val="000000" w:themeColor="text1"/>
          <w:sz w:val="24"/>
          <w:szCs w:val="24"/>
        </w:rPr>
        <w:t>:</w:t>
      </w:r>
      <w:r>
        <w:rPr>
          <w:rFonts w:ascii="Times New Roman" w:hAnsi="Times New Roman" w:cs="Times New Roman"/>
          <w:i/>
          <w:iCs/>
          <w:color w:val="000000" w:themeColor="text1"/>
          <w:sz w:val="24"/>
          <w:szCs w:val="24"/>
        </w:rPr>
        <w:t xml:space="preserve"> </w:t>
      </w:r>
      <w:r>
        <w:rPr>
          <w:rFonts w:ascii="Times New Roman" w:hAnsi="Times New Roman" w:cs="Times New Roman"/>
          <w:b/>
          <w:bCs/>
          <w:color w:val="000000" w:themeColor="text1"/>
          <w:sz w:val="24"/>
          <w:szCs w:val="24"/>
        </w:rPr>
        <w:t>EXPERIMENTAL METHODS</w:t>
      </w:r>
      <w:bookmarkEnd w:id="272"/>
    </w:p>
    <w:p w14:paraId="3057469E" w14:textId="26E9AECF" w:rsidR="00092E9A" w:rsidRDefault="00EB7582" w:rsidP="000E318B">
      <w:pPr>
        <w:spacing w:after="240" w:line="360" w:lineRule="auto"/>
        <w:ind w:firstLine="720"/>
        <w:jc w:val="both"/>
      </w:pPr>
      <w:r w:rsidRPr="0044644F">
        <w:t xml:space="preserve">Transient burst testing in an air environment was conducted on </w:t>
      </w:r>
      <w:r w:rsidR="00D25185" w:rsidRPr="0044644F">
        <w:t>SRA</w:t>
      </w:r>
      <w:r w:rsidRPr="0044644F">
        <w:t xml:space="preserve"> Zry-4 cladding segments using SATS</w:t>
      </w:r>
      <w:r w:rsidR="000A70B6" w:rsidRPr="0044644F">
        <w:t xml:space="preserve">. The nominal ingot chemistry provided by the manufacturer is presented in </w:t>
      </w:r>
      <w:r w:rsidR="000A70B6" w:rsidRPr="0044644F">
        <w:fldChar w:fldCharType="begin"/>
      </w:r>
      <w:r w:rsidR="000A70B6" w:rsidRPr="0044644F">
        <w:instrText xml:space="preserve"> REF _Ref139876416 \h  \* MERGEFORMAT </w:instrText>
      </w:r>
      <w:r w:rsidR="000A70B6" w:rsidRPr="0044644F">
        <w:fldChar w:fldCharType="separate"/>
      </w:r>
      <w:r w:rsidR="00B509CA" w:rsidRPr="008B7236">
        <w:rPr>
          <w:color w:val="000000" w:themeColor="text1"/>
        </w:rPr>
        <w:t xml:space="preserve">Table </w:t>
      </w:r>
      <w:r w:rsidR="00B509CA" w:rsidRPr="00B509CA">
        <w:rPr>
          <w:noProof/>
          <w:color w:val="000000" w:themeColor="text1"/>
        </w:rPr>
        <w:t>13</w:t>
      </w:r>
      <w:r w:rsidR="000A70B6" w:rsidRPr="0044644F">
        <w:fldChar w:fldCharType="end"/>
      </w:r>
      <w:r w:rsidR="000A70B6" w:rsidRPr="0044644F">
        <w:t xml:space="preserve"> in weight percent. EBSD analysis was conducted on an as-received cladding sample cross-sectioned perpendicular to the axial direction. Analysis was performed using a </w:t>
      </w:r>
      <w:proofErr w:type="spellStart"/>
      <w:r w:rsidR="000A70B6" w:rsidRPr="0044644F">
        <w:t>Tescan</w:t>
      </w:r>
      <w:proofErr w:type="spellEnd"/>
      <w:r w:rsidR="000A70B6" w:rsidRPr="0044644F">
        <w:t xml:space="preserve"> MIRA SEM operating at 30 kV. A band contrast and inverse pole figure for a 120 by 120 µm region are shown in </w:t>
      </w:r>
      <w:r w:rsidR="000A70B6" w:rsidRPr="0044644F">
        <w:fldChar w:fldCharType="begin"/>
      </w:r>
      <w:r w:rsidR="000A70B6" w:rsidRPr="0044644F">
        <w:instrText xml:space="preserve"> REF _Ref139795770 \h </w:instrText>
      </w:r>
      <w:r w:rsidR="008B7236" w:rsidRPr="0044644F">
        <w:instrText xml:space="preserve"> \* MERGEFORMAT </w:instrText>
      </w:r>
      <w:r w:rsidR="000A70B6" w:rsidRPr="0044644F">
        <w:fldChar w:fldCharType="separate"/>
      </w:r>
      <w:r w:rsidR="00B509CA" w:rsidRPr="0056578E">
        <w:rPr>
          <w:color w:val="000000" w:themeColor="text1"/>
        </w:rPr>
        <w:t xml:space="preserve">Figure </w:t>
      </w:r>
      <w:r w:rsidR="00B509CA" w:rsidRPr="00B509CA">
        <w:rPr>
          <w:noProof/>
          <w:color w:val="000000" w:themeColor="text1"/>
        </w:rPr>
        <w:t>65</w:t>
      </w:r>
      <w:r w:rsidR="000A70B6" w:rsidRPr="0044644F">
        <w:fldChar w:fldCharType="end"/>
      </w:r>
      <w:r w:rsidR="000A70B6" w:rsidRPr="0044644F">
        <w:t xml:space="preserve">(a) and </w:t>
      </w:r>
      <w:r w:rsidR="000A70B6" w:rsidRPr="0044644F">
        <w:fldChar w:fldCharType="begin"/>
      </w:r>
      <w:r w:rsidR="000A70B6" w:rsidRPr="0044644F">
        <w:instrText xml:space="preserve"> REF _Ref139795770 \h </w:instrText>
      </w:r>
      <w:r w:rsidR="008B7236" w:rsidRPr="0044644F">
        <w:instrText xml:space="preserve"> \* MERGEFORMAT </w:instrText>
      </w:r>
      <w:r w:rsidR="000A70B6" w:rsidRPr="0044644F">
        <w:fldChar w:fldCharType="separate"/>
      </w:r>
      <w:r w:rsidR="00B509CA" w:rsidRPr="0056578E">
        <w:rPr>
          <w:noProof/>
          <w:color w:val="000000" w:themeColor="text1"/>
        </w:rPr>
        <w:t>Figure</w:t>
      </w:r>
      <w:r w:rsidR="00B509CA" w:rsidRPr="0056578E">
        <w:rPr>
          <w:color w:val="000000" w:themeColor="text1"/>
        </w:rPr>
        <w:t xml:space="preserve"> </w:t>
      </w:r>
      <w:r w:rsidR="00B509CA" w:rsidRPr="00B509CA">
        <w:rPr>
          <w:noProof/>
          <w:color w:val="000000" w:themeColor="text1"/>
        </w:rPr>
        <w:t>65</w:t>
      </w:r>
      <w:r w:rsidR="000A70B6" w:rsidRPr="0044644F">
        <w:fldChar w:fldCharType="end"/>
      </w:r>
      <w:r w:rsidR="000A70B6" w:rsidRPr="0044644F">
        <w:t xml:space="preserve">(b). The step size for collection was 0.5 µm.  </w:t>
      </w:r>
    </w:p>
    <w:p w14:paraId="3A3880F8" w14:textId="2E7DCDC9" w:rsidR="00274CE3" w:rsidRDefault="000A70B6" w:rsidP="00274CE3">
      <w:pPr>
        <w:spacing w:line="360" w:lineRule="auto"/>
        <w:ind w:firstLine="720"/>
        <w:jc w:val="both"/>
      </w:pPr>
      <w:r w:rsidRPr="0044644F">
        <w:t xml:space="preserve">A bimodal grain size distribution can be seen in </w:t>
      </w:r>
      <w:r w:rsidRPr="0044644F">
        <w:fldChar w:fldCharType="begin"/>
      </w:r>
      <w:r w:rsidRPr="0044644F">
        <w:instrText xml:space="preserve"> REF _Ref139795770 \h </w:instrText>
      </w:r>
      <w:r w:rsidR="008B7236" w:rsidRPr="0044644F">
        <w:instrText xml:space="preserve"> \* MERGEFORMAT </w:instrText>
      </w:r>
      <w:r w:rsidRPr="0044644F">
        <w:fldChar w:fldCharType="separate"/>
      </w:r>
      <w:r w:rsidR="00B509CA" w:rsidRPr="0056578E">
        <w:rPr>
          <w:color w:val="000000" w:themeColor="text1"/>
        </w:rPr>
        <w:t xml:space="preserve">Figure </w:t>
      </w:r>
      <w:r w:rsidR="00B509CA" w:rsidRPr="00B509CA">
        <w:rPr>
          <w:noProof/>
          <w:color w:val="000000" w:themeColor="text1"/>
        </w:rPr>
        <w:t>65</w:t>
      </w:r>
      <w:r w:rsidRPr="0044644F">
        <w:fldChar w:fldCharType="end"/>
      </w:r>
      <w:r w:rsidRPr="0044644F">
        <w:t xml:space="preserve">, with a mixture of recovered (fine grain regions) and larger recrystallized grains. </w:t>
      </w:r>
      <w:r w:rsidRPr="0044644F">
        <w:fldChar w:fldCharType="begin"/>
      </w:r>
      <w:r w:rsidRPr="0044644F">
        <w:instrText xml:space="preserve"> REF _Ref139877020 \h </w:instrText>
      </w:r>
      <w:r w:rsidR="008B7236" w:rsidRPr="0044644F">
        <w:instrText xml:space="preserve"> \* MERGEFORMAT </w:instrText>
      </w:r>
      <w:r w:rsidRPr="0044644F">
        <w:fldChar w:fldCharType="separate"/>
      </w:r>
      <w:r w:rsidR="00B509CA" w:rsidRPr="008B7236">
        <w:rPr>
          <w:color w:val="000000" w:themeColor="text1"/>
        </w:rPr>
        <w:t xml:space="preserve">Figure </w:t>
      </w:r>
      <w:r w:rsidR="00B509CA" w:rsidRPr="00B509CA">
        <w:rPr>
          <w:noProof/>
          <w:color w:val="000000" w:themeColor="text1"/>
        </w:rPr>
        <w:t>66</w:t>
      </w:r>
      <w:r w:rsidRPr="0044644F">
        <w:fldChar w:fldCharType="end"/>
      </w:r>
      <w:r w:rsidRPr="0044644F">
        <w:t xml:space="preserve"> presents a distribution of the grain size recovered from EBSD analysis. A threshold minimum of 10 pixels was used to determine a grain, leading to an ~0.8 µm resolvable grain. In other words, the</w:t>
      </w:r>
      <w:r>
        <w:t xml:space="preserve"> </w:t>
      </w:r>
      <w:r w:rsidR="00274CE3">
        <w:t xml:space="preserve">distribution does not reflect a significant portion of the microstructure by not incorporating sub-micron grains, yet still gives insight into the bimodal distribution.  </w:t>
      </w:r>
      <w:r w:rsidR="00C36997" w:rsidRPr="00C36997">
        <w:t>The grain size exhibited two peaks at 1 µm and 4 µm, with an average size of 3 µm.</w:t>
      </w:r>
      <w:r w:rsidR="00274CE3">
        <w:t xml:space="preserve"> A map of band contrast overlaid with </w:t>
      </w:r>
      <w:r w:rsidR="00C67F01">
        <w:t>k</w:t>
      </w:r>
      <w:r w:rsidR="00274CE3">
        <w:t xml:space="preserve">ernel average misorientation (KAM) is presented in </w:t>
      </w:r>
      <w:r w:rsidR="00274CE3" w:rsidRPr="0044644F">
        <w:fldChar w:fldCharType="begin"/>
      </w:r>
      <w:r w:rsidR="00274CE3" w:rsidRPr="0044644F">
        <w:instrText xml:space="preserve"> REF _Ref139795922 \h  \* MERGEFORMAT </w:instrText>
      </w:r>
      <w:r w:rsidR="00274CE3" w:rsidRPr="0044644F">
        <w:fldChar w:fldCharType="separate"/>
      </w:r>
      <w:r w:rsidR="00B509CA" w:rsidRPr="0056578E">
        <w:rPr>
          <w:color w:val="000000" w:themeColor="text1"/>
        </w:rPr>
        <w:t xml:space="preserve">Figure </w:t>
      </w:r>
      <w:r w:rsidR="00B509CA" w:rsidRPr="00B509CA">
        <w:rPr>
          <w:noProof/>
          <w:color w:val="000000" w:themeColor="text1"/>
        </w:rPr>
        <w:t>67</w:t>
      </w:r>
      <w:r w:rsidR="00274CE3" w:rsidRPr="0044644F">
        <w:fldChar w:fldCharType="end"/>
      </w:r>
      <w:r w:rsidR="00274CE3" w:rsidRPr="0044644F">
        <w:t>,</w:t>
      </w:r>
      <w:r w:rsidR="00274CE3">
        <w:t xml:space="preserve"> showing </w:t>
      </w:r>
      <w:r w:rsidR="00274CE3" w:rsidRPr="00582FA2">
        <w:t>the recrystallized grains in blue and the recovered grains in increasing KAM.</w:t>
      </w:r>
    </w:p>
    <w:p w14:paraId="4FC268D5" w14:textId="23A90F6B" w:rsidR="009770D2" w:rsidRDefault="009770D2" w:rsidP="009770D2">
      <w:pPr>
        <w:spacing w:line="360" w:lineRule="auto"/>
        <w:ind w:firstLine="720"/>
        <w:jc w:val="both"/>
      </w:pPr>
      <w:r>
        <w:t xml:space="preserve">Pole figures for the {0001}, {10-10}, and {11-20} orientations are presented in </w:t>
      </w:r>
      <w:r w:rsidRPr="0044644F">
        <w:fldChar w:fldCharType="begin"/>
      </w:r>
      <w:r w:rsidRPr="0044644F">
        <w:instrText xml:space="preserve"> REF _Ref139796036 \h  \* MERGEFORMAT </w:instrText>
      </w:r>
      <w:r w:rsidRPr="0044644F">
        <w:fldChar w:fldCharType="separate"/>
      </w:r>
      <w:r w:rsidR="00B509CA" w:rsidRPr="00245791">
        <w:rPr>
          <w:color w:val="000000" w:themeColor="text1"/>
        </w:rPr>
        <w:t xml:space="preserve">Figure </w:t>
      </w:r>
      <w:r w:rsidR="00B509CA" w:rsidRPr="00B509CA">
        <w:rPr>
          <w:noProof/>
          <w:color w:val="000000" w:themeColor="text1"/>
        </w:rPr>
        <w:t>68</w:t>
      </w:r>
      <w:r w:rsidRPr="0044644F">
        <w:fldChar w:fldCharType="end"/>
      </w:r>
      <w:r>
        <w:t xml:space="preserve"> to investigate </w:t>
      </w:r>
      <w:r w:rsidR="00B76943">
        <w:t xml:space="preserve">the </w:t>
      </w:r>
      <w:r>
        <w:t>as-received texture</w:t>
      </w:r>
      <w:r w:rsidRPr="0044644F">
        <w:t>.</w:t>
      </w:r>
      <w:r>
        <w:t xml:space="preserve"> As</w:t>
      </w:r>
      <w:r w:rsidRPr="0048618B">
        <w:t xml:space="preserve"> the tube is only stress relieved and was not subject to a full recrystallization heat treatment, the tube retains its preferred grain orientation from the tube fabrication process.</w:t>
      </w:r>
      <w:r>
        <w:t xml:space="preserve"> </w:t>
      </w:r>
      <w:r w:rsidR="004F2B7F" w:rsidRPr="004F2B7F">
        <w:t xml:space="preserve">The two peaks offset by 30-45° from the center of the {0001} pole figure </w:t>
      </w:r>
      <w:proofErr w:type="gramStart"/>
      <w:r w:rsidR="004F2B7F" w:rsidRPr="004F2B7F">
        <w:t>are</w:t>
      </w:r>
      <w:proofErr w:type="gramEnd"/>
      <w:r w:rsidR="004F2B7F" w:rsidRPr="004F2B7F">
        <w:t xml:space="preserve"> indicative of the split basal texture, which is characteristic of Zr forming/rolling processes as discussed in Chapter 1.</w:t>
      </w:r>
    </w:p>
    <w:p w14:paraId="344F6E7C" w14:textId="5C037F76" w:rsidR="007C62BD" w:rsidRDefault="009770D2" w:rsidP="009770D2">
      <w:pPr>
        <w:spacing w:line="360" w:lineRule="auto"/>
        <w:ind w:firstLine="720"/>
        <w:jc w:val="both"/>
      </w:pPr>
      <w:r>
        <w:t xml:space="preserve">The claddings had a nominal as-received outer diameter and wall-thickness of 9.5 mm and 0.575 mm, respectively. The testing presented in this section utilized the shortened cladding train configuration with a </w:t>
      </w:r>
      <w:proofErr w:type="spellStart"/>
      <w:r>
        <w:t>SiC</w:t>
      </w:r>
      <w:proofErr w:type="spellEnd"/>
      <w:r>
        <w:t xml:space="preserve"> shell, 2D DIC and IRT camera setup, and furnace configuration presented in Chapter 6, but a schematic of the setup is presented in </w:t>
      </w:r>
      <w:r w:rsidRPr="00C16662">
        <w:fldChar w:fldCharType="begin"/>
      </w:r>
      <w:r w:rsidRPr="00C16662">
        <w:instrText xml:space="preserve"> REF _Ref126686480 \h  \* MERGEFORMAT </w:instrText>
      </w:r>
      <w:r w:rsidRPr="00C16662">
        <w:fldChar w:fldCharType="separate"/>
      </w:r>
      <w:r w:rsidR="00B509CA" w:rsidRPr="00AD04B4">
        <w:rPr>
          <w:color w:val="000000" w:themeColor="text1"/>
        </w:rPr>
        <w:t xml:space="preserve">Figure </w:t>
      </w:r>
      <w:r w:rsidR="00B509CA" w:rsidRPr="00B509CA">
        <w:rPr>
          <w:noProof/>
          <w:color w:val="000000" w:themeColor="text1"/>
        </w:rPr>
        <w:t>69</w:t>
      </w:r>
      <w:r w:rsidRPr="00C16662">
        <w:fldChar w:fldCharType="end"/>
      </w:r>
      <w:r>
        <w:t xml:space="preserve"> again. </w:t>
      </w:r>
    </w:p>
    <w:p w14:paraId="12C0B85A" w14:textId="618ED933" w:rsidR="009770D2" w:rsidRDefault="009770D2" w:rsidP="009770D2">
      <w:pPr>
        <w:spacing w:line="360" w:lineRule="auto"/>
        <w:ind w:firstLine="720"/>
        <w:jc w:val="both"/>
      </w:pPr>
      <w:r>
        <w:t>Eight burst tests in an air environment were completed to investigate the temperature dependence of SRA Zry-4, with internal pressures ranging from 6.2 to 15.1 MPa (</w:t>
      </w:r>
      <w:r>
        <w:fldChar w:fldCharType="begin"/>
      </w:r>
      <w:r>
        <w:instrText xml:space="preserve"> REF _Ref123832532 \h </w:instrText>
      </w:r>
      <w:r w:rsidR="00221CDF">
        <w:instrText xml:space="preserve"> \* MERGEFORMAT </w:instrText>
      </w:r>
      <w:r>
        <w:fldChar w:fldCharType="separate"/>
      </w:r>
      <w:r w:rsidR="00B509CA" w:rsidRPr="00AD04B4">
        <w:rPr>
          <w:color w:val="000000" w:themeColor="text1"/>
        </w:rPr>
        <w:t xml:space="preserve">Table </w:t>
      </w:r>
      <w:r w:rsidR="00B509CA" w:rsidRPr="00B509CA">
        <w:rPr>
          <w:noProof/>
          <w:color w:val="000000" w:themeColor="text1"/>
        </w:rPr>
        <w:t>14</w:t>
      </w:r>
      <w:r>
        <w:fldChar w:fldCharType="end"/>
      </w:r>
      <w:r>
        <w:t xml:space="preserve">). An 8 mm diameter alumina filler rod was also present inside the cladding segment to simulate </w:t>
      </w:r>
      <w:proofErr w:type="gramStart"/>
      <w:r>
        <w:t>fuel</w:t>
      </w:r>
      <w:proofErr w:type="gramEnd"/>
      <w:r>
        <w:t xml:space="preserve"> </w:t>
      </w:r>
    </w:p>
    <w:p w14:paraId="12B70325" w14:textId="12006DE6" w:rsidR="00DC29F4" w:rsidRDefault="00DC29F4" w:rsidP="0056578E">
      <w:pPr>
        <w:spacing w:line="360" w:lineRule="auto"/>
        <w:ind w:firstLine="720"/>
        <w:jc w:val="both"/>
      </w:pPr>
    </w:p>
    <w:p w14:paraId="3584C0A9" w14:textId="791936A1" w:rsidR="00DC29F4" w:rsidRDefault="00DC29F4" w:rsidP="0056578E">
      <w:pPr>
        <w:spacing w:line="360" w:lineRule="auto"/>
        <w:ind w:firstLine="720"/>
        <w:jc w:val="both"/>
      </w:pPr>
    </w:p>
    <w:p w14:paraId="5751B5A0" w14:textId="2D1E2875" w:rsidR="00DC29F4" w:rsidRDefault="00DC29F4" w:rsidP="0056578E">
      <w:pPr>
        <w:spacing w:line="360" w:lineRule="auto"/>
        <w:ind w:firstLine="720"/>
        <w:jc w:val="both"/>
      </w:pPr>
    </w:p>
    <w:p w14:paraId="7902C8B2" w14:textId="7802C438" w:rsidR="00DC29F4" w:rsidRDefault="00DC29F4" w:rsidP="0056578E">
      <w:pPr>
        <w:spacing w:line="360" w:lineRule="auto"/>
        <w:ind w:firstLine="720"/>
        <w:jc w:val="both"/>
      </w:pPr>
    </w:p>
    <w:p w14:paraId="1D2E95A0" w14:textId="1F2EE994" w:rsidR="00DC29F4" w:rsidRDefault="00DC29F4" w:rsidP="0056578E">
      <w:pPr>
        <w:spacing w:line="360" w:lineRule="auto"/>
        <w:ind w:firstLine="720"/>
        <w:jc w:val="both"/>
      </w:pPr>
    </w:p>
    <w:p w14:paraId="65C38D0F" w14:textId="4D19CD43" w:rsidR="00DC29F4" w:rsidRDefault="00DC29F4" w:rsidP="0056578E">
      <w:pPr>
        <w:spacing w:line="360" w:lineRule="auto"/>
        <w:ind w:firstLine="720"/>
        <w:jc w:val="both"/>
      </w:pPr>
    </w:p>
    <w:p w14:paraId="72F9C759" w14:textId="736186C8" w:rsidR="00092E9A" w:rsidRDefault="00092E9A" w:rsidP="00095597">
      <w:pPr>
        <w:spacing w:line="360" w:lineRule="auto"/>
        <w:jc w:val="both"/>
      </w:pPr>
    </w:p>
    <w:p w14:paraId="7F7CA4C2" w14:textId="77777777" w:rsidR="00092E9A" w:rsidRDefault="00092E9A" w:rsidP="0056578E">
      <w:pPr>
        <w:spacing w:line="360" w:lineRule="auto"/>
        <w:ind w:firstLine="720"/>
        <w:jc w:val="both"/>
      </w:pPr>
    </w:p>
    <w:p w14:paraId="059CF92C" w14:textId="77777777" w:rsidR="0017451A" w:rsidRDefault="0017451A" w:rsidP="0056578E">
      <w:pPr>
        <w:spacing w:line="360" w:lineRule="auto"/>
        <w:ind w:firstLine="720"/>
        <w:jc w:val="both"/>
      </w:pPr>
    </w:p>
    <w:p w14:paraId="37FED462" w14:textId="77777777" w:rsidR="00DC29F4" w:rsidRPr="008B7236" w:rsidRDefault="00DC29F4" w:rsidP="0056578E">
      <w:pPr>
        <w:spacing w:line="360" w:lineRule="auto"/>
        <w:ind w:firstLine="720"/>
        <w:jc w:val="both"/>
        <w:rPr>
          <w:color w:val="000000" w:themeColor="text1"/>
        </w:rPr>
      </w:pPr>
    </w:p>
    <w:p w14:paraId="3E6BBCC2" w14:textId="59695078" w:rsidR="00DC29F4" w:rsidRPr="008B7236" w:rsidRDefault="00DC29F4" w:rsidP="00DC29F4">
      <w:pPr>
        <w:pStyle w:val="Caption"/>
        <w:jc w:val="center"/>
        <w:rPr>
          <w:i w:val="0"/>
          <w:iCs w:val="0"/>
          <w:color w:val="000000" w:themeColor="text1"/>
          <w:sz w:val="24"/>
          <w:szCs w:val="24"/>
        </w:rPr>
      </w:pPr>
      <w:bookmarkStart w:id="273" w:name="_Ref139876416"/>
      <w:bookmarkStart w:id="274" w:name="_Toc142852977"/>
      <w:r w:rsidRPr="008B7236">
        <w:rPr>
          <w:i w:val="0"/>
          <w:iCs w:val="0"/>
          <w:color w:val="000000" w:themeColor="text1"/>
          <w:sz w:val="24"/>
          <w:szCs w:val="24"/>
        </w:rPr>
        <w:t xml:space="preserve">Table </w:t>
      </w:r>
      <w:r w:rsidRPr="008B7236">
        <w:rPr>
          <w:i w:val="0"/>
          <w:iCs w:val="0"/>
          <w:color w:val="000000" w:themeColor="text1"/>
          <w:sz w:val="24"/>
          <w:szCs w:val="24"/>
        </w:rPr>
        <w:fldChar w:fldCharType="begin"/>
      </w:r>
      <w:r w:rsidRPr="008B7236">
        <w:rPr>
          <w:i w:val="0"/>
          <w:iCs w:val="0"/>
          <w:color w:val="000000" w:themeColor="text1"/>
          <w:sz w:val="24"/>
          <w:szCs w:val="24"/>
        </w:rPr>
        <w:instrText xml:space="preserve"> SEQ Table \* ARABIC </w:instrText>
      </w:r>
      <w:r w:rsidRPr="008B7236">
        <w:rPr>
          <w:i w:val="0"/>
          <w:iCs w:val="0"/>
          <w:color w:val="000000" w:themeColor="text1"/>
          <w:sz w:val="24"/>
          <w:szCs w:val="24"/>
        </w:rPr>
        <w:fldChar w:fldCharType="separate"/>
      </w:r>
      <w:r w:rsidR="00B509CA">
        <w:rPr>
          <w:i w:val="0"/>
          <w:iCs w:val="0"/>
          <w:noProof/>
          <w:color w:val="000000" w:themeColor="text1"/>
          <w:sz w:val="24"/>
          <w:szCs w:val="24"/>
        </w:rPr>
        <w:t>13</w:t>
      </w:r>
      <w:r w:rsidRPr="008B7236">
        <w:rPr>
          <w:i w:val="0"/>
          <w:iCs w:val="0"/>
          <w:color w:val="000000" w:themeColor="text1"/>
          <w:sz w:val="24"/>
          <w:szCs w:val="24"/>
        </w:rPr>
        <w:fldChar w:fldCharType="end"/>
      </w:r>
      <w:bookmarkEnd w:id="273"/>
      <w:r w:rsidRPr="008B7236">
        <w:rPr>
          <w:i w:val="0"/>
          <w:iCs w:val="0"/>
          <w:color w:val="000000" w:themeColor="text1"/>
          <w:sz w:val="24"/>
          <w:szCs w:val="24"/>
        </w:rPr>
        <w:t xml:space="preserve">. Ingot chemistry for SRA Zry-4 in </w:t>
      </w:r>
      <w:r w:rsidR="005B64C2">
        <w:rPr>
          <w:i w:val="0"/>
          <w:iCs w:val="0"/>
          <w:color w:val="000000" w:themeColor="text1"/>
          <w:sz w:val="24"/>
          <w:szCs w:val="24"/>
        </w:rPr>
        <w:t xml:space="preserve">weight </w:t>
      </w:r>
      <w:r w:rsidRPr="008B7236">
        <w:rPr>
          <w:i w:val="0"/>
          <w:iCs w:val="0"/>
          <w:color w:val="000000" w:themeColor="text1"/>
          <w:sz w:val="24"/>
          <w:szCs w:val="24"/>
        </w:rPr>
        <w:t>percent.</w:t>
      </w:r>
      <w:bookmarkEnd w:id="274"/>
    </w:p>
    <w:tbl>
      <w:tblPr>
        <w:tblStyle w:val="ListTable3"/>
        <w:tblW w:w="0" w:type="auto"/>
        <w:jc w:val="center"/>
        <w:tblLook w:val="04A0" w:firstRow="1" w:lastRow="0" w:firstColumn="1" w:lastColumn="0" w:noHBand="0" w:noVBand="1"/>
      </w:tblPr>
      <w:tblGrid>
        <w:gridCol w:w="1038"/>
        <w:gridCol w:w="1039"/>
        <w:gridCol w:w="1039"/>
        <w:gridCol w:w="1039"/>
        <w:gridCol w:w="1039"/>
        <w:gridCol w:w="1039"/>
        <w:gridCol w:w="1039"/>
      </w:tblGrid>
      <w:tr w:rsidR="005B64C2" w14:paraId="1478F648" w14:textId="77777777" w:rsidTr="00DC29F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038" w:type="dxa"/>
          </w:tcPr>
          <w:p w14:paraId="5A3B8224" w14:textId="07AB9382" w:rsidR="005B64C2" w:rsidRDefault="005B64C2" w:rsidP="00DC29F4">
            <w:pPr>
              <w:spacing w:line="360" w:lineRule="auto"/>
              <w:jc w:val="center"/>
            </w:pPr>
            <w:r>
              <w:t>Sn</w:t>
            </w:r>
          </w:p>
        </w:tc>
        <w:tc>
          <w:tcPr>
            <w:tcW w:w="1039" w:type="dxa"/>
          </w:tcPr>
          <w:p w14:paraId="37FC8056" w14:textId="1430D689" w:rsidR="005B64C2" w:rsidRDefault="005B64C2" w:rsidP="00DC29F4">
            <w:pPr>
              <w:spacing w:line="360" w:lineRule="auto"/>
              <w:jc w:val="center"/>
              <w:cnfStyle w:val="100000000000" w:firstRow="1" w:lastRow="0" w:firstColumn="0" w:lastColumn="0" w:oddVBand="0" w:evenVBand="0" w:oddHBand="0" w:evenHBand="0" w:firstRowFirstColumn="0" w:firstRowLastColumn="0" w:lastRowFirstColumn="0" w:lastRowLastColumn="0"/>
            </w:pPr>
            <w:r>
              <w:t>Fe</w:t>
            </w:r>
          </w:p>
        </w:tc>
        <w:tc>
          <w:tcPr>
            <w:tcW w:w="1039" w:type="dxa"/>
          </w:tcPr>
          <w:p w14:paraId="6CD4343D" w14:textId="2F6D03B0" w:rsidR="005B64C2" w:rsidRDefault="005B64C2" w:rsidP="00DC29F4">
            <w:pPr>
              <w:spacing w:line="360" w:lineRule="auto"/>
              <w:jc w:val="center"/>
              <w:cnfStyle w:val="100000000000" w:firstRow="1" w:lastRow="0" w:firstColumn="0" w:lastColumn="0" w:oddVBand="0" w:evenVBand="0" w:oddHBand="0" w:evenHBand="0" w:firstRowFirstColumn="0" w:firstRowLastColumn="0" w:lastRowFirstColumn="0" w:lastRowLastColumn="0"/>
            </w:pPr>
            <w:r>
              <w:t>Cr</w:t>
            </w:r>
          </w:p>
        </w:tc>
        <w:tc>
          <w:tcPr>
            <w:tcW w:w="1039" w:type="dxa"/>
          </w:tcPr>
          <w:p w14:paraId="20C73444" w14:textId="45E0F8CF" w:rsidR="005B64C2" w:rsidRDefault="005B64C2" w:rsidP="00DC29F4">
            <w:pPr>
              <w:spacing w:line="360" w:lineRule="auto"/>
              <w:jc w:val="center"/>
              <w:cnfStyle w:val="100000000000" w:firstRow="1" w:lastRow="0" w:firstColumn="0" w:lastColumn="0" w:oddVBand="0" w:evenVBand="0" w:oddHBand="0" w:evenHBand="0" w:firstRowFirstColumn="0" w:firstRowLastColumn="0" w:lastRowFirstColumn="0" w:lastRowLastColumn="0"/>
            </w:pPr>
            <w:r>
              <w:t>C</w:t>
            </w:r>
          </w:p>
        </w:tc>
        <w:tc>
          <w:tcPr>
            <w:tcW w:w="1039" w:type="dxa"/>
          </w:tcPr>
          <w:p w14:paraId="152CDD16" w14:textId="6A95D26B" w:rsidR="005B64C2" w:rsidRDefault="005B64C2" w:rsidP="00DC29F4">
            <w:pPr>
              <w:spacing w:line="360" w:lineRule="auto"/>
              <w:jc w:val="center"/>
              <w:cnfStyle w:val="100000000000" w:firstRow="1" w:lastRow="0" w:firstColumn="0" w:lastColumn="0" w:oddVBand="0" w:evenVBand="0" w:oddHBand="0" w:evenHBand="0" w:firstRowFirstColumn="0" w:firstRowLastColumn="0" w:lastRowFirstColumn="0" w:lastRowLastColumn="0"/>
            </w:pPr>
            <w:r>
              <w:t>O</w:t>
            </w:r>
          </w:p>
        </w:tc>
        <w:tc>
          <w:tcPr>
            <w:tcW w:w="1039" w:type="dxa"/>
          </w:tcPr>
          <w:p w14:paraId="752A5A4C" w14:textId="23B7224F" w:rsidR="005B64C2" w:rsidRDefault="005B64C2" w:rsidP="00DC29F4">
            <w:pPr>
              <w:spacing w:line="360" w:lineRule="auto"/>
              <w:jc w:val="center"/>
              <w:cnfStyle w:val="100000000000" w:firstRow="1" w:lastRow="0" w:firstColumn="0" w:lastColumn="0" w:oddVBand="0" w:evenVBand="0" w:oddHBand="0" w:evenHBand="0" w:firstRowFirstColumn="0" w:firstRowLastColumn="0" w:lastRowFirstColumn="0" w:lastRowLastColumn="0"/>
            </w:pPr>
            <w:r>
              <w:t>Si</w:t>
            </w:r>
          </w:p>
        </w:tc>
        <w:tc>
          <w:tcPr>
            <w:tcW w:w="1039" w:type="dxa"/>
          </w:tcPr>
          <w:p w14:paraId="74D7167C" w14:textId="5955BA94" w:rsidR="005B64C2" w:rsidRDefault="005B64C2" w:rsidP="00DC29F4">
            <w:pPr>
              <w:spacing w:line="360" w:lineRule="auto"/>
              <w:jc w:val="center"/>
              <w:cnfStyle w:val="100000000000" w:firstRow="1" w:lastRow="0" w:firstColumn="0" w:lastColumn="0" w:oddVBand="0" w:evenVBand="0" w:oddHBand="0" w:evenHBand="0" w:firstRowFirstColumn="0" w:firstRowLastColumn="0" w:lastRowFirstColumn="0" w:lastRowLastColumn="0"/>
            </w:pPr>
            <w:r>
              <w:t>Zr</w:t>
            </w:r>
          </w:p>
        </w:tc>
      </w:tr>
      <w:tr w:rsidR="005B64C2" w14:paraId="2C265518" w14:textId="77777777" w:rsidTr="00DC29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8" w:type="dxa"/>
          </w:tcPr>
          <w:p w14:paraId="7F8CDA6E" w14:textId="4C113C28" w:rsidR="005B64C2" w:rsidRPr="00DC29F4" w:rsidRDefault="005B64C2" w:rsidP="00DC29F4">
            <w:pPr>
              <w:spacing w:line="360" w:lineRule="auto"/>
              <w:jc w:val="center"/>
              <w:rPr>
                <w:b w:val="0"/>
                <w:bCs w:val="0"/>
              </w:rPr>
            </w:pPr>
            <w:r w:rsidRPr="00DC29F4">
              <w:rPr>
                <w:b w:val="0"/>
                <w:bCs w:val="0"/>
              </w:rPr>
              <w:t>1.32</w:t>
            </w:r>
          </w:p>
        </w:tc>
        <w:tc>
          <w:tcPr>
            <w:tcW w:w="1039" w:type="dxa"/>
          </w:tcPr>
          <w:p w14:paraId="59A4A997" w14:textId="56680B43" w:rsidR="005B64C2" w:rsidRDefault="005B64C2" w:rsidP="00DC29F4">
            <w:pPr>
              <w:spacing w:line="360" w:lineRule="auto"/>
              <w:jc w:val="center"/>
              <w:cnfStyle w:val="000000100000" w:firstRow="0" w:lastRow="0" w:firstColumn="0" w:lastColumn="0" w:oddVBand="0" w:evenVBand="0" w:oddHBand="1" w:evenHBand="0" w:firstRowFirstColumn="0" w:firstRowLastColumn="0" w:lastRowFirstColumn="0" w:lastRowLastColumn="0"/>
            </w:pPr>
            <w:r>
              <w:t>0.22</w:t>
            </w:r>
          </w:p>
        </w:tc>
        <w:tc>
          <w:tcPr>
            <w:tcW w:w="1039" w:type="dxa"/>
          </w:tcPr>
          <w:p w14:paraId="1D0AFAF9" w14:textId="2857DF50" w:rsidR="005B64C2" w:rsidRDefault="005B64C2" w:rsidP="00DC29F4">
            <w:pPr>
              <w:spacing w:line="360" w:lineRule="auto"/>
              <w:jc w:val="center"/>
              <w:cnfStyle w:val="000000100000" w:firstRow="0" w:lastRow="0" w:firstColumn="0" w:lastColumn="0" w:oddVBand="0" w:evenVBand="0" w:oddHBand="1" w:evenHBand="0" w:firstRowFirstColumn="0" w:firstRowLastColumn="0" w:lastRowFirstColumn="0" w:lastRowLastColumn="0"/>
            </w:pPr>
            <w:r>
              <w:t>0.10</w:t>
            </w:r>
          </w:p>
        </w:tc>
        <w:tc>
          <w:tcPr>
            <w:tcW w:w="1039" w:type="dxa"/>
          </w:tcPr>
          <w:p w14:paraId="567129D5" w14:textId="3C020657" w:rsidR="005B64C2" w:rsidRDefault="005B64C2" w:rsidP="00DC29F4">
            <w:pPr>
              <w:spacing w:line="360" w:lineRule="auto"/>
              <w:jc w:val="center"/>
              <w:cnfStyle w:val="000000100000" w:firstRow="0" w:lastRow="0" w:firstColumn="0" w:lastColumn="0" w:oddVBand="0" w:evenVBand="0" w:oddHBand="1" w:evenHBand="0" w:firstRowFirstColumn="0" w:firstRowLastColumn="0" w:lastRowFirstColumn="0" w:lastRowLastColumn="0"/>
            </w:pPr>
            <w:r>
              <w:t>0.04</w:t>
            </w:r>
          </w:p>
        </w:tc>
        <w:tc>
          <w:tcPr>
            <w:tcW w:w="1039" w:type="dxa"/>
          </w:tcPr>
          <w:p w14:paraId="4E5EB3E2" w14:textId="4F75F5BC" w:rsidR="005B64C2" w:rsidRDefault="005B64C2" w:rsidP="00DC29F4">
            <w:pPr>
              <w:spacing w:line="360" w:lineRule="auto"/>
              <w:jc w:val="center"/>
              <w:cnfStyle w:val="000000100000" w:firstRow="0" w:lastRow="0" w:firstColumn="0" w:lastColumn="0" w:oddVBand="0" w:evenVBand="0" w:oddHBand="1" w:evenHBand="0" w:firstRowFirstColumn="0" w:firstRowLastColumn="0" w:lastRowFirstColumn="0" w:lastRowLastColumn="0"/>
            </w:pPr>
            <w:r>
              <w:t>0.12</w:t>
            </w:r>
          </w:p>
        </w:tc>
        <w:tc>
          <w:tcPr>
            <w:tcW w:w="1039" w:type="dxa"/>
          </w:tcPr>
          <w:p w14:paraId="2227C756" w14:textId="13ACA2B5" w:rsidR="005B64C2" w:rsidRDefault="005B64C2" w:rsidP="00DC29F4">
            <w:pPr>
              <w:spacing w:line="360" w:lineRule="auto"/>
              <w:jc w:val="center"/>
              <w:cnfStyle w:val="000000100000" w:firstRow="0" w:lastRow="0" w:firstColumn="0" w:lastColumn="0" w:oddVBand="0" w:evenVBand="0" w:oddHBand="1" w:evenHBand="0" w:firstRowFirstColumn="0" w:firstRowLastColumn="0" w:lastRowFirstColumn="0" w:lastRowLastColumn="0"/>
            </w:pPr>
            <w:r>
              <w:t>0.12</w:t>
            </w:r>
          </w:p>
        </w:tc>
        <w:tc>
          <w:tcPr>
            <w:tcW w:w="1039" w:type="dxa"/>
          </w:tcPr>
          <w:p w14:paraId="6B16E6BC" w14:textId="0B339C87" w:rsidR="005B64C2" w:rsidRDefault="005B64C2" w:rsidP="00DC29F4">
            <w:pPr>
              <w:spacing w:line="360" w:lineRule="auto"/>
              <w:jc w:val="center"/>
              <w:cnfStyle w:val="000000100000" w:firstRow="0" w:lastRow="0" w:firstColumn="0" w:lastColumn="0" w:oddVBand="0" w:evenVBand="0" w:oddHBand="1" w:evenHBand="0" w:firstRowFirstColumn="0" w:firstRowLastColumn="0" w:lastRowFirstColumn="0" w:lastRowLastColumn="0"/>
            </w:pPr>
            <w:r>
              <w:t>Balance</w:t>
            </w:r>
          </w:p>
        </w:tc>
      </w:tr>
    </w:tbl>
    <w:p w14:paraId="314E4E02" w14:textId="0C6AA69E" w:rsidR="00D25185" w:rsidRDefault="00D25185" w:rsidP="0056578E">
      <w:pPr>
        <w:spacing w:line="360" w:lineRule="auto"/>
        <w:ind w:firstLine="720"/>
        <w:jc w:val="both"/>
      </w:pPr>
    </w:p>
    <w:p w14:paraId="7286C0A1" w14:textId="103F711B" w:rsidR="00D25185" w:rsidRDefault="00D25185" w:rsidP="0056578E">
      <w:pPr>
        <w:spacing w:line="360" w:lineRule="auto"/>
        <w:ind w:firstLine="720"/>
        <w:jc w:val="both"/>
      </w:pPr>
    </w:p>
    <w:p w14:paraId="6CE2CE28" w14:textId="29FA607E" w:rsidR="00D25185" w:rsidRDefault="00D25185" w:rsidP="0056578E">
      <w:pPr>
        <w:spacing w:line="360" w:lineRule="auto"/>
        <w:ind w:firstLine="720"/>
        <w:jc w:val="both"/>
      </w:pPr>
    </w:p>
    <w:p w14:paraId="05548F8E" w14:textId="463A2650" w:rsidR="00D25185" w:rsidRDefault="00D25185" w:rsidP="0056578E">
      <w:pPr>
        <w:spacing w:line="360" w:lineRule="auto"/>
        <w:ind w:firstLine="720"/>
        <w:jc w:val="both"/>
      </w:pPr>
    </w:p>
    <w:p w14:paraId="3FDC9B76" w14:textId="62E6771C" w:rsidR="00D25185" w:rsidRDefault="00D25185" w:rsidP="0056578E">
      <w:pPr>
        <w:spacing w:line="360" w:lineRule="auto"/>
        <w:ind w:firstLine="720"/>
        <w:jc w:val="both"/>
      </w:pPr>
    </w:p>
    <w:p w14:paraId="3E7452C6" w14:textId="5C643C6B" w:rsidR="00D25185" w:rsidRDefault="00D25185" w:rsidP="0056578E">
      <w:pPr>
        <w:spacing w:line="360" w:lineRule="auto"/>
        <w:ind w:firstLine="720"/>
        <w:jc w:val="both"/>
      </w:pPr>
    </w:p>
    <w:p w14:paraId="44D23F27" w14:textId="77777777" w:rsidR="00D25185" w:rsidRDefault="00D25185" w:rsidP="00813209">
      <w:pPr>
        <w:spacing w:line="360" w:lineRule="auto"/>
        <w:jc w:val="both"/>
      </w:pPr>
    </w:p>
    <w:p w14:paraId="7D0C1193" w14:textId="258EF26A" w:rsidR="007C62BD" w:rsidRDefault="007C62BD" w:rsidP="007C62BD">
      <w:pPr>
        <w:spacing w:line="360" w:lineRule="auto"/>
        <w:jc w:val="center"/>
      </w:pPr>
      <w:r>
        <w:rPr>
          <w:noProof/>
        </w:rPr>
        <w:lastRenderedPageBreak/>
        <w:drawing>
          <wp:inline distT="0" distB="0" distL="0" distR="0" wp14:anchorId="20A2AA42" wp14:editId="4300B44B">
            <wp:extent cx="3639493" cy="7516471"/>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6">
                      <a:extLst>
                        <a:ext uri="{28A0092B-C50C-407E-A947-70E740481C1C}">
                          <a14:useLocalDpi xmlns:a14="http://schemas.microsoft.com/office/drawing/2010/main" val="0"/>
                        </a:ext>
                      </a:extLst>
                    </a:blip>
                    <a:srcRect t="1213"/>
                    <a:stretch/>
                  </pic:blipFill>
                  <pic:spPr bwMode="auto">
                    <a:xfrm>
                      <a:off x="0" y="0"/>
                      <a:ext cx="3641185" cy="7519965"/>
                    </a:xfrm>
                    <a:prstGeom prst="rect">
                      <a:avLst/>
                    </a:prstGeom>
                    <a:noFill/>
                    <a:ln>
                      <a:noFill/>
                    </a:ln>
                    <a:extLst>
                      <a:ext uri="{53640926-AAD7-44D8-BBD7-CCE9431645EC}">
                        <a14:shadowObscured xmlns:a14="http://schemas.microsoft.com/office/drawing/2010/main"/>
                      </a:ext>
                    </a:extLst>
                  </pic:spPr>
                </pic:pic>
              </a:graphicData>
            </a:graphic>
          </wp:inline>
        </w:drawing>
      </w:r>
    </w:p>
    <w:p w14:paraId="77F6890C" w14:textId="347C0C83" w:rsidR="00C763B7" w:rsidRPr="0056578E" w:rsidRDefault="00C763B7" w:rsidP="0056578E">
      <w:pPr>
        <w:pStyle w:val="Caption"/>
        <w:jc w:val="center"/>
        <w:rPr>
          <w:i w:val="0"/>
          <w:iCs w:val="0"/>
          <w:color w:val="000000" w:themeColor="text1"/>
          <w:sz w:val="24"/>
          <w:szCs w:val="24"/>
        </w:rPr>
      </w:pPr>
      <w:bookmarkStart w:id="275" w:name="_Ref139795770"/>
      <w:bookmarkStart w:id="276" w:name="_Toc142853049"/>
      <w:r w:rsidRPr="0056578E">
        <w:rPr>
          <w:i w:val="0"/>
          <w:iCs w:val="0"/>
          <w:color w:val="000000" w:themeColor="text1"/>
          <w:sz w:val="24"/>
          <w:szCs w:val="24"/>
        </w:rPr>
        <w:t xml:space="preserve">Figure </w:t>
      </w:r>
      <w:r w:rsidRPr="0056578E">
        <w:rPr>
          <w:i w:val="0"/>
          <w:iCs w:val="0"/>
          <w:color w:val="000000" w:themeColor="text1"/>
          <w:sz w:val="24"/>
          <w:szCs w:val="24"/>
        </w:rPr>
        <w:fldChar w:fldCharType="begin"/>
      </w:r>
      <w:r w:rsidRPr="0056578E">
        <w:rPr>
          <w:i w:val="0"/>
          <w:iCs w:val="0"/>
          <w:color w:val="000000" w:themeColor="text1"/>
          <w:sz w:val="24"/>
          <w:szCs w:val="24"/>
        </w:rPr>
        <w:instrText xml:space="preserve"> SEQ Figure \* ARABIC </w:instrText>
      </w:r>
      <w:r w:rsidRPr="0056578E">
        <w:rPr>
          <w:i w:val="0"/>
          <w:iCs w:val="0"/>
          <w:color w:val="000000" w:themeColor="text1"/>
          <w:sz w:val="24"/>
          <w:szCs w:val="24"/>
        </w:rPr>
        <w:fldChar w:fldCharType="separate"/>
      </w:r>
      <w:r w:rsidR="00B509CA">
        <w:rPr>
          <w:i w:val="0"/>
          <w:iCs w:val="0"/>
          <w:noProof/>
          <w:color w:val="000000" w:themeColor="text1"/>
          <w:sz w:val="24"/>
          <w:szCs w:val="24"/>
        </w:rPr>
        <w:t>65</w:t>
      </w:r>
      <w:r w:rsidRPr="0056578E">
        <w:rPr>
          <w:i w:val="0"/>
          <w:iCs w:val="0"/>
          <w:color w:val="000000" w:themeColor="text1"/>
          <w:sz w:val="24"/>
          <w:szCs w:val="24"/>
        </w:rPr>
        <w:fldChar w:fldCharType="end"/>
      </w:r>
      <w:bookmarkEnd w:id="275"/>
      <w:r w:rsidR="009A0BE7" w:rsidRPr="0056578E">
        <w:rPr>
          <w:i w:val="0"/>
          <w:iCs w:val="0"/>
          <w:color w:val="000000" w:themeColor="text1"/>
          <w:sz w:val="24"/>
          <w:szCs w:val="24"/>
        </w:rPr>
        <w:t>. Band contrast (a) and IPF maps (b) of the SRA Zry-4.</w:t>
      </w:r>
      <w:r w:rsidR="002E1896">
        <w:rPr>
          <w:i w:val="0"/>
          <w:iCs w:val="0"/>
          <w:color w:val="000000" w:themeColor="text1"/>
          <w:sz w:val="24"/>
          <w:szCs w:val="24"/>
        </w:rPr>
        <w:t xml:space="preserve"> Courtesy of Caleb P. Massey.</w:t>
      </w:r>
      <w:bookmarkEnd w:id="276"/>
    </w:p>
    <w:p w14:paraId="21396665" w14:textId="747339E3" w:rsidR="007C62BD" w:rsidRDefault="007C62BD" w:rsidP="007C62BD">
      <w:pPr>
        <w:spacing w:line="360" w:lineRule="auto"/>
        <w:jc w:val="both"/>
      </w:pPr>
    </w:p>
    <w:p w14:paraId="0380A9DC" w14:textId="54A9D2B8" w:rsidR="00D07F2A" w:rsidRDefault="00D07F2A" w:rsidP="007C62BD">
      <w:pPr>
        <w:spacing w:line="360" w:lineRule="auto"/>
        <w:jc w:val="both"/>
      </w:pPr>
    </w:p>
    <w:p w14:paraId="1205AFDE" w14:textId="580764BC" w:rsidR="00A64B85" w:rsidRDefault="00A64B85" w:rsidP="007C62BD">
      <w:pPr>
        <w:spacing w:line="360" w:lineRule="auto"/>
        <w:jc w:val="both"/>
      </w:pPr>
    </w:p>
    <w:p w14:paraId="2EB07722" w14:textId="251241F4" w:rsidR="00A64B85" w:rsidRDefault="00A64B85" w:rsidP="007C62BD">
      <w:pPr>
        <w:spacing w:line="360" w:lineRule="auto"/>
        <w:jc w:val="both"/>
      </w:pPr>
    </w:p>
    <w:p w14:paraId="4878FC17" w14:textId="30CBB758" w:rsidR="00A64B85" w:rsidRDefault="00A64B85" w:rsidP="007C62BD">
      <w:pPr>
        <w:spacing w:line="360" w:lineRule="auto"/>
        <w:jc w:val="both"/>
      </w:pPr>
    </w:p>
    <w:p w14:paraId="1245717B" w14:textId="01D464E2" w:rsidR="00A64B85" w:rsidRDefault="00A64B85" w:rsidP="007C62BD">
      <w:pPr>
        <w:spacing w:line="360" w:lineRule="auto"/>
        <w:jc w:val="both"/>
      </w:pPr>
    </w:p>
    <w:p w14:paraId="245DCBA2" w14:textId="630A0FFE" w:rsidR="003E78AB" w:rsidRDefault="00A64B85" w:rsidP="00B55EC8">
      <w:pPr>
        <w:spacing w:line="360" w:lineRule="auto"/>
        <w:jc w:val="center"/>
      </w:pPr>
      <w:r w:rsidRPr="00A64B85">
        <w:rPr>
          <w:noProof/>
        </w:rPr>
        <w:drawing>
          <wp:inline distT="0" distB="0" distL="0" distR="0" wp14:anchorId="2BD0E0A9" wp14:editId="653674D0">
            <wp:extent cx="5731245" cy="3438747"/>
            <wp:effectExtent l="38100" t="38100" r="41275" b="47625"/>
            <wp:docPr id="45" name="Picture 45" descr="Chart, histogram&#10;&#10;Description automatically generated">
              <a:extLst xmlns:a="http://schemas.openxmlformats.org/drawingml/2006/main">
                <a:ext uri="{FF2B5EF4-FFF2-40B4-BE49-F238E27FC236}">
                  <a16:creationId xmlns:a16="http://schemas.microsoft.com/office/drawing/2014/main" id="{0B272F69-642B-EDBE-88F3-B3293AD3B4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histogram&#10;&#10;Description automatically generated">
                      <a:extLst>
                        <a:ext uri="{FF2B5EF4-FFF2-40B4-BE49-F238E27FC236}">
                          <a16:creationId xmlns:a16="http://schemas.microsoft.com/office/drawing/2014/main" id="{0B272F69-642B-EDBE-88F3-B3293AD3B4B6}"/>
                        </a:ext>
                      </a:extLst>
                    </pic:cNvPr>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5732139" cy="3439283"/>
                    </a:xfrm>
                    <a:prstGeom prst="rect">
                      <a:avLst/>
                    </a:prstGeom>
                    <a:ln w="28575">
                      <a:solidFill>
                        <a:schemeClr val="tx1"/>
                      </a:solidFill>
                    </a:ln>
                  </pic:spPr>
                </pic:pic>
              </a:graphicData>
            </a:graphic>
          </wp:inline>
        </w:drawing>
      </w:r>
    </w:p>
    <w:p w14:paraId="26C708C5" w14:textId="162E551B" w:rsidR="00A64B85" w:rsidRPr="008B7236" w:rsidRDefault="00DC2A57" w:rsidP="008B7236">
      <w:pPr>
        <w:pStyle w:val="Caption"/>
        <w:jc w:val="center"/>
        <w:rPr>
          <w:i w:val="0"/>
          <w:iCs w:val="0"/>
          <w:color w:val="000000" w:themeColor="text1"/>
          <w:sz w:val="24"/>
          <w:szCs w:val="24"/>
        </w:rPr>
      </w:pPr>
      <w:bookmarkStart w:id="277" w:name="_Ref139877020"/>
      <w:bookmarkStart w:id="278" w:name="_Toc142853050"/>
      <w:r w:rsidRPr="008B7236">
        <w:rPr>
          <w:i w:val="0"/>
          <w:iCs w:val="0"/>
          <w:color w:val="000000" w:themeColor="text1"/>
          <w:sz w:val="24"/>
          <w:szCs w:val="24"/>
        </w:rPr>
        <w:t xml:space="preserve">Figure </w:t>
      </w:r>
      <w:r w:rsidRPr="008B7236">
        <w:rPr>
          <w:i w:val="0"/>
          <w:iCs w:val="0"/>
          <w:color w:val="000000" w:themeColor="text1"/>
          <w:sz w:val="24"/>
          <w:szCs w:val="24"/>
        </w:rPr>
        <w:fldChar w:fldCharType="begin"/>
      </w:r>
      <w:r w:rsidRPr="008B7236">
        <w:rPr>
          <w:i w:val="0"/>
          <w:iCs w:val="0"/>
          <w:color w:val="000000" w:themeColor="text1"/>
          <w:sz w:val="24"/>
          <w:szCs w:val="24"/>
        </w:rPr>
        <w:instrText xml:space="preserve"> SEQ Figure \* ARABIC </w:instrText>
      </w:r>
      <w:r w:rsidRPr="008B7236">
        <w:rPr>
          <w:i w:val="0"/>
          <w:iCs w:val="0"/>
          <w:color w:val="000000" w:themeColor="text1"/>
          <w:sz w:val="24"/>
          <w:szCs w:val="24"/>
        </w:rPr>
        <w:fldChar w:fldCharType="separate"/>
      </w:r>
      <w:r w:rsidR="00B509CA">
        <w:rPr>
          <w:i w:val="0"/>
          <w:iCs w:val="0"/>
          <w:noProof/>
          <w:color w:val="000000" w:themeColor="text1"/>
          <w:sz w:val="24"/>
          <w:szCs w:val="24"/>
        </w:rPr>
        <w:t>66</w:t>
      </w:r>
      <w:r w:rsidRPr="008B7236">
        <w:rPr>
          <w:i w:val="0"/>
          <w:iCs w:val="0"/>
          <w:color w:val="000000" w:themeColor="text1"/>
          <w:sz w:val="24"/>
          <w:szCs w:val="24"/>
        </w:rPr>
        <w:fldChar w:fldCharType="end"/>
      </w:r>
      <w:bookmarkEnd w:id="277"/>
      <w:r w:rsidRPr="008B7236">
        <w:rPr>
          <w:i w:val="0"/>
          <w:iCs w:val="0"/>
          <w:color w:val="000000" w:themeColor="text1"/>
          <w:sz w:val="24"/>
          <w:szCs w:val="24"/>
        </w:rPr>
        <w:t>. Grain size distribution for the tested SRA Zry-4.</w:t>
      </w:r>
      <w:r w:rsidR="002E1896">
        <w:rPr>
          <w:i w:val="0"/>
          <w:iCs w:val="0"/>
          <w:color w:val="000000" w:themeColor="text1"/>
          <w:sz w:val="24"/>
          <w:szCs w:val="24"/>
        </w:rPr>
        <w:t xml:space="preserve"> Courtesy of Caleb P. Massey.</w:t>
      </w:r>
      <w:bookmarkEnd w:id="278"/>
    </w:p>
    <w:p w14:paraId="215197B5" w14:textId="620616B8" w:rsidR="00A64B85" w:rsidRDefault="00A64B85" w:rsidP="007C62BD">
      <w:pPr>
        <w:spacing w:line="360" w:lineRule="auto"/>
        <w:jc w:val="both"/>
      </w:pPr>
    </w:p>
    <w:p w14:paraId="1EA2824A" w14:textId="60AA645A" w:rsidR="00A64B85" w:rsidRDefault="00A64B85" w:rsidP="007C62BD">
      <w:pPr>
        <w:spacing w:line="360" w:lineRule="auto"/>
        <w:jc w:val="both"/>
      </w:pPr>
    </w:p>
    <w:p w14:paraId="03D8C5F6" w14:textId="035D3B32" w:rsidR="00A64B85" w:rsidRDefault="00A64B85" w:rsidP="007C62BD">
      <w:pPr>
        <w:spacing w:line="360" w:lineRule="auto"/>
        <w:jc w:val="both"/>
      </w:pPr>
    </w:p>
    <w:p w14:paraId="2AB4AD87" w14:textId="67016C3A" w:rsidR="00A64B85" w:rsidRDefault="00A64B85" w:rsidP="0044644F">
      <w:pPr>
        <w:spacing w:line="360" w:lineRule="auto"/>
        <w:jc w:val="both"/>
      </w:pPr>
    </w:p>
    <w:p w14:paraId="3CA1E448" w14:textId="23E9D4B2" w:rsidR="0044644F" w:rsidRDefault="0044644F" w:rsidP="0044644F">
      <w:pPr>
        <w:spacing w:line="360" w:lineRule="auto"/>
        <w:jc w:val="both"/>
      </w:pPr>
    </w:p>
    <w:p w14:paraId="5C9180B0" w14:textId="64829587" w:rsidR="0044644F" w:rsidRDefault="0044644F" w:rsidP="0044644F">
      <w:pPr>
        <w:spacing w:line="360" w:lineRule="auto"/>
        <w:jc w:val="both"/>
      </w:pPr>
    </w:p>
    <w:p w14:paraId="26A9E77A" w14:textId="491605A6" w:rsidR="00A64B85" w:rsidRDefault="00A64B85" w:rsidP="007C62BD">
      <w:pPr>
        <w:spacing w:line="360" w:lineRule="auto"/>
        <w:jc w:val="both"/>
      </w:pPr>
    </w:p>
    <w:p w14:paraId="4B34F4B2" w14:textId="77777777" w:rsidR="00A64B85" w:rsidRDefault="00A64B85" w:rsidP="007C62BD">
      <w:pPr>
        <w:spacing w:line="360" w:lineRule="auto"/>
        <w:jc w:val="both"/>
      </w:pPr>
    </w:p>
    <w:p w14:paraId="5BE4BE5C" w14:textId="3EFA88F4" w:rsidR="007C62BD" w:rsidRDefault="006F0A1C" w:rsidP="006F0A1C">
      <w:pPr>
        <w:spacing w:line="360" w:lineRule="auto"/>
        <w:jc w:val="center"/>
      </w:pPr>
      <w:r>
        <w:rPr>
          <w:noProof/>
        </w:rPr>
        <w:drawing>
          <wp:inline distT="0" distB="0" distL="0" distR="0" wp14:anchorId="4A6C18A2" wp14:editId="2CF59178">
            <wp:extent cx="5667668" cy="5943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669549" cy="5945572"/>
                    </a:xfrm>
                    <a:prstGeom prst="rect">
                      <a:avLst/>
                    </a:prstGeom>
                    <a:noFill/>
                  </pic:spPr>
                </pic:pic>
              </a:graphicData>
            </a:graphic>
          </wp:inline>
        </w:drawing>
      </w:r>
    </w:p>
    <w:p w14:paraId="2C64C4D8" w14:textId="5EF0FFFB" w:rsidR="006F0A1C" w:rsidRPr="0056578E" w:rsidRDefault="006F0A1C" w:rsidP="0056578E">
      <w:pPr>
        <w:pStyle w:val="Caption"/>
        <w:jc w:val="center"/>
        <w:rPr>
          <w:i w:val="0"/>
          <w:iCs w:val="0"/>
          <w:color w:val="000000" w:themeColor="text1"/>
          <w:sz w:val="24"/>
          <w:szCs w:val="24"/>
        </w:rPr>
      </w:pPr>
      <w:bookmarkStart w:id="279" w:name="_Ref139795922"/>
      <w:bookmarkStart w:id="280" w:name="_Toc142853051"/>
      <w:r w:rsidRPr="0056578E">
        <w:rPr>
          <w:i w:val="0"/>
          <w:iCs w:val="0"/>
          <w:color w:val="000000" w:themeColor="text1"/>
          <w:sz w:val="24"/>
          <w:szCs w:val="24"/>
        </w:rPr>
        <w:t xml:space="preserve">Figure </w:t>
      </w:r>
      <w:r w:rsidRPr="0056578E">
        <w:rPr>
          <w:i w:val="0"/>
          <w:iCs w:val="0"/>
          <w:color w:val="000000" w:themeColor="text1"/>
          <w:sz w:val="24"/>
          <w:szCs w:val="24"/>
        </w:rPr>
        <w:fldChar w:fldCharType="begin"/>
      </w:r>
      <w:r w:rsidRPr="0056578E">
        <w:rPr>
          <w:i w:val="0"/>
          <w:iCs w:val="0"/>
          <w:color w:val="000000" w:themeColor="text1"/>
          <w:sz w:val="24"/>
          <w:szCs w:val="24"/>
        </w:rPr>
        <w:instrText xml:space="preserve"> SEQ Figure \* ARABIC </w:instrText>
      </w:r>
      <w:r w:rsidRPr="0056578E">
        <w:rPr>
          <w:i w:val="0"/>
          <w:iCs w:val="0"/>
          <w:color w:val="000000" w:themeColor="text1"/>
          <w:sz w:val="24"/>
          <w:szCs w:val="24"/>
        </w:rPr>
        <w:fldChar w:fldCharType="separate"/>
      </w:r>
      <w:r w:rsidR="00B509CA">
        <w:rPr>
          <w:i w:val="0"/>
          <w:iCs w:val="0"/>
          <w:noProof/>
          <w:color w:val="000000" w:themeColor="text1"/>
          <w:sz w:val="24"/>
          <w:szCs w:val="24"/>
        </w:rPr>
        <w:t>67</w:t>
      </w:r>
      <w:r w:rsidRPr="0056578E">
        <w:rPr>
          <w:i w:val="0"/>
          <w:iCs w:val="0"/>
          <w:color w:val="000000" w:themeColor="text1"/>
          <w:sz w:val="24"/>
          <w:szCs w:val="24"/>
        </w:rPr>
        <w:fldChar w:fldCharType="end"/>
      </w:r>
      <w:bookmarkEnd w:id="279"/>
      <w:r w:rsidRPr="0056578E">
        <w:rPr>
          <w:i w:val="0"/>
          <w:iCs w:val="0"/>
          <w:color w:val="000000" w:themeColor="text1"/>
          <w:sz w:val="24"/>
          <w:szCs w:val="24"/>
        </w:rPr>
        <w:t>.</w:t>
      </w:r>
      <w:r w:rsidR="009A0BE7" w:rsidRPr="0056578E">
        <w:rPr>
          <w:i w:val="0"/>
          <w:iCs w:val="0"/>
          <w:color w:val="000000" w:themeColor="text1"/>
          <w:sz w:val="24"/>
          <w:szCs w:val="24"/>
        </w:rPr>
        <w:t xml:space="preserve"> </w:t>
      </w:r>
      <w:r w:rsidR="009A0BE7">
        <w:rPr>
          <w:i w:val="0"/>
          <w:iCs w:val="0"/>
          <w:color w:val="000000" w:themeColor="text1"/>
          <w:sz w:val="24"/>
          <w:szCs w:val="24"/>
        </w:rPr>
        <w:t>Band contrast map overlaid with KAM.</w:t>
      </w:r>
      <w:r w:rsidR="002E1896">
        <w:rPr>
          <w:i w:val="0"/>
          <w:iCs w:val="0"/>
          <w:color w:val="000000" w:themeColor="text1"/>
          <w:sz w:val="24"/>
          <w:szCs w:val="24"/>
        </w:rPr>
        <w:t xml:space="preserve"> Courtesy of Caleb P. Massey.</w:t>
      </w:r>
      <w:bookmarkEnd w:id="280"/>
    </w:p>
    <w:p w14:paraId="688C1718" w14:textId="77777777" w:rsidR="006F0A1C" w:rsidRDefault="006F0A1C" w:rsidP="007C62BD">
      <w:pPr>
        <w:spacing w:line="360" w:lineRule="auto"/>
        <w:jc w:val="both"/>
      </w:pPr>
    </w:p>
    <w:p w14:paraId="21142408" w14:textId="48F5383C" w:rsidR="00274CE3" w:rsidRDefault="00274CE3" w:rsidP="009770D2">
      <w:pPr>
        <w:spacing w:line="360" w:lineRule="auto"/>
        <w:jc w:val="both"/>
      </w:pPr>
    </w:p>
    <w:p w14:paraId="218113F5" w14:textId="666D7CFA" w:rsidR="00EB7582" w:rsidRDefault="00EB7582" w:rsidP="00274CE3">
      <w:pPr>
        <w:spacing w:line="360" w:lineRule="auto"/>
        <w:jc w:val="both"/>
      </w:pPr>
    </w:p>
    <w:p w14:paraId="11606B20" w14:textId="3AFA581B" w:rsidR="0099468E" w:rsidRDefault="0099468E" w:rsidP="00274CE3">
      <w:pPr>
        <w:spacing w:line="360" w:lineRule="auto"/>
        <w:jc w:val="both"/>
      </w:pPr>
    </w:p>
    <w:p w14:paraId="3112E777" w14:textId="77777777" w:rsidR="0099468E" w:rsidRDefault="0099468E" w:rsidP="00274CE3">
      <w:pPr>
        <w:spacing w:line="360" w:lineRule="auto"/>
        <w:jc w:val="both"/>
      </w:pPr>
    </w:p>
    <w:p w14:paraId="2C58D494" w14:textId="77777777" w:rsidR="00407D71" w:rsidRDefault="00407D71" w:rsidP="00EB7582">
      <w:pPr>
        <w:spacing w:line="360" w:lineRule="auto"/>
        <w:ind w:firstLine="720"/>
        <w:jc w:val="both"/>
      </w:pPr>
    </w:p>
    <w:p w14:paraId="57B70A0E" w14:textId="241DBC0A" w:rsidR="00B03E92" w:rsidRDefault="001C2180" w:rsidP="001C2180">
      <w:pPr>
        <w:spacing w:line="360" w:lineRule="auto"/>
        <w:jc w:val="center"/>
      </w:pPr>
      <w:r>
        <w:rPr>
          <w:noProof/>
        </w:rPr>
        <w:drawing>
          <wp:inline distT="0" distB="0" distL="0" distR="0" wp14:anchorId="6398262B" wp14:editId="7A844EC9">
            <wp:extent cx="5738701" cy="4986670"/>
            <wp:effectExtent l="0" t="0" r="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38701" cy="4986670"/>
                    </a:xfrm>
                    <a:prstGeom prst="rect">
                      <a:avLst/>
                    </a:prstGeom>
                    <a:noFill/>
                  </pic:spPr>
                </pic:pic>
              </a:graphicData>
            </a:graphic>
          </wp:inline>
        </w:drawing>
      </w:r>
    </w:p>
    <w:p w14:paraId="2409AF9A" w14:textId="5008F13A" w:rsidR="00B03E92" w:rsidRPr="00245791" w:rsidRDefault="00B03E92" w:rsidP="006C13A2">
      <w:pPr>
        <w:pStyle w:val="Caption"/>
        <w:jc w:val="both"/>
        <w:rPr>
          <w:i w:val="0"/>
          <w:iCs w:val="0"/>
          <w:color w:val="000000" w:themeColor="text1"/>
          <w:sz w:val="24"/>
          <w:szCs w:val="24"/>
        </w:rPr>
      </w:pPr>
      <w:bookmarkStart w:id="281" w:name="_Ref139796036"/>
      <w:bookmarkStart w:id="282" w:name="_Toc142853052"/>
      <w:r w:rsidRPr="00245791">
        <w:rPr>
          <w:i w:val="0"/>
          <w:iCs w:val="0"/>
          <w:color w:val="000000" w:themeColor="text1"/>
          <w:sz w:val="24"/>
          <w:szCs w:val="24"/>
        </w:rPr>
        <w:t xml:space="preserve">Figure </w:t>
      </w:r>
      <w:r w:rsidRPr="00245791">
        <w:rPr>
          <w:i w:val="0"/>
          <w:iCs w:val="0"/>
          <w:color w:val="000000" w:themeColor="text1"/>
          <w:sz w:val="24"/>
          <w:szCs w:val="24"/>
        </w:rPr>
        <w:fldChar w:fldCharType="begin"/>
      </w:r>
      <w:r w:rsidRPr="00245791">
        <w:rPr>
          <w:i w:val="0"/>
          <w:iCs w:val="0"/>
          <w:color w:val="000000" w:themeColor="text1"/>
          <w:sz w:val="24"/>
          <w:szCs w:val="24"/>
        </w:rPr>
        <w:instrText xml:space="preserve"> SEQ Figure \* ARABIC </w:instrText>
      </w:r>
      <w:r w:rsidRPr="00245791">
        <w:rPr>
          <w:i w:val="0"/>
          <w:iCs w:val="0"/>
          <w:color w:val="000000" w:themeColor="text1"/>
          <w:sz w:val="24"/>
          <w:szCs w:val="24"/>
        </w:rPr>
        <w:fldChar w:fldCharType="separate"/>
      </w:r>
      <w:r w:rsidR="00B509CA">
        <w:rPr>
          <w:i w:val="0"/>
          <w:iCs w:val="0"/>
          <w:noProof/>
          <w:color w:val="000000" w:themeColor="text1"/>
          <w:sz w:val="24"/>
          <w:szCs w:val="24"/>
        </w:rPr>
        <w:t>68</w:t>
      </w:r>
      <w:r w:rsidRPr="00245791">
        <w:rPr>
          <w:i w:val="0"/>
          <w:iCs w:val="0"/>
          <w:color w:val="000000" w:themeColor="text1"/>
          <w:sz w:val="24"/>
          <w:szCs w:val="24"/>
        </w:rPr>
        <w:fldChar w:fldCharType="end"/>
      </w:r>
      <w:bookmarkEnd w:id="281"/>
      <w:r w:rsidRPr="00245791">
        <w:rPr>
          <w:i w:val="0"/>
          <w:iCs w:val="0"/>
          <w:color w:val="000000" w:themeColor="text1"/>
          <w:sz w:val="24"/>
          <w:szCs w:val="24"/>
        </w:rPr>
        <w:t>.</w:t>
      </w:r>
      <w:r w:rsidR="00BB4020" w:rsidRPr="00245791">
        <w:rPr>
          <w:i w:val="0"/>
          <w:iCs w:val="0"/>
          <w:color w:val="000000" w:themeColor="text1"/>
          <w:sz w:val="24"/>
          <w:szCs w:val="24"/>
        </w:rPr>
        <w:t xml:space="preserve"> Pole figures for three </w:t>
      </w:r>
      <w:r w:rsidR="0056578E" w:rsidRPr="00245791">
        <w:rPr>
          <w:i w:val="0"/>
          <w:iCs w:val="0"/>
          <w:color w:val="000000" w:themeColor="text1"/>
          <w:sz w:val="24"/>
          <w:szCs w:val="24"/>
        </w:rPr>
        <w:t>{0001}, {10-10} and {11-20} orientations.</w:t>
      </w:r>
      <w:r w:rsidR="001C2180">
        <w:rPr>
          <w:i w:val="0"/>
          <w:iCs w:val="0"/>
          <w:color w:val="000000" w:themeColor="text1"/>
          <w:sz w:val="24"/>
          <w:szCs w:val="24"/>
        </w:rPr>
        <w:t xml:space="preserve"> RD and TD refer to the rolling and transverse directions, respectively.</w:t>
      </w:r>
      <w:r w:rsidR="002E1896">
        <w:rPr>
          <w:i w:val="0"/>
          <w:iCs w:val="0"/>
          <w:color w:val="000000" w:themeColor="text1"/>
          <w:sz w:val="24"/>
          <w:szCs w:val="24"/>
        </w:rPr>
        <w:t xml:space="preserve"> Courtesy of Caleb P. Massey.</w:t>
      </w:r>
      <w:bookmarkEnd w:id="282"/>
    </w:p>
    <w:p w14:paraId="125F15B4" w14:textId="29D5F41E" w:rsidR="00B03E92" w:rsidRDefault="00B03E92" w:rsidP="00EB7582">
      <w:pPr>
        <w:spacing w:line="360" w:lineRule="auto"/>
        <w:ind w:firstLine="720"/>
        <w:jc w:val="both"/>
      </w:pPr>
    </w:p>
    <w:p w14:paraId="1002F2DA" w14:textId="6CCA2E07" w:rsidR="00B03E92" w:rsidRDefault="00B03E92" w:rsidP="00EB7582">
      <w:pPr>
        <w:spacing w:line="360" w:lineRule="auto"/>
        <w:ind w:firstLine="720"/>
        <w:jc w:val="both"/>
      </w:pPr>
    </w:p>
    <w:p w14:paraId="2354BFE6" w14:textId="77777777" w:rsidR="00B03E92" w:rsidRDefault="00B03E92" w:rsidP="00EB7582">
      <w:pPr>
        <w:spacing w:line="360" w:lineRule="auto"/>
        <w:ind w:firstLine="720"/>
        <w:jc w:val="both"/>
      </w:pPr>
    </w:p>
    <w:p w14:paraId="6FE7561F" w14:textId="77777777" w:rsidR="00EB7582" w:rsidRDefault="00EB7582" w:rsidP="00EB7582">
      <w:pPr>
        <w:spacing w:line="360" w:lineRule="auto"/>
        <w:ind w:firstLine="720"/>
        <w:jc w:val="both"/>
      </w:pPr>
    </w:p>
    <w:p w14:paraId="606DFAAB" w14:textId="24D555CA" w:rsidR="00EB7582" w:rsidRDefault="00EB7582" w:rsidP="00EB7582">
      <w:pPr>
        <w:spacing w:line="360" w:lineRule="auto"/>
        <w:ind w:firstLine="720"/>
        <w:jc w:val="both"/>
      </w:pPr>
    </w:p>
    <w:p w14:paraId="2748DDD5" w14:textId="14145FAA" w:rsidR="00D07F2A" w:rsidRDefault="00D07F2A" w:rsidP="00EB7582">
      <w:pPr>
        <w:spacing w:line="360" w:lineRule="auto"/>
        <w:ind w:firstLine="720"/>
        <w:jc w:val="both"/>
      </w:pPr>
    </w:p>
    <w:p w14:paraId="6CA6AECF" w14:textId="01EA78CB" w:rsidR="00B55EC8" w:rsidRDefault="00B55EC8" w:rsidP="00EB7582">
      <w:pPr>
        <w:spacing w:line="360" w:lineRule="auto"/>
        <w:ind w:firstLine="720"/>
        <w:jc w:val="both"/>
      </w:pPr>
    </w:p>
    <w:p w14:paraId="1B28C191" w14:textId="77777777" w:rsidR="00B55EC8" w:rsidRDefault="00B55EC8" w:rsidP="00EB7582">
      <w:pPr>
        <w:spacing w:line="360" w:lineRule="auto"/>
        <w:ind w:firstLine="720"/>
        <w:jc w:val="both"/>
      </w:pPr>
    </w:p>
    <w:p w14:paraId="5B5C8FE6" w14:textId="0739F78B" w:rsidR="00D07F2A" w:rsidRDefault="00D07F2A" w:rsidP="00EB7582">
      <w:pPr>
        <w:spacing w:line="360" w:lineRule="auto"/>
        <w:ind w:firstLine="720"/>
        <w:jc w:val="both"/>
      </w:pPr>
    </w:p>
    <w:p w14:paraId="55DA32DC" w14:textId="77777777" w:rsidR="00D07F2A" w:rsidRDefault="00D07F2A" w:rsidP="00EB7582">
      <w:pPr>
        <w:spacing w:line="360" w:lineRule="auto"/>
        <w:ind w:firstLine="720"/>
        <w:jc w:val="both"/>
      </w:pPr>
    </w:p>
    <w:p w14:paraId="76365792" w14:textId="77777777" w:rsidR="00EB7582" w:rsidRDefault="00EB7582" w:rsidP="00EB7582">
      <w:pPr>
        <w:spacing w:line="360" w:lineRule="auto"/>
        <w:ind w:firstLine="720"/>
        <w:jc w:val="both"/>
      </w:pPr>
    </w:p>
    <w:p w14:paraId="1DCA79FF" w14:textId="34EC1CEB" w:rsidR="00EB7582" w:rsidRPr="00AD04B4" w:rsidRDefault="00EB7582" w:rsidP="00EB7582">
      <w:pPr>
        <w:pStyle w:val="Caption"/>
        <w:jc w:val="both"/>
        <w:rPr>
          <w:i w:val="0"/>
          <w:iCs w:val="0"/>
          <w:color w:val="000000" w:themeColor="text1"/>
          <w:sz w:val="24"/>
          <w:szCs w:val="24"/>
        </w:rPr>
      </w:pPr>
      <w:bookmarkStart w:id="283" w:name="_Ref123832532"/>
      <w:bookmarkStart w:id="284" w:name="_Toc142852978"/>
      <w:r w:rsidRPr="00AD04B4">
        <w:rPr>
          <w:i w:val="0"/>
          <w:iCs w:val="0"/>
          <w:color w:val="000000" w:themeColor="text1"/>
          <w:sz w:val="24"/>
          <w:szCs w:val="24"/>
        </w:rPr>
        <w:t xml:space="preserve">Table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Table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14</w:t>
      </w:r>
      <w:r w:rsidRPr="00AD04B4">
        <w:rPr>
          <w:i w:val="0"/>
          <w:iCs w:val="0"/>
          <w:color w:val="000000" w:themeColor="text1"/>
          <w:sz w:val="24"/>
          <w:szCs w:val="24"/>
        </w:rPr>
        <w:fldChar w:fldCharType="end"/>
      </w:r>
      <w:bookmarkEnd w:id="283"/>
      <w:r w:rsidRPr="00AD04B4">
        <w:rPr>
          <w:i w:val="0"/>
          <w:iCs w:val="0"/>
          <w:color w:val="000000" w:themeColor="text1"/>
          <w:sz w:val="24"/>
          <w:szCs w:val="24"/>
        </w:rPr>
        <w:t xml:space="preserve">. Test matrix, loading conditions, and burst data for all tests presented in this work. *Sample was repressurized at 300 </w:t>
      </w:r>
      <w:r w:rsidRPr="00AD04B4">
        <w:rPr>
          <w:rFonts w:cstheme="minorHAnsi"/>
          <w:i w:val="0"/>
          <w:iCs w:val="0"/>
          <w:color w:val="000000" w:themeColor="text1"/>
          <w:sz w:val="24"/>
          <w:szCs w:val="24"/>
        </w:rPr>
        <w:t>°</w:t>
      </w:r>
      <w:r w:rsidRPr="00AD04B4">
        <w:rPr>
          <w:i w:val="0"/>
          <w:iCs w:val="0"/>
          <w:color w:val="000000" w:themeColor="text1"/>
          <w:sz w:val="24"/>
          <w:szCs w:val="24"/>
        </w:rPr>
        <w:t>C to 14.8 MPa.</w:t>
      </w:r>
      <w:bookmarkEnd w:id="284"/>
    </w:p>
    <w:tbl>
      <w:tblPr>
        <w:tblStyle w:val="ListTable3"/>
        <w:tblW w:w="9022" w:type="dxa"/>
        <w:jc w:val="center"/>
        <w:tblLook w:val="04A0" w:firstRow="1" w:lastRow="0" w:firstColumn="1" w:lastColumn="0" w:noHBand="0" w:noVBand="1"/>
      </w:tblPr>
      <w:tblGrid>
        <w:gridCol w:w="1332"/>
        <w:gridCol w:w="1853"/>
        <w:gridCol w:w="1278"/>
        <w:gridCol w:w="1081"/>
        <w:gridCol w:w="1111"/>
        <w:gridCol w:w="1144"/>
        <w:gridCol w:w="1223"/>
      </w:tblGrid>
      <w:tr w:rsidR="006559F3" w14:paraId="2D8A96D0" w14:textId="77777777" w:rsidTr="00B55EC8">
        <w:trPr>
          <w:cnfStyle w:val="100000000000" w:firstRow="1" w:lastRow="0" w:firstColumn="0" w:lastColumn="0" w:oddVBand="0" w:evenVBand="0" w:oddHBand="0" w:evenHBand="0" w:firstRowFirstColumn="0" w:firstRowLastColumn="0" w:lastRowFirstColumn="0" w:lastRowLastColumn="0"/>
          <w:trHeight w:val="707"/>
          <w:jc w:val="center"/>
        </w:trPr>
        <w:tc>
          <w:tcPr>
            <w:cnfStyle w:val="001000000100" w:firstRow="0" w:lastRow="0" w:firstColumn="1" w:lastColumn="0" w:oddVBand="0" w:evenVBand="0" w:oddHBand="0" w:evenHBand="0" w:firstRowFirstColumn="1" w:firstRowLastColumn="0" w:lastRowFirstColumn="0" w:lastRowLastColumn="0"/>
            <w:tcW w:w="1332" w:type="dxa"/>
            <w:tcBorders>
              <w:top w:val="single" w:sz="4" w:space="0" w:color="000000" w:themeColor="text1"/>
              <w:left w:val="single" w:sz="4" w:space="0" w:color="000000" w:themeColor="text1"/>
            </w:tcBorders>
            <w:hideMark/>
          </w:tcPr>
          <w:p w14:paraId="7BB6EC26" w14:textId="77777777" w:rsidR="00EB7582" w:rsidRPr="00D20AAC" w:rsidRDefault="00EB7582" w:rsidP="00D56C2D">
            <w:pPr>
              <w:jc w:val="center"/>
              <w:rPr>
                <w:sz w:val="20"/>
                <w:szCs w:val="20"/>
              </w:rPr>
            </w:pPr>
            <w:r w:rsidRPr="00D20AAC">
              <w:rPr>
                <w:sz w:val="20"/>
                <w:szCs w:val="20"/>
              </w:rPr>
              <w:t>Internal pressure at RT (MPa)</w:t>
            </w:r>
          </w:p>
        </w:tc>
        <w:tc>
          <w:tcPr>
            <w:tcW w:w="1853" w:type="dxa"/>
            <w:tcBorders>
              <w:top w:val="single" w:sz="4" w:space="0" w:color="000000" w:themeColor="text1"/>
              <w:left w:val="nil"/>
              <w:bottom w:val="nil"/>
              <w:right w:val="nil"/>
            </w:tcBorders>
            <w:hideMark/>
          </w:tcPr>
          <w:p w14:paraId="338E56B5" w14:textId="77777777" w:rsidR="00EB7582" w:rsidRPr="00D20AAC" w:rsidRDefault="00EB7582" w:rsidP="00D56C2D">
            <w:pPr>
              <w:jc w:val="center"/>
              <w:cnfStyle w:val="100000000000" w:firstRow="1" w:lastRow="0" w:firstColumn="0" w:lastColumn="0" w:oddVBand="0" w:evenVBand="0" w:oddHBand="0" w:evenHBand="0" w:firstRowFirstColumn="0" w:firstRowLastColumn="0" w:lastRowFirstColumn="0" w:lastRowLastColumn="0"/>
              <w:rPr>
                <w:sz w:val="20"/>
                <w:szCs w:val="20"/>
              </w:rPr>
            </w:pPr>
            <w:r w:rsidRPr="00D20AAC">
              <w:rPr>
                <w:sz w:val="20"/>
                <w:szCs w:val="20"/>
              </w:rPr>
              <w:t>Loading Condition (Open/Closed)</w:t>
            </w:r>
          </w:p>
        </w:tc>
        <w:tc>
          <w:tcPr>
            <w:tcW w:w="1278" w:type="dxa"/>
            <w:tcBorders>
              <w:top w:val="single" w:sz="4" w:space="0" w:color="000000" w:themeColor="text1"/>
              <w:left w:val="nil"/>
              <w:bottom w:val="nil"/>
              <w:right w:val="nil"/>
            </w:tcBorders>
            <w:hideMark/>
          </w:tcPr>
          <w:p w14:paraId="76A11C9E" w14:textId="77777777" w:rsidR="00EB7582" w:rsidRPr="00D20AAC" w:rsidRDefault="00EB7582" w:rsidP="00D56C2D">
            <w:pPr>
              <w:jc w:val="center"/>
              <w:cnfStyle w:val="100000000000" w:firstRow="1" w:lastRow="0" w:firstColumn="0" w:lastColumn="0" w:oddVBand="0" w:evenVBand="0" w:oddHBand="0" w:evenHBand="0" w:firstRowFirstColumn="0" w:firstRowLastColumn="0" w:lastRowFirstColumn="0" w:lastRowLastColumn="0"/>
              <w:rPr>
                <w:sz w:val="20"/>
                <w:szCs w:val="20"/>
              </w:rPr>
            </w:pPr>
            <w:r w:rsidRPr="00D20AAC">
              <w:rPr>
                <w:sz w:val="20"/>
                <w:szCs w:val="20"/>
              </w:rPr>
              <w:t>Front TC Ramp Rate (°C/s)</w:t>
            </w:r>
          </w:p>
        </w:tc>
        <w:tc>
          <w:tcPr>
            <w:tcW w:w="1081" w:type="dxa"/>
            <w:tcBorders>
              <w:top w:val="single" w:sz="4" w:space="0" w:color="000000" w:themeColor="text1"/>
              <w:left w:val="nil"/>
              <w:bottom w:val="nil"/>
              <w:right w:val="nil"/>
            </w:tcBorders>
            <w:hideMark/>
          </w:tcPr>
          <w:p w14:paraId="1DD3C273" w14:textId="77777777" w:rsidR="00EB7582" w:rsidRPr="00D20AAC" w:rsidRDefault="00EB7582" w:rsidP="00D56C2D">
            <w:pPr>
              <w:jc w:val="center"/>
              <w:cnfStyle w:val="100000000000" w:firstRow="1" w:lastRow="0" w:firstColumn="0" w:lastColumn="0" w:oddVBand="0" w:evenVBand="0" w:oddHBand="0" w:evenHBand="0" w:firstRowFirstColumn="0" w:firstRowLastColumn="0" w:lastRowFirstColumn="0" w:lastRowLastColumn="0"/>
              <w:rPr>
                <w:sz w:val="20"/>
                <w:szCs w:val="20"/>
              </w:rPr>
            </w:pPr>
            <w:r w:rsidRPr="00D20AAC">
              <w:rPr>
                <w:sz w:val="20"/>
                <w:szCs w:val="20"/>
              </w:rPr>
              <w:t>Front TC reading (°C)</w:t>
            </w:r>
          </w:p>
        </w:tc>
        <w:tc>
          <w:tcPr>
            <w:tcW w:w="1111" w:type="dxa"/>
            <w:tcBorders>
              <w:top w:val="single" w:sz="4" w:space="0" w:color="000000" w:themeColor="text1"/>
              <w:left w:val="nil"/>
              <w:bottom w:val="nil"/>
              <w:right w:val="nil"/>
            </w:tcBorders>
            <w:hideMark/>
          </w:tcPr>
          <w:p w14:paraId="5FD782BA" w14:textId="612AC722" w:rsidR="00EB7582" w:rsidRPr="00D20AAC" w:rsidRDefault="00EB7582" w:rsidP="00D56C2D">
            <w:pPr>
              <w:jc w:val="center"/>
              <w:cnfStyle w:val="100000000000" w:firstRow="1" w:lastRow="0" w:firstColumn="0" w:lastColumn="0" w:oddVBand="0" w:evenVBand="0" w:oddHBand="0" w:evenHBand="0" w:firstRowFirstColumn="0" w:firstRowLastColumn="0" w:lastRowFirstColumn="0" w:lastRowLastColumn="0"/>
              <w:rPr>
                <w:sz w:val="20"/>
                <w:szCs w:val="20"/>
              </w:rPr>
            </w:pPr>
            <w:r w:rsidRPr="00D20AAC">
              <w:rPr>
                <w:sz w:val="20"/>
                <w:szCs w:val="20"/>
              </w:rPr>
              <w:t>Back TC reading</w:t>
            </w:r>
            <w:r w:rsidR="006559F3" w:rsidRPr="00D20AAC">
              <w:rPr>
                <w:sz w:val="20"/>
                <w:szCs w:val="20"/>
              </w:rPr>
              <w:t xml:space="preserve"> (°C)</w:t>
            </w:r>
          </w:p>
        </w:tc>
        <w:tc>
          <w:tcPr>
            <w:tcW w:w="1144" w:type="dxa"/>
            <w:tcBorders>
              <w:top w:val="single" w:sz="4" w:space="0" w:color="000000" w:themeColor="text1"/>
              <w:left w:val="nil"/>
              <w:bottom w:val="nil"/>
              <w:right w:val="nil"/>
            </w:tcBorders>
            <w:hideMark/>
          </w:tcPr>
          <w:p w14:paraId="69BF0850" w14:textId="77777777" w:rsidR="00EB7582" w:rsidRPr="00D20AAC" w:rsidRDefault="00EB7582" w:rsidP="00D56C2D">
            <w:pPr>
              <w:jc w:val="center"/>
              <w:cnfStyle w:val="100000000000" w:firstRow="1" w:lastRow="0" w:firstColumn="0" w:lastColumn="0" w:oddVBand="0" w:evenVBand="0" w:oddHBand="0" w:evenHBand="0" w:firstRowFirstColumn="0" w:firstRowLastColumn="0" w:lastRowFirstColumn="0" w:lastRowLastColumn="0"/>
              <w:rPr>
                <w:sz w:val="20"/>
                <w:szCs w:val="20"/>
              </w:rPr>
            </w:pPr>
            <w:r w:rsidRPr="00D20AAC">
              <w:rPr>
                <w:sz w:val="20"/>
                <w:szCs w:val="20"/>
              </w:rPr>
              <w:t>Burst Pressure (MPa)</w:t>
            </w:r>
          </w:p>
        </w:tc>
        <w:tc>
          <w:tcPr>
            <w:tcW w:w="1223" w:type="dxa"/>
            <w:tcBorders>
              <w:top w:val="single" w:sz="4" w:space="0" w:color="000000" w:themeColor="text1"/>
              <w:left w:val="nil"/>
              <w:bottom w:val="nil"/>
              <w:right w:val="single" w:sz="4" w:space="0" w:color="000000" w:themeColor="text1"/>
            </w:tcBorders>
            <w:hideMark/>
          </w:tcPr>
          <w:p w14:paraId="60AED0BC" w14:textId="77777777" w:rsidR="00EB7582" w:rsidRPr="00D20AAC" w:rsidRDefault="00EB7582" w:rsidP="00D56C2D">
            <w:pPr>
              <w:jc w:val="center"/>
              <w:cnfStyle w:val="100000000000" w:firstRow="1" w:lastRow="0" w:firstColumn="0" w:lastColumn="0" w:oddVBand="0" w:evenVBand="0" w:oddHBand="0" w:evenHBand="0" w:firstRowFirstColumn="0" w:firstRowLastColumn="0" w:lastRowFirstColumn="0" w:lastRowLastColumn="0"/>
              <w:rPr>
                <w:sz w:val="20"/>
                <w:szCs w:val="20"/>
              </w:rPr>
            </w:pPr>
            <w:r w:rsidRPr="00D20AAC">
              <w:rPr>
                <w:sz w:val="20"/>
                <w:szCs w:val="20"/>
              </w:rPr>
              <w:t>Burst Location</w:t>
            </w:r>
          </w:p>
        </w:tc>
      </w:tr>
      <w:tr w:rsidR="006559F3" w14:paraId="553CF430" w14:textId="77777777" w:rsidTr="00B55EC8">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1332" w:type="dxa"/>
            <w:tcBorders>
              <w:left w:val="single" w:sz="4" w:space="0" w:color="000000" w:themeColor="text1"/>
            </w:tcBorders>
            <w:hideMark/>
          </w:tcPr>
          <w:p w14:paraId="38C86D39" w14:textId="77777777" w:rsidR="00EB7582" w:rsidRPr="00D20AAC" w:rsidRDefault="00EB7582" w:rsidP="00D56C2D">
            <w:pPr>
              <w:jc w:val="center"/>
              <w:rPr>
                <w:sz w:val="20"/>
                <w:szCs w:val="20"/>
              </w:rPr>
            </w:pPr>
            <w:r w:rsidRPr="00D20AAC">
              <w:rPr>
                <w:sz w:val="20"/>
                <w:szCs w:val="20"/>
              </w:rPr>
              <w:t xml:space="preserve">6.2 </w:t>
            </w:r>
          </w:p>
        </w:tc>
        <w:tc>
          <w:tcPr>
            <w:tcW w:w="1853" w:type="dxa"/>
            <w:tcBorders>
              <w:left w:val="nil"/>
              <w:right w:val="nil"/>
            </w:tcBorders>
            <w:hideMark/>
          </w:tcPr>
          <w:p w14:paraId="7C12FE5E"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sz w:val="20"/>
                <w:szCs w:val="20"/>
              </w:rPr>
              <w:t>Open</w:t>
            </w:r>
          </w:p>
        </w:tc>
        <w:tc>
          <w:tcPr>
            <w:tcW w:w="1278" w:type="dxa"/>
            <w:tcBorders>
              <w:left w:val="nil"/>
              <w:right w:val="nil"/>
            </w:tcBorders>
            <w:hideMark/>
          </w:tcPr>
          <w:p w14:paraId="7FB5541B"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sz w:val="20"/>
                <w:szCs w:val="20"/>
              </w:rPr>
              <w:t>1.08</w:t>
            </w:r>
          </w:p>
        </w:tc>
        <w:tc>
          <w:tcPr>
            <w:tcW w:w="1081" w:type="dxa"/>
            <w:tcBorders>
              <w:left w:val="nil"/>
              <w:right w:val="nil"/>
            </w:tcBorders>
            <w:hideMark/>
          </w:tcPr>
          <w:p w14:paraId="6A6888AA"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797</w:t>
            </w:r>
          </w:p>
        </w:tc>
        <w:tc>
          <w:tcPr>
            <w:tcW w:w="1111" w:type="dxa"/>
            <w:tcBorders>
              <w:left w:val="nil"/>
              <w:right w:val="nil"/>
            </w:tcBorders>
            <w:hideMark/>
          </w:tcPr>
          <w:p w14:paraId="474FE183"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sz w:val="20"/>
                <w:szCs w:val="20"/>
              </w:rPr>
              <w:t>833</w:t>
            </w:r>
          </w:p>
        </w:tc>
        <w:tc>
          <w:tcPr>
            <w:tcW w:w="1144" w:type="dxa"/>
            <w:tcBorders>
              <w:left w:val="nil"/>
              <w:right w:val="nil"/>
            </w:tcBorders>
            <w:hideMark/>
          </w:tcPr>
          <w:p w14:paraId="5E8B2CD0"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6.01</w:t>
            </w:r>
          </w:p>
        </w:tc>
        <w:tc>
          <w:tcPr>
            <w:tcW w:w="1223" w:type="dxa"/>
            <w:tcBorders>
              <w:left w:val="nil"/>
              <w:right w:val="single" w:sz="4" w:space="0" w:color="000000" w:themeColor="text1"/>
            </w:tcBorders>
            <w:hideMark/>
          </w:tcPr>
          <w:p w14:paraId="1C4319AE"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Back</w:t>
            </w:r>
          </w:p>
        </w:tc>
      </w:tr>
      <w:tr w:rsidR="006559F3" w14:paraId="1FD03FC4" w14:textId="77777777" w:rsidTr="00B55EC8">
        <w:trPr>
          <w:trHeight w:val="340"/>
          <w:jc w:val="center"/>
        </w:trPr>
        <w:tc>
          <w:tcPr>
            <w:cnfStyle w:val="001000000000" w:firstRow="0" w:lastRow="0" w:firstColumn="1" w:lastColumn="0" w:oddVBand="0" w:evenVBand="0" w:oddHBand="0" w:evenHBand="0" w:firstRowFirstColumn="0" w:firstRowLastColumn="0" w:lastRowFirstColumn="0" w:lastRowLastColumn="0"/>
            <w:tcW w:w="1332" w:type="dxa"/>
            <w:tcBorders>
              <w:top w:val="nil"/>
              <w:left w:val="single" w:sz="4" w:space="0" w:color="000000" w:themeColor="text1"/>
              <w:bottom w:val="nil"/>
            </w:tcBorders>
            <w:hideMark/>
          </w:tcPr>
          <w:p w14:paraId="1E70B652" w14:textId="77777777" w:rsidR="00EB7582" w:rsidRPr="00D20AAC" w:rsidRDefault="00EB7582" w:rsidP="00D56C2D">
            <w:pPr>
              <w:jc w:val="center"/>
              <w:rPr>
                <w:sz w:val="20"/>
                <w:szCs w:val="20"/>
              </w:rPr>
            </w:pPr>
            <w:r w:rsidRPr="00D20AAC">
              <w:rPr>
                <w:sz w:val="20"/>
                <w:szCs w:val="20"/>
              </w:rPr>
              <w:t>6.2</w:t>
            </w:r>
          </w:p>
        </w:tc>
        <w:tc>
          <w:tcPr>
            <w:tcW w:w="1853" w:type="dxa"/>
            <w:tcBorders>
              <w:top w:val="nil"/>
              <w:left w:val="nil"/>
              <w:bottom w:val="nil"/>
              <w:right w:val="nil"/>
            </w:tcBorders>
            <w:hideMark/>
          </w:tcPr>
          <w:p w14:paraId="650F3C4E"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sz w:val="20"/>
                <w:szCs w:val="20"/>
              </w:rPr>
              <w:t>Closed</w:t>
            </w:r>
          </w:p>
        </w:tc>
        <w:tc>
          <w:tcPr>
            <w:tcW w:w="1278" w:type="dxa"/>
            <w:tcBorders>
              <w:top w:val="nil"/>
              <w:left w:val="nil"/>
              <w:bottom w:val="nil"/>
              <w:right w:val="nil"/>
            </w:tcBorders>
            <w:hideMark/>
          </w:tcPr>
          <w:p w14:paraId="14897858"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sz w:val="20"/>
                <w:szCs w:val="20"/>
              </w:rPr>
              <w:t>0.99</w:t>
            </w:r>
          </w:p>
        </w:tc>
        <w:tc>
          <w:tcPr>
            <w:tcW w:w="1081" w:type="dxa"/>
            <w:tcBorders>
              <w:top w:val="nil"/>
              <w:left w:val="nil"/>
              <w:bottom w:val="nil"/>
              <w:right w:val="nil"/>
            </w:tcBorders>
            <w:hideMark/>
          </w:tcPr>
          <w:p w14:paraId="78DA930B"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738</w:t>
            </w:r>
          </w:p>
        </w:tc>
        <w:tc>
          <w:tcPr>
            <w:tcW w:w="1111" w:type="dxa"/>
            <w:tcBorders>
              <w:top w:val="nil"/>
              <w:left w:val="nil"/>
              <w:bottom w:val="nil"/>
              <w:right w:val="nil"/>
            </w:tcBorders>
            <w:hideMark/>
          </w:tcPr>
          <w:p w14:paraId="74480D58"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777</w:t>
            </w:r>
          </w:p>
        </w:tc>
        <w:tc>
          <w:tcPr>
            <w:tcW w:w="1144" w:type="dxa"/>
            <w:tcBorders>
              <w:top w:val="nil"/>
              <w:left w:val="nil"/>
              <w:bottom w:val="nil"/>
              <w:right w:val="nil"/>
            </w:tcBorders>
            <w:hideMark/>
          </w:tcPr>
          <w:p w14:paraId="0B34EF05"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7.63</w:t>
            </w:r>
          </w:p>
        </w:tc>
        <w:tc>
          <w:tcPr>
            <w:tcW w:w="1223" w:type="dxa"/>
            <w:tcBorders>
              <w:top w:val="nil"/>
              <w:left w:val="nil"/>
              <w:bottom w:val="nil"/>
              <w:right w:val="single" w:sz="4" w:space="0" w:color="000000" w:themeColor="text1"/>
            </w:tcBorders>
            <w:hideMark/>
          </w:tcPr>
          <w:p w14:paraId="08C244A6"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Back</w:t>
            </w:r>
          </w:p>
        </w:tc>
      </w:tr>
      <w:tr w:rsidR="006559F3" w14:paraId="30ED7435" w14:textId="77777777" w:rsidTr="00B55EC8">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1332" w:type="dxa"/>
            <w:tcBorders>
              <w:left w:val="single" w:sz="4" w:space="0" w:color="000000" w:themeColor="text1"/>
            </w:tcBorders>
            <w:hideMark/>
          </w:tcPr>
          <w:p w14:paraId="132B032B" w14:textId="77777777" w:rsidR="00EB7582" w:rsidRPr="00D20AAC" w:rsidRDefault="00EB7582" w:rsidP="00D56C2D">
            <w:pPr>
              <w:jc w:val="center"/>
              <w:rPr>
                <w:color w:val="000000" w:themeColor="text1"/>
                <w:sz w:val="20"/>
                <w:szCs w:val="20"/>
              </w:rPr>
            </w:pPr>
            <w:r w:rsidRPr="00D20AAC">
              <w:rPr>
                <w:color w:val="000000" w:themeColor="text1"/>
                <w:sz w:val="20"/>
                <w:szCs w:val="20"/>
              </w:rPr>
              <w:t>8.2</w:t>
            </w:r>
          </w:p>
        </w:tc>
        <w:tc>
          <w:tcPr>
            <w:tcW w:w="1853" w:type="dxa"/>
            <w:tcBorders>
              <w:left w:val="nil"/>
              <w:right w:val="nil"/>
            </w:tcBorders>
            <w:hideMark/>
          </w:tcPr>
          <w:p w14:paraId="74254E9A"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20AAC">
              <w:rPr>
                <w:color w:val="000000" w:themeColor="text1"/>
                <w:sz w:val="20"/>
                <w:szCs w:val="20"/>
              </w:rPr>
              <w:t>Open</w:t>
            </w:r>
          </w:p>
        </w:tc>
        <w:tc>
          <w:tcPr>
            <w:tcW w:w="1278" w:type="dxa"/>
            <w:tcBorders>
              <w:left w:val="nil"/>
              <w:right w:val="nil"/>
            </w:tcBorders>
            <w:hideMark/>
          </w:tcPr>
          <w:p w14:paraId="56455CCF"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20AAC">
              <w:rPr>
                <w:color w:val="000000" w:themeColor="text1"/>
                <w:sz w:val="20"/>
                <w:szCs w:val="20"/>
              </w:rPr>
              <w:t>0.98</w:t>
            </w:r>
          </w:p>
        </w:tc>
        <w:tc>
          <w:tcPr>
            <w:tcW w:w="1081" w:type="dxa"/>
            <w:tcBorders>
              <w:left w:val="nil"/>
              <w:right w:val="nil"/>
            </w:tcBorders>
            <w:hideMark/>
          </w:tcPr>
          <w:p w14:paraId="3E065C92"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20AAC">
              <w:rPr>
                <w:color w:val="000000" w:themeColor="text1"/>
                <w:sz w:val="20"/>
                <w:szCs w:val="20"/>
              </w:rPr>
              <w:t>751</w:t>
            </w:r>
          </w:p>
        </w:tc>
        <w:tc>
          <w:tcPr>
            <w:tcW w:w="1111" w:type="dxa"/>
            <w:tcBorders>
              <w:left w:val="nil"/>
              <w:right w:val="nil"/>
            </w:tcBorders>
            <w:hideMark/>
          </w:tcPr>
          <w:p w14:paraId="151A320C"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20AAC">
              <w:rPr>
                <w:color w:val="000000" w:themeColor="text1"/>
                <w:sz w:val="20"/>
                <w:szCs w:val="20"/>
              </w:rPr>
              <w:t>761</w:t>
            </w:r>
          </w:p>
        </w:tc>
        <w:tc>
          <w:tcPr>
            <w:tcW w:w="1144" w:type="dxa"/>
            <w:tcBorders>
              <w:left w:val="nil"/>
              <w:right w:val="nil"/>
            </w:tcBorders>
            <w:hideMark/>
          </w:tcPr>
          <w:p w14:paraId="28FEA424"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20AAC">
              <w:rPr>
                <w:color w:val="000000" w:themeColor="text1"/>
                <w:sz w:val="20"/>
                <w:szCs w:val="20"/>
              </w:rPr>
              <w:t>7.97</w:t>
            </w:r>
          </w:p>
        </w:tc>
        <w:tc>
          <w:tcPr>
            <w:tcW w:w="1223" w:type="dxa"/>
            <w:tcBorders>
              <w:left w:val="nil"/>
              <w:right w:val="single" w:sz="4" w:space="0" w:color="000000" w:themeColor="text1"/>
            </w:tcBorders>
            <w:hideMark/>
          </w:tcPr>
          <w:p w14:paraId="4BEBD23E"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20AAC">
              <w:rPr>
                <w:color w:val="000000" w:themeColor="text1"/>
                <w:sz w:val="20"/>
                <w:szCs w:val="20"/>
              </w:rPr>
              <w:t>Front</w:t>
            </w:r>
          </w:p>
        </w:tc>
      </w:tr>
      <w:tr w:rsidR="006559F3" w14:paraId="161EA925" w14:textId="77777777" w:rsidTr="00B55EC8">
        <w:trPr>
          <w:trHeight w:val="352"/>
          <w:jc w:val="center"/>
        </w:trPr>
        <w:tc>
          <w:tcPr>
            <w:cnfStyle w:val="001000000000" w:firstRow="0" w:lastRow="0" w:firstColumn="1" w:lastColumn="0" w:oddVBand="0" w:evenVBand="0" w:oddHBand="0" w:evenHBand="0" w:firstRowFirstColumn="0" w:firstRowLastColumn="0" w:lastRowFirstColumn="0" w:lastRowLastColumn="0"/>
            <w:tcW w:w="1332" w:type="dxa"/>
            <w:tcBorders>
              <w:top w:val="nil"/>
              <w:left w:val="single" w:sz="4" w:space="0" w:color="000000" w:themeColor="text1"/>
              <w:bottom w:val="nil"/>
            </w:tcBorders>
            <w:hideMark/>
          </w:tcPr>
          <w:p w14:paraId="208FED5F" w14:textId="77777777" w:rsidR="00EB7582" w:rsidRPr="00D20AAC" w:rsidRDefault="00EB7582" w:rsidP="00D56C2D">
            <w:pPr>
              <w:jc w:val="center"/>
              <w:rPr>
                <w:sz w:val="20"/>
                <w:szCs w:val="20"/>
              </w:rPr>
            </w:pPr>
            <w:r w:rsidRPr="00D20AAC">
              <w:rPr>
                <w:sz w:val="20"/>
                <w:szCs w:val="20"/>
              </w:rPr>
              <w:t>8.2</w:t>
            </w:r>
          </w:p>
        </w:tc>
        <w:tc>
          <w:tcPr>
            <w:tcW w:w="1853" w:type="dxa"/>
            <w:tcBorders>
              <w:top w:val="nil"/>
              <w:left w:val="nil"/>
              <w:bottom w:val="nil"/>
              <w:right w:val="nil"/>
            </w:tcBorders>
            <w:hideMark/>
          </w:tcPr>
          <w:p w14:paraId="4C92205D"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sz w:val="20"/>
                <w:szCs w:val="20"/>
              </w:rPr>
              <w:t>Closed</w:t>
            </w:r>
          </w:p>
        </w:tc>
        <w:tc>
          <w:tcPr>
            <w:tcW w:w="1278" w:type="dxa"/>
            <w:tcBorders>
              <w:top w:val="nil"/>
              <w:left w:val="nil"/>
              <w:bottom w:val="nil"/>
              <w:right w:val="nil"/>
            </w:tcBorders>
            <w:hideMark/>
          </w:tcPr>
          <w:p w14:paraId="1CF07B3C"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sz w:val="20"/>
                <w:szCs w:val="20"/>
              </w:rPr>
              <w:t>0.93</w:t>
            </w:r>
          </w:p>
        </w:tc>
        <w:tc>
          <w:tcPr>
            <w:tcW w:w="1081" w:type="dxa"/>
            <w:tcBorders>
              <w:top w:val="nil"/>
              <w:left w:val="nil"/>
              <w:bottom w:val="nil"/>
              <w:right w:val="nil"/>
            </w:tcBorders>
            <w:hideMark/>
          </w:tcPr>
          <w:p w14:paraId="50B47268"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682</w:t>
            </w:r>
          </w:p>
        </w:tc>
        <w:tc>
          <w:tcPr>
            <w:tcW w:w="1111" w:type="dxa"/>
            <w:tcBorders>
              <w:top w:val="nil"/>
              <w:left w:val="nil"/>
              <w:bottom w:val="nil"/>
              <w:right w:val="nil"/>
            </w:tcBorders>
            <w:hideMark/>
          </w:tcPr>
          <w:p w14:paraId="3595CFCE"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NA</w:t>
            </w:r>
          </w:p>
        </w:tc>
        <w:tc>
          <w:tcPr>
            <w:tcW w:w="1144" w:type="dxa"/>
            <w:tcBorders>
              <w:top w:val="nil"/>
              <w:left w:val="nil"/>
              <w:bottom w:val="nil"/>
              <w:right w:val="nil"/>
            </w:tcBorders>
            <w:hideMark/>
          </w:tcPr>
          <w:p w14:paraId="4F51EB60"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10.36</w:t>
            </w:r>
          </w:p>
        </w:tc>
        <w:tc>
          <w:tcPr>
            <w:tcW w:w="1223" w:type="dxa"/>
            <w:tcBorders>
              <w:top w:val="nil"/>
              <w:left w:val="nil"/>
              <w:bottom w:val="nil"/>
              <w:right w:val="single" w:sz="4" w:space="0" w:color="000000" w:themeColor="text1"/>
            </w:tcBorders>
            <w:hideMark/>
          </w:tcPr>
          <w:p w14:paraId="14BF9E0A"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Back</w:t>
            </w:r>
          </w:p>
        </w:tc>
      </w:tr>
      <w:tr w:rsidR="006559F3" w14:paraId="28292EFA" w14:textId="77777777" w:rsidTr="00B55EC8">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1332" w:type="dxa"/>
            <w:tcBorders>
              <w:left w:val="single" w:sz="4" w:space="0" w:color="000000" w:themeColor="text1"/>
            </w:tcBorders>
            <w:hideMark/>
          </w:tcPr>
          <w:p w14:paraId="314BBD2B" w14:textId="77777777" w:rsidR="00EB7582" w:rsidRPr="00D20AAC" w:rsidRDefault="00EB7582" w:rsidP="00D56C2D">
            <w:pPr>
              <w:jc w:val="center"/>
              <w:rPr>
                <w:sz w:val="20"/>
                <w:szCs w:val="20"/>
              </w:rPr>
            </w:pPr>
            <w:r w:rsidRPr="00D20AAC">
              <w:rPr>
                <w:sz w:val="20"/>
                <w:szCs w:val="20"/>
              </w:rPr>
              <w:t>10.3</w:t>
            </w:r>
          </w:p>
        </w:tc>
        <w:tc>
          <w:tcPr>
            <w:tcW w:w="1853" w:type="dxa"/>
            <w:tcBorders>
              <w:left w:val="nil"/>
              <w:right w:val="nil"/>
            </w:tcBorders>
            <w:hideMark/>
          </w:tcPr>
          <w:p w14:paraId="41A4F476"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sz w:val="20"/>
                <w:szCs w:val="20"/>
              </w:rPr>
              <w:t>Open</w:t>
            </w:r>
          </w:p>
        </w:tc>
        <w:tc>
          <w:tcPr>
            <w:tcW w:w="1278" w:type="dxa"/>
            <w:tcBorders>
              <w:left w:val="nil"/>
              <w:right w:val="nil"/>
            </w:tcBorders>
            <w:hideMark/>
          </w:tcPr>
          <w:p w14:paraId="70432489"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sz w:val="20"/>
                <w:szCs w:val="20"/>
              </w:rPr>
              <w:t>0.92</w:t>
            </w:r>
          </w:p>
        </w:tc>
        <w:tc>
          <w:tcPr>
            <w:tcW w:w="1081" w:type="dxa"/>
            <w:tcBorders>
              <w:left w:val="nil"/>
              <w:right w:val="nil"/>
            </w:tcBorders>
            <w:hideMark/>
          </w:tcPr>
          <w:p w14:paraId="5ADD9B85"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687</w:t>
            </w:r>
          </w:p>
        </w:tc>
        <w:tc>
          <w:tcPr>
            <w:tcW w:w="1111" w:type="dxa"/>
            <w:tcBorders>
              <w:left w:val="nil"/>
              <w:right w:val="nil"/>
            </w:tcBorders>
            <w:hideMark/>
          </w:tcPr>
          <w:p w14:paraId="02A431FC"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721</w:t>
            </w:r>
          </w:p>
        </w:tc>
        <w:tc>
          <w:tcPr>
            <w:tcW w:w="1144" w:type="dxa"/>
            <w:tcBorders>
              <w:left w:val="nil"/>
              <w:right w:val="nil"/>
            </w:tcBorders>
            <w:hideMark/>
          </w:tcPr>
          <w:p w14:paraId="701E3CE7"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10.11</w:t>
            </w:r>
          </w:p>
        </w:tc>
        <w:tc>
          <w:tcPr>
            <w:tcW w:w="1223" w:type="dxa"/>
            <w:tcBorders>
              <w:left w:val="nil"/>
              <w:right w:val="single" w:sz="4" w:space="0" w:color="000000" w:themeColor="text1"/>
            </w:tcBorders>
            <w:hideMark/>
          </w:tcPr>
          <w:p w14:paraId="53135824"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Back</w:t>
            </w:r>
          </w:p>
        </w:tc>
      </w:tr>
      <w:tr w:rsidR="006559F3" w14:paraId="6C886FA5" w14:textId="77777777" w:rsidTr="00B55EC8">
        <w:trPr>
          <w:trHeight w:val="352"/>
          <w:jc w:val="center"/>
        </w:trPr>
        <w:tc>
          <w:tcPr>
            <w:cnfStyle w:val="001000000000" w:firstRow="0" w:lastRow="0" w:firstColumn="1" w:lastColumn="0" w:oddVBand="0" w:evenVBand="0" w:oddHBand="0" w:evenHBand="0" w:firstRowFirstColumn="0" w:firstRowLastColumn="0" w:lastRowFirstColumn="0" w:lastRowLastColumn="0"/>
            <w:tcW w:w="1332" w:type="dxa"/>
            <w:tcBorders>
              <w:top w:val="nil"/>
              <w:left w:val="single" w:sz="4" w:space="0" w:color="000000" w:themeColor="text1"/>
              <w:bottom w:val="nil"/>
            </w:tcBorders>
            <w:hideMark/>
          </w:tcPr>
          <w:p w14:paraId="4EFBF4C0" w14:textId="77777777" w:rsidR="00EB7582" w:rsidRPr="00D20AAC" w:rsidRDefault="00EB7582" w:rsidP="00D56C2D">
            <w:pPr>
              <w:jc w:val="center"/>
              <w:rPr>
                <w:sz w:val="20"/>
                <w:szCs w:val="20"/>
              </w:rPr>
            </w:pPr>
            <w:r w:rsidRPr="00D20AAC">
              <w:rPr>
                <w:sz w:val="20"/>
                <w:szCs w:val="20"/>
              </w:rPr>
              <w:t>10.3</w:t>
            </w:r>
          </w:p>
        </w:tc>
        <w:tc>
          <w:tcPr>
            <w:tcW w:w="1853" w:type="dxa"/>
            <w:tcBorders>
              <w:top w:val="nil"/>
              <w:left w:val="nil"/>
              <w:bottom w:val="nil"/>
              <w:right w:val="nil"/>
            </w:tcBorders>
            <w:hideMark/>
          </w:tcPr>
          <w:p w14:paraId="32E951FA"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sz w:val="20"/>
                <w:szCs w:val="20"/>
              </w:rPr>
              <w:t>Closed</w:t>
            </w:r>
          </w:p>
        </w:tc>
        <w:tc>
          <w:tcPr>
            <w:tcW w:w="1278" w:type="dxa"/>
            <w:tcBorders>
              <w:top w:val="nil"/>
              <w:left w:val="nil"/>
              <w:bottom w:val="nil"/>
              <w:right w:val="nil"/>
            </w:tcBorders>
            <w:hideMark/>
          </w:tcPr>
          <w:p w14:paraId="3BFAB0B3"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sz w:val="20"/>
                <w:szCs w:val="20"/>
              </w:rPr>
              <w:t>0.95</w:t>
            </w:r>
          </w:p>
        </w:tc>
        <w:tc>
          <w:tcPr>
            <w:tcW w:w="1081" w:type="dxa"/>
            <w:tcBorders>
              <w:top w:val="nil"/>
              <w:left w:val="nil"/>
              <w:bottom w:val="nil"/>
              <w:right w:val="nil"/>
            </w:tcBorders>
            <w:hideMark/>
          </w:tcPr>
          <w:p w14:paraId="1B598471"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656</w:t>
            </w:r>
          </w:p>
        </w:tc>
        <w:tc>
          <w:tcPr>
            <w:tcW w:w="1111" w:type="dxa"/>
            <w:tcBorders>
              <w:top w:val="nil"/>
              <w:left w:val="nil"/>
              <w:bottom w:val="nil"/>
              <w:right w:val="nil"/>
            </w:tcBorders>
            <w:hideMark/>
          </w:tcPr>
          <w:p w14:paraId="543AAC7B"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680</w:t>
            </w:r>
          </w:p>
        </w:tc>
        <w:tc>
          <w:tcPr>
            <w:tcW w:w="1144" w:type="dxa"/>
            <w:tcBorders>
              <w:top w:val="nil"/>
              <w:left w:val="nil"/>
              <w:bottom w:val="nil"/>
              <w:right w:val="nil"/>
            </w:tcBorders>
            <w:hideMark/>
          </w:tcPr>
          <w:p w14:paraId="69F7C4D2"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12.92</w:t>
            </w:r>
          </w:p>
        </w:tc>
        <w:tc>
          <w:tcPr>
            <w:tcW w:w="1223" w:type="dxa"/>
            <w:tcBorders>
              <w:top w:val="nil"/>
              <w:left w:val="nil"/>
              <w:bottom w:val="nil"/>
              <w:right w:val="single" w:sz="4" w:space="0" w:color="000000" w:themeColor="text1"/>
            </w:tcBorders>
            <w:hideMark/>
          </w:tcPr>
          <w:p w14:paraId="614699D5"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 xml:space="preserve">Between </w:t>
            </w:r>
          </w:p>
        </w:tc>
      </w:tr>
      <w:tr w:rsidR="006559F3" w14:paraId="192B7BD3" w14:textId="77777777" w:rsidTr="00B55EC8">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1332" w:type="dxa"/>
            <w:tcBorders>
              <w:left w:val="single" w:sz="4" w:space="0" w:color="000000" w:themeColor="text1"/>
            </w:tcBorders>
            <w:hideMark/>
          </w:tcPr>
          <w:p w14:paraId="49300307" w14:textId="77777777" w:rsidR="00EB7582" w:rsidRPr="00D20AAC" w:rsidRDefault="00EB7582" w:rsidP="00D56C2D">
            <w:pPr>
              <w:jc w:val="center"/>
              <w:rPr>
                <w:sz w:val="20"/>
                <w:szCs w:val="20"/>
              </w:rPr>
            </w:pPr>
            <w:r w:rsidRPr="00D20AAC">
              <w:rPr>
                <w:sz w:val="20"/>
                <w:szCs w:val="20"/>
              </w:rPr>
              <w:t>15.1</w:t>
            </w:r>
          </w:p>
        </w:tc>
        <w:tc>
          <w:tcPr>
            <w:tcW w:w="1853" w:type="dxa"/>
            <w:tcBorders>
              <w:left w:val="nil"/>
              <w:right w:val="nil"/>
            </w:tcBorders>
            <w:hideMark/>
          </w:tcPr>
          <w:p w14:paraId="51F10792"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sz w:val="20"/>
                <w:szCs w:val="20"/>
              </w:rPr>
              <w:t>Open</w:t>
            </w:r>
          </w:p>
        </w:tc>
        <w:tc>
          <w:tcPr>
            <w:tcW w:w="1278" w:type="dxa"/>
            <w:tcBorders>
              <w:left w:val="nil"/>
              <w:right w:val="nil"/>
            </w:tcBorders>
            <w:hideMark/>
          </w:tcPr>
          <w:p w14:paraId="26BC58B0"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sz w:val="20"/>
                <w:szCs w:val="20"/>
              </w:rPr>
              <w:t>1.03</w:t>
            </w:r>
          </w:p>
        </w:tc>
        <w:tc>
          <w:tcPr>
            <w:tcW w:w="1081" w:type="dxa"/>
            <w:tcBorders>
              <w:left w:val="nil"/>
              <w:right w:val="nil"/>
            </w:tcBorders>
            <w:hideMark/>
          </w:tcPr>
          <w:p w14:paraId="22A319F4"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671</w:t>
            </w:r>
          </w:p>
        </w:tc>
        <w:tc>
          <w:tcPr>
            <w:tcW w:w="1111" w:type="dxa"/>
            <w:tcBorders>
              <w:left w:val="nil"/>
              <w:right w:val="nil"/>
            </w:tcBorders>
            <w:hideMark/>
          </w:tcPr>
          <w:p w14:paraId="66275A17"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617</w:t>
            </w:r>
          </w:p>
        </w:tc>
        <w:tc>
          <w:tcPr>
            <w:tcW w:w="1144" w:type="dxa"/>
            <w:tcBorders>
              <w:left w:val="nil"/>
              <w:right w:val="nil"/>
            </w:tcBorders>
            <w:hideMark/>
          </w:tcPr>
          <w:p w14:paraId="0EB803E4"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14.99</w:t>
            </w:r>
          </w:p>
        </w:tc>
        <w:tc>
          <w:tcPr>
            <w:tcW w:w="1223" w:type="dxa"/>
            <w:tcBorders>
              <w:left w:val="nil"/>
              <w:right w:val="single" w:sz="4" w:space="0" w:color="000000" w:themeColor="text1"/>
            </w:tcBorders>
            <w:hideMark/>
          </w:tcPr>
          <w:p w14:paraId="447A0C02" w14:textId="77777777" w:rsidR="00EB7582" w:rsidRPr="00D20AAC" w:rsidRDefault="00EB7582" w:rsidP="00D56C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D20AAC">
              <w:rPr>
                <w:color w:val="000000"/>
                <w:sz w:val="20"/>
                <w:szCs w:val="20"/>
              </w:rPr>
              <w:t>Front</w:t>
            </w:r>
          </w:p>
        </w:tc>
      </w:tr>
      <w:tr w:rsidR="006559F3" w14:paraId="5B526FCF" w14:textId="77777777" w:rsidTr="00B55EC8">
        <w:trPr>
          <w:trHeight w:val="352"/>
          <w:jc w:val="center"/>
        </w:trPr>
        <w:tc>
          <w:tcPr>
            <w:cnfStyle w:val="001000000000" w:firstRow="0" w:lastRow="0" w:firstColumn="1" w:lastColumn="0" w:oddVBand="0" w:evenVBand="0" w:oddHBand="0" w:evenHBand="0" w:firstRowFirstColumn="0" w:firstRowLastColumn="0" w:lastRowFirstColumn="0" w:lastRowLastColumn="0"/>
            <w:tcW w:w="1332" w:type="dxa"/>
            <w:tcBorders>
              <w:top w:val="nil"/>
              <w:left w:val="single" w:sz="4" w:space="0" w:color="000000" w:themeColor="text1"/>
              <w:bottom w:val="single" w:sz="4" w:space="0" w:color="000000" w:themeColor="text1"/>
            </w:tcBorders>
            <w:hideMark/>
          </w:tcPr>
          <w:p w14:paraId="343A11FD" w14:textId="77777777" w:rsidR="00EB7582" w:rsidRPr="00D20AAC" w:rsidRDefault="00EB7582" w:rsidP="00D56C2D">
            <w:pPr>
              <w:jc w:val="center"/>
              <w:rPr>
                <w:sz w:val="20"/>
                <w:szCs w:val="20"/>
              </w:rPr>
            </w:pPr>
            <w:r w:rsidRPr="00D20AAC">
              <w:rPr>
                <w:sz w:val="20"/>
                <w:szCs w:val="20"/>
              </w:rPr>
              <w:t>15.1*</w:t>
            </w:r>
          </w:p>
        </w:tc>
        <w:tc>
          <w:tcPr>
            <w:tcW w:w="1853" w:type="dxa"/>
            <w:tcBorders>
              <w:top w:val="nil"/>
              <w:left w:val="nil"/>
              <w:bottom w:val="single" w:sz="4" w:space="0" w:color="000000" w:themeColor="text1"/>
              <w:right w:val="nil"/>
            </w:tcBorders>
            <w:hideMark/>
          </w:tcPr>
          <w:p w14:paraId="32D0E390"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sz w:val="20"/>
                <w:szCs w:val="20"/>
              </w:rPr>
              <w:t>Closed</w:t>
            </w:r>
          </w:p>
        </w:tc>
        <w:tc>
          <w:tcPr>
            <w:tcW w:w="1278" w:type="dxa"/>
            <w:tcBorders>
              <w:top w:val="nil"/>
              <w:left w:val="nil"/>
              <w:bottom w:val="single" w:sz="4" w:space="0" w:color="000000" w:themeColor="text1"/>
              <w:right w:val="nil"/>
            </w:tcBorders>
            <w:hideMark/>
          </w:tcPr>
          <w:p w14:paraId="12B6DE30"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sz w:val="20"/>
                <w:szCs w:val="20"/>
              </w:rPr>
              <w:t>0.96</w:t>
            </w:r>
          </w:p>
        </w:tc>
        <w:tc>
          <w:tcPr>
            <w:tcW w:w="1081" w:type="dxa"/>
            <w:tcBorders>
              <w:top w:val="nil"/>
              <w:left w:val="nil"/>
              <w:bottom w:val="single" w:sz="4" w:space="0" w:color="000000" w:themeColor="text1"/>
              <w:right w:val="nil"/>
            </w:tcBorders>
            <w:hideMark/>
          </w:tcPr>
          <w:p w14:paraId="0C7686DF"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630</w:t>
            </w:r>
          </w:p>
        </w:tc>
        <w:tc>
          <w:tcPr>
            <w:tcW w:w="1111" w:type="dxa"/>
            <w:tcBorders>
              <w:top w:val="nil"/>
              <w:left w:val="nil"/>
              <w:bottom w:val="single" w:sz="4" w:space="0" w:color="000000" w:themeColor="text1"/>
              <w:right w:val="nil"/>
            </w:tcBorders>
            <w:hideMark/>
          </w:tcPr>
          <w:p w14:paraId="3A20CBAA"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680</w:t>
            </w:r>
          </w:p>
        </w:tc>
        <w:tc>
          <w:tcPr>
            <w:tcW w:w="1144" w:type="dxa"/>
            <w:tcBorders>
              <w:top w:val="nil"/>
              <w:left w:val="nil"/>
              <w:bottom w:val="single" w:sz="4" w:space="0" w:color="000000" w:themeColor="text1"/>
              <w:right w:val="nil"/>
            </w:tcBorders>
            <w:hideMark/>
          </w:tcPr>
          <w:p w14:paraId="17320A82"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15.61</w:t>
            </w:r>
          </w:p>
        </w:tc>
        <w:tc>
          <w:tcPr>
            <w:tcW w:w="1223" w:type="dxa"/>
            <w:tcBorders>
              <w:top w:val="nil"/>
              <w:left w:val="nil"/>
              <w:bottom w:val="single" w:sz="4" w:space="0" w:color="000000" w:themeColor="text1"/>
              <w:right w:val="single" w:sz="4" w:space="0" w:color="000000" w:themeColor="text1"/>
            </w:tcBorders>
            <w:hideMark/>
          </w:tcPr>
          <w:p w14:paraId="75C9D738" w14:textId="77777777" w:rsidR="00EB7582" w:rsidRPr="00D20AAC" w:rsidRDefault="00EB7582" w:rsidP="00D56C2D">
            <w:pPr>
              <w:jc w:val="center"/>
              <w:cnfStyle w:val="000000000000" w:firstRow="0" w:lastRow="0" w:firstColumn="0" w:lastColumn="0" w:oddVBand="0" w:evenVBand="0" w:oddHBand="0" w:evenHBand="0" w:firstRowFirstColumn="0" w:firstRowLastColumn="0" w:lastRowFirstColumn="0" w:lastRowLastColumn="0"/>
              <w:rPr>
                <w:sz w:val="20"/>
                <w:szCs w:val="20"/>
              </w:rPr>
            </w:pPr>
            <w:r w:rsidRPr="00D20AAC">
              <w:rPr>
                <w:color w:val="000000"/>
                <w:sz w:val="20"/>
                <w:szCs w:val="20"/>
              </w:rPr>
              <w:t>Front</w:t>
            </w:r>
          </w:p>
        </w:tc>
      </w:tr>
    </w:tbl>
    <w:p w14:paraId="04984AC5" w14:textId="77777777" w:rsidR="00EB7582" w:rsidRDefault="00EB7582" w:rsidP="00EB7582">
      <w:pPr>
        <w:spacing w:line="360" w:lineRule="auto"/>
        <w:ind w:firstLine="720"/>
        <w:jc w:val="both"/>
      </w:pPr>
    </w:p>
    <w:p w14:paraId="617910A0" w14:textId="77777777" w:rsidR="00EB7582" w:rsidRDefault="00EB7582" w:rsidP="00EB7582">
      <w:pPr>
        <w:spacing w:line="360" w:lineRule="auto"/>
        <w:ind w:firstLine="720"/>
        <w:jc w:val="both"/>
      </w:pPr>
    </w:p>
    <w:p w14:paraId="7C7FB8A4" w14:textId="77777777" w:rsidR="00EB7582" w:rsidRDefault="00EB7582" w:rsidP="00EB7582">
      <w:pPr>
        <w:spacing w:line="360" w:lineRule="auto"/>
        <w:ind w:firstLine="720"/>
        <w:jc w:val="both"/>
      </w:pPr>
    </w:p>
    <w:p w14:paraId="4ADB68B5" w14:textId="77777777" w:rsidR="00EB7582" w:rsidRDefault="00EB7582" w:rsidP="00EB7582">
      <w:pPr>
        <w:spacing w:line="360" w:lineRule="auto"/>
        <w:ind w:firstLine="720"/>
        <w:jc w:val="both"/>
      </w:pPr>
    </w:p>
    <w:p w14:paraId="5E4CCEC7" w14:textId="77777777" w:rsidR="00EB7582" w:rsidRDefault="00EB7582" w:rsidP="00EB7582">
      <w:pPr>
        <w:spacing w:line="360" w:lineRule="auto"/>
        <w:ind w:firstLine="720"/>
        <w:jc w:val="both"/>
      </w:pPr>
    </w:p>
    <w:p w14:paraId="10D98B47" w14:textId="604EEB1C" w:rsidR="00EB7582" w:rsidRDefault="00EB7582" w:rsidP="00AD1A4D">
      <w:pPr>
        <w:spacing w:line="360" w:lineRule="auto"/>
        <w:jc w:val="both"/>
      </w:pPr>
    </w:p>
    <w:p w14:paraId="4E9E89F5" w14:textId="229129A9" w:rsidR="0044644F" w:rsidRDefault="0044644F" w:rsidP="00AD1A4D">
      <w:pPr>
        <w:spacing w:line="360" w:lineRule="auto"/>
        <w:jc w:val="both"/>
      </w:pPr>
    </w:p>
    <w:p w14:paraId="35F7F5C3" w14:textId="34A24F25" w:rsidR="0044644F" w:rsidRDefault="0044644F" w:rsidP="00AD1A4D">
      <w:pPr>
        <w:spacing w:line="360" w:lineRule="auto"/>
        <w:jc w:val="both"/>
      </w:pPr>
    </w:p>
    <w:p w14:paraId="53B342A8" w14:textId="77777777" w:rsidR="0044644F" w:rsidRDefault="0044644F" w:rsidP="00AD1A4D">
      <w:pPr>
        <w:spacing w:line="360" w:lineRule="auto"/>
        <w:jc w:val="both"/>
      </w:pPr>
    </w:p>
    <w:p w14:paraId="3426A093" w14:textId="48EAEF1C" w:rsidR="00AD1A4D" w:rsidRDefault="00AD1A4D" w:rsidP="00AD1A4D">
      <w:pPr>
        <w:spacing w:line="360" w:lineRule="auto"/>
        <w:jc w:val="both"/>
      </w:pPr>
    </w:p>
    <w:p w14:paraId="0797ADCF" w14:textId="60F39C03" w:rsidR="00AD1A4D" w:rsidRDefault="00AD1A4D" w:rsidP="00AD1A4D">
      <w:pPr>
        <w:spacing w:line="360" w:lineRule="auto"/>
        <w:jc w:val="both"/>
      </w:pPr>
    </w:p>
    <w:p w14:paraId="7CB519AB" w14:textId="77777777" w:rsidR="00AD1A4D" w:rsidRDefault="00AD1A4D" w:rsidP="00AD1A4D">
      <w:pPr>
        <w:spacing w:line="360" w:lineRule="auto"/>
        <w:jc w:val="both"/>
      </w:pPr>
    </w:p>
    <w:p w14:paraId="7561A14E" w14:textId="77777777" w:rsidR="00EB7582" w:rsidRDefault="00EB7582" w:rsidP="0044644F">
      <w:pPr>
        <w:spacing w:line="360" w:lineRule="auto"/>
        <w:jc w:val="both"/>
      </w:pPr>
    </w:p>
    <w:p w14:paraId="3D761975" w14:textId="77777777" w:rsidR="00EB7582" w:rsidRDefault="00EB7582" w:rsidP="00EB7582">
      <w:pPr>
        <w:spacing w:after="0"/>
        <w:ind w:firstLine="720"/>
        <w:jc w:val="both"/>
        <w:rPr>
          <w:sz w:val="22"/>
          <w:szCs w:val="22"/>
        </w:rPr>
      </w:pPr>
      <w:r>
        <w:rPr>
          <w:noProof/>
        </w:rPr>
        <w:drawing>
          <wp:inline distT="0" distB="0" distL="0" distR="0" wp14:anchorId="6D88ABB2" wp14:editId="2F2FAF78">
            <wp:extent cx="4724400" cy="3867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724400" cy="3867150"/>
                    </a:xfrm>
                    <a:prstGeom prst="rect">
                      <a:avLst/>
                    </a:prstGeom>
                    <a:noFill/>
                    <a:ln>
                      <a:noFill/>
                    </a:ln>
                  </pic:spPr>
                </pic:pic>
              </a:graphicData>
            </a:graphic>
          </wp:inline>
        </w:drawing>
      </w:r>
    </w:p>
    <w:p w14:paraId="76BB7B89" w14:textId="77777777" w:rsidR="00EB7582" w:rsidRDefault="00EB7582" w:rsidP="00EB7582">
      <w:pPr>
        <w:spacing w:after="0"/>
        <w:ind w:firstLine="720"/>
        <w:jc w:val="both"/>
      </w:pPr>
    </w:p>
    <w:p w14:paraId="117F3567" w14:textId="414D6F9A" w:rsidR="00EB7582" w:rsidRPr="00AD04B4" w:rsidRDefault="00EB7582" w:rsidP="00EB7582">
      <w:pPr>
        <w:pStyle w:val="Caption"/>
        <w:jc w:val="both"/>
        <w:rPr>
          <w:i w:val="0"/>
          <w:iCs w:val="0"/>
          <w:color w:val="000000" w:themeColor="text1"/>
          <w:sz w:val="24"/>
          <w:szCs w:val="24"/>
        </w:rPr>
      </w:pPr>
      <w:bookmarkStart w:id="285" w:name="_Ref126686480"/>
      <w:bookmarkStart w:id="286" w:name="_Toc142853053"/>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69</w:t>
      </w:r>
      <w:r w:rsidRPr="00AD04B4">
        <w:rPr>
          <w:i w:val="0"/>
          <w:iCs w:val="0"/>
          <w:color w:val="000000" w:themeColor="text1"/>
          <w:sz w:val="24"/>
          <w:szCs w:val="24"/>
        </w:rPr>
        <w:fldChar w:fldCharType="end"/>
      </w:r>
      <w:bookmarkEnd w:id="285"/>
      <w:r w:rsidRPr="00AD04B4">
        <w:rPr>
          <w:i w:val="0"/>
          <w:iCs w:val="0"/>
          <w:color w:val="000000" w:themeColor="text1"/>
          <w:sz w:val="24"/>
          <w:szCs w:val="24"/>
        </w:rPr>
        <w:t>. (a) Schematic of the furnace and optical setup. (b) Example image of a laser-engraved specimen.</w:t>
      </w:r>
      <w:bookmarkEnd w:id="286"/>
    </w:p>
    <w:p w14:paraId="583062FE" w14:textId="77777777" w:rsidR="00EB7582" w:rsidRDefault="00EB7582" w:rsidP="00EB7582">
      <w:pPr>
        <w:spacing w:line="360" w:lineRule="auto"/>
        <w:ind w:firstLine="720"/>
        <w:jc w:val="both"/>
      </w:pPr>
    </w:p>
    <w:p w14:paraId="53529B6A" w14:textId="77777777" w:rsidR="00EB7582" w:rsidRDefault="00EB7582" w:rsidP="00EB7582">
      <w:pPr>
        <w:spacing w:line="360" w:lineRule="auto"/>
        <w:ind w:firstLine="720"/>
        <w:jc w:val="both"/>
      </w:pPr>
    </w:p>
    <w:p w14:paraId="232115FD" w14:textId="77777777" w:rsidR="00EB7582" w:rsidRDefault="00EB7582" w:rsidP="00EB7582">
      <w:pPr>
        <w:spacing w:line="360" w:lineRule="auto"/>
        <w:ind w:firstLine="720"/>
        <w:jc w:val="both"/>
      </w:pPr>
    </w:p>
    <w:p w14:paraId="475554A4" w14:textId="4F76955D" w:rsidR="00EB7582" w:rsidRDefault="00EB7582" w:rsidP="00EB7582">
      <w:pPr>
        <w:spacing w:line="360" w:lineRule="auto"/>
        <w:ind w:firstLine="720"/>
        <w:jc w:val="both"/>
      </w:pPr>
    </w:p>
    <w:p w14:paraId="138046B3" w14:textId="3B24EEE2" w:rsidR="009770D2" w:rsidRDefault="009770D2" w:rsidP="00C67F01">
      <w:pPr>
        <w:spacing w:line="360" w:lineRule="auto"/>
        <w:jc w:val="both"/>
      </w:pPr>
    </w:p>
    <w:p w14:paraId="30F9BD5C" w14:textId="16C4C652" w:rsidR="009770D2" w:rsidRDefault="009770D2" w:rsidP="009770D2">
      <w:pPr>
        <w:spacing w:line="360" w:lineRule="auto"/>
        <w:jc w:val="both"/>
      </w:pPr>
      <w:r>
        <w:lastRenderedPageBreak/>
        <w:t>volume and thermal mass. All</w:t>
      </w:r>
      <w:r w:rsidRPr="007149A0">
        <w:t xml:space="preserve"> cladding trains were loosely </w:t>
      </w:r>
      <w:r>
        <w:t>held in place</w:t>
      </w:r>
      <w:r w:rsidRPr="007149A0">
        <w:t xml:space="preserve"> on the bottom end, allowing for axial contraction/expansion.</w:t>
      </w:r>
    </w:p>
    <w:p w14:paraId="77E24AE9" w14:textId="77777777" w:rsidR="009770D2" w:rsidRDefault="009770D2" w:rsidP="009770D2">
      <w:pPr>
        <w:spacing w:line="360" w:lineRule="auto"/>
        <w:ind w:firstLine="720"/>
        <w:jc w:val="both"/>
      </w:pPr>
      <w:r w:rsidRPr="00163F79">
        <w:t>Two distinct loading conditions were utilized: (</w:t>
      </w:r>
      <w:r>
        <w:t>a</w:t>
      </w:r>
      <w:r w:rsidRPr="00163F79">
        <w:t>) “open valve” or isobaric testing where cladding samples</w:t>
      </w:r>
      <w:r w:rsidRPr="000C1D22">
        <w:t xml:space="preserve"> are connected to a fixed pressure reservoir and (b) </w:t>
      </w:r>
      <w:r>
        <w:t xml:space="preserve">“closed valve” or </w:t>
      </w:r>
      <w:r w:rsidRPr="000C1D22">
        <w:t>constant</w:t>
      </w:r>
      <w:r>
        <w:t>-</w:t>
      </w:r>
      <w:r w:rsidRPr="000C1D22">
        <w:t>gas</w:t>
      </w:r>
      <w:r>
        <w:t>-</w:t>
      </w:r>
      <w:r w:rsidRPr="000C1D22">
        <w:t xml:space="preserve">inventory </w:t>
      </w:r>
      <w:r>
        <w:fldChar w:fldCharType="begin"/>
      </w:r>
      <w:r>
        <w:instrText xml:space="preserve"> ADDIN ZOTERO_ITEM CSL_CITATION {"citationID":"xkyJqI7p","properties":{"formattedCitation":"[30]","plainCitation":"[30]","noteIndex":0},"citationItems":[{"id":151,"uris":["http://zotero.org/users/8049587/items/GUHX7WV7"],"itemData":{"id":151,"type":"article-journal","abstract":"A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Analysis","author":[{"family":"Powers","given":"D.A"},{"family":"Meyer","given":"R.O"}],"issued":{"date-parts":[["1980"]]}}}],"schema":"https://github.com/citation-style-language/schema/raw/master/csl-citation.json"} </w:instrText>
      </w:r>
      <w:r>
        <w:fldChar w:fldCharType="separate"/>
      </w:r>
      <w:r w:rsidRPr="00A412A8">
        <w:t>[30]</w:t>
      </w:r>
      <w:r>
        <w:fldChar w:fldCharType="end"/>
      </w:r>
      <w:r>
        <w:t xml:space="preserve"> </w:t>
      </w:r>
      <w:r w:rsidRPr="000C1D22">
        <w:t>testing where the amount of gas present in the rod is fixed and pressure is allowed to vary with temperature.</w:t>
      </w:r>
      <w:r>
        <w:t xml:space="preserve"> An open and closed valve test was performed at each nominal pressure of 6.2, 8.2, 10.3 and 15.1 MPa, totaling eight tests. When heated to 300 °C before a transient, the initially 15.1 MPa at room temperature (RT) closed valve test reached internal pressures beyond the current safety limits for SATS. As such, it was depressurized to ~14.8 MPa before the test proceeded.</w:t>
      </w:r>
    </w:p>
    <w:p w14:paraId="12ED343D" w14:textId="4C74D006" w:rsidR="009770D2" w:rsidRDefault="009770D2" w:rsidP="009770D2">
      <w:pPr>
        <w:spacing w:line="360" w:lineRule="auto"/>
        <w:ind w:firstLine="720"/>
        <w:jc w:val="both"/>
      </w:pPr>
      <w:r w:rsidRPr="00B15444">
        <w:t>Three thermocouples (TCs) were present during testing, excluding one test (8.2 MPa closed valve) as indicated</w:t>
      </w:r>
      <w:r w:rsidRPr="00D879F6">
        <w:t xml:space="preserve"> in </w:t>
      </w:r>
      <w:r w:rsidRPr="00D879F6">
        <w:fldChar w:fldCharType="begin"/>
      </w:r>
      <w:r w:rsidRPr="00D879F6">
        <w:instrText xml:space="preserve"> REF _Ref123832532 \h  \* MERGEFORMAT </w:instrText>
      </w:r>
      <w:r w:rsidRPr="00D879F6">
        <w:fldChar w:fldCharType="separate"/>
      </w:r>
      <w:r w:rsidR="00B509CA" w:rsidRPr="00AD04B4">
        <w:rPr>
          <w:color w:val="000000" w:themeColor="text1"/>
        </w:rPr>
        <w:t xml:space="preserve">Table </w:t>
      </w:r>
      <w:r w:rsidR="00B509CA" w:rsidRPr="00B509CA">
        <w:rPr>
          <w:noProof/>
          <w:color w:val="000000" w:themeColor="text1"/>
        </w:rPr>
        <w:t>14</w:t>
      </w:r>
      <w:r w:rsidRPr="00D879F6">
        <w:fldChar w:fldCharType="end"/>
      </w:r>
      <w:r w:rsidRPr="00D879F6">
        <w:t xml:space="preserve">. </w:t>
      </w:r>
      <w:r>
        <w:t>The</w:t>
      </w:r>
      <w:r w:rsidRPr="00B15444">
        <w:t xml:space="preserve"> TC </w:t>
      </w:r>
      <w:r>
        <w:t>controlling</w:t>
      </w:r>
      <w:r w:rsidRPr="00B15444">
        <w:t xml:space="preserve"> (</w:t>
      </w:r>
      <w:proofErr w:type="spellStart"/>
      <w:r w:rsidRPr="00B15444">
        <w:t>T</w:t>
      </w:r>
      <w:r w:rsidRPr="00D12BD1">
        <w:rPr>
          <w:vertAlign w:val="subscript"/>
        </w:rPr>
        <w:t>Control</w:t>
      </w:r>
      <w:proofErr w:type="spellEnd"/>
      <w:r w:rsidRPr="00B15444">
        <w:t xml:space="preserve">) furnace power output was placed on the Swagelok compression fitting, outside the </w:t>
      </w:r>
      <w:proofErr w:type="spellStart"/>
      <w:r w:rsidRPr="00B15444">
        <w:t>SiC</w:t>
      </w:r>
      <w:proofErr w:type="spellEnd"/>
      <w:r w:rsidRPr="00B15444">
        <w:t xml:space="preserve"> shell</w:t>
      </w:r>
      <w:r>
        <w:t xml:space="preserve"> that enclosed the cladding sample (see Chapter 6)</w:t>
      </w:r>
      <w:r w:rsidRPr="00B15444">
        <w:t>. Another TC (</w:t>
      </w:r>
      <w:proofErr w:type="spellStart"/>
      <w:r w:rsidRPr="00B15444">
        <w:t>T</w:t>
      </w:r>
      <w:r w:rsidRPr="00D12BD1">
        <w:rPr>
          <w:vertAlign w:val="subscript"/>
        </w:rPr>
        <w:t>Sample</w:t>
      </w:r>
      <w:proofErr w:type="spellEnd"/>
      <w:r w:rsidRPr="00B15444">
        <w:t xml:space="preserve">) was placed 5 mm below the compression fitting </w:t>
      </w:r>
      <w:r w:rsidRPr="00386549">
        <w:t>and was in view of the DIC camera. The last TC (</w:t>
      </w:r>
      <w:proofErr w:type="spellStart"/>
      <w:r w:rsidRPr="00386549">
        <w:t>T</w:t>
      </w:r>
      <w:r w:rsidRPr="00D12BD1">
        <w:rPr>
          <w:vertAlign w:val="subscript"/>
        </w:rPr>
        <w:t>Back</w:t>
      </w:r>
      <w:proofErr w:type="spellEnd"/>
      <w:r w:rsidRPr="00386549">
        <w:t xml:space="preserve">) was placed in the back of the furnace away from the viewport, 180° from </w:t>
      </w:r>
      <w:proofErr w:type="spellStart"/>
      <w:r w:rsidRPr="00386549">
        <w:t>T</w:t>
      </w:r>
      <w:r w:rsidRPr="00D12BD1">
        <w:rPr>
          <w:vertAlign w:val="subscript"/>
        </w:rPr>
        <w:t>Sample</w:t>
      </w:r>
      <w:proofErr w:type="spellEnd"/>
      <w:r w:rsidRPr="00386549">
        <w:t xml:space="preserve">. </w:t>
      </w:r>
      <w:r>
        <w:t xml:space="preserve"> E</w:t>
      </w:r>
      <w:r w:rsidRPr="00386549">
        <w:t>xample</w:t>
      </w:r>
      <w:r>
        <w:t>s</w:t>
      </w:r>
      <w:r w:rsidRPr="00386549">
        <w:t xml:space="preserve"> of the pressure and temperature histories for an open and closed burst test </w:t>
      </w:r>
      <w:r>
        <w:t xml:space="preserve">are </w:t>
      </w:r>
      <w:r w:rsidRPr="00386549">
        <w:t xml:space="preserve">shown in </w:t>
      </w:r>
      <w:r w:rsidRPr="00386549">
        <w:fldChar w:fldCharType="begin"/>
      </w:r>
      <w:r w:rsidRPr="00386549">
        <w:instrText xml:space="preserve"> REF _Ref123656122 \h </w:instrText>
      </w:r>
      <w:r>
        <w:instrText xml:space="preserve"> \* MERGEFORMAT </w:instrText>
      </w:r>
      <w:r w:rsidRPr="00386549">
        <w:fldChar w:fldCharType="separate"/>
      </w:r>
      <w:r w:rsidR="00B509CA" w:rsidRPr="00B509CA">
        <w:t xml:space="preserve">Figure </w:t>
      </w:r>
      <w:r w:rsidR="00B509CA" w:rsidRPr="00B509CA">
        <w:rPr>
          <w:noProof/>
        </w:rPr>
        <w:t>70</w:t>
      </w:r>
      <w:r w:rsidRPr="00386549">
        <w:fldChar w:fldCharType="end"/>
      </w:r>
      <w:r w:rsidRPr="00386549">
        <w:t xml:space="preserve">(a) and </w:t>
      </w:r>
      <w:r w:rsidRPr="00386549">
        <w:fldChar w:fldCharType="begin"/>
      </w:r>
      <w:r w:rsidRPr="00386549">
        <w:instrText xml:space="preserve"> REF _Ref123656122 \h </w:instrText>
      </w:r>
      <w:r>
        <w:instrText xml:space="preserve"> \* MERGEFORMAT </w:instrText>
      </w:r>
      <w:r w:rsidRPr="00386549">
        <w:fldChar w:fldCharType="separate"/>
      </w:r>
      <w:r w:rsidR="00B509CA" w:rsidRPr="00AD04B4">
        <w:rPr>
          <w:color w:val="000000" w:themeColor="text1"/>
        </w:rPr>
        <w:t>Figure</w:t>
      </w:r>
      <w:r w:rsidR="00B509CA" w:rsidRPr="00AD04B4">
        <w:rPr>
          <w:noProof/>
          <w:color w:val="000000" w:themeColor="text1"/>
        </w:rPr>
        <w:t xml:space="preserve"> </w:t>
      </w:r>
      <w:r w:rsidR="00B509CA" w:rsidRPr="00B509CA">
        <w:rPr>
          <w:noProof/>
          <w:color w:val="000000" w:themeColor="text1"/>
        </w:rPr>
        <w:t>70</w:t>
      </w:r>
      <w:r w:rsidRPr="00386549">
        <w:fldChar w:fldCharType="end"/>
      </w:r>
      <w:r w:rsidRPr="00386549">
        <w:t>(b), respectively.</w:t>
      </w:r>
      <w:r>
        <w:t xml:space="preserve"> </w:t>
      </w:r>
    </w:p>
    <w:p w14:paraId="7E608A6B" w14:textId="2EFC54D3" w:rsidR="00D879F6" w:rsidRPr="002C29CC" w:rsidRDefault="00D879F6" w:rsidP="00D879F6">
      <w:pPr>
        <w:spacing w:line="360" w:lineRule="auto"/>
        <w:ind w:firstLine="720"/>
        <w:jc w:val="both"/>
      </w:pPr>
      <w:r>
        <w:t xml:space="preserve">The claddings were initially pressurized at room temperature and heated to 100 °C to confirm no leaks were present. Then the samples were heated to 300 °C at 1°C/s and held for 5 min to ensure stable pressure and furnace conditions were achieved before a transient. After the hold at 300 °C, the claddings were heated at a rate of 1 °C/s until the claddings failed. The furnace was immediately shut off after burst and the claddings were allowed to air cool. Burst pressure and temperature </w:t>
      </w:r>
      <w:proofErr w:type="gramStart"/>
      <w:r>
        <w:t>was</w:t>
      </w:r>
      <w:proofErr w:type="gramEnd"/>
      <w:r>
        <w:t xml:space="preserve"> recorded and used to provide conventional metrics for comparison to historical models. Burst temperature was measured using the reading of the TC (front or back) closest to the burst region at the time of failure. </w:t>
      </w:r>
    </w:p>
    <w:p w14:paraId="0A0509E0" w14:textId="26D1B078" w:rsidR="00EB7582" w:rsidRDefault="00D879F6" w:rsidP="00D879F6">
      <w:pPr>
        <w:spacing w:line="360" w:lineRule="auto"/>
        <w:jc w:val="both"/>
      </w:pPr>
      <w:r>
        <w:tab/>
        <w:t>The presented DIC strain data was measured at the center of the balloon region, focused on an approximately planar section to mitigate the influence of out-of-plane rotation. An example of the DIC analysis region on the laser engraved patt</w:t>
      </w:r>
      <w:r w:rsidRPr="00386549">
        <w:t>ern</w:t>
      </w:r>
      <w:r>
        <w:t xml:space="preserve"> during ballooning</w:t>
      </w:r>
      <w:r w:rsidRPr="00386549">
        <w:t xml:space="preserve"> is presented in </w:t>
      </w:r>
      <w:r w:rsidRPr="00386549">
        <w:fldChar w:fldCharType="begin"/>
      </w:r>
      <w:r w:rsidRPr="00386549">
        <w:instrText xml:space="preserve"> REF _Ref123656100 \h </w:instrText>
      </w:r>
      <w:r>
        <w:instrText xml:space="preserve"> \* MERGEFORMAT </w:instrText>
      </w:r>
      <w:r w:rsidRPr="00386549">
        <w:fldChar w:fldCharType="separate"/>
      </w:r>
      <w:r w:rsidR="00B509CA" w:rsidRPr="00B509CA">
        <w:t xml:space="preserve">Figure </w:t>
      </w:r>
      <w:r w:rsidR="00B509CA" w:rsidRPr="00B509CA">
        <w:rPr>
          <w:noProof/>
        </w:rPr>
        <w:t>71</w:t>
      </w:r>
      <w:r w:rsidRPr="00386549">
        <w:fldChar w:fldCharType="end"/>
      </w:r>
      <w:r w:rsidRPr="00386549">
        <w:t>.</w:t>
      </w:r>
      <w:r>
        <w:t xml:space="preserve"> </w:t>
      </w:r>
      <w:r w:rsidRPr="00393A2A">
        <w:t xml:space="preserve">The laser engraved pattern consisted of 0.4 mm wide squares onto the cladding surface, </w:t>
      </w:r>
      <w:r w:rsidR="000E318B" w:rsidRPr="00393A2A">
        <w:t xml:space="preserve">positioned every 10 degrees and spaced 0.4 mm apart. Each row along the axial direction </w:t>
      </w:r>
      <w:proofErr w:type="gramStart"/>
      <w:r w:rsidR="000E318B" w:rsidRPr="00393A2A">
        <w:t>contained</w:t>
      </w:r>
      <w:proofErr w:type="gramEnd"/>
    </w:p>
    <w:p w14:paraId="41728728" w14:textId="0596858A" w:rsidR="00EB7582" w:rsidRDefault="006559F3" w:rsidP="00B55EC8">
      <w:pPr>
        <w:spacing w:line="360" w:lineRule="auto"/>
        <w:jc w:val="center"/>
      </w:pPr>
      <w:r>
        <w:rPr>
          <w:noProof/>
        </w:rPr>
        <w:lastRenderedPageBreak/>
        <w:drawing>
          <wp:inline distT="0" distB="0" distL="0" distR="0" wp14:anchorId="200E61FB" wp14:editId="04A0B533">
            <wp:extent cx="3886200" cy="7427996"/>
            <wp:effectExtent l="0" t="0" r="0" b="1905"/>
            <wp:docPr id="621495186" name="Picture 621495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87209" cy="7429924"/>
                    </a:xfrm>
                    <a:prstGeom prst="rect">
                      <a:avLst/>
                    </a:prstGeom>
                    <a:noFill/>
                  </pic:spPr>
                </pic:pic>
              </a:graphicData>
            </a:graphic>
          </wp:inline>
        </w:drawing>
      </w:r>
    </w:p>
    <w:p w14:paraId="293DAC4F" w14:textId="77E5B9C5" w:rsidR="002A449F" w:rsidRPr="00D879F6" w:rsidRDefault="00EB7582" w:rsidP="00D879F6">
      <w:pPr>
        <w:pStyle w:val="Caption"/>
        <w:jc w:val="center"/>
        <w:rPr>
          <w:i w:val="0"/>
          <w:iCs w:val="0"/>
          <w:color w:val="000000" w:themeColor="text1"/>
          <w:sz w:val="24"/>
          <w:szCs w:val="24"/>
        </w:rPr>
      </w:pPr>
      <w:bookmarkStart w:id="287" w:name="_Ref123656122"/>
      <w:bookmarkStart w:id="288" w:name="_Toc142853054"/>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70</w:t>
      </w:r>
      <w:r w:rsidRPr="00AD04B4">
        <w:rPr>
          <w:i w:val="0"/>
          <w:iCs w:val="0"/>
          <w:color w:val="000000" w:themeColor="text1"/>
          <w:sz w:val="24"/>
          <w:szCs w:val="24"/>
        </w:rPr>
        <w:fldChar w:fldCharType="end"/>
      </w:r>
      <w:bookmarkEnd w:id="287"/>
      <w:r w:rsidRPr="00AD04B4">
        <w:rPr>
          <w:i w:val="0"/>
          <w:iCs w:val="0"/>
          <w:color w:val="000000" w:themeColor="text1"/>
          <w:sz w:val="24"/>
          <w:szCs w:val="24"/>
        </w:rPr>
        <w:t>. Example temperature and pressure histories for (a) open and (b) closed valve tests.</w:t>
      </w:r>
      <w:bookmarkEnd w:id="288"/>
    </w:p>
    <w:p w14:paraId="36478DFD" w14:textId="7A8DA98A" w:rsidR="00EB7582" w:rsidRDefault="00EB7582" w:rsidP="00EB7582">
      <w:pPr>
        <w:spacing w:line="360" w:lineRule="auto"/>
        <w:jc w:val="both"/>
      </w:pPr>
    </w:p>
    <w:p w14:paraId="27AE0BFE" w14:textId="3EA0824D" w:rsidR="00B55EC8" w:rsidRDefault="00B55EC8" w:rsidP="00EB7582">
      <w:pPr>
        <w:spacing w:line="360" w:lineRule="auto"/>
        <w:jc w:val="both"/>
      </w:pPr>
    </w:p>
    <w:p w14:paraId="2EB38FF4" w14:textId="39A63E29" w:rsidR="00B55EC8" w:rsidRDefault="00B55EC8" w:rsidP="00EB7582">
      <w:pPr>
        <w:spacing w:line="360" w:lineRule="auto"/>
        <w:jc w:val="both"/>
      </w:pPr>
    </w:p>
    <w:p w14:paraId="39AB7F6A" w14:textId="77777777" w:rsidR="00B55EC8" w:rsidRDefault="00B55EC8" w:rsidP="00EB7582">
      <w:pPr>
        <w:spacing w:line="360" w:lineRule="auto"/>
        <w:jc w:val="both"/>
      </w:pPr>
    </w:p>
    <w:p w14:paraId="721EF182" w14:textId="77777777" w:rsidR="00EB7582" w:rsidRDefault="00EB7582" w:rsidP="00EB7582">
      <w:pPr>
        <w:spacing w:after="0"/>
        <w:jc w:val="center"/>
        <w:rPr>
          <w:sz w:val="22"/>
          <w:szCs w:val="22"/>
        </w:rPr>
      </w:pPr>
      <w:r>
        <w:rPr>
          <w:noProof/>
        </w:rPr>
        <w:drawing>
          <wp:inline distT="0" distB="0" distL="0" distR="0" wp14:anchorId="2760EA17" wp14:editId="6AC148A1">
            <wp:extent cx="5415499" cy="55530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16340" cy="5553937"/>
                    </a:xfrm>
                    <a:prstGeom prst="rect">
                      <a:avLst/>
                    </a:prstGeom>
                    <a:noFill/>
                    <a:ln>
                      <a:noFill/>
                    </a:ln>
                  </pic:spPr>
                </pic:pic>
              </a:graphicData>
            </a:graphic>
          </wp:inline>
        </w:drawing>
      </w:r>
    </w:p>
    <w:p w14:paraId="2823F6D3" w14:textId="77777777" w:rsidR="00EB7582" w:rsidRDefault="00EB7582" w:rsidP="00EB7582">
      <w:pPr>
        <w:pStyle w:val="Caption"/>
        <w:rPr>
          <w:rFonts w:asciiTheme="minorHAnsi" w:hAnsiTheme="minorHAnsi" w:cstheme="minorBidi"/>
        </w:rPr>
      </w:pPr>
    </w:p>
    <w:p w14:paraId="311B1380" w14:textId="73040B37" w:rsidR="00EB7582" w:rsidRDefault="00EB7582" w:rsidP="00911734">
      <w:pPr>
        <w:pStyle w:val="Caption"/>
        <w:jc w:val="both"/>
        <w:rPr>
          <w:i w:val="0"/>
          <w:iCs w:val="0"/>
          <w:color w:val="000000" w:themeColor="text1"/>
          <w:sz w:val="24"/>
          <w:szCs w:val="24"/>
        </w:rPr>
      </w:pPr>
      <w:bookmarkStart w:id="289" w:name="_Ref123656100"/>
      <w:bookmarkStart w:id="290" w:name="_Toc142853055"/>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71</w:t>
      </w:r>
      <w:r w:rsidRPr="00AD04B4">
        <w:rPr>
          <w:i w:val="0"/>
          <w:iCs w:val="0"/>
          <w:color w:val="000000" w:themeColor="text1"/>
          <w:sz w:val="24"/>
          <w:szCs w:val="24"/>
        </w:rPr>
        <w:fldChar w:fldCharType="end"/>
      </w:r>
      <w:bookmarkEnd w:id="289"/>
      <w:r w:rsidRPr="00AD04B4">
        <w:rPr>
          <w:i w:val="0"/>
          <w:iCs w:val="0"/>
          <w:color w:val="000000" w:themeColor="text1"/>
          <w:sz w:val="24"/>
          <w:szCs w:val="24"/>
        </w:rPr>
        <w:t>. Image of a cladding specimen (a) before ballooning and (b) right before burst. The yellow square encompassing a 3 by 3 grid of laser engraved squares illustrates the location of and subset used for analysis.</w:t>
      </w:r>
      <w:bookmarkEnd w:id="290"/>
    </w:p>
    <w:p w14:paraId="54BEDCA8" w14:textId="7823F053" w:rsidR="00D879F6" w:rsidRDefault="00D879F6" w:rsidP="00D879F6"/>
    <w:p w14:paraId="4CC3254D" w14:textId="2CC8440F" w:rsidR="00D879F6" w:rsidRDefault="00D879F6" w:rsidP="00D879F6"/>
    <w:p w14:paraId="6ACCF7CC" w14:textId="5385F453" w:rsidR="009770D2" w:rsidRDefault="009770D2" w:rsidP="009770D2">
      <w:pPr>
        <w:spacing w:line="360" w:lineRule="auto"/>
        <w:jc w:val="both"/>
      </w:pPr>
      <w:r w:rsidRPr="00393A2A">
        <w:lastRenderedPageBreak/>
        <w:t xml:space="preserve">60 squares. The depth of the engravings </w:t>
      </w:r>
      <w:proofErr w:type="gramStart"/>
      <w:r w:rsidRPr="00393A2A">
        <w:t>were</w:t>
      </w:r>
      <w:proofErr w:type="gramEnd"/>
      <w:r w:rsidRPr="00393A2A">
        <w:t xml:space="preserve"> ~14-17 µm</w:t>
      </w:r>
      <w:r>
        <w:t>.</w:t>
      </w:r>
    </w:p>
    <w:p w14:paraId="19E7C067" w14:textId="64CE2B3E" w:rsidR="009770D2" w:rsidRDefault="009770D2" w:rsidP="009770D2">
      <w:pPr>
        <w:spacing w:line="360" w:lineRule="auto"/>
        <w:ind w:firstLine="720"/>
        <w:jc w:val="both"/>
      </w:pPr>
      <w:r>
        <w:t xml:space="preserve">All temperature correlations with DIC data were based on the reading of the TC in view, </w:t>
      </w:r>
      <w:proofErr w:type="spellStart"/>
      <w:r>
        <w:t>T</w:t>
      </w:r>
      <w:r>
        <w:rPr>
          <w:vertAlign w:val="subscript"/>
        </w:rPr>
        <w:t>Sample</w:t>
      </w:r>
      <w:proofErr w:type="spellEnd"/>
      <w:r>
        <w:t xml:space="preserve">.  Hoop and axial train curves presented in this work are raw measurements from </w:t>
      </w:r>
      <w:proofErr w:type="gramStart"/>
      <w:r>
        <w:t>an in</w:t>
      </w:r>
      <w:proofErr w:type="gramEnd"/>
      <w:r>
        <w:t>-house DIC software. Due to systematic noise brought about largely by heat waves in the furnace, all strain curves were smoothed using an adjacent averaging filter before numerical differentiation to determine strain rate.</w:t>
      </w:r>
      <w:r w:rsidRPr="00386549">
        <w:t xml:space="preserve"> After testing, a VR-3100 Keyence structured light microscope was utilized for profilometry and determination of post-test diametric strain. Lastly, the samples were </w:t>
      </w:r>
      <w:proofErr w:type="gramStart"/>
      <w:r w:rsidRPr="00386549">
        <w:t>cross-sectioned</w:t>
      </w:r>
      <w:proofErr w:type="gramEnd"/>
      <w:r w:rsidRPr="00386549">
        <w:t xml:space="preserve"> at approximately the center of the</w:t>
      </w:r>
      <w:r>
        <w:t xml:space="preserve"> balloon region and mounted in epoxy. Scanning electron microscopy was performed on the samples post-testing using the same </w:t>
      </w:r>
      <w:proofErr w:type="spellStart"/>
      <w:r>
        <w:t>Tescan</w:t>
      </w:r>
      <w:proofErr w:type="spellEnd"/>
      <w:r>
        <w:t xml:space="preserve"> MIRA3 to investigate oxide formation in the air environment and the laser engravings.</w:t>
      </w:r>
    </w:p>
    <w:p w14:paraId="1B7958B5" w14:textId="77777777" w:rsidR="00D879F6" w:rsidRPr="00EB7582" w:rsidRDefault="00D879F6" w:rsidP="00D879F6">
      <w:pPr>
        <w:pStyle w:val="Heading2"/>
        <w:spacing w:after="240"/>
        <w:rPr>
          <w:rFonts w:ascii="Times New Roman" w:hAnsi="Times New Roman" w:cs="Times New Roman"/>
          <w:b/>
          <w:bCs/>
          <w:color w:val="000000" w:themeColor="text1"/>
          <w:sz w:val="24"/>
          <w:szCs w:val="24"/>
        </w:rPr>
      </w:pPr>
      <w:bookmarkStart w:id="291" w:name="_Toc142852920"/>
      <w:r w:rsidRPr="00EB7582">
        <w:rPr>
          <w:rFonts w:ascii="Times New Roman" w:hAnsi="Times New Roman" w:cs="Times New Roman"/>
          <w:b/>
          <w:bCs/>
          <w:color w:val="000000" w:themeColor="text1"/>
          <w:sz w:val="24"/>
          <w:szCs w:val="24"/>
        </w:rPr>
        <w:t>Section 7.</w:t>
      </w:r>
      <w:r>
        <w:rPr>
          <w:rFonts w:ascii="Times New Roman" w:hAnsi="Times New Roman" w:cs="Times New Roman"/>
          <w:b/>
          <w:bCs/>
          <w:color w:val="000000" w:themeColor="text1"/>
          <w:sz w:val="24"/>
          <w:szCs w:val="24"/>
        </w:rPr>
        <w:t>3</w:t>
      </w:r>
      <w:r w:rsidRPr="00EB7582">
        <w:rPr>
          <w:rFonts w:ascii="Times New Roman" w:hAnsi="Times New Roman" w:cs="Times New Roman"/>
          <w:b/>
          <w:bCs/>
          <w:color w:val="000000" w:themeColor="text1"/>
          <w:sz w:val="24"/>
          <w:szCs w:val="24"/>
        </w:rPr>
        <w:t>: RESULTS</w:t>
      </w:r>
      <w:bookmarkEnd w:id="291"/>
    </w:p>
    <w:p w14:paraId="194CEAED" w14:textId="77777777" w:rsidR="00D879F6" w:rsidRPr="000100DC" w:rsidRDefault="00D879F6" w:rsidP="00D879F6">
      <w:pPr>
        <w:pStyle w:val="Heading3"/>
        <w:spacing w:after="240" w:line="240" w:lineRule="auto"/>
        <w:rPr>
          <w:rFonts w:ascii="Times New Roman" w:hAnsi="Times New Roman" w:cs="Times New Roman"/>
          <w:i/>
          <w:iCs/>
          <w:color w:val="000000" w:themeColor="text1"/>
        </w:rPr>
      </w:pPr>
      <w:bookmarkStart w:id="292" w:name="_Toc142852921"/>
      <w:r>
        <w:rPr>
          <w:rFonts w:ascii="Times New Roman" w:hAnsi="Times New Roman" w:cs="Times New Roman"/>
          <w:i/>
          <w:iCs/>
          <w:color w:val="000000" w:themeColor="text1"/>
        </w:rPr>
        <w:t xml:space="preserve">7.3.1: </w:t>
      </w:r>
      <w:r w:rsidRPr="006A7146">
        <w:rPr>
          <w:rFonts w:ascii="Times New Roman" w:hAnsi="Times New Roman" w:cs="Times New Roman"/>
          <w:i/>
          <w:iCs/>
          <w:color w:val="000000" w:themeColor="text1"/>
        </w:rPr>
        <w:t>In-situ Strain Comparison</w:t>
      </w:r>
      <w:bookmarkEnd w:id="292"/>
    </w:p>
    <w:p w14:paraId="51156E5E" w14:textId="0513B811" w:rsidR="00D879F6" w:rsidRPr="00D879F6" w:rsidRDefault="00D879F6" w:rsidP="00D879F6">
      <w:pPr>
        <w:spacing w:before="240" w:after="0" w:line="360" w:lineRule="auto"/>
        <w:ind w:firstLine="720"/>
        <w:jc w:val="both"/>
      </w:pPr>
      <w:r w:rsidRPr="00D879F6">
        <w:fldChar w:fldCharType="begin"/>
      </w:r>
      <w:r w:rsidRPr="00D879F6">
        <w:instrText xml:space="preserve"> REF _Ref126686708 \h  \* MERGEFORMAT </w:instrText>
      </w:r>
      <w:r w:rsidRPr="00D879F6">
        <w:fldChar w:fldCharType="separate"/>
      </w:r>
      <w:r w:rsidR="00B509CA" w:rsidRPr="00AC3B09">
        <w:rPr>
          <w:color w:val="000000" w:themeColor="text1"/>
        </w:rPr>
        <w:t xml:space="preserve">Figure </w:t>
      </w:r>
      <w:r w:rsidR="00B509CA" w:rsidRPr="00B509CA">
        <w:rPr>
          <w:noProof/>
          <w:color w:val="000000" w:themeColor="text1"/>
        </w:rPr>
        <w:t>72</w:t>
      </w:r>
      <w:r w:rsidRPr="00D879F6">
        <w:fldChar w:fldCharType="end"/>
      </w:r>
      <w:r w:rsidRPr="00D879F6">
        <w:t xml:space="preserve">(a) and </w:t>
      </w:r>
      <w:r w:rsidRPr="00D879F6">
        <w:fldChar w:fldCharType="begin"/>
      </w:r>
      <w:r w:rsidRPr="00D879F6">
        <w:instrText xml:space="preserve"> REF _Ref126686708 \h  \* MERGEFORMAT </w:instrText>
      </w:r>
      <w:r w:rsidRPr="00D879F6">
        <w:fldChar w:fldCharType="separate"/>
      </w:r>
      <w:r w:rsidR="00B509CA" w:rsidRPr="00AC3B09">
        <w:rPr>
          <w:noProof/>
          <w:color w:val="000000" w:themeColor="text1"/>
        </w:rPr>
        <w:t>Figure</w:t>
      </w:r>
      <w:r w:rsidR="00B509CA" w:rsidRPr="00AC3B09">
        <w:rPr>
          <w:color w:val="000000" w:themeColor="text1"/>
        </w:rPr>
        <w:t xml:space="preserve"> </w:t>
      </w:r>
      <w:r w:rsidR="00B509CA" w:rsidRPr="00B509CA">
        <w:rPr>
          <w:noProof/>
          <w:color w:val="000000" w:themeColor="text1"/>
        </w:rPr>
        <w:t>72</w:t>
      </w:r>
      <w:r w:rsidRPr="00D879F6">
        <w:fldChar w:fldCharType="end"/>
      </w:r>
      <w:r w:rsidRPr="00D879F6">
        <w:t>(b) display the time-dependent hoop and axial true strain measurements for the open and closed valve tests, respectively. The tests conducted at pressures of 6.2, 8.2, 10.3, and 15.1 MPa are represented by black, green, blue, and purple lines, respectively.  Since the strain measurements were taken at the center of the balloon region (</w:t>
      </w:r>
      <w:r w:rsidRPr="00D879F6">
        <w:fldChar w:fldCharType="begin"/>
      </w:r>
      <w:r w:rsidRPr="00D879F6">
        <w:instrText xml:space="preserve"> REF _Ref123656100 \h  \* MERGEFORMAT </w:instrText>
      </w:r>
      <w:r w:rsidRPr="00D879F6">
        <w:fldChar w:fldCharType="separate"/>
      </w:r>
      <w:r w:rsidR="00B509CA" w:rsidRPr="00B509CA">
        <w:t xml:space="preserve">Figure </w:t>
      </w:r>
      <w:r w:rsidR="00B509CA" w:rsidRPr="00B509CA">
        <w:rPr>
          <w:noProof/>
        </w:rPr>
        <w:t>71</w:t>
      </w:r>
      <w:r w:rsidRPr="00D879F6">
        <w:fldChar w:fldCharType="end"/>
      </w:r>
      <w:r w:rsidRPr="00D879F6">
        <w:t xml:space="preserve">(b)), the location of rupture was </w:t>
      </w:r>
      <w:proofErr w:type="gramStart"/>
      <w:r w:rsidRPr="00D879F6">
        <w:t>taken into account</w:t>
      </w:r>
      <w:proofErr w:type="gramEnd"/>
      <w:r w:rsidRPr="00D879F6">
        <w:t xml:space="preserve"> during the analysis. In four out of the eight tests, the rupture occurred on the backside of the furnace, out of view of the camera. Therefore, the analysis was focused on the region opposite the rupture. For the 10.3 MPa open valve sample, the burst occurred between the two thermocouples, resulting in a rupture opening approximately 90° away from the camera view. The remaining three samples experienced rupture in view of the camera, allowing for analysis near or on the burst opening. </w:t>
      </w:r>
      <w:r w:rsidRPr="00D879F6">
        <w:fldChar w:fldCharType="begin"/>
      </w:r>
      <w:r w:rsidRPr="00D879F6">
        <w:instrText xml:space="preserve"> REF _Ref136809760 \h  \* MERGEFORMAT </w:instrText>
      </w:r>
      <w:r w:rsidRPr="00D879F6">
        <w:fldChar w:fldCharType="separate"/>
      </w:r>
      <w:r w:rsidR="00B509CA" w:rsidRPr="00AD04B4">
        <w:rPr>
          <w:color w:val="000000" w:themeColor="text1"/>
        </w:rPr>
        <w:t xml:space="preserve">Figure </w:t>
      </w:r>
      <w:r w:rsidR="00B509CA" w:rsidRPr="00B509CA">
        <w:rPr>
          <w:noProof/>
          <w:color w:val="000000" w:themeColor="text1"/>
        </w:rPr>
        <w:t>73</w:t>
      </w:r>
      <w:r w:rsidRPr="00D879F6">
        <w:fldChar w:fldCharType="end"/>
      </w:r>
      <w:r w:rsidRPr="00D879F6">
        <w:t xml:space="preserve"> provides a schematic illustration to clarify the relative orientation of the camera and rupture location. </w:t>
      </w:r>
      <w:r w:rsidRPr="00D879F6">
        <w:fldChar w:fldCharType="begin"/>
      </w:r>
      <w:r w:rsidRPr="00D879F6">
        <w:instrText xml:space="preserve"> REF _Ref136809760 \h  \* MERGEFORMAT </w:instrText>
      </w:r>
      <w:r w:rsidRPr="00D879F6">
        <w:fldChar w:fldCharType="separate"/>
      </w:r>
      <w:r w:rsidR="00B509CA" w:rsidRPr="00AD04B4">
        <w:rPr>
          <w:color w:val="000000" w:themeColor="text1"/>
        </w:rPr>
        <w:t xml:space="preserve">Figure </w:t>
      </w:r>
      <w:r w:rsidR="00B509CA" w:rsidRPr="00B509CA">
        <w:rPr>
          <w:noProof/>
          <w:color w:val="000000" w:themeColor="text1"/>
        </w:rPr>
        <w:t>73</w:t>
      </w:r>
      <w:r w:rsidRPr="00D879F6">
        <w:fldChar w:fldCharType="end"/>
      </w:r>
      <w:r w:rsidRPr="00D879F6">
        <w:t xml:space="preserve">(a) represents the orientation for samples that burst within the camera's view, while </w:t>
      </w:r>
      <w:r w:rsidRPr="00D879F6">
        <w:fldChar w:fldCharType="begin"/>
      </w:r>
      <w:r w:rsidRPr="00D879F6">
        <w:instrText xml:space="preserve"> REF _Ref136809760 \h  \* MERGEFORMAT </w:instrText>
      </w:r>
      <w:r w:rsidRPr="00D879F6">
        <w:fldChar w:fldCharType="separate"/>
      </w:r>
      <w:r w:rsidR="00B509CA" w:rsidRPr="00AD04B4">
        <w:rPr>
          <w:noProof/>
          <w:color w:val="000000" w:themeColor="text1"/>
        </w:rPr>
        <w:t>Figure</w:t>
      </w:r>
      <w:r w:rsidR="00B509CA" w:rsidRPr="00AD04B4">
        <w:rPr>
          <w:color w:val="000000" w:themeColor="text1"/>
        </w:rPr>
        <w:t xml:space="preserve"> </w:t>
      </w:r>
      <w:r w:rsidR="00B509CA" w:rsidRPr="00B509CA">
        <w:rPr>
          <w:noProof/>
          <w:color w:val="000000" w:themeColor="text1"/>
        </w:rPr>
        <w:t>73</w:t>
      </w:r>
      <w:r w:rsidRPr="00D879F6">
        <w:fldChar w:fldCharType="end"/>
      </w:r>
      <w:r w:rsidRPr="00D879F6">
        <w:t xml:space="preserve">(b) depicts the relative orientation for specimens where the rupture occurred outside the camera's view. </w:t>
      </w:r>
    </w:p>
    <w:p w14:paraId="5ACB1B7F" w14:textId="02A4A1F5" w:rsidR="00D879F6" w:rsidRDefault="00D879F6" w:rsidP="009770D2">
      <w:pPr>
        <w:spacing w:before="240" w:after="0" w:line="360" w:lineRule="auto"/>
        <w:ind w:firstLine="720"/>
        <w:jc w:val="both"/>
      </w:pPr>
      <w:r w:rsidRPr="007149A0">
        <w:t xml:space="preserve">Significantly larger strains were observed for samples that burst in view of the camera, indicating the onset of non-uniform strains associated with failure. Dashed or dotted lines are used in </w:t>
      </w:r>
      <w:r w:rsidRPr="00C16662">
        <w:fldChar w:fldCharType="begin"/>
      </w:r>
      <w:r w:rsidRPr="00C16662">
        <w:instrText xml:space="preserve"> REF _Ref126686708 \h  \* MERGEFORMAT </w:instrText>
      </w:r>
      <w:r w:rsidRPr="00C16662">
        <w:fldChar w:fldCharType="separate"/>
      </w:r>
      <w:r w:rsidR="00B509CA" w:rsidRPr="00AC3B09">
        <w:rPr>
          <w:color w:val="000000" w:themeColor="text1"/>
        </w:rPr>
        <w:t xml:space="preserve">Figure </w:t>
      </w:r>
      <w:r w:rsidR="00B509CA" w:rsidRPr="00B509CA">
        <w:rPr>
          <w:noProof/>
          <w:color w:val="000000" w:themeColor="text1"/>
        </w:rPr>
        <w:t>72</w:t>
      </w:r>
      <w:r w:rsidRPr="00C16662">
        <w:fldChar w:fldCharType="end"/>
      </w:r>
      <w:r>
        <w:t xml:space="preserve"> </w:t>
      </w:r>
      <w:r w:rsidRPr="007149A0">
        <w:t xml:space="preserve">to represent </w:t>
      </w:r>
      <w:r>
        <w:t>the samples that burst in view of the camera</w:t>
      </w:r>
      <w:r w:rsidRPr="007149A0">
        <w:t xml:space="preserve"> and distinguish them from </w:t>
      </w:r>
      <w:r w:rsidR="008F4AF8" w:rsidRPr="007149A0">
        <w:t>other results. Generally, the axial strain was negative, with maximum magnitudes ranging from</w:t>
      </w:r>
    </w:p>
    <w:p w14:paraId="346E60AD" w14:textId="77777777" w:rsidR="00D879F6" w:rsidRPr="00D879F6" w:rsidRDefault="00D879F6" w:rsidP="00D879F6"/>
    <w:p w14:paraId="1CDEDF67" w14:textId="0EE83E02" w:rsidR="00EB7582" w:rsidRDefault="00911734" w:rsidP="00327F3B">
      <w:pPr>
        <w:jc w:val="center"/>
        <w:rPr>
          <w:color w:val="000000" w:themeColor="text1"/>
          <w:sz w:val="36"/>
          <w:szCs w:val="36"/>
        </w:rPr>
      </w:pPr>
      <w:r>
        <w:rPr>
          <w:noProof/>
          <w:color w:val="000000" w:themeColor="text1"/>
          <w:sz w:val="36"/>
          <w:szCs w:val="36"/>
        </w:rPr>
        <w:drawing>
          <wp:inline distT="0" distB="0" distL="0" distR="0" wp14:anchorId="30E9A5A0" wp14:editId="1B88BABD">
            <wp:extent cx="3530379" cy="6035464"/>
            <wp:effectExtent l="0" t="0" r="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531663" cy="6037659"/>
                    </a:xfrm>
                    <a:prstGeom prst="rect">
                      <a:avLst/>
                    </a:prstGeom>
                    <a:noFill/>
                  </pic:spPr>
                </pic:pic>
              </a:graphicData>
            </a:graphic>
          </wp:inline>
        </w:drawing>
      </w:r>
    </w:p>
    <w:p w14:paraId="49D450A0" w14:textId="77777777" w:rsidR="00EB7582" w:rsidRDefault="00EB7582" w:rsidP="00EB7582">
      <w:pPr>
        <w:spacing w:after="0"/>
        <w:jc w:val="both"/>
      </w:pPr>
    </w:p>
    <w:p w14:paraId="789A834A" w14:textId="1EE2B73B" w:rsidR="00EB7582" w:rsidRPr="005E6535" w:rsidRDefault="00EB7582" w:rsidP="005E6535">
      <w:pPr>
        <w:pStyle w:val="Caption"/>
        <w:jc w:val="both"/>
        <w:rPr>
          <w:rFonts w:asciiTheme="minorHAnsi" w:hAnsiTheme="minorHAnsi" w:cstheme="minorBidi"/>
          <w:i w:val="0"/>
          <w:iCs w:val="0"/>
          <w:color w:val="000000" w:themeColor="text1"/>
          <w:sz w:val="24"/>
          <w:szCs w:val="24"/>
        </w:rPr>
      </w:pPr>
      <w:bookmarkStart w:id="293" w:name="_Ref126686708"/>
      <w:bookmarkStart w:id="294" w:name="_Toc142853056"/>
      <w:r w:rsidRPr="00AC3B09">
        <w:rPr>
          <w:i w:val="0"/>
          <w:iCs w:val="0"/>
          <w:color w:val="000000" w:themeColor="text1"/>
          <w:sz w:val="24"/>
          <w:szCs w:val="24"/>
        </w:rPr>
        <w:t xml:space="preserve">Figure </w:t>
      </w:r>
      <w:r w:rsidRPr="00AC3B09">
        <w:rPr>
          <w:i w:val="0"/>
          <w:iCs w:val="0"/>
          <w:color w:val="000000" w:themeColor="text1"/>
          <w:sz w:val="24"/>
          <w:szCs w:val="24"/>
        </w:rPr>
        <w:fldChar w:fldCharType="begin"/>
      </w:r>
      <w:r w:rsidRPr="00AC3B09">
        <w:rPr>
          <w:i w:val="0"/>
          <w:iCs w:val="0"/>
          <w:color w:val="000000" w:themeColor="text1"/>
          <w:sz w:val="24"/>
          <w:szCs w:val="24"/>
        </w:rPr>
        <w:instrText xml:space="preserve"> SEQ Figure \* ARABIC </w:instrText>
      </w:r>
      <w:r w:rsidRPr="00AC3B09">
        <w:rPr>
          <w:i w:val="0"/>
          <w:iCs w:val="0"/>
          <w:color w:val="000000" w:themeColor="text1"/>
          <w:sz w:val="24"/>
          <w:szCs w:val="24"/>
        </w:rPr>
        <w:fldChar w:fldCharType="separate"/>
      </w:r>
      <w:r w:rsidR="00B509CA">
        <w:rPr>
          <w:i w:val="0"/>
          <w:iCs w:val="0"/>
          <w:noProof/>
          <w:color w:val="000000" w:themeColor="text1"/>
          <w:sz w:val="24"/>
          <w:szCs w:val="24"/>
        </w:rPr>
        <w:t>72</w:t>
      </w:r>
      <w:r w:rsidRPr="00AC3B09">
        <w:rPr>
          <w:i w:val="0"/>
          <w:iCs w:val="0"/>
          <w:color w:val="000000" w:themeColor="text1"/>
          <w:sz w:val="24"/>
          <w:szCs w:val="24"/>
        </w:rPr>
        <w:fldChar w:fldCharType="end"/>
      </w:r>
      <w:bookmarkEnd w:id="293"/>
      <w:r w:rsidRPr="00AC3B09">
        <w:rPr>
          <w:i w:val="0"/>
          <w:iCs w:val="0"/>
          <w:color w:val="000000" w:themeColor="text1"/>
          <w:sz w:val="24"/>
          <w:szCs w:val="24"/>
        </w:rPr>
        <w:t>. Hoop and axial strain-time curves for the (a) closed valve and (b) open valve tests. The dashed and dotted lines represent samples that burst in-view of the camera, meaning the strain measured was near the rupture location where large strains associated with failure are expected. The solid lines present strain from specimens that ruptured out-of-view of the cameras (~180</w:t>
      </w:r>
      <w:r w:rsidRPr="00AC3B09">
        <w:rPr>
          <w:rFonts w:cstheme="minorHAnsi"/>
          <w:i w:val="0"/>
          <w:iCs w:val="0"/>
          <w:color w:val="000000" w:themeColor="text1"/>
          <w:sz w:val="24"/>
          <w:szCs w:val="24"/>
        </w:rPr>
        <w:t>°</w:t>
      </w:r>
      <w:r w:rsidRPr="00AC3B09">
        <w:rPr>
          <w:i w:val="0"/>
          <w:iCs w:val="0"/>
          <w:color w:val="000000" w:themeColor="text1"/>
          <w:sz w:val="24"/>
          <w:szCs w:val="24"/>
        </w:rPr>
        <w:t>), leading to lower more uniform strain measurements.</w:t>
      </w:r>
      <w:bookmarkEnd w:id="294"/>
    </w:p>
    <w:p w14:paraId="03DF0662" w14:textId="77777777" w:rsidR="00D879F6" w:rsidRDefault="00D879F6" w:rsidP="00EB7582">
      <w:pPr>
        <w:spacing w:line="360" w:lineRule="auto"/>
        <w:ind w:firstLine="720"/>
        <w:jc w:val="both"/>
      </w:pPr>
    </w:p>
    <w:p w14:paraId="68A8ABAA" w14:textId="4CBF28FF" w:rsidR="00EB7582" w:rsidRDefault="00EB7582" w:rsidP="00D879F6">
      <w:pPr>
        <w:spacing w:before="240" w:line="360" w:lineRule="auto"/>
        <w:jc w:val="both"/>
      </w:pPr>
    </w:p>
    <w:p w14:paraId="5C948BE3" w14:textId="49C767B8" w:rsidR="004A0E6D" w:rsidRDefault="004A0E6D" w:rsidP="00D879F6">
      <w:pPr>
        <w:spacing w:before="240" w:line="360" w:lineRule="auto"/>
        <w:jc w:val="both"/>
      </w:pPr>
    </w:p>
    <w:p w14:paraId="01E2D909" w14:textId="77777777" w:rsidR="004A0E6D" w:rsidRDefault="004A0E6D" w:rsidP="00D879F6">
      <w:pPr>
        <w:spacing w:before="240" w:line="360" w:lineRule="auto"/>
        <w:jc w:val="both"/>
      </w:pPr>
    </w:p>
    <w:p w14:paraId="29CE828F" w14:textId="77777777" w:rsidR="00EB7582" w:rsidRDefault="00EB7582" w:rsidP="00EB7582">
      <w:pPr>
        <w:spacing w:before="240" w:line="360" w:lineRule="auto"/>
        <w:ind w:firstLine="720"/>
        <w:jc w:val="both"/>
      </w:pPr>
    </w:p>
    <w:p w14:paraId="72736DB4" w14:textId="77777777" w:rsidR="00EB7582" w:rsidRDefault="00EB7582" w:rsidP="00EB7582">
      <w:pPr>
        <w:rPr>
          <w:sz w:val="22"/>
          <w:szCs w:val="22"/>
        </w:rPr>
      </w:pPr>
      <w:r>
        <w:rPr>
          <w:noProof/>
        </w:rPr>
        <w:drawing>
          <wp:inline distT="0" distB="0" distL="0" distR="0" wp14:anchorId="559066C2" wp14:editId="08F2D71B">
            <wp:extent cx="5934075" cy="347475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r="1901"/>
                    <a:stretch/>
                  </pic:blipFill>
                  <pic:spPr bwMode="auto">
                    <a:xfrm>
                      <a:off x="0" y="0"/>
                      <a:ext cx="5936112" cy="3475945"/>
                    </a:xfrm>
                    <a:prstGeom prst="rect">
                      <a:avLst/>
                    </a:prstGeom>
                    <a:noFill/>
                    <a:ln>
                      <a:noFill/>
                    </a:ln>
                    <a:extLst>
                      <a:ext uri="{53640926-AAD7-44D8-BBD7-CCE9431645EC}">
                        <a14:shadowObscured xmlns:a14="http://schemas.microsoft.com/office/drawing/2010/main"/>
                      </a:ext>
                    </a:extLst>
                  </pic:spPr>
                </pic:pic>
              </a:graphicData>
            </a:graphic>
          </wp:inline>
        </w:drawing>
      </w:r>
    </w:p>
    <w:p w14:paraId="514496B7" w14:textId="6212DFE1" w:rsidR="00EB7582" w:rsidRPr="00AD04B4" w:rsidRDefault="00EB7582" w:rsidP="005E6535">
      <w:pPr>
        <w:pStyle w:val="Caption"/>
        <w:jc w:val="both"/>
        <w:rPr>
          <w:i w:val="0"/>
          <w:iCs w:val="0"/>
          <w:color w:val="000000" w:themeColor="text1"/>
          <w:sz w:val="24"/>
          <w:szCs w:val="24"/>
        </w:rPr>
      </w:pPr>
      <w:bookmarkStart w:id="295" w:name="_Ref136809760"/>
      <w:bookmarkStart w:id="296" w:name="_Ref134285720"/>
      <w:bookmarkStart w:id="297" w:name="_Toc142853057"/>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73</w:t>
      </w:r>
      <w:r w:rsidRPr="00AD04B4">
        <w:rPr>
          <w:i w:val="0"/>
          <w:iCs w:val="0"/>
          <w:color w:val="000000" w:themeColor="text1"/>
          <w:sz w:val="24"/>
          <w:szCs w:val="24"/>
        </w:rPr>
        <w:fldChar w:fldCharType="end"/>
      </w:r>
      <w:bookmarkEnd w:id="295"/>
      <w:r w:rsidRPr="00AD04B4">
        <w:rPr>
          <w:i w:val="0"/>
          <w:iCs w:val="0"/>
          <w:color w:val="000000" w:themeColor="text1"/>
          <w:sz w:val="24"/>
          <w:szCs w:val="24"/>
        </w:rPr>
        <w:t>.</w:t>
      </w:r>
      <w:bookmarkEnd w:id="296"/>
      <w:r w:rsidRPr="00AD04B4">
        <w:rPr>
          <w:i w:val="0"/>
          <w:iCs w:val="0"/>
          <w:color w:val="000000" w:themeColor="text1"/>
          <w:sz w:val="24"/>
          <w:szCs w:val="24"/>
        </w:rPr>
        <w:t xml:space="preserve"> Illustrations of the relative orientations between the rupture opening and camera perspective for (a) specimens that burst “in-view” and (b) “out-of-view” of the camera.</w:t>
      </w:r>
      <w:bookmarkEnd w:id="297"/>
      <w:r w:rsidRPr="00AD04B4">
        <w:rPr>
          <w:i w:val="0"/>
          <w:iCs w:val="0"/>
          <w:color w:val="000000" w:themeColor="text1"/>
          <w:sz w:val="24"/>
          <w:szCs w:val="24"/>
        </w:rPr>
        <w:t xml:space="preserve"> </w:t>
      </w:r>
    </w:p>
    <w:p w14:paraId="4F56BBED" w14:textId="77777777" w:rsidR="00EB7582" w:rsidRDefault="00EB7582" w:rsidP="00EB7582">
      <w:pPr>
        <w:spacing w:before="240" w:line="360" w:lineRule="auto"/>
        <w:jc w:val="both"/>
      </w:pPr>
    </w:p>
    <w:p w14:paraId="4D745DF2" w14:textId="77777777" w:rsidR="00EB7582" w:rsidRDefault="00EB7582" w:rsidP="00EB7582">
      <w:pPr>
        <w:spacing w:before="240" w:line="360" w:lineRule="auto"/>
        <w:jc w:val="both"/>
      </w:pPr>
    </w:p>
    <w:p w14:paraId="0444E782" w14:textId="77777777" w:rsidR="00EB7582" w:rsidRDefault="00EB7582" w:rsidP="00EB7582">
      <w:pPr>
        <w:spacing w:before="240" w:line="360" w:lineRule="auto"/>
        <w:jc w:val="both"/>
      </w:pPr>
    </w:p>
    <w:p w14:paraId="62720A7D" w14:textId="77777777" w:rsidR="00EB7582" w:rsidRDefault="00EB7582" w:rsidP="00EB7582">
      <w:pPr>
        <w:spacing w:before="240" w:line="360" w:lineRule="auto"/>
        <w:jc w:val="both"/>
      </w:pPr>
    </w:p>
    <w:p w14:paraId="4C095A51" w14:textId="77777777" w:rsidR="00EB7582" w:rsidRDefault="00EB7582" w:rsidP="00EB7582">
      <w:pPr>
        <w:spacing w:before="240" w:line="360" w:lineRule="auto"/>
        <w:jc w:val="both"/>
      </w:pPr>
    </w:p>
    <w:p w14:paraId="7CB842CB" w14:textId="77777777" w:rsidR="008F4AF8" w:rsidRDefault="008F4AF8" w:rsidP="00EB7582">
      <w:pPr>
        <w:spacing w:before="240" w:line="360" w:lineRule="auto"/>
        <w:jc w:val="both"/>
      </w:pPr>
    </w:p>
    <w:p w14:paraId="1D49C011" w14:textId="57074F9A" w:rsidR="009770D2" w:rsidRDefault="009770D2" w:rsidP="008F4AF8">
      <w:pPr>
        <w:spacing w:line="360" w:lineRule="auto"/>
        <w:jc w:val="both"/>
      </w:pPr>
      <w:r w:rsidRPr="007149A0">
        <w:lastRenderedPageBreak/>
        <w:t>approximately 2% to 8%.</w:t>
      </w:r>
      <w:r>
        <w:t xml:space="preserve"> However, for the 8.2 MPa closed and open valve tests, </w:t>
      </w:r>
      <w:r w:rsidRPr="00C16662">
        <w:fldChar w:fldCharType="begin"/>
      </w:r>
      <w:r w:rsidRPr="00C16662">
        <w:instrText xml:space="preserve"> REF _Ref126686708 \h  \* MERGEFORMAT </w:instrText>
      </w:r>
      <w:r w:rsidRPr="00C16662">
        <w:fldChar w:fldCharType="separate"/>
      </w:r>
      <w:r w:rsidR="00B509CA" w:rsidRPr="00AC3B09">
        <w:rPr>
          <w:color w:val="000000" w:themeColor="text1"/>
        </w:rPr>
        <w:t xml:space="preserve">Figure </w:t>
      </w:r>
      <w:r w:rsidR="00B509CA" w:rsidRPr="00B509CA">
        <w:rPr>
          <w:noProof/>
          <w:color w:val="000000" w:themeColor="text1"/>
        </w:rPr>
        <w:t>72</w:t>
      </w:r>
      <w:r w:rsidRPr="00C16662">
        <w:fldChar w:fldCharType="end"/>
      </w:r>
      <w:r>
        <w:t xml:space="preserve">(a) and  </w:t>
      </w:r>
      <w:r w:rsidRPr="00C16662">
        <w:fldChar w:fldCharType="begin"/>
      </w:r>
      <w:r w:rsidRPr="00C16662">
        <w:instrText xml:space="preserve"> REF _Ref126686708 \h  \* MERGEFORMAT </w:instrText>
      </w:r>
      <w:r w:rsidRPr="00C16662">
        <w:fldChar w:fldCharType="separate"/>
      </w:r>
      <w:r w:rsidR="00B509CA" w:rsidRPr="00AC3B09">
        <w:rPr>
          <w:noProof/>
          <w:color w:val="000000" w:themeColor="text1"/>
        </w:rPr>
        <w:t>Figure</w:t>
      </w:r>
      <w:r w:rsidR="00B509CA" w:rsidRPr="00AC3B09">
        <w:rPr>
          <w:color w:val="000000" w:themeColor="text1"/>
        </w:rPr>
        <w:t xml:space="preserve"> </w:t>
      </w:r>
      <w:r w:rsidR="00B509CA" w:rsidRPr="00B509CA">
        <w:rPr>
          <w:noProof/>
          <w:color w:val="000000" w:themeColor="text1"/>
        </w:rPr>
        <w:t>72</w:t>
      </w:r>
      <w:r w:rsidRPr="00C16662">
        <w:fldChar w:fldCharType="end"/>
      </w:r>
      <w:r>
        <w:t>(b), axial strain rapidly increases near the end of life. A positive final axial strain was measured for the 8.2 MPa closed valve test. This could indicate a transition to a state where the axial stress had a net positive deformation rate, rather than being dominated by constancy of volume considerations from the hoop strain. The remainder of the tests did not demonstrate this behavior.</w:t>
      </w:r>
    </w:p>
    <w:p w14:paraId="7E908404" w14:textId="5077211C" w:rsidR="00D879F6" w:rsidRDefault="009770D2" w:rsidP="008F4AF8">
      <w:pPr>
        <w:spacing w:line="360" w:lineRule="auto"/>
        <w:ind w:firstLine="720"/>
        <w:jc w:val="both"/>
      </w:pPr>
      <w:r w:rsidRPr="002456A5">
        <w:t xml:space="preserve">The closed and open valve tests were pressurized to the same initial value at room temperature (RT), but towards the end of their lifetimes, the closed valve tests exhibited readings approximately 1.5 - 2.5 MPa higher than the open valve tests. </w:t>
      </w:r>
      <w:r>
        <w:t>D</w:t>
      </w:r>
      <w:r w:rsidRPr="002456A5">
        <w:t>irect comparison of the strain curves between the two loading conditions with the same initial RT pressure is not possible.</w:t>
      </w:r>
      <w:r>
        <w:t xml:space="preserve"> </w:t>
      </w:r>
      <w:r w:rsidRPr="000E15F8">
        <w:t xml:space="preserve">However, the pressure during ballooning of the 6.2 MPa closed valve test was comparable to 8.2 </w:t>
      </w:r>
      <w:r w:rsidR="00D879F6" w:rsidRPr="000E15F8">
        <w:t xml:space="preserve">MPa open valve test. </w:t>
      </w:r>
      <w:r w:rsidR="00D879F6" w:rsidRPr="006B4D40">
        <w:fldChar w:fldCharType="begin"/>
      </w:r>
      <w:r w:rsidR="00D879F6" w:rsidRPr="006B4D40">
        <w:instrText xml:space="preserve"> REF _Ref123639464 \h  \* MERGEFORMAT </w:instrText>
      </w:r>
      <w:r w:rsidR="00D879F6" w:rsidRPr="006B4D40">
        <w:fldChar w:fldCharType="separate"/>
      </w:r>
      <w:r w:rsidR="00B509CA" w:rsidRPr="00AD04B4">
        <w:rPr>
          <w:color w:val="000000" w:themeColor="text1"/>
        </w:rPr>
        <w:t xml:space="preserve">Figure </w:t>
      </w:r>
      <w:r w:rsidR="00B509CA" w:rsidRPr="00B509CA">
        <w:rPr>
          <w:noProof/>
          <w:color w:val="000000" w:themeColor="text1"/>
        </w:rPr>
        <w:t>74</w:t>
      </w:r>
      <w:r w:rsidR="00D879F6" w:rsidRPr="006B4D40">
        <w:fldChar w:fldCharType="end"/>
      </w:r>
      <w:r w:rsidR="00D879F6">
        <w:t xml:space="preserve"> </w:t>
      </w:r>
      <w:r w:rsidR="00D879F6" w:rsidRPr="002456A5">
        <w:t>illustrates the hoop strain and pressure against time from the start of the 1 °C/s temperature ramp for these tests.</w:t>
      </w:r>
    </w:p>
    <w:p w14:paraId="09258651" w14:textId="4F0FB537" w:rsidR="00D879F6" w:rsidRDefault="00D879F6" w:rsidP="00D879F6">
      <w:pPr>
        <w:spacing w:line="360" w:lineRule="auto"/>
        <w:ind w:firstLine="720"/>
        <w:jc w:val="both"/>
      </w:pPr>
      <w:r w:rsidRPr="001C3592">
        <w:t xml:space="preserve">In </w:t>
      </w:r>
      <w:r w:rsidRPr="006B4D40">
        <w:fldChar w:fldCharType="begin"/>
      </w:r>
      <w:r w:rsidRPr="006B4D40">
        <w:instrText xml:space="preserve"> REF _Ref123639464 \h  \* MERGEFORMAT </w:instrText>
      </w:r>
      <w:r w:rsidRPr="006B4D40">
        <w:fldChar w:fldCharType="separate"/>
      </w:r>
      <w:r w:rsidR="00B509CA" w:rsidRPr="00AD04B4">
        <w:rPr>
          <w:color w:val="000000" w:themeColor="text1"/>
        </w:rPr>
        <w:t xml:space="preserve">Figure </w:t>
      </w:r>
      <w:r w:rsidR="00B509CA" w:rsidRPr="00B509CA">
        <w:rPr>
          <w:noProof/>
          <w:color w:val="000000" w:themeColor="text1"/>
        </w:rPr>
        <w:t>74</w:t>
      </w:r>
      <w:r w:rsidRPr="006B4D40">
        <w:fldChar w:fldCharType="end"/>
      </w:r>
      <w:r w:rsidRPr="001C3592">
        <w:t>, the 6.2 MPa closed valve test is represented by the red curves, while the 8.2 MPa open valve test is represented by the black curves. The solid lines indicate the pressure, and the dashed lines represent the true hoop strain curves.</w:t>
      </w:r>
      <w:r>
        <w:t xml:space="preserve"> </w:t>
      </w:r>
      <w:r w:rsidRPr="001C3592">
        <w:t>Stars at the end of the strain curves indicate the final strain values. Since the 8.2 MPa open valve test burst in view of the camera, the latter portion of the strain measurements showed higher values due to the observation of non-uniform strain associated with failure.</w:t>
      </w:r>
      <w:r>
        <w:t xml:space="preserve"> </w:t>
      </w:r>
      <w:r w:rsidRPr="000E15F8">
        <w:t xml:space="preserve"> Regardless, the two tests showed considerable overlap particularly during the start of ballooning. </w:t>
      </w:r>
    </w:p>
    <w:p w14:paraId="79DCD748" w14:textId="71AFA10A" w:rsidR="00D879F6" w:rsidRDefault="00D879F6" w:rsidP="009770D2">
      <w:pPr>
        <w:spacing w:line="360" w:lineRule="auto"/>
        <w:ind w:firstLine="720"/>
        <w:jc w:val="both"/>
      </w:pPr>
      <w:r w:rsidRPr="000D5F7A">
        <w:t>The exact onset of ballooning cannot be clearly defined based on the strain curves alone.</w:t>
      </w:r>
      <w:r>
        <w:t xml:space="preserve"> Considering</w:t>
      </w:r>
      <w:r w:rsidRPr="000D5F7A">
        <w:t xml:space="preserve"> the 6.2 MPa closed valve</w:t>
      </w:r>
      <w:r>
        <w:t xml:space="preserve"> curve</w:t>
      </w:r>
      <w:r w:rsidRPr="000D5F7A">
        <w:t xml:space="preserve"> around 370 s into the ramp, the rate of pressure change decreased and leveled off.</w:t>
      </w:r>
      <w:r>
        <w:t xml:space="preserve"> </w:t>
      </w:r>
      <w:r w:rsidRPr="000E15F8">
        <w:t xml:space="preserve"> This pressurization rate change is expected due to volume changes and coincided with the beginning of hoop strain increase. </w:t>
      </w:r>
      <w:r w:rsidRPr="00CB2F6A">
        <w:t>At approximately 433 s, the 6.2 MPa closed valve test reached a maximum pressure of 7.98 MPa, while the open valve test was pressurized to 8.00 MPa at the same point in the temperature ramp. It should be noted that a small pressure leak was present in the 8.2 MPa open valve test, resulting in a decrease of approximately 0.2 MPa in pressure from the moment of pressurization (around 1500 s).</w:t>
      </w:r>
      <w:r>
        <w:t xml:space="preserve"> </w:t>
      </w:r>
      <w:r w:rsidRPr="000E15F8">
        <w:t xml:space="preserve"> </w:t>
      </w:r>
      <w:r w:rsidRPr="00CB2F6A">
        <w:t>At around 433 s into the ramp, the strain curves showed similar hoop strain values of approximately 7%. After this point, the strain curves started to diverge.</w:t>
      </w:r>
      <w:r>
        <w:t xml:space="preserve"> </w:t>
      </w:r>
      <w:r w:rsidRPr="00C8130C">
        <w:t xml:space="preserve">The volume </w:t>
      </w:r>
      <w:proofErr w:type="gramStart"/>
      <w:r w:rsidRPr="00C8130C">
        <w:t>increase</w:t>
      </w:r>
      <w:proofErr w:type="gramEnd"/>
      <w:r w:rsidRPr="00C8130C">
        <w:t xml:space="preserve"> due to ballooning </w:t>
      </w:r>
      <w:r>
        <w:t>for the</w:t>
      </w:r>
      <w:r w:rsidRPr="00C8130C">
        <w:t xml:space="preserve"> constant gas inventory</w:t>
      </w:r>
      <w:r>
        <w:t xml:space="preserve"> </w:t>
      </w:r>
    </w:p>
    <w:p w14:paraId="78D88037" w14:textId="0343DB28" w:rsidR="00D879F6" w:rsidRDefault="00D879F6" w:rsidP="00EB7582">
      <w:pPr>
        <w:spacing w:before="240" w:line="360" w:lineRule="auto"/>
        <w:jc w:val="both"/>
      </w:pPr>
    </w:p>
    <w:p w14:paraId="5D3B323F" w14:textId="77777777" w:rsidR="00B55EC8" w:rsidRDefault="00B55EC8" w:rsidP="00EB7582">
      <w:pPr>
        <w:spacing w:before="240" w:line="360" w:lineRule="auto"/>
        <w:jc w:val="both"/>
      </w:pPr>
    </w:p>
    <w:p w14:paraId="5205DC9D" w14:textId="19CCE870" w:rsidR="00D879F6" w:rsidRDefault="00D879F6" w:rsidP="00EB7582">
      <w:pPr>
        <w:spacing w:before="240" w:line="360" w:lineRule="auto"/>
        <w:jc w:val="both"/>
      </w:pPr>
    </w:p>
    <w:p w14:paraId="64FDDE76" w14:textId="77777777" w:rsidR="00D879F6" w:rsidRDefault="00D879F6" w:rsidP="00EB7582">
      <w:pPr>
        <w:spacing w:before="240" w:line="360" w:lineRule="auto"/>
        <w:jc w:val="both"/>
      </w:pPr>
    </w:p>
    <w:p w14:paraId="4BCCB5C8" w14:textId="77777777" w:rsidR="00EB7582" w:rsidRDefault="00EB7582" w:rsidP="00EB7582">
      <w:pPr>
        <w:jc w:val="center"/>
        <w:rPr>
          <w:sz w:val="22"/>
          <w:szCs w:val="22"/>
        </w:rPr>
      </w:pPr>
      <w:r>
        <w:rPr>
          <w:noProof/>
        </w:rPr>
        <w:drawing>
          <wp:inline distT="0" distB="0" distL="0" distR="0" wp14:anchorId="1A22F7E5" wp14:editId="4A8CDD90">
            <wp:extent cx="4572000" cy="39719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572000" cy="3971925"/>
                    </a:xfrm>
                    <a:prstGeom prst="rect">
                      <a:avLst/>
                    </a:prstGeom>
                    <a:noFill/>
                    <a:ln>
                      <a:noFill/>
                    </a:ln>
                  </pic:spPr>
                </pic:pic>
              </a:graphicData>
            </a:graphic>
          </wp:inline>
        </w:drawing>
      </w:r>
    </w:p>
    <w:p w14:paraId="076695AC" w14:textId="4638875D" w:rsidR="00EB7582" w:rsidRPr="00AD04B4" w:rsidRDefault="00EB7582" w:rsidP="00EB7582">
      <w:pPr>
        <w:pStyle w:val="Caption"/>
        <w:jc w:val="both"/>
        <w:rPr>
          <w:i w:val="0"/>
          <w:iCs w:val="0"/>
          <w:color w:val="000000" w:themeColor="text1"/>
          <w:sz w:val="24"/>
          <w:szCs w:val="24"/>
        </w:rPr>
      </w:pPr>
      <w:bookmarkStart w:id="298" w:name="_Ref123639464"/>
      <w:bookmarkStart w:id="299" w:name="_Toc142853058"/>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74</w:t>
      </w:r>
      <w:r w:rsidRPr="00AD04B4">
        <w:rPr>
          <w:i w:val="0"/>
          <w:iCs w:val="0"/>
          <w:color w:val="000000" w:themeColor="text1"/>
          <w:sz w:val="24"/>
          <w:szCs w:val="24"/>
        </w:rPr>
        <w:fldChar w:fldCharType="end"/>
      </w:r>
      <w:bookmarkEnd w:id="298"/>
      <w:r w:rsidRPr="00AD04B4">
        <w:rPr>
          <w:i w:val="0"/>
          <w:iCs w:val="0"/>
          <w:color w:val="000000" w:themeColor="text1"/>
          <w:sz w:val="24"/>
          <w:szCs w:val="24"/>
        </w:rPr>
        <w:t>. Strain and pressure against time for the 6.2 MPa closed valve and 8.2 MPa open valve tests.</w:t>
      </w:r>
      <w:bookmarkEnd w:id="299"/>
    </w:p>
    <w:p w14:paraId="05889D10" w14:textId="77777777" w:rsidR="00EB7582" w:rsidRDefault="00EB7582" w:rsidP="00EB7582">
      <w:pPr>
        <w:spacing w:before="240" w:line="360" w:lineRule="auto"/>
        <w:jc w:val="both"/>
      </w:pPr>
    </w:p>
    <w:p w14:paraId="64FE1D6A" w14:textId="77777777" w:rsidR="00EB7582" w:rsidRDefault="00EB7582" w:rsidP="00EB7582">
      <w:pPr>
        <w:spacing w:before="240" w:line="360" w:lineRule="auto"/>
        <w:jc w:val="both"/>
      </w:pPr>
    </w:p>
    <w:p w14:paraId="03BB6AF7" w14:textId="77777777" w:rsidR="00EB7582" w:rsidRDefault="00EB7582" w:rsidP="00EB7582">
      <w:pPr>
        <w:spacing w:before="240" w:line="360" w:lineRule="auto"/>
        <w:jc w:val="both"/>
      </w:pPr>
    </w:p>
    <w:p w14:paraId="7625CFE8" w14:textId="24E4BB3B" w:rsidR="009770D2" w:rsidRDefault="009770D2" w:rsidP="009770D2">
      <w:pPr>
        <w:spacing w:line="360" w:lineRule="auto"/>
        <w:jc w:val="both"/>
      </w:pPr>
    </w:p>
    <w:p w14:paraId="75EF8871" w14:textId="77777777" w:rsidR="0061414A" w:rsidRDefault="0061414A" w:rsidP="009770D2">
      <w:pPr>
        <w:spacing w:line="360" w:lineRule="auto"/>
        <w:jc w:val="both"/>
      </w:pPr>
    </w:p>
    <w:p w14:paraId="79C1FE68" w14:textId="043EBEAE" w:rsidR="009770D2" w:rsidRPr="000E15F8" w:rsidRDefault="009770D2" w:rsidP="009770D2">
      <w:pPr>
        <w:spacing w:line="360" w:lineRule="auto"/>
        <w:jc w:val="both"/>
      </w:pPr>
      <w:r>
        <w:lastRenderedPageBreak/>
        <w:t>test</w:t>
      </w:r>
      <w:r w:rsidRPr="00C8130C">
        <w:t xml:space="preserve"> led to a corresponding decrease in pressure until the rupture occurred. </w:t>
      </w:r>
      <w:r>
        <w:t xml:space="preserve"> </w:t>
      </w:r>
      <w:r w:rsidRPr="00C8130C">
        <w:t>While only the 6.2 MPa closed valve test is discussed in detail here, the tests with constant gas inventory showed similar relationships between pressurization and strain.</w:t>
      </w:r>
    </w:p>
    <w:p w14:paraId="0DBA8916" w14:textId="43BAD3FE" w:rsidR="00D879F6" w:rsidRDefault="009770D2" w:rsidP="0099468E">
      <w:pPr>
        <w:spacing w:line="360" w:lineRule="auto"/>
        <w:ind w:firstLine="720"/>
        <w:jc w:val="both"/>
      </w:pPr>
      <w:r>
        <w:t xml:space="preserve">Strain-time considerations are not a complete description, as small variations in experimental heating rates can lead to shifts in the strain-time curves. A linear fit between the beginning of the ramp and time of burst are presented in </w:t>
      </w:r>
      <w:r>
        <w:fldChar w:fldCharType="begin"/>
      </w:r>
      <w:r>
        <w:instrText xml:space="preserve"> REF _Ref123832532 \h  \* MERGEFORMAT </w:instrText>
      </w:r>
      <w:r>
        <w:fldChar w:fldCharType="separate"/>
      </w:r>
      <w:r w:rsidR="00B509CA" w:rsidRPr="00B509CA">
        <w:t xml:space="preserve">Table </w:t>
      </w:r>
      <w:r w:rsidR="00B509CA" w:rsidRPr="00B509CA">
        <w:rPr>
          <w:noProof/>
        </w:rPr>
        <w:t>14</w:t>
      </w:r>
      <w:r>
        <w:fldChar w:fldCharType="end"/>
      </w:r>
      <w:r>
        <w:t xml:space="preserve"> for all tests. The average heating rate was 0.98 ± 0.05 °C/s, with a maximum and minimum heating rate of 0.92 and 1.08 °C/s, respectively. A heating rate of 1 °C/s was prescribed to the system and generally achieved. Given the slow ramp rate a 0.1 C/s difference over the ~350-450 s duration of a test can produce differences in temperature ~35 – 45 °C difference at a given time after the ramp. </w:t>
      </w:r>
      <w:r w:rsidRPr="003654D3">
        <w:t>For instance, comparing the 6.2 MPa and 8.2 MPa open valve tests (</w:t>
      </w:r>
      <w:r w:rsidRPr="00645B5A">
        <w:fldChar w:fldCharType="begin"/>
      </w:r>
      <w:r w:rsidRPr="00645B5A">
        <w:instrText xml:space="preserve"> REF _Ref126686708 \h  \* MERGEFORMAT </w:instrText>
      </w:r>
      <w:r w:rsidRPr="00645B5A">
        <w:fldChar w:fldCharType="separate"/>
      </w:r>
      <w:r w:rsidR="00B509CA" w:rsidRPr="00AC3B09">
        <w:rPr>
          <w:color w:val="000000" w:themeColor="text1"/>
        </w:rPr>
        <w:t xml:space="preserve">Figure </w:t>
      </w:r>
      <w:r w:rsidR="00B509CA" w:rsidRPr="00B509CA">
        <w:rPr>
          <w:noProof/>
          <w:color w:val="000000" w:themeColor="text1"/>
        </w:rPr>
        <w:t>72</w:t>
      </w:r>
      <w:r w:rsidRPr="00645B5A">
        <w:fldChar w:fldCharType="end"/>
      </w:r>
      <w:r w:rsidRPr="003654D3">
        <w:t xml:space="preserve">), analyzing the time domain alone </w:t>
      </w:r>
      <w:r w:rsidR="00D879F6" w:rsidRPr="003654D3">
        <w:t xml:space="preserve">would lead to the conclusion that the samples behaved similarly despite the 2 MPa difference in pressurization. </w:t>
      </w:r>
      <w:r w:rsidR="00D879F6">
        <w:t>Yet,</w:t>
      </w:r>
      <w:r w:rsidR="00D879F6" w:rsidRPr="003654D3">
        <w:t xml:space="preserve"> it is important to note that the 8.2 MPa open valve test failed at a temperature 82 °C lower</w:t>
      </w:r>
      <w:r w:rsidR="004A0E6D">
        <w:t xml:space="preserve"> </w:t>
      </w:r>
      <w:r w:rsidR="00D879F6">
        <w:t>and the temperature histories shifted accordingly</w:t>
      </w:r>
      <w:r w:rsidR="00D879F6" w:rsidRPr="003654D3">
        <w:t xml:space="preserve">. </w:t>
      </w:r>
      <w:r w:rsidR="00D879F6">
        <w:t xml:space="preserve"> </w:t>
      </w:r>
    </w:p>
    <w:p w14:paraId="34250E98" w14:textId="7E75F164" w:rsidR="00EB7582" w:rsidRDefault="00EB7582" w:rsidP="00EB7582">
      <w:pPr>
        <w:spacing w:line="360" w:lineRule="auto"/>
        <w:ind w:firstLine="720"/>
        <w:jc w:val="both"/>
        <w:rPr>
          <w:sz w:val="22"/>
          <w:szCs w:val="22"/>
        </w:rPr>
      </w:pPr>
      <w:r w:rsidRPr="00EB0982">
        <w:t xml:space="preserve">Furthermore, variations in the starting temperatures of the samples were observed due to the influence of the </w:t>
      </w:r>
      <w:proofErr w:type="spellStart"/>
      <w:r w:rsidRPr="00EB0982">
        <w:t>SiC</w:t>
      </w:r>
      <w:proofErr w:type="spellEnd"/>
      <w:r w:rsidRPr="00EB0982">
        <w:t xml:space="preserve"> shell. The furnace power output during the test was controlled by the TC placed outside the </w:t>
      </w:r>
      <w:proofErr w:type="spellStart"/>
      <w:r w:rsidRPr="00EB0982">
        <w:t>SiC</w:t>
      </w:r>
      <w:proofErr w:type="spellEnd"/>
      <w:r w:rsidRPr="00EB0982">
        <w:t xml:space="preserve"> shell. Consequently, during the 300 °C hold before the ramp, the TC in view of the sample (</w:t>
      </w:r>
      <w:proofErr w:type="spellStart"/>
      <w:r w:rsidRPr="00EB0982">
        <w:t>T</w:t>
      </w:r>
      <w:r w:rsidRPr="00E571D7">
        <w:rPr>
          <w:vertAlign w:val="subscript"/>
        </w:rPr>
        <w:t>Sample</w:t>
      </w:r>
      <w:proofErr w:type="spellEnd"/>
      <w:r w:rsidRPr="00EB0982">
        <w:t>) indicated a lower temperature due to shielding, with a difference of approximately 20-30 °C.</w:t>
      </w:r>
      <w:r>
        <w:t xml:space="preserve"> </w:t>
      </w:r>
      <w:r w:rsidRPr="00DC20BC">
        <w:t>While heating rates of ~1 °C/s were achieved for the TCs in contact with the sample, differences in starting temperatures also contribute to the variations observed in the strain-time curves.</w:t>
      </w:r>
      <w:r>
        <w:t xml:space="preserve"> </w:t>
      </w:r>
    </w:p>
    <w:p w14:paraId="59A765F6" w14:textId="19A31FB0" w:rsidR="00EB7582" w:rsidRDefault="00EB7582" w:rsidP="00DA4FAE">
      <w:pPr>
        <w:spacing w:line="360" w:lineRule="auto"/>
        <w:ind w:firstLine="720"/>
        <w:jc w:val="both"/>
      </w:pPr>
      <w:r w:rsidRPr="00C569C8">
        <w:t xml:space="preserve">To illustrate the discrepancy between strain-time and strain-temperature comparisons, </w:t>
      </w:r>
      <w:r>
        <w:fldChar w:fldCharType="begin"/>
      </w:r>
      <w:r>
        <w:instrText xml:space="preserve"> REF _Ref136810095 \h </w:instrText>
      </w:r>
      <w:r>
        <w:fldChar w:fldCharType="separate"/>
      </w:r>
      <w:r w:rsidR="00B509CA">
        <w:t xml:space="preserve">Figure </w:t>
      </w:r>
      <w:r w:rsidR="00B509CA">
        <w:rPr>
          <w:noProof/>
        </w:rPr>
        <w:t>75</w:t>
      </w:r>
      <w:r>
        <w:fldChar w:fldCharType="end"/>
      </w:r>
      <w:r>
        <w:t xml:space="preserve"> </w:t>
      </w:r>
      <w:r w:rsidRPr="00C569C8">
        <w:t xml:space="preserve">presents the hoop strain </w:t>
      </w:r>
      <w:r>
        <w:t>and</w:t>
      </w:r>
      <w:r w:rsidRPr="00C569C8">
        <w:t xml:space="preserve"> temperature readings for the closed valve tests. The dashed lines represent claddings that burst in view of the camera. When the time axis is replaced with temperature, the strain overlap between the 6.2 MPa and 8.2 MPa tests in </w:t>
      </w:r>
      <w:r w:rsidRPr="00645B5A">
        <w:fldChar w:fldCharType="begin"/>
      </w:r>
      <w:r w:rsidRPr="00645B5A">
        <w:instrText xml:space="preserve"> REF _Ref126686708 \h  \* MERGEFORMAT </w:instrText>
      </w:r>
      <w:r w:rsidRPr="00645B5A">
        <w:fldChar w:fldCharType="separate"/>
      </w:r>
      <w:r w:rsidR="00B509CA" w:rsidRPr="00AC3B09">
        <w:rPr>
          <w:color w:val="000000" w:themeColor="text1"/>
        </w:rPr>
        <w:t xml:space="preserve">Figure </w:t>
      </w:r>
      <w:r w:rsidR="00B509CA" w:rsidRPr="00B509CA">
        <w:rPr>
          <w:noProof/>
          <w:color w:val="000000" w:themeColor="text1"/>
        </w:rPr>
        <w:t>72</w:t>
      </w:r>
      <w:r w:rsidRPr="00645B5A">
        <w:fldChar w:fldCharType="end"/>
      </w:r>
      <w:r w:rsidRPr="00645B5A">
        <w:t>(</w:t>
      </w:r>
      <w:r w:rsidRPr="00C569C8">
        <w:t xml:space="preserve">a) disappears, as shown in </w:t>
      </w:r>
      <w:r>
        <w:fldChar w:fldCharType="begin"/>
      </w:r>
      <w:r>
        <w:instrText xml:space="preserve"> REF _Ref136810095 \h </w:instrText>
      </w:r>
      <w:r>
        <w:fldChar w:fldCharType="separate"/>
      </w:r>
      <w:r w:rsidR="00B509CA">
        <w:t xml:space="preserve">Figure </w:t>
      </w:r>
      <w:r w:rsidR="00B509CA">
        <w:rPr>
          <w:noProof/>
        </w:rPr>
        <w:t>75</w:t>
      </w:r>
      <w:r>
        <w:fldChar w:fldCharType="end"/>
      </w:r>
      <w:r w:rsidRPr="00C569C8">
        <w:t>.</w:t>
      </w:r>
      <w:r>
        <w:t xml:space="preserve"> </w:t>
      </w:r>
      <w:r w:rsidRPr="00C569C8">
        <w:t xml:space="preserve">It should be noted that the strain-temperature curves may exhibit some noise due to experimental conditions in both the strain and temperature measurements. Thus, the strain curves may not appear as smooth in the temperature domain as they do in the time domain. Considering the combined effects of strain rate and temperature on deformation is valuable for investigating the assumption of Arrhenius temperature dependence. Evaluating the relationship </w:t>
      </w:r>
    </w:p>
    <w:p w14:paraId="05FF7A0B" w14:textId="430374E1" w:rsidR="00EB7582" w:rsidRDefault="00EB7582" w:rsidP="00EB7582">
      <w:pPr>
        <w:spacing w:line="360" w:lineRule="auto"/>
        <w:ind w:firstLine="720"/>
        <w:jc w:val="both"/>
      </w:pPr>
    </w:p>
    <w:p w14:paraId="76A7ABFC" w14:textId="197DD0FE" w:rsidR="00B55EC8" w:rsidRDefault="00B55EC8" w:rsidP="00EB7582">
      <w:pPr>
        <w:spacing w:line="360" w:lineRule="auto"/>
        <w:ind w:firstLine="720"/>
        <w:jc w:val="both"/>
      </w:pPr>
    </w:p>
    <w:p w14:paraId="0AC7703A" w14:textId="77777777" w:rsidR="00B55EC8" w:rsidRDefault="00B55EC8" w:rsidP="00EB7582">
      <w:pPr>
        <w:spacing w:line="360" w:lineRule="auto"/>
        <w:ind w:firstLine="720"/>
        <w:jc w:val="both"/>
      </w:pPr>
    </w:p>
    <w:p w14:paraId="34F9AC26" w14:textId="77777777" w:rsidR="00EB7582" w:rsidRDefault="00EB7582" w:rsidP="00EB7582">
      <w:pPr>
        <w:spacing w:line="360" w:lineRule="auto"/>
        <w:ind w:firstLine="720"/>
        <w:jc w:val="both"/>
      </w:pPr>
    </w:p>
    <w:p w14:paraId="694DF176" w14:textId="77777777" w:rsidR="00EB7582" w:rsidRDefault="00EB7582" w:rsidP="00EB7582">
      <w:pPr>
        <w:jc w:val="center"/>
        <w:rPr>
          <w:noProof/>
          <w:sz w:val="22"/>
          <w:szCs w:val="22"/>
        </w:rPr>
      </w:pPr>
      <w:r>
        <w:rPr>
          <w:noProof/>
        </w:rPr>
        <w:drawing>
          <wp:inline distT="0" distB="0" distL="0" distR="0" wp14:anchorId="191CC132" wp14:editId="3661AD2B">
            <wp:extent cx="5334000" cy="459169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334194" cy="4591861"/>
                    </a:xfrm>
                    <a:prstGeom prst="rect">
                      <a:avLst/>
                    </a:prstGeom>
                    <a:noFill/>
                    <a:ln>
                      <a:noFill/>
                    </a:ln>
                  </pic:spPr>
                </pic:pic>
              </a:graphicData>
            </a:graphic>
          </wp:inline>
        </w:drawing>
      </w:r>
    </w:p>
    <w:p w14:paraId="6E353CE4" w14:textId="04387CAC" w:rsidR="00EB7582" w:rsidRDefault="00EB7582" w:rsidP="0023295C">
      <w:pPr>
        <w:spacing w:line="240" w:lineRule="auto"/>
        <w:jc w:val="both"/>
      </w:pPr>
      <w:bookmarkStart w:id="300" w:name="_Ref136810095"/>
      <w:bookmarkStart w:id="301" w:name="_Toc142853059"/>
      <w:r>
        <w:t xml:space="preserve">Figure </w:t>
      </w:r>
      <w:fldSimple w:instr=" SEQ Figure \* ARABIC ">
        <w:r w:rsidR="00B509CA">
          <w:rPr>
            <w:noProof/>
          </w:rPr>
          <w:t>75</w:t>
        </w:r>
      </w:fldSimple>
      <w:bookmarkEnd w:id="300"/>
      <w:r>
        <w:t>. Hoop strain – temperature curves for the open valve tests to demonstrate the difference between the time and temperature domains.</w:t>
      </w:r>
      <w:bookmarkStart w:id="302" w:name="_Toc126311951"/>
      <w:bookmarkEnd w:id="301"/>
      <w:r w:rsidR="00B61774">
        <w:t xml:space="preserve"> </w:t>
      </w:r>
    </w:p>
    <w:bookmarkEnd w:id="302"/>
    <w:p w14:paraId="0B6DEECB" w14:textId="77777777" w:rsidR="00EB7582" w:rsidRDefault="00EB7582" w:rsidP="00EB7582">
      <w:pPr>
        <w:spacing w:line="360" w:lineRule="auto"/>
        <w:jc w:val="both"/>
      </w:pPr>
    </w:p>
    <w:p w14:paraId="136E8DE2" w14:textId="77777777" w:rsidR="00EB7582" w:rsidRDefault="00EB7582" w:rsidP="00EB7582">
      <w:pPr>
        <w:spacing w:line="360" w:lineRule="auto"/>
        <w:jc w:val="both"/>
      </w:pPr>
    </w:p>
    <w:p w14:paraId="1345CA0E" w14:textId="77777777" w:rsidR="00EB7582" w:rsidRDefault="00EB7582" w:rsidP="00EB7582">
      <w:pPr>
        <w:spacing w:line="360" w:lineRule="auto"/>
        <w:jc w:val="both"/>
      </w:pPr>
    </w:p>
    <w:p w14:paraId="0DB39F3A" w14:textId="77777777" w:rsidR="00EB7582" w:rsidRDefault="00EB7582" w:rsidP="00EB7582">
      <w:pPr>
        <w:spacing w:line="360" w:lineRule="auto"/>
        <w:jc w:val="both"/>
      </w:pPr>
    </w:p>
    <w:p w14:paraId="4A71A47F" w14:textId="77777777" w:rsidR="00DA4FAE" w:rsidRDefault="00DA4FAE" w:rsidP="00DA4FAE">
      <w:pPr>
        <w:spacing w:line="360" w:lineRule="auto"/>
        <w:jc w:val="both"/>
      </w:pPr>
      <w:r w:rsidRPr="00C569C8">
        <w:lastRenderedPageBreak/>
        <w:t>between strain rate and temperature during a transient is necessary for LOCA modeling, as it forms the basis of</w:t>
      </w:r>
      <w:r>
        <w:t xml:space="preserve"> the steady-state creep assumption</w:t>
      </w:r>
      <w:r w:rsidRPr="00C569C8">
        <w:t xml:space="preserve">. </w:t>
      </w:r>
      <w:r>
        <w:t>Strain-rate and temperature dependence are discussed in a later section.</w:t>
      </w:r>
    </w:p>
    <w:p w14:paraId="04C06772" w14:textId="77777777" w:rsidR="00DA4FAE" w:rsidRPr="006A7146" w:rsidRDefault="00DA4FAE" w:rsidP="00DA4FAE">
      <w:pPr>
        <w:pStyle w:val="Heading3"/>
        <w:spacing w:line="240" w:lineRule="auto"/>
        <w:rPr>
          <w:rFonts w:ascii="Times New Roman" w:hAnsi="Times New Roman" w:cs="Times New Roman"/>
          <w:i/>
          <w:iCs/>
          <w:color w:val="000000" w:themeColor="text1"/>
        </w:rPr>
      </w:pPr>
      <w:bookmarkStart w:id="303" w:name="_Toc142852922"/>
      <w:r>
        <w:rPr>
          <w:rFonts w:ascii="Times New Roman" w:hAnsi="Times New Roman" w:cs="Times New Roman"/>
          <w:i/>
          <w:iCs/>
          <w:color w:val="000000" w:themeColor="text1"/>
        </w:rPr>
        <w:t xml:space="preserve">7.3.2: </w:t>
      </w:r>
      <w:r w:rsidRPr="006A7146">
        <w:rPr>
          <w:rFonts w:ascii="Times New Roman" w:hAnsi="Times New Roman" w:cs="Times New Roman"/>
          <w:i/>
          <w:iCs/>
          <w:color w:val="000000" w:themeColor="text1"/>
        </w:rPr>
        <w:t>Comparison of BISON modeling to 2D DIC results</w:t>
      </w:r>
      <w:bookmarkEnd w:id="303"/>
    </w:p>
    <w:p w14:paraId="644D2294" w14:textId="77777777" w:rsidR="00DA4FAE" w:rsidRDefault="00DA4FAE" w:rsidP="00DA4FAE">
      <w:pPr>
        <w:spacing w:after="0" w:line="240" w:lineRule="auto"/>
        <w:jc w:val="both"/>
      </w:pPr>
    </w:p>
    <w:p w14:paraId="7E34815F" w14:textId="10D0203A" w:rsidR="00DA4FAE" w:rsidRDefault="00DA4FAE" w:rsidP="00DA4FAE">
      <w:pPr>
        <w:spacing w:line="360" w:lineRule="auto"/>
        <w:ind w:firstLine="720"/>
        <w:jc w:val="both"/>
      </w:pPr>
      <w:r>
        <w:t xml:space="preserve">BISON modeling was performed by Capps et al. </w:t>
      </w:r>
      <w:r>
        <w:fldChar w:fldCharType="begin"/>
      </w:r>
      <w:r w:rsidR="00EB4435">
        <w:instrText xml:space="preserve"> ADDIN ZOTERO_ITEM CSL_CITATION {"citationID":"0jRcWTcp","properties":{"formattedCitation":"[133]","plainCitation":"[133]","noteIndex":0},"citationItems":[{"id":385,"uris":["http://zotero.org/users/8049587/items/3YV4XEQJ"],"itemData":{"id":385,"type":"article-journal","container-title":"Currently under review","title":"BISON Validation to In-situ Cladding Burst Test and High Burnup LOCA Experiments","author":[{"family":"Capps","given":"N."},{"family":"Ridley","given":"M."},{"family":"Yan","given":"Y."},{"family":"Bell","given":"S.B."},{"family":"Kane","given":"K."}],"issued":{"date-parts":[["2022"]]}}}],"schema":"https://github.com/citation-style-language/schema/raw/master/csl-citation.json"} </w:instrText>
      </w:r>
      <w:r>
        <w:fldChar w:fldCharType="separate"/>
      </w:r>
      <w:r w:rsidR="00EB4435" w:rsidRPr="00EB4435">
        <w:t>[133]</w:t>
      </w:r>
      <w:r>
        <w:fldChar w:fldCharType="end"/>
      </w:r>
      <w:r>
        <w:t xml:space="preserve">  for some of the testing presented in this work using the pressure and temperature histories. </w:t>
      </w:r>
      <w:r w:rsidRPr="00B410FF">
        <w:t>Strain-temperature plots comparing BISON</w:t>
      </w:r>
      <w:r w:rsidR="00EB4C78">
        <w:t xml:space="preserve"> predictions</w:t>
      </w:r>
      <w:r w:rsidRPr="00B410FF">
        <w:t xml:space="preserve"> and DIC experimental results for this testing for the 6.2 MPa and 15.9 MPa open valve tests are shown in </w:t>
      </w:r>
      <w:r>
        <w:fldChar w:fldCharType="begin"/>
      </w:r>
      <w:r>
        <w:instrText xml:space="preserve"> REF _Ref136810169 \h  \* MERGEFORMAT </w:instrText>
      </w:r>
      <w:r>
        <w:fldChar w:fldCharType="separate"/>
      </w:r>
      <w:r w:rsidR="00B509CA" w:rsidRPr="00AD04B4">
        <w:rPr>
          <w:color w:val="000000" w:themeColor="text1"/>
        </w:rPr>
        <w:t xml:space="preserve">Figure </w:t>
      </w:r>
      <w:r w:rsidR="00B509CA" w:rsidRPr="00B509CA">
        <w:rPr>
          <w:noProof/>
          <w:color w:val="000000" w:themeColor="text1"/>
        </w:rPr>
        <w:t>76</w:t>
      </w:r>
      <w:r>
        <w:fldChar w:fldCharType="end"/>
      </w:r>
      <w:r w:rsidRPr="00B410FF">
        <w:t>. Hoop strain comparisons to BISON</w:t>
      </w:r>
      <w:r w:rsidR="00EB4C78">
        <w:t xml:space="preserve"> predictions</w:t>
      </w:r>
      <w:r w:rsidRPr="00B410FF">
        <w:t xml:space="preserve"> for 6.2 MPa and 15.9 MPa are shown in </w:t>
      </w:r>
      <w:r>
        <w:fldChar w:fldCharType="begin"/>
      </w:r>
      <w:r>
        <w:instrText xml:space="preserve"> REF _Ref136810169 \h  \* MERGEFORMAT </w:instrText>
      </w:r>
      <w:r>
        <w:fldChar w:fldCharType="separate"/>
      </w:r>
      <w:r w:rsidR="00B509CA" w:rsidRPr="00AD04B4">
        <w:rPr>
          <w:color w:val="000000" w:themeColor="text1"/>
        </w:rPr>
        <w:t xml:space="preserve">Figure </w:t>
      </w:r>
      <w:r w:rsidR="00B509CA" w:rsidRPr="00B509CA">
        <w:rPr>
          <w:noProof/>
          <w:color w:val="000000" w:themeColor="text1"/>
        </w:rPr>
        <w:t>76</w:t>
      </w:r>
      <w:r>
        <w:fldChar w:fldCharType="end"/>
      </w:r>
      <w:r w:rsidRPr="00B410FF">
        <w:t xml:space="preserve">(a) and </w:t>
      </w:r>
      <w:r>
        <w:fldChar w:fldCharType="begin"/>
      </w:r>
      <w:r>
        <w:instrText xml:space="preserve"> REF _Ref136810169 \h  \* MERGEFORMAT </w:instrText>
      </w:r>
      <w:r>
        <w:fldChar w:fldCharType="separate"/>
      </w:r>
      <w:r w:rsidR="00B509CA" w:rsidRPr="00AD04B4">
        <w:rPr>
          <w:noProof/>
          <w:color w:val="000000" w:themeColor="text1"/>
        </w:rPr>
        <w:t>Figure</w:t>
      </w:r>
      <w:r w:rsidR="00B509CA" w:rsidRPr="00AD04B4">
        <w:rPr>
          <w:color w:val="000000" w:themeColor="text1"/>
        </w:rPr>
        <w:t xml:space="preserve"> </w:t>
      </w:r>
      <w:r w:rsidR="00B509CA" w:rsidRPr="00B509CA">
        <w:rPr>
          <w:noProof/>
          <w:color w:val="000000" w:themeColor="text1"/>
        </w:rPr>
        <w:t>76</w:t>
      </w:r>
      <w:r>
        <w:fldChar w:fldCharType="end"/>
      </w:r>
      <w:r w:rsidRPr="00B410FF">
        <w:t xml:space="preserve">(c), respectively. Axial strain comparisons to BISON </w:t>
      </w:r>
      <w:r w:rsidR="00EB4C78">
        <w:t xml:space="preserve">prediction </w:t>
      </w:r>
      <w:r w:rsidRPr="00B410FF">
        <w:t xml:space="preserve">for 6.2 MPa and 15.9 MPa are shown in </w:t>
      </w:r>
      <w:r>
        <w:fldChar w:fldCharType="begin"/>
      </w:r>
      <w:r>
        <w:instrText xml:space="preserve"> REF _Ref136810169 \h  \* MERGEFORMAT </w:instrText>
      </w:r>
      <w:r>
        <w:fldChar w:fldCharType="separate"/>
      </w:r>
      <w:r w:rsidR="00B509CA" w:rsidRPr="00AD04B4">
        <w:rPr>
          <w:noProof/>
          <w:color w:val="000000" w:themeColor="text1"/>
        </w:rPr>
        <w:t>Figure</w:t>
      </w:r>
      <w:r w:rsidR="00B509CA" w:rsidRPr="00AD04B4">
        <w:rPr>
          <w:color w:val="000000" w:themeColor="text1"/>
        </w:rPr>
        <w:t xml:space="preserve"> </w:t>
      </w:r>
      <w:r w:rsidR="00B509CA" w:rsidRPr="00B509CA">
        <w:rPr>
          <w:noProof/>
          <w:color w:val="000000" w:themeColor="text1"/>
        </w:rPr>
        <w:t>76</w:t>
      </w:r>
      <w:r>
        <w:fldChar w:fldCharType="end"/>
      </w:r>
      <w:r w:rsidRPr="00B410FF">
        <w:t xml:space="preserve">(b) and </w:t>
      </w:r>
      <w:r>
        <w:fldChar w:fldCharType="begin"/>
      </w:r>
      <w:r>
        <w:instrText xml:space="preserve"> REF _Ref136810169 \h  \* MERGEFORMAT </w:instrText>
      </w:r>
      <w:r>
        <w:fldChar w:fldCharType="separate"/>
      </w:r>
      <w:r w:rsidR="00B509CA" w:rsidRPr="00AD04B4">
        <w:rPr>
          <w:noProof/>
          <w:color w:val="000000" w:themeColor="text1"/>
        </w:rPr>
        <w:t>Figure</w:t>
      </w:r>
      <w:r w:rsidR="00B509CA" w:rsidRPr="00AD04B4">
        <w:rPr>
          <w:color w:val="000000" w:themeColor="text1"/>
        </w:rPr>
        <w:t xml:space="preserve"> </w:t>
      </w:r>
      <w:r w:rsidR="00B509CA" w:rsidRPr="00B509CA">
        <w:rPr>
          <w:noProof/>
          <w:color w:val="000000" w:themeColor="text1"/>
        </w:rPr>
        <w:t>76</w:t>
      </w:r>
      <w:r>
        <w:fldChar w:fldCharType="end"/>
      </w:r>
      <w:r w:rsidRPr="00B410FF">
        <w:t>(d), respectively.</w:t>
      </w:r>
      <w:r>
        <w:t xml:space="preserve">  </w:t>
      </w:r>
    </w:p>
    <w:p w14:paraId="1C2EE37B" w14:textId="77777777" w:rsidR="00DA4FAE" w:rsidRDefault="00DA4FAE" w:rsidP="00DA4FAE">
      <w:pPr>
        <w:spacing w:line="360" w:lineRule="auto"/>
        <w:ind w:firstLine="720"/>
        <w:jc w:val="both"/>
      </w:pPr>
      <w:r w:rsidRPr="00B410FF">
        <w:t>BISON models consistently overestimated hoop strain and underestimated axial strain compared to the samples from this testing with the same heating rate. However, the fidelity of the 6.2 MPa curve was greater, showing a closer profile form. This indicates that the parameters/model input into BISON better reflects the behavior of lower pressure, higher temperature accident behavior.</w:t>
      </w:r>
      <w:r>
        <w:t xml:space="preserve"> </w:t>
      </w:r>
    </w:p>
    <w:p w14:paraId="4DD9963D" w14:textId="77777777" w:rsidR="00DA4FAE" w:rsidRDefault="00DA4FAE" w:rsidP="00DA4FAE">
      <w:pPr>
        <w:spacing w:line="360" w:lineRule="auto"/>
        <w:ind w:firstLine="720"/>
        <w:jc w:val="both"/>
      </w:pPr>
      <w:r w:rsidRPr="00277706">
        <w:t>It should be noted that systematic error exists in the tests due to the combination of the laser-engraved patterns and optical heat waves. This, along with the DIC software settings needed for analysis, accounts for the rise to nearly 1.5% axial strain at less than 500 °C for the 15.9 MPa</w:t>
      </w:r>
      <w:r>
        <w:t xml:space="preserve"> </w:t>
      </w:r>
      <w:r w:rsidRPr="00277706">
        <w:t xml:space="preserve">test, which eventually settles down to near zero until the final stages of ballooning. </w:t>
      </w:r>
      <w:r>
        <w:t xml:space="preserve">The </w:t>
      </w:r>
      <w:r w:rsidRPr="00277706">
        <w:t>rise to ~0.5% axial strain for the 6.2 MPa open valve test could be due to the loose constraint of the bottom end of the cladding train.</w:t>
      </w:r>
      <w:r>
        <w:t xml:space="preserve"> </w:t>
      </w:r>
    </w:p>
    <w:p w14:paraId="1D99E853" w14:textId="66B4B932" w:rsidR="00EB7582" w:rsidRDefault="00DA4FAE" w:rsidP="00EB4C78">
      <w:pPr>
        <w:spacing w:line="360" w:lineRule="auto"/>
        <w:ind w:firstLine="720"/>
        <w:jc w:val="both"/>
      </w:pPr>
      <w:r>
        <w:t xml:space="preserve">Capps et al. </w:t>
      </w:r>
      <w:r>
        <w:fldChar w:fldCharType="begin"/>
      </w:r>
      <w:r w:rsidR="00EB4435">
        <w:instrText xml:space="preserve"> ADDIN ZOTERO_ITEM CSL_CITATION {"citationID":"eGsE8EuN","properties":{"formattedCitation":"[133]","plainCitation":"[133]","noteIndex":0},"citationItems":[{"id":385,"uris":["http://zotero.org/users/8049587/items/3YV4XEQJ"],"itemData":{"id":385,"type":"article-journal","container-title":"Currently under review","title":"BISON Validation to In-situ Cladding Burst Test and High Burnup LOCA Experiments","author":[{"family":"Capps","given":"N."},{"family":"Ridley","given":"M."},{"family":"Yan","given":"Y."},{"family":"Bell","given":"S.B."},{"family":"Kane","given":"K."}],"issued":{"date-parts":[["2022"]]}}}],"schema":"https://github.com/citation-style-language/schema/raw/master/csl-citation.json"} </w:instrText>
      </w:r>
      <w:r>
        <w:fldChar w:fldCharType="separate"/>
      </w:r>
      <w:r w:rsidR="00EB4435" w:rsidRPr="00EB4435">
        <w:t>[133]</w:t>
      </w:r>
      <w:r>
        <w:fldChar w:fldCharType="end"/>
      </w:r>
      <w:r>
        <w:t xml:space="preserve"> also compared BISON models with DIC data produced from </w:t>
      </w:r>
      <w:r w:rsidRPr="00277706">
        <w:t>Choi et al.</w:t>
      </w:r>
      <w:r>
        <w:t xml:space="preserve"> </w:t>
      </w:r>
      <w:r>
        <w:fldChar w:fldCharType="begin"/>
      </w:r>
      <w:r w:rsidR="00B55F73">
        <w:instrText xml:space="preserve"> ADDIN ZOTERO_ITEM CSL_CITATION {"citationID":"erFvPzJB","properties":{"formattedCitation":"[181]","plainCitation":"[181]","noteIndex":0},"citationItems":[{"id":199,"uris":["http://zotero.org/users/8049587/items/IB4P3UN5"],"itemData":{"id":199,"type":"article-journal","container-title":"Nuclear Engineering and Design","DOI":"10.1016/j.nucengdes.2020.110662","ISSN":"00295493","journalAbbreviation":"Nuclear Engineering and Design","language":"en","page":"110662","source":"DOI.org (Crossref)","title":"Measurement of Zircaloy-4 cladding tube deformation using a three-dimensional digital image correlation system with internal transient heating and pressurization","volume":"363","author":[{"family":"Kim","given":"Dong-Hyun"},{"family":"Choi","given":"Gyeong-Ha"},{"family":"Kim","given":"Hyochan"},{"family":"Lee","given":"Chan"},{"family":"Lee","given":"Sung-Uk"},{"family":"Hong","given":"Jong-Dae"},{"family":"Kim","given":"Hak-Sung"}],"issued":{"date-parts":[["2020",7]]}}}],"schema":"https://github.com/citation-style-language/schema/raw/master/csl-citation.json"} </w:instrText>
      </w:r>
      <w:r>
        <w:fldChar w:fldCharType="separate"/>
      </w:r>
      <w:r w:rsidR="00B55F73" w:rsidRPr="00B55F73">
        <w:t>[181]</w:t>
      </w:r>
      <w:r>
        <w:fldChar w:fldCharType="end"/>
      </w:r>
      <w:r>
        <w:t xml:space="preserve"> at heating rates of 1 and 28 </w:t>
      </w:r>
      <w:r w:rsidRPr="00277706">
        <w:t>°</w:t>
      </w:r>
      <w:r>
        <w:t xml:space="preserve">C/s. The result of these are reproduced  in </w:t>
      </w:r>
      <w:r w:rsidRPr="005A1D4E">
        <w:fldChar w:fldCharType="begin"/>
      </w:r>
      <w:r w:rsidRPr="005A1D4E">
        <w:instrText xml:space="preserve"> REF _Ref136846401 \h  \* MERGEFORMAT </w:instrText>
      </w:r>
      <w:r w:rsidRPr="005A1D4E">
        <w:fldChar w:fldCharType="separate"/>
      </w:r>
      <w:r w:rsidR="00B509CA" w:rsidRPr="00AD04B4">
        <w:rPr>
          <w:color w:val="000000" w:themeColor="text1"/>
        </w:rPr>
        <w:t xml:space="preserve">Figure </w:t>
      </w:r>
      <w:r w:rsidR="00B509CA" w:rsidRPr="00B509CA">
        <w:rPr>
          <w:noProof/>
          <w:color w:val="000000" w:themeColor="text1"/>
        </w:rPr>
        <w:t>77</w:t>
      </w:r>
      <w:r w:rsidRPr="005A1D4E">
        <w:fldChar w:fldCharType="end"/>
      </w:r>
      <w:r w:rsidRPr="005A1D4E">
        <w:t xml:space="preserve"> by</w:t>
      </w:r>
      <w:r>
        <w:t xml:space="preserve"> Capps et al. </w:t>
      </w:r>
      <w:r>
        <w:fldChar w:fldCharType="begin"/>
      </w:r>
      <w:r w:rsidR="00EB4435">
        <w:instrText xml:space="preserve"> ADDIN ZOTERO_ITEM CSL_CITATION {"citationID":"kvfYzyqt","properties":{"formattedCitation":"[133]","plainCitation":"[133]","noteIndex":0},"citationItems":[{"id":385,"uris":["http://zotero.org/users/8049587/items/3YV4XEQJ"],"itemData":{"id":385,"type":"article-journal","container-title":"Currently under review","title":"BISON Validation to In-situ Cladding Burst Test and High Burnup LOCA Experiments","author":[{"family":"Capps","given":"N."},{"family":"Ridley","given":"M."},{"family":"Yan","given":"Y."},{"family":"Bell","given":"S.B."},{"family":"Kane","given":"K."}],"issued":{"date-parts":[["2022"]]}}}],"schema":"https://github.com/citation-style-language/schema/raw/master/csl-citation.json"} </w:instrText>
      </w:r>
      <w:r>
        <w:fldChar w:fldCharType="separate"/>
      </w:r>
      <w:r w:rsidR="00EB4435" w:rsidRPr="00EB4435">
        <w:t>[133]</w:t>
      </w:r>
      <w:r>
        <w:fldChar w:fldCharType="end"/>
      </w:r>
      <w:r w:rsidRPr="00277706">
        <w:t xml:space="preserve">. </w:t>
      </w:r>
      <w:r>
        <w:t xml:space="preserve"> </w:t>
      </w:r>
      <w:r w:rsidRPr="00277706">
        <w:t xml:space="preserve">The BISON </w:t>
      </w:r>
      <w:r w:rsidR="00EB4C78">
        <w:t xml:space="preserve">prediction </w:t>
      </w:r>
      <w:r w:rsidRPr="00277706">
        <w:t xml:space="preserve">curve for the 1 °C/s test shows remarkable fidelity to the experimental data until the end of life, where the final predicted strain was ~80% and the final experimental strain was ~62%. Looking at the comparison at 28 °C/s, the BISON model overpredicts hoop strain starting at ~600 °C, then changes to underpredicting hoop strain after ~800 °C. These results highlight the disparity in BISON model predictive capabilities for </w:t>
      </w:r>
      <w:proofErr w:type="gramStart"/>
      <w:r w:rsidRPr="00277706">
        <w:t>varying</w:t>
      </w:r>
      <w:proofErr w:type="gramEnd"/>
      <w:r w:rsidRPr="00277706">
        <w:t xml:space="preserve"> </w:t>
      </w:r>
    </w:p>
    <w:p w14:paraId="34726842" w14:textId="62E370B0" w:rsidR="00EB7582" w:rsidRDefault="00EB7582" w:rsidP="00EB7582">
      <w:pPr>
        <w:spacing w:line="360" w:lineRule="auto"/>
        <w:jc w:val="both"/>
      </w:pPr>
    </w:p>
    <w:p w14:paraId="4A66FAEF" w14:textId="271C0312" w:rsidR="00B55EC8" w:rsidRDefault="00B55EC8" w:rsidP="00EB7582">
      <w:pPr>
        <w:spacing w:line="360" w:lineRule="auto"/>
        <w:jc w:val="both"/>
      </w:pPr>
    </w:p>
    <w:p w14:paraId="78AEA267" w14:textId="77777777" w:rsidR="00B55EC8" w:rsidRDefault="00B55EC8" w:rsidP="00EB7582">
      <w:pPr>
        <w:spacing w:line="360" w:lineRule="auto"/>
        <w:jc w:val="both"/>
      </w:pPr>
    </w:p>
    <w:p w14:paraId="241676FB" w14:textId="77777777" w:rsidR="00EB7582" w:rsidRDefault="00EB7582" w:rsidP="00EB7582">
      <w:pPr>
        <w:spacing w:line="360" w:lineRule="auto"/>
        <w:jc w:val="both"/>
      </w:pPr>
    </w:p>
    <w:p w14:paraId="0CDF4E35" w14:textId="4E819EAA" w:rsidR="00EB7582" w:rsidRDefault="00EB7582" w:rsidP="00EB7582">
      <w:pPr>
        <w:spacing w:after="0" w:line="240" w:lineRule="auto"/>
        <w:jc w:val="center"/>
      </w:pPr>
      <w:r>
        <w:rPr>
          <w:noProof/>
        </w:rPr>
        <w:drawing>
          <wp:inline distT="0" distB="0" distL="0" distR="0" wp14:anchorId="628C92D8" wp14:editId="3206EB67">
            <wp:extent cx="5770179" cy="4463327"/>
            <wp:effectExtent l="0" t="0" r="2540" b="0"/>
            <wp:docPr id="621495219" name="Picture 621495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7">
                      <a:extLst>
                        <a:ext uri="{28A0092B-C50C-407E-A947-70E740481C1C}">
                          <a14:useLocalDpi xmlns:a14="http://schemas.microsoft.com/office/drawing/2010/main" val="0"/>
                        </a:ext>
                      </a:extLst>
                    </a:blip>
                    <a:srcRect l="1595" r="1574"/>
                    <a:stretch/>
                  </pic:blipFill>
                  <pic:spPr bwMode="auto">
                    <a:xfrm>
                      <a:off x="0" y="0"/>
                      <a:ext cx="5774734" cy="4466850"/>
                    </a:xfrm>
                    <a:prstGeom prst="rect">
                      <a:avLst/>
                    </a:prstGeom>
                    <a:noFill/>
                    <a:ln>
                      <a:noFill/>
                    </a:ln>
                    <a:extLst>
                      <a:ext uri="{53640926-AAD7-44D8-BBD7-CCE9431645EC}">
                        <a14:shadowObscured xmlns:a14="http://schemas.microsoft.com/office/drawing/2010/main"/>
                      </a:ext>
                    </a:extLst>
                  </pic:spPr>
                </pic:pic>
              </a:graphicData>
            </a:graphic>
          </wp:inline>
        </w:drawing>
      </w:r>
    </w:p>
    <w:p w14:paraId="5DB0CE33" w14:textId="77777777" w:rsidR="00B55EC8" w:rsidRDefault="00B55EC8" w:rsidP="00EB7582">
      <w:pPr>
        <w:spacing w:after="0" w:line="240" w:lineRule="auto"/>
        <w:jc w:val="center"/>
      </w:pPr>
    </w:p>
    <w:p w14:paraId="6DC8049E" w14:textId="18A37F03" w:rsidR="00EB7582" w:rsidRPr="00AD04B4" w:rsidRDefault="00EB7582" w:rsidP="0070759F">
      <w:pPr>
        <w:pStyle w:val="Caption"/>
        <w:jc w:val="both"/>
        <w:rPr>
          <w:i w:val="0"/>
          <w:iCs w:val="0"/>
          <w:color w:val="000000" w:themeColor="text1"/>
          <w:sz w:val="24"/>
          <w:szCs w:val="24"/>
        </w:rPr>
      </w:pPr>
      <w:bookmarkStart w:id="304" w:name="_Ref136810169"/>
      <w:bookmarkStart w:id="305" w:name="_Toc142853060"/>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76</w:t>
      </w:r>
      <w:r w:rsidRPr="00AD04B4">
        <w:rPr>
          <w:i w:val="0"/>
          <w:iCs w:val="0"/>
          <w:noProof/>
          <w:color w:val="000000" w:themeColor="text1"/>
          <w:sz w:val="24"/>
          <w:szCs w:val="24"/>
        </w:rPr>
        <w:fldChar w:fldCharType="end"/>
      </w:r>
      <w:bookmarkEnd w:id="304"/>
      <w:r w:rsidRPr="00AD04B4">
        <w:rPr>
          <w:i w:val="0"/>
          <w:iCs w:val="0"/>
          <w:color w:val="000000" w:themeColor="text1"/>
          <w:sz w:val="24"/>
          <w:szCs w:val="24"/>
        </w:rPr>
        <w:t>. (a) and (c) show BISON predicted hoop strain compared to DIC measurements for the 6.2 MPa and 15 MPa open valve tests, respectively. (b) and (d) show similar plots for axial strain measurements.</w:t>
      </w:r>
      <w:bookmarkEnd w:id="305"/>
    </w:p>
    <w:p w14:paraId="2D661889" w14:textId="77777777" w:rsidR="00EB7582" w:rsidRDefault="00EB7582" w:rsidP="00EB7582">
      <w:pPr>
        <w:spacing w:after="0" w:line="240" w:lineRule="auto"/>
        <w:jc w:val="both"/>
      </w:pPr>
    </w:p>
    <w:p w14:paraId="40C8126A" w14:textId="77777777" w:rsidR="00EB7582" w:rsidRDefault="00EB7582" w:rsidP="00EB7582">
      <w:pPr>
        <w:spacing w:after="0" w:line="240" w:lineRule="auto"/>
        <w:jc w:val="both"/>
      </w:pPr>
    </w:p>
    <w:p w14:paraId="567753C2" w14:textId="77777777" w:rsidR="00EB7582" w:rsidRDefault="00EB7582" w:rsidP="00EB7582">
      <w:pPr>
        <w:spacing w:after="0" w:line="240" w:lineRule="auto"/>
        <w:jc w:val="both"/>
      </w:pPr>
    </w:p>
    <w:p w14:paraId="3AD51EDB" w14:textId="77777777" w:rsidR="00EB7582" w:rsidRDefault="00EB7582" w:rsidP="00EB7582">
      <w:pPr>
        <w:spacing w:after="0" w:line="240" w:lineRule="auto"/>
        <w:jc w:val="both"/>
      </w:pPr>
    </w:p>
    <w:p w14:paraId="1D0D882F" w14:textId="77777777" w:rsidR="00EB7582" w:rsidRDefault="00EB7582" w:rsidP="00EB7582">
      <w:pPr>
        <w:spacing w:after="0" w:line="240" w:lineRule="auto"/>
        <w:jc w:val="both"/>
      </w:pPr>
    </w:p>
    <w:p w14:paraId="2B2E37A3" w14:textId="77777777" w:rsidR="00EB7582" w:rsidRDefault="00EB7582" w:rsidP="00EB7582">
      <w:pPr>
        <w:spacing w:after="0" w:line="240" w:lineRule="auto"/>
        <w:jc w:val="both"/>
      </w:pPr>
    </w:p>
    <w:p w14:paraId="27192369" w14:textId="5FDFC12F" w:rsidR="00EB7582" w:rsidRDefault="00EB7582" w:rsidP="00EB7582">
      <w:pPr>
        <w:spacing w:after="0" w:line="240" w:lineRule="auto"/>
        <w:jc w:val="both"/>
      </w:pPr>
    </w:p>
    <w:p w14:paraId="26030536" w14:textId="77777777" w:rsidR="0037552E" w:rsidRDefault="0037552E" w:rsidP="00EB7582">
      <w:pPr>
        <w:spacing w:after="0" w:line="240" w:lineRule="auto"/>
        <w:jc w:val="both"/>
      </w:pPr>
    </w:p>
    <w:p w14:paraId="0E609297" w14:textId="730AB37D" w:rsidR="00EB7582" w:rsidRDefault="00EB7582" w:rsidP="00EB7582">
      <w:pPr>
        <w:spacing w:after="0" w:line="240" w:lineRule="auto"/>
        <w:jc w:val="both"/>
      </w:pPr>
    </w:p>
    <w:p w14:paraId="7C94CA2D" w14:textId="731D25A4" w:rsidR="00DA4FAE" w:rsidRDefault="00DA4FAE" w:rsidP="00EB7582">
      <w:pPr>
        <w:spacing w:after="0" w:line="240" w:lineRule="auto"/>
        <w:jc w:val="both"/>
      </w:pPr>
    </w:p>
    <w:p w14:paraId="403A0A2D" w14:textId="0DA53518" w:rsidR="00DA4FAE" w:rsidRDefault="00DA4FAE" w:rsidP="00EB7582">
      <w:pPr>
        <w:spacing w:after="0" w:line="240" w:lineRule="auto"/>
        <w:jc w:val="both"/>
      </w:pPr>
    </w:p>
    <w:p w14:paraId="65542528" w14:textId="5E993397" w:rsidR="00EB7582" w:rsidRPr="00E67865" w:rsidRDefault="002F06C9" w:rsidP="00B55EC8">
      <w:pPr>
        <w:spacing w:line="360" w:lineRule="auto"/>
        <w:jc w:val="center"/>
      </w:pPr>
      <w:r>
        <w:rPr>
          <w:noProof/>
        </w:rPr>
        <w:drawing>
          <wp:inline distT="0" distB="0" distL="0" distR="0" wp14:anchorId="5C02A78D" wp14:editId="059B85A4">
            <wp:extent cx="4819650" cy="6438229"/>
            <wp:effectExtent l="0" t="0" r="0" b="0"/>
            <wp:docPr id="621495192" name="Picture 621495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19650" cy="6438229"/>
                    </a:xfrm>
                    <a:prstGeom prst="rect">
                      <a:avLst/>
                    </a:prstGeom>
                    <a:noFill/>
                  </pic:spPr>
                </pic:pic>
              </a:graphicData>
            </a:graphic>
          </wp:inline>
        </w:drawing>
      </w:r>
    </w:p>
    <w:p w14:paraId="3838C5AB" w14:textId="0F32CAB5" w:rsidR="00EB7582" w:rsidRDefault="00EB7582" w:rsidP="008B7236">
      <w:pPr>
        <w:pStyle w:val="Caption"/>
        <w:jc w:val="both"/>
        <w:rPr>
          <w:i w:val="0"/>
          <w:iCs w:val="0"/>
          <w:color w:val="000000" w:themeColor="text1"/>
          <w:sz w:val="24"/>
          <w:szCs w:val="24"/>
        </w:rPr>
      </w:pPr>
      <w:bookmarkStart w:id="306" w:name="_Ref136846401"/>
      <w:bookmarkStart w:id="307" w:name="_Toc142853061"/>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77</w:t>
      </w:r>
      <w:r w:rsidRPr="00AD04B4">
        <w:rPr>
          <w:i w:val="0"/>
          <w:iCs w:val="0"/>
          <w:noProof/>
          <w:color w:val="000000" w:themeColor="text1"/>
          <w:sz w:val="24"/>
          <w:szCs w:val="24"/>
        </w:rPr>
        <w:fldChar w:fldCharType="end"/>
      </w:r>
      <w:bookmarkEnd w:id="306"/>
      <w:r w:rsidRPr="00AD04B4">
        <w:rPr>
          <w:i w:val="0"/>
          <w:iCs w:val="0"/>
          <w:color w:val="000000" w:themeColor="text1"/>
          <w:sz w:val="24"/>
          <w:szCs w:val="24"/>
        </w:rPr>
        <w:t>. BISON comparisons to DIC data generated from KAERI experiments at 8 MPa internal pressure. (a) shows results for a heating rate of 1 °C/s and (b) shows results for a heating rate of 28 °C/s.</w:t>
      </w:r>
      <w:bookmarkEnd w:id="307"/>
    </w:p>
    <w:p w14:paraId="66204ABC" w14:textId="77777777" w:rsidR="0061414A" w:rsidRDefault="0061414A" w:rsidP="00DA4FAE">
      <w:pPr>
        <w:spacing w:after="0" w:line="360" w:lineRule="auto"/>
        <w:jc w:val="both"/>
      </w:pPr>
    </w:p>
    <w:p w14:paraId="7A22D2D8" w14:textId="2A91A3DD" w:rsidR="00DA4FAE" w:rsidRDefault="0061414A" w:rsidP="0061414A">
      <w:pPr>
        <w:spacing w:line="360" w:lineRule="auto"/>
        <w:jc w:val="both"/>
      </w:pPr>
      <w:r w:rsidRPr="00277706">
        <w:lastRenderedPageBreak/>
        <w:t>heating rates</w:t>
      </w:r>
      <w:r>
        <w:t xml:space="preserve"> d</w:t>
      </w:r>
      <w:r w:rsidRPr="004E650D">
        <w:t xml:space="preserve">ue in part </w:t>
      </w:r>
      <w:r w:rsidR="00DA4FAE" w:rsidRPr="004E650D">
        <w:t>to lack of inclusion of detailed material parameters such as grain size and texture/anisotropy in the input parameters</w:t>
      </w:r>
      <w:r w:rsidR="00DA4FAE" w:rsidRPr="00277706">
        <w:t>.</w:t>
      </w:r>
    </w:p>
    <w:p w14:paraId="17C19FF9" w14:textId="2AB01BB7" w:rsidR="00DA4FAE" w:rsidRDefault="00DA4FAE" w:rsidP="0061414A">
      <w:pPr>
        <w:spacing w:line="360" w:lineRule="auto"/>
        <w:ind w:firstLine="720"/>
        <w:jc w:val="both"/>
      </w:pPr>
      <w:r>
        <w:t xml:space="preserve">Combining the observed discrepancies between differences in pressure with the same heating rate, </w:t>
      </w:r>
      <w:r w:rsidRPr="005A1D4E">
        <w:fldChar w:fldCharType="begin"/>
      </w:r>
      <w:r w:rsidRPr="005A1D4E">
        <w:instrText xml:space="preserve"> REF _Ref136810169 \h  \* MERGEFORMAT </w:instrText>
      </w:r>
      <w:r w:rsidRPr="005A1D4E">
        <w:fldChar w:fldCharType="separate"/>
      </w:r>
      <w:r w:rsidR="00B509CA" w:rsidRPr="00AD04B4">
        <w:rPr>
          <w:color w:val="000000" w:themeColor="text1"/>
        </w:rPr>
        <w:t xml:space="preserve">Figure </w:t>
      </w:r>
      <w:r w:rsidR="00B509CA" w:rsidRPr="00B509CA">
        <w:rPr>
          <w:noProof/>
          <w:color w:val="000000" w:themeColor="text1"/>
        </w:rPr>
        <w:t>76</w:t>
      </w:r>
      <w:r w:rsidRPr="005A1D4E">
        <w:fldChar w:fldCharType="end"/>
      </w:r>
      <w:r>
        <w:t xml:space="preserve">, and differences in heating rates for the same pressure </w:t>
      </w:r>
      <w:r>
        <w:fldChar w:fldCharType="begin"/>
      </w:r>
      <w:r w:rsidR="00EB4435">
        <w:instrText xml:space="preserve"> ADDIN ZOTERO_ITEM CSL_CITATION {"citationID":"fEdP1q0w","properties":{"formattedCitation":"[133]","plainCitation":"[133]","noteIndex":0},"citationItems":[{"id":385,"uris":["http://zotero.org/users/8049587/items/3YV4XEQJ"],"itemData":{"id":385,"type":"article-journal","container-title":"Currently under review","title":"BISON Validation to In-situ Cladding Burst Test and High Burnup LOCA Experiments","author":[{"family":"Capps","given":"N."},{"family":"Ridley","given":"M."},{"family":"Yan","given":"Y."},{"family":"Bell","given":"S.B."},{"family":"Kane","given":"K."}],"issued":{"date-parts":[["2022"]]}}}],"schema":"https://github.com/citation-style-language/schema/raw/master/csl-citation.json"} </w:instrText>
      </w:r>
      <w:r>
        <w:fldChar w:fldCharType="separate"/>
      </w:r>
      <w:r w:rsidR="00EB4435" w:rsidRPr="00EB4435">
        <w:t>[133]</w:t>
      </w:r>
      <w:r>
        <w:fldChar w:fldCharType="end"/>
      </w:r>
      <w:r>
        <w:t xml:space="preserve">, </w:t>
      </w:r>
      <w:r w:rsidRPr="005A1D4E">
        <w:fldChar w:fldCharType="begin"/>
      </w:r>
      <w:r w:rsidRPr="005A1D4E">
        <w:instrText xml:space="preserve"> REF _Ref136846401 \h  \* MERGEFORMAT </w:instrText>
      </w:r>
      <w:r w:rsidRPr="005A1D4E">
        <w:fldChar w:fldCharType="separate"/>
      </w:r>
      <w:r w:rsidR="00B509CA" w:rsidRPr="00AD04B4">
        <w:rPr>
          <w:color w:val="000000" w:themeColor="text1"/>
        </w:rPr>
        <w:t xml:space="preserve">Figure </w:t>
      </w:r>
      <w:r w:rsidR="00B509CA" w:rsidRPr="00B509CA">
        <w:rPr>
          <w:noProof/>
          <w:color w:val="000000" w:themeColor="text1"/>
        </w:rPr>
        <w:t>77</w:t>
      </w:r>
      <w:r w:rsidRPr="005A1D4E">
        <w:fldChar w:fldCharType="end"/>
      </w:r>
      <w:r>
        <w:t>, it appears that BISON model accuracy is greater for lower pressures and heating rates. However, the final strain predictions for all the selected tests were considerably off. The ability to predict final strains of the claddings is necessary, as the amount of strain has implications for fuel relocation as well as coolant flow blockage. As such, these results highlight the need for improving model capabilities to better define criteria for safe and economic operations of LWRs, particularly in high burnup scenarios.</w:t>
      </w:r>
    </w:p>
    <w:p w14:paraId="23AA2316" w14:textId="77777777" w:rsidR="002F5287" w:rsidRPr="006A7146" w:rsidRDefault="002F5287" w:rsidP="002F5287">
      <w:pPr>
        <w:pStyle w:val="Heading3"/>
        <w:spacing w:after="240" w:line="240" w:lineRule="auto"/>
        <w:rPr>
          <w:rFonts w:ascii="Times New Roman" w:hAnsi="Times New Roman" w:cs="Times New Roman"/>
          <w:i/>
          <w:iCs/>
          <w:color w:val="000000" w:themeColor="text1"/>
        </w:rPr>
      </w:pPr>
      <w:bookmarkStart w:id="308" w:name="_Toc142852923"/>
      <w:r>
        <w:rPr>
          <w:rFonts w:ascii="Times New Roman" w:hAnsi="Times New Roman" w:cs="Times New Roman"/>
          <w:i/>
          <w:iCs/>
          <w:color w:val="000000" w:themeColor="text1"/>
        </w:rPr>
        <w:t xml:space="preserve">7.3.3: </w:t>
      </w:r>
      <w:r w:rsidRPr="006A7146">
        <w:rPr>
          <w:rFonts w:ascii="Times New Roman" w:hAnsi="Times New Roman" w:cs="Times New Roman"/>
          <w:i/>
          <w:iCs/>
          <w:color w:val="000000" w:themeColor="text1"/>
        </w:rPr>
        <w:t>IR thermography and Limitations</w:t>
      </w:r>
      <w:bookmarkEnd w:id="308"/>
    </w:p>
    <w:p w14:paraId="5110CCCC" w14:textId="515E8566" w:rsidR="002F5287" w:rsidRDefault="002F5287" w:rsidP="002F5287">
      <w:pPr>
        <w:spacing w:after="240" w:line="360" w:lineRule="auto"/>
        <w:ind w:firstLine="720"/>
        <w:jc w:val="both"/>
      </w:pPr>
      <w:r>
        <w:t>IRT</w:t>
      </w:r>
      <w:r w:rsidRPr="0099558A">
        <w:t xml:space="preserve"> was applied during all tests, yielding axial temperature profiles immediately prior to burst, as depicted in </w:t>
      </w:r>
      <w:r w:rsidRPr="005A1D4E">
        <w:fldChar w:fldCharType="begin"/>
      </w:r>
      <w:r w:rsidRPr="005A1D4E">
        <w:instrText xml:space="preserve"> REF _Ref136846788 \h  \* MERGEFORMAT </w:instrText>
      </w:r>
      <w:r w:rsidRPr="005A1D4E">
        <w:fldChar w:fldCharType="separate"/>
      </w:r>
      <w:r w:rsidR="00B509CA" w:rsidRPr="00AD04B4">
        <w:rPr>
          <w:color w:val="000000" w:themeColor="text1"/>
        </w:rPr>
        <w:t xml:space="preserve">Figure </w:t>
      </w:r>
      <w:r w:rsidR="00B509CA" w:rsidRPr="00B509CA">
        <w:rPr>
          <w:noProof/>
          <w:color w:val="000000" w:themeColor="text1"/>
        </w:rPr>
        <w:t>78</w:t>
      </w:r>
      <w:r w:rsidRPr="005A1D4E">
        <w:fldChar w:fldCharType="end"/>
      </w:r>
      <w:r w:rsidRPr="005A1D4E">
        <w:t>.</w:t>
      </w:r>
      <w:r w:rsidRPr="0099558A">
        <w:t xml:space="preserve"> Though IRT usage was discontinued in later tests due to technical challenges, some notable findings emerge from the data. Typically, the profiles displayed higher temperatures in proximity to the thermocouple, with decreasing temperatures further along the profile. This is expected given that the cladding train was directly exposed to laboratory air</w:t>
      </w:r>
      <w:r>
        <w:t xml:space="preserve"> via the 38 mm viewport</w:t>
      </w:r>
      <w:r w:rsidRPr="0099558A">
        <w:t>.</w:t>
      </w:r>
      <w:r>
        <w:t xml:space="preserve"> </w:t>
      </w:r>
    </w:p>
    <w:p w14:paraId="20AB4D10" w14:textId="1D415266" w:rsidR="002F5287" w:rsidRDefault="002F5287" w:rsidP="002F5287">
      <w:pPr>
        <w:spacing w:before="240" w:after="0" w:line="360" w:lineRule="auto"/>
        <w:ind w:firstLine="720"/>
        <w:jc w:val="both"/>
      </w:pPr>
      <w:r w:rsidRPr="0099558A">
        <w:t>In certain tests, a spike in the IR readings was noticed towards the center of the line profile. This spike generally coincided with the base of the ballooning region</w:t>
      </w:r>
      <w:r w:rsidR="004A0E6D">
        <w:t xml:space="preserve">. </w:t>
      </w:r>
      <w:r w:rsidRPr="0099558A">
        <w:t xml:space="preserve">However, this temperature spike might be an artefact since the emission surface </w:t>
      </w:r>
      <w:r>
        <w:t>was not</w:t>
      </w:r>
      <w:r w:rsidRPr="0099558A">
        <w:t xml:space="preserve"> planar at the </w:t>
      </w:r>
      <w:r>
        <w:t>ends of the balloon region</w:t>
      </w:r>
      <w:r w:rsidRPr="0099558A">
        <w:t xml:space="preserve">. There </w:t>
      </w:r>
      <w:r>
        <w:t>was not</w:t>
      </w:r>
      <w:r w:rsidRPr="0099558A">
        <w:t xml:space="preserve"> an evident uniform correlation across the tests upon initial observation, as some exhibit a rise in temperature midway down the axial length, while others display a continued decrease. These discrepancies could be attributed to </w:t>
      </w:r>
      <w:proofErr w:type="gramStart"/>
      <w:r w:rsidRPr="0099558A">
        <w:t>a number of</w:t>
      </w:r>
      <w:proofErr w:type="gramEnd"/>
      <w:r w:rsidRPr="0099558A">
        <w:t xml:space="preserve"> factors including </w:t>
      </w:r>
      <w:r>
        <w:t>low</w:t>
      </w:r>
      <w:r w:rsidRPr="0099558A">
        <w:t xml:space="preserve"> resolution of the IR camera, deformation-induced uneven heating near the </w:t>
      </w:r>
      <w:proofErr w:type="spellStart"/>
      <w:r w:rsidRPr="0099558A">
        <w:t>SiC</w:t>
      </w:r>
      <w:proofErr w:type="spellEnd"/>
      <w:r w:rsidRPr="0099558A">
        <w:t xml:space="preserve"> shell, and minor setup variations affecting the visible cladding length.</w:t>
      </w:r>
    </w:p>
    <w:p w14:paraId="72C1D994" w14:textId="490BED86" w:rsidR="002F5287" w:rsidRPr="002F5287" w:rsidRDefault="002F5287" w:rsidP="00DA4FAE">
      <w:pPr>
        <w:spacing w:before="240" w:after="0" w:line="360" w:lineRule="auto"/>
        <w:ind w:firstLine="720"/>
        <w:jc w:val="both"/>
      </w:pPr>
      <w:r w:rsidRPr="0099558A">
        <w:t xml:space="preserve">The emissivity value required to match the thermocouple at burst fell within the 0.8-0.9 range. This corresponds to literature values associated with oxide formation. Burgoyne et al. </w:t>
      </w:r>
      <w:r>
        <w:fldChar w:fldCharType="begin"/>
      </w:r>
      <w:r w:rsidR="00B55F73">
        <w:instrText xml:space="preserve"> ADDIN ZOTERO_ITEM CSL_CITATION {"citationID":"Fv7SqXtG","properties":{"formattedCitation":"[197]","plainCitation":"[197]","noteIndex":0},"citationItems":[{"id":362,"uris":["http://zotero.org/users/8049587/items/TAC9AG4S"],"itemData":{"id":362,"type":"paper-conference","event":"Specialists' meeting on the behaviour of water reactor fuel elements under accident conditions","event-place":"Spaatind, Norway","publisher-place":"Spaatind, Norway","title":"The Effect of Oxidation and Crud Deposits on the Emissivity of Zircaloy-2 Cladding","author":[{"family":"Burgoyne","given":"T."},{"family":"Garlick","given":"A."}],"issued":{"date-parts":[["1976",9]]}}}],"schema":"https://github.com/citation-style-language/schema/raw/master/csl-citation.json"} </w:instrText>
      </w:r>
      <w:r>
        <w:fldChar w:fldCharType="separate"/>
      </w:r>
      <w:r w:rsidR="00B55F73" w:rsidRPr="00B55F73">
        <w:t>[197]</w:t>
      </w:r>
      <w:r>
        <w:fldChar w:fldCharType="end"/>
      </w:r>
      <w:r>
        <w:t xml:space="preserve"> </w:t>
      </w:r>
      <w:r w:rsidRPr="0099558A">
        <w:t>reported that emissivity values for Zircaloys transition from ~0.27 in the as-received condition to near 0.85 with just a few microns of oxide formation.</w:t>
      </w:r>
      <w:r>
        <w:t xml:space="preserve"> A SEM micrograph from the region opposite </w:t>
      </w:r>
    </w:p>
    <w:p w14:paraId="6E57FDFD" w14:textId="07F20BE4" w:rsidR="00EB7582" w:rsidRDefault="00C22310" w:rsidP="00C22310">
      <w:pPr>
        <w:spacing w:line="360" w:lineRule="auto"/>
        <w:jc w:val="center"/>
      </w:pPr>
      <w:r>
        <w:rPr>
          <w:noProof/>
        </w:rPr>
        <w:lastRenderedPageBreak/>
        <w:drawing>
          <wp:inline distT="0" distB="0" distL="0" distR="0" wp14:anchorId="02F0CAC2" wp14:editId="27FC865A">
            <wp:extent cx="4858651" cy="7474688"/>
            <wp:effectExtent l="0" t="0" r="0" b="0"/>
            <wp:docPr id="621495191" name="Picture 62149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859114" cy="7475400"/>
                    </a:xfrm>
                    <a:prstGeom prst="rect">
                      <a:avLst/>
                    </a:prstGeom>
                    <a:noFill/>
                  </pic:spPr>
                </pic:pic>
              </a:graphicData>
            </a:graphic>
          </wp:inline>
        </w:drawing>
      </w:r>
    </w:p>
    <w:p w14:paraId="4AF8FE22" w14:textId="77777777" w:rsidR="00CF222A" w:rsidRDefault="00CF222A" w:rsidP="00EB7582">
      <w:pPr>
        <w:spacing w:after="0" w:line="240" w:lineRule="auto"/>
        <w:jc w:val="both"/>
      </w:pPr>
    </w:p>
    <w:p w14:paraId="0A24F49E" w14:textId="0B9F6BA9" w:rsidR="00EB7582" w:rsidRPr="002F5287" w:rsidRDefault="00EB7582" w:rsidP="002F5287">
      <w:pPr>
        <w:pStyle w:val="Caption"/>
        <w:rPr>
          <w:i w:val="0"/>
          <w:iCs w:val="0"/>
        </w:rPr>
      </w:pPr>
      <w:bookmarkStart w:id="309" w:name="_Ref136846788"/>
      <w:bookmarkStart w:id="310" w:name="_Toc142853062"/>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78</w:t>
      </w:r>
      <w:r w:rsidRPr="00AD04B4">
        <w:rPr>
          <w:i w:val="0"/>
          <w:iCs w:val="0"/>
          <w:noProof/>
          <w:color w:val="000000" w:themeColor="text1"/>
          <w:sz w:val="24"/>
          <w:szCs w:val="24"/>
        </w:rPr>
        <w:fldChar w:fldCharType="end"/>
      </w:r>
      <w:bookmarkEnd w:id="309"/>
      <w:r w:rsidRPr="00AD04B4">
        <w:rPr>
          <w:i w:val="0"/>
          <w:iCs w:val="0"/>
          <w:color w:val="000000" w:themeColor="text1"/>
          <w:sz w:val="24"/>
          <w:szCs w:val="24"/>
        </w:rPr>
        <w:t>. Axial temperature profiles generated from IR images right before burst for all tests in the 2D DIC data set.</w:t>
      </w:r>
      <w:bookmarkEnd w:id="310"/>
    </w:p>
    <w:p w14:paraId="483B1405" w14:textId="700B74D3" w:rsidR="00DA4FAE" w:rsidRDefault="00DA4FAE" w:rsidP="00DA4FAE">
      <w:pPr>
        <w:spacing w:before="240" w:after="0" w:line="360" w:lineRule="auto"/>
        <w:jc w:val="both"/>
      </w:pPr>
      <w:r>
        <w:lastRenderedPageBreak/>
        <w:t>the burst zone for the ~15.9 MPa closed test is presented in</w:t>
      </w:r>
      <w:r w:rsidRPr="00DE6A4E">
        <w:t xml:space="preserve"> </w:t>
      </w:r>
      <w:r w:rsidRPr="00DE6A4E">
        <w:fldChar w:fldCharType="begin"/>
      </w:r>
      <w:r w:rsidRPr="00DE6A4E">
        <w:instrText xml:space="preserve"> REF _Ref136846952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79</w:t>
      </w:r>
      <w:r w:rsidRPr="00DE6A4E">
        <w:fldChar w:fldCharType="end"/>
      </w:r>
      <w:r>
        <w:t xml:space="preserve">, showing the formation of an oxide scale ~1-2 µm in thickness. The zirconia oxide presented is representative of the scales for most of the tests, and the changing emissivity value between the start of the test and burst was consistent for all tests. This suggests the changing emissivity seen during this air testing was the result of a 1-2 µm oxide formation. </w:t>
      </w:r>
      <w:r w:rsidRPr="0099558A">
        <w:t>Consequently, it is reasonable to consider the IRT measurements generally reliable.</w:t>
      </w:r>
      <w:r>
        <w:t xml:space="preserve"> Yet, the non-constant emissivity poses a challenge for recording high fidelity temperature readings.</w:t>
      </w:r>
      <w:r w:rsidRPr="0099558A">
        <w:t xml:space="preserve"> If IRT is utilized in future tests, applying a high emissivity </w:t>
      </w:r>
      <w:proofErr w:type="gramStart"/>
      <w:r w:rsidRPr="0099558A">
        <w:t>paint</w:t>
      </w:r>
      <w:proofErr w:type="gramEnd"/>
      <w:r w:rsidRPr="0099558A">
        <w:t xml:space="preserve"> could ensure a consistent emissivity value throughout the testing process.</w:t>
      </w:r>
      <w:r>
        <w:t xml:space="preserve"> </w:t>
      </w:r>
    </w:p>
    <w:p w14:paraId="60A7B933" w14:textId="4CF8F7CA" w:rsidR="00DA4FAE" w:rsidRDefault="00DA4FAE" w:rsidP="00886998">
      <w:pPr>
        <w:spacing w:before="240" w:line="360" w:lineRule="auto"/>
        <w:ind w:firstLine="720"/>
        <w:jc w:val="both"/>
      </w:pPr>
      <w:r w:rsidRPr="0099558A">
        <w:t xml:space="preserve">This inference was strengthened when comparing different points in the ramp, as a changing emissivity indicates increasing opacity. </w:t>
      </w:r>
      <w:r w:rsidRPr="00DE6A4E">
        <w:fldChar w:fldCharType="begin"/>
      </w:r>
      <w:r w:rsidRPr="00DE6A4E">
        <w:instrText xml:space="preserve"> REF _Ref136846969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80</w:t>
      </w:r>
      <w:r w:rsidRPr="00DE6A4E">
        <w:fldChar w:fldCharType="end"/>
      </w:r>
      <w:r w:rsidRPr="0099558A">
        <w:t xml:space="preserve">(b) displays axial profile measurements at 475 °C and the final frame before burst from a preliminary test not included in the matrix, with the axial profiles color-coded as blue and red, respectively. The corresponding IR images are shown in </w:t>
      </w:r>
      <w:r w:rsidRPr="00DE6A4E">
        <w:fldChar w:fldCharType="begin"/>
      </w:r>
      <w:r w:rsidRPr="00DE6A4E">
        <w:instrText xml:space="preserve"> REF _Ref136846969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80</w:t>
      </w:r>
      <w:r w:rsidRPr="00DE6A4E">
        <w:fldChar w:fldCharType="end"/>
      </w:r>
      <w:r w:rsidRPr="0099558A">
        <w:t>(a), adhering to the color scheme of the arrows. At 475 °C, an emissivity of 0.72 was required to match the TC in view, while at burst an emissivity of 0.9 was needed.</w:t>
      </w:r>
    </w:p>
    <w:p w14:paraId="1D78B1A5" w14:textId="53C271FD" w:rsidR="00DA4FAE" w:rsidRDefault="00DA4FAE" w:rsidP="00DA4FAE">
      <w:pPr>
        <w:spacing w:line="360" w:lineRule="auto"/>
        <w:jc w:val="both"/>
      </w:pPr>
      <w:r>
        <w:t xml:space="preserve"> </w:t>
      </w:r>
      <w:r>
        <w:tab/>
      </w:r>
      <w:r w:rsidRPr="005D641F">
        <w:t xml:space="preserve">However, </w:t>
      </w:r>
      <w:r w:rsidRPr="00DE6A4E">
        <w:fldChar w:fldCharType="begin"/>
      </w:r>
      <w:r w:rsidRPr="00DE6A4E">
        <w:instrText xml:space="preserve"> REF _Ref136846969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80</w:t>
      </w:r>
      <w:r w:rsidRPr="00DE6A4E">
        <w:fldChar w:fldCharType="end"/>
      </w:r>
      <w:r w:rsidRPr="005D641F">
        <w:t>(b) demonstrates that the IR profile shape is not consistent throughout the entire test. For most of the test, the axial readings resembled the 475 °C profile, with a ~20-40 °C temperature difference from the thermocouple halfway along the profile and an upwards temperature trend towards the end. This mid-profile temperature drop is primarily due to the ~38 mm viewport in the front of the furnace being exposed to lab air. In contrast, the profile at burst showed a continual</w:t>
      </w:r>
      <w:r>
        <w:t xml:space="preserve"> decreasing</w:t>
      </w:r>
      <w:r w:rsidRPr="005D641F">
        <w:t xml:space="preserve"> temperature trend, with a maximum ΔT of ~80 °C from </w:t>
      </w:r>
      <w:proofErr w:type="spellStart"/>
      <w:r w:rsidRPr="005D641F">
        <w:t>T</w:t>
      </w:r>
      <w:r w:rsidRPr="00E571D7">
        <w:rPr>
          <w:vertAlign w:val="subscript"/>
        </w:rPr>
        <w:t>Sample</w:t>
      </w:r>
      <w:proofErr w:type="spellEnd"/>
      <w:r w:rsidRPr="005D641F">
        <w:t xml:space="preserve">. Several factors could be driving the relative temperature drop for the lower half of the cladding during balloon and burst events, including expansion of the </w:t>
      </w:r>
      <w:proofErr w:type="spellStart"/>
      <w:r w:rsidRPr="005D641F">
        <w:t>Ar</w:t>
      </w:r>
      <w:proofErr w:type="spellEnd"/>
      <w:r w:rsidRPr="005D641F">
        <w:t xml:space="preserve"> gas, deformation of the cladding bringing the ballooning region closer to the </w:t>
      </w:r>
      <w:proofErr w:type="spellStart"/>
      <w:r w:rsidRPr="005D641F">
        <w:t>SiC</w:t>
      </w:r>
      <w:proofErr w:type="spellEnd"/>
      <w:r w:rsidRPr="005D641F">
        <w:t xml:space="preserve"> shell, and geometric effects on emission/reflection</w:t>
      </w:r>
      <w:r>
        <w:t>.</w:t>
      </w:r>
    </w:p>
    <w:p w14:paraId="3A43D1CC" w14:textId="65F789B0" w:rsidR="00DA4FAE" w:rsidRPr="00FF3D7E" w:rsidRDefault="00DA4FAE" w:rsidP="00DA4FAE">
      <w:pPr>
        <w:spacing w:after="0" w:line="360" w:lineRule="auto"/>
        <w:ind w:firstLine="720"/>
        <w:jc w:val="both"/>
      </w:pPr>
      <w:r>
        <w:t xml:space="preserve">The goal when establishing this framework was to eventually incorporate steam testing, as this has the most fidelity to accident conditions. Air testing was pursued at first to simplify baseline issues with implementing </w:t>
      </w:r>
      <w:r w:rsidRPr="005D641F">
        <w:rPr>
          <w:i/>
          <w:iCs/>
        </w:rPr>
        <w:t>in-situ</w:t>
      </w:r>
      <w:r>
        <w:t xml:space="preserve"> techniques. Beyond trying to remain material-agnostic, oxidation and oxygen concentration are not expected to impact the balloon behavior of the α-Zr phase </w:t>
      </w:r>
      <w:r>
        <w:fldChar w:fldCharType="begin"/>
      </w:r>
      <w:r w:rsidR="00B55F73">
        <w:instrText xml:space="preserve"> ADDIN ZOTERO_ITEM CSL_CITATION {"citationID":"9VuQZBoG","properties":{"formattedCitation":"[102,198]","plainCitation":"[102,198]","noteIndex":0},"citationItems":[{"id":113,"uris":["http://zotero.org/users/8049587/items/UEMD4HJ3"],"itemData":{"id":113,"type":"article-journal","container-title":"Journal of Nuclear Science and Technology","DOI":"10.1080/18811248.2011.9711677","ISSN":"0022-3131, 1881-1248","issue":"1","journalAbbreviation":"Journal of Nuclear Science and Technology","language":"en","page":"39-49","source":"DOI.org (Crossref)","title":"Modelling and Simulation of Reactor Fuel Cladding under Loss-of-Coolant Accident Conditions","volume":"48","author":[{"family":"Manngård","given":"Tero"},{"family":"Massih","given":"Ali R."}],"issued":{"date-parts":[["2011",1]]}}},{"id":393,"uris":["http://zotero.org/users/8049587/items/DAY6NQLP"],"itemData":{"id":393,"type":"article-journal","container-title":"Journal of Nuclear Materials","DOI":"10.1016/0022-3115(85)90411-8","ISSN":"00223115","issue":"2","journalAbbreviation":"Journal of Nuclear Materials","language":"en","page":"167-172","source":"DOI.org (Crossref)","title":"The effect of circumferential temperature variation on fuel-cladding failure","volume":"132","author":[{"family":"Ferner","given":"J."},{"family":"Rosinger","given":"H.E."}],"issued":{"date-parts":[["1985",6]]}}}],"schema":"https://github.com/citation-style-language/schema/raw/master/csl-citation.json"} </w:instrText>
      </w:r>
      <w:r>
        <w:fldChar w:fldCharType="separate"/>
      </w:r>
      <w:r w:rsidR="00B55F73" w:rsidRPr="00B55F73">
        <w:t>[102,198]</w:t>
      </w:r>
      <w:r>
        <w:fldChar w:fldCharType="end"/>
      </w:r>
      <w:r>
        <w:t xml:space="preserve"> but could have a significant effect on strain behavior in the β-Zr phase. To introduce steam into the test, as is common with SATS testing, a quartz reaction tube is used to contain the environment. The first tests associated with this project attempted to utilize the IR camera with a </w:t>
      </w:r>
    </w:p>
    <w:p w14:paraId="1D7BEF31" w14:textId="56D44431" w:rsidR="00DA4FAE" w:rsidRPr="002F5287" w:rsidRDefault="00DA4FAE" w:rsidP="00DA4FAE">
      <w:pPr>
        <w:spacing w:before="240" w:line="360" w:lineRule="auto"/>
        <w:ind w:firstLine="720"/>
        <w:jc w:val="both"/>
      </w:pPr>
    </w:p>
    <w:p w14:paraId="46C91835" w14:textId="77777777" w:rsidR="00EB7582" w:rsidRDefault="00EB7582" w:rsidP="00EB7582">
      <w:pPr>
        <w:spacing w:after="0" w:line="240" w:lineRule="auto"/>
        <w:jc w:val="both"/>
      </w:pPr>
    </w:p>
    <w:p w14:paraId="2BB275AF" w14:textId="77777777" w:rsidR="00EB7582" w:rsidRDefault="00EB7582" w:rsidP="00EB7582">
      <w:pPr>
        <w:spacing w:after="0" w:line="240" w:lineRule="auto"/>
        <w:jc w:val="both"/>
      </w:pPr>
    </w:p>
    <w:p w14:paraId="5940FDC0" w14:textId="77777777" w:rsidR="00EB7582" w:rsidRDefault="00EB7582" w:rsidP="00EB7582">
      <w:pPr>
        <w:spacing w:before="240" w:after="0" w:line="360" w:lineRule="auto"/>
        <w:jc w:val="both"/>
      </w:pPr>
    </w:p>
    <w:p w14:paraId="2D539A59" w14:textId="77777777" w:rsidR="00EB7582" w:rsidRDefault="00EB7582" w:rsidP="00EB7582">
      <w:pPr>
        <w:spacing w:before="240" w:after="0" w:line="360" w:lineRule="auto"/>
        <w:jc w:val="both"/>
      </w:pPr>
    </w:p>
    <w:p w14:paraId="7B551BE0" w14:textId="77777777" w:rsidR="00EB7582" w:rsidRDefault="00EB7582" w:rsidP="00EB7582">
      <w:pPr>
        <w:spacing w:before="240" w:after="0" w:line="360" w:lineRule="auto"/>
        <w:jc w:val="both"/>
      </w:pPr>
    </w:p>
    <w:p w14:paraId="0B1B4E86" w14:textId="079337A8" w:rsidR="00EB7582" w:rsidRDefault="00EB7582" w:rsidP="00EB7582">
      <w:pPr>
        <w:spacing w:before="240" w:after="0" w:line="360" w:lineRule="auto"/>
        <w:jc w:val="both"/>
      </w:pPr>
    </w:p>
    <w:p w14:paraId="6DA1F85D" w14:textId="77777777" w:rsidR="002F5287" w:rsidRDefault="002F5287" w:rsidP="00EB7582">
      <w:pPr>
        <w:spacing w:before="240" w:after="0" w:line="360" w:lineRule="auto"/>
        <w:jc w:val="both"/>
      </w:pPr>
    </w:p>
    <w:p w14:paraId="31A01EC2" w14:textId="77777777" w:rsidR="00EB7582" w:rsidRDefault="00EB7582" w:rsidP="00062E79">
      <w:pPr>
        <w:spacing w:after="0" w:line="240" w:lineRule="auto"/>
        <w:jc w:val="center"/>
      </w:pPr>
      <w:r>
        <w:rPr>
          <w:noProof/>
        </w:rPr>
        <w:drawing>
          <wp:inline distT="0" distB="0" distL="0" distR="0" wp14:anchorId="623867C4" wp14:editId="28F1B294">
            <wp:extent cx="5910618" cy="3022600"/>
            <wp:effectExtent l="0" t="0" r="0" b="6350"/>
            <wp:docPr id="621495223" name="Picture 621495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12603" cy="3023615"/>
                    </a:xfrm>
                    <a:prstGeom prst="rect">
                      <a:avLst/>
                    </a:prstGeom>
                    <a:noFill/>
                  </pic:spPr>
                </pic:pic>
              </a:graphicData>
            </a:graphic>
          </wp:inline>
        </w:drawing>
      </w:r>
    </w:p>
    <w:p w14:paraId="66C8B52B" w14:textId="77777777" w:rsidR="00EB7582" w:rsidRDefault="00EB7582" w:rsidP="00EB7582">
      <w:pPr>
        <w:spacing w:after="0" w:line="240" w:lineRule="auto"/>
        <w:jc w:val="both"/>
      </w:pPr>
    </w:p>
    <w:p w14:paraId="3CDB1168" w14:textId="7542774B" w:rsidR="00EB7582" w:rsidRPr="00AD04B4" w:rsidRDefault="00EB7582" w:rsidP="00EB7582">
      <w:pPr>
        <w:pStyle w:val="Caption"/>
        <w:jc w:val="center"/>
        <w:rPr>
          <w:i w:val="0"/>
          <w:iCs w:val="0"/>
          <w:color w:val="000000" w:themeColor="text1"/>
          <w:sz w:val="24"/>
          <w:szCs w:val="24"/>
        </w:rPr>
      </w:pPr>
      <w:bookmarkStart w:id="311" w:name="_Ref136846952"/>
      <w:bookmarkStart w:id="312" w:name="_Toc142853063"/>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79</w:t>
      </w:r>
      <w:r w:rsidRPr="00AD04B4">
        <w:rPr>
          <w:i w:val="0"/>
          <w:iCs w:val="0"/>
          <w:noProof/>
          <w:color w:val="000000" w:themeColor="text1"/>
          <w:sz w:val="24"/>
          <w:szCs w:val="24"/>
        </w:rPr>
        <w:fldChar w:fldCharType="end"/>
      </w:r>
      <w:bookmarkEnd w:id="311"/>
      <w:r w:rsidRPr="00AD04B4">
        <w:rPr>
          <w:i w:val="0"/>
          <w:iCs w:val="0"/>
          <w:color w:val="000000" w:themeColor="text1"/>
          <w:sz w:val="24"/>
          <w:szCs w:val="24"/>
        </w:rPr>
        <w:t>. SEM micrograph of the oxide scale formed after testing in air.</w:t>
      </w:r>
      <w:bookmarkEnd w:id="312"/>
    </w:p>
    <w:p w14:paraId="3B379401" w14:textId="77777777" w:rsidR="00EB7582" w:rsidRDefault="00EB7582" w:rsidP="00EB7582">
      <w:pPr>
        <w:spacing w:before="240" w:after="0" w:line="360" w:lineRule="auto"/>
        <w:jc w:val="both"/>
      </w:pPr>
    </w:p>
    <w:p w14:paraId="5B3614F4" w14:textId="44CEC5B5" w:rsidR="00941F67" w:rsidRDefault="00941F67" w:rsidP="00EB7582">
      <w:pPr>
        <w:spacing w:line="360" w:lineRule="auto"/>
        <w:jc w:val="both"/>
      </w:pPr>
    </w:p>
    <w:p w14:paraId="0F859CC1" w14:textId="282C1642" w:rsidR="00EB7582" w:rsidRDefault="0074717F" w:rsidP="0074717F">
      <w:pPr>
        <w:spacing w:line="360" w:lineRule="auto"/>
        <w:jc w:val="center"/>
      </w:pPr>
      <w:r>
        <w:rPr>
          <w:noProof/>
        </w:rPr>
        <w:lastRenderedPageBreak/>
        <w:drawing>
          <wp:inline distT="0" distB="0" distL="0" distR="0" wp14:anchorId="6A12E4FC" wp14:editId="727B24CA">
            <wp:extent cx="3661302" cy="7160821"/>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61527" cy="7161261"/>
                    </a:xfrm>
                    <a:prstGeom prst="rect">
                      <a:avLst/>
                    </a:prstGeom>
                    <a:noFill/>
                  </pic:spPr>
                </pic:pic>
              </a:graphicData>
            </a:graphic>
          </wp:inline>
        </w:drawing>
      </w:r>
    </w:p>
    <w:p w14:paraId="13DB6285" w14:textId="77777777" w:rsidR="00EB7582" w:rsidRDefault="00EB7582" w:rsidP="00EB7582">
      <w:pPr>
        <w:spacing w:after="0" w:line="240" w:lineRule="auto"/>
        <w:jc w:val="both"/>
      </w:pPr>
    </w:p>
    <w:p w14:paraId="625F49F4" w14:textId="75A7AF68" w:rsidR="00EB7582" w:rsidRPr="00AD04B4" w:rsidRDefault="00EB7582" w:rsidP="00EB7582">
      <w:pPr>
        <w:pStyle w:val="Caption"/>
        <w:rPr>
          <w:i w:val="0"/>
          <w:iCs w:val="0"/>
          <w:color w:val="000000" w:themeColor="text1"/>
          <w:sz w:val="24"/>
          <w:szCs w:val="24"/>
        </w:rPr>
      </w:pPr>
      <w:bookmarkStart w:id="313" w:name="_Ref136846969"/>
      <w:bookmarkStart w:id="314" w:name="_Toc142853064"/>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80</w:t>
      </w:r>
      <w:r w:rsidRPr="00AD04B4">
        <w:rPr>
          <w:i w:val="0"/>
          <w:iCs w:val="0"/>
          <w:noProof/>
          <w:color w:val="000000" w:themeColor="text1"/>
          <w:sz w:val="24"/>
          <w:szCs w:val="24"/>
        </w:rPr>
        <w:fldChar w:fldCharType="end"/>
      </w:r>
      <w:bookmarkEnd w:id="313"/>
      <w:r w:rsidRPr="00AD04B4">
        <w:rPr>
          <w:i w:val="0"/>
          <w:iCs w:val="0"/>
          <w:color w:val="000000" w:themeColor="text1"/>
          <w:sz w:val="24"/>
          <w:szCs w:val="24"/>
        </w:rPr>
        <w:t>. (a) IR images at 475 °C and right before burst. (b) Axial profiles (indicated by arrows in (a)) from the two IR images.</w:t>
      </w:r>
      <w:bookmarkEnd w:id="314"/>
    </w:p>
    <w:p w14:paraId="4E8784F5" w14:textId="1087082F" w:rsidR="00EB7582" w:rsidRDefault="00DA4FAE" w:rsidP="00EB7582">
      <w:pPr>
        <w:spacing w:line="360" w:lineRule="auto"/>
        <w:jc w:val="both"/>
      </w:pPr>
      <w:r>
        <w:lastRenderedPageBreak/>
        <w:t>quartz reaction tube and flowing steam. However, it was found that during testing the quartz reaction tube itself emitted IR leading to washing out of the IR signal. As the current iteration incorporates a steam environment, IR thermography will not be included until either washing out by the quartz tube can be mitigated or the experimental setup altered.</w:t>
      </w:r>
    </w:p>
    <w:p w14:paraId="034B891E" w14:textId="259CFB94" w:rsidR="00EB7582" w:rsidRPr="00DE6A4E" w:rsidRDefault="00EB7582" w:rsidP="00EB7582">
      <w:pPr>
        <w:pStyle w:val="Heading3"/>
        <w:spacing w:after="240" w:line="240" w:lineRule="auto"/>
        <w:rPr>
          <w:rFonts w:ascii="Times New Roman" w:hAnsi="Times New Roman" w:cs="Times New Roman"/>
          <w:i/>
          <w:iCs/>
          <w:color w:val="000000" w:themeColor="text1"/>
        </w:rPr>
      </w:pPr>
      <w:bookmarkStart w:id="315" w:name="_Toc126311953"/>
      <w:bookmarkStart w:id="316" w:name="_Toc142852924"/>
      <w:r>
        <w:rPr>
          <w:rFonts w:ascii="Times New Roman" w:hAnsi="Times New Roman" w:cs="Times New Roman"/>
          <w:i/>
          <w:iCs/>
          <w:color w:val="000000" w:themeColor="text1"/>
        </w:rPr>
        <w:t>7.</w:t>
      </w:r>
      <w:r w:rsidR="009678B0">
        <w:rPr>
          <w:rFonts w:ascii="Times New Roman" w:hAnsi="Times New Roman" w:cs="Times New Roman"/>
          <w:i/>
          <w:iCs/>
          <w:color w:val="000000" w:themeColor="text1"/>
        </w:rPr>
        <w:t>3</w:t>
      </w:r>
      <w:r>
        <w:rPr>
          <w:rFonts w:ascii="Times New Roman" w:hAnsi="Times New Roman" w:cs="Times New Roman"/>
          <w:i/>
          <w:iCs/>
          <w:color w:val="000000" w:themeColor="text1"/>
        </w:rPr>
        <w:t xml:space="preserve">.4: </w:t>
      </w:r>
      <w:r w:rsidRPr="006A7146">
        <w:rPr>
          <w:rFonts w:ascii="Times New Roman" w:hAnsi="Times New Roman" w:cs="Times New Roman"/>
          <w:i/>
          <w:iCs/>
          <w:color w:val="000000" w:themeColor="text1"/>
        </w:rPr>
        <w:t>Strain Rates at Failure</w:t>
      </w:r>
      <w:bookmarkEnd w:id="315"/>
      <w:bookmarkEnd w:id="316"/>
    </w:p>
    <w:p w14:paraId="11AC935C" w14:textId="503587CC" w:rsidR="00EB7582" w:rsidRPr="007A77C7" w:rsidRDefault="00EB7582" w:rsidP="007A77C7">
      <w:pPr>
        <w:spacing w:after="240" w:line="360" w:lineRule="auto"/>
        <w:ind w:firstLine="720"/>
        <w:jc w:val="both"/>
        <w:rPr>
          <w:sz w:val="22"/>
          <w:szCs w:val="22"/>
        </w:rPr>
      </w:pPr>
      <w:r w:rsidRPr="0069666F">
        <w:t>Models of cladding performance usually involve some form of failure criterion</w:t>
      </w:r>
      <w:r w:rsidR="00827419">
        <w:t xml:space="preserve"> to terminate the simulat</w:t>
      </w:r>
      <w:r w:rsidR="00C429C8">
        <w:t>ion</w:t>
      </w:r>
      <w:r w:rsidRPr="0069666F">
        <w:t xml:space="preserve">. A commonly applied </w:t>
      </w:r>
      <w:r w:rsidR="00D36FEA">
        <w:t>“</w:t>
      </w:r>
      <w:r w:rsidRPr="0069666F">
        <w:t>plastic instability</w:t>
      </w:r>
      <w:r w:rsidR="00D36FEA">
        <w:t>”</w:t>
      </w:r>
      <w:r w:rsidRPr="0069666F">
        <w:t xml:space="preserve"> threshold in TRANSURANUS</w:t>
      </w:r>
      <w:r>
        <w:fldChar w:fldCharType="begin"/>
      </w:r>
      <w:r w:rsidR="00B55F73">
        <w:instrText xml:space="preserve"> ADDIN ZOTERO_ITEM CSL_CITATION {"citationID":"PNpGeBOW","properties":{"formattedCitation":"[199]","plainCitation":"[199]","noteIndex":0},"citationItems":[{"id":403,"uris":["http://zotero.org/users/8049587/items/FNZQ6AYC"],"itemData":{"id":403,"type":"article-journal","container-title":"Nuclear Engineering and Design","DOI":"10.1016/j.nucengdes.2014.04.041","ISSN":"00295493","journalAbbreviation":"Nuclear Engineering and Design","language":"en","page":"19-29","source":"DOI.org (Crossref)","title":"The TRANSURANUS mechanical model for large strain analysis","volume":"276","author":[{"family":"Di Marcello","given":"Valentino"},{"family":"Schubert","given":"Arndt"},{"family":"Laar","given":"Jacques","non-dropping-particle":"van de"},{"family":"Van Uffelen","given":"Paul"}],"issued":{"date-parts":[["2014",9]]}}}],"schema":"https://github.com/citation-style-language/schema/raw/master/csl-citation.json"} </w:instrText>
      </w:r>
      <w:r>
        <w:fldChar w:fldCharType="separate"/>
      </w:r>
      <w:r w:rsidR="00B55F73" w:rsidRPr="00B55F73">
        <w:t>[199]</w:t>
      </w:r>
      <w:r>
        <w:fldChar w:fldCharType="end"/>
      </w:r>
      <w:r>
        <w:t xml:space="preserve"> and BISON </w:t>
      </w:r>
      <w:r>
        <w:fldChar w:fldCharType="begin"/>
      </w:r>
      <w:r w:rsidR="00086A80">
        <w:instrText xml:space="preserve"> ADDIN ZOTERO_ITEM CSL_CITATION {"citationID":"IzaSM9xV","properties":{"formattedCitation":"[125]","plainCitation":"[125]","noteIndex":0},"citationItems":[{"id":397,"uris":["http://zotero.org/users/8049587/items/BR5B75ZQ"],"itemData":{"id":397,"type":"report","number":"INL/EXT-13-29930 Rev. 3","publisher":"Idaho National Laboratory","title":"BISON Theory Manual The Equations Behind Nuclear Fuel Analysis","author":[{"family":"Hales","given":"J.D."},{"family":"Williamson","given":"R.L."},{"family":"Novascone","given":"S.R."},{"family":"Pastore","given":"G."},{"family":"Spencer","given":"B.W."},{"family":"Stafford","given":"D.S."},{"family":"Gamble","given":"K.A."},{"family":"Perez","given":"D.M."},{"family":"Gardner","given":"R.J."},{"family":"Liu","given":"W."},{"family":"Galloway","given":"J."},{"family":"Matthews","given":"C."},{"family":"Unal","given":"C."},{"family":"Carson","given":"N."}]}}],"schema":"https://github.com/citation-style-language/schema/raw/master/csl-citation.json"} </w:instrText>
      </w:r>
      <w:r>
        <w:fldChar w:fldCharType="separate"/>
      </w:r>
      <w:r w:rsidR="00086A80" w:rsidRPr="00086A80">
        <w:t>[125]</w:t>
      </w:r>
      <w:r>
        <w:fldChar w:fldCharType="end"/>
      </w:r>
      <w:r>
        <w:t xml:space="preserve"> fuel performance codes indicates failure occurs once an effective strain rate of 2.78 %/s is reached. </w:t>
      </w:r>
      <w:r w:rsidRPr="0069666F">
        <w:t xml:space="preserve">To compare this criterion with in-situ data, the final measured effective and hoop strain rates are plotted against burst pressure in </w:t>
      </w:r>
      <w:r w:rsidRPr="00DE6A4E">
        <w:fldChar w:fldCharType="begin"/>
      </w:r>
      <w:r w:rsidRPr="00DE6A4E">
        <w:instrText xml:space="preserve"> REF _Ref124242560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81</w:t>
      </w:r>
      <w:r w:rsidRPr="00DE6A4E">
        <w:fldChar w:fldCharType="end"/>
      </w:r>
      <w:r w:rsidRPr="0069666F">
        <w:t>(a).</w:t>
      </w:r>
      <w:r>
        <w:t xml:space="preserve">  </w:t>
      </w:r>
      <w:r w:rsidRPr="0069666F">
        <w:t xml:space="preserve">The effective, or equivalent, plastic strain was calculated using an isotropic assumption as given </w:t>
      </w:r>
      <w:proofErr w:type="gramStart"/>
      <w:r w:rsidRPr="0069666F">
        <w:t>by</w:t>
      </w:r>
      <w:r>
        <w:t xml:space="preserve"> ,</w:t>
      </w:r>
      <w:proofErr w:type="gramEnd"/>
    </w:p>
    <w:p w14:paraId="59367900" w14:textId="05400D19" w:rsidR="00EB7582" w:rsidRPr="007A77C7" w:rsidRDefault="0018155F" w:rsidP="007A77C7">
      <w:pPr>
        <w:spacing w:line="360" w:lineRule="auto"/>
        <w:jc w:val="center"/>
      </w:pPr>
      <w:r>
        <w:rPr>
          <w:rFonts w:eastAsiaTheme="minorEastAsia"/>
          <w:sz w:val="22"/>
          <w:szCs w:val="22"/>
        </w:rPr>
        <w:t xml:space="preserve">               </w:t>
      </w:r>
      <w:r w:rsidR="004A0E6D">
        <w:rPr>
          <w:rFonts w:eastAsiaTheme="minorEastAsia"/>
          <w:sz w:val="22"/>
          <w:szCs w:val="22"/>
        </w:rPr>
        <w:t xml:space="preserve">                                 </w:t>
      </w:r>
      <w:r>
        <w:rPr>
          <w:rFonts w:eastAsiaTheme="minorEastAsia"/>
          <w:sz w:val="22"/>
          <w:szCs w:val="22"/>
        </w:rPr>
        <w:t xml:space="preserve">      </w:t>
      </w:r>
      <m:oMath>
        <m:sSub>
          <m:sSubPr>
            <m:ctrlPr>
              <w:rPr>
                <w:rFonts w:ascii="Cambria Math" w:hAnsi="Cambria Math"/>
                <w:i/>
                <w:sz w:val="22"/>
                <w:szCs w:val="22"/>
              </w:rPr>
            </m:ctrlPr>
          </m:sSubPr>
          <m:e>
            <m:r>
              <w:rPr>
                <w:rFonts w:ascii="Cambria Math" w:hAnsi="Cambria Math"/>
              </w:rPr>
              <m:t>ε</m:t>
            </m:r>
          </m:e>
          <m:sub>
            <m:r>
              <w:rPr>
                <w:rFonts w:ascii="Cambria Math" w:hAnsi="Cambria Math"/>
              </w:rPr>
              <m:t>eff</m:t>
            </m:r>
          </m:sub>
        </m:sSub>
        <m:r>
          <w:rPr>
            <w:rFonts w:ascii="Cambria Math" w:hAnsi="Cambria Math"/>
          </w:rPr>
          <m:t>=</m:t>
        </m:r>
        <m:rad>
          <m:radPr>
            <m:degHide m:val="1"/>
            <m:ctrlPr>
              <w:rPr>
                <w:rFonts w:ascii="Cambria Math" w:hAnsi="Cambria Math"/>
                <w:i/>
                <w:sz w:val="22"/>
                <w:szCs w:val="22"/>
              </w:rPr>
            </m:ctrlPr>
          </m:radPr>
          <m:deg/>
          <m:e>
            <m:sSubSup>
              <m:sSubSupPr>
                <m:ctrlPr>
                  <w:rPr>
                    <w:rFonts w:ascii="Cambria Math" w:hAnsi="Cambria Math"/>
                    <w:i/>
                    <w:sz w:val="22"/>
                    <w:szCs w:val="22"/>
                  </w:rPr>
                </m:ctrlPr>
              </m:sSubSupPr>
              <m:e>
                <m:f>
                  <m:fPr>
                    <m:ctrlPr>
                      <w:rPr>
                        <w:rFonts w:ascii="Cambria Math" w:hAnsi="Cambria Math"/>
                        <w:i/>
                        <w:sz w:val="22"/>
                        <w:szCs w:val="22"/>
                      </w:rPr>
                    </m:ctrlPr>
                  </m:fPr>
                  <m:num>
                    <m:r>
                      <w:rPr>
                        <w:rFonts w:ascii="Cambria Math" w:hAnsi="Cambria Math"/>
                      </w:rPr>
                      <m:t>2</m:t>
                    </m:r>
                  </m:num>
                  <m:den>
                    <m:r>
                      <w:rPr>
                        <w:rFonts w:ascii="Cambria Math" w:hAnsi="Cambria Math"/>
                      </w:rPr>
                      <m:t>3</m:t>
                    </m:r>
                  </m:den>
                </m:f>
                <m:r>
                  <w:rPr>
                    <w:rFonts w:ascii="Cambria Math" w:hAnsi="Cambria Math"/>
                  </w:rPr>
                  <m:t xml:space="preserve">( </m:t>
                </m:r>
                <m:sSubSup>
                  <m:sSubSupPr>
                    <m:ctrlPr>
                      <w:rPr>
                        <w:rFonts w:ascii="Cambria Math" w:hAnsi="Cambria Math"/>
                        <w:i/>
                        <w:sz w:val="22"/>
                        <w:szCs w:val="22"/>
                      </w:rPr>
                    </m:ctrlPr>
                  </m:sSubSupPr>
                  <m:e>
                    <m:r>
                      <w:rPr>
                        <w:rFonts w:ascii="Cambria Math" w:hAnsi="Cambria Math"/>
                      </w:rPr>
                      <m:t>ε</m:t>
                    </m:r>
                  </m:e>
                  <m:sub>
                    <m:r>
                      <w:rPr>
                        <w:rFonts w:ascii="Cambria Math" w:hAnsi="Cambria Math"/>
                      </w:rPr>
                      <m:t>hoop</m:t>
                    </m:r>
                  </m:sub>
                  <m:sup>
                    <m:r>
                      <w:rPr>
                        <w:rFonts w:ascii="Cambria Math" w:hAnsi="Cambria Math"/>
                      </w:rPr>
                      <m:t>2</m:t>
                    </m:r>
                  </m:sup>
                </m:sSubSup>
                <m:r>
                  <w:rPr>
                    <w:rFonts w:ascii="Cambria Math" w:hAnsi="Cambria Math"/>
                  </w:rPr>
                  <m:t>+</m:t>
                </m:r>
                <m:sSubSup>
                  <m:sSubSupPr>
                    <m:ctrlPr>
                      <w:rPr>
                        <w:rFonts w:ascii="Cambria Math" w:hAnsi="Cambria Math"/>
                        <w:i/>
                        <w:sz w:val="22"/>
                        <w:szCs w:val="22"/>
                      </w:rPr>
                    </m:ctrlPr>
                  </m:sSubSupPr>
                  <m:e>
                    <m:r>
                      <w:rPr>
                        <w:rFonts w:ascii="Cambria Math" w:hAnsi="Cambria Math"/>
                      </w:rPr>
                      <m:t>ε</m:t>
                    </m:r>
                  </m:e>
                  <m:sub>
                    <m:r>
                      <w:rPr>
                        <w:rFonts w:ascii="Cambria Math" w:hAnsi="Cambria Math"/>
                      </w:rPr>
                      <m:t>axial</m:t>
                    </m:r>
                  </m:sub>
                  <m:sup>
                    <m:r>
                      <w:rPr>
                        <w:rFonts w:ascii="Cambria Math" w:hAnsi="Cambria Math"/>
                      </w:rPr>
                      <m:t>2</m:t>
                    </m:r>
                  </m:sup>
                </m:sSubSup>
                <m:r>
                  <w:rPr>
                    <w:rFonts w:ascii="Cambria Math" w:hAnsi="Cambria Math"/>
                  </w:rPr>
                  <m:t>+ε</m:t>
                </m:r>
              </m:e>
              <m:sub>
                <m:r>
                  <w:rPr>
                    <w:rFonts w:ascii="Cambria Math" w:hAnsi="Cambria Math"/>
                  </w:rPr>
                  <m:t>radial</m:t>
                </m:r>
              </m:sub>
              <m:sup>
                <m:r>
                  <w:rPr>
                    <w:rFonts w:ascii="Cambria Math" w:hAnsi="Cambria Math"/>
                  </w:rPr>
                  <m:t>2</m:t>
                </m:r>
              </m:sup>
            </m:sSubSup>
            <m:r>
              <w:rPr>
                <w:rFonts w:ascii="Cambria Math" w:hAnsi="Cambria Math"/>
              </w:rPr>
              <m:t>)</m:t>
            </m:r>
          </m:e>
        </m:rad>
      </m:oMath>
      <w:proofErr w:type="gramStart"/>
      <w:r w:rsidR="00EB7582">
        <w:rPr>
          <w:rFonts w:eastAsiaTheme="minorEastAsia"/>
        </w:rPr>
        <w:t xml:space="preserve">,   </w:t>
      </w:r>
      <w:proofErr w:type="gramEnd"/>
      <w:r>
        <w:rPr>
          <w:rFonts w:eastAsiaTheme="minorEastAsia"/>
        </w:rPr>
        <w:t xml:space="preserve">           </w:t>
      </w:r>
      <w:r w:rsidR="004A0E6D">
        <w:rPr>
          <w:rFonts w:eastAsiaTheme="minorEastAsia"/>
        </w:rPr>
        <w:t xml:space="preserve">                            </w:t>
      </w:r>
      <w:r>
        <w:t>(1</w:t>
      </w:r>
      <w:r w:rsidR="008A1F3A">
        <w:t>8</w:t>
      </w:r>
      <w:r>
        <w:t>)</w:t>
      </w:r>
    </w:p>
    <w:p w14:paraId="19CCD5B3" w14:textId="77777777" w:rsidR="00EB7582" w:rsidRDefault="00EB7582" w:rsidP="00EB7582">
      <w:pPr>
        <w:spacing w:line="360" w:lineRule="auto"/>
        <w:jc w:val="both"/>
      </w:pPr>
      <w:r>
        <w:t xml:space="preserve">where </w:t>
      </w:r>
      <w:proofErr w:type="spellStart"/>
      <w:r w:rsidRPr="00D36FEA">
        <w:t>ε</w:t>
      </w:r>
      <w:r w:rsidRPr="00D36FEA">
        <w:rPr>
          <w:vertAlign w:val="subscript"/>
        </w:rPr>
        <w:t>hoop</w:t>
      </w:r>
      <w:proofErr w:type="spellEnd"/>
      <w:r w:rsidRPr="00D36FEA">
        <w:t xml:space="preserve">, </w:t>
      </w:r>
      <w:proofErr w:type="spellStart"/>
      <w:r w:rsidRPr="00D36FEA">
        <w:t>ε</w:t>
      </w:r>
      <w:r w:rsidRPr="00D36FEA">
        <w:rPr>
          <w:vertAlign w:val="subscript"/>
        </w:rPr>
        <w:t>axial</w:t>
      </w:r>
      <w:proofErr w:type="spellEnd"/>
      <w:r w:rsidRPr="00D36FEA">
        <w:t xml:space="preserve">, and </w:t>
      </w:r>
      <w:proofErr w:type="spellStart"/>
      <w:r w:rsidRPr="00D36FEA">
        <w:t>ε</w:t>
      </w:r>
      <w:r w:rsidRPr="00D36FEA">
        <w:rPr>
          <w:vertAlign w:val="subscript"/>
        </w:rPr>
        <w:t>radial</w:t>
      </w:r>
      <w:proofErr w:type="spellEnd"/>
      <w:r>
        <w:rPr>
          <w:vertAlign w:val="subscript"/>
        </w:rPr>
        <w:t xml:space="preserve"> </w:t>
      </w:r>
      <w:r>
        <w:t xml:space="preserve">are the strains in the hoop, axial, and radial directions, respectively. </w:t>
      </w:r>
      <w:r w:rsidRPr="0069666F">
        <w:t>Resultant strain curves were smoothed and numerically differentiated. Tests where the burst occurred in view of the camera are not included in the discussion due to the non-uniform deformation inherent to the burst location.</w:t>
      </w:r>
    </w:p>
    <w:p w14:paraId="5C9EE776" w14:textId="36ABA7C4" w:rsidR="002F5287" w:rsidRDefault="002F5287" w:rsidP="002F5287">
      <w:pPr>
        <w:spacing w:line="360" w:lineRule="auto"/>
        <w:ind w:firstLine="720"/>
        <w:jc w:val="both"/>
      </w:pPr>
      <w:r w:rsidRPr="0069666F">
        <w:t xml:space="preserve">Final strain rates are also plotted against </w:t>
      </w:r>
      <w:r w:rsidR="00D36FEA">
        <w:t>the front thermocouple reading</w:t>
      </w:r>
      <w:r w:rsidRPr="0069666F">
        <w:t xml:space="preserve"> (</w:t>
      </w:r>
      <w:proofErr w:type="spellStart"/>
      <w:r w:rsidRPr="0069666F">
        <w:t>T</w:t>
      </w:r>
      <w:r w:rsidRPr="00E571D7">
        <w:rPr>
          <w:vertAlign w:val="subscript"/>
        </w:rPr>
        <w:t>Sample</w:t>
      </w:r>
      <w:proofErr w:type="spellEnd"/>
      <w:r w:rsidRPr="0069666F">
        <w:t xml:space="preserve">) in </w:t>
      </w:r>
      <w:r w:rsidRPr="00DE6A4E">
        <w:fldChar w:fldCharType="begin"/>
      </w:r>
      <w:r w:rsidRPr="00DE6A4E">
        <w:instrText xml:space="preserve"> REF _Ref124242560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81</w:t>
      </w:r>
      <w:r w:rsidRPr="00DE6A4E">
        <w:fldChar w:fldCharType="end"/>
      </w:r>
      <w:r w:rsidRPr="00DE6A4E">
        <w:t>(b</w:t>
      </w:r>
      <w:r w:rsidRPr="0069666F">
        <w:t>). The final effective and hoop strain rates are depicted in squares and triangles, respectively, along with linear fits of both quantities.</w:t>
      </w:r>
      <w:r>
        <w:t xml:space="preserve"> As DIC is inherently a surface measurement, radial strain was determined assuming constancy of volume during plastic deformation.</w:t>
      </w:r>
    </w:p>
    <w:p w14:paraId="572270DC" w14:textId="77777777" w:rsidR="002F5287" w:rsidRPr="00E571D7" w:rsidRDefault="002F5287" w:rsidP="002F5287">
      <w:pPr>
        <w:spacing w:line="360" w:lineRule="auto"/>
        <w:jc w:val="both"/>
        <w:rPr>
          <w:vertAlign w:val="subscript"/>
        </w:rPr>
      </w:pPr>
      <w:r>
        <w:tab/>
        <w:t xml:space="preserve">It should be </w:t>
      </w:r>
      <w:proofErr w:type="gramStart"/>
      <w:r>
        <w:t>noted</w:t>
      </w:r>
      <w:proofErr w:type="gramEnd"/>
      <w:r>
        <w:t xml:space="preserve"> the α-Zr phase for which testing encompassed is inherently anisotropic due to the hcp crystal structure. A simple isotropic assumption is relevant for a first comparison as Hill parameters are not available for these samples. Similarly, evolution of the relevant parameters during a temperature ramp remains uncertain. However, future work should include anisotropy effects.  </w:t>
      </w:r>
    </w:p>
    <w:p w14:paraId="622EE3FB" w14:textId="65442CDD" w:rsidR="00EB7582" w:rsidRDefault="002F5287" w:rsidP="00D36FEA">
      <w:pPr>
        <w:spacing w:line="360" w:lineRule="auto"/>
        <w:ind w:firstLine="720"/>
        <w:jc w:val="both"/>
      </w:pPr>
      <w:r w:rsidRPr="00A04711">
        <w:t xml:space="preserve">Most of the measured strain rates at fracture shown in </w:t>
      </w:r>
      <w:r w:rsidRPr="00A04711">
        <w:fldChar w:fldCharType="begin"/>
      </w:r>
      <w:r w:rsidRPr="00A04711">
        <w:instrText xml:space="preserve"> REF _Ref124242560 \h </w:instrText>
      </w:r>
      <w:r w:rsidRPr="00813209">
        <w:instrText xml:space="preserve"> \* MERGEFORMAT </w:instrText>
      </w:r>
      <w:r w:rsidRPr="00A04711">
        <w:fldChar w:fldCharType="separate"/>
      </w:r>
      <w:r w:rsidR="00B509CA" w:rsidRPr="00AD04B4">
        <w:rPr>
          <w:color w:val="000000" w:themeColor="text1"/>
        </w:rPr>
        <w:t xml:space="preserve">Figure </w:t>
      </w:r>
      <w:r w:rsidR="00B509CA" w:rsidRPr="00B509CA">
        <w:rPr>
          <w:noProof/>
          <w:color w:val="000000" w:themeColor="text1"/>
        </w:rPr>
        <w:t>81</w:t>
      </w:r>
      <w:r w:rsidRPr="00A04711">
        <w:fldChar w:fldCharType="end"/>
      </w:r>
      <w:r w:rsidRPr="00A04711">
        <w:t xml:space="preserve"> significantly exceed the </w:t>
      </w:r>
      <w:r w:rsidR="00D36FEA">
        <w:t>plastic instability</w:t>
      </w:r>
      <w:r w:rsidRPr="00A04711">
        <w:t xml:space="preserve"> criterion (2.78%/s). </w:t>
      </w:r>
      <w:r>
        <w:t xml:space="preserve"> T</w:t>
      </w:r>
      <w:r w:rsidRPr="004A204A">
        <w:t xml:space="preserve">he final effective strain rate was higher than the final hoop strain rate, with the difference between the two varying between tests. The largest difference, 0.9 </w:t>
      </w:r>
    </w:p>
    <w:p w14:paraId="38DCABAC" w14:textId="0B1499DE" w:rsidR="00EB7582" w:rsidRPr="002C691D" w:rsidRDefault="002C691D" w:rsidP="002C691D">
      <w:pPr>
        <w:spacing w:line="360" w:lineRule="auto"/>
        <w:jc w:val="center"/>
      </w:pPr>
      <w:r>
        <w:rPr>
          <w:noProof/>
        </w:rPr>
        <w:lastRenderedPageBreak/>
        <w:drawing>
          <wp:inline distT="0" distB="0" distL="0" distR="0" wp14:anchorId="40014599" wp14:editId="121B03ED">
            <wp:extent cx="3926999" cy="7572375"/>
            <wp:effectExtent l="0" t="0" r="0" b="0"/>
            <wp:docPr id="621495194" name="Picture 62149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92">
                      <a:extLst>
                        <a:ext uri="{28A0092B-C50C-407E-A947-70E740481C1C}">
                          <a14:useLocalDpi xmlns:a14="http://schemas.microsoft.com/office/drawing/2010/main" val="0"/>
                        </a:ext>
                      </a:extLst>
                    </a:blip>
                    <a:srcRect t="703"/>
                    <a:stretch/>
                  </pic:blipFill>
                  <pic:spPr bwMode="auto">
                    <a:xfrm>
                      <a:off x="0" y="0"/>
                      <a:ext cx="3927614" cy="7573561"/>
                    </a:xfrm>
                    <a:prstGeom prst="rect">
                      <a:avLst/>
                    </a:prstGeom>
                    <a:noFill/>
                    <a:ln>
                      <a:noFill/>
                    </a:ln>
                    <a:extLst>
                      <a:ext uri="{53640926-AAD7-44D8-BBD7-CCE9431645EC}">
                        <a14:shadowObscured xmlns:a14="http://schemas.microsoft.com/office/drawing/2010/main"/>
                      </a:ext>
                    </a:extLst>
                  </pic:spPr>
                </pic:pic>
              </a:graphicData>
            </a:graphic>
          </wp:inline>
        </w:drawing>
      </w:r>
    </w:p>
    <w:p w14:paraId="0670F84A" w14:textId="3A525854" w:rsidR="002F5287" w:rsidRPr="002F5287" w:rsidRDefault="00EB7582" w:rsidP="002F5287">
      <w:pPr>
        <w:pStyle w:val="Caption"/>
        <w:jc w:val="both"/>
        <w:rPr>
          <w:i w:val="0"/>
          <w:iCs w:val="0"/>
          <w:color w:val="000000" w:themeColor="text1"/>
          <w:sz w:val="24"/>
          <w:szCs w:val="24"/>
        </w:rPr>
      </w:pPr>
      <w:bookmarkStart w:id="317" w:name="_Ref124242560"/>
      <w:bookmarkStart w:id="318" w:name="_Toc142853065"/>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81</w:t>
      </w:r>
      <w:r w:rsidRPr="00AD04B4">
        <w:rPr>
          <w:i w:val="0"/>
          <w:iCs w:val="0"/>
          <w:color w:val="000000" w:themeColor="text1"/>
          <w:sz w:val="24"/>
          <w:szCs w:val="24"/>
        </w:rPr>
        <w:fldChar w:fldCharType="end"/>
      </w:r>
      <w:bookmarkEnd w:id="317"/>
      <w:r w:rsidRPr="00AD04B4">
        <w:rPr>
          <w:i w:val="0"/>
          <w:iCs w:val="0"/>
          <w:color w:val="000000" w:themeColor="text1"/>
          <w:sz w:val="24"/>
          <w:szCs w:val="24"/>
        </w:rPr>
        <w:t xml:space="preserve">.  Final hoop and effective strain rates against (a) burst pressure and (b) </w:t>
      </w:r>
      <w:proofErr w:type="spellStart"/>
      <w:r w:rsidRPr="00AD04B4">
        <w:rPr>
          <w:i w:val="0"/>
          <w:iCs w:val="0"/>
          <w:color w:val="000000" w:themeColor="text1"/>
          <w:sz w:val="24"/>
          <w:szCs w:val="24"/>
        </w:rPr>
        <w:t>T</w:t>
      </w:r>
      <w:r w:rsidRPr="00AD04B4">
        <w:rPr>
          <w:i w:val="0"/>
          <w:iCs w:val="0"/>
          <w:color w:val="000000" w:themeColor="text1"/>
          <w:sz w:val="24"/>
          <w:szCs w:val="24"/>
        </w:rPr>
        <w:softHyphen/>
      </w:r>
      <w:r w:rsidRPr="00AD04B4">
        <w:rPr>
          <w:i w:val="0"/>
          <w:iCs w:val="0"/>
          <w:color w:val="000000" w:themeColor="text1"/>
          <w:sz w:val="24"/>
          <w:szCs w:val="24"/>
          <w:vertAlign w:val="subscript"/>
        </w:rPr>
        <w:t>Sample</w:t>
      </w:r>
      <w:proofErr w:type="spellEnd"/>
      <w:r w:rsidRPr="00AD04B4">
        <w:rPr>
          <w:i w:val="0"/>
          <w:iCs w:val="0"/>
          <w:color w:val="000000" w:themeColor="text1"/>
          <w:sz w:val="24"/>
          <w:szCs w:val="24"/>
        </w:rPr>
        <w:t xml:space="preserve"> reading at burst for tests that burst out-of-view of the camera.</w:t>
      </w:r>
      <w:bookmarkEnd w:id="318"/>
    </w:p>
    <w:p w14:paraId="67CE6011" w14:textId="56CE3CD3" w:rsidR="00DA4FAE" w:rsidRDefault="00DA4FAE" w:rsidP="00DA4FAE">
      <w:pPr>
        <w:spacing w:line="360" w:lineRule="auto"/>
        <w:jc w:val="both"/>
      </w:pPr>
      <w:r w:rsidRPr="004A204A">
        <w:lastRenderedPageBreak/>
        <w:t xml:space="preserve">%/s, was observed in the 8.2 MPa closed valve test, while the smallest difference, 0.04 %/s, was found in the 6.2 MPa closed valve test. </w:t>
      </w:r>
      <w:r>
        <w:t xml:space="preserve">  </w:t>
      </w:r>
      <w:r w:rsidRPr="004A204A">
        <w:t>Both final hoop and effective strain rates increased with burst pressure, but the</w:t>
      </w:r>
      <w:r w:rsidRPr="00DE6A4E">
        <w:t xml:space="preserve"> </w:t>
      </w:r>
      <w:r w:rsidRPr="004A204A">
        <w:t xml:space="preserve">former displayed a tighter trend. A decreasing trend was observed between final strain rates and burst temperature, as shown in </w:t>
      </w:r>
      <w:r w:rsidRPr="00DE6A4E">
        <w:fldChar w:fldCharType="begin"/>
      </w:r>
      <w:r w:rsidRPr="00DE6A4E">
        <w:instrText xml:space="preserve"> REF _Ref124242560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81</w:t>
      </w:r>
      <w:r w:rsidRPr="00DE6A4E">
        <w:fldChar w:fldCharType="end"/>
      </w:r>
      <w:r w:rsidRPr="004A204A">
        <w:t>(b). This inverse relationship is expected, as higher pressures typically lead to lower burst temperatures.</w:t>
      </w:r>
      <w:r>
        <w:t xml:space="preserve"> </w:t>
      </w:r>
      <w:r w:rsidRPr="004A204A">
        <w:t>The slopes of the burst pressure trendlines for the final hoop and effective strain rates were in relative agreement, with values of 0.322 and 0.360 %/(MPa·s), respectively. A similar relationship was found for temperature with slopes of -0.0149 and -0.0165 %/(°C·s) for the hoop and final strain rate trendlines, respectively.</w:t>
      </w:r>
    </w:p>
    <w:p w14:paraId="26DAB7C4" w14:textId="1B974ED2" w:rsidR="00EB7582" w:rsidRPr="00FB0CE8" w:rsidRDefault="00EB7582" w:rsidP="00EB7582">
      <w:pPr>
        <w:spacing w:line="360" w:lineRule="auto"/>
        <w:ind w:firstLine="720"/>
        <w:jc w:val="both"/>
      </w:pPr>
      <w:r w:rsidRPr="0023309A">
        <w:t>At lower burst pressures and higher temperatures, the final effective strain rates are closest to the described plastic instability criterion of 2.78 %/s. The 6.2 MPa open and closed valve tests recorded final effective strain rate values of 2.65 and 2.314 %/s, respectively. The remaining tests exhibited failure at strain rates exceeding the critical value. The 8.2 MPa closed, 10.3 MPa open, and 10.3 MPa closed valve samples reached effective strain rates ≥ 2.78%/s at 2, 4, and 4 seconds before burst, respectively. This corresponds to a discrepancy of 7 %, 15 %, and 15 % effective strain at failure compared to that point, respectively.</w:t>
      </w:r>
      <w:r>
        <w:t xml:space="preserve"> </w:t>
      </w:r>
    </w:p>
    <w:p w14:paraId="2FC8A642" w14:textId="5A5E222A" w:rsidR="00EB7582" w:rsidRPr="00DE6A4E" w:rsidRDefault="00EB7582" w:rsidP="00EB7582">
      <w:pPr>
        <w:pStyle w:val="Heading3"/>
        <w:spacing w:after="240" w:line="240" w:lineRule="auto"/>
        <w:rPr>
          <w:rFonts w:ascii="Times New Roman" w:hAnsi="Times New Roman" w:cs="Times New Roman"/>
          <w:i/>
          <w:iCs/>
          <w:color w:val="000000" w:themeColor="text1"/>
        </w:rPr>
      </w:pPr>
      <w:bookmarkStart w:id="319" w:name="_Toc142852925"/>
      <w:r>
        <w:rPr>
          <w:rFonts w:ascii="Times New Roman" w:hAnsi="Times New Roman" w:cs="Times New Roman"/>
          <w:i/>
          <w:iCs/>
          <w:color w:val="000000" w:themeColor="text1"/>
        </w:rPr>
        <w:t>7.</w:t>
      </w:r>
      <w:r w:rsidR="009678B0">
        <w:rPr>
          <w:rFonts w:ascii="Times New Roman" w:hAnsi="Times New Roman" w:cs="Times New Roman"/>
          <w:i/>
          <w:iCs/>
          <w:color w:val="000000" w:themeColor="text1"/>
        </w:rPr>
        <w:t>3</w:t>
      </w:r>
      <w:r>
        <w:rPr>
          <w:rFonts w:ascii="Times New Roman" w:hAnsi="Times New Roman" w:cs="Times New Roman"/>
          <w:i/>
          <w:iCs/>
          <w:color w:val="000000" w:themeColor="text1"/>
        </w:rPr>
        <w:t xml:space="preserve">.5: </w:t>
      </w:r>
      <w:r w:rsidRPr="006A7146">
        <w:rPr>
          <w:rFonts w:ascii="Times New Roman" w:hAnsi="Times New Roman" w:cs="Times New Roman"/>
          <w:i/>
          <w:iCs/>
          <w:color w:val="000000" w:themeColor="text1"/>
        </w:rPr>
        <w:t>Ex-situ Strain Comparison</w:t>
      </w:r>
      <w:bookmarkEnd w:id="319"/>
    </w:p>
    <w:p w14:paraId="469176C3" w14:textId="4A55DD12" w:rsidR="002F5287" w:rsidRDefault="00EB7582" w:rsidP="002F5287">
      <w:pPr>
        <w:spacing w:line="360" w:lineRule="auto"/>
        <w:ind w:firstLine="720"/>
        <w:jc w:val="both"/>
      </w:pPr>
      <w:r>
        <w:t xml:space="preserve">Burst pressure is presented against burst </w:t>
      </w:r>
      <w:r w:rsidRPr="0088286F">
        <w:t xml:space="preserve">temperature in </w:t>
      </w:r>
      <w:r w:rsidRPr="00DE6A4E">
        <w:fldChar w:fldCharType="begin"/>
      </w:r>
      <w:r w:rsidRPr="00DE6A4E">
        <w:instrText xml:space="preserve"> REF _Ref123639706 \h  \* MERGEFORMAT </w:instrText>
      </w:r>
      <w:r w:rsidRPr="00DE6A4E">
        <w:fldChar w:fldCharType="separate"/>
      </w:r>
      <w:r w:rsidR="00B509CA" w:rsidRPr="00B509CA">
        <w:rPr>
          <w:color w:val="000000" w:themeColor="text1"/>
        </w:rPr>
        <w:t xml:space="preserve">Figure </w:t>
      </w:r>
      <w:r w:rsidR="00B509CA" w:rsidRPr="00B509CA">
        <w:rPr>
          <w:noProof/>
          <w:color w:val="000000" w:themeColor="text1"/>
        </w:rPr>
        <w:t>82</w:t>
      </w:r>
      <w:r w:rsidRPr="00DE6A4E">
        <w:fldChar w:fldCharType="end"/>
      </w:r>
      <w:r w:rsidRPr="0088286F">
        <w:t xml:space="preserve"> as </w:t>
      </w:r>
      <w:r w:rsidRPr="00632D50">
        <w:t xml:space="preserve">well as </w:t>
      </w:r>
      <w:r>
        <w:t xml:space="preserve">reported </w:t>
      </w:r>
      <w:r w:rsidRPr="00632D50">
        <w:t xml:space="preserve">in </w:t>
      </w:r>
      <w:r w:rsidRPr="00632D50">
        <w:fldChar w:fldCharType="begin"/>
      </w:r>
      <w:r w:rsidRPr="00632D50">
        <w:instrText xml:space="preserve"> REF _Ref123832532 \h </w:instrText>
      </w:r>
      <w:r>
        <w:instrText xml:space="preserve"> \* MERGEFORMAT </w:instrText>
      </w:r>
      <w:r w:rsidRPr="00632D50">
        <w:fldChar w:fldCharType="separate"/>
      </w:r>
      <w:r w:rsidR="00B509CA" w:rsidRPr="00B509CA">
        <w:t xml:space="preserve">Table </w:t>
      </w:r>
      <w:r w:rsidR="00B509CA" w:rsidRPr="00B509CA">
        <w:rPr>
          <w:noProof/>
        </w:rPr>
        <w:t>14</w:t>
      </w:r>
      <w:r w:rsidRPr="00632D50">
        <w:fldChar w:fldCharType="end"/>
      </w:r>
      <w:r>
        <w:t xml:space="preserve">. </w:t>
      </w:r>
      <w:r w:rsidRPr="00632D50">
        <w:t xml:space="preserve">Open and closed valve tests are shown in squares and triangles, respectively. For </w:t>
      </w:r>
      <w:r w:rsidR="002F5287" w:rsidRPr="00632D50">
        <w:t>comparison of this augmented testing</w:t>
      </w:r>
      <w:r w:rsidR="002F5287" w:rsidRPr="0088286F">
        <w:t xml:space="preserve"> against historical data, the empirical</w:t>
      </w:r>
      <w:r w:rsidR="002F5287">
        <w:t xml:space="preserve"> Chapman</w:t>
      </w:r>
      <w:r w:rsidR="002F5287" w:rsidRPr="0088286F">
        <w:t xml:space="preserve"> correlation for Zircaloys based on a 1 °C/s heating rate </w:t>
      </w:r>
      <w:r w:rsidR="002F5287">
        <w:fldChar w:fldCharType="begin"/>
      </w:r>
      <w:r w:rsidR="002F5287">
        <w:instrText xml:space="preserve"> ADDIN ZOTERO_ITEM CSL_CITATION {"citationID":"mZgnEAaE","properties":{"unsorted":true,"formattedCitation":"[28,30,27]","plainCitation":"[28,30,27]","noteIndex":0},"citationItems":[{"id":347,"uris":["http://zotero.org/users/8049587/items/RNCVIWSL"],"itemData":{"id":347,"type":"chapter","container-title":"Zirconium in the Nuclear Industry","event-place":"100 Barr Harbor Drive, PO Box C700, West Conshohocken, PA 19428-2959","ISBN":"978-0-8031-0601-7","language":"en","note":"DOI: 10.1520/STP36692S","page":"393-393-16","publisher":"ASTM International","publisher-place":"100 Barr Harbor Drive, PO Box C700, West Conshohocken, PA 19428-2959","source":"DOI.org (Crossref)","title":"Zirconium Cladding Deformation in a Steam Environment with Transient Heating","URL":"http://www.astm.org/doiLink.cgi?STP36692S","editor":[{"family":"Schemel","given":"Jh"},{"family":"Papazoglou","given":"Tp"}],"author":[{"family":"Chapman","given":"Rh"},{"family":"Crowley","given":"Jl"},{"family":"Longest","given":"Aw"},{"family":"Hofmann","given":"G"}],"accessed":{"date-parts":[["2022",1,27]]},"issued":{"date-parts":[["1979",1,1]]}}},{"id":151,"uris":["http://zotero.org/users/8049587/items/GUHX7WV7"],"itemData":{"id":151,"type":"article-journal","abstract":"A description is given of fuel cladding behavior as it is modeled for\nemergency-core.coollng-system (ECCS) evaluations in the safety analysis\nof loss-of-coolant accidents (LOCAs). Data are tabulated from experiments\nthat employed internally heated Zircaloy cladding that was ruptured in\naqueous atmospheres, and new correlations based on these data are given\nfor cladding rupture temperature, cladding burst strain, and fuel assembly\nflow blockage. Comparisons of these correlations.with industry models that\nare used in current licensing analyses for conmercial nuclear power plants\nreveal substantial differences. The correlations in this report are intended to be used as licensing standards for future LOCA analyses until\nsuch time that the continuing research programs would demonstrate a need\nfor further revisions.","container-title":"U.S. Nuclear Regulatory Commission","title":"Cladding Swelling and Rupture Models for LOCA Analysis","author":[{"family":"Powers","given":"D.A"},{"family":"Meyer","given":"R.O"}],"issued":{"date-parts":[["1980"]]}}},{"id":102,"uris":["http://zotero.org/users/8049587/items/TYT2YYNG"],"itemData":{"id":102,"type":"report","abstract":"The results of four steady-state, single-rod, creep rupture tests are reported. These tests were conducted at about 760/sup 0/C to determine if large ballooning occurs over extended lengths of test specimens heated with internal fuel simulators. Two transient bursts tests were conducted at essentially the same temperature for comparison. The results showed that deformation was slightly more uniform in the creep tests but was of the same magnitude as observed in the transient burst tests. It was also shown that temperature gradients exist in the creep tests and that these gradients determine the deformation behavior just as in the transient tests. Results of two 4 x 4 bundle burst tests are presented. The shroud (external boundary) surrounding the test array was heated in one of the tests (B-1) and unheated in the other (B-2) test. Posttest examination of the B-1 test is nearly complete and extensive deformation data are reported. Since the B-2 assembly has not been examined, only qualitative comments on deformation are included. The observed deformation is greater than would be expected from single-rod tests conducted under comparable conditions. Even though significant deformation was observed, flow tests on the two deformed bundles showed that the pressure loss (Re approximately 10/sup 5/) over the heated length was only 50 to 60% greater than that for a geometrically identical reference bundle","number":"ORNL/NUREG/TM-200; NUREG/CR-0103","publisher":"Oak Ridge National Lab., Tenn. (USA)","title":"Multirod Burst Test Program progress report, July--December 1977. [BWR; PWR]","author":[{"literal":"R.H. Chapman"}],"issued":{"date-parts":[["1978"]]}}}],"schema":"https://github.com/citation-style-language/schema/raw/master/csl-citation.json"} </w:instrText>
      </w:r>
      <w:r w:rsidR="002F5287">
        <w:fldChar w:fldCharType="separate"/>
      </w:r>
      <w:r w:rsidR="002F5287" w:rsidRPr="00A412A8">
        <w:t>[28,30,27]</w:t>
      </w:r>
      <w:r w:rsidR="002F5287">
        <w:fldChar w:fldCharType="end"/>
      </w:r>
      <w:r w:rsidR="002F5287" w:rsidRPr="0088286F">
        <w:t xml:space="preserve"> is included in the black line.</w:t>
      </w:r>
      <w:r w:rsidR="002F5287">
        <w:t xml:space="preserve"> Data used to develop the Chapman correlation spanned heating rates from 1 - 28 </w:t>
      </w:r>
      <w:r w:rsidR="002F5287" w:rsidRPr="0088286F">
        <w:t>°</w:t>
      </w:r>
      <w:r w:rsidR="002F5287">
        <w:t xml:space="preserve">C/s with limited data past ~9 MPa for low heating rates.  As such, a dashed line is included to reflect the extrapolation for this lower heating rate correlation. </w:t>
      </w:r>
      <w:r w:rsidR="002F5287" w:rsidRPr="0088286F">
        <w:t>Generally, the burst data aligns with the historical Chapman correlation particularly at lower pressures. For pressure</w:t>
      </w:r>
      <w:r w:rsidR="002F5287">
        <w:t>s &gt;</w:t>
      </w:r>
      <w:r w:rsidR="002F5287" w:rsidRPr="0088286F">
        <w:t xml:space="preserve"> ~10MPa,</w:t>
      </w:r>
      <w:r w:rsidR="002F5287">
        <w:t xml:space="preserve"> a</w:t>
      </w:r>
      <w:r w:rsidR="002F5287" w:rsidRPr="0088286F">
        <w:t xml:space="preserve"> deviation from the correlation is </w:t>
      </w:r>
      <w:r w:rsidR="002F5287">
        <w:t>observed</w:t>
      </w:r>
      <w:r w:rsidR="002F5287" w:rsidRPr="0088286F">
        <w:t>.</w:t>
      </w:r>
      <w:r w:rsidR="002F5287">
        <w:t xml:space="preserve"> </w:t>
      </w:r>
      <w:r w:rsidR="002F5287" w:rsidRPr="00347505">
        <w:t xml:space="preserve">This discrepancy could be associated with the </w:t>
      </w:r>
      <w:proofErr w:type="gramStart"/>
      <w:r w:rsidR="002F5287" w:rsidRPr="00347505">
        <w:t>aforementioned extrapolation</w:t>
      </w:r>
      <w:proofErr w:type="gramEnd"/>
      <w:r w:rsidR="002F5287" w:rsidRPr="00347505">
        <w:t xml:space="preserve"> (indicated by the dashed line), or possibly due to constraints of the balloon region near the compression fittings, which will be discussed next.</w:t>
      </w:r>
      <w:r w:rsidR="002F5287">
        <w:t xml:space="preserve"> </w:t>
      </w:r>
    </w:p>
    <w:p w14:paraId="0F100DA5" w14:textId="73EB92C9" w:rsidR="002F5287" w:rsidRDefault="002F5287" w:rsidP="00DA4FAE">
      <w:pPr>
        <w:spacing w:line="360" w:lineRule="auto"/>
        <w:ind w:firstLine="720"/>
        <w:jc w:val="both"/>
      </w:pPr>
      <w:r w:rsidRPr="00856DB7">
        <w:t xml:space="preserve">The balloon region formed near the top fitting due to the influence of the </w:t>
      </w:r>
      <w:proofErr w:type="spellStart"/>
      <w:r w:rsidRPr="00856DB7">
        <w:t>SiC</w:t>
      </w:r>
      <w:proofErr w:type="spellEnd"/>
      <w:r w:rsidRPr="00856DB7">
        <w:t xml:space="preserve"> shell and the direct exposure of the top compression fitting to the IR lamps. Images of some of the tests </w:t>
      </w:r>
      <w:proofErr w:type="gramStart"/>
      <w:r w:rsidRPr="00856DB7">
        <w:t>are</w:t>
      </w:r>
      <w:proofErr w:type="gramEnd"/>
      <w:r w:rsidRPr="00856DB7">
        <w:t xml:space="preserve"> </w:t>
      </w:r>
    </w:p>
    <w:p w14:paraId="2EE4ECC9" w14:textId="75E8255D" w:rsidR="00EB7582" w:rsidRDefault="00EB7582" w:rsidP="00243304">
      <w:pPr>
        <w:spacing w:after="240" w:line="360" w:lineRule="auto"/>
        <w:ind w:firstLine="720"/>
        <w:jc w:val="both"/>
      </w:pPr>
    </w:p>
    <w:p w14:paraId="1F5CA068" w14:textId="576FA172" w:rsidR="00EB7582" w:rsidRDefault="00EB7582" w:rsidP="00EB7582">
      <w:pPr>
        <w:spacing w:line="360" w:lineRule="auto"/>
        <w:ind w:firstLine="720"/>
        <w:jc w:val="both"/>
      </w:pPr>
    </w:p>
    <w:p w14:paraId="709170F9" w14:textId="365D1088" w:rsidR="00243304" w:rsidRDefault="00243304" w:rsidP="00EB7582">
      <w:pPr>
        <w:spacing w:line="360" w:lineRule="auto"/>
        <w:ind w:firstLine="720"/>
        <w:jc w:val="both"/>
      </w:pPr>
    </w:p>
    <w:p w14:paraId="2B5001BB" w14:textId="77777777" w:rsidR="00B55EC8" w:rsidRDefault="00B55EC8" w:rsidP="00EB7582">
      <w:pPr>
        <w:spacing w:line="360" w:lineRule="auto"/>
        <w:ind w:firstLine="720"/>
        <w:jc w:val="both"/>
      </w:pPr>
    </w:p>
    <w:p w14:paraId="3F8270E6" w14:textId="77777777" w:rsidR="00EB7582" w:rsidRDefault="00EB7582" w:rsidP="00EB7582">
      <w:pPr>
        <w:jc w:val="center"/>
        <w:rPr>
          <w:sz w:val="22"/>
          <w:szCs w:val="22"/>
        </w:rPr>
      </w:pPr>
      <w:r>
        <w:rPr>
          <w:noProof/>
        </w:rPr>
        <w:drawing>
          <wp:inline distT="0" distB="0" distL="0" distR="0" wp14:anchorId="61819B09" wp14:editId="6FB3D6C2">
            <wp:extent cx="5048250" cy="467478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048709" cy="4675207"/>
                    </a:xfrm>
                    <a:prstGeom prst="rect">
                      <a:avLst/>
                    </a:prstGeom>
                    <a:noFill/>
                    <a:ln>
                      <a:noFill/>
                    </a:ln>
                  </pic:spPr>
                </pic:pic>
              </a:graphicData>
            </a:graphic>
          </wp:inline>
        </w:drawing>
      </w:r>
    </w:p>
    <w:p w14:paraId="0A320D76" w14:textId="7036B52D" w:rsidR="00EB7582" w:rsidRPr="0023295C" w:rsidRDefault="00EB7582" w:rsidP="00EB7582">
      <w:pPr>
        <w:pStyle w:val="Caption"/>
        <w:jc w:val="both"/>
        <w:rPr>
          <w:i w:val="0"/>
          <w:iCs w:val="0"/>
          <w:color w:val="auto"/>
          <w:sz w:val="24"/>
          <w:szCs w:val="24"/>
        </w:rPr>
      </w:pPr>
      <w:bookmarkStart w:id="320" w:name="_Ref123639706"/>
      <w:bookmarkStart w:id="321" w:name="_Toc142853066"/>
      <w:r w:rsidRPr="0023295C">
        <w:rPr>
          <w:i w:val="0"/>
          <w:iCs w:val="0"/>
          <w:color w:val="auto"/>
          <w:sz w:val="24"/>
          <w:szCs w:val="24"/>
        </w:rPr>
        <w:t xml:space="preserve">Figure </w:t>
      </w:r>
      <w:r w:rsidRPr="0023295C">
        <w:rPr>
          <w:i w:val="0"/>
          <w:iCs w:val="0"/>
          <w:color w:val="auto"/>
          <w:sz w:val="24"/>
          <w:szCs w:val="24"/>
        </w:rPr>
        <w:fldChar w:fldCharType="begin"/>
      </w:r>
      <w:r w:rsidRPr="0023295C">
        <w:rPr>
          <w:i w:val="0"/>
          <w:iCs w:val="0"/>
          <w:color w:val="auto"/>
          <w:sz w:val="24"/>
          <w:szCs w:val="24"/>
        </w:rPr>
        <w:instrText xml:space="preserve"> SEQ Figure \* ARABIC </w:instrText>
      </w:r>
      <w:r w:rsidRPr="0023295C">
        <w:rPr>
          <w:i w:val="0"/>
          <w:iCs w:val="0"/>
          <w:color w:val="auto"/>
          <w:sz w:val="24"/>
          <w:szCs w:val="24"/>
        </w:rPr>
        <w:fldChar w:fldCharType="separate"/>
      </w:r>
      <w:r w:rsidR="00B509CA">
        <w:rPr>
          <w:i w:val="0"/>
          <w:iCs w:val="0"/>
          <w:noProof/>
          <w:color w:val="auto"/>
          <w:sz w:val="24"/>
          <w:szCs w:val="24"/>
        </w:rPr>
        <w:t>82</w:t>
      </w:r>
      <w:r w:rsidRPr="0023295C">
        <w:rPr>
          <w:i w:val="0"/>
          <w:iCs w:val="0"/>
          <w:color w:val="auto"/>
          <w:sz w:val="24"/>
          <w:szCs w:val="24"/>
        </w:rPr>
        <w:fldChar w:fldCharType="end"/>
      </w:r>
      <w:bookmarkEnd w:id="320"/>
      <w:r w:rsidRPr="0023295C">
        <w:rPr>
          <w:i w:val="0"/>
          <w:iCs w:val="0"/>
          <w:color w:val="auto"/>
          <w:sz w:val="24"/>
          <w:szCs w:val="24"/>
        </w:rPr>
        <w:t xml:space="preserve">. Burst temperature versus pressure data for all tests. The solid line represents the empirical Chapman </w:t>
      </w:r>
      <w:r w:rsidRPr="0023295C">
        <w:rPr>
          <w:i w:val="0"/>
          <w:iCs w:val="0"/>
          <w:color w:val="auto"/>
          <w:sz w:val="24"/>
          <w:szCs w:val="24"/>
        </w:rPr>
        <w:fldChar w:fldCharType="begin"/>
      </w:r>
      <w:r w:rsidR="00A412A8" w:rsidRPr="0023295C">
        <w:rPr>
          <w:i w:val="0"/>
          <w:iCs w:val="0"/>
          <w:color w:val="auto"/>
          <w:sz w:val="24"/>
          <w:szCs w:val="24"/>
        </w:rPr>
        <w:instrText xml:space="preserve"> ADDIN ZOTERO_ITEM CSL_CITATION {"citationID":"JZ9vXoGm","properties":{"formattedCitation":"[28]","plainCitation":"[28]","noteIndex":0},"citationItems":[{"id":347,"uris":["http://zotero.org/users/8049587/items/RNCVIWSL"],"itemData":{"id":347,"type":"chapter","container-title":"Zirconium in the Nuclear Industry","event-place":"100 Barr Harbor Drive, PO Box C700, West Conshohocken, PA 19428-2959","ISBN":"978-0-8031-0601-7","language":"en","note":"DOI: 10.1520/STP36692S","page":"393-393-16","publisher":"ASTM International","publisher-place":"100 Barr Harbor Drive, PO Box C700, West Conshohocken, PA 19428-2959","source":"DOI.org (Crossref)","title":"Zirconium Cladding Deformation in a Steam Environment with Transient Heating","URL":"http://www.astm.org/doiLink.cgi?STP36692S","editor":[{"family":"Schemel","given":"Jh"},{"family":"Papazoglou","given":"Tp"}],"author":[{"family":"Chapman","given":"Rh"},{"family":"Crowley","given":"Jl"},{"family":"Longest","given":"Aw"},{"family":"Hofmann","given":"G"}],"accessed":{"date-parts":[["2022",1,27]]},"issued":{"date-parts":[["1979",1,1]]}}}],"schema":"https://github.com/citation-style-language/schema/raw/master/csl-citation.json"} </w:instrText>
      </w:r>
      <w:r w:rsidRPr="0023295C">
        <w:rPr>
          <w:i w:val="0"/>
          <w:iCs w:val="0"/>
          <w:color w:val="auto"/>
          <w:sz w:val="24"/>
          <w:szCs w:val="24"/>
        </w:rPr>
        <w:fldChar w:fldCharType="separate"/>
      </w:r>
      <w:r w:rsidR="00A412A8" w:rsidRPr="0023295C">
        <w:rPr>
          <w:i w:val="0"/>
          <w:iCs w:val="0"/>
          <w:color w:val="auto"/>
          <w:sz w:val="24"/>
        </w:rPr>
        <w:t>[28]</w:t>
      </w:r>
      <w:r w:rsidRPr="0023295C">
        <w:rPr>
          <w:i w:val="0"/>
          <w:iCs w:val="0"/>
          <w:color w:val="auto"/>
          <w:sz w:val="24"/>
          <w:szCs w:val="24"/>
        </w:rPr>
        <w:fldChar w:fldCharType="end"/>
      </w:r>
      <w:r w:rsidRPr="0023295C">
        <w:rPr>
          <w:i w:val="0"/>
          <w:iCs w:val="0"/>
          <w:color w:val="auto"/>
          <w:sz w:val="24"/>
          <w:szCs w:val="24"/>
        </w:rPr>
        <w:t xml:space="preserve"> correlation, with the dashed portion indicating the extrapolated portion of the curve compared to data input into the correlation.</w:t>
      </w:r>
      <w:r w:rsidR="003C6A1D">
        <w:rPr>
          <w:i w:val="0"/>
          <w:iCs w:val="0"/>
          <w:color w:val="auto"/>
          <w:sz w:val="24"/>
          <w:szCs w:val="24"/>
        </w:rPr>
        <w:t xml:space="preserve"> The data reported here represents the </w:t>
      </w:r>
      <w:r w:rsidR="003C6A1D" w:rsidRPr="008E2467">
        <w:rPr>
          <w:i w:val="0"/>
          <w:iCs w:val="0"/>
          <w:color w:val="000000" w:themeColor="text1"/>
          <w:sz w:val="24"/>
          <w:szCs w:val="24"/>
        </w:rPr>
        <w:t xml:space="preserve">thermocouple reading closest to the rupture. The average </w:t>
      </w:r>
      <w:r w:rsidR="008E2467" w:rsidRPr="008E2467">
        <w:rPr>
          <w:i w:val="0"/>
          <w:iCs w:val="0"/>
          <w:color w:val="000000" w:themeColor="text1"/>
          <w:sz w:val="24"/>
          <w:szCs w:val="24"/>
        </w:rPr>
        <w:t>temperature difference between the two TCs was 35 ± 15 °C</w:t>
      </w:r>
      <w:r w:rsidR="008E2467">
        <w:rPr>
          <w:i w:val="0"/>
          <w:iCs w:val="0"/>
          <w:color w:val="000000" w:themeColor="text1"/>
          <w:sz w:val="24"/>
          <w:szCs w:val="24"/>
        </w:rPr>
        <w:t>.</w:t>
      </w:r>
      <w:bookmarkEnd w:id="321"/>
    </w:p>
    <w:p w14:paraId="3D3B1C8B" w14:textId="77777777" w:rsidR="00EB7582" w:rsidRDefault="00EB7582" w:rsidP="00EB7582">
      <w:pPr>
        <w:spacing w:line="360" w:lineRule="auto"/>
        <w:jc w:val="both"/>
      </w:pPr>
    </w:p>
    <w:p w14:paraId="1FC2CE93" w14:textId="77777777" w:rsidR="00EB7582" w:rsidRDefault="00EB7582" w:rsidP="00EB7582">
      <w:pPr>
        <w:spacing w:line="360" w:lineRule="auto"/>
        <w:jc w:val="both"/>
      </w:pPr>
    </w:p>
    <w:p w14:paraId="424B1143" w14:textId="7453A74E" w:rsidR="002F5287" w:rsidRDefault="002F5287" w:rsidP="00EB7582">
      <w:pPr>
        <w:spacing w:line="360" w:lineRule="auto"/>
        <w:jc w:val="both"/>
      </w:pPr>
    </w:p>
    <w:p w14:paraId="2F6B0F4C" w14:textId="2FB8C79B" w:rsidR="00DA4FAE" w:rsidRDefault="00DA4FAE" w:rsidP="00DA4FAE">
      <w:pPr>
        <w:spacing w:line="360" w:lineRule="auto"/>
        <w:jc w:val="both"/>
      </w:pPr>
      <w:r w:rsidRPr="00856DB7">
        <w:lastRenderedPageBreak/>
        <w:t xml:space="preserve">presented in </w:t>
      </w:r>
      <w:r w:rsidRPr="00DE6A4E">
        <w:fldChar w:fldCharType="begin"/>
      </w:r>
      <w:r w:rsidRPr="00DE6A4E">
        <w:instrText xml:space="preserve"> REF _Ref136847376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83</w:t>
      </w:r>
      <w:r w:rsidRPr="00DE6A4E">
        <w:fldChar w:fldCharType="end"/>
      </w:r>
      <w:r w:rsidRPr="00DE6A4E">
        <w:t>(</w:t>
      </w:r>
      <w:r w:rsidRPr="00856DB7">
        <w:t xml:space="preserve">a) to illustrate the profile form after testing. To quantitatively characterize the balloon, post-test diametric strain profiles were measured and are presented in </w:t>
      </w:r>
      <w:r w:rsidRPr="00DE6A4E">
        <w:fldChar w:fldCharType="begin"/>
      </w:r>
      <w:r w:rsidRPr="00DE6A4E">
        <w:instrText xml:space="preserve"> REF _Ref136847376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83</w:t>
      </w:r>
      <w:r w:rsidRPr="00DE6A4E">
        <w:fldChar w:fldCharType="end"/>
      </w:r>
      <w:r w:rsidRPr="00856DB7">
        <w:t xml:space="preserve">(b). </w:t>
      </w:r>
    </w:p>
    <w:p w14:paraId="3936AE34" w14:textId="3B883154" w:rsidR="00DA4FAE" w:rsidRDefault="00DA4FAE" w:rsidP="00DA4FAE">
      <w:pPr>
        <w:spacing w:line="360" w:lineRule="auto"/>
        <w:ind w:firstLine="720"/>
        <w:jc w:val="both"/>
      </w:pPr>
      <w:r w:rsidRPr="00856DB7">
        <w:t xml:space="preserve">All measurements were conducted with the burst opening perpendicular to the image plane as shown in </w:t>
      </w:r>
      <w:r w:rsidRPr="00DE6A4E">
        <w:fldChar w:fldCharType="begin"/>
      </w:r>
      <w:r w:rsidRPr="00DE6A4E">
        <w:instrText xml:space="preserve"> REF _Ref136847376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83</w:t>
      </w:r>
      <w:r w:rsidRPr="00DE6A4E">
        <w:fldChar w:fldCharType="end"/>
      </w:r>
      <w:r w:rsidRPr="00856DB7">
        <w:t>(a). Open and closed valve tests are represented with hollow and solid symbols, respectively. The symbols are divided by nominal fill pressure at RT with the 6.2 MPa, 8.2 MPa, 10.3 MPa, and 15.1 MPa tests being shown as squares, triangles, circles, and diamonds, respectively.</w:t>
      </w:r>
      <w:r>
        <w:t xml:space="preserve"> </w:t>
      </w:r>
    </w:p>
    <w:p w14:paraId="1FFF7B85" w14:textId="2C616751" w:rsidR="00DA4FAE" w:rsidRDefault="00DA4FAE" w:rsidP="00DA4FAE">
      <w:pPr>
        <w:spacing w:line="360" w:lineRule="auto"/>
        <w:ind w:firstLine="720"/>
        <w:jc w:val="both"/>
        <w:rPr>
          <w:sz w:val="22"/>
          <w:szCs w:val="22"/>
        </w:rPr>
      </w:pPr>
      <w:r w:rsidRPr="00856DB7">
        <w:t>Given the overlap of the initial portion of the strain-time curves of the 6.2 MPa closed valve and 8.2 MPa open valve tests, the post-test strain profiles exhibited similar form and magnitude. It should be noted, however, that the 8.2 MPa open valve test burst in view of the camera, leading to larger DIC strain measurements later in the test. This relationship of loading profile with strain is not consistent for all ex-situ comparisons. For instance, the 8.2 MPa closed and open valve tests also displayed similar balloon profiles despite a ~2.39 MPa difference in burst pressure.</w:t>
      </w:r>
      <w:r>
        <w:t xml:space="preserve"> </w:t>
      </w:r>
      <w:r w:rsidRPr="00856DB7">
        <w:t xml:space="preserve">Notably, the 15.1 MPa nominal pressure samples, </w:t>
      </w:r>
      <w:r w:rsidRPr="00DE6A4E">
        <w:fldChar w:fldCharType="begin"/>
      </w:r>
      <w:r w:rsidRPr="00DE6A4E">
        <w:instrText xml:space="preserve"> REF _Ref136847376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83</w:t>
      </w:r>
      <w:r w:rsidRPr="00DE6A4E">
        <w:fldChar w:fldCharType="end"/>
      </w:r>
      <w:r w:rsidRPr="00856DB7">
        <w:t xml:space="preserve">(b), showed significantly lower post-test diametric strains compared to the other tests. It is currently unclear as to why these </w:t>
      </w:r>
      <w:proofErr w:type="gramStart"/>
      <w:r w:rsidRPr="00856DB7">
        <w:t>particular tests</w:t>
      </w:r>
      <w:proofErr w:type="gramEnd"/>
      <w:r w:rsidRPr="00856DB7">
        <w:t xml:space="preserve"> burst more towards the center.</w:t>
      </w:r>
      <w:r>
        <w:t xml:space="preserve">  </w:t>
      </w:r>
    </w:p>
    <w:p w14:paraId="5BAA18C0" w14:textId="4D84FD5C" w:rsidR="00EB7582" w:rsidRDefault="00DA4FAE" w:rsidP="00DA4FAE">
      <w:pPr>
        <w:spacing w:before="240" w:line="360" w:lineRule="auto"/>
        <w:ind w:firstLine="720"/>
        <w:jc w:val="both"/>
      </w:pPr>
      <w:r w:rsidRPr="00DE6A4E">
        <w:fldChar w:fldCharType="begin"/>
      </w:r>
      <w:r w:rsidRPr="00DE6A4E">
        <w:instrText xml:space="preserve"> REF _Ref136847376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83</w:t>
      </w:r>
      <w:r w:rsidRPr="00DE6A4E">
        <w:fldChar w:fldCharType="end"/>
      </w:r>
      <w:r>
        <w:t xml:space="preserve"> </w:t>
      </w:r>
      <w:r w:rsidRPr="00856DB7">
        <w:t xml:space="preserve">clearly shows that the axial balloon geometry is asymmetric for all tests. The section of the balloon region opposite the top compression fitting (closer to 1) displays a gradual decrease in the strain gradient further away from the balloon peak. However, symmetry is evident on both sides of the balloon region, particularly near the peak of the balloon. To illustrate this quantitatively, the derivatives with respect to the axial profile of the 6.2 MPa open and closed valve tests are presented in </w:t>
      </w:r>
      <w:r w:rsidRPr="00DE6A4E">
        <w:fldChar w:fldCharType="begin"/>
      </w:r>
      <w:r w:rsidRPr="00DE6A4E">
        <w:instrText xml:space="preserve"> REF _Ref123640053 \h  \* MERGEFORMAT </w:instrText>
      </w:r>
      <w:r w:rsidRPr="00DE6A4E">
        <w:fldChar w:fldCharType="separate"/>
      </w:r>
      <w:r w:rsidR="00B509CA" w:rsidRPr="00AD04B4">
        <w:rPr>
          <w:color w:val="000000" w:themeColor="text1"/>
        </w:rPr>
        <w:t xml:space="preserve">Figure </w:t>
      </w:r>
      <w:r w:rsidR="00B509CA" w:rsidRPr="00B509CA">
        <w:rPr>
          <w:noProof/>
          <w:color w:val="000000" w:themeColor="text1"/>
        </w:rPr>
        <w:t>84</w:t>
      </w:r>
      <w:r w:rsidRPr="00DE6A4E">
        <w:fldChar w:fldCharType="end"/>
      </w:r>
      <w:r w:rsidRPr="00856DB7">
        <w:t>, alongside the strain profiles. For both tests, the derivative profiles displayed a linear downtrend from ~0.05 to 0.35 normalized axial distance. The lower end of the profile (closer to 0) shows an increase in the strain gradient before transitioning to this linear segment. This is most likely due to the impingement of the cladding near the compression fitting. Regardless, the linear derivative implies a constant second derivative and a parabolic form to the balloon region.</w:t>
      </w:r>
      <w:r>
        <w:t xml:space="preserve"> As such symmetry of the balloon profile is observed for a portion of the normalized axial distance, corresponding to the peak of ballooning.  This observation of symmetry is relevant, as DIC analysis was performed in the center of ballooning and indicates possibly limited effect of the constraint on </w:t>
      </w:r>
      <w:r>
        <w:rPr>
          <w:i/>
          <w:iCs/>
        </w:rPr>
        <w:t xml:space="preserve">in-situ </w:t>
      </w:r>
      <w:r>
        <w:t>observations.</w:t>
      </w:r>
    </w:p>
    <w:p w14:paraId="27845D23" w14:textId="375F31FC" w:rsidR="00EB7582" w:rsidRDefault="00EB7582" w:rsidP="00EB7582">
      <w:pPr>
        <w:spacing w:line="360" w:lineRule="auto"/>
        <w:jc w:val="both"/>
      </w:pPr>
    </w:p>
    <w:p w14:paraId="5A0D5C39" w14:textId="4D97E214" w:rsidR="00B55EC8" w:rsidRDefault="00B55EC8" w:rsidP="00EB7582">
      <w:pPr>
        <w:spacing w:line="360" w:lineRule="auto"/>
        <w:jc w:val="both"/>
      </w:pPr>
    </w:p>
    <w:p w14:paraId="56C8FE45" w14:textId="77777777" w:rsidR="00B55EC8" w:rsidRDefault="00B55EC8" w:rsidP="00EB7582">
      <w:pPr>
        <w:spacing w:line="360" w:lineRule="auto"/>
        <w:jc w:val="both"/>
      </w:pPr>
    </w:p>
    <w:p w14:paraId="1BF5C3F6" w14:textId="77777777" w:rsidR="00EB7582" w:rsidRDefault="00EB7582" w:rsidP="00EB7582">
      <w:pPr>
        <w:spacing w:line="360" w:lineRule="auto"/>
        <w:jc w:val="both"/>
      </w:pPr>
    </w:p>
    <w:p w14:paraId="3E6B6958" w14:textId="77777777" w:rsidR="00EB7582" w:rsidRDefault="00EB7582" w:rsidP="00EB7582">
      <w:pPr>
        <w:spacing w:line="360" w:lineRule="auto"/>
        <w:jc w:val="both"/>
      </w:pPr>
    </w:p>
    <w:p w14:paraId="39B5188E" w14:textId="77777777" w:rsidR="00EB7582" w:rsidRDefault="00EB7582" w:rsidP="00EB7582">
      <w:pPr>
        <w:jc w:val="center"/>
        <w:rPr>
          <w:sz w:val="22"/>
          <w:szCs w:val="22"/>
        </w:rPr>
      </w:pPr>
      <w:r>
        <w:rPr>
          <w:noProof/>
        </w:rPr>
        <w:drawing>
          <wp:inline distT="0" distB="0" distL="0" distR="0" wp14:anchorId="71C31263" wp14:editId="63A55C1F">
            <wp:extent cx="5676900" cy="35528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676900" cy="3552825"/>
                    </a:xfrm>
                    <a:prstGeom prst="rect">
                      <a:avLst/>
                    </a:prstGeom>
                    <a:noFill/>
                    <a:ln>
                      <a:noFill/>
                    </a:ln>
                  </pic:spPr>
                </pic:pic>
              </a:graphicData>
            </a:graphic>
          </wp:inline>
        </w:drawing>
      </w:r>
    </w:p>
    <w:p w14:paraId="737BD347" w14:textId="77777777" w:rsidR="00EB7582" w:rsidRDefault="00EB7582" w:rsidP="00EB7582">
      <w:pPr>
        <w:jc w:val="both"/>
        <w:rPr>
          <w:rFonts w:asciiTheme="minorHAnsi" w:hAnsiTheme="minorHAnsi" w:cstheme="minorBidi"/>
        </w:rPr>
      </w:pPr>
    </w:p>
    <w:p w14:paraId="6E71823B" w14:textId="540E6A67" w:rsidR="00D36FEA" w:rsidRPr="00DA4FAE" w:rsidRDefault="00EB7582" w:rsidP="00DA4FAE">
      <w:pPr>
        <w:pStyle w:val="Caption"/>
        <w:jc w:val="both"/>
        <w:rPr>
          <w:i w:val="0"/>
          <w:iCs w:val="0"/>
          <w:color w:val="000000" w:themeColor="text1"/>
          <w:sz w:val="24"/>
          <w:szCs w:val="24"/>
        </w:rPr>
      </w:pPr>
      <w:bookmarkStart w:id="322" w:name="_Ref136847376"/>
      <w:bookmarkStart w:id="323" w:name="_Toc142853067"/>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83</w:t>
      </w:r>
      <w:r w:rsidRPr="00AD04B4">
        <w:rPr>
          <w:i w:val="0"/>
          <w:iCs w:val="0"/>
          <w:color w:val="000000" w:themeColor="text1"/>
          <w:sz w:val="24"/>
          <w:szCs w:val="24"/>
        </w:rPr>
        <w:fldChar w:fldCharType="end"/>
      </w:r>
      <w:bookmarkEnd w:id="322"/>
      <w:r w:rsidRPr="00AD04B4">
        <w:rPr>
          <w:i w:val="0"/>
          <w:iCs w:val="0"/>
          <w:color w:val="000000" w:themeColor="text1"/>
          <w:sz w:val="24"/>
          <w:szCs w:val="24"/>
        </w:rPr>
        <w:t>. (a) Optical images of the 6.2 MPa closed and 8.2 MPa open valve tests. (b) Diametric engineering strain versus normalized distance along the axial direction for all tests. Zero is defined at the top compression fitting.</w:t>
      </w:r>
      <w:r w:rsidR="008E2467">
        <w:rPr>
          <w:i w:val="0"/>
          <w:iCs w:val="0"/>
          <w:color w:val="000000" w:themeColor="text1"/>
          <w:sz w:val="24"/>
          <w:szCs w:val="24"/>
        </w:rPr>
        <w:t xml:space="preserve"> The edge of the cladding profiles used to determine strain was determined using pixels boundaries resolvable up to ± 2 pix. All data was gathered at the same digital scale of 42.2 pix/mm</w:t>
      </w:r>
      <w:r w:rsidR="0018220A">
        <w:rPr>
          <w:i w:val="0"/>
          <w:iCs w:val="0"/>
          <w:color w:val="000000" w:themeColor="text1"/>
          <w:sz w:val="24"/>
          <w:szCs w:val="24"/>
        </w:rPr>
        <w:t>, leading to an uncertainty in the diametric strain curves of ± 1%.</w:t>
      </w:r>
      <w:bookmarkEnd w:id="323"/>
    </w:p>
    <w:p w14:paraId="6B4B1D18" w14:textId="77777777" w:rsidR="00DA4FAE" w:rsidRDefault="00DA4FAE" w:rsidP="00E33A59">
      <w:pPr>
        <w:spacing w:line="360" w:lineRule="auto"/>
        <w:ind w:firstLine="720"/>
      </w:pPr>
    </w:p>
    <w:p w14:paraId="38B4D450" w14:textId="77777777" w:rsidR="00DA4FAE" w:rsidRDefault="00DA4FAE" w:rsidP="00E33A59">
      <w:pPr>
        <w:spacing w:line="360" w:lineRule="auto"/>
        <w:ind w:firstLine="720"/>
      </w:pPr>
    </w:p>
    <w:p w14:paraId="56F030A6" w14:textId="77777777" w:rsidR="00DA4FAE" w:rsidRDefault="00DA4FAE" w:rsidP="00E33A59">
      <w:pPr>
        <w:spacing w:line="360" w:lineRule="auto"/>
        <w:ind w:firstLine="720"/>
      </w:pPr>
    </w:p>
    <w:p w14:paraId="76ED04AC" w14:textId="77777777" w:rsidR="00DA4FAE" w:rsidRDefault="00DA4FAE" w:rsidP="00E33A59">
      <w:pPr>
        <w:spacing w:line="360" w:lineRule="auto"/>
        <w:ind w:firstLine="720"/>
      </w:pPr>
    </w:p>
    <w:p w14:paraId="0F6B7DC2" w14:textId="77777777" w:rsidR="00DA4FAE" w:rsidRDefault="00DA4FAE" w:rsidP="00E33A59">
      <w:pPr>
        <w:spacing w:line="360" w:lineRule="auto"/>
        <w:ind w:firstLine="720"/>
      </w:pPr>
    </w:p>
    <w:p w14:paraId="65F99BEE" w14:textId="77777777" w:rsidR="00DA4FAE" w:rsidRDefault="00DA4FAE" w:rsidP="00E33A59">
      <w:pPr>
        <w:spacing w:line="360" w:lineRule="auto"/>
        <w:ind w:firstLine="720"/>
      </w:pPr>
    </w:p>
    <w:p w14:paraId="2E197FC0" w14:textId="77777777" w:rsidR="00E33A59" w:rsidRDefault="00E33A59" w:rsidP="00EB7582">
      <w:pPr>
        <w:spacing w:line="360" w:lineRule="auto"/>
        <w:jc w:val="both"/>
      </w:pPr>
    </w:p>
    <w:p w14:paraId="269EB43C" w14:textId="77777777" w:rsidR="00EB7582" w:rsidRDefault="00EB7582" w:rsidP="00EB7582"/>
    <w:p w14:paraId="31753472" w14:textId="77777777" w:rsidR="00EB7582" w:rsidRPr="00292254" w:rsidRDefault="00EB7582" w:rsidP="00EB7582"/>
    <w:p w14:paraId="7869BA4D" w14:textId="77777777" w:rsidR="00EB7582" w:rsidRDefault="00EB7582" w:rsidP="00EB7582">
      <w:pPr>
        <w:jc w:val="center"/>
        <w:rPr>
          <w:noProof/>
          <w:sz w:val="22"/>
          <w:szCs w:val="22"/>
        </w:rPr>
      </w:pPr>
      <w:r>
        <w:rPr>
          <w:noProof/>
        </w:rPr>
        <w:drawing>
          <wp:inline distT="0" distB="0" distL="0" distR="0" wp14:anchorId="59CBEA5A" wp14:editId="2806E5DB">
            <wp:extent cx="5706224" cy="4791075"/>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707262" cy="4791946"/>
                    </a:xfrm>
                    <a:prstGeom prst="rect">
                      <a:avLst/>
                    </a:prstGeom>
                    <a:noFill/>
                    <a:ln>
                      <a:noFill/>
                    </a:ln>
                  </pic:spPr>
                </pic:pic>
              </a:graphicData>
            </a:graphic>
          </wp:inline>
        </w:drawing>
      </w:r>
    </w:p>
    <w:p w14:paraId="0B1D015B" w14:textId="03C2FF43" w:rsidR="00EB7582" w:rsidRDefault="00EB7582" w:rsidP="00EB7582">
      <w:pPr>
        <w:pStyle w:val="Caption"/>
        <w:jc w:val="both"/>
        <w:rPr>
          <w:i w:val="0"/>
          <w:iCs w:val="0"/>
          <w:color w:val="000000" w:themeColor="text1"/>
          <w:sz w:val="24"/>
          <w:szCs w:val="24"/>
        </w:rPr>
      </w:pPr>
      <w:bookmarkStart w:id="324" w:name="_Ref123640053"/>
      <w:bookmarkStart w:id="325" w:name="_Toc142853068"/>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84</w:t>
      </w:r>
      <w:r w:rsidRPr="00AD04B4">
        <w:rPr>
          <w:i w:val="0"/>
          <w:iCs w:val="0"/>
          <w:color w:val="000000" w:themeColor="text1"/>
          <w:sz w:val="24"/>
          <w:szCs w:val="24"/>
        </w:rPr>
        <w:fldChar w:fldCharType="end"/>
      </w:r>
      <w:bookmarkEnd w:id="324"/>
      <w:r w:rsidRPr="00AD04B4">
        <w:rPr>
          <w:i w:val="0"/>
          <w:iCs w:val="0"/>
          <w:color w:val="000000" w:themeColor="text1"/>
          <w:sz w:val="24"/>
          <w:szCs w:val="24"/>
        </w:rPr>
        <w:t>. Diametric strain profiles along the axial direction alongside numerical derivatives of those profiles to demonstrate symmetry of the peaks.</w:t>
      </w:r>
      <w:bookmarkStart w:id="326" w:name="_Toc126311955"/>
      <w:bookmarkEnd w:id="325"/>
    </w:p>
    <w:p w14:paraId="50831805" w14:textId="2D36CCC5" w:rsidR="003E0A70" w:rsidRDefault="003E0A70" w:rsidP="00EB7582"/>
    <w:p w14:paraId="2A5A6D52" w14:textId="7E87BE7B" w:rsidR="0061414A" w:rsidRDefault="0061414A" w:rsidP="00EB7582"/>
    <w:p w14:paraId="38A369A6" w14:textId="77777777" w:rsidR="0061414A" w:rsidRDefault="0061414A" w:rsidP="00EB7582"/>
    <w:p w14:paraId="054C4F93" w14:textId="77777777" w:rsidR="003E0A70" w:rsidRDefault="003E0A70" w:rsidP="00EB7582"/>
    <w:p w14:paraId="39EE6CE5" w14:textId="6AEB81EE" w:rsidR="00DA4FAE" w:rsidRDefault="00DA4FAE" w:rsidP="00DA4FAE">
      <w:pPr>
        <w:spacing w:line="360" w:lineRule="auto"/>
        <w:ind w:firstLine="720"/>
      </w:pPr>
      <w:r w:rsidRPr="00AE30EB">
        <w:lastRenderedPageBreak/>
        <w:t xml:space="preserve">However, it is important to remember that while this symmetry suggests a limited effect of the constraint on in-situ observations, there may still be other factors not accounted for in this analysis that could affect the observations. </w:t>
      </w:r>
      <w:r w:rsidR="00886998">
        <w:t>R</w:t>
      </w:r>
      <w:r w:rsidRPr="00AE30EB">
        <w:t>esults should be interpreted with caution, and more research is likely needed to confirm these findings and to fully understand the behavior of the material under these conditions.</w:t>
      </w:r>
    </w:p>
    <w:p w14:paraId="2ACDA8ED" w14:textId="77777777" w:rsidR="00E33A59" w:rsidRPr="00DE6A4E" w:rsidRDefault="00E33A59" w:rsidP="00E33A59">
      <w:pPr>
        <w:pStyle w:val="Heading3"/>
        <w:spacing w:after="240" w:line="240" w:lineRule="auto"/>
        <w:rPr>
          <w:rFonts w:ascii="Times New Roman" w:hAnsi="Times New Roman" w:cs="Times New Roman"/>
          <w:i/>
          <w:iCs/>
          <w:color w:val="000000" w:themeColor="text1"/>
        </w:rPr>
      </w:pPr>
      <w:bookmarkStart w:id="327" w:name="_Toc142852926"/>
      <w:r>
        <w:rPr>
          <w:rFonts w:ascii="Times New Roman" w:hAnsi="Times New Roman" w:cs="Times New Roman"/>
          <w:i/>
          <w:iCs/>
          <w:color w:val="000000" w:themeColor="text1"/>
        </w:rPr>
        <w:t xml:space="preserve">7.3.6: </w:t>
      </w:r>
      <w:r w:rsidRPr="006A7146">
        <w:rPr>
          <w:rFonts w:ascii="Times New Roman" w:hAnsi="Times New Roman" w:cs="Times New Roman"/>
          <w:i/>
          <w:iCs/>
          <w:color w:val="000000" w:themeColor="text1"/>
        </w:rPr>
        <w:t>Strain Rate and Arrhenius Temperature Dependence</w:t>
      </w:r>
      <w:bookmarkEnd w:id="327"/>
    </w:p>
    <w:p w14:paraId="72705597" w14:textId="04061D52" w:rsidR="00E33A59" w:rsidRPr="00E33A59" w:rsidRDefault="00E33A59" w:rsidP="00E33A59">
      <w:pPr>
        <w:spacing w:after="240" w:line="360" w:lineRule="auto"/>
        <w:ind w:firstLine="720"/>
        <w:jc w:val="both"/>
        <w:rPr>
          <w:sz w:val="22"/>
          <w:szCs w:val="22"/>
        </w:rPr>
      </w:pPr>
      <w:r w:rsidRPr="00B710C3">
        <w:t>LOCA modeling of Zircaloy claddings often assumes that ballooning is primarily governed by steady-state creep following a power law with an Arrhenius temperature dependence</w:t>
      </w:r>
      <w:r>
        <w:t xml:space="preserve">, Eq. </w:t>
      </w:r>
      <w:r w:rsidR="00C043B6">
        <w:t>17.</w:t>
      </w:r>
      <w:r>
        <w:t xml:space="preserve"> For a system with an Arrhenius temperature dependence, the inverse temperature and the natural logarithm of the quantity of interest should produce linear relations. In terms of steady-state creep rates this dependence is best shown by reworking Eq. </w:t>
      </w:r>
      <w:r w:rsidR="00C043B6">
        <w:t>17</w:t>
      </w:r>
      <w:r>
        <w:t>,</w:t>
      </w:r>
    </w:p>
    <w:p w14:paraId="71A71020" w14:textId="1FE4DA4B" w:rsidR="00E33A59" w:rsidRPr="00E33A59" w:rsidRDefault="00E33A59" w:rsidP="00E33A59">
      <w:pPr>
        <w:spacing w:line="360" w:lineRule="auto"/>
        <w:jc w:val="center"/>
        <w:rPr>
          <w:rFonts w:eastAsiaTheme="minorEastAsia"/>
        </w:rPr>
      </w:pPr>
      <w:r>
        <w:rPr>
          <w:rFonts w:eastAsiaTheme="minorEastAsia"/>
        </w:rPr>
        <w:t xml:space="preserve">                                                      </w:t>
      </w:r>
      <m:oMath>
        <m:r>
          <w:rPr>
            <w:rFonts w:ascii="Cambria Math" w:hAnsi="Cambria Math"/>
          </w:rPr>
          <m:t>ln(</m:t>
        </m:r>
        <m:acc>
          <m:accPr>
            <m:chr m:val="̇"/>
            <m:ctrlPr>
              <w:rPr>
                <w:rFonts w:ascii="Cambria Math" w:hAnsi="Cambria Math"/>
                <w:i/>
                <w:sz w:val="22"/>
                <w:szCs w:val="22"/>
              </w:rPr>
            </m:ctrlPr>
          </m:accPr>
          <m:e>
            <m:r>
              <w:rPr>
                <w:rFonts w:ascii="Cambria Math" w:hAnsi="Cambria Math"/>
              </w:rPr>
              <m:t>ε</m:t>
            </m:r>
          </m:e>
        </m:acc>
        <m:r>
          <w:rPr>
            <w:rFonts w:ascii="Cambria Math" w:hAnsi="Cambria Math"/>
          </w:rPr>
          <m:t>)=</m:t>
        </m:r>
        <m:func>
          <m:funcPr>
            <m:ctrlPr>
              <w:rPr>
                <w:rFonts w:ascii="Cambria Math" w:hAnsi="Cambria Math"/>
                <w:i/>
                <w:sz w:val="22"/>
                <w:szCs w:val="22"/>
              </w:rPr>
            </m:ctrlPr>
          </m:funcPr>
          <m:fName>
            <m:r>
              <m:rPr>
                <m:sty m:val="p"/>
              </m:rPr>
              <w:rPr>
                <w:rFonts w:ascii="Cambria Math" w:hAnsi="Cambria Math"/>
              </w:rPr>
              <m:t>ln</m:t>
            </m:r>
          </m:fName>
          <m:e>
            <m:d>
              <m:dPr>
                <m:ctrlPr>
                  <w:rPr>
                    <w:rFonts w:ascii="Cambria Math" w:hAnsi="Cambria Math"/>
                    <w:i/>
                    <w:sz w:val="22"/>
                    <w:szCs w:val="22"/>
                  </w:rPr>
                </m:ctrlPr>
              </m:dPr>
              <m:e>
                <m:r>
                  <w:rPr>
                    <w:rFonts w:ascii="Cambria Math" w:hAnsi="Cambria Math"/>
                  </w:rPr>
                  <m:t>A</m:t>
                </m:r>
              </m:e>
            </m:d>
          </m:e>
        </m:func>
        <m:r>
          <w:rPr>
            <w:rFonts w:ascii="Cambria Math" w:hAnsi="Cambria Math"/>
          </w:rPr>
          <m:t>+n*</m:t>
        </m:r>
        <m:func>
          <m:funcPr>
            <m:ctrlPr>
              <w:rPr>
                <w:rFonts w:ascii="Cambria Math" w:hAnsi="Cambria Math"/>
                <w:i/>
                <w:sz w:val="22"/>
                <w:szCs w:val="22"/>
              </w:rPr>
            </m:ctrlPr>
          </m:funcPr>
          <m:fName>
            <m:r>
              <m:rPr>
                <m:sty m:val="p"/>
              </m:rPr>
              <w:rPr>
                <w:rFonts w:ascii="Cambria Math" w:hAnsi="Cambria Math"/>
              </w:rPr>
              <m:t>ln</m:t>
            </m:r>
          </m:fName>
          <m:e>
            <m:d>
              <m:dPr>
                <m:ctrlPr>
                  <w:rPr>
                    <w:rFonts w:ascii="Cambria Math" w:hAnsi="Cambria Math"/>
                    <w:i/>
                    <w:sz w:val="22"/>
                    <w:szCs w:val="22"/>
                  </w:rPr>
                </m:ctrlPr>
              </m:dPr>
              <m:e>
                <m:r>
                  <w:rPr>
                    <w:rFonts w:ascii="Cambria Math" w:hAnsi="Cambria Math"/>
                  </w:rPr>
                  <m:t>σ</m:t>
                </m:r>
              </m:e>
            </m:d>
          </m:e>
        </m:func>
        <m:r>
          <w:rPr>
            <w:rFonts w:ascii="Cambria Math" w:hAnsi="Cambria Math"/>
          </w:rPr>
          <m:t>-</m:t>
        </m:r>
        <m:f>
          <m:fPr>
            <m:ctrlPr>
              <w:rPr>
                <w:rFonts w:ascii="Cambria Math" w:hAnsi="Cambria Math"/>
                <w:i/>
                <w:sz w:val="22"/>
                <w:szCs w:val="22"/>
              </w:rPr>
            </m:ctrlPr>
          </m:fPr>
          <m:num>
            <m:r>
              <w:rPr>
                <w:rFonts w:ascii="Cambria Math" w:hAnsi="Cambria Math"/>
              </w:rPr>
              <m:t>Q</m:t>
            </m:r>
          </m:num>
          <m:den>
            <m:r>
              <w:rPr>
                <w:rFonts w:ascii="Cambria Math" w:hAnsi="Cambria Math"/>
              </w:rPr>
              <m:t>RT</m:t>
            </m:r>
          </m:den>
        </m:f>
      </m:oMath>
      <w:proofErr w:type="gramStart"/>
      <w:r>
        <w:rPr>
          <w:rFonts w:eastAsiaTheme="minorEastAsia"/>
        </w:rPr>
        <w:t xml:space="preserve">,   </w:t>
      </w:r>
      <w:proofErr w:type="gramEnd"/>
      <w:r>
        <w:rPr>
          <w:rFonts w:eastAsiaTheme="minorEastAsia"/>
        </w:rPr>
        <w:t xml:space="preserve">                                     (1</w:t>
      </w:r>
      <w:r w:rsidR="00F74747">
        <w:rPr>
          <w:rFonts w:eastAsiaTheme="minorEastAsia"/>
        </w:rPr>
        <w:t>9</w:t>
      </w:r>
      <w:r>
        <w:rPr>
          <w:rFonts w:eastAsiaTheme="minorEastAsia"/>
        </w:rPr>
        <w:t>)</w:t>
      </w:r>
    </w:p>
    <w:p w14:paraId="67C9D052" w14:textId="54444FD3" w:rsidR="00EB7582" w:rsidRDefault="00E33A59" w:rsidP="00E33A59">
      <w:pPr>
        <w:spacing w:line="360" w:lineRule="auto"/>
        <w:jc w:val="both"/>
      </w:pPr>
      <w:r>
        <w:t>where the slope of the line is proportional to the activation energy, Q.</w:t>
      </w:r>
    </w:p>
    <w:p w14:paraId="4449C131" w14:textId="311673F3" w:rsidR="00EB7582" w:rsidRDefault="00EB7582" w:rsidP="00EB7582">
      <w:pPr>
        <w:spacing w:line="360" w:lineRule="auto"/>
        <w:ind w:firstLine="720"/>
        <w:jc w:val="both"/>
      </w:pPr>
      <w:r w:rsidRPr="00B710C3">
        <w:t xml:space="preserve">To examine the validity of the steady-state assumption, </w:t>
      </w:r>
      <w:r w:rsidRPr="00C766C2">
        <w:fldChar w:fldCharType="begin"/>
      </w:r>
      <w:r w:rsidRPr="00C766C2">
        <w:instrText xml:space="preserve"> REF _Ref123640351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85</w:t>
      </w:r>
      <w:r w:rsidRPr="00C766C2">
        <w:fldChar w:fldCharType="end"/>
      </w:r>
      <w:r w:rsidRPr="00C766C2">
        <w:t xml:space="preserve"> and </w:t>
      </w:r>
      <w:r w:rsidRPr="00C766C2">
        <w:fldChar w:fldCharType="begin"/>
      </w:r>
      <w:r w:rsidRPr="00C766C2">
        <w:instrText xml:space="preserve"> REF _Ref123640758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86</w:t>
      </w:r>
      <w:r w:rsidRPr="00C766C2">
        <w:fldChar w:fldCharType="end"/>
      </w:r>
      <w:r w:rsidRPr="00C766C2">
        <w:t xml:space="preserve"> present the inverse temperature and the natural logarithm of the strain rate in the hoop direction. It</w:t>
      </w:r>
      <w:r w:rsidRPr="00B710C3">
        <w:t xml:space="preserve"> is important to note that whether the burst region was in view of the cameras had a significant impact on the measured temperature dependence. Therefore, samples that burst in view of the camera, where the analysis region was near or on the burst location, are discussed separately.</w:t>
      </w:r>
    </w:p>
    <w:bookmarkEnd w:id="326"/>
    <w:p w14:paraId="26B7FE1E" w14:textId="1FF8E1C3" w:rsidR="007A7EF9" w:rsidRDefault="00EB7582" w:rsidP="0061414A">
      <w:pPr>
        <w:spacing w:after="0" w:line="360" w:lineRule="auto"/>
        <w:ind w:firstLine="720"/>
        <w:jc w:val="both"/>
      </w:pPr>
      <w:r w:rsidRPr="00C766C2">
        <w:fldChar w:fldCharType="begin"/>
      </w:r>
      <w:r w:rsidRPr="00C766C2">
        <w:instrText xml:space="preserve"> REF _Ref123640351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85</w:t>
      </w:r>
      <w:r w:rsidRPr="00C766C2">
        <w:fldChar w:fldCharType="end"/>
      </w:r>
      <w:r>
        <w:t xml:space="preserve"> </w:t>
      </w:r>
      <w:r w:rsidRPr="00B710C3">
        <w:t>includes the tests where burst occurred out of view of the camera, namely the 6.2 MPa open valve, 6.2 MPa closed valve, 8.2 MPa closed valve, and 10.3 MPa closed valve tests, denoted by hexagons, triangles, diamonds, and circles, respectively.</w:t>
      </w:r>
      <w:r>
        <w:t xml:space="preserve"> As the 10.3 MPa open valve test burst between the front and back thermocouples, it was not included but briefly discussed below. </w:t>
      </w:r>
      <w:r w:rsidRPr="00B710C3">
        <w:t xml:space="preserve">In most of the tests, the strain rates were affected by noise caused by heat waves from the furnace. These heat waves introduced spatially dependent errors into the images, resulting in disturbances in the strain rate measurements. However, towards the end of the test, when the strain became sufficiently large, the effect of heat waves on the measurements was significantly reduced. </w:t>
      </w:r>
      <w:r>
        <w:t>T</w:t>
      </w:r>
      <w:r w:rsidRPr="00B710C3">
        <w:t>he temperature dependence analysis was performed on data after reaching a true hoop strain of 0.02 to mitigate the influence of noise.</w:t>
      </w:r>
      <w:r>
        <w:t xml:space="preserve"> Similar analysis for axial strain is not presented as the </w:t>
      </w:r>
      <w:proofErr w:type="gramStart"/>
      <w:r>
        <w:t>noise</w:t>
      </w:r>
      <w:proofErr w:type="gramEnd"/>
      <w:r>
        <w:t xml:space="preserve"> </w:t>
      </w:r>
    </w:p>
    <w:p w14:paraId="5589063B" w14:textId="77CF7135" w:rsidR="00062E79" w:rsidRDefault="00062E79" w:rsidP="0061414A">
      <w:pPr>
        <w:spacing w:after="0" w:line="360" w:lineRule="auto"/>
        <w:ind w:firstLine="720"/>
        <w:jc w:val="both"/>
      </w:pPr>
    </w:p>
    <w:p w14:paraId="6C36FDC8" w14:textId="77777777" w:rsidR="00B55EC8" w:rsidRDefault="00B55EC8" w:rsidP="0061414A">
      <w:pPr>
        <w:spacing w:after="0" w:line="360" w:lineRule="auto"/>
        <w:ind w:firstLine="720"/>
        <w:jc w:val="both"/>
      </w:pPr>
    </w:p>
    <w:p w14:paraId="757EDAE5" w14:textId="1EA06846" w:rsidR="00062E79" w:rsidRDefault="00062E79" w:rsidP="0061414A">
      <w:pPr>
        <w:spacing w:after="0" w:line="360" w:lineRule="auto"/>
        <w:ind w:firstLine="720"/>
        <w:jc w:val="both"/>
      </w:pPr>
    </w:p>
    <w:p w14:paraId="0ACCFA42" w14:textId="74A96B9F" w:rsidR="00062E79" w:rsidRDefault="00062E79" w:rsidP="0061414A">
      <w:pPr>
        <w:spacing w:after="0" w:line="360" w:lineRule="auto"/>
        <w:ind w:firstLine="720"/>
        <w:jc w:val="both"/>
      </w:pPr>
    </w:p>
    <w:p w14:paraId="2292B510" w14:textId="77777777" w:rsidR="00062E79" w:rsidRDefault="00062E79" w:rsidP="0061414A">
      <w:pPr>
        <w:spacing w:after="0" w:line="360" w:lineRule="auto"/>
        <w:ind w:firstLine="720"/>
        <w:jc w:val="both"/>
        <w:rPr>
          <w:noProof/>
        </w:rPr>
      </w:pPr>
    </w:p>
    <w:p w14:paraId="423CE574" w14:textId="2590F5F4" w:rsidR="00EB7582" w:rsidRDefault="00D43420" w:rsidP="00062E79">
      <w:pPr>
        <w:spacing w:line="360" w:lineRule="auto"/>
        <w:jc w:val="center"/>
      </w:pPr>
      <w:r>
        <w:rPr>
          <w:noProof/>
        </w:rPr>
        <w:drawing>
          <wp:inline distT="0" distB="0" distL="0" distR="0" wp14:anchorId="48A8764C" wp14:editId="7250F0EB">
            <wp:extent cx="5502166" cy="4405844"/>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502873" cy="4406410"/>
                    </a:xfrm>
                    <a:prstGeom prst="rect">
                      <a:avLst/>
                    </a:prstGeom>
                    <a:noFill/>
                  </pic:spPr>
                </pic:pic>
              </a:graphicData>
            </a:graphic>
          </wp:inline>
        </w:drawing>
      </w:r>
    </w:p>
    <w:p w14:paraId="3AE617F8" w14:textId="77777777" w:rsidR="00EB7582" w:rsidRDefault="00EB7582" w:rsidP="00EB7582">
      <w:pPr>
        <w:spacing w:after="0"/>
      </w:pPr>
    </w:p>
    <w:p w14:paraId="28326049" w14:textId="609F4920" w:rsidR="00EB7582" w:rsidRPr="00AD04B4" w:rsidRDefault="00EB7582" w:rsidP="00EB7582">
      <w:pPr>
        <w:pStyle w:val="Caption"/>
        <w:jc w:val="both"/>
        <w:rPr>
          <w:i w:val="0"/>
          <w:iCs w:val="0"/>
          <w:color w:val="000000" w:themeColor="text1"/>
          <w:sz w:val="24"/>
          <w:szCs w:val="24"/>
        </w:rPr>
      </w:pPr>
      <w:bookmarkStart w:id="328" w:name="_Ref123640351"/>
      <w:bookmarkStart w:id="329" w:name="_Toc142853069"/>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85</w:t>
      </w:r>
      <w:r w:rsidRPr="00AD04B4">
        <w:rPr>
          <w:i w:val="0"/>
          <w:iCs w:val="0"/>
          <w:color w:val="000000" w:themeColor="text1"/>
          <w:sz w:val="24"/>
          <w:szCs w:val="24"/>
        </w:rPr>
        <w:fldChar w:fldCharType="end"/>
      </w:r>
      <w:bookmarkEnd w:id="328"/>
      <w:r w:rsidRPr="00AD04B4">
        <w:rPr>
          <w:i w:val="0"/>
          <w:iCs w:val="0"/>
          <w:color w:val="000000" w:themeColor="text1"/>
          <w:sz w:val="24"/>
          <w:szCs w:val="24"/>
        </w:rPr>
        <w:t>. Natural logarithm of strain rate against inverse temperature for the tests that burst out-of-view of the DIC camera.</w:t>
      </w:r>
      <w:r w:rsidR="00D43420">
        <w:rPr>
          <w:i w:val="0"/>
          <w:iCs w:val="0"/>
          <w:color w:val="000000" w:themeColor="text1"/>
          <w:sz w:val="24"/>
          <w:szCs w:val="24"/>
        </w:rPr>
        <w:t xml:space="preserve"> Shaded regions represent 95% confidence interval associated with the bilinear</w:t>
      </w:r>
      <w:r w:rsidR="00420E47">
        <w:rPr>
          <w:i w:val="0"/>
          <w:iCs w:val="0"/>
          <w:color w:val="000000" w:themeColor="text1"/>
          <w:sz w:val="24"/>
          <w:szCs w:val="24"/>
        </w:rPr>
        <w:t xml:space="preserve"> regression</w:t>
      </w:r>
      <w:r w:rsidR="00D43420">
        <w:rPr>
          <w:i w:val="0"/>
          <w:iCs w:val="0"/>
          <w:color w:val="000000" w:themeColor="text1"/>
          <w:sz w:val="24"/>
          <w:szCs w:val="24"/>
        </w:rPr>
        <w:t>.</w:t>
      </w:r>
      <w:bookmarkEnd w:id="329"/>
    </w:p>
    <w:p w14:paraId="2FA4862B" w14:textId="77777777" w:rsidR="00EB7582" w:rsidRDefault="00EB7582" w:rsidP="00EB7582">
      <w:pPr>
        <w:spacing w:line="360" w:lineRule="auto"/>
        <w:jc w:val="both"/>
      </w:pPr>
    </w:p>
    <w:p w14:paraId="55BBFB8F" w14:textId="77777777" w:rsidR="00EB7582" w:rsidRDefault="00EB7582" w:rsidP="00EB7582">
      <w:pPr>
        <w:spacing w:line="360" w:lineRule="auto"/>
        <w:jc w:val="both"/>
      </w:pPr>
    </w:p>
    <w:p w14:paraId="27AE71EB" w14:textId="77777777" w:rsidR="00EB7582" w:rsidRDefault="00EB7582" w:rsidP="00EB7582">
      <w:pPr>
        <w:spacing w:line="360" w:lineRule="auto"/>
        <w:jc w:val="both"/>
      </w:pPr>
    </w:p>
    <w:p w14:paraId="6A551D75" w14:textId="77777777" w:rsidR="00EB7582" w:rsidRDefault="00EB7582" w:rsidP="00EB7582">
      <w:pPr>
        <w:spacing w:line="360" w:lineRule="auto"/>
        <w:jc w:val="both"/>
      </w:pPr>
    </w:p>
    <w:p w14:paraId="5E581095" w14:textId="77777777" w:rsidR="00EB7582" w:rsidRDefault="00EB7582" w:rsidP="00EB7582">
      <w:pPr>
        <w:spacing w:line="360" w:lineRule="auto"/>
        <w:jc w:val="both"/>
      </w:pPr>
    </w:p>
    <w:p w14:paraId="5E71493E" w14:textId="5F58DF25" w:rsidR="00EB7582" w:rsidRDefault="00EB7582" w:rsidP="00EB7582">
      <w:pPr>
        <w:spacing w:line="360" w:lineRule="auto"/>
        <w:jc w:val="both"/>
      </w:pPr>
    </w:p>
    <w:p w14:paraId="6F7589B2" w14:textId="77777777" w:rsidR="00062E79" w:rsidRDefault="00062E79" w:rsidP="00EB7582">
      <w:pPr>
        <w:spacing w:line="360" w:lineRule="auto"/>
        <w:jc w:val="both"/>
      </w:pPr>
    </w:p>
    <w:p w14:paraId="3B13B7AD" w14:textId="541041CF" w:rsidR="00EB7582" w:rsidRDefault="00EB7582" w:rsidP="00EB7582">
      <w:pPr>
        <w:spacing w:line="360" w:lineRule="auto"/>
        <w:jc w:val="both"/>
      </w:pPr>
    </w:p>
    <w:p w14:paraId="303A3103" w14:textId="019BEC70" w:rsidR="00EB7582" w:rsidRDefault="00420E47" w:rsidP="00B55EC8">
      <w:pPr>
        <w:spacing w:after="0"/>
        <w:jc w:val="center"/>
      </w:pPr>
      <w:r w:rsidRPr="00420E47">
        <w:rPr>
          <w:noProof/>
        </w:rPr>
        <w:drawing>
          <wp:inline distT="0" distB="0" distL="0" distR="0" wp14:anchorId="77CFCD68" wp14:editId="723DF9D4">
            <wp:extent cx="5596759" cy="4689079"/>
            <wp:effectExtent l="0" t="0" r="4445" b="0"/>
            <wp:docPr id="53" name="Picture 53">
              <a:extLst xmlns:a="http://schemas.openxmlformats.org/drawingml/2006/main">
                <a:ext uri="{FF2B5EF4-FFF2-40B4-BE49-F238E27FC236}">
                  <a16:creationId xmlns:a16="http://schemas.microsoft.com/office/drawing/2014/main" id="{C7379EC1-51A0-1EAF-26D7-73C3590A19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7379EC1-51A0-1EAF-26D7-73C3590A1997}"/>
                        </a:ext>
                      </a:extLst>
                    </pic:cNvPr>
                    <pic:cNvPicPr>
                      <a:picLocks noChangeAspect="1"/>
                    </pic:cNvPicPr>
                  </pic:nvPicPr>
                  <pic:blipFill rotWithShape="1">
                    <a:blip r:embed="rId97"/>
                    <a:srcRect l="9757" r="3422" b="4981"/>
                    <a:stretch/>
                  </pic:blipFill>
                  <pic:spPr>
                    <a:xfrm>
                      <a:off x="0" y="0"/>
                      <a:ext cx="5596759" cy="4689079"/>
                    </a:xfrm>
                    <a:prstGeom prst="rect">
                      <a:avLst/>
                    </a:prstGeom>
                  </pic:spPr>
                </pic:pic>
              </a:graphicData>
            </a:graphic>
          </wp:inline>
        </w:drawing>
      </w:r>
    </w:p>
    <w:p w14:paraId="43770925" w14:textId="4FB65BCB" w:rsidR="00EB7582" w:rsidRPr="00AD04B4" w:rsidRDefault="00EB7582" w:rsidP="005D76E8">
      <w:pPr>
        <w:pStyle w:val="Caption"/>
        <w:jc w:val="both"/>
        <w:rPr>
          <w:rFonts w:asciiTheme="minorHAnsi" w:hAnsiTheme="minorHAnsi" w:cstheme="minorBidi"/>
          <w:i w:val="0"/>
          <w:iCs w:val="0"/>
          <w:color w:val="000000" w:themeColor="text1"/>
          <w:sz w:val="24"/>
          <w:szCs w:val="24"/>
        </w:rPr>
      </w:pPr>
      <w:bookmarkStart w:id="330" w:name="_Ref123640758"/>
      <w:bookmarkStart w:id="331" w:name="_Toc142853070"/>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86</w:t>
      </w:r>
      <w:r w:rsidRPr="00AD04B4">
        <w:rPr>
          <w:i w:val="0"/>
          <w:iCs w:val="0"/>
          <w:color w:val="000000" w:themeColor="text1"/>
          <w:sz w:val="24"/>
          <w:szCs w:val="24"/>
        </w:rPr>
        <w:fldChar w:fldCharType="end"/>
      </w:r>
      <w:bookmarkEnd w:id="330"/>
      <w:r w:rsidRPr="00AD04B4">
        <w:rPr>
          <w:i w:val="0"/>
          <w:iCs w:val="0"/>
          <w:color w:val="000000" w:themeColor="text1"/>
          <w:sz w:val="24"/>
          <w:szCs w:val="24"/>
        </w:rPr>
        <w:t>. Arrhenius style plots for the tests that burst in-view of the camera.</w:t>
      </w:r>
      <w:r w:rsidR="00420E47" w:rsidRPr="00420E47">
        <w:rPr>
          <w:i w:val="0"/>
          <w:iCs w:val="0"/>
          <w:color w:val="000000" w:themeColor="text1"/>
          <w:sz w:val="24"/>
          <w:szCs w:val="24"/>
        </w:rPr>
        <w:t xml:space="preserve"> </w:t>
      </w:r>
      <w:r w:rsidR="00420E47">
        <w:rPr>
          <w:i w:val="0"/>
          <w:iCs w:val="0"/>
          <w:color w:val="000000" w:themeColor="text1"/>
          <w:sz w:val="24"/>
          <w:szCs w:val="24"/>
        </w:rPr>
        <w:t>Shaded regions represent 95% confidence interval associated with the bilinear regression.</w:t>
      </w:r>
      <w:bookmarkEnd w:id="331"/>
    </w:p>
    <w:p w14:paraId="7DF3334B" w14:textId="5E639316" w:rsidR="00EB7582" w:rsidRDefault="00EB7582" w:rsidP="000A0950">
      <w:pPr>
        <w:spacing w:line="360" w:lineRule="auto"/>
        <w:jc w:val="both"/>
      </w:pPr>
    </w:p>
    <w:p w14:paraId="25074A78" w14:textId="55CA30F8" w:rsidR="003E0A70" w:rsidRDefault="003E0A70" w:rsidP="000A0950">
      <w:pPr>
        <w:spacing w:line="360" w:lineRule="auto"/>
        <w:jc w:val="both"/>
      </w:pPr>
    </w:p>
    <w:p w14:paraId="48C58159" w14:textId="77777777" w:rsidR="002D18BB" w:rsidRDefault="002D18BB" w:rsidP="000A0950">
      <w:pPr>
        <w:spacing w:line="360" w:lineRule="auto"/>
        <w:jc w:val="both"/>
      </w:pPr>
    </w:p>
    <w:p w14:paraId="52089C79" w14:textId="77777777" w:rsidR="003E0A70" w:rsidRDefault="003E0A70" w:rsidP="000A0950">
      <w:pPr>
        <w:spacing w:line="360" w:lineRule="auto"/>
        <w:jc w:val="both"/>
      </w:pPr>
    </w:p>
    <w:p w14:paraId="293A07E2" w14:textId="77777777" w:rsidR="00DA4FAE" w:rsidRDefault="00DA4FAE" w:rsidP="00DA4FAE">
      <w:pPr>
        <w:spacing w:line="360" w:lineRule="auto"/>
        <w:jc w:val="both"/>
      </w:pPr>
      <w:r>
        <w:lastRenderedPageBreak/>
        <w:t>was too significant. Regardless, hoop strain measurements alone were able to provide insight into temperature dependence.</w:t>
      </w:r>
    </w:p>
    <w:p w14:paraId="01100834" w14:textId="5AC4966E" w:rsidR="00E33A59" w:rsidRDefault="00DA4FAE" w:rsidP="00DA4FAE">
      <w:pPr>
        <w:spacing w:line="360" w:lineRule="auto"/>
        <w:ind w:firstLine="720"/>
        <w:jc w:val="both"/>
        <w:rPr>
          <w:noProof/>
        </w:rPr>
      </w:pPr>
      <w:r w:rsidRPr="00C766C2">
        <w:fldChar w:fldCharType="begin"/>
      </w:r>
      <w:r w:rsidRPr="00C766C2">
        <w:instrText xml:space="preserve"> REF _Ref123640351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85</w:t>
      </w:r>
      <w:r w:rsidRPr="00C766C2">
        <w:fldChar w:fldCharType="end"/>
      </w:r>
      <w:r>
        <w:t xml:space="preserve"> </w:t>
      </w:r>
      <w:r w:rsidRPr="00B710C3">
        <w:rPr>
          <w:noProof/>
        </w:rPr>
        <w:t xml:space="preserve">shows distinct linear trends in the strain rate-temperature plots. Two linear regions were observed, suggesting a possible transition in deformation mechanisms. </w:t>
      </w:r>
      <w:r>
        <w:rPr>
          <w:noProof/>
        </w:rPr>
        <w:t xml:space="preserve"> </w:t>
      </w:r>
      <w:r w:rsidRPr="00B710C3">
        <w:rPr>
          <w:noProof/>
        </w:rPr>
        <w:t xml:space="preserve">Piecewise linear fits with two segments were applied to the curves in </w:t>
      </w:r>
      <w:r w:rsidRPr="00C766C2">
        <w:fldChar w:fldCharType="begin"/>
      </w:r>
      <w:r w:rsidRPr="00C766C2">
        <w:instrText xml:space="preserve"> REF _Ref123640351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85</w:t>
      </w:r>
      <w:r w:rsidRPr="00C766C2">
        <w:fldChar w:fldCharType="end"/>
      </w:r>
      <w:r>
        <w:t xml:space="preserve"> </w:t>
      </w:r>
      <w:r w:rsidRPr="00B710C3">
        <w:rPr>
          <w:noProof/>
        </w:rPr>
        <w:t xml:space="preserve">to determine the temperature </w:t>
      </w:r>
      <w:r w:rsidR="00E33A59" w:rsidRPr="00B710C3">
        <w:rPr>
          <w:noProof/>
        </w:rPr>
        <w:t xml:space="preserve">dependence. The transition point between the two segments was determined using a Levenberg-Marquardt method. </w:t>
      </w:r>
      <w:r w:rsidR="00E33A59">
        <w:rPr>
          <w:noProof/>
        </w:rPr>
        <w:t xml:space="preserve"> </w:t>
      </w:r>
      <w:r w:rsidR="00E33A59" w:rsidRPr="00DA5C0E">
        <w:rPr>
          <w:noProof/>
        </w:rPr>
        <w:t xml:space="preserve">The resulting data from the temperature dependence analysis is presented in </w:t>
      </w:r>
      <w:r w:rsidR="007E3E39">
        <w:rPr>
          <w:noProof/>
        </w:rPr>
        <w:fldChar w:fldCharType="begin"/>
      </w:r>
      <w:r w:rsidR="007E3E39">
        <w:rPr>
          <w:noProof/>
        </w:rPr>
        <w:instrText xml:space="preserve"> REF _Ref140151295 \h </w:instrText>
      </w:r>
      <w:r w:rsidR="00221CDF">
        <w:rPr>
          <w:noProof/>
        </w:rPr>
        <w:instrText xml:space="preserve"> \* MERGEFORMAT </w:instrText>
      </w:r>
      <w:r w:rsidR="007E3E39">
        <w:rPr>
          <w:noProof/>
        </w:rPr>
      </w:r>
      <w:r w:rsidR="007E3E39">
        <w:rPr>
          <w:noProof/>
        </w:rPr>
        <w:fldChar w:fldCharType="separate"/>
      </w:r>
      <w:r w:rsidR="00B509CA" w:rsidRPr="00C766C2">
        <w:rPr>
          <w:color w:val="000000" w:themeColor="text1"/>
        </w:rPr>
        <w:t xml:space="preserve">Table </w:t>
      </w:r>
      <w:r w:rsidR="00B509CA" w:rsidRPr="00B509CA">
        <w:rPr>
          <w:noProof/>
          <w:color w:val="000000" w:themeColor="text1"/>
        </w:rPr>
        <w:t>15</w:t>
      </w:r>
      <w:r w:rsidR="007E3E39">
        <w:rPr>
          <w:noProof/>
        </w:rPr>
        <w:fldChar w:fldCharType="end"/>
      </w:r>
      <w:r w:rsidR="00E33A59" w:rsidRPr="00DA5C0E">
        <w:rPr>
          <w:noProof/>
        </w:rPr>
        <w:t>, including the error values representing the standard error of the regression.</w:t>
      </w:r>
    </w:p>
    <w:p w14:paraId="0406DAF3" w14:textId="20841F35" w:rsidR="00E33A59" w:rsidRDefault="00E33A59" w:rsidP="00E33A59">
      <w:pPr>
        <w:spacing w:line="360" w:lineRule="auto"/>
        <w:ind w:firstLine="720"/>
        <w:jc w:val="both"/>
        <w:rPr>
          <w:noProof/>
        </w:rPr>
      </w:pPr>
      <w:r w:rsidRPr="00DA5C0E">
        <w:rPr>
          <w:noProof/>
        </w:rPr>
        <w:t xml:space="preserve">The lower temperature segments in </w:t>
      </w:r>
      <w:r w:rsidRPr="00C766C2">
        <w:fldChar w:fldCharType="begin"/>
      </w:r>
      <w:r w:rsidRPr="00C766C2">
        <w:instrText xml:space="preserve"> REF _Ref123640351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85</w:t>
      </w:r>
      <w:r w:rsidRPr="00C766C2">
        <w:fldChar w:fldCharType="end"/>
      </w:r>
      <w:r>
        <w:t xml:space="preserve"> </w:t>
      </w:r>
      <w:r w:rsidRPr="00DA5C0E">
        <w:rPr>
          <w:noProof/>
        </w:rPr>
        <w:t>exhibited slopes, or "activation energies" ranging from 293 to 355 kJ/mol.</w:t>
      </w:r>
      <w:r w:rsidRPr="00DA5C0E">
        <w:t xml:space="preserve"> </w:t>
      </w:r>
      <w:r w:rsidRPr="00DA5C0E">
        <w:rPr>
          <w:noProof/>
        </w:rPr>
        <w:t xml:space="preserve">The average activation energy for the low temperature segment in the tests shown in </w:t>
      </w:r>
      <w:r w:rsidRPr="00C766C2">
        <w:fldChar w:fldCharType="begin"/>
      </w:r>
      <w:r w:rsidRPr="00C766C2">
        <w:instrText xml:space="preserve"> REF _Ref123640351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85</w:t>
      </w:r>
      <w:r w:rsidRPr="00C766C2">
        <w:fldChar w:fldCharType="end"/>
      </w:r>
      <w:r>
        <w:t xml:space="preserve"> </w:t>
      </w:r>
      <w:r w:rsidRPr="00DA5C0E">
        <w:rPr>
          <w:noProof/>
        </w:rPr>
        <w:t>was 320 ± 28 kJ/mol. On the other hand, the higher temperature linear segments had activation energies ranging from 493 to 840 kJ/mol, with an average value of 635 ± 150 kJ/mol. These findings indicate higher activation energies and greater variation in temperature dependence near the end of life.</w:t>
      </w:r>
      <w:r>
        <w:rPr>
          <w:noProof/>
        </w:rPr>
        <w:t xml:space="preserve"> </w:t>
      </w:r>
    </w:p>
    <w:p w14:paraId="7603CDE3" w14:textId="5CB0C0A1" w:rsidR="00EB7582" w:rsidRDefault="00EB7582" w:rsidP="00EB7582">
      <w:pPr>
        <w:spacing w:line="360" w:lineRule="auto"/>
        <w:ind w:firstLine="720"/>
        <w:jc w:val="both"/>
        <w:rPr>
          <w:noProof/>
        </w:rPr>
      </w:pPr>
      <w:r w:rsidRPr="00C766C2">
        <w:fldChar w:fldCharType="begin"/>
      </w:r>
      <w:r w:rsidRPr="00C766C2">
        <w:instrText xml:space="preserve"> REF _Ref123640758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86</w:t>
      </w:r>
      <w:r w:rsidRPr="00C766C2">
        <w:fldChar w:fldCharType="end"/>
      </w:r>
      <w:r>
        <w:rPr>
          <w:noProof/>
        </w:rPr>
        <w:t xml:space="preserve"> shows the temperature dependence for samples where  burst occured in-view of the DIC camera, i.e., the strain measurement occurred near or at the rupture location. </w:t>
      </w:r>
      <w:r>
        <w:t xml:space="preserve">The 8.2 MPa open valve, 15.1 MPa open valve, and 14.8 MPa closed valve tests are presented in squares, triangles, and circles, respectively. </w:t>
      </w:r>
      <w:r>
        <w:rPr>
          <w:noProof/>
        </w:rPr>
        <w:t xml:space="preserve"> The 0.02 strain threshold for analysis was applied to the samples in </w:t>
      </w:r>
      <w:r w:rsidRPr="00C766C2">
        <w:fldChar w:fldCharType="begin"/>
      </w:r>
      <w:r w:rsidRPr="00C766C2">
        <w:instrText xml:space="preserve"> REF _Ref123640758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86</w:t>
      </w:r>
      <w:r w:rsidRPr="00C766C2">
        <w:fldChar w:fldCharType="end"/>
      </w:r>
      <w:r>
        <w:rPr>
          <w:noProof/>
        </w:rPr>
        <w:t xml:space="preserve"> for consistency. </w:t>
      </w:r>
    </w:p>
    <w:p w14:paraId="0AFE713C" w14:textId="7F16E045" w:rsidR="00EB7582" w:rsidRDefault="00EB7582" w:rsidP="00EB7582">
      <w:pPr>
        <w:spacing w:line="360" w:lineRule="auto"/>
        <w:ind w:firstLine="720"/>
        <w:jc w:val="both"/>
        <w:rPr>
          <w:noProof/>
        </w:rPr>
      </w:pPr>
      <w:r w:rsidRPr="00CE44BC">
        <w:rPr>
          <w:noProof/>
        </w:rPr>
        <w:t xml:space="preserve">Similar to </w:t>
      </w:r>
      <w:r w:rsidRPr="00C766C2">
        <w:rPr>
          <w:noProof/>
        </w:rPr>
        <w:fldChar w:fldCharType="begin"/>
      </w:r>
      <w:r w:rsidRPr="00C766C2">
        <w:rPr>
          <w:noProof/>
        </w:rPr>
        <w:instrText xml:space="preserve"> REF _Ref123640351 \h  \* MERGEFORMAT </w:instrText>
      </w:r>
      <w:r w:rsidRPr="00C766C2">
        <w:rPr>
          <w:noProof/>
        </w:rPr>
      </w:r>
      <w:r w:rsidRPr="00C766C2">
        <w:rPr>
          <w:noProof/>
        </w:rPr>
        <w:fldChar w:fldCharType="separate"/>
      </w:r>
      <w:r w:rsidR="00B509CA" w:rsidRPr="00AD04B4">
        <w:rPr>
          <w:color w:val="000000" w:themeColor="text1"/>
        </w:rPr>
        <w:t xml:space="preserve">Figure </w:t>
      </w:r>
      <w:r w:rsidR="00B509CA" w:rsidRPr="00B509CA">
        <w:rPr>
          <w:noProof/>
          <w:color w:val="000000" w:themeColor="text1"/>
        </w:rPr>
        <w:t>85</w:t>
      </w:r>
      <w:r w:rsidRPr="00C766C2">
        <w:rPr>
          <w:noProof/>
        </w:rPr>
        <w:fldChar w:fldCharType="end"/>
      </w:r>
      <w:r w:rsidRPr="00C766C2">
        <w:rPr>
          <w:noProof/>
        </w:rPr>
        <w:t>, two distinct linear segments were observed for the 8.2 MPa and 15.1 MPa open valve tests. The lower</w:t>
      </w:r>
      <w:r w:rsidRPr="00CE44BC">
        <w:rPr>
          <w:noProof/>
        </w:rPr>
        <w:t xml:space="preserve"> temperature segments yielded activation energies of 344 ± 18 kJ/mol and 344 ± 29 kJ/mol for the 8.2 MPa and 15.1 MPa open valve tests, respectively.</w:t>
      </w:r>
      <w:r>
        <w:rPr>
          <w:noProof/>
        </w:rPr>
        <w:t xml:space="preserve"> </w:t>
      </w:r>
      <w:r w:rsidRPr="00CE44BC">
        <w:rPr>
          <w:noProof/>
        </w:rPr>
        <w:t>The higher temperature segments of these two tests resulted in activation energies of 1076 ± 45 kJ/mol and 1156 ± 45 kJ/mol, respectively.</w:t>
      </w:r>
    </w:p>
    <w:p w14:paraId="5139E9A5" w14:textId="066222DE" w:rsidR="007E3E39" w:rsidRDefault="00EB7582" w:rsidP="00DA4FAE">
      <w:pPr>
        <w:spacing w:line="360" w:lineRule="auto"/>
        <w:ind w:firstLine="720"/>
        <w:jc w:val="both"/>
        <w:rPr>
          <w:noProof/>
        </w:rPr>
      </w:pPr>
      <w:r>
        <w:rPr>
          <w:noProof/>
        </w:rPr>
        <w:t xml:space="preserve"> </w:t>
      </w:r>
      <w:r w:rsidRPr="00CE44BC">
        <w:rPr>
          <w:noProof/>
        </w:rPr>
        <w:t xml:space="preserve">Regarding the 14.8 MPa closed valve test, it is possible that a transition occurred shortly after the qualitative 0.02 strain threshold. However, by examining </w:t>
      </w:r>
      <w:r w:rsidRPr="00C766C2">
        <w:fldChar w:fldCharType="begin"/>
      </w:r>
      <w:r w:rsidRPr="00C766C2">
        <w:instrText xml:space="preserve"> REF _Ref123640758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86</w:t>
      </w:r>
      <w:r w:rsidRPr="00C766C2">
        <w:fldChar w:fldCharType="end"/>
      </w:r>
      <w:r w:rsidRPr="00CE44BC">
        <w:rPr>
          <w:noProof/>
        </w:rPr>
        <w:t xml:space="preserve">, a transition around 600 °C is plausible. </w:t>
      </w:r>
      <w:r>
        <w:rPr>
          <w:noProof/>
        </w:rPr>
        <w:t xml:space="preserve">  A</w:t>
      </w:r>
      <w:r w:rsidRPr="00CE44BC">
        <w:rPr>
          <w:noProof/>
        </w:rPr>
        <w:t xml:space="preserve"> piecewise fit was </w:t>
      </w:r>
      <w:r>
        <w:rPr>
          <w:noProof/>
        </w:rPr>
        <w:t xml:space="preserve">still </w:t>
      </w:r>
      <w:r w:rsidRPr="00CE44BC">
        <w:rPr>
          <w:noProof/>
        </w:rPr>
        <w:t>applied to the data, with the higher temperature segment providing a more appropriate fit.</w:t>
      </w:r>
      <w:r>
        <w:rPr>
          <w:noProof/>
        </w:rPr>
        <w:t xml:space="preserve"> </w:t>
      </w:r>
      <w:r w:rsidRPr="00CE44BC">
        <w:rPr>
          <w:noProof/>
        </w:rPr>
        <w:t>Due to the scatter and limited data range in the lower temperature regime, the fit for this segment yielded an implausible activation energy of 31.4 ± 117</w:t>
      </w:r>
      <w:r>
        <w:rPr>
          <w:noProof/>
        </w:rPr>
        <w:t xml:space="preserve"> </w:t>
      </w:r>
    </w:p>
    <w:p w14:paraId="141E1CB7" w14:textId="62406342" w:rsidR="007E3E39" w:rsidRDefault="007E3E39" w:rsidP="00EB7582">
      <w:pPr>
        <w:spacing w:line="360" w:lineRule="auto"/>
        <w:ind w:firstLine="720"/>
        <w:jc w:val="both"/>
        <w:rPr>
          <w:noProof/>
        </w:rPr>
      </w:pPr>
    </w:p>
    <w:p w14:paraId="5B2CBF74" w14:textId="5E4E756A" w:rsidR="007E3E39" w:rsidRDefault="007E3E39" w:rsidP="00EB7582">
      <w:pPr>
        <w:spacing w:line="360" w:lineRule="auto"/>
        <w:ind w:firstLine="720"/>
        <w:jc w:val="both"/>
        <w:rPr>
          <w:noProof/>
        </w:rPr>
      </w:pPr>
    </w:p>
    <w:p w14:paraId="02FB56AD" w14:textId="77777777" w:rsidR="007E3E39" w:rsidRDefault="007E3E39" w:rsidP="00EB7582">
      <w:pPr>
        <w:spacing w:line="360" w:lineRule="auto"/>
        <w:ind w:firstLine="720"/>
        <w:jc w:val="both"/>
        <w:rPr>
          <w:noProof/>
        </w:rPr>
      </w:pPr>
    </w:p>
    <w:p w14:paraId="156A8E73" w14:textId="14B2C17E" w:rsidR="007E3E39" w:rsidRDefault="007E3E39" w:rsidP="00EB7582">
      <w:pPr>
        <w:spacing w:line="360" w:lineRule="auto"/>
        <w:ind w:firstLine="720"/>
        <w:jc w:val="both"/>
        <w:rPr>
          <w:noProof/>
        </w:rPr>
      </w:pPr>
    </w:p>
    <w:p w14:paraId="28B5BE8A" w14:textId="5F5B7DB6" w:rsidR="00B55EC8" w:rsidRDefault="00B55EC8" w:rsidP="00EB7582">
      <w:pPr>
        <w:spacing w:line="360" w:lineRule="auto"/>
        <w:ind w:firstLine="720"/>
        <w:jc w:val="both"/>
        <w:rPr>
          <w:noProof/>
        </w:rPr>
      </w:pPr>
    </w:p>
    <w:p w14:paraId="53F29731" w14:textId="1C9F181B" w:rsidR="00B55EC8" w:rsidRDefault="00B55EC8" w:rsidP="00EB7582">
      <w:pPr>
        <w:spacing w:line="360" w:lineRule="auto"/>
        <w:ind w:firstLine="720"/>
        <w:jc w:val="both"/>
        <w:rPr>
          <w:noProof/>
        </w:rPr>
      </w:pPr>
    </w:p>
    <w:p w14:paraId="1E6C8D77" w14:textId="77777777" w:rsidR="00B55EC8" w:rsidRDefault="00B55EC8" w:rsidP="00EB7582">
      <w:pPr>
        <w:spacing w:line="360" w:lineRule="auto"/>
        <w:ind w:firstLine="720"/>
        <w:jc w:val="both"/>
        <w:rPr>
          <w:noProof/>
        </w:rPr>
      </w:pPr>
    </w:p>
    <w:p w14:paraId="546B7AB9" w14:textId="3A4FF335" w:rsidR="007E3E39" w:rsidRDefault="007E3E39" w:rsidP="00EB7582">
      <w:pPr>
        <w:spacing w:line="360" w:lineRule="auto"/>
        <w:ind w:firstLine="720"/>
        <w:jc w:val="both"/>
        <w:rPr>
          <w:noProof/>
        </w:rPr>
      </w:pPr>
    </w:p>
    <w:p w14:paraId="28321697" w14:textId="77777777" w:rsidR="007E3E39" w:rsidRDefault="007E3E39" w:rsidP="00EB7582">
      <w:pPr>
        <w:spacing w:line="360" w:lineRule="auto"/>
        <w:ind w:firstLine="720"/>
        <w:jc w:val="both"/>
        <w:rPr>
          <w:noProof/>
        </w:rPr>
      </w:pPr>
    </w:p>
    <w:p w14:paraId="6A49D639" w14:textId="4D1942EA" w:rsidR="007E3E39" w:rsidRPr="00C766C2" w:rsidRDefault="007E3E39" w:rsidP="007E3E39">
      <w:pPr>
        <w:pStyle w:val="Caption"/>
        <w:keepNext/>
        <w:jc w:val="center"/>
        <w:rPr>
          <w:i w:val="0"/>
          <w:iCs w:val="0"/>
          <w:color w:val="000000" w:themeColor="text1"/>
          <w:sz w:val="24"/>
          <w:szCs w:val="24"/>
        </w:rPr>
      </w:pPr>
      <w:bookmarkStart w:id="332" w:name="_Ref140151295"/>
      <w:bookmarkStart w:id="333" w:name="_Toc142852979"/>
      <w:r w:rsidRPr="00C766C2">
        <w:rPr>
          <w:i w:val="0"/>
          <w:iCs w:val="0"/>
          <w:color w:val="000000" w:themeColor="text1"/>
          <w:sz w:val="24"/>
          <w:szCs w:val="24"/>
        </w:rPr>
        <w:t xml:space="preserve">Table </w:t>
      </w:r>
      <w:r w:rsidRPr="00C766C2">
        <w:rPr>
          <w:i w:val="0"/>
          <w:iCs w:val="0"/>
          <w:color w:val="000000" w:themeColor="text1"/>
          <w:sz w:val="24"/>
          <w:szCs w:val="24"/>
        </w:rPr>
        <w:fldChar w:fldCharType="begin"/>
      </w:r>
      <w:r w:rsidRPr="00C766C2">
        <w:rPr>
          <w:i w:val="0"/>
          <w:iCs w:val="0"/>
          <w:color w:val="000000" w:themeColor="text1"/>
          <w:sz w:val="24"/>
          <w:szCs w:val="24"/>
        </w:rPr>
        <w:instrText xml:space="preserve"> SEQ Table \* ARABIC </w:instrText>
      </w:r>
      <w:r w:rsidRPr="00C766C2">
        <w:rPr>
          <w:i w:val="0"/>
          <w:iCs w:val="0"/>
          <w:color w:val="000000" w:themeColor="text1"/>
          <w:sz w:val="24"/>
          <w:szCs w:val="24"/>
        </w:rPr>
        <w:fldChar w:fldCharType="separate"/>
      </w:r>
      <w:r w:rsidR="00B509CA">
        <w:rPr>
          <w:i w:val="0"/>
          <w:iCs w:val="0"/>
          <w:noProof/>
          <w:color w:val="000000" w:themeColor="text1"/>
          <w:sz w:val="24"/>
          <w:szCs w:val="24"/>
        </w:rPr>
        <w:t>15</w:t>
      </w:r>
      <w:r w:rsidRPr="00C766C2">
        <w:rPr>
          <w:i w:val="0"/>
          <w:iCs w:val="0"/>
          <w:color w:val="000000" w:themeColor="text1"/>
          <w:sz w:val="24"/>
          <w:szCs w:val="24"/>
        </w:rPr>
        <w:fldChar w:fldCharType="end"/>
      </w:r>
      <w:bookmarkEnd w:id="332"/>
      <w:r w:rsidRPr="00C766C2">
        <w:rPr>
          <w:i w:val="0"/>
          <w:iCs w:val="0"/>
          <w:color w:val="000000" w:themeColor="text1"/>
          <w:sz w:val="24"/>
          <w:szCs w:val="24"/>
        </w:rPr>
        <w:t>. Activation energies and transition parameters for two segment linear fits.</w:t>
      </w:r>
      <w:bookmarkEnd w:id="333"/>
    </w:p>
    <w:tbl>
      <w:tblPr>
        <w:tblStyle w:val="ListTable3"/>
        <w:tblW w:w="9053" w:type="dxa"/>
        <w:jc w:val="center"/>
        <w:tblLayout w:type="fixed"/>
        <w:tblLook w:val="04A0" w:firstRow="1" w:lastRow="0" w:firstColumn="1" w:lastColumn="0" w:noHBand="0" w:noVBand="1"/>
      </w:tblPr>
      <w:tblGrid>
        <w:gridCol w:w="1650"/>
        <w:gridCol w:w="1481"/>
        <w:gridCol w:w="1429"/>
        <w:gridCol w:w="926"/>
        <w:gridCol w:w="1390"/>
        <w:gridCol w:w="958"/>
        <w:gridCol w:w="1219"/>
      </w:tblGrid>
      <w:tr w:rsidR="007E3E39" w14:paraId="68B3E8BF" w14:textId="77777777" w:rsidTr="00B55EC8">
        <w:trPr>
          <w:cnfStyle w:val="100000000000" w:firstRow="1" w:lastRow="0" w:firstColumn="0" w:lastColumn="0" w:oddVBand="0" w:evenVBand="0" w:oddHBand="0" w:evenHBand="0" w:firstRowFirstColumn="0" w:firstRowLastColumn="0" w:lastRowFirstColumn="0" w:lastRowLastColumn="0"/>
          <w:trHeight w:val="512"/>
          <w:jc w:val="center"/>
        </w:trPr>
        <w:tc>
          <w:tcPr>
            <w:cnfStyle w:val="001000000100" w:firstRow="0" w:lastRow="0" w:firstColumn="1" w:lastColumn="0" w:oddVBand="0" w:evenVBand="0" w:oddHBand="0" w:evenHBand="0" w:firstRowFirstColumn="1" w:firstRowLastColumn="0" w:lastRowFirstColumn="0" w:lastRowLastColumn="0"/>
            <w:tcW w:w="1650" w:type="dxa"/>
          </w:tcPr>
          <w:p w14:paraId="2DAC44CA" w14:textId="77777777" w:rsidR="007E3E39" w:rsidRPr="003E4F62" w:rsidRDefault="007E3E39" w:rsidP="00776A54">
            <w:pPr>
              <w:jc w:val="center"/>
              <w:rPr>
                <w:noProof/>
                <w:sz w:val="20"/>
                <w:szCs w:val="20"/>
              </w:rPr>
            </w:pPr>
            <w:r w:rsidRPr="003E4F62">
              <w:rPr>
                <w:noProof/>
                <w:sz w:val="20"/>
                <w:szCs w:val="20"/>
              </w:rPr>
              <w:t>Sample Name</w:t>
            </w:r>
          </w:p>
        </w:tc>
        <w:tc>
          <w:tcPr>
            <w:tcW w:w="1481" w:type="dxa"/>
          </w:tcPr>
          <w:p w14:paraId="44D7CB6E" w14:textId="77777777" w:rsidR="007E3E39" w:rsidRPr="003E4F62" w:rsidRDefault="007E3E39" w:rsidP="00776A54">
            <w:pPr>
              <w:jc w:val="center"/>
              <w:cnfStyle w:val="100000000000" w:firstRow="1"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 xml:space="preserve">Low Temperature </w:t>
            </w:r>
            <w:r>
              <w:rPr>
                <w:noProof/>
                <w:sz w:val="20"/>
                <w:szCs w:val="20"/>
              </w:rPr>
              <w:t xml:space="preserve">Q </w:t>
            </w:r>
            <w:r w:rsidRPr="003E4F62">
              <w:rPr>
                <w:noProof/>
                <w:sz w:val="20"/>
                <w:szCs w:val="20"/>
              </w:rPr>
              <w:t>(kJ/mol)</w:t>
            </w:r>
          </w:p>
        </w:tc>
        <w:tc>
          <w:tcPr>
            <w:tcW w:w="1429" w:type="dxa"/>
          </w:tcPr>
          <w:p w14:paraId="25A410D5" w14:textId="77777777" w:rsidR="007E3E39" w:rsidRPr="003E4F62" w:rsidRDefault="007E3E39" w:rsidP="00776A54">
            <w:pPr>
              <w:jc w:val="center"/>
              <w:cnfStyle w:val="100000000000" w:firstRow="1"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 xml:space="preserve">High Temperature </w:t>
            </w:r>
            <w:r>
              <w:rPr>
                <w:noProof/>
                <w:sz w:val="20"/>
                <w:szCs w:val="20"/>
              </w:rPr>
              <w:t>Q</w:t>
            </w:r>
            <w:r w:rsidRPr="003E4F62">
              <w:rPr>
                <w:noProof/>
                <w:sz w:val="20"/>
                <w:szCs w:val="20"/>
              </w:rPr>
              <w:t xml:space="preserve"> (kJ/mol)</w:t>
            </w:r>
          </w:p>
        </w:tc>
        <w:tc>
          <w:tcPr>
            <w:tcW w:w="926" w:type="dxa"/>
          </w:tcPr>
          <w:p w14:paraId="22267500" w14:textId="77777777" w:rsidR="007E3E39" w:rsidRPr="003E4F62" w:rsidRDefault="007E3E39" w:rsidP="00776A54">
            <w:pPr>
              <w:jc w:val="center"/>
              <w:cnfStyle w:val="100000000000" w:firstRow="1"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Strain (%)</w:t>
            </w:r>
          </w:p>
        </w:tc>
        <w:tc>
          <w:tcPr>
            <w:tcW w:w="1390" w:type="dxa"/>
          </w:tcPr>
          <w:p w14:paraId="38634EA0" w14:textId="77777777" w:rsidR="007E3E39" w:rsidRPr="003E4F62" w:rsidRDefault="007E3E39" w:rsidP="00776A54">
            <w:pPr>
              <w:jc w:val="center"/>
              <w:cnfStyle w:val="100000000000" w:firstRow="1"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Temperature (°C)</w:t>
            </w:r>
          </w:p>
        </w:tc>
        <w:tc>
          <w:tcPr>
            <w:tcW w:w="958" w:type="dxa"/>
          </w:tcPr>
          <w:p w14:paraId="54CC30DB" w14:textId="77777777" w:rsidR="007E3E39" w:rsidRPr="003E4F62" w:rsidRDefault="007E3E39" w:rsidP="00776A54">
            <w:pPr>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Pressure  (MPa)</w:t>
            </w:r>
          </w:p>
        </w:tc>
        <w:tc>
          <w:tcPr>
            <w:tcW w:w="1219" w:type="dxa"/>
          </w:tcPr>
          <w:p w14:paraId="387B2E81" w14:textId="77777777" w:rsidR="007E3E39" w:rsidRDefault="007E3E39" w:rsidP="00776A54">
            <w:pPr>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Strain Rate (%/s)</w:t>
            </w:r>
          </w:p>
        </w:tc>
      </w:tr>
      <w:tr w:rsidR="007E3E39" w14:paraId="0251F2B7" w14:textId="77777777" w:rsidTr="00B55EC8">
        <w:trPr>
          <w:cnfStyle w:val="000000100000" w:firstRow="0" w:lastRow="0" w:firstColumn="0" w:lastColumn="0" w:oddVBand="0" w:evenVBand="0" w:oddHBand="1" w:evenHBand="0" w:firstRowFirstColumn="0" w:firstRowLastColumn="0" w:lastRowFirstColumn="0" w:lastRowLastColumn="0"/>
          <w:trHeight w:val="204"/>
          <w:jc w:val="center"/>
        </w:trPr>
        <w:tc>
          <w:tcPr>
            <w:cnfStyle w:val="001000000000" w:firstRow="0" w:lastRow="0" w:firstColumn="1" w:lastColumn="0" w:oddVBand="0" w:evenVBand="0" w:oddHBand="0" w:evenHBand="0" w:firstRowFirstColumn="0" w:firstRowLastColumn="0" w:lastRowFirstColumn="0" w:lastRowLastColumn="0"/>
            <w:tcW w:w="1650" w:type="dxa"/>
          </w:tcPr>
          <w:p w14:paraId="58F4D814" w14:textId="77777777" w:rsidR="007E3E39" w:rsidRPr="00955F2C" w:rsidRDefault="007E3E39" w:rsidP="00776A54">
            <w:pPr>
              <w:jc w:val="center"/>
              <w:rPr>
                <w:b w:val="0"/>
                <w:bCs w:val="0"/>
                <w:noProof/>
                <w:sz w:val="20"/>
                <w:szCs w:val="20"/>
              </w:rPr>
            </w:pPr>
            <w:r w:rsidRPr="00955F2C">
              <w:rPr>
                <w:b w:val="0"/>
                <w:bCs w:val="0"/>
                <w:noProof/>
                <w:sz w:val="20"/>
                <w:szCs w:val="20"/>
              </w:rPr>
              <w:t>6.2 MPa Open</w:t>
            </w:r>
          </w:p>
        </w:tc>
        <w:tc>
          <w:tcPr>
            <w:tcW w:w="1481" w:type="dxa"/>
          </w:tcPr>
          <w:p w14:paraId="4412584C"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304 ± 17</w:t>
            </w:r>
          </w:p>
        </w:tc>
        <w:tc>
          <w:tcPr>
            <w:tcW w:w="1429" w:type="dxa"/>
          </w:tcPr>
          <w:p w14:paraId="0ED23E12"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647 ± 36</w:t>
            </w:r>
          </w:p>
        </w:tc>
        <w:tc>
          <w:tcPr>
            <w:tcW w:w="926" w:type="dxa"/>
          </w:tcPr>
          <w:p w14:paraId="32A3DF94"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5.27</w:t>
            </w:r>
          </w:p>
        </w:tc>
        <w:tc>
          <w:tcPr>
            <w:tcW w:w="1390" w:type="dxa"/>
          </w:tcPr>
          <w:p w14:paraId="53C4FC98"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758</w:t>
            </w:r>
          </w:p>
        </w:tc>
        <w:tc>
          <w:tcPr>
            <w:tcW w:w="958" w:type="dxa"/>
          </w:tcPr>
          <w:p w14:paraId="471B262A"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6.04</w:t>
            </w:r>
          </w:p>
        </w:tc>
        <w:tc>
          <w:tcPr>
            <w:tcW w:w="1219" w:type="dxa"/>
          </w:tcPr>
          <w:p w14:paraId="7793F604" w14:textId="77777777" w:rsidR="007E3E39"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0.150</w:t>
            </w:r>
          </w:p>
        </w:tc>
      </w:tr>
      <w:tr w:rsidR="007E3E39" w14:paraId="57003FD3" w14:textId="77777777" w:rsidTr="00B55EC8">
        <w:trPr>
          <w:trHeight w:val="204"/>
          <w:jc w:val="center"/>
        </w:trPr>
        <w:tc>
          <w:tcPr>
            <w:cnfStyle w:val="001000000000" w:firstRow="0" w:lastRow="0" w:firstColumn="1" w:lastColumn="0" w:oddVBand="0" w:evenVBand="0" w:oddHBand="0" w:evenHBand="0" w:firstRowFirstColumn="0" w:firstRowLastColumn="0" w:lastRowFirstColumn="0" w:lastRowLastColumn="0"/>
            <w:tcW w:w="1650" w:type="dxa"/>
          </w:tcPr>
          <w:p w14:paraId="1CD90251" w14:textId="77777777" w:rsidR="007E3E39" w:rsidRPr="00955F2C" w:rsidRDefault="007E3E39" w:rsidP="00776A54">
            <w:pPr>
              <w:jc w:val="center"/>
              <w:rPr>
                <w:b w:val="0"/>
                <w:bCs w:val="0"/>
                <w:noProof/>
                <w:sz w:val="20"/>
                <w:szCs w:val="20"/>
              </w:rPr>
            </w:pPr>
            <w:r w:rsidRPr="00955F2C">
              <w:rPr>
                <w:b w:val="0"/>
                <w:bCs w:val="0"/>
                <w:noProof/>
                <w:sz w:val="20"/>
                <w:szCs w:val="20"/>
              </w:rPr>
              <w:t>6.2 MPa Closed</w:t>
            </w:r>
          </w:p>
        </w:tc>
        <w:tc>
          <w:tcPr>
            <w:tcW w:w="1481" w:type="dxa"/>
          </w:tcPr>
          <w:p w14:paraId="4C3A9ADE"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293 ± 21</w:t>
            </w:r>
          </w:p>
        </w:tc>
        <w:tc>
          <w:tcPr>
            <w:tcW w:w="1429" w:type="dxa"/>
          </w:tcPr>
          <w:p w14:paraId="7F542564"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840 ± 73</w:t>
            </w:r>
          </w:p>
        </w:tc>
        <w:tc>
          <w:tcPr>
            <w:tcW w:w="926" w:type="dxa"/>
          </w:tcPr>
          <w:p w14:paraId="5A2B5900"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7.09</w:t>
            </w:r>
          </w:p>
        </w:tc>
        <w:tc>
          <w:tcPr>
            <w:tcW w:w="1390" w:type="dxa"/>
          </w:tcPr>
          <w:p w14:paraId="4C022F97"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717</w:t>
            </w:r>
          </w:p>
        </w:tc>
        <w:tc>
          <w:tcPr>
            <w:tcW w:w="958" w:type="dxa"/>
          </w:tcPr>
          <w:p w14:paraId="0AE87E7D"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7.98</w:t>
            </w:r>
          </w:p>
        </w:tc>
        <w:tc>
          <w:tcPr>
            <w:tcW w:w="1219" w:type="dxa"/>
          </w:tcPr>
          <w:p w14:paraId="14493198" w14:textId="77777777" w:rsidR="007E3E39"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0.321</w:t>
            </w:r>
          </w:p>
        </w:tc>
      </w:tr>
      <w:tr w:rsidR="007E3E39" w14:paraId="5E7DCA99" w14:textId="77777777" w:rsidTr="00B55EC8">
        <w:trPr>
          <w:cnfStyle w:val="000000100000" w:firstRow="0" w:lastRow="0" w:firstColumn="0" w:lastColumn="0" w:oddVBand="0" w:evenVBand="0" w:oddHBand="1" w:evenHBand="0" w:firstRowFirstColumn="0" w:firstRowLastColumn="0" w:lastRowFirstColumn="0" w:lastRowLastColumn="0"/>
          <w:trHeight w:val="211"/>
          <w:jc w:val="center"/>
        </w:trPr>
        <w:tc>
          <w:tcPr>
            <w:cnfStyle w:val="001000000000" w:firstRow="0" w:lastRow="0" w:firstColumn="1" w:lastColumn="0" w:oddVBand="0" w:evenVBand="0" w:oddHBand="0" w:evenHBand="0" w:firstRowFirstColumn="0" w:firstRowLastColumn="0" w:lastRowFirstColumn="0" w:lastRowLastColumn="0"/>
            <w:tcW w:w="1650" w:type="dxa"/>
          </w:tcPr>
          <w:p w14:paraId="3F9D76EA" w14:textId="77777777" w:rsidR="007E3E39" w:rsidRPr="00955F2C" w:rsidRDefault="007E3E39" w:rsidP="00776A54">
            <w:pPr>
              <w:jc w:val="center"/>
              <w:rPr>
                <w:b w:val="0"/>
                <w:bCs w:val="0"/>
                <w:noProof/>
                <w:sz w:val="20"/>
                <w:szCs w:val="20"/>
              </w:rPr>
            </w:pPr>
            <w:r w:rsidRPr="00955F2C">
              <w:rPr>
                <w:b w:val="0"/>
                <w:bCs w:val="0"/>
                <w:noProof/>
                <w:sz w:val="20"/>
                <w:szCs w:val="20"/>
              </w:rPr>
              <w:t>8.2 MPa Open</w:t>
            </w:r>
          </w:p>
        </w:tc>
        <w:tc>
          <w:tcPr>
            <w:tcW w:w="1481" w:type="dxa"/>
          </w:tcPr>
          <w:p w14:paraId="16E7D31D"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344 ± 18</w:t>
            </w:r>
          </w:p>
        </w:tc>
        <w:tc>
          <w:tcPr>
            <w:tcW w:w="1429" w:type="dxa"/>
          </w:tcPr>
          <w:p w14:paraId="569ACCC9"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1076 ± 45</w:t>
            </w:r>
          </w:p>
        </w:tc>
        <w:tc>
          <w:tcPr>
            <w:tcW w:w="926" w:type="dxa"/>
          </w:tcPr>
          <w:p w14:paraId="0BAF1F47"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9.91</w:t>
            </w:r>
          </w:p>
        </w:tc>
        <w:tc>
          <w:tcPr>
            <w:tcW w:w="1390" w:type="dxa"/>
          </w:tcPr>
          <w:p w14:paraId="584F9B9E"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723</w:t>
            </w:r>
          </w:p>
        </w:tc>
        <w:tc>
          <w:tcPr>
            <w:tcW w:w="958" w:type="dxa"/>
          </w:tcPr>
          <w:p w14:paraId="0111D86A"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8.00</w:t>
            </w:r>
          </w:p>
        </w:tc>
        <w:tc>
          <w:tcPr>
            <w:tcW w:w="1219" w:type="dxa"/>
          </w:tcPr>
          <w:p w14:paraId="24A81015" w14:textId="77777777" w:rsidR="007E3E39"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0.385</w:t>
            </w:r>
          </w:p>
        </w:tc>
      </w:tr>
      <w:tr w:rsidR="007E3E39" w14:paraId="7AC9B5CE" w14:textId="77777777" w:rsidTr="00B55EC8">
        <w:trPr>
          <w:trHeight w:val="204"/>
          <w:jc w:val="center"/>
        </w:trPr>
        <w:tc>
          <w:tcPr>
            <w:cnfStyle w:val="001000000000" w:firstRow="0" w:lastRow="0" w:firstColumn="1" w:lastColumn="0" w:oddVBand="0" w:evenVBand="0" w:oddHBand="0" w:evenHBand="0" w:firstRowFirstColumn="0" w:firstRowLastColumn="0" w:lastRowFirstColumn="0" w:lastRowLastColumn="0"/>
            <w:tcW w:w="1650" w:type="dxa"/>
          </w:tcPr>
          <w:p w14:paraId="1AD2342D" w14:textId="77777777" w:rsidR="007E3E39" w:rsidRPr="00955F2C" w:rsidRDefault="007E3E39" w:rsidP="00776A54">
            <w:pPr>
              <w:jc w:val="center"/>
              <w:rPr>
                <w:b w:val="0"/>
                <w:bCs w:val="0"/>
                <w:noProof/>
                <w:sz w:val="20"/>
                <w:szCs w:val="20"/>
              </w:rPr>
            </w:pPr>
            <w:r w:rsidRPr="00955F2C">
              <w:rPr>
                <w:b w:val="0"/>
                <w:bCs w:val="0"/>
                <w:noProof/>
                <w:sz w:val="20"/>
                <w:szCs w:val="20"/>
              </w:rPr>
              <w:t>8.2 MPa Closed</w:t>
            </w:r>
          </w:p>
        </w:tc>
        <w:tc>
          <w:tcPr>
            <w:tcW w:w="1481" w:type="dxa"/>
          </w:tcPr>
          <w:p w14:paraId="0D286364"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330 ± 15</w:t>
            </w:r>
          </w:p>
        </w:tc>
        <w:tc>
          <w:tcPr>
            <w:tcW w:w="1429" w:type="dxa"/>
          </w:tcPr>
          <w:p w14:paraId="617999EA"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560 ± 19</w:t>
            </w:r>
          </w:p>
        </w:tc>
        <w:tc>
          <w:tcPr>
            <w:tcW w:w="926" w:type="dxa"/>
          </w:tcPr>
          <w:p w14:paraId="111294C1"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7.18</w:t>
            </w:r>
          </w:p>
        </w:tc>
        <w:tc>
          <w:tcPr>
            <w:tcW w:w="1390" w:type="dxa"/>
          </w:tcPr>
          <w:p w14:paraId="10E1756D"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655</w:t>
            </w:r>
          </w:p>
        </w:tc>
        <w:tc>
          <w:tcPr>
            <w:tcW w:w="958" w:type="dxa"/>
          </w:tcPr>
          <w:p w14:paraId="34628AC0"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10.8</w:t>
            </w:r>
          </w:p>
        </w:tc>
        <w:tc>
          <w:tcPr>
            <w:tcW w:w="1219" w:type="dxa"/>
          </w:tcPr>
          <w:p w14:paraId="4371AB69" w14:textId="77777777" w:rsidR="007E3E39"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0.310</w:t>
            </w:r>
          </w:p>
        </w:tc>
      </w:tr>
      <w:tr w:rsidR="007E3E39" w14:paraId="3FDB90EF" w14:textId="77777777" w:rsidTr="00B55EC8">
        <w:trPr>
          <w:cnfStyle w:val="000000100000" w:firstRow="0" w:lastRow="0" w:firstColumn="0" w:lastColumn="0" w:oddVBand="0" w:evenVBand="0" w:oddHBand="1" w:evenHBand="0" w:firstRowFirstColumn="0" w:firstRowLastColumn="0" w:lastRowFirstColumn="0" w:lastRowLastColumn="0"/>
          <w:trHeight w:val="211"/>
          <w:jc w:val="center"/>
        </w:trPr>
        <w:tc>
          <w:tcPr>
            <w:cnfStyle w:val="001000000000" w:firstRow="0" w:lastRow="0" w:firstColumn="1" w:lastColumn="0" w:oddVBand="0" w:evenVBand="0" w:oddHBand="0" w:evenHBand="0" w:firstRowFirstColumn="0" w:firstRowLastColumn="0" w:lastRowFirstColumn="0" w:lastRowLastColumn="0"/>
            <w:tcW w:w="1650" w:type="dxa"/>
          </w:tcPr>
          <w:p w14:paraId="275097CC" w14:textId="77777777" w:rsidR="007E3E39" w:rsidRPr="00955F2C" w:rsidRDefault="007E3E39" w:rsidP="00776A54">
            <w:pPr>
              <w:jc w:val="center"/>
              <w:rPr>
                <w:b w:val="0"/>
                <w:bCs w:val="0"/>
                <w:noProof/>
                <w:sz w:val="20"/>
                <w:szCs w:val="20"/>
              </w:rPr>
            </w:pPr>
            <w:r w:rsidRPr="00955F2C">
              <w:rPr>
                <w:b w:val="0"/>
                <w:bCs w:val="0"/>
                <w:noProof/>
                <w:sz w:val="20"/>
                <w:szCs w:val="20"/>
              </w:rPr>
              <w:t>10.3 MPa Open</w:t>
            </w:r>
          </w:p>
        </w:tc>
        <w:tc>
          <w:tcPr>
            <w:tcW w:w="1481" w:type="dxa"/>
          </w:tcPr>
          <w:p w14:paraId="59DC3F9B"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N</w:t>
            </w:r>
            <w:r>
              <w:rPr>
                <w:noProof/>
                <w:sz w:val="20"/>
                <w:szCs w:val="20"/>
              </w:rPr>
              <w:t>/</w:t>
            </w:r>
            <w:r w:rsidRPr="003E4F62">
              <w:rPr>
                <w:noProof/>
                <w:sz w:val="20"/>
                <w:szCs w:val="20"/>
              </w:rPr>
              <w:t>A</w:t>
            </w:r>
          </w:p>
        </w:tc>
        <w:tc>
          <w:tcPr>
            <w:tcW w:w="1429" w:type="dxa"/>
          </w:tcPr>
          <w:p w14:paraId="7180F69F"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886 ± 32</w:t>
            </w:r>
          </w:p>
        </w:tc>
        <w:tc>
          <w:tcPr>
            <w:tcW w:w="926" w:type="dxa"/>
          </w:tcPr>
          <w:p w14:paraId="7B821F61"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N</w:t>
            </w:r>
            <w:r>
              <w:rPr>
                <w:noProof/>
                <w:sz w:val="20"/>
                <w:szCs w:val="20"/>
              </w:rPr>
              <w:t>/</w:t>
            </w:r>
            <w:r w:rsidRPr="003E4F62">
              <w:rPr>
                <w:noProof/>
                <w:sz w:val="20"/>
                <w:szCs w:val="20"/>
              </w:rPr>
              <w:t>A</w:t>
            </w:r>
          </w:p>
        </w:tc>
        <w:tc>
          <w:tcPr>
            <w:tcW w:w="1390" w:type="dxa"/>
          </w:tcPr>
          <w:p w14:paraId="49FAC28D"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N</w:t>
            </w:r>
            <w:r>
              <w:rPr>
                <w:noProof/>
                <w:sz w:val="20"/>
                <w:szCs w:val="20"/>
              </w:rPr>
              <w:t>/</w:t>
            </w:r>
            <w:r w:rsidRPr="003E4F62">
              <w:rPr>
                <w:noProof/>
                <w:sz w:val="20"/>
                <w:szCs w:val="20"/>
              </w:rPr>
              <w:t>A</w:t>
            </w:r>
          </w:p>
        </w:tc>
        <w:tc>
          <w:tcPr>
            <w:tcW w:w="958" w:type="dxa"/>
          </w:tcPr>
          <w:p w14:paraId="34066DDF"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N/A</w:t>
            </w:r>
          </w:p>
        </w:tc>
        <w:tc>
          <w:tcPr>
            <w:tcW w:w="1219" w:type="dxa"/>
          </w:tcPr>
          <w:p w14:paraId="75B1C4E6" w14:textId="77777777" w:rsidR="007E3E39"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NA</w:t>
            </w:r>
          </w:p>
        </w:tc>
      </w:tr>
      <w:tr w:rsidR="007E3E39" w14:paraId="4BFC349F" w14:textId="77777777" w:rsidTr="00B55EC8">
        <w:trPr>
          <w:trHeight w:val="204"/>
          <w:jc w:val="center"/>
        </w:trPr>
        <w:tc>
          <w:tcPr>
            <w:cnfStyle w:val="001000000000" w:firstRow="0" w:lastRow="0" w:firstColumn="1" w:lastColumn="0" w:oddVBand="0" w:evenVBand="0" w:oddHBand="0" w:evenHBand="0" w:firstRowFirstColumn="0" w:firstRowLastColumn="0" w:lastRowFirstColumn="0" w:lastRowLastColumn="0"/>
            <w:tcW w:w="1650" w:type="dxa"/>
          </w:tcPr>
          <w:p w14:paraId="6553F185" w14:textId="77777777" w:rsidR="007E3E39" w:rsidRPr="00955F2C" w:rsidRDefault="007E3E39" w:rsidP="00776A54">
            <w:pPr>
              <w:rPr>
                <w:b w:val="0"/>
                <w:bCs w:val="0"/>
                <w:noProof/>
                <w:sz w:val="20"/>
                <w:szCs w:val="20"/>
              </w:rPr>
            </w:pPr>
            <w:r w:rsidRPr="00955F2C">
              <w:rPr>
                <w:b w:val="0"/>
                <w:bCs w:val="0"/>
                <w:noProof/>
                <w:sz w:val="20"/>
                <w:szCs w:val="20"/>
              </w:rPr>
              <w:t>10.3 MPa Closed</w:t>
            </w:r>
          </w:p>
        </w:tc>
        <w:tc>
          <w:tcPr>
            <w:tcW w:w="1481" w:type="dxa"/>
          </w:tcPr>
          <w:p w14:paraId="60656D35"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355 ± 15</w:t>
            </w:r>
          </w:p>
        </w:tc>
        <w:tc>
          <w:tcPr>
            <w:tcW w:w="1429" w:type="dxa"/>
          </w:tcPr>
          <w:p w14:paraId="2E1B67B1"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493 ± 16</w:t>
            </w:r>
          </w:p>
        </w:tc>
        <w:tc>
          <w:tcPr>
            <w:tcW w:w="926" w:type="dxa"/>
          </w:tcPr>
          <w:p w14:paraId="6C65B82E"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8.12</w:t>
            </w:r>
          </w:p>
        </w:tc>
        <w:tc>
          <w:tcPr>
            <w:tcW w:w="1390" w:type="dxa"/>
          </w:tcPr>
          <w:p w14:paraId="1557B679"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624</w:t>
            </w:r>
          </w:p>
        </w:tc>
        <w:tc>
          <w:tcPr>
            <w:tcW w:w="958" w:type="dxa"/>
          </w:tcPr>
          <w:p w14:paraId="60FFF9E0"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13.76</w:t>
            </w:r>
          </w:p>
        </w:tc>
        <w:tc>
          <w:tcPr>
            <w:tcW w:w="1219" w:type="dxa"/>
          </w:tcPr>
          <w:p w14:paraId="5721EFDF" w14:textId="77777777" w:rsidR="007E3E39"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0.466</w:t>
            </w:r>
          </w:p>
        </w:tc>
      </w:tr>
      <w:tr w:rsidR="007E3E39" w14:paraId="27D87265" w14:textId="77777777" w:rsidTr="00B55EC8">
        <w:trPr>
          <w:cnfStyle w:val="000000100000" w:firstRow="0" w:lastRow="0" w:firstColumn="0" w:lastColumn="0" w:oddVBand="0" w:evenVBand="0" w:oddHBand="1" w:evenHBand="0" w:firstRowFirstColumn="0" w:firstRowLastColumn="0" w:lastRowFirstColumn="0" w:lastRowLastColumn="0"/>
          <w:trHeight w:val="211"/>
          <w:jc w:val="center"/>
        </w:trPr>
        <w:tc>
          <w:tcPr>
            <w:cnfStyle w:val="001000000000" w:firstRow="0" w:lastRow="0" w:firstColumn="1" w:lastColumn="0" w:oddVBand="0" w:evenVBand="0" w:oddHBand="0" w:evenHBand="0" w:firstRowFirstColumn="0" w:firstRowLastColumn="0" w:lastRowFirstColumn="0" w:lastRowLastColumn="0"/>
            <w:tcW w:w="1650" w:type="dxa"/>
          </w:tcPr>
          <w:p w14:paraId="257BA635" w14:textId="77777777" w:rsidR="007E3E39" w:rsidRPr="00955F2C" w:rsidRDefault="007E3E39" w:rsidP="00776A54">
            <w:pPr>
              <w:jc w:val="center"/>
              <w:rPr>
                <w:b w:val="0"/>
                <w:bCs w:val="0"/>
                <w:noProof/>
                <w:sz w:val="20"/>
                <w:szCs w:val="20"/>
              </w:rPr>
            </w:pPr>
            <w:r w:rsidRPr="00955F2C">
              <w:rPr>
                <w:b w:val="0"/>
                <w:bCs w:val="0"/>
                <w:noProof/>
                <w:sz w:val="20"/>
                <w:szCs w:val="20"/>
              </w:rPr>
              <w:t>15.1 MPa Open</w:t>
            </w:r>
          </w:p>
        </w:tc>
        <w:tc>
          <w:tcPr>
            <w:tcW w:w="1481" w:type="dxa"/>
          </w:tcPr>
          <w:p w14:paraId="13A40F0E"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344 ± 29</w:t>
            </w:r>
          </w:p>
        </w:tc>
        <w:tc>
          <w:tcPr>
            <w:tcW w:w="1429" w:type="dxa"/>
          </w:tcPr>
          <w:p w14:paraId="17E250B9"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1156 ± 45</w:t>
            </w:r>
          </w:p>
        </w:tc>
        <w:tc>
          <w:tcPr>
            <w:tcW w:w="926" w:type="dxa"/>
          </w:tcPr>
          <w:p w14:paraId="603F8B5E"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7.77</w:t>
            </w:r>
          </w:p>
        </w:tc>
        <w:tc>
          <w:tcPr>
            <w:tcW w:w="1390" w:type="dxa"/>
          </w:tcPr>
          <w:p w14:paraId="00D27DE7"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3E4F62">
              <w:rPr>
                <w:noProof/>
                <w:sz w:val="20"/>
                <w:szCs w:val="20"/>
              </w:rPr>
              <w:t>648</w:t>
            </w:r>
          </w:p>
        </w:tc>
        <w:tc>
          <w:tcPr>
            <w:tcW w:w="958" w:type="dxa"/>
          </w:tcPr>
          <w:p w14:paraId="2634B7D9" w14:textId="77777777" w:rsidR="007E3E39" w:rsidRPr="003E4F62"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15</w:t>
            </w:r>
          </w:p>
        </w:tc>
        <w:tc>
          <w:tcPr>
            <w:tcW w:w="1219" w:type="dxa"/>
          </w:tcPr>
          <w:p w14:paraId="4F7DCAC3" w14:textId="77777777" w:rsidR="007E3E39" w:rsidRDefault="007E3E39" w:rsidP="00776A54">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0.584</w:t>
            </w:r>
          </w:p>
        </w:tc>
      </w:tr>
      <w:tr w:rsidR="007E3E39" w14:paraId="1D203F44" w14:textId="77777777" w:rsidTr="00B55EC8">
        <w:trPr>
          <w:trHeight w:val="211"/>
          <w:jc w:val="center"/>
        </w:trPr>
        <w:tc>
          <w:tcPr>
            <w:cnfStyle w:val="001000000000" w:firstRow="0" w:lastRow="0" w:firstColumn="1" w:lastColumn="0" w:oddVBand="0" w:evenVBand="0" w:oddHBand="0" w:evenHBand="0" w:firstRowFirstColumn="0" w:firstRowLastColumn="0" w:lastRowFirstColumn="0" w:lastRowLastColumn="0"/>
            <w:tcW w:w="1650" w:type="dxa"/>
          </w:tcPr>
          <w:p w14:paraId="35A95CDE" w14:textId="77777777" w:rsidR="007E3E39" w:rsidRPr="00955F2C" w:rsidRDefault="007E3E39" w:rsidP="00776A54">
            <w:pPr>
              <w:jc w:val="center"/>
              <w:rPr>
                <w:b w:val="0"/>
                <w:bCs w:val="0"/>
                <w:noProof/>
                <w:sz w:val="20"/>
                <w:szCs w:val="20"/>
              </w:rPr>
            </w:pPr>
            <w:r w:rsidRPr="00955F2C">
              <w:rPr>
                <w:b w:val="0"/>
                <w:bCs w:val="0"/>
                <w:noProof/>
                <w:sz w:val="20"/>
                <w:szCs w:val="20"/>
              </w:rPr>
              <w:t>14.8 MPa Closed</w:t>
            </w:r>
          </w:p>
        </w:tc>
        <w:tc>
          <w:tcPr>
            <w:tcW w:w="1481" w:type="dxa"/>
          </w:tcPr>
          <w:p w14:paraId="3D5C71C3"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31.4 ± 117</w:t>
            </w:r>
          </w:p>
        </w:tc>
        <w:tc>
          <w:tcPr>
            <w:tcW w:w="1429" w:type="dxa"/>
          </w:tcPr>
          <w:p w14:paraId="1E8519C3"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813 ± 38</w:t>
            </w:r>
          </w:p>
        </w:tc>
        <w:tc>
          <w:tcPr>
            <w:tcW w:w="926" w:type="dxa"/>
          </w:tcPr>
          <w:p w14:paraId="733A1219"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3.05</w:t>
            </w:r>
          </w:p>
        </w:tc>
        <w:tc>
          <w:tcPr>
            <w:tcW w:w="1390" w:type="dxa"/>
          </w:tcPr>
          <w:p w14:paraId="15D53522"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3E4F62">
              <w:rPr>
                <w:noProof/>
                <w:sz w:val="20"/>
                <w:szCs w:val="20"/>
              </w:rPr>
              <w:t>594</w:t>
            </w:r>
          </w:p>
        </w:tc>
        <w:tc>
          <w:tcPr>
            <w:tcW w:w="958" w:type="dxa"/>
          </w:tcPr>
          <w:p w14:paraId="2F640A22" w14:textId="77777777" w:rsidR="007E3E39" w:rsidRPr="003E4F62"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16.1</w:t>
            </w:r>
          </w:p>
        </w:tc>
        <w:tc>
          <w:tcPr>
            <w:tcW w:w="1219" w:type="dxa"/>
          </w:tcPr>
          <w:p w14:paraId="2BE57758" w14:textId="77777777" w:rsidR="007E3E39" w:rsidRDefault="007E3E39" w:rsidP="00776A54">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0.069</w:t>
            </w:r>
          </w:p>
        </w:tc>
      </w:tr>
    </w:tbl>
    <w:p w14:paraId="7927D470" w14:textId="77777777" w:rsidR="007E3E39" w:rsidRDefault="007E3E39" w:rsidP="007E3E39">
      <w:pPr>
        <w:spacing w:after="0" w:line="360" w:lineRule="auto"/>
        <w:jc w:val="both"/>
        <w:rPr>
          <w:rFonts w:eastAsiaTheme="minorEastAsia"/>
          <w:noProof/>
        </w:rPr>
      </w:pPr>
    </w:p>
    <w:p w14:paraId="30A167BF" w14:textId="77777777" w:rsidR="007E3E39" w:rsidRDefault="007E3E39" w:rsidP="007E3E39">
      <w:pPr>
        <w:spacing w:line="360" w:lineRule="auto"/>
        <w:jc w:val="both"/>
        <w:rPr>
          <w:noProof/>
        </w:rPr>
      </w:pPr>
    </w:p>
    <w:p w14:paraId="521AD428" w14:textId="24996CA2" w:rsidR="007E3E39" w:rsidRDefault="007E3E39" w:rsidP="007E3E39">
      <w:pPr>
        <w:spacing w:line="360" w:lineRule="auto"/>
        <w:jc w:val="both"/>
        <w:rPr>
          <w:noProof/>
        </w:rPr>
      </w:pPr>
    </w:p>
    <w:p w14:paraId="2CE94B29" w14:textId="0CF5223D" w:rsidR="007E3E39" w:rsidRDefault="007E3E39" w:rsidP="007E3E39">
      <w:pPr>
        <w:spacing w:line="360" w:lineRule="auto"/>
        <w:jc w:val="both"/>
        <w:rPr>
          <w:noProof/>
        </w:rPr>
      </w:pPr>
    </w:p>
    <w:p w14:paraId="332F366F" w14:textId="3548039C" w:rsidR="007E3E39" w:rsidRDefault="007E3E39" w:rsidP="007E3E39">
      <w:pPr>
        <w:spacing w:line="360" w:lineRule="auto"/>
        <w:jc w:val="both"/>
        <w:rPr>
          <w:noProof/>
        </w:rPr>
      </w:pPr>
    </w:p>
    <w:p w14:paraId="26BF55DC" w14:textId="154D98C4" w:rsidR="007E3E39" w:rsidRDefault="007E3E39" w:rsidP="007E3E39">
      <w:pPr>
        <w:spacing w:line="360" w:lineRule="auto"/>
        <w:jc w:val="both"/>
        <w:rPr>
          <w:noProof/>
        </w:rPr>
      </w:pPr>
    </w:p>
    <w:p w14:paraId="5CEA4163" w14:textId="21DB56EC" w:rsidR="007E3E39" w:rsidRDefault="007E3E39" w:rsidP="007E3E39">
      <w:pPr>
        <w:spacing w:line="360" w:lineRule="auto"/>
        <w:jc w:val="both"/>
        <w:rPr>
          <w:noProof/>
        </w:rPr>
      </w:pPr>
    </w:p>
    <w:p w14:paraId="1A0FF972" w14:textId="77777777" w:rsidR="007E3E39" w:rsidRDefault="007E3E39" w:rsidP="007E3E39">
      <w:pPr>
        <w:spacing w:line="360" w:lineRule="auto"/>
        <w:jc w:val="both"/>
        <w:rPr>
          <w:noProof/>
        </w:rPr>
      </w:pPr>
    </w:p>
    <w:p w14:paraId="7DE37119" w14:textId="77777777" w:rsidR="00DA4FAE" w:rsidRDefault="00DA4FAE" w:rsidP="00DA4FAE">
      <w:pPr>
        <w:spacing w:line="360" w:lineRule="auto"/>
        <w:jc w:val="both"/>
        <w:rPr>
          <w:noProof/>
        </w:rPr>
      </w:pPr>
      <w:r w:rsidRPr="00CE44BC">
        <w:rPr>
          <w:noProof/>
        </w:rPr>
        <w:lastRenderedPageBreak/>
        <w:t>kJ/mol.</w:t>
      </w:r>
      <w:r>
        <w:rPr>
          <w:noProof/>
        </w:rPr>
        <w:t xml:space="preserve"> A</w:t>
      </w:r>
      <w:r w:rsidRPr="00CE44BC">
        <w:rPr>
          <w:noProof/>
        </w:rPr>
        <w:t>n activation energy of 813 ± 38 kJ/mol was determined</w:t>
      </w:r>
      <w:r>
        <w:rPr>
          <w:noProof/>
        </w:rPr>
        <w:t xml:space="preserve"> for the high temperature segment</w:t>
      </w:r>
      <w:r w:rsidRPr="00CE44BC">
        <w:rPr>
          <w:noProof/>
        </w:rPr>
        <w:t xml:space="preserve">. </w:t>
      </w:r>
      <w:r>
        <w:rPr>
          <w:noProof/>
        </w:rPr>
        <w:t xml:space="preserve"> </w:t>
      </w:r>
      <w:r w:rsidRPr="00CE44BC">
        <w:rPr>
          <w:noProof/>
        </w:rPr>
        <w:t>The average activation energy of the high temperature segments for the samples that burst in view of the camera was found to be 1015 ± 179 kJ/mol.</w:t>
      </w:r>
      <w:r>
        <w:rPr>
          <w:noProof/>
        </w:rPr>
        <w:t xml:space="preserve"> </w:t>
      </w:r>
    </w:p>
    <w:p w14:paraId="725BAD27" w14:textId="7A0FA64D" w:rsidR="00EB7582" w:rsidRPr="00DA4FAE" w:rsidRDefault="00DA4FAE" w:rsidP="00DA4FAE">
      <w:pPr>
        <w:spacing w:line="360" w:lineRule="auto"/>
        <w:ind w:firstLine="720"/>
        <w:jc w:val="both"/>
        <w:rPr>
          <w:noProof/>
        </w:rPr>
      </w:pPr>
      <w:r>
        <w:rPr>
          <w:noProof/>
        </w:rPr>
        <w:t xml:space="preserve"> </w:t>
      </w:r>
      <w:r w:rsidRPr="00CE44BC">
        <w:rPr>
          <w:noProof/>
        </w:rPr>
        <w:t xml:space="preserve">Lastly, the 10.3 MPa open valve test burst between the front and back of the furnace. Above 2% strain, the test exhibited linear behavior without an apparent transition. Therefore, a </w:t>
      </w:r>
      <w:r w:rsidR="00EB7582" w:rsidRPr="00CE44BC">
        <w:rPr>
          <w:noProof/>
        </w:rPr>
        <w:t>single linear segment was fit to the data, but not presented, resulting in an activation energy of 886 ± 32 kJ/mol.</w:t>
      </w:r>
      <w:r w:rsidR="00EB7582">
        <w:rPr>
          <w:noProof/>
        </w:rPr>
        <w:t xml:space="preserve"> </w:t>
      </w:r>
    </w:p>
    <w:p w14:paraId="420EB02C" w14:textId="066CF916" w:rsidR="00EB7582" w:rsidRDefault="00EB7582" w:rsidP="00EB7582">
      <w:pPr>
        <w:spacing w:line="360" w:lineRule="auto"/>
        <w:ind w:firstLine="720"/>
        <w:jc w:val="both"/>
      </w:pPr>
      <w:r w:rsidRPr="0043224F">
        <w:t xml:space="preserve">Combining the values from the lower temperature regimes in </w:t>
      </w:r>
      <w:r w:rsidRPr="00C766C2">
        <w:rPr>
          <w:noProof/>
        </w:rPr>
        <w:fldChar w:fldCharType="begin"/>
      </w:r>
      <w:r w:rsidRPr="00C766C2">
        <w:rPr>
          <w:noProof/>
        </w:rPr>
        <w:instrText xml:space="preserve"> REF _Ref123640351 \h  \* MERGEFORMAT </w:instrText>
      </w:r>
      <w:r w:rsidRPr="00C766C2">
        <w:rPr>
          <w:noProof/>
        </w:rPr>
      </w:r>
      <w:r w:rsidRPr="00C766C2">
        <w:rPr>
          <w:noProof/>
        </w:rPr>
        <w:fldChar w:fldCharType="separate"/>
      </w:r>
      <w:r w:rsidR="00B509CA" w:rsidRPr="00AD04B4">
        <w:rPr>
          <w:color w:val="000000" w:themeColor="text1"/>
        </w:rPr>
        <w:t xml:space="preserve">Figure </w:t>
      </w:r>
      <w:r w:rsidR="00B509CA" w:rsidRPr="00B509CA">
        <w:rPr>
          <w:noProof/>
          <w:color w:val="000000" w:themeColor="text1"/>
        </w:rPr>
        <w:t>85</w:t>
      </w:r>
      <w:r w:rsidRPr="00C766C2">
        <w:rPr>
          <w:noProof/>
        </w:rPr>
        <w:fldChar w:fldCharType="end"/>
      </w:r>
      <w:r>
        <w:rPr>
          <w:noProof/>
        </w:rPr>
        <w:t xml:space="preserve"> </w:t>
      </w:r>
      <w:r w:rsidRPr="0043224F">
        <w:t xml:space="preserve">and </w:t>
      </w:r>
      <w:r w:rsidRPr="00C766C2">
        <w:fldChar w:fldCharType="begin"/>
      </w:r>
      <w:r w:rsidRPr="00C766C2">
        <w:instrText xml:space="preserve"> REF _Ref123640758 \h  \* MERGEFORMAT </w:instrText>
      </w:r>
      <w:r w:rsidRPr="00C766C2">
        <w:fldChar w:fldCharType="separate"/>
      </w:r>
      <w:r w:rsidR="00B509CA" w:rsidRPr="00AD04B4">
        <w:rPr>
          <w:color w:val="000000" w:themeColor="text1"/>
        </w:rPr>
        <w:t xml:space="preserve">Figure </w:t>
      </w:r>
      <w:r w:rsidR="00B509CA" w:rsidRPr="00B509CA">
        <w:rPr>
          <w:noProof/>
          <w:color w:val="000000" w:themeColor="text1"/>
        </w:rPr>
        <w:t>86</w:t>
      </w:r>
      <w:r w:rsidRPr="00C766C2">
        <w:fldChar w:fldCharType="end"/>
      </w:r>
      <w:r w:rsidRPr="0043224F">
        <w:t>, excluding the 14.8 MPa closed valve test, yielded an average activation energy of 328 ± 25 kJ/mol.</w:t>
      </w:r>
      <w:r>
        <w:t xml:space="preserve"> </w:t>
      </w:r>
      <w:r w:rsidRPr="0043224F">
        <w:t>This value is consistent with the activation energy of approximately 320 kJ/mol commonly used in LOCA models based on conventional creep testing.</w:t>
      </w:r>
      <w:r>
        <w:t xml:space="preserve"> </w:t>
      </w:r>
    </w:p>
    <w:p w14:paraId="042C74E1" w14:textId="2703CAA3" w:rsidR="00112E6C" w:rsidRPr="00703B7F" w:rsidRDefault="00E46467" w:rsidP="00703B7F">
      <w:pPr>
        <w:spacing w:line="360" w:lineRule="auto"/>
        <w:ind w:firstLine="720"/>
        <w:jc w:val="both"/>
      </w:pPr>
      <w:r>
        <w:t xml:space="preserve">While the low temperature segments displayed activation energies in agreement with creep and historic models, the high temperature segments were unusually high. These values are denoted “activation energies” due to the method of analyses in this work, but it is likely these values are </w:t>
      </w:r>
      <w:r w:rsidR="00A93A4E">
        <w:t xml:space="preserve">not </w:t>
      </w:r>
      <w:r>
        <w:t>emblematic of creep activation energy.</w:t>
      </w:r>
      <w:r w:rsidR="007E461C">
        <w:t xml:space="preserve"> As</w:t>
      </w:r>
      <w:r w:rsidR="00A93A4E">
        <w:t xml:space="preserve"> will be discussed in the next section, the high temperature segments could be representative of plastic instability.</w:t>
      </w:r>
      <w:r w:rsidR="002D3A71">
        <w:t xml:space="preserve"> </w:t>
      </w:r>
      <w:r w:rsidR="007E461C">
        <w:t>The high temperature “activation energies” should be treated as apparent values.</w:t>
      </w:r>
    </w:p>
    <w:p w14:paraId="12E9AEC7" w14:textId="4587B3F9" w:rsidR="00D5348A" w:rsidRDefault="00EB7582" w:rsidP="000E4BD1">
      <w:pPr>
        <w:spacing w:line="360" w:lineRule="auto"/>
        <w:ind w:firstLine="720"/>
        <w:jc w:val="both"/>
        <w:rPr>
          <w:noProof/>
        </w:rPr>
      </w:pPr>
      <w:r w:rsidRPr="0043224F">
        <w:rPr>
          <w:noProof/>
        </w:rPr>
        <w:t>The parameters obtained from these fits were further analyzed to determine potential criteria for the observed transition in behavior. The common point of the two segments provided information on the temperature, pressure, strain, and strain rate at the time of the transition, a</w:t>
      </w:r>
      <w:r>
        <w:rPr>
          <w:noProof/>
        </w:rPr>
        <w:t xml:space="preserve">s </w:t>
      </w:r>
      <w:r w:rsidRPr="0043224F">
        <w:rPr>
          <w:noProof/>
        </w:rPr>
        <w:t xml:space="preserve">shown in </w:t>
      </w:r>
      <w:r w:rsidR="007E3E39">
        <w:rPr>
          <w:noProof/>
        </w:rPr>
        <w:fldChar w:fldCharType="begin"/>
      </w:r>
      <w:r w:rsidR="007E3E39">
        <w:rPr>
          <w:noProof/>
        </w:rPr>
        <w:instrText xml:space="preserve"> REF _Ref140151295 \h </w:instrText>
      </w:r>
      <w:r w:rsidR="009939B0">
        <w:rPr>
          <w:noProof/>
        </w:rPr>
        <w:instrText xml:space="preserve"> \* MERGEFORMAT </w:instrText>
      </w:r>
      <w:r w:rsidR="007E3E39">
        <w:rPr>
          <w:noProof/>
        </w:rPr>
      </w:r>
      <w:r w:rsidR="007E3E39">
        <w:rPr>
          <w:noProof/>
        </w:rPr>
        <w:fldChar w:fldCharType="separate"/>
      </w:r>
      <w:r w:rsidR="00B509CA" w:rsidRPr="00C766C2">
        <w:rPr>
          <w:color w:val="000000" w:themeColor="text1"/>
        </w:rPr>
        <w:t xml:space="preserve">Table </w:t>
      </w:r>
      <w:r w:rsidR="00B509CA" w:rsidRPr="00B509CA">
        <w:rPr>
          <w:noProof/>
          <w:color w:val="000000" w:themeColor="text1"/>
        </w:rPr>
        <w:t>15</w:t>
      </w:r>
      <w:r w:rsidR="007E3E39">
        <w:rPr>
          <w:noProof/>
        </w:rPr>
        <w:fldChar w:fldCharType="end"/>
      </w:r>
      <w:r w:rsidR="00D453C7">
        <w:rPr>
          <w:noProof/>
        </w:rPr>
        <w:t xml:space="preserve"> </w:t>
      </w:r>
      <w:r w:rsidRPr="0043224F">
        <w:rPr>
          <w:noProof/>
        </w:rPr>
        <w:t>.</w:t>
      </w:r>
      <w:r>
        <w:rPr>
          <w:noProof/>
        </w:rPr>
        <w:t xml:space="preserve"> </w:t>
      </w:r>
      <w:r w:rsidRPr="0043224F">
        <w:rPr>
          <w:noProof/>
        </w:rPr>
        <w:t>A clear trend is observed: higher pressures correspond to lower temperatures at the transition point. This suggests that if there is indeed a transition to another deformation mechanism, it is both temperature and stress dependent.</w:t>
      </w:r>
      <w:r>
        <w:rPr>
          <w:noProof/>
        </w:rPr>
        <w:t xml:space="preserve"> </w:t>
      </w:r>
      <w:r w:rsidR="00AD780C">
        <w:rPr>
          <w:noProof/>
        </w:rPr>
        <w:t xml:space="preserve">Considering </w:t>
      </w:r>
      <w:r w:rsidR="00AD780C" w:rsidRPr="00AD780C">
        <w:rPr>
          <w:noProof/>
        </w:rPr>
        <w:t>Ashby deformation map</w:t>
      </w:r>
      <w:r w:rsidR="00AD780C">
        <w:rPr>
          <w:noProof/>
        </w:rPr>
        <w:t xml:space="preserve">s, mechanism </w:t>
      </w:r>
      <w:r w:rsidR="00AD780C" w:rsidRPr="00AD780C">
        <w:rPr>
          <w:noProof/>
        </w:rPr>
        <w:t>boundaries depend on temperature</w:t>
      </w:r>
      <w:r w:rsidR="00AD780C">
        <w:rPr>
          <w:noProof/>
        </w:rPr>
        <w:t xml:space="preserve">, </w:t>
      </w:r>
      <w:r w:rsidR="00AD780C" w:rsidRPr="00AD780C">
        <w:rPr>
          <w:noProof/>
        </w:rPr>
        <w:t>stress</w:t>
      </w:r>
      <w:r w:rsidR="00AD780C">
        <w:rPr>
          <w:noProof/>
        </w:rPr>
        <w:t xml:space="preserve">, and </w:t>
      </w:r>
      <w:r w:rsidR="00AD780C" w:rsidRPr="00AD780C">
        <w:rPr>
          <w:noProof/>
        </w:rPr>
        <w:t xml:space="preserve"> strain rate, so this </w:t>
      </w:r>
      <w:r w:rsidR="00ED3411">
        <w:rPr>
          <w:noProof/>
        </w:rPr>
        <w:t xml:space="preserve"> behavior </w:t>
      </w:r>
      <w:r w:rsidR="00AD780C" w:rsidRPr="00AD780C">
        <w:rPr>
          <w:noProof/>
        </w:rPr>
        <w:t xml:space="preserve">would be consistent with </w:t>
      </w:r>
      <w:r w:rsidR="00AD780C">
        <w:rPr>
          <w:noProof/>
        </w:rPr>
        <w:t>a shift in creep mechanism</w:t>
      </w:r>
      <w:r w:rsidR="00AD780C" w:rsidRPr="00AD780C">
        <w:rPr>
          <w:noProof/>
        </w:rPr>
        <w:t xml:space="preserve">. </w:t>
      </w:r>
      <w:r w:rsidR="00525DD0">
        <w:rPr>
          <w:noProof/>
        </w:rPr>
        <w:t xml:space="preserve"> Additional explanations </w:t>
      </w:r>
      <w:r w:rsidR="00525DD0" w:rsidRPr="00623E64">
        <w:rPr>
          <w:noProof/>
        </w:rPr>
        <w:t>includ</w:t>
      </w:r>
      <w:r w:rsidR="00525DD0">
        <w:rPr>
          <w:noProof/>
        </w:rPr>
        <w:t>e</w:t>
      </w:r>
      <w:r w:rsidR="00525DD0" w:rsidRPr="00623E64">
        <w:rPr>
          <w:noProof/>
        </w:rPr>
        <w:t xml:space="preserve"> possible dynamic crystallization or simple generation of network dislocation structures that could promote accelerated creep. </w:t>
      </w:r>
      <w:r w:rsidR="00C936E2">
        <w:rPr>
          <w:noProof/>
        </w:rPr>
        <w:t>However, as will be investigated in the next section, the stress states at the transition in behavior are well beyond yield.</w:t>
      </w:r>
      <w:r w:rsidR="00623E64" w:rsidRPr="00623E64">
        <w:rPr>
          <w:noProof/>
        </w:rPr>
        <w:t xml:space="preserve"> </w:t>
      </w:r>
      <w:r>
        <w:rPr>
          <w:noProof/>
        </w:rPr>
        <w:t>A</w:t>
      </w:r>
      <w:r w:rsidRPr="0043224F">
        <w:rPr>
          <w:noProof/>
        </w:rPr>
        <w:t xml:space="preserve">ll tests exhibiting the transition occurred at true hoop strains below 10%. The average true strain at the transition was found to be 6.9 ± 2.1%, while </w:t>
      </w:r>
      <w:r w:rsidRPr="0043224F">
        <w:rPr>
          <w:noProof/>
        </w:rPr>
        <w:lastRenderedPageBreak/>
        <w:t>the average strain rate was 0.33 ± 0.17%/s. These findings provide important insights into the conditions at which the transition in behavior occurs.</w:t>
      </w:r>
      <w:r>
        <w:rPr>
          <w:noProof/>
        </w:rPr>
        <w:t xml:space="preserve"> </w:t>
      </w:r>
    </w:p>
    <w:p w14:paraId="79D75119" w14:textId="3FF96DAB" w:rsidR="00EB7582" w:rsidRPr="00EB7582" w:rsidRDefault="00EB7582" w:rsidP="00EB7582">
      <w:pPr>
        <w:pStyle w:val="Heading3"/>
        <w:rPr>
          <w:rFonts w:ascii="Times New Roman" w:hAnsi="Times New Roman" w:cs="Times New Roman"/>
          <w:i/>
          <w:iCs/>
          <w:noProof/>
          <w:color w:val="000000" w:themeColor="text1"/>
        </w:rPr>
      </w:pPr>
      <w:bookmarkStart w:id="334" w:name="_Toc142852927"/>
      <w:r>
        <w:rPr>
          <w:rFonts w:ascii="Times New Roman" w:hAnsi="Times New Roman" w:cs="Times New Roman"/>
          <w:i/>
          <w:iCs/>
          <w:noProof/>
          <w:color w:val="000000" w:themeColor="text1"/>
        </w:rPr>
        <w:t>7.</w:t>
      </w:r>
      <w:r w:rsidR="009678B0">
        <w:rPr>
          <w:rFonts w:ascii="Times New Roman" w:hAnsi="Times New Roman" w:cs="Times New Roman"/>
          <w:i/>
          <w:iCs/>
          <w:noProof/>
          <w:color w:val="000000" w:themeColor="text1"/>
        </w:rPr>
        <w:t>3</w:t>
      </w:r>
      <w:r>
        <w:rPr>
          <w:rFonts w:ascii="Times New Roman" w:hAnsi="Times New Roman" w:cs="Times New Roman"/>
          <w:i/>
          <w:iCs/>
          <w:noProof/>
          <w:color w:val="000000" w:themeColor="text1"/>
        </w:rPr>
        <w:t xml:space="preserve">.7: </w:t>
      </w:r>
      <w:r w:rsidRPr="00EB7582">
        <w:rPr>
          <w:rFonts w:ascii="Times New Roman" w:hAnsi="Times New Roman" w:cs="Times New Roman"/>
          <w:i/>
          <w:iCs/>
          <w:noProof/>
          <w:color w:val="000000" w:themeColor="text1"/>
        </w:rPr>
        <w:t>Comparison of transition points against plasticity models</w:t>
      </w:r>
      <w:bookmarkEnd w:id="334"/>
    </w:p>
    <w:p w14:paraId="544F308E" w14:textId="77777777" w:rsidR="00EB7582" w:rsidRDefault="00EB7582" w:rsidP="00EB7582">
      <w:pPr>
        <w:spacing w:after="0" w:line="240" w:lineRule="auto"/>
        <w:jc w:val="both"/>
        <w:rPr>
          <w:noProof/>
        </w:rPr>
      </w:pPr>
    </w:p>
    <w:p w14:paraId="7D0696D1" w14:textId="77777777" w:rsidR="00EB7582" w:rsidRDefault="00EB7582" w:rsidP="00EB7582">
      <w:pPr>
        <w:spacing w:line="360" w:lineRule="auto"/>
        <w:ind w:firstLine="720"/>
        <w:jc w:val="both"/>
        <w:rPr>
          <w:noProof/>
        </w:rPr>
      </w:pPr>
      <w:r w:rsidRPr="006D6203">
        <w:rPr>
          <w:noProof/>
        </w:rPr>
        <w:t>The observed transitions in the temperature dependence of Zircaloy-4</w:t>
      </w:r>
      <w:r>
        <w:rPr>
          <w:noProof/>
        </w:rPr>
        <w:t>, given the connection between temperature and pressure,</w:t>
      </w:r>
      <w:r w:rsidRPr="006D6203">
        <w:rPr>
          <w:noProof/>
        </w:rPr>
        <w:t xml:space="preserve"> suggest</w:t>
      </w:r>
      <w:r>
        <w:rPr>
          <w:noProof/>
        </w:rPr>
        <w:t>s</w:t>
      </w:r>
      <w:r w:rsidRPr="006D6203">
        <w:rPr>
          <w:noProof/>
        </w:rPr>
        <w:t xml:space="preserve"> a connection to yielding behavior</w:t>
      </w:r>
      <w:r>
        <w:rPr>
          <w:noProof/>
        </w:rPr>
        <w:t xml:space="preserve">. </w:t>
      </w:r>
      <w:r w:rsidRPr="006D6203">
        <w:rPr>
          <w:noProof/>
        </w:rPr>
        <w:t>To investigate this, a comparison was made with the plasticity model developed by Geelhood et al. at Pacific Northwest National Laboratory (PNNL). However, it should be noted that the PNNL model's correlation was based on data analysis up to a certain temperature range, and caution was advised when extrapolating to higher temperatures.</w:t>
      </w:r>
    </w:p>
    <w:p w14:paraId="00D4CAF6" w14:textId="77777777" w:rsidR="00EB7582" w:rsidRDefault="00EB7582" w:rsidP="00EB7582">
      <w:pPr>
        <w:spacing w:after="0" w:line="360" w:lineRule="auto"/>
        <w:ind w:firstLine="720"/>
        <w:jc w:val="both"/>
        <w:rPr>
          <w:noProof/>
        </w:rPr>
      </w:pPr>
      <w:r w:rsidRPr="00C60A0D">
        <w:rPr>
          <w:noProof/>
        </w:rPr>
        <w:t>The PNNL correlation has two sets of governing equations for stress and strain. Linear elasticity describes the materials before yield according to Hooke's Law. After yield, the flow curve is determined by the following equation:</w:t>
      </w:r>
    </w:p>
    <w:p w14:paraId="4F3E8912" w14:textId="3E84A604" w:rsidR="00EB7582" w:rsidRPr="006D006F" w:rsidRDefault="0018155F" w:rsidP="007A77C7">
      <w:pPr>
        <w:spacing w:after="0" w:line="360" w:lineRule="auto"/>
        <w:jc w:val="center"/>
        <w:rPr>
          <w:rFonts w:eastAsiaTheme="minorEastAsia"/>
          <w:noProof/>
        </w:rPr>
      </w:pPr>
      <w:r>
        <w:rPr>
          <w:rFonts w:eastAsiaTheme="minorEastAsia"/>
          <w:noProof/>
        </w:rPr>
        <w:t xml:space="preserve">     </w:t>
      </w:r>
      <w:r w:rsidR="007E3E39">
        <w:rPr>
          <w:rFonts w:eastAsiaTheme="minorEastAsia"/>
          <w:noProof/>
        </w:rPr>
        <w:t xml:space="preserve">                                                  </w:t>
      </w:r>
      <w:r>
        <w:rPr>
          <w:rFonts w:eastAsiaTheme="minorEastAsia"/>
          <w:noProof/>
        </w:rPr>
        <w:t xml:space="preserve">            </w:t>
      </w:r>
      <m:oMath>
        <m:r>
          <w:rPr>
            <w:rFonts w:ascii="Cambria Math" w:hAnsi="Cambria Math"/>
            <w:noProof/>
          </w:rPr>
          <m:t>σ=K</m:t>
        </m:r>
        <m:sSup>
          <m:sSupPr>
            <m:ctrlPr>
              <w:rPr>
                <w:rFonts w:ascii="Cambria Math" w:hAnsi="Cambria Math"/>
                <w:i/>
                <w:noProof/>
              </w:rPr>
            </m:ctrlPr>
          </m:sSupPr>
          <m:e>
            <m:r>
              <w:rPr>
                <w:rFonts w:ascii="Cambria Math" w:hAnsi="Cambria Math"/>
                <w:noProof/>
              </w:rPr>
              <m:t>ε</m:t>
            </m:r>
          </m:e>
          <m:sup>
            <m:r>
              <w:rPr>
                <w:rFonts w:ascii="Cambria Math" w:hAnsi="Cambria Math"/>
                <w:noProof/>
              </w:rPr>
              <m:t>n</m:t>
            </m:r>
          </m:sup>
        </m:sSup>
        <m:sSup>
          <m:sSupPr>
            <m:ctrlPr>
              <w:rPr>
                <w:rFonts w:ascii="Cambria Math" w:hAnsi="Cambria Math"/>
                <w:i/>
                <w:noProof/>
              </w:rPr>
            </m:ctrlPr>
          </m:sSupPr>
          <m:e>
            <m:d>
              <m:dPr>
                <m:ctrlPr>
                  <w:rPr>
                    <w:rFonts w:ascii="Cambria Math" w:hAnsi="Cambria Math"/>
                    <w:i/>
                    <w:noProof/>
                  </w:rPr>
                </m:ctrlPr>
              </m:dPr>
              <m:e>
                <m:f>
                  <m:fPr>
                    <m:ctrlPr>
                      <w:rPr>
                        <w:rFonts w:ascii="Cambria Math" w:hAnsi="Cambria Math"/>
                        <w:i/>
                        <w:noProof/>
                      </w:rPr>
                    </m:ctrlPr>
                  </m:fPr>
                  <m:num>
                    <m:acc>
                      <m:accPr>
                        <m:chr m:val="̇"/>
                        <m:ctrlPr>
                          <w:rPr>
                            <w:rFonts w:ascii="Cambria Math" w:hAnsi="Cambria Math"/>
                            <w:i/>
                            <w:noProof/>
                          </w:rPr>
                        </m:ctrlPr>
                      </m:accPr>
                      <m:e>
                        <m:r>
                          <w:rPr>
                            <w:rFonts w:ascii="Cambria Math" w:hAnsi="Cambria Math"/>
                            <w:noProof/>
                          </w:rPr>
                          <m:t>ε</m:t>
                        </m:r>
                      </m:e>
                    </m:acc>
                  </m:num>
                  <m:den>
                    <m:sSup>
                      <m:sSupPr>
                        <m:ctrlPr>
                          <w:rPr>
                            <w:rFonts w:ascii="Cambria Math" w:hAnsi="Cambria Math"/>
                            <w:i/>
                            <w:noProof/>
                          </w:rPr>
                        </m:ctrlPr>
                      </m:sSupPr>
                      <m:e>
                        <m:r>
                          <w:rPr>
                            <w:rFonts w:ascii="Cambria Math" w:hAnsi="Cambria Math"/>
                            <w:noProof/>
                          </w:rPr>
                          <m:t>10</m:t>
                        </m:r>
                      </m:e>
                      <m:sup>
                        <m:r>
                          <w:rPr>
                            <w:rFonts w:ascii="Cambria Math" w:hAnsi="Cambria Math"/>
                            <w:noProof/>
                          </w:rPr>
                          <m:t>-3</m:t>
                        </m:r>
                      </m:sup>
                    </m:sSup>
                  </m:den>
                </m:f>
              </m:e>
            </m:d>
          </m:e>
          <m:sup>
            <m:r>
              <w:rPr>
                <w:rFonts w:ascii="Cambria Math" w:hAnsi="Cambria Math"/>
                <w:noProof/>
              </w:rPr>
              <m:t>m</m:t>
            </m:r>
          </m:sup>
        </m:sSup>
        <m:r>
          <w:rPr>
            <w:rFonts w:ascii="Cambria Math" w:hAnsi="Cambria Math"/>
            <w:noProof/>
          </w:rPr>
          <m:t>,</m:t>
        </m:r>
      </m:oMath>
      <w:r>
        <w:rPr>
          <w:rFonts w:eastAsiaTheme="minorEastAsia"/>
          <w:noProof/>
        </w:rPr>
        <w:tab/>
      </w:r>
      <w:r>
        <w:rPr>
          <w:rFonts w:eastAsiaTheme="minorEastAsia"/>
          <w:noProof/>
        </w:rPr>
        <w:tab/>
      </w:r>
      <w:r w:rsidR="007E3E39">
        <w:rPr>
          <w:rFonts w:eastAsiaTheme="minorEastAsia"/>
          <w:noProof/>
        </w:rPr>
        <w:t xml:space="preserve">                          </w:t>
      </w:r>
      <w:r>
        <w:rPr>
          <w:rFonts w:eastAsiaTheme="minorEastAsia"/>
          <w:noProof/>
        </w:rPr>
        <w:t>(</w:t>
      </w:r>
      <w:r w:rsidR="00F74747">
        <w:rPr>
          <w:rFonts w:eastAsiaTheme="minorEastAsia"/>
          <w:noProof/>
        </w:rPr>
        <w:t>20</w:t>
      </w:r>
      <w:r>
        <w:rPr>
          <w:rFonts w:eastAsiaTheme="minorEastAsia"/>
          <w:noProof/>
        </w:rPr>
        <w:t>)</w:t>
      </w:r>
    </w:p>
    <w:p w14:paraId="2D1D5593" w14:textId="77777777" w:rsidR="00EB7582" w:rsidRDefault="00EB7582" w:rsidP="00EB7582">
      <w:pPr>
        <w:spacing w:after="0" w:line="360" w:lineRule="auto"/>
        <w:jc w:val="both"/>
        <w:rPr>
          <w:noProof/>
        </w:rPr>
      </w:pPr>
      <w:r w:rsidRPr="00C60A0D">
        <w:rPr>
          <w:rFonts w:eastAsiaTheme="minorEastAsia"/>
          <w:noProof/>
        </w:rPr>
        <w:t>where σ is the stress, ε ̇ is the strain rate, K is the strength coefficient, n is the strain hardening exponent, and m is the strain rate exponent. The yield stress is defined as the intersection of Hooke's law and the above equation, given by:</w:t>
      </w:r>
    </w:p>
    <w:p w14:paraId="22B438EA" w14:textId="6010564D" w:rsidR="00EB7582" w:rsidRPr="003B370D" w:rsidRDefault="0018155F" w:rsidP="00886998">
      <w:pPr>
        <w:spacing w:line="360" w:lineRule="auto"/>
        <w:jc w:val="center"/>
        <w:rPr>
          <w:rFonts w:eastAsiaTheme="minorEastAsia"/>
          <w:noProof/>
        </w:rPr>
      </w:pPr>
      <w:r>
        <w:rPr>
          <w:rFonts w:eastAsiaTheme="minorEastAsia"/>
          <w:noProof/>
        </w:rPr>
        <w:t xml:space="preserve">     </w:t>
      </w:r>
      <w:r w:rsidR="007E3E39">
        <w:rPr>
          <w:rFonts w:eastAsiaTheme="minorEastAsia"/>
          <w:noProof/>
        </w:rPr>
        <w:t xml:space="preserve">                                                    </w:t>
      </w:r>
      <w:r>
        <w:rPr>
          <w:rFonts w:eastAsiaTheme="minorEastAsia"/>
          <w:noProof/>
        </w:rPr>
        <w:t xml:space="preserve">     </w:t>
      </w:r>
      <m:oMath>
        <m:sSub>
          <m:sSubPr>
            <m:ctrlPr>
              <w:rPr>
                <w:rFonts w:ascii="Cambria Math" w:hAnsi="Cambria Math"/>
                <w:i/>
                <w:noProof/>
              </w:rPr>
            </m:ctrlPr>
          </m:sSubPr>
          <m:e>
            <m:r>
              <w:rPr>
                <w:rFonts w:ascii="Cambria Math" w:hAnsi="Cambria Math"/>
                <w:noProof/>
              </w:rPr>
              <m:t>σ</m:t>
            </m:r>
          </m:e>
          <m:sub>
            <m:r>
              <w:rPr>
                <w:rFonts w:ascii="Cambria Math" w:hAnsi="Cambria Math"/>
                <w:noProof/>
              </w:rPr>
              <m:t>yield</m:t>
            </m:r>
          </m:sub>
        </m:sSub>
        <m:r>
          <w:rPr>
            <w:rFonts w:ascii="Cambria Math" w:hAnsi="Cambria Math"/>
            <w:noProof/>
          </w:rPr>
          <m:t xml:space="preserve">= </m:t>
        </m:r>
        <m:sSup>
          <m:sSupPr>
            <m:ctrlPr>
              <w:rPr>
                <w:rFonts w:ascii="Cambria Math" w:hAnsi="Cambria Math"/>
                <w:i/>
                <w:noProof/>
              </w:rPr>
            </m:ctrlPr>
          </m:sSupPr>
          <m:e>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K</m:t>
                    </m:r>
                  </m:num>
                  <m:den>
                    <m:sSup>
                      <m:sSupPr>
                        <m:ctrlPr>
                          <w:rPr>
                            <w:rFonts w:ascii="Cambria Math" w:hAnsi="Cambria Math"/>
                            <w:i/>
                            <w:noProof/>
                          </w:rPr>
                        </m:ctrlPr>
                      </m:sSupPr>
                      <m:e>
                        <m:r>
                          <w:rPr>
                            <w:rFonts w:ascii="Cambria Math" w:hAnsi="Cambria Math"/>
                            <w:noProof/>
                          </w:rPr>
                          <m:t>E</m:t>
                        </m:r>
                      </m:e>
                      <m:sup>
                        <m:r>
                          <w:rPr>
                            <w:rFonts w:ascii="Cambria Math" w:hAnsi="Cambria Math"/>
                            <w:noProof/>
                          </w:rPr>
                          <m:t>n</m:t>
                        </m:r>
                      </m:sup>
                    </m:sSup>
                  </m:den>
                </m:f>
                <m:sSup>
                  <m:sSupPr>
                    <m:ctrlPr>
                      <w:rPr>
                        <w:rFonts w:ascii="Cambria Math" w:hAnsi="Cambria Math"/>
                        <w:i/>
                        <w:noProof/>
                      </w:rPr>
                    </m:ctrlPr>
                  </m:sSupPr>
                  <m:e>
                    <m:d>
                      <m:dPr>
                        <m:ctrlPr>
                          <w:rPr>
                            <w:rFonts w:ascii="Cambria Math" w:hAnsi="Cambria Math"/>
                            <w:i/>
                            <w:noProof/>
                          </w:rPr>
                        </m:ctrlPr>
                      </m:dPr>
                      <m:e>
                        <m:f>
                          <m:fPr>
                            <m:ctrlPr>
                              <w:rPr>
                                <w:rFonts w:ascii="Cambria Math" w:hAnsi="Cambria Math"/>
                                <w:i/>
                                <w:noProof/>
                              </w:rPr>
                            </m:ctrlPr>
                          </m:fPr>
                          <m:num>
                            <m:acc>
                              <m:accPr>
                                <m:chr m:val="̇"/>
                                <m:ctrlPr>
                                  <w:rPr>
                                    <w:rFonts w:ascii="Cambria Math" w:hAnsi="Cambria Math"/>
                                    <w:i/>
                                    <w:noProof/>
                                  </w:rPr>
                                </m:ctrlPr>
                              </m:accPr>
                              <m:e>
                                <m:r>
                                  <w:rPr>
                                    <w:rFonts w:ascii="Cambria Math" w:hAnsi="Cambria Math"/>
                                    <w:noProof/>
                                  </w:rPr>
                                  <m:t>ε</m:t>
                                </m:r>
                              </m:e>
                            </m:acc>
                          </m:num>
                          <m:den>
                            <m:sSup>
                              <m:sSupPr>
                                <m:ctrlPr>
                                  <w:rPr>
                                    <w:rFonts w:ascii="Cambria Math" w:hAnsi="Cambria Math"/>
                                    <w:i/>
                                    <w:noProof/>
                                  </w:rPr>
                                </m:ctrlPr>
                              </m:sSupPr>
                              <m:e>
                                <m:r>
                                  <w:rPr>
                                    <w:rFonts w:ascii="Cambria Math" w:hAnsi="Cambria Math"/>
                                    <w:noProof/>
                                  </w:rPr>
                                  <m:t>10</m:t>
                                </m:r>
                              </m:e>
                              <m:sup>
                                <m:r>
                                  <w:rPr>
                                    <w:rFonts w:ascii="Cambria Math" w:hAnsi="Cambria Math"/>
                                    <w:noProof/>
                                  </w:rPr>
                                  <m:t>-3</m:t>
                                </m:r>
                              </m:sup>
                            </m:sSup>
                          </m:den>
                        </m:f>
                      </m:e>
                    </m:d>
                  </m:e>
                  <m:sup>
                    <m:r>
                      <w:rPr>
                        <w:rFonts w:ascii="Cambria Math" w:hAnsi="Cambria Math"/>
                        <w:noProof/>
                      </w:rPr>
                      <m:t>m</m:t>
                    </m:r>
                  </m:sup>
                </m:sSup>
              </m:e>
            </m:d>
          </m:e>
          <m:sup>
            <m:d>
              <m:dPr>
                <m:ctrlPr>
                  <w:rPr>
                    <w:rFonts w:ascii="Cambria Math" w:hAnsi="Cambria Math"/>
                    <w:i/>
                    <w:noProof/>
                  </w:rPr>
                </m:ctrlPr>
              </m:dPr>
              <m:e>
                <m:f>
                  <m:fPr>
                    <m:ctrlPr>
                      <w:rPr>
                        <w:rFonts w:ascii="Cambria Math" w:hAnsi="Cambria Math"/>
                        <w:i/>
                        <w:noProof/>
                      </w:rPr>
                    </m:ctrlPr>
                  </m:fPr>
                  <m:num>
                    <m:r>
                      <w:rPr>
                        <w:rFonts w:ascii="Cambria Math" w:hAnsi="Cambria Math"/>
                        <w:noProof/>
                      </w:rPr>
                      <m:t>1</m:t>
                    </m:r>
                  </m:num>
                  <m:den>
                    <m:r>
                      <w:rPr>
                        <w:rFonts w:ascii="Cambria Math" w:hAnsi="Cambria Math"/>
                        <w:noProof/>
                      </w:rPr>
                      <m:t>1-n</m:t>
                    </m:r>
                  </m:den>
                </m:f>
              </m:e>
            </m:d>
          </m:sup>
        </m:sSup>
        <m:r>
          <w:rPr>
            <w:rFonts w:ascii="Cambria Math" w:hAnsi="Cambria Math"/>
            <w:noProof/>
          </w:rPr>
          <m:t>,</m:t>
        </m:r>
      </m:oMath>
      <w:r>
        <w:rPr>
          <w:rFonts w:eastAsiaTheme="minorEastAsia"/>
          <w:noProof/>
        </w:rPr>
        <w:t xml:space="preserve">    </w:t>
      </w:r>
      <w:r w:rsidR="007E3E39">
        <w:rPr>
          <w:rFonts w:eastAsiaTheme="minorEastAsia"/>
          <w:noProof/>
        </w:rPr>
        <w:t xml:space="preserve">                                   </w:t>
      </w:r>
      <w:r>
        <w:rPr>
          <w:rFonts w:eastAsiaTheme="minorEastAsia"/>
          <w:noProof/>
        </w:rPr>
        <w:t>(</w:t>
      </w:r>
      <w:r w:rsidR="00F74747">
        <w:rPr>
          <w:rFonts w:eastAsiaTheme="minorEastAsia"/>
          <w:noProof/>
        </w:rPr>
        <w:t>21</w:t>
      </w:r>
      <w:r>
        <w:rPr>
          <w:rFonts w:eastAsiaTheme="minorEastAsia"/>
          <w:noProof/>
        </w:rPr>
        <w:t>)</w:t>
      </w:r>
    </w:p>
    <w:p w14:paraId="4CBB3B08" w14:textId="77777777" w:rsidR="00C67540" w:rsidRDefault="00EB7582" w:rsidP="00886998">
      <w:pPr>
        <w:spacing w:line="360" w:lineRule="auto"/>
        <w:jc w:val="both"/>
        <w:rPr>
          <w:rFonts w:eastAsiaTheme="minorEastAsia"/>
          <w:noProof/>
        </w:rPr>
      </w:pPr>
      <w:r w:rsidRPr="00C60A0D">
        <w:rPr>
          <w:rFonts w:eastAsiaTheme="minorEastAsia"/>
          <w:noProof/>
        </w:rPr>
        <w:t xml:space="preserve">where E is the elastic modulus. </w:t>
      </w:r>
      <w:r w:rsidRPr="00B420AC">
        <w:rPr>
          <w:rFonts w:eastAsiaTheme="minorEastAsia"/>
          <w:noProof/>
        </w:rPr>
        <w:t>Various factors such as cold work and fluence, which are defined in discrete temperature intervals, are considered in the equations.</w:t>
      </w:r>
      <w:r>
        <w:rPr>
          <w:rFonts w:eastAsiaTheme="minorEastAsia"/>
          <w:noProof/>
        </w:rPr>
        <w:t xml:space="preserve"> </w:t>
      </w:r>
      <w:r w:rsidRPr="00241CB7">
        <w:rPr>
          <w:rFonts w:eastAsiaTheme="minorEastAsia"/>
          <w:noProof/>
        </w:rPr>
        <w:t xml:space="preserve">Factors like cold work and fluence are taken into account in discrete temperature intervals. </w:t>
      </w:r>
    </w:p>
    <w:p w14:paraId="2A557196" w14:textId="036820B4" w:rsidR="00D5348A" w:rsidRDefault="00ED3411" w:rsidP="00C67540">
      <w:pPr>
        <w:spacing w:line="360" w:lineRule="auto"/>
        <w:ind w:firstLine="720"/>
        <w:jc w:val="both"/>
        <w:rPr>
          <w:rFonts w:eastAsiaTheme="minorEastAsia"/>
          <w:noProof/>
        </w:rPr>
      </w:pPr>
      <w:r w:rsidRPr="00ED3411">
        <w:rPr>
          <w:rFonts w:eastAsiaTheme="minorEastAsia"/>
          <w:noProof/>
        </w:rPr>
        <w:t>Typical stress relief treatments for metals reduce the dislocation density to something equivalent to ~10%</w:t>
      </w:r>
      <w:r>
        <w:rPr>
          <w:rFonts w:eastAsiaTheme="minorEastAsia"/>
          <w:noProof/>
        </w:rPr>
        <w:t xml:space="preserve"> </w:t>
      </w:r>
      <w:r w:rsidRPr="00ED3411">
        <w:rPr>
          <w:rFonts w:eastAsiaTheme="minorEastAsia"/>
          <w:noProof/>
        </w:rPr>
        <w:t>CW</w:t>
      </w:r>
      <w:r>
        <w:rPr>
          <w:rFonts w:eastAsiaTheme="minorEastAsia"/>
          <w:noProof/>
        </w:rPr>
        <w:t xml:space="preserve">. </w:t>
      </w:r>
      <w:r w:rsidRPr="00241CB7">
        <w:rPr>
          <w:rFonts w:eastAsiaTheme="minorEastAsia"/>
          <w:noProof/>
        </w:rPr>
        <w:t>For this qualitative investigation, a 0% cold work assumption was made  to</w:t>
      </w:r>
      <w:r>
        <w:rPr>
          <w:rFonts w:eastAsiaTheme="minorEastAsia"/>
          <w:noProof/>
        </w:rPr>
        <w:t xml:space="preserve"> provide predictive bounds</w:t>
      </w:r>
      <w:r w:rsidRPr="00241CB7">
        <w:rPr>
          <w:rFonts w:eastAsiaTheme="minorEastAsia"/>
          <w:noProof/>
        </w:rPr>
        <w:t>.</w:t>
      </w:r>
      <w:r>
        <w:rPr>
          <w:rFonts w:eastAsiaTheme="minorEastAsia"/>
          <w:noProof/>
        </w:rPr>
        <w:t xml:space="preserve"> </w:t>
      </w:r>
      <w:r w:rsidR="00EB7582" w:rsidRPr="00241CB7">
        <w:rPr>
          <w:rFonts w:eastAsiaTheme="minorEastAsia"/>
          <w:noProof/>
        </w:rPr>
        <w:t xml:space="preserve"> However, it should </w:t>
      </w:r>
      <w:r w:rsidR="00D5348A" w:rsidRPr="00241CB7">
        <w:rPr>
          <w:rFonts w:eastAsiaTheme="minorEastAsia"/>
          <w:noProof/>
        </w:rPr>
        <w:t>be acknowledged that residual effects of cold work might still be present, albeit mitigated by the stress-relief process and the transient nature of the test.</w:t>
      </w:r>
      <w:r w:rsidR="00D5348A">
        <w:rPr>
          <w:rFonts w:eastAsiaTheme="minorEastAsia"/>
          <w:noProof/>
        </w:rPr>
        <w:t xml:space="preserve"> </w:t>
      </w:r>
      <w:r w:rsidR="00D5348A" w:rsidRPr="00B420AC">
        <w:rPr>
          <w:rFonts w:eastAsiaTheme="minorEastAsia"/>
          <w:noProof/>
        </w:rPr>
        <w:t xml:space="preserve"> </w:t>
      </w:r>
      <w:r w:rsidR="00D5348A">
        <w:rPr>
          <w:rFonts w:eastAsiaTheme="minorEastAsia"/>
          <w:noProof/>
        </w:rPr>
        <w:t xml:space="preserve">To complete the description, a YS curve was generated at 50% CW for an upper bound comparison. Since burst testing is a biaxial stress state, the effective stress was considered. </w:t>
      </w:r>
      <w:r w:rsidR="00D5348A" w:rsidRPr="00B420AC">
        <w:rPr>
          <w:rFonts w:eastAsiaTheme="minorEastAsia"/>
          <w:noProof/>
        </w:rPr>
        <w:t xml:space="preserve">Irradiation effects are neglected in the model </w:t>
      </w:r>
      <w:r w:rsidR="005C1FBF">
        <w:rPr>
          <w:rFonts w:eastAsiaTheme="minorEastAsia"/>
          <w:noProof/>
        </w:rPr>
        <w:t xml:space="preserve">due to </w:t>
      </w:r>
      <w:r w:rsidR="00D5348A" w:rsidRPr="00B420AC">
        <w:rPr>
          <w:rFonts w:eastAsiaTheme="minorEastAsia"/>
          <w:noProof/>
        </w:rPr>
        <w:t>the as-received material condition.</w:t>
      </w:r>
    </w:p>
    <w:p w14:paraId="197AE3AE" w14:textId="2E3485D3" w:rsidR="00DA4FAE" w:rsidRPr="005D6523" w:rsidRDefault="00D5348A" w:rsidP="005D6523">
      <w:pPr>
        <w:spacing w:line="360" w:lineRule="auto"/>
        <w:ind w:firstLine="720"/>
        <w:jc w:val="both"/>
        <w:rPr>
          <w:rFonts w:eastAsiaTheme="minorEastAsia"/>
          <w:noProof/>
        </w:rPr>
      </w:pPr>
      <w:r w:rsidRPr="00241CB7">
        <w:rPr>
          <w:rFonts w:eastAsiaTheme="minorEastAsia"/>
          <w:noProof/>
        </w:rPr>
        <w:lastRenderedPageBreak/>
        <w:t xml:space="preserve">Comparisons were made between the </w:t>
      </w:r>
      <w:r>
        <w:rPr>
          <w:rFonts w:eastAsiaTheme="minorEastAsia"/>
          <w:noProof/>
        </w:rPr>
        <w:t>stress state</w:t>
      </w:r>
      <w:r w:rsidRPr="00241CB7">
        <w:rPr>
          <w:rFonts w:eastAsiaTheme="minorEastAsia"/>
          <w:noProof/>
        </w:rPr>
        <w:t xml:space="preserve"> at the </w:t>
      </w:r>
      <w:r>
        <w:rPr>
          <w:rFonts w:eastAsiaTheme="minorEastAsia"/>
          <w:noProof/>
        </w:rPr>
        <w:t xml:space="preserve">points of transition in temperature dependence, </w:t>
      </w:r>
      <w:r w:rsidR="007E3E39" w:rsidRPr="009939B0">
        <w:rPr>
          <w:noProof/>
        </w:rPr>
        <w:fldChar w:fldCharType="begin"/>
      </w:r>
      <w:r w:rsidR="007E3E39" w:rsidRPr="009939B0">
        <w:rPr>
          <w:rFonts w:eastAsiaTheme="minorEastAsia"/>
          <w:noProof/>
        </w:rPr>
        <w:instrText xml:space="preserve"> REF _Ref140151295 \h </w:instrText>
      </w:r>
      <w:r w:rsidR="009939B0" w:rsidRPr="009939B0">
        <w:rPr>
          <w:noProof/>
        </w:rPr>
        <w:instrText xml:space="preserve"> \* MERGEFORMAT </w:instrText>
      </w:r>
      <w:r w:rsidR="007E3E39" w:rsidRPr="009939B0">
        <w:rPr>
          <w:noProof/>
        </w:rPr>
      </w:r>
      <w:r w:rsidR="007E3E39" w:rsidRPr="009939B0">
        <w:rPr>
          <w:noProof/>
        </w:rPr>
        <w:fldChar w:fldCharType="separate"/>
      </w:r>
      <w:r w:rsidR="00B509CA" w:rsidRPr="00C766C2">
        <w:rPr>
          <w:color w:val="000000" w:themeColor="text1"/>
        </w:rPr>
        <w:t xml:space="preserve">Table </w:t>
      </w:r>
      <w:r w:rsidR="00B509CA" w:rsidRPr="00B509CA">
        <w:rPr>
          <w:noProof/>
          <w:color w:val="000000" w:themeColor="text1"/>
        </w:rPr>
        <w:t>15</w:t>
      </w:r>
      <w:r w:rsidR="007E3E39" w:rsidRPr="009939B0">
        <w:rPr>
          <w:noProof/>
        </w:rPr>
        <w:fldChar w:fldCharType="end"/>
      </w:r>
      <w:r>
        <w:rPr>
          <w:noProof/>
        </w:rPr>
        <w:t>,</w:t>
      </w:r>
      <w:r>
        <w:rPr>
          <w:rFonts w:eastAsiaTheme="minorEastAsia"/>
          <w:noProof/>
        </w:rPr>
        <w:t xml:space="preserve"> </w:t>
      </w:r>
      <w:r w:rsidRPr="00241CB7">
        <w:rPr>
          <w:rFonts w:eastAsiaTheme="minorEastAsia"/>
          <w:noProof/>
        </w:rPr>
        <w:t xml:space="preserve"> and the high temperature extended PNNL model. </w:t>
      </w:r>
      <w:r w:rsidRPr="007A475A">
        <w:rPr>
          <w:rFonts w:eastAsiaTheme="minorEastAsia"/>
          <w:noProof/>
        </w:rPr>
        <w:fldChar w:fldCharType="begin"/>
      </w:r>
      <w:r w:rsidRPr="007A475A">
        <w:rPr>
          <w:rFonts w:eastAsiaTheme="minorEastAsia"/>
          <w:noProof/>
        </w:rPr>
        <w:instrText xml:space="preserve"> REF _Ref136848136 \h  \* MERGEFORMAT </w:instrText>
      </w:r>
      <w:r w:rsidRPr="007A475A">
        <w:rPr>
          <w:rFonts w:eastAsiaTheme="minorEastAsia"/>
          <w:noProof/>
        </w:rPr>
      </w:r>
      <w:r w:rsidRPr="007A475A">
        <w:rPr>
          <w:rFonts w:eastAsiaTheme="minorEastAsia"/>
          <w:noProof/>
        </w:rPr>
        <w:fldChar w:fldCharType="separate"/>
      </w:r>
      <w:r w:rsidR="00B509CA" w:rsidRPr="00AD04B4">
        <w:rPr>
          <w:color w:val="000000" w:themeColor="text1"/>
        </w:rPr>
        <w:t xml:space="preserve">Figure </w:t>
      </w:r>
      <w:r w:rsidR="00B509CA" w:rsidRPr="00B509CA">
        <w:rPr>
          <w:noProof/>
          <w:color w:val="000000" w:themeColor="text1"/>
        </w:rPr>
        <w:t>87</w:t>
      </w:r>
      <w:r w:rsidRPr="007A475A">
        <w:rPr>
          <w:rFonts w:eastAsiaTheme="minorEastAsia"/>
          <w:noProof/>
        </w:rPr>
        <w:fldChar w:fldCharType="end"/>
      </w:r>
      <w:r w:rsidRPr="007A475A">
        <w:rPr>
          <w:rFonts w:eastAsiaTheme="minorEastAsia"/>
          <w:noProof/>
        </w:rPr>
        <w:t xml:space="preserve"> displays the hoop stress (blue) and isotropic effective stress (red) at the transition point plotted against</w:t>
      </w:r>
      <w:r w:rsidR="00DA4FAE" w:rsidRPr="00DA4FAE">
        <w:rPr>
          <w:rFonts w:eastAsiaTheme="minorEastAsia"/>
          <w:noProof/>
        </w:rPr>
        <w:t xml:space="preserve"> </w:t>
      </w:r>
      <w:r w:rsidR="00DA4FAE" w:rsidRPr="007A475A">
        <w:rPr>
          <w:rFonts w:eastAsiaTheme="minorEastAsia"/>
          <w:noProof/>
        </w:rPr>
        <w:t>temperature. The yield stress predictions from the PNNL model with 0% and 50% cold work assumptions are</w:t>
      </w:r>
      <w:r w:rsidR="00DA4FAE" w:rsidRPr="002B7F1A">
        <w:rPr>
          <w:rFonts w:eastAsiaTheme="minorEastAsia"/>
          <w:noProof/>
        </w:rPr>
        <w:t xml:space="preserve"> presented in green and red</w:t>
      </w:r>
      <w:r w:rsidR="00DA4FAE">
        <w:rPr>
          <w:rFonts w:eastAsiaTheme="minorEastAsia"/>
          <w:noProof/>
        </w:rPr>
        <w:t xml:space="preserve"> curves</w:t>
      </w:r>
      <w:r w:rsidR="00DA4FAE" w:rsidRPr="002B7F1A">
        <w:rPr>
          <w:rFonts w:eastAsiaTheme="minorEastAsia"/>
          <w:noProof/>
        </w:rPr>
        <w:t>, respectively.</w:t>
      </w:r>
      <w:r w:rsidR="00DA4FAE">
        <w:rPr>
          <w:rFonts w:eastAsiaTheme="minorEastAsia"/>
          <w:noProof/>
        </w:rPr>
        <w:t xml:space="preserve">  </w:t>
      </w:r>
      <w:r w:rsidR="00DA4FAE" w:rsidRPr="002B7F1A">
        <w:rPr>
          <w:rFonts w:eastAsiaTheme="minorEastAsia"/>
          <w:noProof/>
        </w:rPr>
        <w:t>The hoop stress at the transition was notably higher than the predictions of the 0% cold work curve, ranging from approximately 1.5 to 3 times higher.</w:t>
      </w:r>
      <w:r w:rsidR="00DA4FAE">
        <w:rPr>
          <w:rFonts w:eastAsiaTheme="minorEastAsia"/>
          <w:noProof/>
        </w:rPr>
        <w:t xml:space="preserve">  </w:t>
      </w:r>
      <w:r w:rsidR="00DA4FAE" w:rsidRPr="002B7F1A">
        <w:rPr>
          <w:rFonts w:eastAsiaTheme="minorEastAsia"/>
          <w:noProof/>
        </w:rPr>
        <w:t>On the other hand, the 50% cold work curve exhibited closer agreement with the hoop stress, with values approximately 1.25 to 2 times higher.</w:t>
      </w:r>
      <w:r w:rsidR="00DA4FAE">
        <w:rPr>
          <w:rFonts w:eastAsiaTheme="minorEastAsia"/>
          <w:noProof/>
        </w:rPr>
        <w:t xml:space="preserve">  </w:t>
      </w:r>
      <w:r w:rsidR="00DA4FAE" w:rsidRPr="002B7F1A">
        <w:rPr>
          <w:rFonts w:eastAsiaTheme="minorEastAsia"/>
          <w:noProof/>
        </w:rPr>
        <w:t>The comparison of effective stress, as expected, was generally lower than the hoop stress and reasonably aligned with the 50% cold work predictions. It should be noted that the exact cold work condition of the cladding remains uncertain. Nevertheless, the effective stress at the transition point was significantly higher than the yield stress predicted by the models, indicating that the claddings had surpassed the yield point.</w:t>
      </w:r>
      <w:r w:rsidR="00DA4FAE">
        <w:rPr>
          <w:rFonts w:eastAsiaTheme="minorEastAsia"/>
          <w:noProof/>
        </w:rPr>
        <w:t xml:space="preserve">  Given the significantly greater experimental values, is is possible that the stress state is well beyond yield and much of ballooning could be related to plastic instability. </w:t>
      </w:r>
      <w:r w:rsidR="00DA4FAE" w:rsidRPr="007D3A6C">
        <w:rPr>
          <w:rFonts w:eastAsiaTheme="minorEastAsia"/>
          <w:noProof/>
        </w:rPr>
        <w:t xml:space="preserve">This is consistent with the strain levels summarized in </w:t>
      </w:r>
      <w:r w:rsidR="001067FD">
        <w:rPr>
          <w:noProof/>
        </w:rPr>
        <w:t xml:space="preserve">Table 15 </w:t>
      </w:r>
      <w:r w:rsidR="00DA4FAE" w:rsidRPr="007D3A6C">
        <w:rPr>
          <w:rFonts w:eastAsiaTheme="minorEastAsia"/>
          <w:noProof/>
        </w:rPr>
        <w:t>an</w:t>
      </w:r>
      <w:r w:rsidR="00DA4FAE">
        <w:rPr>
          <w:rFonts w:eastAsiaTheme="minorEastAsia"/>
          <w:noProof/>
        </w:rPr>
        <w:t>d</w:t>
      </w:r>
      <w:r w:rsidR="00DA4FAE" w:rsidRPr="007D3A6C">
        <w:rPr>
          <w:rFonts w:eastAsiaTheme="minorEastAsia"/>
          <w:noProof/>
        </w:rPr>
        <w:t xml:space="preserve"> being well above (&gt;10X) the ~0.2% plastic deformation level associated with yielding.</w:t>
      </w:r>
    </w:p>
    <w:p w14:paraId="53C542D0" w14:textId="1AAE0E8A" w:rsidR="00DA4FAE" w:rsidRPr="005D6523" w:rsidRDefault="00DA4FAE" w:rsidP="005D6523">
      <w:pPr>
        <w:pStyle w:val="Heading3"/>
        <w:spacing w:before="0" w:after="160" w:line="240" w:lineRule="auto"/>
        <w:rPr>
          <w:rFonts w:ascii="Times New Roman" w:hAnsi="Times New Roman" w:cs="Times New Roman"/>
          <w:i/>
          <w:iCs/>
          <w:color w:val="000000" w:themeColor="text1"/>
        </w:rPr>
      </w:pPr>
      <w:bookmarkStart w:id="335" w:name="_Toc142852928"/>
      <w:r>
        <w:rPr>
          <w:rFonts w:ascii="Times New Roman" w:hAnsi="Times New Roman" w:cs="Times New Roman"/>
          <w:i/>
          <w:iCs/>
          <w:color w:val="000000" w:themeColor="text1"/>
        </w:rPr>
        <w:t xml:space="preserve">7.3.8: </w:t>
      </w:r>
      <w:r w:rsidRPr="006A7146">
        <w:rPr>
          <w:rFonts w:ascii="Times New Roman" w:hAnsi="Times New Roman" w:cs="Times New Roman"/>
          <w:i/>
          <w:iCs/>
          <w:color w:val="000000" w:themeColor="text1"/>
        </w:rPr>
        <w:t>SEM and Oxide Analysis</w:t>
      </w:r>
      <w:bookmarkEnd w:id="335"/>
    </w:p>
    <w:p w14:paraId="51A107F1" w14:textId="24D02E1D" w:rsidR="00DA4FAE" w:rsidRDefault="00DA4FAE" w:rsidP="005D6523">
      <w:pPr>
        <w:spacing w:line="360" w:lineRule="auto"/>
        <w:ind w:firstLine="720"/>
        <w:jc w:val="both"/>
      </w:pPr>
      <w:r w:rsidRPr="007A475A">
        <w:fldChar w:fldCharType="begin"/>
      </w:r>
      <w:r w:rsidRPr="007A475A">
        <w:instrText xml:space="preserve"> REF _Ref123640897 \h  \* MERGEFORMAT </w:instrText>
      </w:r>
      <w:r w:rsidRPr="007A475A">
        <w:fldChar w:fldCharType="separate"/>
      </w:r>
      <w:r w:rsidR="00B509CA" w:rsidRPr="00EE6260">
        <w:rPr>
          <w:color w:val="000000" w:themeColor="text1"/>
        </w:rPr>
        <w:t xml:space="preserve">Figure </w:t>
      </w:r>
      <w:r w:rsidR="00B509CA" w:rsidRPr="00B509CA">
        <w:rPr>
          <w:noProof/>
          <w:color w:val="000000" w:themeColor="text1"/>
        </w:rPr>
        <w:t>88</w:t>
      </w:r>
      <w:r w:rsidRPr="007A475A">
        <w:fldChar w:fldCharType="end"/>
      </w:r>
      <w:r w:rsidRPr="00656D5B">
        <w:t>(a) shows a</w:t>
      </w:r>
      <w:r>
        <w:t xml:space="preserve"> SEM</w:t>
      </w:r>
      <w:r w:rsidRPr="00656D5B">
        <w:t xml:space="preserve"> micrograph of the region opposite the burst for the 14.8 MPa closed valve sample after testing. In </w:t>
      </w:r>
      <w:r w:rsidRPr="007A475A">
        <w:fldChar w:fldCharType="begin"/>
      </w:r>
      <w:r w:rsidRPr="007A475A">
        <w:instrText xml:space="preserve"> REF _Ref123640897 \h  \* MERGEFORMAT </w:instrText>
      </w:r>
      <w:r w:rsidRPr="007A475A">
        <w:fldChar w:fldCharType="separate"/>
      </w:r>
      <w:r w:rsidR="00B509CA" w:rsidRPr="00EE6260">
        <w:rPr>
          <w:color w:val="000000" w:themeColor="text1"/>
        </w:rPr>
        <w:t xml:space="preserve">Figure </w:t>
      </w:r>
      <w:r w:rsidR="00B509CA" w:rsidRPr="00B509CA">
        <w:rPr>
          <w:noProof/>
          <w:color w:val="000000" w:themeColor="text1"/>
        </w:rPr>
        <w:t>88</w:t>
      </w:r>
      <w:r w:rsidRPr="007A475A">
        <w:fldChar w:fldCharType="end"/>
      </w:r>
      <w:r w:rsidRPr="00656D5B">
        <w:t>(b), a higher magnification micrograph focused on a laser-engraving is presented. It can be observed that the engraving structure takes a semi-circular form that is distorted in the hoop direction due to ballooning. Post-test analysis revealed that the depth of the laser engravings was approximately 20 µm, equivalent to around 4% of the cladding thickness after testing.</w:t>
      </w:r>
    </w:p>
    <w:p w14:paraId="67E3553D" w14:textId="78501361" w:rsidR="00EB7582" w:rsidRPr="00DA4FAE" w:rsidRDefault="00DA4FAE" w:rsidP="0061414A">
      <w:pPr>
        <w:spacing w:line="360" w:lineRule="auto"/>
        <w:ind w:firstLine="720"/>
        <w:jc w:val="both"/>
      </w:pPr>
      <w:r w:rsidRPr="00656D5B">
        <w:t>Since the testing was conducted in an air environment, ZrO</w:t>
      </w:r>
      <w:r>
        <w:rPr>
          <w:vertAlign w:val="subscript"/>
        </w:rPr>
        <w:t>2</w:t>
      </w:r>
      <w:r>
        <w:t xml:space="preserve"> </w:t>
      </w:r>
      <w:r w:rsidRPr="00656D5B">
        <w:t xml:space="preserve">formation was found on the outer diameter of all Zircaloy specimens, as shown in </w:t>
      </w:r>
      <w:r w:rsidRPr="007A475A">
        <w:fldChar w:fldCharType="begin"/>
      </w:r>
      <w:r w:rsidRPr="007A475A">
        <w:instrText xml:space="preserve"> REF _Ref123640897 \h  \* MERGEFORMAT </w:instrText>
      </w:r>
      <w:r w:rsidRPr="007A475A">
        <w:fldChar w:fldCharType="separate"/>
      </w:r>
      <w:r w:rsidR="00B509CA" w:rsidRPr="00EE6260">
        <w:rPr>
          <w:color w:val="000000" w:themeColor="text1"/>
        </w:rPr>
        <w:t xml:space="preserve">Figure </w:t>
      </w:r>
      <w:r w:rsidR="00B509CA" w:rsidRPr="00B509CA">
        <w:rPr>
          <w:noProof/>
          <w:color w:val="000000" w:themeColor="text1"/>
        </w:rPr>
        <w:t>88</w:t>
      </w:r>
      <w:r w:rsidRPr="007A475A">
        <w:fldChar w:fldCharType="end"/>
      </w:r>
      <w:r w:rsidRPr="00656D5B">
        <w:t xml:space="preserve">(b). The initial surface roughness, combined with the presence of laser engravings, led to variations in oxide formation. Generally, the thickness of the oxide layer was around 1 µm. </w:t>
      </w:r>
      <w:r w:rsidR="005C1FBF">
        <w:t>O</w:t>
      </w:r>
      <w:r w:rsidRPr="00656D5B">
        <w:t>n either end of the laser engravings, the material was raised compared to the surrounding cladding. This debris oxidized more extensively compared to the material between the engravings.</w:t>
      </w:r>
      <w:r>
        <w:t xml:space="preserve"> </w:t>
      </w:r>
    </w:p>
    <w:p w14:paraId="6B13C846" w14:textId="49CA3C2A" w:rsidR="007E3E39" w:rsidRDefault="0061414A" w:rsidP="0061414A">
      <w:pPr>
        <w:spacing w:after="0" w:line="360" w:lineRule="auto"/>
        <w:ind w:firstLine="720"/>
        <w:jc w:val="both"/>
        <w:rPr>
          <w:rFonts w:eastAsiaTheme="minorEastAsia"/>
          <w:noProof/>
        </w:rPr>
      </w:pPr>
      <w:r w:rsidRPr="00656D5B">
        <w:t xml:space="preserve">To investigate the composition of the oxide scale, EDS was performed on selected </w:t>
      </w:r>
      <w:proofErr w:type="gramStart"/>
      <w:r w:rsidRPr="00656D5B">
        <w:t>points</w:t>
      </w:r>
      <w:proofErr w:type="gramEnd"/>
    </w:p>
    <w:p w14:paraId="174A04EA" w14:textId="2E33AF50" w:rsidR="00EB7582" w:rsidRDefault="00EB7582" w:rsidP="00EB7582">
      <w:pPr>
        <w:spacing w:before="240" w:after="0" w:line="360" w:lineRule="auto"/>
        <w:jc w:val="both"/>
        <w:rPr>
          <w:rFonts w:eastAsiaTheme="minorEastAsia"/>
          <w:noProof/>
        </w:rPr>
      </w:pPr>
    </w:p>
    <w:p w14:paraId="0FD96D47" w14:textId="77777777" w:rsidR="000E4BD1" w:rsidRDefault="000E4BD1" w:rsidP="00EB7582">
      <w:pPr>
        <w:spacing w:before="240" w:after="0" w:line="360" w:lineRule="auto"/>
        <w:jc w:val="both"/>
        <w:rPr>
          <w:rFonts w:eastAsiaTheme="minorEastAsia"/>
          <w:noProof/>
        </w:rPr>
      </w:pPr>
    </w:p>
    <w:p w14:paraId="2A24E639" w14:textId="77777777" w:rsidR="00C874D8" w:rsidRDefault="00C874D8" w:rsidP="00EB7582">
      <w:pPr>
        <w:spacing w:before="240" w:after="0" w:line="360" w:lineRule="auto"/>
        <w:jc w:val="both"/>
        <w:rPr>
          <w:rFonts w:eastAsiaTheme="minorEastAsia"/>
          <w:noProof/>
        </w:rPr>
      </w:pPr>
    </w:p>
    <w:p w14:paraId="0DAB533D" w14:textId="77777777" w:rsidR="00EB7582" w:rsidRDefault="00EB7582" w:rsidP="00EB7582">
      <w:pPr>
        <w:spacing w:after="0" w:line="240" w:lineRule="auto"/>
        <w:jc w:val="center"/>
        <w:rPr>
          <w:noProof/>
        </w:rPr>
      </w:pPr>
      <w:r>
        <w:rPr>
          <w:noProof/>
        </w:rPr>
        <w:drawing>
          <wp:inline distT="0" distB="0" distL="0" distR="0" wp14:anchorId="1F075656" wp14:editId="6EB18F62">
            <wp:extent cx="5692070" cy="4638675"/>
            <wp:effectExtent l="0" t="0" r="444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692595" cy="4639103"/>
                    </a:xfrm>
                    <a:prstGeom prst="rect">
                      <a:avLst/>
                    </a:prstGeom>
                    <a:noFill/>
                  </pic:spPr>
                </pic:pic>
              </a:graphicData>
            </a:graphic>
          </wp:inline>
        </w:drawing>
      </w:r>
    </w:p>
    <w:p w14:paraId="00A4F08E" w14:textId="77777777" w:rsidR="00EB7582" w:rsidRDefault="00EB7582" w:rsidP="00EB7582">
      <w:pPr>
        <w:spacing w:after="0" w:line="240" w:lineRule="auto"/>
        <w:jc w:val="center"/>
        <w:rPr>
          <w:noProof/>
        </w:rPr>
      </w:pPr>
    </w:p>
    <w:p w14:paraId="52AD1D33" w14:textId="77777777" w:rsidR="00EB7582" w:rsidRDefault="00EB7582" w:rsidP="00EB7582">
      <w:pPr>
        <w:spacing w:after="0" w:line="240" w:lineRule="auto"/>
        <w:rPr>
          <w:noProof/>
        </w:rPr>
      </w:pPr>
    </w:p>
    <w:p w14:paraId="5C07B18F" w14:textId="2C9BFBD2" w:rsidR="000E4BD1" w:rsidRPr="00DA4FAE" w:rsidRDefault="00EB7582" w:rsidP="0012761D">
      <w:pPr>
        <w:pStyle w:val="Caption"/>
        <w:jc w:val="both"/>
        <w:rPr>
          <w:i w:val="0"/>
          <w:iCs w:val="0"/>
          <w:noProof/>
          <w:color w:val="000000" w:themeColor="text1"/>
          <w:sz w:val="24"/>
          <w:szCs w:val="24"/>
        </w:rPr>
      </w:pPr>
      <w:bookmarkStart w:id="336" w:name="_Ref136848136"/>
      <w:bookmarkStart w:id="337" w:name="_Toc142853071"/>
      <w:r w:rsidRPr="00AD04B4">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87</w:t>
      </w:r>
      <w:r w:rsidRPr="00AD04B4">
        <w:rPr>
          <w:i w:val="0"/>
          <w:iCs w:val="0"/>
          <w:color w:val="000000" w:themeColor="text1"/>
          <w:sz w:val="24"/>
          <w:szCs w:val="24"/>
        </w:rPr>
        <w:fldChar w:fldCharType="end"/>
      </w:r>
      <w:bookmarkEnd w:id="336"/>
      <w:r w:rsidRPr="00AD04B4">
        <w:rPr>
          <w:i w:val="0"/>
          <w:iCs w:val="0"/>
          <w:color w:val="000000" w:themeColor="text1"/>
          <w:sz w:val="24"/>
          <w:szCs w:val="24"/>
        </w:rPr>
        <w:t>.</w:t>
      </w:r>
      <w:r>
        <w:rPr>
          <w:i w:val="0"/>
          <w:iCs w:val="0"/>
          <w:color w:val="000000" w:themeColor="text1"/>
          <w:sz w:val="24"/>
          <w:szCs w:val="24"/>
        </w:rPr>
        <w:t xml:space="preserve"> Comparison of PNNL YS models with 0% and 50% CW compared to hoop effective stress at the transition point.</w:t>
      </w:r>
      <w:r w:rsidR="00043971">
        <w:rPr>
          <w:i w:val="0"/>
          <w:iCs w:val="0"/>
          <w:color w:val="000000" w:themeColor="text1"/>
          <w:sz w:val="24"/>
          <w:szCs w:val="24"/>
        </w:rPr>
        <w:t xml:space="preserve"> Inherent uncertainties for the hoop and effective stress encompass ~0.8 MPa due to uncertainty in the pressure transducer. Uncertainty also arises from the noise floor of the strain-time curves</w:t>
      </w:r>
      <w:r w:rsidR="0012761D">
        <w:rPr>
          <w:i w:val="0"/>
          <w:iCs w:val="0"/>
          <w:color w:val="000000" w:themeColor="text1"/>
          <w:sz w:val="24"/>
          <w:szCs w:val="24"/>
        </w:rPr>
        <w:t xml:space="preserve"> for which the data is explicitly collected</w:t>
      </w:r>
      <w:r w:rsidR="00043971">
        <w:rPr>
          <w:i w:val="0"/>
          <w:iCs w:val="0"/>
          <w:color w:val="000000" w:themeColor="text1"/>
          <w:sz w:val="24"/>
          <w:szCs w:val="24"/>
        </w:rPr>
        <w:t xml:space="preserve">. </w:t>
      </w:r>
      <w:proofErr w:type="gramStart"/>
      <w:r w:rsidR="00043971">
        <w:rPr>
          <w:i w:val="0"/>
          <w:iCs w:val="0"/>
          <w:color w:val="000000" w:themeColor="text1"/>
          <w:sz w:val="24"/>
          <w:szCs w:val="24"/>
        </w:rPr>
        <w:t>Conservative</w:t>
      </w:r>
      <w:proofErr w:type="gramEnd"/>
      <w:r w:rsidR="00043971">
        <w:rPr>
          <w:i w:val="0"/>
          <w:iCs w:val="0"/>
          <w:color w:val="000000" w:themeColor="text1"/>
          <w:sz w:val="24"/>
          <w:szCs w:val="24"/>
        </w:rPr>
        <w:t xml:space="preserve"> limits </w:t>
      </w:r>
      <w:r w:rsidR="00BC435C">
        <w:rPr>
          <w:i w:val="0"/>
          <w:iCs w:val="0"/>
          <w:color w:val="000000" w:themeColor="text1"/>
          <w:sz w:val="24"/>
          <w:szCs w:val="24"/>
        </w:rPr>
        <w:t>of</w:t>
      </w:r>
      <w:r w:rsidR="00043971">
        <w:rPr>
          <w:i w:val="0"/>
          <w:iCs w:val="0"/>
          <w:color w:val="000000" w:themeColor="text1"/>
          <w:sz w:val="24"/>
          <w:szCs w:val="24"/>
        </w:rPr>
        <w:t xml:space="preserve"> this noise floor </w:t>
      </w:r>
      <w:proofErr w:type="gramStart"/>
      <w:r w:rsidR="00043971">
        <w:rPr>
          <w:i w:val="0"/>
          <w:iCs w:val="0"/>
          <w:color w:val="000000" w:themeColor="text1"/>
          <w:sz w:val="24"/>
          <w:szCs w:val="24"/>
        </w:rPr>
        <w:t>is</w:t>
      </w:r>
      <w:proofErr w:type="gramEnd"/>
      <w:r w:rsidR="00043971">
        <w:rPr>
          <w:i w:val="0"/>
          <w:iCs w:val="0"/>
          <w:color w:val="000000" w:themeColor="text1"/>
          <w:sz w:val="24"/>
          <w:szCs w:val="24"/>
        </w:rPr>
        <w:t xml:space="preserve"> </w:t>
      </w:r>
      <w:r w:rsidR="0012761D">
        <w:rPr>
          <w:i w:val="0"/>
          <w:iCs w:val="0"/>
          <w:color w:val="000000" w:themeColor="text1"/>
          <w:sz w:val="24"/>
          <w:szCs w:val="24"/>
        </w:rPr>
        <w:t xml:space="preserve">± </w:t>
      </w:r>
      <w:r w:rsidR="00043971">
        <w:rPr>
          <w:i w:val="0"/>
          <w:iCs w:val="0"/>
          <w:color w:val="000000" w:themeColor="text1"/>
          <w:sz w:val="24"/>
          <w:szCs w:val="24"/>
        </w:rPr>
        <w:t>0.01</w:t>
      </w:r>
      <w:r w:rsidR="0012761D">
        <w:rPr>
          <w:i w:val="0"/>
          <w:iCs w:val="0"/>
          <w:color w:val="000000" w:themeColor="text1"/>
          <w:sz w:val="24"/>
          <w:szCs w:val="24"/>
        </w:rPr>
        <w:t xml:space="preserve"> for this data set</w:t>
      </w:r>
      <w:r w:rsidR="00043971">
        <w:rPr>
          <w:i w:val="0"/>
          <w:iCs w:val="0"/>
          <w:color w:val="000000" w:themeColor="text1"/>
          <w:sz w:val="24"/>
          <w:szCs w:val="24"/>
        </w:rPr>
        <w:t xml:space="preserve">, which results in an uncertainty </w:t>
      </w:r>
      <w:r w:rsidR="0012761D">
        <w:rPr>
          <w:i w:val="0"/>
          <w:iCs w:val="0"/>
          <w:color w:val="000000" w:themeColor="text1"/>
          <w:sz w:val="24"/>
          <w:szCs w:val="24"/>
        </w:rPr>
        <w:t xml:space="preserve">of ~3 MPa when hoop stress is </w:t>
      </w:r>
      <w:r w:rsidR="003B0C00">
        <w:rPr>
          <w:i w:val="0"/>
          <w:iCs w:val="0"/>
          <w:color w:val="000000" w:themeColor="text1"/>
          <w:sz w:val="24"/>
          <w:szCs w:val="24"/>
        </w:rPr>
        <w:t>adjusted using</w:t>
      </w:r>
      <w:r w:rsidR="00BC435C">
        <w:rPr>
          <w:i w:val="0"/>
          <w:iCs w:val="0"/>
          <w:color w:val="000000" w:themeColor="text1"/>
          <w:sz w:val="24"/>
          <w:szCs w:val="24"/>
        </w:rPr>
        <w:t xml:space="preserve"> strain</w:t>
      </w:r>
      <w:r w:rsidR="0012761D">
        <w:rPr>
          <w:i w:val="0"/>
          <w:iCs w:val="0"/>
          <w:color w:val="000000" w:themeColor="text1"/>
          <w:sz w:val="24"/>
          <w:szCs w:val="24"/>
        </w:rPr>
        <w:t>.</w:t>
      </w:r>
      <w:bookmarkEnd w:id="337"/>
    </w:p>
    <w:p w14:paraId="29FCE82F" w14:textId="77777777" w:rsidR="00DA4FAE" w:rsidRDefault="00DA4FAE" w:rsidP="00D5348A">
      <w:pPr>
        <w:spacing w:before="240" w:after="0" w:line="360" w:lineRule="auto"/>
        <w:jc w:val="both"/>
        <w:rPr>
          <w:rFonts w:eastAsiaTheme="minorEastAsia"/>
          <w:noProof/>
        </w:rPr>
      </w:pPr>
    </w:p>
    <w:p w14:paraId="2A8C50A8" w14:textId="77777777" w:rsidR="00DA4FAE" w:rsidRDefault="00DA4FAE" w:rsidP="00D5348A">
      <w:pPr>
        <w:spacing w:before="240" w:after="0" w:line="360" w:lineRule="auto"/>
        <w:jc w:val="both"/>
        <w:rPr>
          <w:rFonts w:eastAsiaTheme="minorEastAsia"/>
          <w:noProof/>
        </w:rPr>
      </w:pPr>
    </w:p>
    <w:p w14:paraId="27E11A54" w14:textId="41FC0214" w:rsidR="00D5348A" w:rsidRDefault="00D5348A" w:rsidP="00D5348A">
      <w:pPr>
        <w:spacing w:line="360" w:lineRule="auto"/>
        <w:jc w:val="both"/>
      </w:pPr>
    </w:p>
    <w:p w14:paraId="7BE898B9" w14:textId="552BEFD3" w:rsidR="00512CEF" w:rsidRDefault="00512CEF" w:rsidP="00D5348A">
      <w:pPr>
        <w:spacing w:line="360" w:lineRule="auto"/>
        <w:jc w:val="both"/>
      </w:pPr>
    </w:p>
    <w:p w14:paraId="74F2B197" w14:textId="77777777" w:rsidR="00512CEF" w:rsidRDefault="00512CEF" w:rsidP="00D5348A">
      <w:pPr>
        <w:spacing w:line="360" w:lineRule="auto"/>
        <w:jc w:val="both"/>
      </w:pPr>
    </w:p>
    <w:p w14:paraId="62742954" w14:textId="77777777" w:rsidR="00EB7582" w:rsidRDefault="00EB7582" w:rsidP="00EB7582">
      <w:pPr>
        <w:spacing w:line="240" w:lineRule="auto"/>
        <w:jc w:val="center"/>
      </w:pPr>
      <w:r>
        <w:rPr>
          <w:noProof/>
        </w:rPr>
        <w:drawing>
          <wp:inline distT="0" distB="0" distL="0" distR="0" wp14:anchorId="3317B013" wp14:editId="0AB745B9">
            <wp:extent cx="5926239" cy="591502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29368" cy="5918148"/>
                    </a:xfrm>
                    <a:prstGeom prst="rect">
                      <a:avLst/>
                    </a:prstGeom>
                    <a:noFill/>
                  </pic:spPr>
                </pic:pic>
              </a:graphicData>
            </a:graphic>
          </wp:inline>
        </w:drawing>
      </w:r>
    </w:p>
    <w:p w14:paraId="1D626DB5" w14:textId="33941A32" w:rsidR="00EB7582" w:rsidRPr="00EE6260" w:rsidRDefault="00EB7582" w:rsidP="009D25F1">
      <w:pPr>
        <w:pStyle w:val="Caption"/>
        <w:jc w:val="both"/>
        <w:rPr>
          <w:i w:val="0"/>
          <w:iCs w:val="0"/>
          <w:color w:val="000000" w:themeColor="text1"/>
          <w:sz w:val="24"/>
          <w:szCs w:val="24"/>
        </w:rPr>
      </w:pPr>
      <w:bookmarkStart w:id="338" w:name="_Ref123640897"/>
      <w:bookmarkStart w:id="339" w:name="_Toc142853072"/>
      <w:r w:rsidRPr="00EE6260">
        <w:rPr>
          <w:i w:val="0"/>
          <w:iCs w:val="0"/>
          <w:color w:val="000000" w:themeColor="text1"/>
          <w:sz w:val="24"/>
          <w:szCs w:val="24"/>
        </w:rPr>
        <w:t xml:space="preserve">Figure </w:t>
      </w:r>
      <w:r w:rsidRPr="00AD04B4">
        <w:rPr>
          <w:i w:val="0"/>
          <w:iCs w:val="0"/>
          <w:color w:val="000000" w:themeColor="text1"/>
          <w:sz w:val="24"/>
          <w:szCs w:val="24"/>
        </w:rPr>
        <w:fldChar w:fldCharType="begin"/>
      </w:r>
      <w:r w:rsidRPr="00AD04B4">
        <w:rPr>
          <w:i w:val="0"/>
          <w:iCs w:val="0"/>
          <w:color w:val="000000" w:themeColor="text1"/>
          <w:sz w:val="24"/>
          <w:szCs w:val="24"/>
        </w:rPr>
        <w:instrText xml:space="preserve"> SEQ Figure \* ARABIC </w:instrText>
      </w:r>
      <w:r w:rsidRPr="00AD04B4">
        <w:rPr>
          <w:i w:val="0"/>
          <w:iCs w:val="0"/>
          <w:color w:val="000000" w:themeColor="text1"/>
          <w:sz w:val="24"/>
          <w:szCs w:val="24"/>
        </w:rPr>
        <w:fldChar w:fldCharType="separate"/>
      </w:r>
      <w:r w:rsidR="00B509CA">
        <w:rPr>
          <w:i w:val="0"/>
          <w:iCs w:val="0"/>
          <w:noProof/>
          <w:color w:val="000000" w:themeColor="text1"/>
          <w:sz w:val="24"/>
          <w:szCs w:val="24"/>
        </w:rPr>
        <w:t>88</w:t>
      </w:r>
      <w:r w:rsidRPr="00AD04B4">
        <w:rPr>
          <w:i w:val="0"/>
          <w:iCs w:val="0"/>
          <w:noProof/>
          <w:color w:val="000000" w:themeColor="text1"/>
          <w:sz w:val="24"/>
          <w:szCs w:val="24"/>
        </w:rPr>
        <w:fldChar w:fldCharType="end"/>
      </w:r>
      <w:bookmarkEnd w:id="338"/>
      <w:r w:rsidRPr="00EE6260">
        <w:rPr>
          <w:i w:val="0"/>
          <w:iCs w:val="0"/>
          <w:color w:val="000000" w:themeColor="text1"/>
          <w:sz w:val="24"/>
          <w:szCs w:val="24"/>
        </w:rPr>
        <w:t>. (a) SEM micrograph of the backside of a cladding after testing. (b) Higher magnification micrograph showing the structure of a side of a laser engraving</w:t>
      </w:r>
      <w:r>
        <w:rPr>
          <w:i w:val="0"/>
          <w:iCs w:val="0"/>
          <w:color w:val="000000" w:themeColor="text1"/>
          <w:sz w:val="24"/>
          <w:szCs w:val="24"/>
        </w:rPr>
        <w:t>.</w:t>
      </w:r>
      <w:bookmarkEnd w:id="339"/>
    </w:p>
    <w:p w14:paraId="1F7EA0F2" w14:textId="0D6FB7F2" w:rsidR="00512CEF" w:rsidRDefault="00512CEF" w:rsidP="009D25F1">
      <w:pPr>
        <w:spacing w:line="360" w:lineRule="auto"/>
        <w:jc w:val="both"/>
      </w:pPr>
    </w:p>
    <w:p w14:paraId="11F089EC" w14:textId="77777777" w:rsidR="00512CEF" w:rsidRDefault="00512CEF" w:rsidP="009D25F1">
      <w:pPr>
        <w:spacing w:line="360" w:lineRule="auto"/>
        <w:jc w:val="both"/>
      </w:pPr>
    </w:p>
    <w:p w14:paraId="520E9081" w14:textId="77777777" w:rsidR="00DA4FAE" w:rsidRDefault="00DA4FAE" w:rsidP="009D25F1">
      <w:pPr>
        <w:spacing w:line="360" w:lineRule="auto"/>
        <w:jc w:val="both"/>
      </w:pPr>
    </w:p>
    <w:p w14:paraId="2F00642F" w14:textId="70011F58" w:rsidR="00512CEF" w:rsidRDefault="00DA4FAE" w:rsidP="0061414A">
      <w:pPr>
        <w:spacing w:line="360" w:lineRule="auto"/>
        <w:jc w:val="both"/>
      </w:pPr>
      <w:r w:rsidRPr="00656D5B">
        <w:lastRenderedPageBreak/>
        <w:t xml:space="preserve">of the oxide layer. The EDS analysis revealed that the scale consisted mainly of oxygen and zirconium, with negligible amounts of nitrogen present. </w:t>
      </w:r>
      <w:r w:rsidR="00512CEF" w:rsidRPr="00656D5B">
        <w:t>This suggests that nitride formation in the scale was minimal</w:t>
      </w:r>
      <w:r w:rsidR="00512CEF">
        <w:t>.</w:t>
      </w:r>
    </w:p>
    <w:p w14:paraId="17D74118" w14:textId="614D4589" w:rsidR="00EB7582" w:rsidRPr="00D105D1" w:rsidRDefault="00EB7582" w:rsidP="00EB7582">
      <w:pPr>
        <w:pStyle w:val="Heading2"/>
        <w:spacing w:after="240" w:line="240" w:lineRule="auto"/>
        <w:rPr>
          <w:rFonts w:ascii="Times New Roman" w:hAnsi="Times New Roman" w:cs="Times New Roman"/>
          <w:b/>
          <w:bCs/>
          <w:color w:val="000000" w:themeColor="text1"/>
          <w:sz w:val="24"/>
          <w:szCs w:val="24"/>
        </w:rPr>
      </w:pPr>
      <w:bookmarkStart w:id="340" w:name="_Toc126311957"/>
      <w:bookmarkStart w:id="341" w:name="_Toc142852929"/>
      <w:r>
        <w:rPr>
          <w:rFonts w:ascii="Times New Roman" w:hAnsi="Times New Roman" w:cs="Times New Roman"/>
          <w:b/>
          <w:bCs/>
          <w:color w:val="000000" w:themeColor="text1"/>
          <w:sz w:val="24"/>
          <w:szCs w:val="24"/>
        </w:rPr>
        <w:t>Section 7.</w:t>
      </w:r>
      <w:r w:rsidR="009678B0">
        <w:rPr>
          <w:rFonts w:ascii="Times New Roman" w:hAnsi="Times New Roman" w:cs="Times New Roman"/>
          <w:b/>
          <w:bCs/>
          <w:color w:val="000000" w:themeColor="text1"/>
          <w:sz w:val="24"/>
          <w:szCs w:val="24"/>
        </w:rPr>
        <w:t>4</w:t>
      </w:r>
      <w:r>
        <w:rPr>
          <w:rFonts w:ascii="Times New Roman" w:hAnsi="Times New Roman" w:cs="Times New Roman"/>
          <w:b/>
          <w:bCs/>
          <w:color w:val="000000" w:themeColor="text1"/>
          <w:sz w:val="24"/>
          <w:szCs w:val="24"/>
        </w:rPr>
        <w:t xml:space="preserve">: </w:t>
      </w:r>
      <w:r w:rsidRPr="006A7146">
        <w:rPr>
          <w:rFonts w:ascii="Times New Roman" w:hAnsi="Times New Roman" w:cs="Times New Roman"/>
          <w:b/>
          <w:bCs/>
          <w:color w:val="000000" w:themeColor="text1"/>
          <w:sz w:val="24"/>
          <w:szCs w:val="24"/>
        </w:rPr>
        <w:t>DISCUSSION</w:t>
      </w:r>
      <w:bookmarkEnd w:id="340"/>
      <w:bookmarkEnd w:id="341"/>
    </w:p>
    <w:p w14:paraId="37E903F2" w14:textId="6C7192AD" w:rsidR="00EB7582" w:rsidRPr="00D105D1" w:rsidRDefault="00EB7582" w:rsidP="00EB7582">
      <w:pPr>
        <w:pStyle w:val="Heading3"/>
        <w:spacing w:after="240" w:line="240" w:lineRule="auto"/>
        <w:rPr>
          <w:rFonts w:ascii="Times New Roman" w:hAnsi="Times New Roman" w:cs="Times New Roman"/>
          <w:i/>
          <w:iCs/>
        </w:rPr>
      </w:pPr>
      <w:bookmarkStart w:id="342" w:name="_Toc126311958"/>
      <w:bookmarkStart w:id="343" w:name="_Toc142852930"/>
      <w:r>
        <w:rPr>
          <w:rFonts w:ascii="Times New Roman" w:hAnsi="Times New Roman" w:cs="Times New Roman"/>
          <w:i/>
          <w:iCs/>
          <w:color w:val="000000" w:themeColor="text1"/>
        </w:rPr>
        <w:t>7.</w:t>
      </w:r>
      <w:r w:rsidR="009678B0">
        <w:rPr>
          <w:rFonts w:ascii="Times New Roman" w:hAnsi="Times New Roman" w:cs="Times New Roman"/>
          <w:i/>
          <w:iCs/>
          <w:color w:val="000000" w:themeColor="text1"/>
        </w:rPr>
        <w:t>4</w:t>
      </w:r>
      <w:r>
        <w:rPr>
          <w:rFonts w:ascii="Times New Roman" w:hAnsi="Times New Roman" w:cs="Times New Roman"/>
          <w:i/>
          <w:iCs/>
          <w:color w:val="000000" w:themeColor="text1"/>
        </w:rPr>
        <w:t xml:space="preserve">.1: </w:t>
      </w:r>
      <w:r w:rsidRPr="00D077DC">
        <w:rPr>
          <w:rFonts w:ascii="Times New Roman" w:hAnsi="Times New Roman" w:cs="Times New Roman"/>
          <w:i/>
          <w:iCs/>
          <w:color w:val="000000" w:themeColor="text1"/>
        </w:rPr>
        <w:t>Arrhenius Temperature dependence and steady state creep assumption</w:t>
      </w:r>
      <w:bookmarkEnd w:id="342"/>
      <w:bookmarkEnd w:id="343"/>
    </w:p>
    <w:p w14:paraId="014926AC" w14:textId="78E84531" w:rsidR="00EB7582" w:rsidRDefault="00EB7582" w:rsidP="00EB7582">
      <w:pPr>
        <w:spacing w:line="360" w:lineRule="auto"/>
        <w:ind w:firstLine="720"/>
        <w:jc w:val="both"/>
      </w:pPr>
      <w:r w:rsidRPr="007D7935">
        <w:t>A</w:t>
      </w:r>
      <w:r w:rsidR="00F551EA">
        <w:t xml:space="preserve">n </w:t>
      </w:r>
      <w:r w:rsidRPr="007D7935">
        <w:t xml:space="preserve">exponential Arrhenius temperature dependence was observed for strain rate in the hoop direction in all of the tests analyzed in </w:t>
      </w:r>
      <w:r w:rsidRPr="007A475A">
        <w:fldChar w:fldCharType="begin"/>
      </w:r>
      <w:r w:rsidRPr="007A475A">
        <w:instrText xml:space="preserve"> REF _Ref123640351 \h  \* MERGEFORMAT </w:instrText>
      </w:r>
      <w:r w:rsidRPr="007A475A">
        <w:fldChar w:fldCharType="separate"/>
      </w:r>
      <w:r w:rsidR="00B509CA" w:rsidRPr="00AD04B4">
        <w:rPr>
          <w:color w:val="000000" w:themeColor="text1"/>
        </w:rPr>
        <w:t xml:space="preserve">Figure </w:t>
      </w:r>
      <w:r w:rsidR="00B509CA" w:rsidRPr="00B509CA">
        <w:rPr>
          <w:noProof/>
          <w:color w:val="000000" w:themeColor="text1"/>
        </w:rPr>
        <w:t>85</w:t>
      </w:r>
      <w:r w:rsidRPr="007A475A">
        <w:fldChar w:fldCharType="end"/>
      </w:r>
      <w:r w:rsidRPr="007A475A">
        <w:t xml:space="preserve"> and </w:t>
      </w:r>
      <w:r w:rsidRPr="007A475A">
        <w:fldChar w:fldCharType="begin"/>
      </w:r>
      <w:r w:rsidRPr="007A475A">
        <w:instrText xml:space="preserve"> REF _Ref123640758 \h  \* MERGEFORMAT </w:instrText>
      </w:r>
      <w:r w:rsidRPr="007A475A">
        <w:fldChar w:fldCharType="separate"/>
      </w:r>
      <w:r w:rsidR="00B509CA" w:rsidRPr="00AD04B4">
        <w:rPr>
          <w:color w:val="000000" w:themeColor="text1"/>
        </w:rPr>
        <w:t xml:space="preserve">Figure </w:t>
      </w:r>
      <w:r w:rsidR="00B509CA" w:rsidRPr="00B509CA">
        <w:rPr>
          <w:noProof/>
          <w:color w:val="000000" w:themeColor="text1"/>
        </w:rPr>
        <w:t>86</w:t>
      </w:r>
      <w:r w:rsidRPr="007A475A">
        <w:fldChar w:fldCharType="end"/>
      </w:r>
      <w:r w:rsidRPr="007D7935">
        <w:t>. The temperature dependence was distinct in the last portion of the test (approximately the last 70-100 °C)</w:t>
      </w:r>
      <w:r>
        <w:t xml:space="preserve">. As the tests generally failed at hoop strains of 20-60 %, these high temperature portions account for most of the deformation during testing. </w:t>
      </w:r>
    </w:p>
    <w:p w14:paraId="6E5D3A19" w14:textId="5A69B90A" w:rsidR="00EB7582" w:rsidRDefault="00EB7582" w:rsidP="00EB7582">
      <w:pPr>
        <w:spacing w:line="360" w:lineRule="auto"/>
        <w:ind w:firstLine="720"/>
        <w:jc w:val="both"/>
        <w:rPr>
          <w:sz w:val="22"/>
          <w:szCs w:val="22"/>
        </w:rPr>
      </w:pPr>
      <w:r>
        <w:t>Six of the eight tests presented demonstrated two distinct strain rate temperature dependencies, regardless of whether the burst region was in-view.</w:t>
      </w:r>
      <w:r w:rsidRPr="00644908">
        <w:t xml:space="preserve"> Fits of the lower temperature segments resulted in an average activation energy of 328 ± 25 kJ/mol. This value is in agreement with the activation energy of ~320 kJ/mol used in the seminal LOCA model by Erbacher et al</w:t>
      </w:r>
      <w:r>
        <w:t xml:space="preserve">. </w:t>
      </w:r>
      <w:r>
        <w:fldChar w:fldCharType="begin"/>
      </w:r>
      <w:r w:rsidR="00A412A8">
        <w:instrText xml:space="preserve"> ADDIN ZOTERO_ITEM CSL_CITATION {"citationID":"nUj5f0bV","properties":{"formattedCitation":"[18]","plainCitation":"[18]","noteIndex":0},"citationItems":[{"id":132,"uris":["http://zotero.org/users/8049587/items/P39CL844"],"itemData":{"id":132,"type":"chapter","container-title":"Zirconium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schema":"https://github.com/citation-style-language/schema/raw/master/csl-citation.json"} </w:instrText>
      </w:r>
      <w:r>
        <w:fldChar w:fldCharType="separate"/>
      </w:r>
      <w:r w:rsidR="00A412A8" w:rsidRPr="00A412A8">
        <w:t>[18]</w:t>
      </w:r>
      <w:r>
        <w:fldChar w:fldCharType="end"/>
      </w:r>
      <w:r w:rsidRPr="00644908">
        <w:t xml:space="preserve"> for the α-Zr phase. It is also consistent with the activation energy for self-diffusion</w:t>
      </w:r>
      <w:r>
        <w:t xml:space="preserve"> </w:t>
      </w:r>
      <w:r>
        <w:fldChar w:fldCharType="begin"/>
      </w:r>
      <w:r w:rsidR="00086A80">
        <w:instrText xml:space="preserve"> ADDIN ZOTERO_ITEM CSL_CITATION {"citationID":"jAW7GrL6","properties":{"formattedCitation":"[121]","plainCitation":"[121]","noteIndex":0},"citationItems":[{"id":381,"uris":["http://zotero.org/users/8049587/items/PST7WNQQ"],"itemData":{"id":381,"type":"article-journal","container-title":"Metallurgical and Materials Transactions A","DOI":"10.1007/BF02586213","ISSN":"1073-5623, 1543-1940","issue":"8","journalAbbreviation":"Metall and Mat Trans A","language":"en","page":"2389-2396","source":"DOI.org (Crossref)","title":"Creep of zirconium and zirconium alloys","volume":"37","author":[{"family":"Hayes","given":"Troy A."},{"family":"Kassner","given":"Michael E."}],"issued":{"date-parts":[["2006",8]]}}}],"schema":"https://github.com/citation-style-language/schema/raw/master/csl-citation.json"} </w:instrText>
      </w:r>
      <w:r>
        <w:fldChar w:fldCharType="separate"/>
      </w:r>
      <w:r w:rsidR="00086A80" w:rsidRPr="00086A80">
        <w:t>[121]</w:t>
      </w:r>
      <w:r>
        <w:fldChar w:fldCharType="end"/>
      </w:r>
      <w:r>
        <w:t>, s</w:t>
      </w:r>
      <w:r w:rsidRPr="00644908">
        <w:t>uggest</w:t>
      </w:r>
      <w:r>
        <w:t>ing</w:t>
      </w:r>
      <w:r w:rsidRPr="00644908">
        <w:t xml:space="preserve"> that the lower temperature activation energy reflects creep behavior and aligns with existing models</w:t>
      </w:r>
      <w:r>
        <w:t>.</w:t>
      </w:r>
    </w:p>
    <w:p w14:paraId="7080845F" w14:textId="09F866E0" w:rsidR="00EB4C78" w:rsidRDefault="00EB7582" w:rsidP="00007A3A">
      <w:pPr>
        <w:spacing w:line="360" w:lineRule="auto"/>
        <w:ind w:firstLine="720"/>
        <w:jc w:val="both"/>
      </w:pPr>
      <w:r w:rsidRPr="00644908">
        <w:t>However, the higher temperature regimes showed different activation energies depending on whether the cladding burst in-view or out-of-view of the camera. Claddings that burst out-of-view had an average activation energy of 635 ± 150 kJ/mol, while those that burst in-view had an average activation energy of 1015 ± 179 kJ/mol.</w:t>
      </w:r>
      <w:r>
        <w:t xml:space="preserve"> </w:t>
      </w:r>
      <w:r w:rsidRPr="00644908">
        <w:t xml:space="preserve">This highlights the importance of considering the location of analysis in the balloon region when using measurement techniques </w:t>
      </w:r>
      <w:r>
        <w:t>like DIC. As in, strain rate profiles at azimuthal locations around the cladding could have a range of activation energies in the second high temperature regime. Similarly, it exemplifies the relevance for more nuanced, albeit exceedingly difficult, consideration of the local strain development for modeling efforts. More global in-situ characterizations, such as measuring diametric changes, could miss such behavior.</w:t>
      </w:r>
      <w:r w:rsidR="00EB4C78">
        <w:t xml:space="preserve"> </w:t>
      </w:r>
      <w:r w:rsidR="00F551EA">
        <w:t>Again, it should be reiterated that the “activation energies” measured for the high temperature segment are likely not reflective of conventional creep activation energies but are denoted so due to the framework of analysis.</w:t>
      </w:r>
    </w:p>
    <w:p w14:paraId="559169D9" w14:textId="650AE14A" w:rsidR="00EB7582" w:rsidRDefault="00EB7582" w:rsidP="0024353E">
      <w:pPr>
        <w:spacing w:line="360" w:lineRule="auto"/>
        <w:ind w:firstLine="720"/>
        <w:jc w:val="both"/>
      </w:pPr>
      <w:r w:rsidRPr="003A7DDF">
        <w:lastRenderedPageBreak/>
        <w:t xml:space="preserve">The transition in temperature dependence suggests a change </w:t>
      </w:r>
      <w:r w:rsidR="0024353E" w:rsidRPr="003A7DDF">
        <w:t xml:space="preserve">in </w:t>
      </w:r>
      <w:r w:rsidR="0024353E">
        <w:t xml:space="preserve">either a creep </w:t>
      </w:r>
      <w:r w:rsidRPr="003A7DDF">
        <w:t xml:space="preserve">parameter or </w:t>
      </w:r>
      <w:r w:rsidR="0024353E">
        <w:t xml:space="preserve">deformation </w:t>
      </w:r>
      <w:r w:rsidRPr="003A7DDF">
        <w:t xml:space="preserve">mechanism. In the context of steady-state creep, this could indicate a shift to a different stress regime, power law breakdown, transition to plastic deformation or failure mechanisms, or the onset of tertiary creep. </w:t>
      </w:r>
      <w:r w:rsidR="0024353E">
        <w:t>T</w:t>
      </w:r>
      <w:r w:rsidRPr="009E7621">
        <w:t>he findings presented in this chapter strongly indicate that ballooning in Zircaloy-4 claddings is primarily governed by time-independent failure mechani</w:t>
      </w:r>
      <w:r w:rsidRPr="007A475A">
        <w:t xml:space="preserve">sms, specifically plastic instability, rather than steady-state creep. The comparison of effective stress, as shown in </w:t>
      </w:r>
      <w:r w:rsidRPr="007A475A">
        <w:fldChar w:fldCharType="begin"/>
      </w:r>
      <w:r w:rsidRPr="007A475A">
        <w:instrText xml:space="preserve"> REF _Ref136848136 \h  \* MERGEFORMAT </w:instrText>
      </w:r>
      <w:r w:rsidRPr="007A475A">
        <w:fldChar w:fldCharType="separate"/>
      </w:r>
      <w:r w:rsidR="00B509CA" w:rsidRPr="00AD04B4">
        <w:rPr>
          <w:color w:val="000000" w:themeColor="text1"/>
        </w:rPr>
        <w:t xml:space="preserve">Figure </w:t>
      </w:r>
      <w:r w:rsidR="00B509CA" w:rsidRPr="00B509CA">
        <w:rPr>
          <w:noProof/>
          <w:color w:val="000000" w:themeColor="text1"/>
        </w:rPr>
        <w:t>87</w:t>
      </w:r>
      <w:r w:rsidRPr="007A475A">
        <w:fldChar w:fldCharType="end"/>
      </w:r>
      <w:r w:rsidRPr="007A475A">
        <w:t xml:space="preserve">, </w:t>
      </w:r>
      <w:r w:rsidRPr="009E7621">
        <w:t>clearly demonstrates that the transition point between the high and low temperature segments occurs well beyond the predicted yield values, providing strong evidence for the presence of plastic instability</w:t>
      </w:r>
      <w:r w:rsidR="007906F2">
        <w:t>.</w:t>
      </w:r>
      <w:r w:rsidRPr="009E7621">
        <w:t xml:space="preserve"> The repeatability of the transition suggests the potential to employ failure criteria derived from conventional mechanical testing to improve the prediction of balloon behavior.</w:t>
      </w:r>
      <w:r>
        <w:t xml:space="preserve"> </w:t>
      </w:r>
      <w:r w:rsidRPr="009E7621">
        <w:t>These findings highlight the importance of considering plastic instability in understanding and modeling the ballooning phenomenon.</w:t>
      </w:r>
      <w:r w:rsidR="00525DD0">
        <w:t xml:space="preserve"> </w:t>
      </w:r>
    </w:p>
    <w:p w14:paraId="6538BB7E" w14:textId="48F85811" w:rsidR="009B2CF2" w:rsidRDefault="00B74734" w:rsidP="009B2CF2">
      <w:pPr>
        <w:spacing w:line="360" w:lineRule="auto"/>
        <w:ind w:firstLine="720"/>
        <w:jc w:val="both"/>
      </w:pPr>
      <w:r>
        <w:t xml:space="preserve">Modeling efforts beyond simple empirical </w:t>
      </w:r>
      <w:r w:rsidR="00C12839">
        <w:t>values and</w:t>
      </w:r>
      <w:r>
        <w:t xml:space="preserve"> thresholds developed in this work are a major goal </w:t>
      </w:r>
      <w:r w:rsidR="009B2CF2">
        <w:t xml:space="preserve">of </w:t>
      </w:r>
      <w:r>
        <w:t xml:space="preserve">this framework. </w:t>
      </w:r>
      <w:r w:rsidR="009B2CF2">
        <w:t xml:space="preserve">However, plastic instability </w:t>
      </w:r>
      <w:r>
        <w:t xml:space="preserve">is </w:t>
      </w:r>
      <w:proofErr w:type="gramStart"/>
      <w:r w:rsidR="009B2CF2">
        <w:t>significantly</w:t>
      </w:r>
      <w:proofErr w:type="gramEnd"/>
      <w:r>
        <w:t xml:space="preserve"> more challenging phenomena to model than uniform plastic deformation </w:t>
      </w:r>
      <w:r w:rsidR="009B2CF2">
        <w:t>prior to</w:t>
      </w:r>
      <w:r>
        <w:t xml:space="preserve"> instability. </w:t>
      </w:r>
      <w:r w:rsidR="009B2CF2" w:rsidRPr="009B2CF2">
        <w:t xml:space="preserve">Any such </w:t>
      </w:r>
      <w:proofErr w:type="gramStart"/>
      <w:r w:rsidR="009B2CF2" w:rsidRPr="009B2CF2">
        <w:t>models</w:t>
      </w:r>
      <w:proofErr w:type="gramEnd"/>
      <w:r w:rsidR="009B2CF2" w:rsidRPr="009B2CF2">
        <w:t xml:space="preserve"> would have to account for the evolution of non-uniform strains.</w:t>
      </w:r>
      <w:r w:rsidR="009B2CF2">
        <w:t xml:space="preserve"> </w:t>
      </w:r>
      <w:r w:rsidR="009B2CF2" w:rsidRPr="009B2CF2">
        <w:t>In the context of this study</w:t>
      </w:r>
      <w:r w:rsidR="009B2CF2">
        <w:t xml:space="preserve">, </w:t>
      </w:r>
      <w:r>
        <w:t xml:space="preserve">there are two distinct localizations: </w:t>
      </w:r>
      <w:r w:rsidR="009B2CF2" w:rsidRPr="009B2CF2">
        <w:t>firstly, the nodal and characteristic curvature that shapes the balloon over a substantial portion of the tube, and secondly, the shorter-scale localized region within the balloon where rupture occurs.</w:t>
      </w:r>
      <w:r w:rsidR="00CD48B5">
        <w:t xml:space="preserve"> </w:t>
      </w:r>
      <w:r w:rsidR="009B2CF2" w:rsidRPr="009B2CF2">
        <w:t>These phenomena of "diffuse" and "localized" necking are not exclusive to pressurized thin-walled tubing.</w:t>
      </w:r>
      <w:r w:rsidR="009B2CF2">
        <w:t xml:space="preserve"> </w:t>
      </w:r>
      <w:r w:rsidR="0053106D">
        <w:t xml:space="preserve">Descriptions like these based on strain hardening and strain rate sensitivity have seen extensive use </w:t>
      </w:r>
      <w:r w:rsidR="008645B2">
        <w:t>to develop</w:t>
      </w:r>
      <w:r w:rsidR="0053106D">
        <w:t xml:space="preserve"> forming limits for the manufacturing of sheet metals </w:t>
      </w:r>
      <w:r w:rsidR="008645B2">
        <w:fldChar w:fldCharType="begin"/>
      </w:r>
      <w:r w:rsidR="00B55F73">
        <w:instrText xml:space="preserve"> ADDIN ZOTERO_ITEM CSL_CITATION {"citationID":"l0A6RmmD","properties":{"formattedCitation":"[200]","plainCitation":"[200]","noteIndex":0},"citationItems":[{"id":465,"uris":["http://zotero.org/users/8049587/items/N3EBY9CM"],"itemData":{"id":465,"type":"article-journal","container-title":"The International Journal of Advanced Manufacturing Technology","DOI":"10.1007/s00170-013-5530-8","ISSN":"0268-3768, 1433-3015","issue":"5-8","journalAbbreviation":"Int J Adv Manuf Technol","language":"en","page":"1247-1262","source":"DOI.org (Crossref)","title":"Investigation and comparative analysis of plastic instability criteria: application to forming limit diagrams","title-short":"Investigation and comparative analysis of plastic instability criteria","volume":"71","author":[{"family":"Abed-Meraim","given":"Farid"},{"family":"Balan","given":"Tudor"},{"family":"Altmeyer","given":"Guillaume"}],"issued":{"date-parts":[["2014",3]]}}}],"schema":"https://github.com/citation-style-language/schema/raw/master/csl-citation.json"} </w:instrText>
      </w:r>
      <w:r w:rsidR="008645B2">
        <w:fldChar w:fldCharType="separate"/>
      </w:r>
      <w:r w:rsidR="00B55F73" w:rsidRPr="00B55F73">
        <w:t>[200]</w:t>
      </w:r>
      <w:r w:rsidR="008645B2">
        <w:fldChar w:fldCharType="end"/>
      </w:r>
      <w:r w:rsidR="0053106D">
        <w:t xml:space="preserve">. </w:t>
      </w:r>
    </w:p>
    <w:p w14:paraId="0A9F419E" w14:textId="6686B23B" w:rsidR="0024353E" w:rsidRDefault="009B2CF2" w:rsidP="00EB7582">
      <w:pPr>
        <w:spacing w:line="360" w:lineRule="auto"/>
        <w:ind w:firstLine="720"/>
        <w:jc w:val="both"/>
      </w:pPr>
      <w:r w:rsidRPr="009B2CF2">
        <w:t>Models such as</w:t>
      </w:r>
      <w:r>
        <w:t xml:space="preserve"> </w:t>
      </w:r>
      <w:r w:rsidR="00C12839">
        <w:t xml:space="preserve">Swift’s </w:t>
      </w:r>
      <w:r w:rsidR="00E0401C">
        <w:fldChar w:fldCharType="begin"/>
      </w:r>
      <w:r w:rsidR="00E917C4">
        <w:instrText xml:space="preserve"> ADDIN ZOTERO_ITEM CSL_CITATION {"citationID":"8qkD7rWU","properties":{"formattedCitation":"[135]","plainCitation":"[135]","noteIndex":0},"citationItems":[{"id":464,"uris":["http://zotero.org/users/8049587/items/M9DK3354"],"itemData":{"id":464,"type":"article-journal","container-title":"Journal of the Mechanics and Physics of Solids","DOI":"10.1016/0022-5096(52)90002-1","ISSN":"00225096","issue":"1","journalAbbreviation":"Journal of the Mechanics and Physics of Solids","language":"en","page":"1-18","source":"DOI.org (Crossref)","title":"Plastic instability under plane stress","volume":"1","author":[{"family":"Swift","given":"H.W."}],"issued":{"date-parts":[["1952",10]]}}}],"schema":"https://github.com/citation-style-language/schema/raw/master/csl-citation.json"} </w:instrText>
      </w:r>
      <w:r w:rsidR="00E0401C">
        <w:fldChar w:fldCharType="separate"/>
      </w:r>
      <w:r w:rsidR="00E917C4" w:rsidRPr="00E917C4">
        <w:t>[135]</w:t>
      </w:r>
      <w:r w:rsidR="00E0401C">
        <w:fldChar w:fldCharType="end"/>
      </w:r>
      <w:r w:rsidR="00C12839">
        <w:t xml:space="preserve"> or </w:t>
      </w:r>
      <w:r>
        <w:t xml:space="preserve">the </w:t>
      </w:r>
      <w:r w:rsidR="00C12839">
        <w:t>Marciniak-</w:t>
      </w:r>
      <w:proofErr w:type="spellStart"/>
      <w:r w:rsidR="00C12839">
        <w:t>Kuzinsky</w:t>
      </w:r>
      <w:proofErr w:type="spellEnd"/>
      <w:r w:rsidR="00C12839">
        <w:t xml:space="preserve"> </w:t>
      </w:r>
      <w:r w:rsidR="00E0401C">
        <w:fldChar w:fldCharType="begin"/>
      </w:r>
      <w:r w:rsidR="00B55F73">
        <w:instrText xml:space="preserve"> ADDIN ZOTERO_ITEM CSL_CITATION {"citationID":"sEyQFX2y","properties":{"formattedCitation":"[201]","plainCitation":"[201]","noteIndex":0},"citationItems":[{"id":463,"uris":["http://zotero.org/users/8049587/items/VYLME8TR"],"itemData":{"id":463,"type":"article-journal","container-title":"International Journal of Mechanical Sciences","DOI":"10.1016/0020-7403(73)90068-4","ISSN":"00207403","issue":"10","journalAbbreviation":"International Journal of Mechanical Sciences","language":"en","page":"789-800","source":"DOI.org (Crossref)","title":"Influence of the plastic properties of a material on the forming limit diagram for sheet metal in tension","volume":"15","author":[{"family":"Marciniak","given":"Zdzisław"},{"family":"Kuczyński","given":"Kazimierz"},{"family":"Pokora","given":"Tadeusz"}],"issued":{"date-parts":[["1973",10]]}}}],"schema":"https://github.com/citation-style-language/schema/raw/master/csl-citation.json"} </w:instrText>
      </w:r>
      <w:r w:rsidR="00E0401C">
        <w:fldChar w:fldCharType="separate"/>
      </w:r>
      <w:r w:rsidR="00B55F73" w:rsidRPr="00B55F73">
        <w:t>[201]</w:t>
      </w:r>
      <w:r w:rsidR="00E0401C">
        <w:fldChar w:fldCharType="end"/>
      </w:r>
      <w:r w:rsidR="00C12839">
        <w:t xml:space="preserve"> could be utilized to better predict the onset of ballooning. </w:t>
      </w:r>
      <w:r w:rsidRPr="009B2CF2">
        <w:t>However, describing strain post the onset of diffuse necking (or ballooning) morphs into a complex problem because the uniformity of the strain field is compromised, and deformation eventually concentrates in the rupture region.</w:t>
      </w:r>
      <w:r w:rsidR="00B0180B">
        <w:t xml:space="preserve"> </w:t>
      </w:r>
      <w:r w:rsidRPr="000E4BD1">
        <w:t xml:space="preserve">Implementing </w:t>
      </w:r>
      <w:r w:rsidRPr="009B2CF2">
        <w:rPr>
          <w:i/>
          <w:iCs/>
        </w:rPr>
        <w:t xml:space="preserve">in-situ </w:t>
      </w:r>
      <w:r w:rsidRPr="000E4BD1">
        <w:t>strain measurements, especially across the entire balloon region, could provide empirical descriptions that are then used to form more fundamental understandings of the ballooning process.</w:t>
      </w:r>
      <w:r w:rsidR="00EB7317">
        <w:t xml:space="preserve"> Modeling efforts to describe the instability process could follow low temperature investigations such as that of Larsson et al.</w:t>
      </w:r>
      <w:r w:rsidR="00EB7317">
        <w:fldChar w:fldCharType="begin"/>
      </w:r>
      <w:r w:rsidR="007253FA">
        <w:instrText xml:space="preserve"> ADDIN ZOTERO_ITEM CSL_CITATION {"citationID":"xNtBs5Sc","properties":{"formattedCitation":"[143]","plainCitation":"[143]","noteIndex":0},"citationItems":[{"id":467,"uris":["http://zotero.org/users/8049587/items/NXZNQ3IP"],"itemData":{"id":467,"type":"article-journal","container-title":"Journal of the Mechanics and Physics of Solids","DOI":"10.1016/0022-5096(82)90020-5","ISSN":"00225096","issue":"3","journalAbbreviation":"Journal of the Mechanics and Physics of Solids","language":"en","page":"121-154","source":"DOI.org (Crossref)","title":"Instability and failure of internally pressurized ductile metal cylinders","volume":"30","author":[{"family":"Larsson","given":"M."},{"family":"Needleman","given":"A."},{"family":"Tvergaard","given":"V."},{"family":"Storåkers","given":"B."}],"issued":{"date-parts":[["1982",6]]}}}],"schema":"https://github.com/citation-style-language/schema/raw/master/csl-citation.json"} </w:instrText>
      </w:r>
      <w:r w:rsidR="00EB7317">
        <w:fldChar w:fldCharType="separate"/>
      </w:r>
      <w:r w:rsidR="007253FA" w:rsidRPr="007253FA">
        <w:t>[143]</w:t>
      </w:r>
      <w:r w:rsidR="00EB7317">
        <w:fldChar w:fldCharType="end"/>
      </w:r>
      <w:r w:rsidR="00EB7317">
        <w:t>.</w:t>
      </w:r>
      <w:r w:rsidR="0024353E">
        <w:t xml:space="preserve"> </w:t>
      </w:r>
    </w:p>
    <w:p w14:paraId="46968253" w14:textId="669A2958" w:rsidR="00EB7582" w:rsidRDefault="00EB7582" w:rsidP="00EB7582">
      <w:pPr>
        <w:spacing w:line="360" w:lineRule="auto"/>
        <w:ind w:firstLine="720"/>
        <w:jc w:val="both"/>
      </w:pPr>
      <w:r w:rsidRPr="00625561">
        <w:lastRenderedPageBreak/>
        <w:t xml:space="preserve">Alternatively, the observed variation in activation energies may be attributed to the combined effects of stress and temperature, extending beyond conventional </w:t>
      </w:r>
      <w:r w:rsidR="0024353E">
        <w:t xml:space="preserve">creep </w:t>
      </w:r>
      <w:r w:rsidRPr="00625561">
        <w:t>regimes. Hayes and Kassner</w:t>
      </w:r>
      <w:r>
        <w:t xml:space="preserve"> </w:t>
      </w:r>
      <w:r>
        <w:fldChar w:fldCharType="begin"/>
      </w:r>
      <w:r w:rsidR="00086A80">
        <w:instrText xml:space="preserve"> ADDIN ZOTERO_ITEM CSL_CITATION {"citationID":"yT5OlfBm","properties":{"formattedCitation":"[121]","plainCitation":"[121]","noteIndex":0},"citationItems":[{"id":381,"uris":["http://zotero.org/users/8049587/items/PST7WNQQ"],"itemData":{"id":381,"type":"article-journal","container-title":"Metallurgical and Materials Transactions A","DOI":"10.1007/BF02586213","ISSN":"1073-5623, 1543-1940","issue":"8","journalAbbreviation":"Metall and Mat Trans A","language":"en","page":"2389-2396","source":"DOI.org (Crossref)","title":"Creep of zirconium and zirconium alloys","volume":"37","author":[{"family":"Hayes","given":"Troy A."},{"family":"Kassner","given":"Michael E."}],"issued":{"date-parts":[["2006",8]]}}}],"schema":"https://github.com/citation-style-language/schema/raw/master/csl-citation.json"} </w:instrText>
      </w:r>
      <w:r>
        <w:fldChar w:fldCharType="separate"/>
      </w:r>
      <w:r w:rsidR="00086A80" w:rsidRPr="00086A80">
        <w:t>[121]</w:t>
      </w:r>
      <w:r>
        <w:fldChar w:fldCharType="end"/>
      </w:r>
      <w:r w:rsidRPr="00625561">
        <w:t xml:space="preserve"> discussed the possibility of continuously varying activation energy and stress exponent with temperature and stress based on their literature review, including the work by Ardell and Sherby</w:t>
      </w:r>
      <w:r>
        <w:t xml:space="preserve"> </w:t>
      </w:r>
      <w:r>
        <w:fldChar w:fldCharType="begin"/>
      </w:r>
      <w:r w:rsidR="00086A80">
        <w:instrText xml:space="preserve"> ADDIN ZOTERO_ITEM CSL_CITATION {"citationID":"jyTzTAwx","properties":{"formattedCitation":"[129]","plainCitation":"[129]","noteIndex":0},"citationItems":[{"id":412,"uris":["http://zotero.org/users/8049587/items/YV5J78FV"],"itemData":{"id":412,"type":"paper-conference","container-title":"Transactions of the Metalurgical Society of AIME","title":"The Steady-State Creep of Polycrystalline Alpha Zirconium at Elevated Temperatures","volume":"239","author":[{"family":"Ardell","given":"A.J"},{"family":"Sherby","given":"O.D."}],"issued":{"date-parts":[["1967"]]}}}],"schema":"https://github.com/citation-style-language/schema/raw/master/csl-citation.json"} </w:instrText>
      </w:r>
      <w:r>
        <w:fldChar w:fldCharType="separate"/>
      </w:r>
      <w:r w:rsidR="00086A80" w:rsidRPr="00086A80">
        <w:t>[129]</w:t>
      </w:r>
      <w:r>
        <w:fldChar w:fldCharType="end"/>
      </w:r>
      <w:r>
        <w:t xml:space="preserve"> </w:t>
      </w:r>
      <w:r w:rsidRPr="00625561">
        <w:t>on creep testing of pure Zr.</w:t>
      </w:r>
      <w:r>
        <w:t xml:space="preserve">  </w:t>
      </w:r>
      <w:r w:rsidRPr="00625561">
        <w:t>Although these findings were for pure Zr and not specifically for alloyed specimens, it is not unreasonable to consider the assumption of varying activation energy, as seen in the Erbacher Zircaloy model</w:t>
      </w:r>
      <w:r>
        <w:t xml:space="preserve">  </w:t>
      </w:r>
      <w:r>
        <w:fldChar w:fldCharType="begin"/>
      </w:r>
      <w:r w:rsidR="00A412A8">
        <w:instrText xml:space="preserve"> ADDIN ZOTERO_ITEM CSL_CITATION {"citationID":"2Nkca6UA","properties":{"formattedCitation":"[18]","plainCitation":"[18]","noteIndex":0},"citationItems":[{"id":132,"uris":["http://zotero.org/users/8049587/items/P39CL844"],"itemData":{"id":132,"type":"chapter","container-title":"Zirconium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schema":"https://github.com/citation-style-language/schema/raw/master/csl-citation.json"} </w:instrText>
      </w:r>
      <w:r>
        <w:fldChar w:fldCharType="separate"/>
      </w:r>
      <w:r w:rsidR="00A412A8" w:rsidRPr="00A412A8">
        <w:t>[18]</w:t>
      </w:r>
      <w:r>
        <w:fldChar w:fldCharType="end"/>
      </w:r>
      <w:r>
        <w:t>, albeit ~ 10 kJ/mol over the entire α phase.</w:t>
      </w:r>
    </w:p>
    <w:p w14:paraId="399878E4" w14:textId="772B5E63" w:rsidR="00EB7582" w:rsidRDefault="00EB7582" w:rsidP="00EB7582">
      <w:pPr>
        <w:spacing w:line="360" w:lineRule="auto"/>
        <w:ind w:firstLine="720"/>
        <w:jc w:val="both"/>
      </w:pPr>
      <w:r w:rsidRPr="00402030">
        <w:t xml:space="preserve">It is important to note that the "activation energies" measured from a single transient test are not directly comparable to those obtained from large-scale isothermal creep testing. However, discussing these "activation energies" is relevant given the assumption of an Arrhenius temperature dependence in conventional models and the observed exponential behavior. The in-situ observations support the applicability of an exponential Arrhenius temperature-dependent description of cladding strain rate. </w:t>
      </w:r>
      <w:r>
        <w:t xml:space="preserve">Considering the variation in </w:t>
      </w:r>
      <w:r w:rsidR="00EB4C78">
        <w:t>“</w:t>
      </w:r>
      <w:r>
        <w:t>activation energies</w:t>
      </w:r>
      <w:r w:rsidR="00EB4C78">
        <w:t>”</w:t>
      </w:r>
      <w:r>
        <w:t xml:space="preserve"> determined from high temperature segments, further testing is needed to definitively conclude this observation and improve material models.</w:t>
      </w:r>
      <w:r w:rsidRPr="00402030">
        <w:t xml:space="preserve"> In future testing, reducing noise and systematic errors is crucial to investigate possible transitions in behavior occurring near or before the 2% strain threshold. Implementing techniques such as 3D DIC and speckle paint patterns could enhance the accuracy of the measurements.</w:t>
      </w:r>
      <w:r>
        <w:t xml:space="preserve"> </w:t>
      </w:r>
      <w:r w:rsidRPr="008C264F">
        <w:t>Laser-engraved patterns were chosen in the current experiments to mitigate baseline issues and facilitate testing in a steam environment. It was believed that a speckle paint pattern could interfere with steam effects.</w:t>
      </w:r>
      <w:r>
        <w:t xml:space="preserve"> </w:t>
      </w:r>
      <w:r w:rsidRPr="008C264F">
        <w:t>Additionally, expanding the range of test conditions and increasing the sample size will help generate statistically significant results and avoid interpolations between data sets.</w:t>
      </w:r>
      <w:r>
        <w:t xml:space="preserve"> </w:t>
      </w:r>
    </w:p>
    <w:p w14:paraId="29628A50" w14:textId="4387A029" w:rsidR="00EB7582" w:rsidRDefault="00EB7582" w:rsidP="00EB7582">
      <w:pPr>
        <w:spacing w:line="360" w:lineRule="auto"/>
        <w:ind w:firstLine="720"/>
        <w:jc w:val="both"/>
      </w:pPr>
      <w:r w:rsidRPr="008C264F">
        <w:t>Thermal gradients during testing may also contribute to the observed behavior. The average temperature difference between the front and back thermocouples was 35 ± 15 °C</w:t>
      </w:r>
      <w:r>
        <w:t xml:space="preserve">.  Burst typically occurred near the hottest location, with the rupture forming near the highest reading TC for six of the eight tests. </w:t>
      </w:r>
      <w:r w:rsidRPr="008C264F">
        <w:t xml:space="preserve">Historic burst testing </w:t>
      </w:r>
      <w:r>
        <w:fldChar w:fldCharType="begin"/>
      </w:r>
      <w:r w:rsidR="00A412A8">
        <w:instrText xml:space="preserve"> ADDIN ZOTERO_ITEM CSL_CITATION {"citationID":"jftDeQfa","properties":{"formattedCitation":"[28]","plainCitation":"[28]","noteIndex":0},"citationItems":[{"id":347,"uris":["http://zotero.org/users/8049587/items/RNCVIWSL"],"itemData":{"id":347,"type":"chapter","container-title":"Zirconium in the Nuclear Industry","event-place":"100 Barr Harbor Drive, PO Box C700, West Conshohocken, PA 19428-2959","ISBN":"978-0-8031-0601-7","language":"en","note":"DOI: 10.1520/STP36692S","page":"393-393-16","publisher":"ASTM International","publisher-place":"100 Barr Harbor Drive, PO Box C700, West Conshohocken, PA 19428-2959","source":"DOI.org (Crossref)","title":"Zirconium Cladding Deformation in a Steam Environment with Transient Heating","URL":"http://www.astm.org/doiLink.cgi?STP36692S","editor":[{"family":"Schemel","given":"Jh"},{"family":"Papazoglou","given":"Tp"}],"author":[{"family":"Chapman","given":"Rh"},{"family":"Crowley","given":"Jl"},{"family":"Longest","given":"Aw"},{"family":"Hofmann","given":"G"}],"accessed":{"date-parts":[["2022",1,27]]},"issued":{"date-parts":[["1979",1,1]]}}}],"schema":"https://github.com/citation-style-language/schema/raw/master/csl-citation.json"} </w:instrText>
      </w:r>
      <w:r>
        <w:fldChar w:fldCharType="separate"/>
      </w:r>
      <w:r w:rsidR="00A412A8" w:rsidRPr="00A412A8">
        <w:t>[28]</w:t>
      </w:r>
      <w:r>
        <w:fldChar w:fldCharType="end"/>
      </w:r>
      <w:r>
        <w:t xml:space="preserve"> </w:t>
      </w:r>
      <w:r w:rsidRPr="008C264F">
        <w:t>efforts have demonstrated the significant influence of azimuthal thermal gradients on the final diametric strain of α-Zr. While quantities like diametric strain provide more global measurements compared to DIC, thermal gradients still need to be considered.</w:t>
      </w:r>
    </w:p>
    <w:p w14:paraId="4460DD7A" w14:textId="467A5462" w:rsidR="00EB7582" w:rsidRDefault="00EB7582" w:rsidP="00EB7582">
      <w:pPr>
        <w:spacing w:line="360" w:lineRule="auto"/>
        <w:ind w:firstLine="720"/>
        <w:jc w:val="both"/>
      </w:pPr>
      <w:r w:rsidRPr="008C264F">
        <w:lastRenderedPageBreak/>
        <w:t xml:space="preserve"> The effects of the </w:t>
      </w:r>
      <w:proofErr w:type="spellStart"/>
      <w:r w:rsidRPr="008C264F">
        <w:t>SiC</w:t>
      </w:r>
      <w:proofErr w:type="spellEnd"/>
      <w:r w:rsidRPr="008C264F">
        <w:t xml:space="preserve"> shell and the resulting constraint from the compression fitting profile also </w:t>
      </w:r>
      <w:r>
        <w:t xml:space="preserve">possibly </w:t>
      </w:r>
      <w:r w:rsidRPr="008C264F">
        <w:t>influence</w:t>
      </w:r>
      <w:r>
        <w:t>d</w:t>
      </w:r>
      <w:r w:rsidRPr="008C264F">
        <w:t xml:space="preserve"> </w:t>
      </w:r>
      <w:r>
        <w:t>ballooning results</w:t>
      </w:r>
      <w:r w:rsidRPr="008C264F">
        <w:t>.</w:t>
      </w:r>
      <w:r>
        <w:t xml:space="preserve"> </w:t>
      </w:r>
      <w:r w:rsidRPr="008C264F">
        <w:t>The transition to higher activation energies may be attributed to the stress induced at the top of the balloon region. Similarly, the observed transition in the test could indicate that the expected strain behavior occurred until the interaction with the compression fitting was sufficient to induce a large stress.</w:t>
      </w:r>
      <w:r>
        <w:t xml:space="preserve"> </w:t>
      </w:r>
      <w:r w:rsidRPr="008C264F">
        <w:t>This stress could dominate the deformation behavior and lead to an artificially higher activation energy. Future efforts will focus on reducing temperature gradients and optimizing the configuration of the cladding train to minimize these effects.</w:t>
      </w:r>
      <w:r>
        <w:t xml:space="preserve">  However, as will be shown in </w:t>
      </w:r>
      <w:r w:rsidR="000022BE">
        <w:t>Chapter 9</w:t>
      </w:r>
      <w:r>
        <w:t>, similar behavior was found for 3D DIC testing.</w:t>
      </w:r>
    </w:p>
    <w:p w14:paraId="531D76EC" w14:textId="5C14E4FE" w:rsidR="00EB7582" w:rsidRPr="00D077DC" w:rsidRDefault="007A78EF" w:rsidP="00EB7582">
      <w:pPr>
        <w:pStyle w:val="Heading3"/>
        <w:spacing w:line="240" w:lineRule="auto"/>
        <w:rPr>
          <w:rFonts w:ascii="Times New Roman" w:hAnsi="Times New Roman" w:cs="Times New Roman"/>
          <w:i/>
          <w:iCs/>
          <w:color w:val="000000" w:themeColor="text1"/>
        </w:rPr>
      </w:pPr>
      <w:bookmarkStart w:id="344" w:name="_Toc126311959"/>
      <w:bookmarkStart w:id="345" w:name="_Toc142852931"/>
      <w:r>
        <w:rPr>
          <w:rFonts w:ascii="Times New Roman" w:hAnsi="Times New Roman" w:cs="Times New Roman"/>
          <w:i/>
          <w:iCs/>
          <w:color w:val="000000" w:themeColor="text1"/>
        </w:rPr>
        <w:t>7.</w:t>
      </w:r>
      <w:r w:rsidR="009678B0">
        <w:rPr>
          <w:rFonts w:ascii="Times New Roman" w:hAnsi="Times New Roman" w:cs="Times New Roman"/>
          <w:i/>
          <w:iCs/>
          <w:color w:val="000000" w:themeColor="text1"/>
        </w:rPr>
        <w:t>4</w:t>
      </w:r>
      <w:r>
        <w:rPr>
          <w:rFonts w:ascii="Times New Roman" w:hAnsi="Times New Roman" w:cs="Times New Roman"/>
          <w:i/>
          <w:iCs/>
          <w:color w:val="000000" w:themeColor="text1"/>
        </w:rPr>
        <w:t xml:space="preserve">.2: </w:t>
      </w:r>
      <w:r w:rsidR="00EB7582" w:rsidRPr="00D077DC">
        <w:rPr>
          <w:rFonts w:ascii="Times New Roman" w:hAnsi="Times New Roman" w:cs="Times New Roman"/>
          <w:i/>
          <w:iCs/>
          <w:color w:val="000000" w:themeColor="text1"/>
        </w:rPr>
        <w:t xml:space="preserve">Strain-time behavior and loading </w:t>
      </w:r>
      <w:proofErr w:type="gramStart"/>
      <w:r w:rsidR="00EB7582" w:rsidRPr="00D077DC">
        <w:rPr>
          <w:rFonts w:ascii="Times New Roman" w:hAnsi="Times New Roman" w:cs="Times New Roman"/>
          <w:i/>
          <w:iCs/>
          <w:color w:val="000000" w:themeColor="text1"/>
        </w:rPr>
        <w:t>considerations</w:t>
      </w:r>
      <w:bookmarkEnd w:id="344"/>
      <w:bookmarkEnd w:id="345"/>
      <w:proofErr w:type="gramEnd"/>
    </w:p>
    <w:p w14:paraId="2C682144" w14:textId="77777777" w:rsidR="00EB7582" w:rsidRDefault="00EB7582" w:rsidP="00EB7582">
      <w:pPr>
        <w:spacing w:after="0" w:line="240" w:lineRule="auto"/>
        <w:jc w:val="both"/>
      </w:pPr>
    </w:p>
    <w:p w14:paraId="31D0E5E7" w14:textId="5425C563" w:rsidR="00EB7582" w:rsidRDefault="00EB7582" w:rsidP="00EB7582">
      <w:pPr>
        <w:spacing w:line="360" w:lineRule="auto"/>
        <w:ind w:firstLine="720"/>
        <w:jc w:val="both"/>
        <w:rPr>
          <w:sz w:val="22"/>
          <w:szCs w:val="22"/>
        </w:rPr>
      </w:pPr>
      <w:r w:rsidRPr="00864035">
        <w:t xml:space="preserve">The final strain rates measured for the samples that burst out-of-view of the </w:t>
      </w:r>
      <w:r>
        <w:t xml:space="preserve">camera </w:t>
      </w:r>
      <w:r w:rsidRPr="00864035">
        <w:t>were generally close to or greater than the plastic instability criterion of 2.78%/s.</w:t>
      </w:r>
      <w:r>
        <w:t xml:space="preserve"> </w:t>
      </w:r>
      <w:r w:rsidRPr="00583239">
        <w:t>The lower pressure tests, such as the 6.2 MPa open and closed samples, had final effective strain rates that were closest to the critical value, with values of 2.65%/s and 2.31%/s, respectively.</w:t>
      </w:r>
      <w:r>
        <w:t xml:space="preserve">  </w:t>
      </w:r>
      <w:r w:rsidRPr="00583239">
        <w:t xml:space="preserve">It is evident that the </w:t>
      </w:r>
      <w:r w:rsidR="00827419">
        <w:t>plastic instability</w:t>
      </w:r>
      <w:r w:rsidRPr="00583239">
        <w:t xml:space="preserve"> criterion provides a conservative threshold for failure, particularly accurate for lower pressures.</w:t>
      </w:r>
      <w:r>
        <w:t xml:space="preserve">  Given the trend of greater final strain rates with higher burst pressure, </w:t>
      </w:r>
      <w:r>
        <w:fldChar w:fldCharType="begin"/>
      </w:r>
      <w:r>
        <w:instrText xml:space="preserve"> REF _Ref124242560 \h  \* MERGEFORMAT </w:instrText>
      </w:r>
      <w:r>
        <w:fldChar w:fldCharType="separate"/>
      </w:r>
      <w:r w:rsidR="00B509CA" w:rsidRPr="00B509CA">
        <w:t xml:space="preserve">Figure </w:t>
      </w:r>
      <w:r w:rsidR="00B509CA" w:rsidRPr="00B509CA">
        <w:rPr>
          <w:noProof/>
        </w:rPr>
        <w:t>81</w:t>
      </w:r>
      <w:r>
        <w:fldChar w:fldCharType="end"/>
      </w:r>
      <w:r>
        <w:t>, it could be possible to improve this failure criterion for applicability beyond low heating rates and higher pressures. This could be critical to model fidelity as the higher-pressure tests deformed 0.07-0.15 in effective strain after surpassing a 2.78 %/s rate. Rigorous and repeat testing of this observation is needed before implementation.</w:t>
      </w:r>
    </w:p>
    <w:p w14:paraId="36108B3C" w14:textId="4E5AF911" w:rsidR="00EB7582" w:rsidRPr="00D15221" w:rsidRDefault="00EB7582" w:rsidP="00EB7582">
      <w:pPr>
        <w:spacing w:line="360" w:lineRule="auto"/>
        <w:ind w:firstLine="720"/>
        <w:jc w:val="both"/>
      </w:pPr>
      <w:r w:rsidRPr="00842025">
        <w:t xml:space="preserve">From </w:t>
      </w:r>
      <w:r w:rsidRPr="00BE3051">
        <w:fldChar w:fldCharType="begin"/>
      </w:r>
      <w:r w:rsidRPr="00BE3051">
        <w:instrText xml:space="preserve"> REF _Ref123639464 \h  \* MERGEFORMAT </w:instrText>
      </w:r>
      <w:r w:rsidRPr="00BE3051">
        <w:fldChar w:fldCharType="separate"/>
      </w:r>
      <w:r w:rsidR="00B509CA" w:rsidRPr="00AD04B4">
        <w:rPr>
          <w:color w:val="000000" w:themeColor="text1"/>
        </w:rPr>
        <w:t xml:space="preserve">Figure </w:t>
      </w:r>
      <w:r w:rsidR="00B509CA" w:rsidRPr="00B509CA">
        <w:rPr>
          <w:noProof/>
          <w:color w:val="000000" w:themeColor="text1"/>
        </w:rPr>
        <w:t>74</w:t>
      </w:r>
      <w:r w:rsidRPr="00BE3051">
        <w:fldChar w:fldCharType="end"/>
      </w:r>
      <w:r w:rsidRPr="00BE3051">
        <w:t>,</w:t>
      </w:r>
      <w:r w:rsidRPr="00842025">
        <w:t xml:space="preserve"> it can be observed that the isobaric condition approximately reflected a closed valve pressure profile from the onset of ballooning until rapid deformation.</w:t>
      </w:r>
      <w:r>
        <w:t xml:space="preserve"> </w:t>
      </w:r>
      <w:r w:rsidRPr="00842025">
        <w:t xml:space="preserve">The rate of pressure change decreased </w:t>
      </w:r>
      <w:proofErr w:type="gramStart"/>
      <w:r w:rsidRPr="00842025">
        <w:t>at</w:t>
      </w:r>
      <w:proofErr w:type="gramEnd"/>
      <w:r w:rsidRPr="00842025">
        <w:t xml:space="preserve"> around 370 s</w:t>
      </w:r>
      <w:r>
        <w:t xml:space="preserve"> </w:t>
      </w:r>
      <w:r w:rsidRPr="00842025">
        <w:t>when ballooning began for the 6.2 MPa closed valve test.</w:t>
      </w:r>
      <w:r>
        <w:t xml:space="preserve"> </w:t>
      </w:r>
      <w:r w:rsidRPr="00842025">
        <w:t>Although the pressurization rate was lowered, it remained positive, indicating that the increase in pressure due to temperature rise was greater than the decrease resulting from volume expansion.</w:t>
      </w:r>
      <w:r>
        <w:t xml:space="preserve"> </w:t>
      </w:r>
      <w:r w:rsidRPr="00842025">
        <w:t xml:space="preserve">From 370 </w:t>
      </w:r>
      <w:r>
        <w:t>s</w:t>
      </w:r>
      <w:r w:rsidRPr="00842025">
        <w:t xml:space="preserve"> until 433 s, the pressure continued to increase, reaching a maximum value of approximately 8 MPa.</w:t>
      </w:r>
      <w:r>
        <w:t xml:space="preserve"> </w:t>
      </w:r>
      <w:r w:rsidRPr="00842025">
        <w:t>During this time window, the hoop strain curves for the 6.2 MPa closed and 8.2 MPa open valve tests showed considerable overlap, with a 7% hoop strain at 433 s.</w:t>
      </w:r>
      <w:r>
        <w:t xml:space="preserve"> </w:t>
      </w:r>
      <w:r w:rsidRPr="0031591E">
        <w:t>This point corresponds to the transition in temperature dependence for the 6.2 MPa closed valve test.</w:t>
      </w:r>
      <w:r>
        <w:t xml:space="preserve">  </w:t>
      </w:r>
      <w:r w:rsidRPr="0031591E">
        <w:t xml:space="preserve">After 433 s, the hoop strain rapidly increased for the closed valve test and deviated from the curve of the </w:t>
      </w:r>
      <w:r w:rsidRPr="0031591E">
        <w:lastRenderedPageBreak/>
        <w:t>open valve sample.</w:t>
      </w:r>
      <w:r>
        <w:t xml:space="preserve"> </w:t>
      </w:r>
      <w:r w:rsidRPr="0031591E">
        <w:t>A corresponding decrease in pressure was observed. While the temperature was still increasing, the pressurization rate became negative, indicating that volume expansion became the dominant factor.</w:t>
      </w:r>
      <w:r>
        <w:t xml:space="preserve"> </w:t>
      </w:r>
      <w:r w:rsidRPr="0031591E">
        <w:t>There may exist a critical parameter, such as volume, strain, or strain rate, at which this switch in the pressurization driving mechanism occurs.</w:t>
      </w:r>
      <w:r>
        <w:t xml:space="preserve"> </w:t>
      </w:r>
      <w:r w:rsidRPr="0031591E">
        <w:t>The value of this parameter is likely heavily influenced by experimental setup considerations such as heating method, gas volume, and rod internals. Therefore, data from isobaric or "open valve" testing could provide a more reliable baseline across different experimental setups and cladding geometries.</w:t>
      </w:r>
      <w:r>
        <w:t xml:space="preserve"> </w:t>
      </w:r>
    </w:p>
    <w:p w14:paraId="33BA5F1B" w14:textId="28A1BEB7" w:rsidR="00EB7582" w:rsidRPr="00E333D0" w:rsidRDefault="00E333D0" w:rsidP="00E333D0">
      <w:pPr>
        <w:pStyle w:val="Heading2"/>
        <w:spacing w:before="0"/>
        <w:rPr>
          <w:rFonts w:ascii="Times New Roman" w:hAnsi="Times New Roman" w:cs="Times New Roman"/>
          <w:b/>
          <w:bCs/>
          <w:color w:val="000000" w:themeColor="text1"/>
          <w:sz w:val="24"/>
          <w:szCs w:val="24"/>
        </w:rPr>
      </w:pPr>
      <w:bookmarkStart w:id="346" w:name="_Toc126311960"/>
      <w:bookmarkStart w:id="347" w:name="_Toc142852932"/>
      <w:r w:rsidRPr="00E333D0">
        <w:rPr>
          <w:rFonts w:ascii="Times New Roman" w:hAnsi="Times New Roman" w:cs="Times New Roman"/>
          <w:b/>
          <w:bCs/>
          <w:color w:val="000000" w:themeColor="text1"/>
          <w:sz w:val="24"/>
          <w:szCs w:val="24"/>
        </w:rPr>
        <w:t>Section 7.</w:t>
      </w:r>
      <w:r w:rsidR="009678B0">
        <w:rPr>
          <w:rFonts w:ascii="Times New Roman" w:hAnsi="Times New Roman" w:cs="Times New Roman"/>
          <w:b/>
          <w:bCs/>
          <w:color w:val="000000" w:themeColor="text1"/>
          <w:sz w:val="24"/>
          <w:szCs w:val="24"/>
        </w:rPr>
        <w:t>5</w:t>
      </w:r>
      <w:r w:rsidRPr="00E333D0">
        <w:rPr>
          <w:rFonts w:ascii="Times New Roman" w:hAnsi="Times New Roman" w:cs="Times New Roman"/>
          <w:b/>
          <w:bCs/>
          <w:color w:val="000000" w:themeColor="text1"/>
          <w:sz w:val="24"/>
          <w:szCs w:val="24"/>
        </w:rPr>
        <w:t xml:space="preserve">: </w:t>
      </w:r>
      <w:r w:rsidR="00EB7582" w:rsidRPr="00E333D0">
        <w:rPr>
          <w:rFonts w:ascii="Times New Roman" w:hAnsi="Times New Roman" w:cs="Times New Roman"/>
          <w:b/>
          <w:bCs/>
          <w:color w:val="000000" w:themeColor="text1"/>
          <w:sz w:val="24"/>
          <w:szCs w:val="24"/>
        </w:rPr>
        <w:t>CONCLUSION</w:t>
      </w:r>
      <w:bookmarkEnd w:id="346"/>
      <w:r w:rsidR="00652BB0" w:rsidRPr="00E333D0">
        <w:rPr>
          <w:rFonts w:ascii="Times New Roman" w:hAnsi="Times New Roman" w:cs="Times New Roman"/>
          <w:b/>
          <w:bCs/>
          <w:color w:val="000000" w:themeColor="text1"/>
          <w:sz w:val="24"/>
          <w:szCs w:val="24"/>
        </w:rPr>
        <w:t>S</w:t>
      </w:r>
      <w:bookmarkEnd w:id="347"/>
    </w:p>
    <w:p w14:paraId="0FDF4E47" w14:textId="3BFF9042" w:rsidR="00EB7582" w:rsidRDefault="00EB7582" w:rsidP="00EB7582">
      <w:pPr>
        <w:spacing w:before="240" w:line="360" w:lineRule="auto"/>
        <w:ind w:firstLine="720"/>
        <w:jc w:val="both"/>
      </w:pPr>
      <w:r w:rsidRPr="0031591E">
        <w:t>Zircaloy-4 cladding segments were subjected to simulated LOCA transients, and 2D-DIC was used to analyze the in-situ behavior of the cladding balloons. The strain rate exhibited an exponential Arrhenius temperature dependence, with two distinct segments indicating a potential change in the deformation mechanism.</w:t>
      </w:r>
      <w:r>
        <w:t xml:space="preserve"> T</w:t>
      </w:r>
      <w:r w:rsidRPr="0031591E">
        <w:t xml:space="preserve">he </w:t>
      </w:r>
      <w:r>
        <w:t>“</w:t>
      </w:r>
      <w:r w:rsidRPr="0031591E">
        <w:t>low</w:t>
      </w:r>
      <w:r>
        <w:t>”</w:t>
      </w:r>
      <w:r w:rsidRPr="0031591E">
        <w:t xml:space="preserve"> temperature regime showed an average activation energy of 328 ± 25 kJ/mol, consistent with existing LOCA models based on creep parameters.</w:t>
      </w:r>
      <w:r>
        <w:t xml:space="preserve">  </w:t>
      </w:r>
      <w:r w:rsidRPr="0031591E">
        <w:t>However, a transition to a</w:t>
      </w:r>
      <w:r w:rsidR="00827419">
        <w:t>n</w:t>
      </w:r>
      <w:r w:rsidRPr="0031591E">
        <w:t xml:space="preserve"> </w:t>
      </w:r>
      <w:r w:rsidR="00827419">
        <w:t xml:space="preserve">unusually </w:t>
      </w:r>
      <w:r w:rsidRPr="0031591E">
        <w:t xml:space="preserve">higher activation energy was observed in the </w:t>
      </w:r>
      <w:r>
        <w:t>“</w:t>
      </w:r>
      <w:r w:rsidRPr="0031591E">
        <w:t>high</w:t>
      </w:r>
      <w:r>
        <w:t>”</w:t>
      </w:r>
      <w:r w:rsidRPr="0031591E">
        <w:t xml:space="preserve"> temperature segment, and this transition varied depending on whether the rupture occurred in or out of view of the DIC camera.</w:t>
      </w:r>
      <w:r>
        <w:t xml:space="preserve">  </w:t>
      </w:r>
      <w:r w:rsidRPr="0031591E">
        <w:t>The average activation energies for the high temperature segment were 635 ± 150 kJ/mol for out-of-view ruptures and 1015 ± 179 kJ/mol for in-view ruptures.</w:t>
      </w:r>
      <w:r>
        <w:t xml:space="preserve">  </w:t>
      </w:r>
      <w:r w:rsidR="001143C7">
        <w:t xml:space="preserve">This “activation energy” for the high temperature segment is not likely reflective of a traditional creep activation energy and should be treated as apparent. </w:t>
      </w:r>
      <w:r w:rsidR="00E46467">
        <w:t xml:space="preserve">The stress-state at these transition points were compared to yield stress </w:t>
      </w:r>
      <w:r w:rsidR="00614F27">
        <w:t>models</w:t>
      </w:r>
      <w:r w:rsidR="00E46467">
        <w:t>, indicating that the high temperature segment may be beyond yield and possibly representative of plastic instability</w:t>
      </w:r>
      <w:r w:rsidR="001143C7">
        <w:t xml:space="preserve">. </w:t>
      </w:r>
      <w:r>
        <w:t xml:space="preserve">This novel observation demonstrates the nuance of cladding behavior that is revealed through techniques like DIC, compared to conventional global measures like diametric strain. </w:t>
      </w:r>
      <w:r w:rsidRPr="0031591E">
        <w:t>The transition in behavior occurred at an average hoop strain of 6.9 ± 2.1%, suggesting a possible threshold for modeling purposes.</w:t>
      </w:r>
      <w:r>
        <w:t xml:space="preserve"> </w:t>
      </w:r>
    </w:p>
    <w:p w14:paraId="43EBC247" w14:textId="564E0BDE" w:rsidR="004A2E1D" w:rsidRDefault="00EB7582" w:rsidP="00B84F59">
      <w:pPr>
        <w:spacing w:before="240" w:line="360" w:lineRule="auto"/>
        <w:ind w:firstLine="720"/>
        <w:jc w:val="both"/>
      </w:pPr>
      <w:r w:rsidRPr="0031591E">
        <w:t>Further testing with improved noise reduction</w:t>
      </w:r>
      <w:r>
        <w:t xml:space="preserve"> and </w:t>
      </w:r>
      <w:r w:rsidRPr="0031591E">
        <w:t>unconstrained cladding assemblies is needed to confirm and expand upon these findings</w:t>
      </w:r>
      <w:r w:rsidR="000022BE">
        <w:t xml:space="preserve"> particularly for the “high temperature” regime</w:t>
      </w:r>
      <w:r w:rsidRPr="0031591E">
        <w:t>.</w:t>
      </w:r>
      <w:r>
        <w:t xml:space="preserve"> </w:t>
      </w:r>
      <w:r w:rsidRPr="0031591E">
        <w:t>Additionally, the measured strain rates showed a linear relationship with rupture pressure, and at lower pressures, they were in relative agreement with a conventional</w:t>
      </w:r>
      <w:r w:rsidR="00827419">
        <w:t xml:space="preserve"> </w:t>
      </w:r>
      <w:r w:rsidRPr="0031591E">
        <w:t>criterion of 2.78%/s.</w:t>
      </w:r>
      <w:r>
        <w:t xml:space="preserve"> F</w:t>
      </w:r>
      <w:r w:rsidRPr="0031591E">
        <w:t xml:space="preserve">uture work will focus on optimizing furnace configuration to minimize the influence of heat waves, </w:t>
      </w:r>
      <w:r w:rsidRPr="0031591E">
        <w:lastRenderedPageBreak/>
        <w:t>investigating the impact of compression fittings on ballooning, and utilizing 3D DIC to overcome limitations of a single image plane.</w:t>
      </w:r>
    </w:p>
    <w:bookmarkEnd w:id="267"/>
    <w:p w14:paraId="0175BBFF" w14:textId="1CB9E34E" w:rsidR="00154FD2" w:rsidRDefault="00154FD2" w:rsidP="00154FD2">
      <w:pPr>
        <w:spacing w:before="240" w:line="360" w:lineRule="auto"/>
        <w:jc w:val="both"/>
      </w:pPr>
    </w:p>
    <w:p w14:paraId="2251ED9F" w14:textId="0D7D7756" w:rsidR="00154FD2" w:rsidRDefault="00154FD2" w:rsidP="00154FD2">
      <w:pPr>
        <w:spacing w:before="240" w:line="360" w:lineRule="auto"/>
        <w:jc w:val="both"/>
      </w:pPr>
    </w:p>
    <w:p w14:paraId="2157CAC0" w14:textId="2AE9A407" w:rsidR="008645B2" w:rsidRDefault="008645B2" w:rsidP="00154FD2">
      <w:pPr>
        <w:spacing w:before="240" w:line="360" w:lineRule="auto"/>
        <w:jc w:val="both"/>
      </w:pPr>
    </w:p>
    <w:p w14:paraId="6046645A" w14:textId="3A465088" w:rsidR="008645B2" w:rsidRDefault="008645B2" w:rsidP="00154FD2">
      <w:pPr>
        <w:spacing w:before="240" w:line="360" w:lineRule="auto"/>
        <w:jc w:val="both"/>
      </w:pPr>
    </w:p>
    <w:p w14:paraId="368C3C09" w14:textId="1F3AD453" w:rsidR="008645B2" w:rsidRDefault="008645B2" w:rsidP="00154FD2">
      <w:pPr>
        <w:spacing w:before="240" w:line="360" w:lineRule="auto"/>
        <w:jc w:val="both"/>
      </w:pPr>
    </w:p>
    <w:p w14:paraId="0CECCD27" w14:textId="6E18D716" w:rsidR="008645B2" w:rsidRDefault="008645B2" w:rsidP="00154FD2">
      <w:pPr>
        <w:spacing w:before="240" w:line="360" w:lineRule="auto"/>
        <w:jc w:val="both"/>
      </w:pPr>
    </w:p>
    <w:p w14:paraId="4A004A59" w14:textId="5B8746B5" w:rsidR="009E1C58" w:rsidRDefault="009E1C58" w:rsidP="00154FD2">
      <w:pPr>
        <w:spacing w:before="240" w:line="360" w:lineRule="auto"/>
        <w:jc w:val="both"/>
      </w:pPr>
    </w:p>
    <w:p w14:paraId="6FB08077" w14:textId="7C778685" w:rsidR="009E1C58" w:rsidRDefault="009E1C58" w:rsidP="00154FD2">
      <w:pPr>
        <w:spacing w:before="240" w:line="360" w:lineRule="auto"/>
        <w:jc w:val="both"/>
      </w:pPr>
    </w:p>
    <w:p w14:paraId="10709E48" w14:textId="0534DE0B" w:rsidR="009E1C58" w:rsidRDefault="009E1C58" w:rsidP="00154FD2">
      <w:pPr>
        <w:spacing w:before="240" w:line="360" w:lineRule="auto"/>
        <w:jc w:val="both"/>
      </w:pPr>
    </w:p>
    <w:p w14:paraId="5836F881" w14:textId="48C39926" w:rsidR="009E1C58" w:rsidRDefault="009E1C58" w:rsidP="00154FD2">
      <w:pPr>
        <w:spacing w:before="240" w:line="360" w:lineRule="auto"/>
        <w:jc w:val="both"/>
      </w:pPr>
    </w:p>
    <w:p w14:paraId="12D7194E" w14:textId="2A0F515E" w:rsidR="009E1C58" w:rsidRDefault="009E1C58" w:rsidP="00154FD2">
      <w:pPr>
        <w:spacing w:before="240" w:line="360" w:lineRule="auto"/>
        <w:jc w:val="both"/>
      </w:pPr>
    </w:p>
    <w:p w14:paraId="28B15892" w14:textId="369F8F37" w:rsidR="000C2F63" w:rsidRDefault="000C2F63" w:rsidP="00154FD2">
      <w:pPr>
        <w:spacing w:before="240" w:line="360" w:lineRule="auto"/>
        <w:jc w:val="both"/>
      </w:pPr>
    </w:p>
    <w:p w14:paraId="2245F0F9" w14:textId="703A3893" w:rsidR="000C2F63" w:rsidRDefault="000C2F63" w:rsidP="00154FD2">
      <w:pPr>
        <w:spacing w:before="240" w:line="360" w:lineRule="auto"/>
        <w:jc w:val="both"/>
      </w:pPr>
    </w:p>
    <w:p w14:paraId="791F5B29" w14:textId="77777777" w:rsidR="00A54C6D" w:rsidRDefault="00A54C6D" w:rsidP="00154FD2">
      <w:pPr>
        <w:spacing w:before="240" w:line="360" w:lineRule="auto"/>
        <w:jc w:val="both"/>
      </w:pPr>
    </w:p>
    <w:p w14:paraId="3C49B87F" w14:textId="77777777" w:rsidR="008B7236" w:rsidRDefault="008B7236" w:rsidP="00154FD2">
      <w:pPr>
        <w:spacing w:before="240" w:line="360" w:lineRule="auto"/>
        <w:jc w:val="both"/>
      </w:pPr>
    </w:p>
    <w:p w14:paraId="053940C9" w14:textId="3E9201BB" w:rsidR="00191B13" w:rsidRPr="00CC7CEF" w:rsidRDefault="00191B13" w:rsidP="00CC7CEF">
      <w:pPr>
        <w:pStyle w:val="Heading1"/>
        <w:spacing w:after="240" w:line="240" w:lineRule="auto"/>
        <w:jc w:val="center"/>
        <w:rPr>
          <w:rFonts w:ascii="Times New Roman" w:hAnsi="Times New Roman" w:cs="Times New Roman"/>
          <w:b/>
          <w:bCs/>
          <w:color w:val="000000" w:themeColor="text1"/>
        </w:rPr>
      </w:pPr>
      <w:bookmarkStart w:id="348" w:name="_Toc126311962"/>
      <w:bookmarkStart w:id="349" w:name="_Toc142852933"/>
      <w:bookmarkStart w:id="350" w:name="_Hlk137132237"/>
      <w:r w:rsidRPr="00783467">
        <w:rPr>
          <w:rFonts w:ascii="Times New Roman" w:hAnsi="Times New Roman" w:cs="Times New Roman"/>
          <w:b/>
          <w:bCs/>
          <w:color w:val="000000" w:themeColor="text1"/>
        </w:rPr>
        <w:lastRenderedPageBreak/>
        <w:t xml:space="preserve">Chapter </w:t>
      </w:r>
      <w:r>
        <w:rPr>
          <w:rFonts w:ascii="Times New Roman" w:hAnsi="Times New Roman" w:cs="Times New Roman"/>
          <w:b/>
          <w:bCs/>
          <w:color w:val="000000" w:themeColor="text1"/>
        </w:rPr>
        <w:t>8</w:t>
      </w:r>
      <w:r w:rsidRPr="00783467">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Accelerated Creep T</w:t>
      </w:r>
      <w:r w:rsidRPr="00783467">
        <w:rPr>
          <w:rFonts w:ascii="Times New Roman" w:hAnsi="Times New Roman" w:cs="Times New Roman"/>
          <w:b/>
          <w:bCs/>
          <w:color w:val="000000" w:themeColor="text1"/>
        </w:rPr>
        <w:t>esting</w:t>
      </w:r>
      <w:bookmarkEnd w:id="348"/>
      <w:r>
        <w:rPr>
          <w:rFonts w:ascii="Times New Roman" w:hAnsi="Times New Roman" w:cs="Times New Roman"/>
          <w:b/>
          <w:bCs/>
          <w:color w:val="000000" w:themeColor="text1"/>
        </w:rPr>
        <w:t xml:space="preserve"> of Zircaloy-4 using </w:t>
      </w:r>
      <w:r>
        <w:rPr>
          <w:rFonts w:ascii="Times New Roman" w:hAnsi="Times New Roman" w:cs="Times New Roman"/>
          <w:b/>
          <w:bCs/>
          <w:i/>
          <w:iCs/>
          <w:color w:val="000000" w:themeColor="text1"/>
        </w:rPr>
        <w:t>In-situ</w:t>
      </w:r>
      <w:r>
        <w:rPr>
          <w:rFonts w:ascii="Times New Roman" w:hAnsi="Times New Roman" w:cs="Times New Roman"/>
          <w:b/>
          <w:bCs/>
          <w:color w:val="000000" w:themeColor="text1"/>
        </w:rPr>
        <w:t xml:space="preserve"> </w:t>
      </w:r>
      <w:proofErr w:type="gramStart"/>
      <w:r>
        <w:rPr>
          <w:rFonts w:ascii="Times New Roman" w:hAnsi="Times New Roman" w:cs="Times New Roman"/>
          <w:b/>
          <w:bCs/>
          <w:color w:val="000000" w:themeColor="text1"/>
        </w:rPr>
        <w:t>Techniques</w:t>
      </w:r>
      <w:bookmarkEnd w:id="349"/>
      <w:proofErr w:type="gramEnd"/>
    </w:p>
    <w:p w14:paraId="0077096F" w14:textId="77777777" w:rsidR="00191B13" w:rsidRPr="00743661" w:rsidRDefault="00191B13" w:rsidP="00CC7CEF">
      <w:pPr>
        <w:pStyle w:val="Heading2"/>
        <w:spacing w:after="240"/>
        <w:jc w:val="center"/>
        <w:rPr>
          <w:b/>
          <w:bCs/>
          <w:color w:val="000000" w:themeColor="text1"/>
        </w:rPr>
      </w:pPr>
      <w:bookmarkStart w:id="351" w:name="_Toc142852934"/>
      <w:r w:rsidRPr="00743661">
        <w:rPr>
          <w:rFonts w:ascii="Times New Roman" w:hAnsi="Times New Roman" w:cs="Times New Roman"/>
          <w:b/>
          <w:bCs/>
          <w:color w:val="000000" w:themeColor="text1"/>
          <w:sz w:val="24"/>
          <w:szCs w:val="24"/>
        </w:rPr>
        <w:t>Chapter Foreword</w:t>
      </w:r>
      <w:bookmarkEnd w:id="351"/>
    </w:p>
    <w:p w14:paraId="43BDE1AE" w14:textId="592964FC" w:rsidR="00402CE5" w:rsidRDefault="00191B13" w:rsidP="00D25185">
      <w:pPr>
        <w:spacing w:line="360" w:lineRule="auto"/>
        <w:ind w:firstLine="720"/>
        <w:jc w:val="both"/>
      </w:pPr>
      <w:r>
        <w:t>This chapter presents the results from accelerated creep testing conducted on SRA Zry-4.</w:t>
      </w:r>
      <w:r w:rsidR="00402CE5" w:rsidRPr="00402CE5">
        <w:t xml:space="preserve"> </w:t>
      </w:r>
      <w:r w:rsidR="00402CE5" w:rsidRPr="00484308">
        <w:t xml:space="preserve">Given the centrality of accelerated qualification to the </w:t>
      </w:r>
      <w:r w:rsidR="00402CE5">
        <w:t xml:space="preserve">framework </w:t>
      </w:r>
      <w:r w:rsidR="00402CE5" w:rsidRPr="00484308">
        <w:t>de</w:t>
      </w:r>
      <w:r w:rsidR="00402CE5">
        <w:t>veloped in this dissertation</w:t>
      </w:r>
      <w:r w:rsidR="00402CE5" w:rsidRPr="00484308">
        <w:t xml:space="preserve">, the testing was </w:t>
      </w:r>
      <w:r w:rsidR="00402CE5">
        <w:t>conducted to maximize the amount of data from a limited set of samples</w:t>
      </w:r>
      <w:r w:rsidR="00402CE5" w:rsidRPr="00484308">
        <w:t xml:space="preserve">. A </w:t>
      </w:r>
      <w:r w:rsidR="00402CE5">
        <w:t xml:space="preserve">novel </w:t>
      </w:r>
      <w:r w:rsidR="00402CE5" w:rsidRPr="00484308">
        <w:t>approach was employed within this framework to obtain multiple creep data points from a single specimen.</w:t>
      </w:r>
      <w:r w:rsidR="00402CE5">
        <w:t xml:space="preserve"> </w:t>
      </w:r>
      <w:r w:rsidR="00402CE5" w:rsidRPr="008D15ED">
        <w:t>The procedures developed for this known alloy system can be extended to ATF concepts</w:t>
      </w:r>
      <w:r w:rsidR="00402CE5">
        <w:t>, as shown for Cr coated Zr in the subsequent chapter</w:t>
      </w:r>
      <w:r w:rsidR="00402CE5" w:rsidRPr="008D15ED">
        <w:t xml:space="preserve">. </w:t>
      </w:r>
      <w:r w:rsidR="00402CE5" w:rsidRPr="00484308">
        <w:t>Conducting tests on uncoated Zr claddings serves to establish a necessary reference point for Cr-coated concepts and verifies the efficacy of this accelerated methodology.</w:t>
      </w:r>
      <w:r w:rsidR="00402CE5">
        <w:t xml:space="preserve"> Beyond validation of this technique</w:t>
      </w:r>
      <w:r w:rsidR="00F2217F">
        <w:t xml:space="preserve"> for later use</w:t>
      </w:r>
      <w:r w:rsidR="00402CE5">
        <w:t>, t</w:t>
      </w:r>
      <w:r w:rsidRPr="00484308">
        <w:t>h</w:t>
      </w:r>
      <w:r>
        <w:t xml:space="preserve">is </w:t>
      </w:r>
      <w:r w:rsidR="00402CE5">
        <w:t>chapter served to investigate the</w:t>
      </w:r>
      <w:r w:rsidRPr="00484308">
        <w:t xml:space="preserve"> unique shift in thermomechanical behavior</w:t>
      </w:r>
      <w:r w:rsidR="00095597">
        <w:t xml:space="preserve"> observed in Chapter 7</w:t>
      </w:r>
      <w:r w:rsidRPr="00484308">
        <w:t xml:space="preserve"> </w:t>
      </w:r>
      <w:r w:rsidR="00402CE5">
        <w:t xml:space="preserve">that </w:t>
      </w:r>
      <w:r>
        <w:t>could</w:t>
      </w:r>
      <w:r w:rsidRPr="00484308">
        <w:t xml:space="preserve"> be attributed to </w:t>
      </w:r>
      <w:r>
        <w:t>changes</w:t>
      </w:r>
      <w:r w:rsidRPr="00484308">
        <w:t xml:space="preserve"> in creep parameters</w:t>
      </w:r>
      <w:r>
        <w:t>/regimes</w:t>
      </w:r>
      <w:r w:rsidR="00402CE5">
        <w:t xml:space="preserve"> </w:t>
      </w:r>
      <w:r w:rsidRPr="00484308">
        <w:t>as opposed to the previously</w:t>
      </w:r>
      <w:r>
        <w:t xml:space="preserve"> discussed time-independent failure mechanisms</w:t>
      </w:r>
      <w:r w:rsidRPr="00484308">
        <w:t>.</w:t>
      </w:r>
    </w:p>
    <w:p w14:paraId="3EB52E40" w14:textId="29C6FD7E" w:rsidR="00191B13" w:rsidRPr="00C71195" w:rsidRDefault="00191B13" w:rsidP="00D25185">
      <w:pPr>
        <w:spacing w:line="360" w:lineRule="auto"/>
        <w:ind w:firstLine="720"/>
        <w:jc w:val="both"/>
        <w:rPr>
          <w:b/>
          <w:bCs/>
        </w:rPr>
      </w:pPr>
      <w:r w:rsidRPr="000B14F8">
        <w:t xml:space="preserve">A </w:t>
      </w:r>
      <w:r>
        <w:t xml:space="preserve">pressurization </w:t>
      </w:r>
      <w:r w:rsidRPr="000B14F8">
        <w:t>methodology involving discrete internal loading steps was employed to determine creep behavior across a broad stress range from a single sample.</w:t>
      </w:r>
      <w:r w:rsidR="00095597" w:rsidRPr="00095597">
        <w:t xml:space="preserve"> </w:t>
      </w:r>
      <w:r w:rsidR="00095597">
        <w:t>Testing was performed on Zircaloy-4 at 550 °C, 600 °C, 650 °C and 700 °</w:t>
      </w:r>
      <w:r w:rsidR="003048D0">
        <w:t xml:space="preserve">C, with a total of </w:t>
      </w:r>
      <w:r w:rsidRPr="000B14F8">
        <w:t>nine tests conducted yielding 39 stress-strain rate data points.</w:t>
      </w:r>
      <w:r w:rsidR="00B376E7">
        <w:t xml:space="preserve"> The time at temperature before</w:t>
      </w:r>
      <w:r w:rsidR="00D25185">
        <w:t xml:space="preserve"> initial</w:t>
      </w:r>
      <w:r w:rsidR="00B376E7">
        <w:t xml:space="preserve"> pressurization as well as the duration of the loading steps were varied to investigate effects on</w:t>
      </w:r>
      <w:r w:rsidR="00D25185">
        <w:t xml:space="preserve"> strain rate</w:t>
      </w:r>
      <w:r w:rsidR="00B376E7">
        <w:t>.</w:t>
      </w:r>
      <w:r w:rsidRPr="000B14F8">
        <w:t xml:space="preserve"> </w:t>
      </w:r>
      <w:r w:rsidR="00D25185">
        <w:t>Higher than expected strain rates were</w:t>
      </w:r>
      <w:r w:rsidR="00D25185" w:rsidRPr="00ED0C90">
        <w:t xml:space="preserve"> found</w:t>
      </w:r>
      <w:r w:rsidR="00D25185">
        <w:t xml:space="preserve"> for the </w:t>
      </w:r>
      <w:r w:rsidR="00D25185" w:rsidRPr="00ED0C90">
        <w:t>700 °C</w:t>
      </w:r>
      <w:r w:rsidR="00D25185" w:rsidDel="00B376E7">
        <w:t xml:space="preserve"> </w:t>
      </w:r>
      <w:r w:rsidR="00D25185">
        <w:t xml:space="preserve">test that was held for a shorter duration before pressurization. Strain rates recovered from subsequent loading steps for that </w:t>
      </w:r>
      <w:r w:rsidR="00784457">
        <w:t xml:space="preserve">shorter hold time </w:t>
      </w:r>
      <w:r w:rsidR="00D25185">
        <w:t>700</w:t>
      </w:r>
      <w:r w:rsidR="00D25185" w:rsidRPr="00ED0C90">
        <w:t xml:space="preserve"> °C</w:t>
      </w:r>
      <w:r w:rsidR="00D25185">
        <w:t xml:space="preserve"> test eventually came into agreement with model predictions and test</w:t>
      </w:r>
      <w:r w:rsidR="00EF6ED0">
        <w:t>s</w:t>
      </w:r>
      <w:r w:rsidR="00D25185">
        <w:t xml:space="preserve"> with </w:t>
      </w:r>
      <w:r w:rsidR="00EF6ED0">
        <w:t>longer</w:t>
      </w:r>
      <w:r w:rsidR="00D25185">
        <w:t xml:space="preserve"> hold times before initial pressurization. </w:t>
      </w:r>
      <w:r w:rsidR="00D25185" w:rsidRPr="000B14F8">
        <w:t xml:space="preserve">Microstructural </w:t>
      </w:r>
      <w:r w:rsidR="00E76C2A">
        <w:t>evolutions are</w:t>
      </w:r>
      <w:r w:rsidR="00D25185" w:rsidRPr="000B14F8">
        <w:t xml:space="preserve"> speculated to be the source of these </w:t>
      </w:r>
      <w:r w:rsidR="00CC7CEF">
        <w:t xml:space="preserve">initial </w:t>
      </w:r>
      <w:r w:rsidR="00D25185" w:rsidRPr="000B14F8">
        <w:t>discrepancies.</w:t>
      </w:r>
      <w:r w:rsidR="00D25185">
        <w:rPr>
          <w:b/>
          <w:bCs/>
        </w:rPr>
        <w:t xml:space="preserve"> </w:t>
      </w:r>
      <w:r w:rsidRPr="00ED0C90">
        <w:t xml:space="preserve">Recovered strain rates and </w:t>
      </w:r>
      <w:r w:rsidR="00D25185">
        <w:t xml:space="preserve">creep </w:t>
      </w:r>
      <w:r w:rsidRPr="00ED0C90">
        <w:t xml:space="preserve">parameters are evaluated and compared to models </w:t>
      </w:r>
      <w:r w:rsidR="00123EDB">
        <w:t>detailed in Chapter 5</w:t>
      </w:r>
      <w:r w:rsidRPr="00ED0C90">
        <w:t>.</w:t>
      </w:r>
      <w:r w:rsidR="00123EDB">
        <w:t xml:space="preserve"> Isotropic variants of the models were found to bound experimental strain rates at higher temperatures.</w:t>
      </w:r>
    </w:p>
    <w:p w14:paraId="47BC2CC9" w14:textId="59171ED1" w:rsidR="00191B13" w:rsidRPr="00743661" w:rsidRDefault="00191B13" w:rsidP="00191B13">
      <w:pPr>
        <w:pStyle w:val="Heading2"/>
        <w:spacing w:after="240"/>
        <w:rPr>
          <w:b/>
          <w:bCs/>
          <w:color w:val="000000" w:themeColor="text1"/>
        </w:rPr>
      </w:pPr>
      <w:bookmarkStart w:id="352" w:name="_Toc142852935"/>
      <w:r w:rsidRPr="00743661">
        <w:rPr>
          <w:rFonts w:ascii="Times New Roman" w:hAnsi="Times New Roman" w:cs="Times New Roman"/>
          <w:b/>
          <w:bCs/>
          <w:color w:val="000000" w:themeColor="text1"/>
          <w:sz w:val="24"/>
          <w:szCs w:val="24"/>
        </w:rPr>
        <w:t>Section 8.</w:t>
      </w:r>
      <w:r w:rsidR="005E17E8">
        <w:rPr>
          <w:rFonts w:ascii="Times New Roman" w:hAnsi="Times New Roman" w:cs="Times New Roman"/>
          <w:b/>
          <w:bCs/>
          <w:color w:val="000000" w:themeColor="text1"/>
          <w:sz w:val="24"/>
          <w:szCs w:val="24"/>
        </w:rPr>
        <w:t>1</w:t>
      </w:r>
      <w:r w:rsidRPr="00743661">
        <w:rPr>
          <w:rFonts w:ascii="Times New Roman" w:hAnsi="Times New Roman" w:cs="Times New Roman"/>
          <w:b/>
          <w:bCs/>
          <w:color w:val="000000" w:themeColor="text1"/>
          <w:sz w:val="24"/>
          <w:szCs w:val="24"/>
        </w:rPr>
        <w:t>: INTRODUCTION</w:t>
      </w:r>
      <w:bookmarkEnd w:id="352"/>
    </w:p>
    <w:p w14:paraId="190EE534" w14:textId="59C6A88E" w:rsidR="00191B13" w:rsidRDefault="00191B13" w:rsidP="00191B13">
      <w:pPr>
        <w:pStyle w:val="Paragraph0"/>
        <w:spacing w:line="360" w:lineRule="auto"/>
        <w:ind w:firstLine="720"/>
      </w:pPr>
      <w:r>
        <w:t xml:space="preserve">Chapter 7 presented </w:t>
      </w:r>
      <w:r>
        <w:rPr>
          <w:i/>
          <w:iCs/>
        </w:rPr>
        <w:t>in-situ</w:t>
      </w:r>
      <w:r>
        <w:t xml:space="preserve"> data from transient testing, </w:t>
      </w:r>
      <w:r w:rsidRPr="0085491D">
        <w:t>showing a marked deviation from behaviors traditionally described by steady-state</w:t>
      </w:r>
      <w:r>
        <w:t xml:space="preserve"> LOCA models. </w:t>
      </w:r>
      <w:r w:rsidRPr="000B14F8">
        <w:t xml:space="preserve">Specifically, a transition was </w:t>
      </w:r>
      <w:r w:rsidRPr="000B14F8">
        <w:lastRenderedPageBreak/>
        <w:t xml:space="preserve">observed in the </w:t>
      </w:r>
      <w:r>
        <w:t>strain rate dependency</w:t>
      </w:r>
      <w:r w:rsidRPr="000B14F8">
        <w:t xml:space="preserve"> from a lower temperature segment, where activation energy was consistent with steady-state creep-based models, to a high-temperature regime displaying activation energies that were 2-3 times higher. </w:t>
      </w:r>
      <w:r>
        <w:t xml:space="preserve"> </w:t>
      </w:r>
      <w:r w:rsidRPr="0085491D">
        <w:t xml:space="preserve">Preliminary stress state comparisons at these transition points with the plasticity models discussed in Chapter 7 suggested that time-independent failure mechanisms—such as plastic instability—might be largely responsible for the </w:t>
      </w:r>
      <w:r>
        <w:t xml:space="preserve">balloon </w:t>
      </w:r>
      <w:r w:rsidRPr="0085491D">
        <w:t xml:space="preserve">deformation, rather than creep. </w:t>
      </w:r>
      <w:r>
        <w:t xml:space="preserve"> On the other hand,</w:t>
      </w:r>
      <w:r w:rsidRPr="0085491D">
        <w:t xml:space="preserve"> there is a possibility that creep remained dominant implying that </w:t>
      </w:r>
      <w:r w:rsidR="00D25185">
        <w:t xml:space="preserve">a </w:t>
      </w:r>
      <w:r w:rsidRPr="0085491D">
        <w:t xml:space="preserve">change </w:t>
      </w:r>
      <w:r>
        <w:t>in other creep</w:t>
      </w:r>
      <w:r w:rsidRPr="0085491D">
        <w:t xml:space="preserve"> parameters</w:t>
      </w:r>
      <w:r>
        <w:t>, such as the stress exponent,</w:t>
      </w:r>
      <w:r w:rsidRPr="0085491D">
        <w:t xml:space="preserve"> could lead to</w:t>
      </w:r>
      <w:r>
        <w:t xml:space="preserve"> greater</w:t>
      </w:r>
      <w:r w:rsidRPr="0085491D">
        <w:t xml:space="preserve"> apparent activation energy in the high-temperature segments.</w:t>
      </w:r>
      <w:r>
        <w:t xml:space="preserve"> </w:t>
      </w:r>
      <w:r w:rsidRPr="000B14F8">
        <w:t>This hypothesis of continued creep domination is supported by the sustained Arrhenius behavior observed in the high-temperature segment before failure.</w:t>
      </w:r>
      <w:r>
        <w:t xml:space="preserve"> Therefore, modified creep testing in an accelerated manner was performed on SRA Zry-4 claddings from 550 to 700 °C using this new </w:t>
      </w:r>
      <w:r>
        <w:rPr>
          <w:i/>
          <w:iCs/>
        </w:rPr>
        <w:t>in</w:t>
      </w:r>
      <w:r w:rsidRPr="008E21C6">
        <w:rPr>
          <w:i/>
          <w:iCs/>
        </w:rPr>
        <w:t>-situ</w:t>
      </w:r>
      <w:r w:rsidRPr="008E21C6">
        <w:rPr>
          <w:i/>
          <w:iCs/>
        </w:rPr>
        <w:softHyphen/>
      </w:r>
      <w:r>
        <w:t xml:space="preserve"> </w:t>
      </w:r>
      <w:r w:rsidRPr="002D4B89">
        <w:t>framework</w:t>
      </w:r>
      <w:r>
        <w:t xml:space="preserve">. </w:t>
      </w:r>
      <w:r w:rsidRPr="00882DF5">
        <w:t>Systematically increasing the load at temperature</w:t>
      </w:r>
      <w:r>
        <w:t xml:space="preserve"> while measuring strain</w:t>
      </w:r>
      <w:r w:rsidRPr="00882DF5">
        <w:t xml:space="preserve"> enabled the determination of </w:t>
      </w:r>
      <w:r>
        <w:t>multiple strain rate and stress data points from a single sample</w:t>
      </w:r>
      <w:r w:rsidRPr="00882DF5">
        <w:t xml:space="preserve">. </w:t>
      </w:r>
      <w:r>
        <w:t xml:space="preserve"> </w:t>
      </w:r>
    </w:p>
    <w:p w14:paraId="6B7BA89F" w14:textId="01C14FF1" w:rsidR="00191B13" w:rsidRDefault="00191B13" w:rsidP="00191B13">
      <w:pPr>
        <w:pStyle w:val="Paragraph0"/>
        <w:spacing w:line="360" w:lineRule="auto"/>
        <w:ind w:firstLine="720"/>
      </w:pPr>
      <w:r w:rsidRPr="006700B7">
        <w:t xml:space="preserve">The results from this testing were </w:t>
      </w:r>
      <w:r>
        <w:t>compared</w:t>
      </w:r>
      <w:r w:rsidRPr="006700B7">
        <w:t xml:space="preserve"> against existing high temperature LOCA models, as outlined in Chapter 5.</w:t>
      </w:r>
      <w:r>
        <w:t xml:space="preserve">  Three high temperature creep models are prominent for Zircaloys: (1) the historic Erbacher model </w:t>
      </w:r>
      <w:r>
        <w:fldChar w:fldCharType="begin"/>
      </w:r>
      <w:r>
        <w:instrText xml:space="preserve"> ADDIN ZOTERO_ITEM CSL_CITATION {"citationID":"LUOjjetc","properties":{"formattedCitation":"[18]","plainCitation":"[18]","noteIndex":0},"citationItems":[{"id":132,"uris":["http://zotero.org/users/8049587/items/P39CL844"],"itemData":{"id":132,"type":"chapter","container-title":"Zirconium in the Nuclear Industry","event-place":"100 Barr Harbor Drive, PO Box C700, West Conshohocken, PA 19428-2959","ISBN":"978-0-8031-0754-0","language":"en","note":"DOI: 10.1520/STP37058S","page":"271-271-13","publisher":"ASTM International","publisher-place":"100 Barr Harbor Drive, PO Box C700, West Conshohocken, PA 19428-2959","source":"DOI.org (Crossref)","title":"Burst Criterion of Zircaloy Fuel Claddings in a Loss-of-Coolant Accident","URL":"http://www.astm.org/doiLink.cgi?STP37058S","editor":[{"family":"Franklin","given":"Dg"}],"author":[{"family":"Erbacher","given":"Fj"},{"family":"Neitzel","given":"Hj"},{"family":"Rosinger","given":"H"},{"family":"Schmidt","given":"H"},{"family":"Wiehr","given":"K"}],"accessed":{"date-parts":[["2020",7,8]]},"issued":{"date-parts":[["1982",1,1]]}}}],"schema":"https://github.com/citation-style-language/schema/raw/master/csl-citation.json"} </w:instrText>
      </w:r>
      <w:r>
        <w:fldChar w:fldCharType="separate"/>
      </w:r>
      <w:r w:rsidRPr="00191B13">
        <w:t>[18]</w:t>
      </w:r>
      <w:r>
        <w:fldChar w:fldCharType="end"/>
      </w:r>
      <w:r>
        <w:t xml:space="preserve">, (2) the Kaddour model </w:t>
      </w:r>
      <w:r>
        <w:fldChar w:fldCharType="begin"/>
      </w:r>
      <w:r w:rsidR="00086A80">
        <w:instrText xml:space="preserve"> ADDIN ZOTERO_ITEM CSL_CITATION {"citationID":"fcWvEAr1","properties":{"formattedCitation":"[119]","plainCitation":"[119]","noteIndex":0},"citationItems":[{"id":406,"uris":["http://zotero.org/users/8049587/items/2I4YNBHH"],"itemData":{"id":406,"type":"article-journal","container-title":"Scripta Materialia","DOI":"10.1016/j.scriptamat.2004.05.046","ISSN":"13596462","issue":"6","journalAbbreviation":"Scripta Materialia","language":"en","page":"515-519","source":"DOI.org (Crossref)","title":"Experimental determination of creep properties of Zirconium alloys together with phase transformation","volume":"51","author":[{"family":"Kaddour","given":"D."},{"family":"Frechinet","given":"S."},{"family":"Gourgues","given":"A.F."},{"family":"Brachet","given":"J.C."},{"family":"Portier","given":"L."},{"family":"Pineau","given":"A."}],"issued":{"date-parts":[["2004",9]]}}}],"schema":"https://github.com/citation-style-language/schema/raw/master/csl-citation.json"} </w:instrText>
      </w:r>
      <w:r>
        <w:fldChar w:fldCharType="separate"/>
      </w:r>
      <w:r w:rsidR="00086A80" w:rsidRPr="00086A80">
        <w:t>[119]</w:t>
      </w:r>
      <w:r>
        <w:fldChar w:fldCharType="end"/>
      </w:r>
      <w:r>
        <w:t xml:space="preserve">, and (3) the Donaldson model </w:t>
      </w:r>
      <w:r>
        <w:fldChar w:fldCharType="begin"/>
      </w:r>
      <w:r w:rsidR="00086A80">
        <w:instrText xml:space="preserve"> ADDIN ZOTERO_ITEM CSL_CITATION {"citationID":"U2EguudX","properties":{"formattedCitation":"[120]","plainCitation":"[120]","noteIndex":0},"citationItems":[{"id":399,"uris":["http://zotero.org/users/8049587/items/3ZJMBJ4U"],"itemData":{"id":399,"type":"paper-conference","abstract":"The biaxial creep behaviour of Zircaloy-4 fuel cladding has been determined at temperatures between 973 - 1073 K in the alpha phase range, in the duplex (alpha + beta) region between 1098 - 1223 K and in the beta phase range between 1323 - 1473 K. This paper presents the creep data together with empirical equations which describe the creep deformation response within each phase region.","event":"Nuclear Fuel Performance","event-place":"Stratford-upon-Avon, United Kingdom","page":"83-89","publisher":"British Nuclear Energy Society, European Nuclear SocietyBehav","publisher-place":"Stratford-upon-Avon, United Kingdom","title":"Biaxial creep deformation of Zircaloy-4 PWR fuel cladding in the α , (α +β), and β phase temperature range","volume":"17","author":[{"family":"Donaldson","given":"A.T"},{"family":"Healey","given":"T."},{"family":"Horwood","given":"R.A.L"}],"issued":{"date-parts":[["1985",3,25]]}}}],"schema":"https://github.com/citation-style-language/schema/raw/master/csl-citation.json"} </w:instrText>
      </w:r>
      <w:r>
        <w:fldChar w:fldCharType="separate"/>
      </w:r>
      <w:r w:rsidR="00086A80" w:rsidRPr="00086A80">
        <w:t>[120]</w:t>
      </w:r>
      <w:r>
        <w:fldChar w:fldCharType="end"/>
      </w:r>
      <w:r>
        <w:t xml:space="preserve">. </w:t>
      </w:r>
      <w:r w:rsidRPr="002D4B89">
        <w:t xml:space="preserve">While the Erbacher and Kaddour models were products of axial tension testing, the Donaldson model originated from biaxial internal pressure testing. </w:t>
      </w:r>
      <w:r w:rsidR="003048D0">
        <w:t>T</w:t>
      </w:r>
      <w:r w:rsidRPr="002D4B89">
        <w:t>he Erbacher and Kaddour models require the application of Hill parameters for comparison against measured hoop strain data.</w:t>
      </w:r>
      <w:r>
        <w:t xml:space="preserve">  Two sets of anisotropic factors were utilized including the isotropic case and anisotropic Hill parameters used most recently by Massih </w:t>
      </w:r>
      <w:r>
        <w:fldChar w:fldCharType="begin"/>
      </w:r>
      <w:r>
        <w:instrText xml:space="preserve"> ADDIN ZOTERO_ITEM CSL_CITATION {"citationID":"EN8W9zNt","properties":{"formattedCitation":"[19]","plainCitation":"[19]","noteIndex":0},"citationItems":[{"id":134,"uris":["http://zotero.org/users/8049587/items/GICW6CXT"],"itemData":{"id":134,"type":"article-journal","abstract":"Publication\tReport\nTitle\tAn evaluation of high-temperature creep of zirconium alloys : data versus models\nAuthor\tMassih, Ali R\nDate\t2014\nEnglish abstract\nThe steady-state creep data of as-received Zircaloy-4 and Zr-1wt%Nb used as fuel cladding materials in light water reactors, reported in the literature, have been reap- praised. The considered creep tests were conducted in the temperature range from 923 to 1873 K in inert environment covering all the solid-state zirconium alloy stable phase domains: α, (α + β) and β as a function of applied stress. The results of model cal- culations and measured data are compared, where the relative difference between the measured and calculated creep rate values are quantified for a series of tests. The mod- els considered are those used or can be used in predictive computer codes for fuel rod behaviour under loss-of-coolant accident conditions in light water reactors.","container-title":"Swedish Radiation Safety Authority","title":"An Evaluation of High-temperature Creep of Zirconium Alloys: Data versus Models","author":[{"family":"Massih","given":"A.R."}],"issued":{"date-parts":[["2014"]]}}}],"schema":"https://github.com/citation-style-language/schema/raw/master/csl-citation.json"} </w:instrText>
      </w:r>
      <w:r>
        <w:fldChar w:fldCharType="separate"/>
      </w:r>
      <w:r w:rsidRPr="00191B13">
        <w:t>[19]</w:t>
      </w:r>
      <w:r>
        <w:fldChar w:fldCharType="end"/>
      </w:r>
      <w:r>
        <w:t xml:space="preserve"> in a comparative study. </w:t>
      </w:r>
    </w:p>
    <w:p w14:paraId="0200C677" w14:textId="6EE17E00" w:rsidR="00191B13" w:rsidRPr="00743661" w:rsidRDefault="00191B13" w:rsidP="00191B13">
      <w:pPr>
        <w:pStyle w:val="Heading2"/>
        <w:spacing w:after="240"/>
        <w:rPr>
          <w:b/>
          <w:bCs/>
          <w:color w:val="000000" w:themeColor="text1"/>
          <w:szCs w:val="24"/>
        </w:rPr>
      </w:pPr>
      <w:bookmarkStart w:id="353" w:name="_Toc142852936"/>
      <w:r w:rsidRPr="00743661">
        <w:rPr>
          <w:rFonts w:ascii="Times New Roman" w:hAnsi="Times New Roman" w:cs="Times New Roman"/>
          <w:b/>
          <w:bCs/>
          <w:color w:val="000000" w:themeColor="text1"/>
          <w:sz w:val="24"/>
          <w:szCs w:val="24"/>
        </w:rPr>
        <w:t>Section 8.</w:t>
      </w:r>
      <w:r w:rsidR="005E17E8">
        <w:rPr>
          <w:rFonts w:ascii="Times New Roman" w:hAnsi="Times New Roman" w:cs="Times New Roman"/>
          <w:b/>
          <w:bCs/>
          <w:color w:val="000000" w:themeColor="text1"/>
          <w:sz w:val="24"/>
          <w:szCs w:val="24"/>
        </w:rPr>
        <w:t>2</w:t>
      </w:r>
      <w:r w:rsidRPr="00743661">
        <w:rPr>
          <w:rFonts w:ascii="Times New Roman" w:hAnsi="Times New Roman" w:cs="Times New Roman"/>
          <w:b/>
          <w:bCs/>
          <w:color w:val="000000" w:themeColor="text1"/>
          <w:sz w:val="24"/>
          <w:szCs w:val="24"/>
        </w:rPr>
        <w:t>: EXPERIMENTAL METHODS</w:t>
      </w:r>
      <w:bookmarkEnd w:id="353"/>
    </w:p>
    <w:p w14:paraId="7701884C" w14:textId="4AD0CDDD" w:rsidR="0052044D" w:rsidRDefault="00191B13" w:rsidP="00191B13">
      <w:pPr>
        <w:pStyle w:val="BodyText"/>
        <w:spacing w:line="360" w:lineRule="auto"/>
        <w:ind w:firstLine="720"/>
      </w:pPr>
      <w:r w:rsidRPr="00232A26">
        <w:t>Segments of SRA Zry-4 cladding were subjected to isothermal creep testing through internal loading</w:t>
      </w:r>
      <w:r>
        <w:t xml:space="preserve"> and evaluated using the developed SATS </w:t>
      </w:r>
      <w:r>
        <w:rPr>
          <w:i/>
          <w:iCs/>
        </w:rPr>
        <w:t xml:space="preserve">in-situ </w:t>
      </w:r>
      <w:r>
        <w:t xml:space="preserve">measurement framework. </w:t>
      </w:r>
      <w:r w:rsidR="00D7765E">
        <w:t xml:space="preserve">The Zry-4 is from the same </w:t>
      </w:r>
      <w:r w:rsidR="00D25185">
        <w:t>batch</w:t>
      </w:r>
      <w:r w:rsidR="00D7765E">
        <w:t xml:space="preserve"> as that described in the previous chapter</w:t>
      </w:r>
      <w:r w:rsidR="00D25185">
        <w:t xml:space="preserve">. </w:t>
      </w:r>
      <w:r w:rsidRPr="00232A26">
        <w:t>While detailed descriptions of the isothermal testing methods, camera configuration, and cladding train setup can be found in Chapter 6, a brief discussion is provided here.</w:t>
      </w:r>
      <w:r>
        <w:t xml:space="preserve">  The Zry-4 cladding segments were 11.4 cm in length with a nominal wall-thickness and outer diameter of 0.575 mm and 9.5 mm, respectively.</w:t>
      </w:r>
      <w:r w:rsidR="00D07F2A">
        <w:t xml:space="preserve"> </w:t>
      </w:r>
      <w:r w:rsidR="00B007F9">
        <w:t xml:space="preserve">An 8 mm diameter alumina rod was present inside the cladding segment to </w:t>
      </w:r>
      <w:r w:rsidR="00B007F9">
        <w:lastRenderedPageBreak/>
        <w:t xml:space="preserve">simulate fuel volume and thermal mass. </w:t>
      </w:r>
      <w:r w:rsidR="00211CB7">
        <w:t>A</w:t>
      </w:r>
      <w:r w:rsidR="0052044D">
        <w:t xml:space="preserve">s opposed to the 2D DIC testing in Chapter 7, the end </w:t>
      </w:r>
      <w:r w:rsidR="00E85188">
        <w:t>of the cladding train was not loosely held in place and completely free to expand/contract.</w:t>
      </w:r>
    </w:p>
    <w:p w14:paraId="2959D328" w14:textId="7307DC2A" w:rsidR="009E1C58" w:rsidRDefault="00191B13" w:rsidP="009E1C58">
      <w:pPr>
        <w:pStyle w:val="BodyText"/>
        <w:spacing w:line="360" w:lineRule="auto"/>
        <w:ind w:firstLine="720"/>
      </w:pPr>
      <w:r>
        <w:t xml:space="preserve">For this work, </w:t>
      </w:r>
      <w:r w:rsidR="00F2217F">
        <w:t>stereo</w:t>
      </w:r>
      <w:r>
        <w:t xml:space="preserve"> DIC </w:t>
      </w:r>
      <w:r w:rsidRPr="00786BE7">
        <w:t>was utilized with cameras capturing images at a frequency of 1 Hz</w:t>
      </w:r>
      <w:r>
        <w:t>.</w:t>
      </w:r>
      <w:r w:rsidRPr="0018419D">
        <w:t xml:space="preserve"> </w:t>
      </w:r>
      <w:r w:rsidRPr="00415EB7">
        <w:fldChar w:fldCharType="begin"/>
      </w:r>
      <w:r w:rsidRPr="00415EB7">
        <w:instrText xml:space="preserve"> REF _Ref138412736 \h  \* MERGEFORMAT </w:instrText>
      </w:r>
      <w:r w:rsidRPr="00415EB7">
        <w:fldChar w:fldCharType="separate"/>
      </w:r>
      <w:r w:rsidR="00B509CA" w:rsidRPr="00880CBA">
        <w:rPr>
          <w:color w:val="000000" w:themeColor="text1"/>
          <w:szCs w:val="24"/>
        </w:rPr>
        <w:t xml:space="preserve">Figure </w:t>
      </w:r>
      <w:r w:rsidR="00B509CA" w:rsidRPr="00B509CA">
        <w:rPr>
          <w:noProof/>
          <w:color w:val="000000" w:themeColor="text1"/>
          <w:szCs w:val="24"/>
        </w:rPr>
        <w:t>89</w:t>
      </w:r>
      <w:r w:rsidRPr="00415EB7">
        <w:fldChar w:fldCharType="end"/>
      </w:r>
      <w:r>
        <w:t xml:space="preserve">(a) </w:t>
      </w:r>
      <w:r w:rsidRPr="00BC35B7">
        <w:t>presents an image of the setup during testing, while</w:t>
      </w:r>
      <w:r>
        <w:t xml:space="preserve"> </w:t>
      </w:r>
      <w:r w:rsidRPr="00DD6DBC">
        <w:fldChar w:fldCharType="begin"/>
      </w:r>
      <w:r w:rsidRPr="00DD6DBC">
        <w:instrText xml:space="preserve"> REF _Ref138412736 \h  \* MERGEFORMAT </w:instrText>
      </w:r>
      <w:r w:rsidRPr="00DD6DBC">
        <w:fldChar w:fldCharType="separate"/>
      </w:r>
      <w:r w:rsidR="00B509CA" w:rsidRPr="00880CBA">
        <w:rPr>
          <w:noProof/>
          <w:color w:val="000000" w:themeColor="text1"/>
          <w:szCs w:val="24"/>
        </w:rPr>
        <w:t>Figure</w:t>
      </w:r>
      <w:r w:rsidR="00B509CA" w:rsidRPr="00880CBA">
        <w:rPr>
          <w:color w:val="000000" w:themeColor="text1"/>
          <w:szCs w:val="24"/>
        </w:rPr>
        <w:t xml:space="preserve"> </w:t>
      </w:r>
      <w:r w:rsidR="00B509CA" w:rsidRPr="00B509CA">
        <w:rPr>
          <w:noProof/>
          <w:color w:val="000000" w:themeColor="text1"/>
          <w:szCs w:val="24"/>
        </w:rPr>
        <w:t>89</w:t>
      </w:r>
      <w:r w:rsidRPr="00DD6DBC">
        <w:fldChar w:fldCharType="end"/>
      </w:r>
      <w:r w:rsidRPr="00DD6DBC">
        <w:t>(</w:t>
      </w:r>
      <w:r>
        <w:t xml:space="preserve">b) </w:t>
      </w:r>
      <w:r w:rsidRPr="00BC35B7">
        <w:t>offers a schematic representation of the furnace and camera orientation</w:t>
      </w:r>
      <w:r>
        <w:t xml:space="preserve">. </w:t>
      </w:r>
      <w:r>
        <w:fldChar w:fldCharType="begin"/>
      </w:r>
      <w:r>
        <w:instrText xml:space="preserve"> REF _Ref131664150 \h  \* MERGEFORMAT </w:instrText>
      </w:r>
      <w:r>
        <w:fldChar w:fldCharType="separate"/>
      </w:r>
      <w:r w:rsidR="00B509CA" w:rsidRPr="00B509CA">
        <w:t xml:space="preserve">Figure </w:t>
      </w:r>
      <w:r w:rsidR="00B509CA" w:rsidRPr="00B509CA">
        <w:rPr>
          <w:noProof/>
        </w:rPr>
        <w:t>90</w:t>
      </w:r>
      <w:r>
        <w:fldChar w:fldCharType="end"/>
      </w:r>
      <w:r>
        <w:t xml:space="preserve">(a) </w:t>
      </w:r>
      <w:r w:rsidR="009E1C58">
        <w:t>displays</w:t>
      </w:r>
      <w:r w:rsidR="009E1C58" w:rsidRPr="00BC35B7">
        <w:t xml:space="preserve"> the cladding train prior to the application of a DIC pattern.</w:t>
      </w:r>
      <w:r w:rsidR="009E1C58">
        <w:t xml:space="preserve"> A</w:t>
      </w:r>
      <w:r w:rsidR="009E1C58" w:rsidRPr="00BC35B7">
        <w:t xml:space="preserve"> traditional speckle pattern was </w:t>
      </w:r>
      <w:r w:rsidR="009E1C58">
        <w:t>employed</w:t>
      </w:r>
      <w:r w:rsidR="009E1C58" w:rsidRPr="00BC35B7">
        <w:t xml:space="preserve"> for DIC using high-temperature paint, as shown</w:t>
      </w:r>
      <w:r w:rsidR="009E1C58">
        <w:t xml:space="preserve"> in </w:t>
      </w:r>
      <w:r w:rsidR="009E1C58">
        <w:fldChar w:fldCharType="begin"/>
      </w:r>
      <w:r w:rsidR="009E1C58">
        <w:instrText xml:space="preserve"> REF _Ref131664150 \h  \* MERGEFORMAT </w:instrText>
      </w:r>
      <w:r w:rsidR="009E1C58">
        <w:fldChar w:fldCharType="separate"/>
      </w:r>
      <w:r w:rsidR="00B509CA" w:rsidRPr="00B509CA">
        <w:t xml:space="preserve">Figure </w:t>
      </w:r>
      <w:r w:rsidR="00B509CA" w:rsidRPr="00B509CA">
        <w:rPr>
          <w:noProof/>
        </w:rPr>
        <w:t>90</w:t>
      </w:r>
      <w:r w:rsidR="009E1C58">
        <w:fldChar w:fldCharType="end"/>
      </w:r>
      <w:r w:rsidR="009E1C58">
        <w:t xml:space="preserve">(b). </w:t>
      </w:r>
      <w:r w:rsidR="009E1C58" w:rsidRPr="00BC35B7">
        <w:t>Two Type S thermocouples were utilized during testing, both placed 12 mm above the cladding centerline. One thermocouple, controlling furnace output, was situated directly in front of the viewport, while the other was located 180° from the control thermocouple. Due to interference with DIC measurements, the thermocouples were not placed at the centerline.</w:t>
      </w:r>
      <w:r w:rsidR="009E1C58">
        <w:t xml:space="preserve"> </w:t>
      </w:r>
    </w:p>
    <w:p w14:paraId="08E0F64C" w14:textId="488EECCF" w:rsidR="009B7CC6" w:rsidRDefault="009B7CC6" w:rsidP="009B7CC6">
      <w:pPr>
        <w:pStyle w:val="BodyText"/>
        <w:spacing w:line="360" w:lineRule="auto"/>
        <w:ind w:firstLine="720"/>
      </w:pPr>
      <w:r w:rsidRPr="00BC35B7">
        <w:t xml:space="preserve">The </w:t>
      </w:r>
      <w:r>
        <w:t>accelerated</w:t>
      </w:r>
      <w:r w:rsidRPr="00BC35B7">
        <w:t xml:space="preserve"> creep testing involved internal loading variations during the tests, all</w:t>
      </w:r>
      <w:r>
        <w:t xml:space="preserve"> of which were</w:t>
      </w:r>
      <w:r w:rsidRPr="00BC35B7">
        <w:t xml:space="preserve"> conducted in a steam environmen</w:t>
      </w:r>
      <w:r>
        <w:t>t</w:t>
      </w:r>
      <w:r w:rsidRPr="00BC35B7">
        <w:t>.</w:t>
      </w:r>
      <w:r>
        <w:t xml:space="preserve"> </w:t>
      </w:r>
      <w:r w:rsidRPr="00BC35B7">
        <w:t xml:space="preserve">After reaching the target isotherm temperatures of 550, 600, 650, or 700 °C, samples were pressurized with </w:t>
      </w:r>
      <w:proofErr w:type="spellStart"/>
      <w:r w:rsidRPr="00BC35B7">
        <w:t>Ar</w:t>
      </w:r>
      <w:proofErr w:type="spellEnd"/>
      <w:r w:rsidRPr="00BC35B7">
        <w:t>, and the load was increased after specified time intervals.</w:t>
      </w:r>
      <w:r>
        <w:t xml:space="preserve"> </w:t>
      </w:r>
      <w:r w:rsidRPr="00AF2803">
        <w:t xml:space="preserve">Detailed loading histories for the low (550 and 600 °C) </w:t>
      </w:r>
      <w:r>
        <w:t xml:space="preserve">and </w:t>
      </w:r>
      <w:r w:rsidRPr="00AF2803">
        <w:t xml:space="preserve">high (650 and 700 °C) temperature tests are provided in </w:t>
      </w:r>
      <w:r>
        <w:fldChar w:fldCharType="begin"/>
      </w:r>
      <w:r>
        <w:instrText xml:space="preserve"> REF _Ref138412765 \h </w:instrText>
      </w:r>
      <w:r>
        <w:fldChar w:fldCharType="separate"/>
      </w:r>
      <w:r w:rsidR="00B509CA">
        <w:t xml:space="preserve">Table </w:t>
      </w:r>
      <w:r w:rsidR="00B509CA">
        <w:rPr>
          <w:noProof/>
        </w:rPr>
        <w:t>16</w:t>
      </w:r>
      <w:r>
        <w:fldChar w:fldCharType="end"/>
      </w:r>
      <w:r>
        <w:t xml:space="preserve"> </w:t>
      </w:r>
      <w:r w:rsidRPr="00AF2803">
        <w:t xml:space="preserve">and </w:t>
      </w:r>
      <w:r>
        <w:fldChar w:fldCharType="begin"/>
      </w:r>
      <w:r>
        <w:instrText xml:space="preserve"> REF _Ref138412771 \h </w:instrText>
      </w:r>
      <w:r>
        <w:fldChar w:fldCharType="separate"/>
      </w:r>
      <w:r w:rsidR="00B509CA">
        <w:t xml:space="preserve">Table </w:t>
      </w:r>
      <w:r w:rsidR="00B509CA">
        <w:rPr>
          <w:noProof/>
        </w:rPr>
        <w:t>17</w:t>
      </w:r>
      <w:r>
        <w:fldChar w:fldCharType="end"/>
      </w:r>
      <w:r w:rsidRPr="00AF2803">
        <w:t>, respectively.</w:t>
      </w:r>
      <w:r>
        <w:t xml:space="preserve">  </w:t>
      </w:r>
      <w:r w:rsidRPr="00AF2803">
        <w:t xml:space="preserve">The tables also include average readings from the control (front) and back thermocouples </w:t>
      </w:r>
      <w:r>
        <w:t>for the duration of the test</w:t>
      </w:r>
      <w:r w:rsidRPr="00AF2803">
        <w:t>.</w:t>
      </w:r>
      <w:r>
        <w:t xml:space="preserve"> </w:t>
      </w:r>
    </w:p>
    <w:p w14:paraId="3B6C65CA" w14:textId="03306C6E" w:rsidR="00F2217F" w:rsidRDefault="009B7CC6" w:rsidP="009B7CC6">
      <w:pPr>
        <w:pStyle w:val="BodyText"/>
        <w:spacing w:line="360" w:lineRule="auto"/>
        <w:ind w:firstLine="720"/>
      </w:pPr>
      <w:r>
        <w:t>T</w:t>
      </w:r>
      <w:r w:rsidRPr="00A02C78">
        <w:t>wo tests were conducted at 650 °C with identical pressure steps but different time intervals</w:t>
      </w:r>
      <w:r>
        <w:t xml:space="preserve"> t</w:t>
      </w:r>
      <w:r w:rsidRPr="00A02C78">
        <w:t>o assess the influence of the duration spent at a given pressure step on strain.</w:t>
      </w:r>
      <w:r>
        <w:t xml:space="preserve"> </w:t>
      </w:r>
      <w:r w:rsidRPr="00A02C78">
        <w:t xml:space="preserve">Likewise, an additional test at 650 °C and another at 700 °C were subject to pressurization following a 25-min hold to investigate the impact of time at temperature prior to pressurization. </w:t>
      </w:r>
      <w:r>
        <w:t xml:space="preserve">  </w:t>
      </w:r>
      <w:r w:rsidRPr="00A02C78">
        <w:t xml:space="preserve">All remaining tests </w:t>
      </w:r>
      <w:r>
        <w:t>were pressurized</w:t>
      </w:r>
      <w:r w:rsidRPr="00A02C78">
        <w:t xml:space="preserve"> within approximately 1-2 minutes of reaching the target temperature. </w:t>
      </w:r>
      <w:r>
        <w:t xml:space="preserve"> The shorter hold samples were pressurized after the temperature readings from both thermocouples reached stability. DIC </w:t>
      </w:r>
      <w:r w:rsidRPr="00A02C78">
        <w:t>strain measurements were synchronized with the pressure and temperature history, enabling</w:t>
      </w:r>
      <w:r>
        <w:t xml:space="preserve"> the</w:t>
      </w:r>
      <w:r w:rsidRPr="00A02C78">
        <w:t xml:space="preserve"> </w:t>
      </w:r>
      <w:r>
        <w:t xml:space="preserve">determination of stress dependencies. </w:t>
      </w:r>
      <w:r w:rsidRPr="00A02C78">
        <w:t>Linear fits of the strain profiles were employed to calculate the strain rate for each loading step.</w:t>
      </w:r>
      <w:r>
        <w:t xml:space="preserve">  </w:t>
      </w:r>
    </w:p>
    <w:p w14:paraId="0134FF53" w14:textId="77777777" w:rsidR="00E85188" w:rsidRDefault="00E85188" w:rsidP="00F2185A">
      <w:pPr>
        <w:pStyle w:val="BodyText"/>
        <w:spacing w:after="0" w:line="360" w:lineRule="auto"/>
        <w:ind w:firstLine="720"/>
      </w:pPr>
      <w:r>
        <w:t xml:space="preserve">Hoop and axial strain measurements were utilized to adjust stress via the thin-walled approximation at the start of a given pressure step, </w:t>
      </w:r>
    </w:p>
    <w:p w14:paraId="0595433C" w14:textId="3CB62DCA" w:rsidR="00F2185A" w:rsidRDefault="00F2185A" w:rsidP="00F2185A">
      <w:pPr>
        <w:pStyle w:val="BodyText"/>
        <w:spacing w:line="360" w:lineRule="auto"/>
      </w:pPr>
      <w:r>
        <w:t xml:space="preserve">                                                                 </w:t>
      </w:r>
      <m:oMath>
        <m:sSub>
          <m:sSubPr>
            <m:ctrlPr>
              <w:rPr>
                <w:rFonts w:ascii="Cambria Math" w:hAnsi="Cambria Math"/>
                <w:i/>
              </w:rPr>
            </m:ctrlPr>
          </m:sSubPr>
          <m:e>
            <m:r>
              <w:rPr>
                <w:rFonts w:ascii="Cambria Math" w:hAnsi="Cambria Math"/>
              </w:rPr>
              <m:t>σ</m:t>
            </m:r>
          </m:e>
          <m:sub>
            <m:r>
              <w:rPr>
                <w:rFonts w:ascii="Cambria Math" w:hAnsi="Cambria Math"/>
              </w:rPr>
              <m:t>θ</m:t>
            </m:r>
          </m:sub>
        </m:sSub>
        <m:r>
          <w:rPr>
            <w:rFonts w:ascii="Cambria Math" w:hAnsi="Cambria Math"/>
          </w:rPr>
          <m:t xml:space="preserve">= </m:t>
        </m:r>
        <m:f>
          <m:fPr>
            <m:ctrlPr>
              <w:rPr>
                <w:rFonts w:ascii="Cambria Math" w:hAnsi="Cambria Math"/>
                <w:i/>
              </w:rPr>
            </m:ctrlPr>
          </m:fPr>
          <m:num>
            <m:r>
              <w:rPr>
                <w:rFonts w:ascii="Cambria Math" w:hAnsi="Cambria Math"/>
              </w:rPr>
              <m:t>PR</m:t>
            </m:r>
          </m:num>
          <m:den>
            <m:r>
              <w:rPr>
                <w:rFonts w:ascii="Cambria Math" w:hAnsi="Cambria Math"/>
              </w:rPr>
              <m:t>h</m:t>
            </m:r>
          </m:den>
        </m:f>
      </m:oMath>
      <w:proofErr w:type="gramStart"/>
      <w:r>
        <w:t xml:space="preserve">,   </w:t>
      </w:r>
      <w:proofErr w:type="gramEnd"/>
      <w:r>
        <w:t xml:space="preserve">                                                        (22)</w:t>
      </w:r>
    </w:p>
    <w:p w14:paraId="684E202A" w14:textId="1834D55C" w:rsidR="00F2217F" w:rsidRDefault="00F2217F" w:rsidP="00703B7F">
      <w:pPr>
        <w:pStyle w:val="BodyText"/>
        <w:spacing w:line="360" w:lineRule="auto"/>
      </w:pPr>
    </w:p>
    <w:p w14:paraId="3DE9E5B1" w14:textId="511D84C7" w:rsidR="00F2217F" w:rsidRDefault="00F2217F" w:rsidP="00703B7F">
      <w:pPr>
        <w:pStyle w:val="BodyText"/>
        <w:spacing w:line="360" w:lineRule="auto"/>
      </w:pPr>
    </w:p>
    <w:p w14:paraId="747B9916" w14:textId="44ACD62E" w:rsidR="00F2217F" w:rsidRDefault="00F2217F" w:rsidP="00703B7F">
      <w:pPr>
        <w:pStyle w:val="BodyText"/>
        <w:spacing w:line="360" w:lineRule="auto"/>
      </w:pPr>
    </w:p>
    <w:p w14:paraId="35A17FD9" w14:textId="0FB27935" w:rsidR="00F2217F" w:rsidRDefault="00F2217F" w:rsidP="00703B7F">
      <w:pPr>
        <w:pStyle w:val="BodyText"/>
        <w:spacing w:line="360" w:lineRule="auto"/>
      </w:pPr>
    </w:p>
    <w:p w14:paraId="160CBD0D" w14:textId="01BD4F6D" w:rsidR="00F2217F" w:rsidRDefault="00F2217F" w:rsidP="00703B7F">
      <w:pPr>
        <w:pStyle w:val="BodyText"/>
        <w:spacing w:line="360" w:lineRule="auto"/>
      </w:pPr>
    </w:p>
    <w:p w14:paraId="569CC8CF" w14:textId="57D0A097" w:rsidR="00F2217F" w:rsidRDefault="00F2217F" w:rsidP="00703B7F">
      <w:pPr>
        <w:pStyle w:val="BodyText"/>
        <w:spacing w:line="360" w:lineRule="auto"/>
      </w:pPr>
    </w:p>
    <w:p w14:paraId="530C299D" w14:textId="77777777" w:rsidR="00191B13" w:rsidRDefault="00191B13" w:rsidP="009B7CC6">
      <w:pPr>
        <w:pStyle w:val="BodyText"/>
        <w:spacing w:line="360" w:lineRule="auto"/>
      </w:pPr>
    </w:p>
    <w:p w14:paraId="14A560DA" w14:textId="77777777" w:rsidR="00191B13" w:rsidRDefault="00191B13" w:rsidP="00191B13">
      <w:pPr>
        <w:pStyle w:val="BodyText"/>
        <w:spacing w:line="360" w:lineRule="auto"/>
        <w:ind w:firstLine="720"/>
      </w:pPr>
    </w:p>
    <w:p w14:paraId="2553B264" w14:textId="77777777" w:rsidR="00191B13" w:rsidRDefault="00191B13" w:rsidP="00B55EC8">
      <w:pPr>
        <w:pStyle w:val="BodyText"/>
        <w:jc w:val="center"/>
      </w:pPr>
      <w:r>
        <w:rPr>
          <w:noProof/>
        </w:rPr>
        <w:drawing>
          <wp:inline distT="0" distB="0" distL="0" distR="0" wp14:anchorId="687C9DAC" wp14:editId="0FB9B743">
            <wp:extent cx="5610225" cy="3368839"/>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t="3197"/>
                    <a:stretch/>
                  </pic:blipFill>
                  <pic:spPr bwMode="auto">
                    <a:xfrm>
                      <a:off x="0" y="0"/>
                      <a:ext cx="5612558" cy="3370240"/>
                    </a:xfrm>
                    <a:prstGeom prst="rect">
                      <a:avLst/>
                    </a:prstGeom>
                    <a:noFill/>
                    <a:ln>
                      <a:noFill/>
                    </a:ln>
                    <a:extLst>
                      <a:ext uri="{53640926-AAD7-44D8-BBD7-CCE9431645EC}">
                        <a14:shadowObscured xmlns:a14="http://schemas.microsoft.com/office/drawing/2010/main"/>
                      </a:ext>
                    </a:extLst>
                  </pic:spPr>
                </pic:pic>
              </a:graphicData>
            </a:graphic>
          </wp:inline>
        </w:drawing>
      </w:r>
    </w:p>
    <w:p w14:paraId="16EF61F9" w14:textId="20E521DB" w:rsidR="00191B13" w:rsidRPr="00880CBA" w:rsidRDefault="00191B13" w:rsidP="00787685">
      <w:pPr>
        <w:pStyle w:val="Caption"/>
        <w:jc w:val="both"/>
        <w:rPr>
          <w:i w:val="0"/>
          <w:iCs w:val="0"/>
          <w:color w:val="000000" w:themeColor="text1"/>
          <w:sz w:val="24"/>
          <w:szCs w:val="24"/>
        </w:rPr>
      </w:pPr>
      <w:bookmarkStart w:id="354" w:name="_Ref138412736"/>
      <w:bookmarkStart w:id="355" w:name="_Toc142853073"/>
      <w:r w:rsidRPr="00880CBA">
        <w:rPr>
          <w:i w:val="0"/>
          <w:iCs w:val="0"/>
          <w:color w:val="000000" w:themeColor="text1"/>
          <w:sz w:val="24"/>
          <w:szCs w:val="24"/>
        </w:rPr>
        <w:t xml:space="preserve">Figure </w:t>
      </w:r>
      <w:r w:rsidRPr="00880CBA">
        <w:rPr>
          <w:i w:val="0"/>
          <w:iCs w:val="0"/>
          <w:color w:val="000000" w:themeColor="text1"/>
          <w:sz w:val="24"/>
          <w:szCs w:val="24"/>
        </w:rPr>
        <w:fldChar w:fldCharType="begin"/>
      </w:r>
      <w:r w:rsidRPr="00880CBA">
        <w:rPr>
          <w:i w:val="0"/>
          <w:iCs w:val="0"/>
          <w:color w:val="000000" w:themeColor="text1"/>
          <w:sz w:val="24"/>
          <w:szCs w:val="24"/>
        </w:rPr>
        <w:instrText xml:space="preserve"> SEQ Figure \* ARABIC </w:instrText>
      </w:r>
      <w:r w:rsidRPr="00880CBA">
        <w:rPr>
          <w:i w:val="0"/>
          <w:iCs w:val="0"/>
          <w:color w:val="000000" w:themeColor="text1"/>
          <w:sz w:val="24"/>
          <w:szCs w:val="24"/>
        </w:rPr>
        <w:fldChar w:fldCharType="separate"/>
      </w:r>
      <w:r w:rsidR="00B509CA">
        <w:rPr>
          <w:i w:val="0"/>
          <w:iCs w:val="0"/>
          <w:noProof/>
          <w:color w:val="000000" w:themeColor="text1"/>
          <w:sz w:val="24"/>
          <w:szCs w:val="24"/>
        </w:rPr>
        <w:t>89</w:t>
      </w:r>
      <w:r w:rsidRPr="00880CBA">
        <w:rPr>
          <w:i w:val="0"/>
          <w:iCs w:val="0"/>
          <w:noProof/>
          <w:color w:val="000000" w:themeColor="text1"/>
          <w:sz w:val="24"/>
          <w:szCs w:val="24"/>
        </w:rPr>
        <w:fldChar w:fldCharType="end"/>
      </w:r>
      <w:bookmarkEnd w:id="354"/>
      <w:r w:rsidRPr="00880CBA">
        <w:rPr>
          <w:i w:val="0"/>
          <w:iCs w:val="0"/>
          <w:color w:val="000000" w:themeColor="text1"/>
          <w:sz w:val="24"/>
          <w:szCs w:val="24"/>
        </w:rPr>
        <w:t>. (a) Image of the DIC and furnace during testing and (b) top-down schematic of the furnace and DIC system.</w:t>
      </w:r>
      <w:bookmarkEnd w:id="355"/>
    </w:p>
    <w:p w14:paraId="788E5768" w14:textId="77777777" w:rsidR="00191B13" w:rsidRDefault="00191B13" w:rsidP="00191B13">
      <w:pPr>
        <w:pStyle w:val="BodyText"/>
        <w:spacing w:line="360" w:lineRule="auto"/>
      </w:pPr>
    </w:p>
    <w:p w14:paraId="07BC3BB4" w14:textId="77777777" w:rsidR="00191B13" w:rsidRDefault="00191B13" w:rsidP="00191B13">
      <w:pPr>
        <w:pStyle w:val="BodyText"/>
        <w:spacing w:line="360" w:lineRule="auto"/>
      </w:pPr>
    </w:p>
    <w:p w14:paraId="5B4B12E0" w14:textId="77777777" w:rsidR="00191B13" w:rsidRDefault="00191B13" w:rsidP="00191B13">
      <w:pPr>
        <w:pStyle w:val="BodyText"/>
        <w:spacing w:line="360" w:lineRule="auto"/>
      </w:pPr>
    </w:p>
    <w:p w14:paraId="6A1FF4D6" w14:textId="77777777" w:rsidR="00191B13" w:rsidRDefault="00191B13" w:rsidP="00191B13">
      <w:pPr>
        <w:pStyle w:val="BodyText"/>
        <w:spacing w:line="360" w:lineRule="auto"/>
      </w:pPr>
    </w:p>
    <w:p w14:paraId="6700B14C" w14:textId="77777777" w:rsidR="00191B13" w:rsidRDefault="00191B13" w:rsidP="00191B13">
      <w:pPr>
        <w:pStyle w:val="BodyText"/>
        <w:spacing w:line="360" w:lineRule="auto"/>
      </w:pPr>
    </w:p>
    <w:p w14:paraId="209E9E9B" w14:textId="77777777" w:rsidR="00191B13" w:rsidRDefault="00191B13" w:rsidP="00191B13">
      <w:pPr>
        <w:pStyle w:val="BodyText"/>
        <w:spacing w:line="360" w:lineRule="auto"/>
      </w:pPr>
    </w:p>
    <w:p w14:paraId="00376CAA" w14:textId="77777777" w:rsidR="00191B13" w:rsidRDefault="00191B13" w:rsidP="00191B13">
      <w:pPr>
        <w:pStyle w:val="BodyText"/>
        <w:spacing w:line="360" w:lineRule="auto"/>
      </w:pPr>
    </w:p>
    <w:p w14:paraId="69506CC1" w14:textId="77777777" w:rsidR="00191B13" w:rsidRDefault="00191B13" w:rsidP="00191B13">
      <w:pPr>
        <w:pStyle w:val="BodyText"/>
        <w:spacing w:line="360" w:lineRule="auto"/>
      </w:pPr>
    </w:p>
    <w:p w14:paraId="4D690E64" w14:textId="77777777" w:rsidR="00191B13" w:rsidRDefault="00191B13" w:rsidP="00191B13">
      <w:pPr>
        <w:pStyle w:val="BodyText"/>
        <w:spacing w:line="360" w:lineRule="auto"/>
      </w:pPr>
    </w:p>
    <w:p w14:paraId="47285208" w14:textId="77777777" w:rsidR="00191B13" w:rsidRDefault="00191B13" w:rsidP="00191B13">
      <w:pPr>
        <w:pStyle w:val="BodyText"/>
        <w:spacing w:line="360" w:lineRule="auto"/>
      </w:pPr>
    </w:p>
    <w:p w14:paraId="70DFE115" w14:textId="77777777" w:rsidR="00191B13" w:rsidRDefault="00191B13" w:rsidP="00191B13">
      <w:pPr>
        <w:pStyle w:val="BodyText"/>
        <w:spacing w:line="360" w:lineRule="auto"/>
      </w:pPr>
    </w:p>
    <w:p w14:paraId="57CADD36" w14:textId="77777777" w:rsidR="00191B13" w:rsidRDefault="00191B13" w:rsidP="00191B13">
      <w:pPr>
        <w:pStyle w:val="BodyText"/>
        <w:spacing w:line="360" w:lineRule="auto"/>
      </w:pPr>
    </w:p>
    <w:p w14:paraId="1C9540C1" w14:textId="77777777" w:rsidR="00191B13" w:rsidRDefault="00191B13" w:rsidP="00B55EC8">
      <w:pPr>
        <w:pStyle w:val="BodyText"/>
        <w:jc w:val="center"/>
      </w:pPr>
      <w:r>
        <w:rPr>
          <w:noProof/>
        </w:rPr>
        <w:drawing>
          <wp:inline distT="0" distB="0" distL="0" distR="0" wp14:anchorId="62B84EC5" wp14:editId="53B2B5B4">
            <wp:extent cx="5629571" cy="4086225"/>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1">
                      <a:extLst>
                        <a:ext uri="{28A0092B-C50C-407E-A947-70E740481C1C}">
                          <a14:useLocalDpi xmlns:a14="http://schemas.microsoft.com/office/drawing/2010/main" val="0"/>
                        </a:ext>
                      </a:extLst>
                    </a:blip>
                    <a:srcRect t="1478" r="1090"/>
                    <a:stretch/>
                  </pic:blipFill>
                  <pic:spPr bwMode="auto">
                    <a:xfrm>
                      <a:off x="0" y="0"/>
                      <a:ext cx="5631749" cy="4087806"/>
                    </a:xfrm>
                    <a:prstGeom prst="rect">
                      <a:avLst/>
                    </a:prstGeom>
                    <a:noFill/>
                    <a:ln>
                      <a:noFill/>
                    </a:ln>
                    <a:extLst>
                      <a:ext uri="{53640926-AAD7-44D8-BBD7-CCE9431645EC}">
                        <a14:shadowObscured xmlns:a14="http://schemas.microsoft.com/office/drawing/2010/main"/>
                      </a:ext>
                    </a:extLst>
                  </pic:spPr>
                </pic:pic>
              </a:graphicData>
            </a:graphic>
          </wp:inline>
        </w:drawing>
      </w:r>
    </w:p>
    <w:p w14:paraId="24E1E150" w14:textId="01B7C5E3" w:rsidR="00191B13" w:rsidRPr="00993654" w:rsidRDefault="00191B13" w:rsidP="00191B13">
      <w:pPr>
        <w:pStyle w:val="Caption"/>
        <w:rPr>
          <w:i w:val="0"/>
          <w:iCs w:val="0"/>
          <w:color w:val="000000" w:themeColor="text1"/>
          <w:sz w:val="24"/>
          <w:szCs w:val="24"/>
        </w:rPr>
      </w:pPr>
      <w:bookmarkStart w:id="356" w:name="_Ref131664150"/>
      <w:bookmarkStart w:id="357" w:name="_Toc142853074"/>
      <w:r w:rsidRPr="00993654">
        <w:rPr>
          <w:i w:val="0"/>
          <w:iCs w:val="0"/>
          <w:color w:val="000000" w:themeColor="text1"/>
          <w:sz w:val="24"/>
          <w:szCs w:val="24"/>
        </w:rPr>
        <w:t xml:space="preserve">Figure </w:t>
      </w:r>
      <w:r w:rsidRPr="00993654">
        <w:rPr>
          <w:i w:val="0"/>
          <w:iCs w:val="0"/>
          <w:color w:val="000000" w:themeColor="text1"/>
          <w:sz w:val="24"/>
          <w:szCs w:val="24"/>
        </w:rPr>
        <w:fldChar w:fldCharType="begin"/>
      </w:r>
      <w:r w:rsidRPr="00993654">
        <w:rPr>
          <w:i w:val="0"/>
          <w:iCs w:val="0"/>
          <w:color w:val="000000" w:themeColor="text1"/>
          <w:sz w:val="24"/>
          <w:szCs w:val="24"/>
        </w:rPr>
        <w:instrText xml:space="preserve"> SEQ Figure \* ARABIC </w:instrText>
      </w:r>
      <w:r w:rsidRPr="00993654">
        <w:rPr>
          <w:i w:val="0"/>
          <w:iCs w:val="0"/>
          <w:color w:val="000000" w:themeColor="text1"/>
          <w:sz w:val="24"/>
          <w:szCs w:val="24"/>
        </w:rPr>
        <w:fldChar w:fldCharType="separate"/>
      </w:r>
      <w:r w:rsidR="00B509CA">
        <w:rPr>
          <w:i w:val="0"/>
          <w:iCs w:val="0"/>
          <w:noProof/>
          <w:color w:val="000000" w:themeColor="text1"/>
          <w:sz w:val="24"/>
          <w:szCs w:val="24"/>
        </w:rPr>
        <w:t>90</w:t>
      </w:r>
      <w:r w:rsidRPr="00993654">
        <w:rPr>
          <w:i w:val="0"/>
          <w:iCs w:val="0"/>
          <w:noProof/>
          <w:color w:val="000000" w:themeColor="text1"/>
          <w:sz w:val="24"/>
          <w:szCs w:val="24"/>
        </w:rPr>
        <w:fldChar w:fldCharType="end"/>
      </w:r>
      <w:bookmarkEnd w:id="356"/>
      <w:r w:rsidRPr="00993654">
        <w:rPr>
          <w:i w:val="0"/>
          <w:iCs w:val="0"/>
          <w:color w:val="000000" w:themeColor="text1"/>
          <w:sz w:val="24"/>
          <w:szCs w:val="24"/>
        </w:rPr>
        <w:t>. (a) Cladding strain with Zry-4 specimen and 304 SS extension pieces. (b) Image from one of the cameras illustrating thermocouple placement.</w:t>
      </w:r>
      <w:bookmarkEnd w:id="357"/>
    </w:p>
    <w:p w14:paraId="1557F246" w14:textId="77777777" w:rsidR="009E1C58" w:rsidRDefault="009E1C58" w:rsidP="009E1C58">
      <w:pPr>
        <w:pStyle w:val="BodyText"/>
        <w:spacing w:line="360" w:lineRule="auto"/>
        <w:ind w:firstLine="720"/>
      </w:pPr>
    </w:p>
    <w:p w14:paraId="6530A400" w14:textId="105F3BDD" w:rsidR="009E1C58" w:rsidRDefault="009E1C58" w:rsidP="009E1C58">
      <w:pPr>
        <w:pStyle w:val="BodyText"/>
        <w:spacing w:line="360" w:lineRule="auto"/>
        <w:ind w:firstLine="720"/>
      </w:pPr>
    </w:p>
    <w:p w14:paraId="308850F2" w14:textId="78962E93" w:rsidR="00F2217F" w:rsidRDefault="00F2217F" w:rsidP="009E1C58">
      <w:pPr>
        <w:pStyle w:val="BodyText"/>
        <w:spacing w:line="360" w:lineRule="auto"/>
        <w:ind w:firstLine="720"/>
      </w:pPr>
    </w:p>
    <w:p w14:paraId="6B383A78" w14:textId="77777777" w:rsidR="00F2217F" w:rsidRDefault="00F2217F" w:rsidP="009B7CC6">
      <w:pPr>
        <w:pStyle w:val="BodyText"/>
        <w:spacing w:line="360" w:lineRule="auto"/>
      </w:pPr>
    </w:p>
    <w:p w14:paraId="2EEAC13C" w14:textId="5F53516A" w:rsidR="009E1C58" w:rsidRDefault="009E1C58" w:rsidP="00191B13">
      <w:pPr>
        <w:pStyle w:val="BodyText"/>
        <w:spacing w:line="360" w:lineRule="auto"/>
      </w:pPr>
    </w:p>
    <w:p w14:paraId="4F6DDD14" w14:textId="4AC49A36" w:rsidR="009E1C58" w:rsidRDefault="009E1C58" w:rsidP="00191B13">
      <w:pPr>
        <w:pStyle w:val="BodyText"/>
        <w:spacing w:line="360" w:lineRule="auto"/>
      </w:pPr>
    </w:p>
    <w:p w14:paraId="735CE69A" w14:textId="33E4C609" w:rsidR="009E1C58" w:rsidRDefault="009E1C58" w:rsidP="00191B13">
      <w:pPr>
        <w:pStyle w:val="BodyText"/>
        <w:spacing w:line="360" w:lineRule="auto"/>
      </w:pPr>
    </w:p>
    <w:p w14:paraId="6A8E10EC" w14:textId="54EC98A8" w:rsidR="009E1C58" w:rsidRDefault="009E1C58" w:rsidP="00191B13">
      <w:pPr>
        <w:pStyle w:val="BodyText"/>
        <w:spacing w:line="360" w:lineRule="auto"/>
      </w:pPr>
    </w:p>
    <w:p w14:paraId="13A959FF" w14:textId="73C70B3E" w:rsidR="009E1C58" w:rsidRDefault="009E1C58" w:rsidP="00191B13">
      <w:pPr>
        <w:pStyle w:val="BodyText"/>
        <w:spacing w:line="360" w:lineRule="auto"/>
      </w:pPr>
    </w:p>
    <w:p w14:paraId="3607398B" w14:textId="381BBA54" w:rsidR="00B55EC8" w:rsidRDefault="00B55EC8" w:rsidP="00191B13">
      <w:pPr>
        <w:pStyle w:val="BodyText"/>
        <w:spacing w:line="360" w:lineRule="auto"/>
      </w:pPr>
    </w:p>
    <w:p w14:paraId="1AC7EE0D" w14:textId="77777777" w:rsidR="00B55EC8" w:rsidRDefault="00B55EC8" w:rsidP="00191B13">
      <w:pPr>
        <w:pStyle w:val="BodyText"/>
        <w:spacing w:line="360" w:lineRule="auto"/>
      </w:pPr>
    </w:p>
    <w:p w14:paraId="602EE7B7" w14:textId="77777777" w:rsidR="009E1C58" w:rsidRDefault="009E1C58" w:rsidP="00191B13">
      <w:pPr>
        <w:pStyle w:val="BodyText"/>
        <w:spacing w:line="360" w:lineRule="auto"/>
      </w:pPr>
    </w:p>
    <w:p w14:paraId="72A4F778" w14:textId="57CFA6AA" w:rsidR="00191B13" w:rsidRDefault="00191B13" w:rsidP="00191B13">
      <w:pPr>
        <w:pStyle w:val="CaptionTable"/>
        <w:spacing w:line="360" w:lineRule="auto"/>
      </w:pPr>
      <w:bookmarkStart w:id="358" w:name="_Ref138412765"/>
      <w:bookmarkStart w:id="359" w:name="_Toc142852980"/>
      <w:r>
        <w:t xml:space="preserve">Table </w:t>
      </w:r>
      <w:r>
        <w:fldChar w:fldCharType="begin"/>
      </w:r>
      <w:r>
        <w:instrText xml:space="preserve"> SEQ Table \* ARABIC </w:instrText>
      </w:r>
      <w:r>
        <w:fldChar w:fldCharType="separate"/>
      </w:r>
      <w:r w:rsidR="00B509CA">
        <w:t>16</w:t>
      </w:r>
      <w:r>
        <w:fldChar w:fldCharType="end"/>
      </w:r>
      <w:bookmarkEnd w:id="358"/>
      <w:r>
        <w:t xml:space="preserve">   Low temperature Zry-4 test conditions.</w:t>
      </w:r>
      <w:bookmarkEnd w:id="359"/>
    </w:p>
    <w:tbl>
      <w:tblPr>
        <w:tblStyle w:val="ListTable3"/>
        <w:tblW w:w="8640" w:type="dxa"/>
        <w:jc w:val="center"/>
        <w:tblLook w:val="04A0" w:firstRow="1" w:lastRow="0" w:firstColumn="1" w:lastColumn="0" w:noHBand="0" w:noVBand="1"/>
      </w:tblPr>
      <w:tblGrid>
        <w:gridCol w:w="2033"/>
        <w:gridCol w:w="2031"/>
        <w:gridCol w:w="2236"/>
        <w:gridCol w:w="2340"/>
      </w:tblGrid>
      <w:tr w:rsidR="00191B13" w14:paraId="6DC3783C" w14:textId="77777777" w:rsidTr="00BB1005">
        <w:trPr>
          <w:cnfStyle w:val="100000000000" w:firstRow="1" w:lastRow="0" w:firstColumn="0" w:lastColumn="0" w:oddVBand="0" w:evenVBand="0" w:oddHBand="0" w:evenHBand="0" w:firstRowFirstColumn="0" w:firstRowLastColumn="0" w:lastRowFirstColumn="0" w:lastRowLastColumn="0"/>
          <w:trHeight w:val="522"/>
          <w:jc w:val="center"/>
        </w:trPr>
        <w:tc>
          <w:tcPr>
            <w:cnfStyle w:val="001000000100" w:firstRow="0" w:lastRow="0" w:firstColumn="1" w:lastColumn="0" w:oddVBand="0" w:evenVBand="0" w:oddHBand="0" w:evenHBand="0" w:firstRowFirstColumn="1" w:firstRowLastColumn="0" w:lastRowFirstColumn="0" w:lastRowLastColumn="0"/>
            <w:tcW w:w="2033" w:type="dxa"/>
          </w:tcPr>
          <w:p w14:paraId="3DB6B107" w14:textId="77777777" w:rsidR="00191B13" w:rsidRPr="00CA04C5" w:rsidRDefault="00191B13" w:rsidP="004B039E">
            <w:pPr>
              <w:pStyle w:val="TableText"/>
              <w:spacing w:line="360" w:lineRule="auto"/>
              <w:rPr>
                <w:rFonts w:ascii="Times New Roman" w:hAnsi="Times New Roman"/>
                <w:color w:val="FFFFFF" w:themeColor="background1"/>
              </w:rPr>
            </w:pPr>
            <w:r w:rsidRPr="00CA04C5">
              <w:rPr>
                <w:rFonts w:ascii="Times New Roman" w:hAnsi="Times New Roman"/>
                <w:color w:val="FFFFFF" w:themeColor="background1"/>
              </w:rPr>
              <w:t>550°C Test 1</w:t>
            </w:r>
          </w:p>
        </w:tc>
        <w:tc>
          <w:tcPr>
            <w:tcW w:w="2031" w:type="dxa"/>
          </w:tcPr>
          <w:p w14:paraId="24B22BE4" w14:textId="77777777" w:rsidR="00191B13" w:rsidRPr="00CA04C5" w:rsidRDefault="00191B13" w:rsidP="004B039E">
            <w:pPr>
              <w:pStyle w:val="TableT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1"/>
              </w:rPr>
            </w:pPr>
            <w:r w:rsidRPr="00CA04C5">
              <w:rPr>
                <w:rFonts w:ascii="Times New Roman" w:hAnsi="Times New Roman"/>
                <w:color w:val="FFFFFF" w:themeColor="background1"/>
              </w:rPr>
              <w:t>550°C Test 2</w:t>
            </w:r>
          </w:p>
        </w:tc>
        <w:tc>
          <w:tcPr>
            <w:tcW w:w="2236" w:type="dxa"/>
          </w:tcPr>
          <w:p w14:paraId="624A9534" w14:textId="77777777" w:rsidR="00191B13" w:rsidRPr="00CA04C5" w:rsidRDefault="00191B13" w:rsidP="004B039E">
            <w:pPr>
              <w:pStyle w:val="TableT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1"/>
              </w:rPr>
            </w:pPr>
            <w:r w:rsidRPr="00CA04C5">
              <w:rPr>
                <w:rFonts w:ascii="Times New Roman" w:hAnsi="Times New Roman"/>
                <w:color w:val="FFFFFF" w:themeColor="background1"/>
              </w:rPr>
              <w:t xml:space="preserve">600°C Test 1          </w:t>
            </w:r>
          </w:p>
        </w:tc>
        <w:tc>
          <w:tcPr>
            <w:tcW w:w="2340" w:type="dxa"/>
          </w:tcPr>
          <w:p w14:paraId="624AE1C0" w14:textId="77777777" w:rsidR="00191B13" w:rsidRPr="00CA04C5" w:rsidRDefault="00191B13" w:rsidP="004B039E">
            <w:pPr>
              <w:pStyle w:val="TableT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1"/>
              </w:rPr>
            </w:pPr>
            <w:r w:rsidRPr="00CA04C5">
              <w:rPr>
                <w:rFonts w:ascii="Times New Roman" w:hAnsi="Times New Roman"/>
                <w:color w:val="FFFFFF" w:themeColor="background1"/>
              </w:rPr>
              <w:t xml:space="preserve">600°C Test 2           </w:t>
            </w:r>
          </w:p>
        </w:tc>
      </w:tr>
      <w:tr w:rsidR="00191B13" w14:paraId="05D2BB5F" w14:textId="77777777" w:rsidTr="00BB1005">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033" w:type="dxa"/>
          </w:tcPr>
          <w:p w14:paraId="7EE88ECD" w14:textId="77777777" w:rsidR="00191B13" w:rsidRPr="00CA04C5" w:rsidRDefault="00191B13" w:rsidP="004B039E">
            <w:pPr>
              <w:pStyle w:val="TableText"/>
              <w:spacing w:line="360" w:lineRule="auto"/>
              <w:rPr>
                <w:rFonts w:ascii="Times New Roman" w:hAnsi="Times New Roman"/>
                <w:b w:val="0"/>
                <w:bCs/>
              </w:rPr>
            </w:pPr>
            <w:r w:rsidRPr="00CA04C5">
              <w:rPr>
                <w:rFonts w:ascii="Times New Roman" w:hAnsi="Times New Roman"/>
                <w:b w:val="0"/>
                <w:bCs/>
              </w:rPr>
              <w:t>8.17 MPa, 1500 s</w:t>
            </w:r>
          </w:p>
        </w:tc>
        <w:tc>
          <w:tcPr>
            <w:tcW w:w="2031" w:type="dxa"/>
          </w:tcPr>
          <w:p w14:paraId="3ABB5C2A"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8.17 MPa, 1000 s</w:t>
            </w:r>
          </w:p>
        </w:tc>
        <w:tc>
          <w:tcPr>
            <w:tcW w:w="2236" w:type="dxa"/>
          </w:tcPr>
          <w:p w14:paraId="40CB7D51"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6.16 MPa, 1000 s</w:t>
            </w:r>
          </w:p>
        </w:tc>
        <w:tc>
          <w:tcPr>
            <w:tcW w:w="2340" w:type="dxa"/>
          </w:tcPr>
          <w:p w14:paraId="59935FE5"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6.26 MPa, 1100 s</w:t>
            </w:r>
          </w:p>
        </w:tc>
      </w:tr>
      <w:tr w:rsidR="00191B13" w14:paraId="2378B3E8" w14:textId="77777777" w:rsidTr="00BB1005">
        <w:trPr>
          <w:trHeight w:val="245"/>
          <w:jc w:val="center"/>
        </w:trPr>
        <w:tc>
          <w:tcPr>
            <w:cnfStyle w:val="001000000000" w:firstRow="0" w:lastRow="0" w:firstColumn="1" w:lastColumn="0" w:oddVBand="0" w:evenVBand="0" w:oddHBand="0" w:evenHBand="0" w:firstRowFirstColumn="0" w:firstRowLastColumn="0" w:lastRowFirstColumn="0" w:lastRowLastColumn="0"/>
            <w:tcW w:w="2033" w:type="dxa"/>
          </w:tcPr>
          <w:p w14:paraId="006AE390" w14:textId="77777777" w:rsidR="00191B13" w:rsidRPr="00CA04C5" w:rsidRDefault="00191B13" w:rsidP="004B039E">
            <w:pPr>
              <w:pStyle w:val="TableText"/>
              <w:spacing w:line="360" w:lineRule="auto"/>
              <w:rPr>
                <w:rFonts w:ascii="Times New Roman" w:hAnsi="Times New Roman"/>
                <w:b w:val="0"/>
                <w:bCs/>
              </w:rPr>
            </w:pPr>
            <w:r w:rsidRPr="00CA04C5">
              <w:rPr>
                <w:rFonts w:ascii="Times New Roman" w:hAnsi="Times New Roman"/>
                <w:b w:val="0"/>
              </w:rPr>
              <w:t>10.38 MPa, 1000 s</w:t>
            </w:r>
          </w:p>
        </w:tc>
        <w:tc>
          <w:tcPr>
            <w:tcW w:w="2031" w:type="dxa"/>
          </w:tcPr>
          <w:p w14:paraId="1FA8B9B2"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9.70 MPa, 700 s</w:t>
            </w:r>
          </w:p>
        </w:tc>
        <w:tc>
          <w:tcPr>
            <w:tcW w:w="2236" w:type="dxa"/>
          </w:tcPr>
          <w:p w14:paraId="26E8A5DA"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8.31 MPa, 800 s</w:t>
            </w:r>
          </w:p>
        </w:tc>
        <w:tc>
          <w:tcPr>
            <w:tcW w:w="2340" w:type="dxa"/>
          </w:tcPr>
          <w:p w14:paraId="462F6669"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8.45 MPa, 650 s</w:t>
            </w:r>
          </w:p>
        </w:tc>
      </w:tr>
      <w:tr w:rsidR="00191B13" w14:paraId="5352F33C" w14:textId="77777777" w:rsidTr="00BB1005">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033" w:type="dxa"/>
          </w:tcPr>
          <w:p w14:paraId="689AA0B3" w14:textId="77777777" w:rsidR="00191B13" w:rsidRPr="00CA04C5" w:rsidRDefault="00191B13" w:rsidP="004B039E">
            <w:pPr>
              <w:pStyle w:val="TableText"/>
              <w:spacing w:line="360" w:lineRule="auto"/>
              <w:rPr>
                <w:rFonts w:ascii="Times New Roman" w:hAnsi="Times New Roman"/>
                <w:b w:val="0"/>
                <w:bCs/>
                <w:color w:val="201F1E"/>
                <w:shd w:val="clear" w:color="auto" w:fill="FFFFFF"/>
              </w:rPr>
            </w:pPr>
            <w:r w:rsidRPr="00CA04C5">
              <w:rPr>
                <w:rFonts w:ascii="Times New Roman" w:hAnsi="Times New Roman"/>
                <w:b w:val="0"/>
                <w:bCs/>
              </w:rPr>
              <w:t>11.58 MPa, 1680 s</w:t>
            </w:r>
          </w:p>
        </w:tc>
        <w:tc>
          <w:tcPr>
            <w:tcW w:w="2031" w:type="dxa"/>
          </w:tcPr>
          <w:p w14:paraId="0F13CF91"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10.98 MPa, 500 s</w:t>
            </w:r>
          </w:p>
        </w:tc>
        <w:tc>
          <w:tcPr>
            <w:tcW w:w="2236" w:type="dxa"/>
          </w:tcPr>
          <w:p w14:paraId="060EADAB"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10.46 MPa, 250 s</w:t>
            </w:r>
          </w:p>
        </w:tc>
        <w:tc>
          <w:tcPr>
            <w:tcW w:w="2340" w:type="dxa"/>
          </w:tcPr>
          <w:p w14:paraId="7C29313D"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9.74 MPa, 151 s</w:t>
            </w:r>
          </w:p>
        </w:tc>
      </w:tr>
      <w:tr w:rsidR="00191B13" w14:paraId="26983CC4" w14:textId="77777777" w:rsidTr="00BB1005">
        <w:trPr>
          <w:trHeight w:val="261"/>
          <w:jc w:val="center"/>
        </w:trPr>
        <w:tc>
          <w:tcPr>
            <w:cnfStyle w:val="001000000000" w:firstRow="0" w:lastRow="0" w:firstColumn="1" w:lastColumn="0" w:oddVBand="0" w:evenVBand="0" w:oddHBand="0" w:evenHBand="0" w:firstRowFirstColumn="0" w:firstRowLastColumn="0" w:lastRowFirstColumn="0" w:lastRowLastColumn="0"/>
            <w:tcW w:w="2033" w:type="dxa"/>
          </w:tcPr>
          <w:p w14:paraId="304A2B3A" w14:textId="77777777" w:rsidR="00191B13" w:rsidRPr="00CA04C5" w:rsidRDefault="00191B13" w:rsidP="004B039E">
            <w:pPr>
              <w:pStyle w:val="TableText"/>
              <w:spacing w:line="360" w:lineRule="auto"/>
              <w:rPr>
                <w:rFonts w:ascii="Times New Roman" w:hAnsi="Times New Roman"/>
                <w:b w:val="0"/>
                <w:bCs/>
                <w:color w:val="201F1E"/>
                <w:shd w:val="clear" w:color="auto" w:fill="FFFFFF"/>
              </w:rPr>
            </w:pPr>
            <w:r w:rsidRPr="00CA04C5">
              <w:rPr>
                <w:rFonts w:ascii="Times New Roman" w:hAnsi="Times New Roman"/>
                <w:b w:val="0"/>
                <w:bCs/>
              </w:rPr>
              <w:t>N/A</w:t>
            </w:r>
          </w:p>
        </w:tc>
        <w:tc>
          <w:tcPr>
            <w:tcW w:w="2031" w:type="dxa"/>
          </w:tcPr>
          <w:p w14:paraId="28690F29"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shd w:val="clear" w:color="auto" w:fill="FFFFFF"/>
              </w:rPr>
              <w:t>12.33 MPa, 500 s</w:t>
            </w:r>
          </w:p>
        </w:tc>
        <w:tc>
          <w:tcPr>
            <w:tcW w:w="2236" w:type="dxa"/>
          </w:tcPr>
          <w:p w14:paraId="61776F7C"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11.74 MPa, 18 s</w:t>
            </w:r>
          </w:p>
        </w:tc>
        <w:tc>
          <w:tcPr>
            <w:tcW w:w="2340" w:type="dxa"/>
          </w:tcPr>
          <w:p w14:paraId="3DFCCED9"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color w:val="201F1E"/>
                <w:shd w:val="clear" w:color="auto" w:fill="FFFFFF"/>
              </w:rPr>
              <w:t>N/A</w:t>
            </w:r>
          </w:p>
        </w:tc>
      </w:tr>
      <w:tr w:rsidR="00191B13" w14:paraId="62FF4222" w14:textId="77777777" w:rsidTr="00BB1005">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033" w:type="dxa"/>
          </w:tcPr>
          <w:p w14:paraId="395FEE31" w14:textId="77777777" w:rsidR="00191B13" w:rsidRPr="00CA04C5" w:rsidRDefault="00191B13" w:rsidP="004B039E">
            <w:pPr>
              <w:pStyle w:val="TableText"/>
              <w:spacing w:line="360" w:lineRule="auto"/>
              <w:rPr>
                <w:rFonts w:ascii="Times New Roman" w:hAnsi="Times New Roman"/>
                <w:b w:val="0"/>
                <w:bCs/>
                <w:color w:val="201F1E"/>
                <w:shd w:val="clear" w:color="auto" w:fill="FFFFFF"/>
              </w:rPr>
            </w:pPr>
            <w:r w:rsidRPr="00CA04C5">
              <w:rPr>
                <w:rFonts w:ascii="Times New Roman" w:hAnsi="Times New Roman"/>
                <w:b w:val="0"/>
                <w:bCs/>
              </w:rPr>
              <w:t>N/A</w:t>
            </w:r>
          </w:p>
        </w:tc>
        <w:tc>
          <w:tcPr>
            <w:tcW w:w="2031" w:type="dxa"/>
          </w:tcPr>
          <w:p w14:paraId="3041901D"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13.90 MPa, 579 s</w:t>
            </w:r>
          </w:p>
        </w:tc>
        <w:tc>
          <w:tcPr>
            <w:tcW w:w="2236" w:type="dxa"/>
          </w:tcPr>
          <w:p w14:paraId="5E4278DB"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color w:val="201F1E"/>
                <w:shd w:val="clear" w:color="auto" w:fill="FFFFFF"/>
              </w:rPr>
              <w:t>N/A</w:t>
            </w:r>
          </w:p>
        </w:tc>
        <w:tc>
          <w:tcPr>
            <w:tcW w:w="2340" w:type="dxa"/>
          </w:tcPr>
          <w:p w14:paraId="37235EF9"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color w:val="201F1E"/>
                <w:shd w:val="clear" w:color="auto" w:fill="FFFFFF"/>
              </w:rPr>
              <w:t>N/A</w:t>
            </w:r>
          </w:p>
        </w:tc>
      </w:tr>
      <w:tr w:rsidR="00191B13" w14:paraId="6ED9B60B" w14:textId="77777777" w:rsidTr="00BB1005">
        <w:trPr>
          <w:trHeight w:val="784"/>
          <w:jc w:val="center"/>
        </w:trPr>
        <w:tc>
          <w:tcPr>
            <w:cnfStyle w:val="001000000000" w:firstRow="0" w:lastRow="0" w:firstColumn="1" w:lastColumn="0" w:oddVBand="0" w:evenVBand="0" w:oddHBand="0" w:evenHBand="0" w:firstRowFirstColumn="0" w:firstRowLastColumn="0" w:lastRowFirstColumn="0" w:lastRowLastColumn="0"/>
            <w:tcW w:w="2033" w:type="dxa"/>
          </w:tcPr>
          <w:p w14:paraId="7598FDB9" w14:textId="77777777" w:rsidR="00191B13" w:rsidRPr="00CA04C5" w:rsidRDefault="00191B13" w:rsidP="004B039E">
            <w:pPr>
              <w:pStyle w:val="TableText"/>
              <w:spacing w:line="360" w:lineRule="auto"/>
              <w:rPr>
                <w:rFonts w:ascii="Times New Roman" w:hAnsi="Times New Roman"/>
              </w:rPr>
            </w:pPr>
            <w:r w:rsidRPr="00CA04C5">
              <w:rPr>
                <w:rFonts w:ascii="Times New Roman" w:hAnsi="Times New Roman"/>
              </w:rPr>
              <w:t>Control Temperature (°C)</w:t>
            </w:r>
          </w:p>
        </w:tc>
        <w:tc>
          <w:tcPr>
            <w:tcW w:w="2031" w:type="dxa"/>
          </w:tcPr>
          <w:p w14:paraId="094A8737"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val="0"/>
              </w:rPr>
            </w:pPr>
            <w:r w:rsidRPr="00CA04C5">
              <w:rPr>
                <w:rFonts w:ascii="Times New Roman" w:hAnsi="Times New Roman"/>
                <w:b/>
                <w:bCs w:val="0"/>
              </w:rPr>
              <w:t>Control Temperature (°C)</w:t>
            </w:r>
          </w:p>
        </w:tc>
        <w:tc>
          <w:tcPr>
            <w:tcW w:w="2236" w:type="dxa"/>
          </w:tcPr>
          <w:p w14:paraId="0B31F6C4"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val="0"/>
              </w:rPr>
            </w:pPr>
            <w:r w:rsidRPr="00CA04C5">
              <w:rPr>
                <w:rFonts w:ascii="Times New Roman" w:hAnsi="Times New Roman"/>
                <w:b/>
                <w:bCs w:val="0"/>
              </w:rPr>
              <w:t>Control Temperature (°C)</w:t>
            </w:r>
          </w:p>
        </w:tc>
        <w:tc>
          <w:tcPr>
            <w:tcW w:w="2340" w:type="dxa"/>
          </w:tcPr>
          <w:p w14:paraId="16D47002"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val="0"/>
              </w:rPr>
            </w:pPr>
            <w:r w:rsidRPr="00CA04C5">
              <w:rPr>
                <w:rFonts w:ascii="Times New Roman" w:hAnsi="Times New Roman"/>
                <w:b/>
                <w:bCs w:val="0"/>
              </w:rPr>
              <w:t>Control Temperature (°C)</w:t>
            </w:r>
          </w:p>
        </w:tc>
      </w:tr>
      <w:tr w:rsidR="00191B13" w14:paraId="60CAA7D9" w14:textId="77777777" w:rsidTr="00BB1005">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033" w:type="dxa"/>
          </w:tcPr>
          <w:p w14:paraId="3129C27A" w14:textId="77777777" w:rsidR="00191B13" w:rsidRPr="00CA04C5" w:rsidRDefault="00191B13" w:rsidP="004B039E">
            <w:pPr>
              <w:pStyle w:val="TableText"/>
              <w:spacing w:line="360" w:lineRule="auto"/>
              <w:rPr>
                <w:rFonts w:ascii="Times New Roman" w:hAnsi="Times New Roman"/>
                <w:b w:val="0"/>
                <w:bCs/>
              </w:rPr>
            </w:pPr>
            <w:r w:rsidRPr="00CA04C5">
              <w:rPr>
                <w:rFonts w:ascii="Times New Roman" w:hAnsi="Times New Roman"/>
                <w:b w:val="0"/>
                <w:bCs/>
              </w:rPr>
              <w:t>550 ± 1</w:t>
            </w:r>
          </w:p>
        </w:tc>
        <w:tc>
          <w:tcPr>
            <w:tcW w:w="2031" w:type="dxa"/>
          </w:tcPr>
          <w:p w14:paraId="2A168D2D"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552 ±1</w:t>
            </w:r>
          </w:p>
        </w:tc>
        <w:tc>
          <w:tcPr>
            <w:tcW w:w="2236" w:type="dxa"/>
          </w:tcPr>
          <w:p w14:paraId="3E32BC6F"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601 ± 1</w:t>
            </w:r>
          </w:p>
        </w:tc>
        <w:tc>
          <w:tcPr>
            <w:tcW w:w="2340" w:type="dxa"/>
          </w:tcPr>
          <w:p w14:paraId="3B73B3EF"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601 ± 2</w:t>
            </w:r>
          </w:p>
        </w:tc>
      </w:tr>
      <w:tr w:rsidR="00191B13" w14:paraId="32B5EA84" w14:textId="77777777" w:rsidTr="00BB1005">
        <w:trPr>
          <w:trHeight w:val="410"/>
          <w:jc w:val="center"/>
        </w:trPr>
        <w:tc>
          <w:tcPr>
            <w:cnfStyle w:val="001000000000" w:firstRow="0" w:lastRow="0" w:firstColumn="1" w:lastColumn="0" w:oddVBand="0" w:evenVBand="0" w:oddHBand="0" w:evenHBand="0" w:firstRowFirstColumn="0" w:firstRowLastColumn="0" w:lastRowFirstColumn="0" w:lastRowLastColumn="0"/>
            <w:tcW w:w="2033" w:type="dxa"/>
          </w:tcPr>
          <w:p w14:paraId="5996095F" w14:textId="77777777" w:rsidR="00191B13" w:rsidRPr="00CA04C5" w:rsidRDefault="00191B13" w:rsidP="004B039E">
            <w:pPr>
              <w:pStyle w:val="TableText"/>
              <w:spacing w:line="360" w:lineRule="auto"/>
              <w:rPr>
                <w:rFonts w:ascii="Times New Roman" w:hAnsi="Times New Roman"/>
              </w:rPr>
            </w:pPr>
            <w:r w:rsidRPr="00CA04C5">
              <w:rPr>
                <w:rFonts w:ascii="Times New Roman" w:hAnsi="Times New Roman"/>
              </w:rPr>
              <w:t>Back Temperature</w:t>
            </w:r>
            <w:proofErr w:type="gramStart"/>
            <w:r w:rsidRPr="00CA04C5">
              <w:rPr>
                <w:rFonts w:ascii="Times New Roman" w:hAnsi="Times New Roman"/>
              </w:rPr>
              <w:t xml:space="preserve">   (</w:t>
            </w:r>
            <w:proofErr w:type="gramEnd"/>
            <w:r w:rsidRPr="00CA04C5">
              <w:rPr>
                <w:rFonts w:ascii="Times New Roman" w:hAnsi="Times New Roman"/>
              </w:rPr>
              <w:t>°C)</w:t>
            </w:r>
          </w:p>
        </w:tc>
        <w:tc>
          <w:tcPr>
            <w:tcW w:w="2031" w:type="dxa"/>
          </w:tcPr>
          <w:p w14:paraId="6BF25DAC"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val="0"/>
              </w:rPr>
            </w:pPr>
            <w:r w:rsidRPr="00CA04C5">
              <w:rPr>
                <w:rFonts w:ascii="Times New Roman" w:hAnsi="Times New Roman"/>
                <w:b/>
                <w:bCs w:val="0"/>
              </w:rPr>
              <w:t>Back Temperature</w:t>
            </w:r>
            <w:proofErr w:type="gramStart"/>
            <w:r w:rsidRPr="00CA04C5">
              <w:rPr>
                <w:rFonts w:ascii="Times New Roman" w:hAnsi="Times New Roman"/>
                <w:b/>
                <w:bCs w:val="0"/>
              </w:rPr>
              <w:t xml:space="preserve">   (</w:t>
            </w:r>
            <w:proofErr w:type="gramEnd"/>
            <w:r w:rsidRPr="00CA04C5">
              <w:rPr>
                <w:rFonts w:ascii="Times New Roman" w:hAnsi="Times New Roman"/>
                <w:b/>
                <w:bCs w:val="0"/>
              </w:rPr>
              <w:t>°C)</w:t>
            </w:r>
          </w:p>
        </w:tc>
        <w:tc>
          <w:tcPr>
            <w:tcW w:w="2236" w:type="dxa"/>
          </w:tcPr>
          <w:p w14:paraId="4C00795C"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val="0"/>
              </w:rPr>
            </w:pPr>
            <w:r w:rsidRPr="00CA04C5">
              <w:rPr>
                <w:rFonts w:ascii="Times New Roman" w:hAnsi="Times New Roman"/>
                <w:b/>
                <w:bCs w:val="0"/>
              </w:rPr>
              <w:t xml:space="preserve">Back      Temperature    </w:t>
            </w:r>
            <w:proofErr w:type="gramStart"/>
            <w:r w:rsidRPr="00CA04C5">
              <w:rPr>
                <w:rFonts w:ascii="Times New Roman" w:hAnsi="Times New Roman"/>
                <w:b/>
                <w:bCs w:val="0"/>
              </w:rPr>
              <w:t xml:space="preserve">   (</w:t>
            </w:r>
            <w:proofErr w:type="gramEnd"/>
            <w:r w:rsidRPr="00CA04C5">
              <w:rPr>
                <w:rFonts w:ascii="Times New Roman" w:hAnsi="Times New Roman"/>
                <w:b/>
                <w:bCs w:val="0"/>
              </w:rPr>
              <w:t>°C)</w:t>
            </w:r>
          </w:p>
        </w:tc>
        <w:tc>
          <w:tcPr>
            <w:tcW w:w="2340" w:type="dxa"/>
          </w:tcPr>
          <w:p w14:paraId="493C8B39"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val="0"/>
              </w:rPr>
            </w:pPr>
            <w:r w:rsidRPr="00CA04C5">
              <w:rPr>
                <w:rFonts w:ascii="Times New Roman" w:hAnsi="Times New Roman"/>
                <w:b/>
                <w:bCs w:val="0"/>
              </w:rPr>
              <w:t xml:space="preserve">Back      Temperature      </w:t>
            </w:r>
            <w:proofErr w:type="gramStart"/>
            <w:r w:rsidRPr="00CA04C5">
              <w:rPr>
                <w:rFonts w:ascii="Times New Roman" w:hAnsi="Times New Roman"/>
                <w:b/>
                <w:bCs w:val="0"/>
              </w:rPr>
              <w:t xml:space="preserve">   (</w:t>
            </w:r>
            <w:proofErr w:type="gramEnd"/>
            <w:r w:rsidRPr="00CA04C5">
              <w:rPr>
                <w:rFonts w:ascii="Times New Roman" w:hAnsi="Times New Roman"/>
                <w:b/>
                <w:bCs w:val="0"/>
              </w:rPr>
              <w:t>°C)</w:t>
            </w:r>
          </w:p>
        </w:tc>
      </w:tr>
      <w:tr w:rsidR="00191B13" w14:paraId="6528C760" w14:textId="77777777" w:rsidTr="00BB1005">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033" w:type="dxa"/>
          </w:tcPr>
          <w:p w14:paraId="07F29782" w14:textId="77777777" w:rsidR="00191B13" w:rsidRPr="00CA04C5" w:rsidRDefault="00191B13" w:rsidP="004B039E">
            <w:pPr>
              <w:pStyle w:val="TableText"/>
              <w:spacing w:line="360" w:lineRule="auto"/>
              <w:rPr>
                <w:rFonts w:ascii="Times New Roman" w:hAnsi="Times New Roman"/>
                <w:b w:val="0"/>
                <w:bCs/>
              </w:rPr>
            </w:pPr>
            <w:r w:rsidRPr="00CA04C5">
              <w:rPr>
                <w:rFonts w:ascii="Times New Roman" w:hAnsi="Times New Roman"/>
                <w:b w:val="0"/>
                <w:bCs/>
              </w:rPr>
              <w:t>560 ± 5</w:t>
            </w:r>
          </w:p>
        </w:tc>
        <w:tc>
          <w:tcPr>
            <w:tcW w:w="2031" w:type="dxa"/>
          </w:tcPr>
          <w:p w14:paraId="00AB09A2"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559 ± 5</w:t>
            </w:r>
          </w:p>
        </w:tc>
        <w:tc>
          <w:tcPr>
            <w:tcW w:w="2236" w:type="dxa"/>
          </w:tcPr>
          <w:p w14:paraId="3C9D3031"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602 ± 2</w:t>
            </w:r>
          </w:p>
        </w:tc>
        <w:tc>
          <w:tcPr>
            <w:tcW w:w="2340" w:type="dxa"/>
          </w:tcPr>
          <w:p w14:paraId="754EA54F"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616 ± 4</w:t>
            </w:r>
          </w:p>
        </w:tc>
      </w:tr>
    </w:tbl>
    <w:p w14:paraId="68759B7E" w14:textId="1BFA8063" w:rsidR="00191B13" w:rsidRDefault="00191B13" w:rsidP="00191B13">
      <w:pPr>
        <w:pStyle w:val="BodyText"/>
        <w:spacing w:line="360" w:lineRule="auto"/>
      </w:pPr>
    </w:p>
    <w:p w14:paraId="741C0A56" w14:textId="0C6F557F" w:rsidR="009E1C58" w:rsidRDefault="009E1C58" w:rsidP="00191B13">
      <w:pPr>
        <w:pStyle w:val="BodyText"/>
        <w:spacing w:line="360" w:lineRule="auto"/>
      </w:pPr>
    </w:p>
    <w:p w14:paraId="262FB14B" w14:textId="66D2788C" w:rsidR="009E1C58" w:rsidRDefault="009E1C58" w:rsidP="00191B13">
      <w:pPr>
        <w:pStyle w:val="BodyText"/>
        <w:spacing w:line="360" w:lineRule="auto"/>
      </w:pPr>
    </w:p>
    <w:p w14:paraId="336783ED" w14:textId="686E0FB7" w:rsidR="009E1C58" w:rsidRDefault="009E1C58" w:rsidP="00191B13">
      <w:pPr>
        <w:pStyle w:val="BodyText"/>
        <w:spacing w:line="360" w:lineRule="auto"/>
      </w:pPr>
    </w:p>
    <w:p w14:paraId="615DC59B" w14:textId="29DD242E" w:rsidR="009E1C58" w:rsidRDefault="009E1C58" w:rsidP="00191B13">
      <w:pPr>
        <w:pStyle w:val="BodyText"/>
        <w:spacing w:line="360" w:lineRule="auto"/>
      </w:pPr>
    </w:p>
    <w:p w14:paraId="23C1C4B1" w14:textId="61B8A61F" w:rsidR="009E1C58" w:rsidRDefault="009E1C58" w:rsidP="00191B13">
      <w:pPr>
        <w:pStyle w:val="BodyText"/>
        <w:spacing w:line="360" w:lineRule="auto"/>
      </w:pPr>
    </w:p>
    <w:p w14:paraId="03C9D2B9" w14:textId="73502301" w:rsidR="009E1C58" w:rsidRDefault="009E1C58" w:rsidP="00191B13">
      <w:pPr>
        <w:pStyle w:val="BodyText"/>
        <w:spacing w:line="360" w:lineRule="auto"/>
      </w:pPr>
    </w:p>
    <w:p w14:paraId="645BD6BF" w14:textId="2FC3CA00" w:rsidR="009E1C58" w:rsidRDefault="009E1C58" w:rsidP="00191B13">
      <w:pPr>
        <w:pStyle w:val="BodyText"/>
        <w:spacing w:line="360" w:lineRule="auto"/>
      </w:pPr>
    </w:p>
    <w:p w14:paraId="05292B35" w14:textId="337F261A" w:rsidR="009E1C58" w:rsidRDefault="009E1C58" w:rsidP="00191B13">
      <w:pPr>
        <w:pStyle w:val="BodyText"/>
        <w:spacing w:line="360" w:lineRule="auto"/>
      </w:pPr>
    </w:p>
    <w:p w14:paraId="2FE58425" w14:textId="72822949" w:rsidR="009E1C58" w:rsidRDefault="009E1C58" w:rsidP="00191B13">
      <w:pPr>
        <w:pStyle w:val="BodyText"/>
        <w:spacing w:line="360" w:lineRule="auto"/>
      </w:pPr>
    </w:p>
    <w:p w14:paraId="4DBD3117" w14:textId="03C435AB" w:rsidR="009E1C58" w:rsidRDefault="009E1C58" w:rsidP="00191B13">
      <w:pPr>
        <w:pStyle w:val="BodyText"/>
        <w:spacing w:line="360" w:lineRule="auto"/>
      </w:pPr>
    </w:p>
    <w:p w14:paraId="232AD354" w14:textId="77777777" w:rsidR="009E1C58" w:rsidRDefault="009E1C58" w:rsidP="00191B13">
      <w:pPr>
        <w:pStyle w:val="BodyText"/>
        <w:spacing w:line="360" w:lineRule="auto"/>
      </w:pPr>
    </w:p>
    <w:p w14:paraId="02DB2704" w14:textId="402DC33C" w:rsidR="00191B13" w:rsidRDefault="00191B13" w:rsidP="00191B13">
      <w:pPr>
        <w:pStyle w:val="CaptionTable"/>
        <w:spacing w:line="360" w:lineRule="auto"/>
      </w:pPr>
      <w:bookmarkStart w:id="360" w:name="_Ref138412771"/>
      <w:bookmarkStart w:id="361" w:name="_Toc142852981"/>
      <w:r>
        <w:t xml:space="preserve">Table </w:t>
      </w:r>
      <w:r>
        <w:fldChar w:fldCharType="begin"/>
      </w:r>
      <w:r>
        <w:instrText xml:space="preserve"> SEQ Table \* ARABIC </w:instrText>
      </w:r>
      <w:r>
        <w:fldChar w:fldCharType="separate"/>
      </w:r>
      <w:r w:rsidR="00B509CA">
        <w:t>17</w:t>
      </w:r>
      <w:r>
        <w:fldChar w:fldCharType="end"/>
      </w:r>
      <w:bookmarkEnd w:id="360"/>
      <w:r>
        <w:t>.  High temperature Zry-4 test conditions.</w:t>
      </w:r>
      <w:bookmarkEnd w:id="361"/>
    </w:p>
    <w:tbl>
      <w:tblPr>
        <w:tblStyle w:val="ListTable3"/>
        <w:tblW w:w="9355" w:type="dxa"/>
        <w:tblLook w:val="04A0" w:firstRow="1" w:lastRow="0" w:firstColumn="1" w:lastColumn="0" w:noHBand="0" w:noVBand="1"/>
      </w:tblPr>
      <w:tblGrid>
        <w:gridCol w:w="1885"/>
        <w:gridCol w:w="1890"/>
        <w:gridCol w:w="1800"/>
        <w:gridCol w:w="1800"/>
        <w:gridCol w:w="1980"/>
      </w:tblGrid>
      <w:tr w:rsidR="00191B13" w14:paraId="37A4615F" w14:textId="77777777" w:rsidTr="004B039E">
        <w:trPr>
          <w:cnfStyle w:val="100000000000" w:firstRow="1" w:lastRow="0" w:firstColumn="0" w:lastColumn="0" w:oddVBand="0" w:evenVBand="0" w:oddHBand="0" w:evenHBand="0" w:firstRowFirstColumn="0" w:firstRowLastColumn="0" w:lastRowFirstColumn="0" w:lastRowLastColumn="0"/>
          <w:trHeight w:val="522"/>
        </w:trPr>
        <w:tc>
          <w:tcPr>
            <w:cnfStyle w:val="001000000100" w:firstRow="0" w:lastRow="0" w:firstColumn="1" w:lastColumn="0" w:oddVBand="0" w:evenVBand="0" w:oddHBand="0" w:evenHBand="0" w:firstRowFirstColumn="1" w:firstRowLastColumn="0" w:lastRowFirstColumn="0" w:lastRowLastColumn="0"/>
            <w:tcW w:w="1885" w:type="dxa"/>
          </w:tcPr>
          <w:p w14:paraId="2C7469B2" w14:textId="77777777" w:rsidR="00191B13" w:rsidRPr="00CA04C5" w:rsidRDefault="00191B13" w:rsidP="004B039E">
            <w:pPr>
              <w:pStyle w:val="TableText"/>
              <w:spacing w:line="360" w:lineRule="auto"/>
              <w:rPr>
                <w:rFonts w:ascii="Times New Roman" w:hAnsi="Times New Roman"/>
                <w:color w:val="FFFFFF" w:themeColor="background1"/>
              </w:rPr>
            </w:pPr>
            <w:r w:rsidRPr="00CA04C5">
              <w:rPr>
                <w:rFonts w:ascii="Times New Roman" w:hAnsi="Times New Roman"/>
                <w:color w:val="FFFFFF" w:themeColor="background1"/>
              </w:rPr>
              <w:t>650°C Test 1</w:t>
            </w:r>
          </w:p>
        </w:tc>
        <w:tc>
          <w:tcPr>
            <w:tcW w:w="1890" w:type="dxa"/>
          </w:tcPr>
          <w:p w14:paraId="09078FB6" w14:textId="77777777" w:rsidR="00191B13" w:rsidRPr="00CA04C5" w:rsidRDefault="00191B13" w:rsidP="004B039E">
            <w:pPr>
              <w:pStyle w:val="TableT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1"/>
              </w:rPr>
            </w:pPr>
            <w:r w:rsidRPr="00CA04C5">
              <w:rPr>
                <w:rFonts w:ascii="Times New Roman" w:hAnsi="Times New Roman"/>
                <w:color w:val="FFFFFF" w:themeColor="background1"/>
              </w:rPr>
              <w:t>650°C Test 2</w:t>
            </w:r>
          </w:p>
        </w:tc>
        <w:tc>
          <w:tcPr>
            <w:tcW w:w="1800" w:type="dxa"/>
          </w:tcPr>
          <w:p w14:paraId="0220EC86" w14:textId="77777777" w:rsidR="00191B13" w:rsidRPr="00CA04C5" w:rsidRDefault="00191B13" w:rsidP="004B039E">
            <w:pPr>
              <w:pStyle w:val="TableT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1"/>
              </w:rPr>
            </w:pPr>
            <w:r w:rsidRPr="00CA04C5">
              <w:rPr>
                <w:rFonts w:ascii="Times New Roman" w:hAnsi="Times New Roman"/>
                <w:color w:val="FFFFFF" w:themeColor="background1"/>
              </w:rPr>
              <w:t>650 °C Test 3 (25 min)</w:t>
            </w:r>
          </w:p>
        </w:tc>
        <w:tc>
          <w:tcPr>
            <w:tcW w:w="1800" w:type="dxa"/>
          </w:tcPr>
          <w:p w14:paraId="441E7505" w14:textId="77777777" w:rsidR="00191B13" w:rsidRPr="00CA04C5" w:rsidRDefault="00191B13" w:rsidP="004B039E">
            <w:pPr>
              <w:pStyle w:val="TableT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1"/>
              </w:rPr>
            </w:pPr>
            <w:r w:rsidRPr="00CA04C5">
              <w:rPr>
                <w:rFonts w:ascii="Times New Roman" w:hAnsi="Times New Roman"/>
                <w:color w:val="FFFFFF" w:themeColor="background1"/>
              </w:rPr>
              <w:t xml:space="preserve">700°C Test 1 </w:t>
            </w:r>
          </w:p>
        </w:tc>
        <w:tc>
          <w:tcPr>
            <w:tcW w:w="1980" w:type="dxa"/>
          </w:tcPr>
          <w:p w14:paraId="5F7C1E54" w14:textId="77777777" w:rsidR="00191B13" w:rsidRPr="00CA04C5" w:rsidRDefault="00191B13" w:rsidP="004B039E">
            <w:pPr>
              <w:pStyle w:val="TableT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1"/>
              </w:rPr>
            </w:pPr>
            <w:r w:rsidRPr="00CA04C5">
              <w:rPr>
                <w:rFonts w:ascii="Times New Roman" w:hAnsi="Times New Roman"/>
                <w:color w:val="FFFFFF" w:themeColor="background1"/>
              </w:rPr>
              <w:t xml:space="preserve">700°C Test 2 </w:t>
            </w:r>
            <w:proofErr w:type="gramStart"/>
            <w:r w:rsidRPr="00CA04C5">
              <w:rPr>
                <w:rFonts w:ascii="Times New Roman" w:hAnsi="Times New Roman"/>
                <w:color w:val="FFFFFF" w:themeColor="background1"/>
              </w:rPr>
              <w:t xml:space="preserve">   (</w:t>
            </w:r>
            <w:proofErr w:type="gramEnd"/>
            <w:r w:rsidRPr="00CA04C5">
              <w:rPr>
                <w:rFonts w:ascii="Times New Roman" w:hAnsi="Times New Roman"/>
                <w:color w:val="FFFFFF" w:themeColor="background1"/>
              </w:rPr>
              <w:t>25 min)</w:t>
            </w:r>
          </w:p>
        </w:tc>
      </w:tr>
      <w:tr w:rsidR="00191B13" w14:paraId="2F3ABDEA" w14:textId="77777777" w:rsidTr="004B039E">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85" w:type="dxa"/>
          </w:tcPr>
          <w:p w14:paraId="38383FB8" w14:textId="77777777" w:rsidR="00191B13" w:rsidRPr="00CA04C5" w:rsidRDefault="00191B13" w:rsidP="004B039E">
            <w:pPr>
              <w:pStyle w:val="TableText"/>
              <w:spacing w:line="360" w:lineRule="auto"/>
              <w:rPr>
                <w:rFonts w:ascii="Times New Roman" w:hAnsi="Times New Roman"/>
                <w:b w:val="0"/>
                <w:bCs/>
              </w:rPr>
            </w:pPr>
            <w:r w:rsidRPr="00CA04C5">
              <w:rPr>
                <w:rFonts w:ascii="Times New Roman" w:hAnsi="Times New Roman"/>
                <w:b w:val="0"/>
                <w:bCs/>
              </w:rPr>
              <w:t>4.72 MPa, 1000 s</w:t>
            </w:r>
          </w:p>
        </w:tc>
        <w:tc>
          <w:tcPr>
            <w:tcW w:w="1890" w:type="dxa"/>
          </w:tcPr>
          <w:p w14:paraId="60F15740"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4.62 MPa, 700 s</w:t>
            </w:r>
          </w:p>
        </w:tc>
        <w:tc>
          <w:tcPr>
            <w:tcW w:w="1800" w:type="dxa"/>
          </w:tcPr>
          <w:p w14:paraId="25AD1130" w14:textId="77777777" w:rsidR="00191B13" w:rsidRPr="00CA04C5" w:rsidRDefault="00191B13" w:rsidP="004B039E">
            <w:pPr>
              <w:pStyle w:val="TableText"/>
              <w:spacing w:line="360"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4.82 MPa, 700 s</w:t>
            </w:r>
          </w:p>
        </w:tc>
        <w:tc>
          <w:tcPr>
            <w:tcW w:w="1800" w:type="dxa"/>
          </w:tcPr>
          <w:p w14:paraId="7B79173B"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3.34 MPa, 700 s</w:t>
            </w:r>
          </w:p>
        </w:tc>
        <w:tc>
          <w:tcPr>
            <w:tcW w:w="1980" w:type="dxa"/>
          </w:tcPr>
          <w:p w14:paraId="6F7D267F"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3.37 MPa, 700 s</w:t>
            </w:r>
          </w:p>
        </w:tc>
      </w:tr>
      <w:tr w:rsidR="00191B13" w14:paraId="51E5374B" w14:textId="77777777" w:rsidTr="004B039E">
        <w:trPr>
          <w:trHeight w:val="245"/>
        </w:trPr>
        <w:tc>
          <w:tcPr>
            <w:cnfStyle w:val="001000000000" w:firstRow="0" w:lastRow="0" w:firstColumn="1" w:lastColumn="0" w:oddVBand="0" w:evenVBand="0" w:oddHBand="0" w:evenHBand="0" w:firstRowFirstColumn="0" w:firstRowLastColumn="0" w:lastRowFirstColumn="0" w:lastRowLastColumn="0"/>
            <w:tcW w:w="1885" w:type="dxa"/>
          </w:tcPr>
          <w:p w14:paraId="7B948382" w14:textId="77777777" w:rsidR="00191B13" w:rsidRPr="00CA04C5" w:rsidRDefault="00191B13" w:rsidP="004B039E">
            <w:pPr>
              <w:pStyle w:val="TableText"/>
              <w:spacing w:line="360" w:lineRule="auto"/>
              <w:rPr>
                <w:rFonts w:ascii="Times New Roman" w:hAnsi="Times New Roman"/>
                <w:b w:val="0"/>
                <w:bCs/>
              </w:rPr>
            </w:pPr>
            <w:r w:rsidRPr="00CA04C5">
              <w:rPr>
                <w:rFonts w:ascii="Times New Roman" w:hAnsi="Times New Roman"/>
                <w:b w:val="0"/>
              </w:rPr>
              <w:t>5.44 MPa</w:t>
            </w:r>
            <w:r w:rsidRPr="00CA04C5">
              <w:rPr>
                <w:rFonts w:ascii="Times New Roman" w:hAnsi="Times New Roman"/>
                <w:b w:val="0"/>
                <w:bCs/>
              </w:rPr>
              <w:t>, 500 s</w:t>
            </w:r>
          </w:p>
        </w:tc>
        <w:tc>
          <w:tcPr>
            <w:tcW w:w="1890" w:type="dxa"/>
          </w:tcPr>
          <w:p w14:paraId="0B8619B3"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5.52 MPa, 300 s</w:t>
            </w:r>
          </w:p>
        </w:tc>
        <w:tc>
          <w:tcPr>
            <w:tcW w:w="1800" w:type="dxa"/>
          </w:tcPr>
          <w:p w14:paraId="3294AB17" w14:textId="77777777" w:rsidR="00191B13" w:rsidRPr="00CA04C5" w:rsidRDefault="00191B13" w:rsidP="004B039E">
            <w:pPr>
              <w:pStyle w:val="TableText"/>
              <w:spacing w:line="36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5.85 MPa, 300 s</w:t>
            </w:r>
          </w:p>
        </w:tc>
        <w:tc>
          <w:tcPr>
            <w:tcW w:w="1800" w:type="dxa"/>
          </w:tcPr>
          <w:p w14:paraId="0C745AA4"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4.14 MPa, 300 s</w:t>
            </w:r>
          </w:p>
        </w:tc>
        <w:tc>
          <w:tcPr>
            <w:tcW w:w="1980" w:type="dxa"/>
          </w:tcPr>
          <w:p w14:paraId="66C5EB6A"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4.05 MPa, 300 s</w:t>
            </w:r>
          </w:p>
        </w:tc>
      </w:tr>
      <w:tr w:rsidR="00191B13" w14:paraId="47E3FD8D" w14:textId="77777777" w:rsidTr="004B039E">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85" w:type="dxa"/>
          </w:tcPr>
          <w:p w14:paraId="618726C3" w14:textId="77777777" w:rsidR="00191B13" w:rsidRPr="00CA04C5" w:rsidRDefault="00191B13" w:rsidP="004B039E">
            <w:pPr>
              <w:pStyle w:val="TableText"/>
              <w:spacing w:line="360" w:lineRule="auto"/>
              <w:rPr>
                <w:rFonts w:ascii="Times New Roman" w:hAnsi="Times New Roman"/>
                <w:b w:val="0"/>
                <w:bCs/>
                <w:color w:val="201F1E"/>
                <w:shd w:val="clear" w:color="auto" w:fill="FFFFFF"/>
              </w:rPr>
            </w:pPr>
            <w:r w:rsidRPr="00CA04C5">
              <w:rPr>
                <w:rFonts w:ascii="Times New Roman" w:hAnsi="Times New Roman"/>
                <w:b w:val="0"/>
                <w:bCs/>
              </w:rPr>
              <w:t>6.06 MPa, 300 s</w:t>
            </w:r>
          </w:p>
        </w:tc>
        <w:tc>
          <w:tcPr>
            <w:tcW w:w="1890" w:type="dxa"/>
          </w:tcPr>
          <w:p w14:paraId="18E703F9"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6.27 MPa, 200 s</w:t>
            </w:r>
          </w:p>
        </w:tc>
        <w:tc>
          <w:tcPr>
            <w:tcW w:w="1800" w:type="dxa"/>
          </w:tcPr>
          <w:p w14:paraId="719027F8"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6.87 MPa, 200 s</w:t>
            </w:r>
          </w:p>
        </w:tc>
        <w:tc>
          <w:tcPr>
            <w:tcW w:w="1800" w:type="dxa"/>
          </w:tcPr>
          <w:p w14:paraId="425A3DFE"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4.89 MPa, 200 s</w:t>
            </w:r>
          </w:p>
        </w:tc>
        <w:tc>
          <w:tcPr>
            <w:tcW w:w="1980" w:type="dxa"/>
          </w:tcPr>
          <w:p w14:paraId="1B091E81"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4.90 MPa, 200 s</w:t>
            </w:r>
          </w:p>
        </w:tc>
      </w:tr>
      <w:tr w:rsidR="00191B13" w14:paraId="23691DD7" w14:textId="77777777" w:rsidTr="004B039E">
        <w:trPr>
          <w:trHeight w:val="261"/>
        </w:trPr>
        <w:tc>
          <w:tcPr>
            <w:cnfStyle w:val="001000000000" w:firstRow="0" w:lastRow="0" w:firstColumn="1" w:lastColumn="0" w:oddVBand="0" w:evenVBand="0" w:oddHBand="0" w:evenHBand="0" w:firstRowFirstColumn="0" w:firstRowLastColumn="0" w:lastRowFirstColumn="0" w:lastRowLastColumn="0"/>
            <w:tcW w:w="1885" w:type="dxa"/>
          </w:tcPr>
          <w:p w14:paraId="1082D707" w14:textId="77777777" w:rsidR="00191B13" w:rsidRPr="00CA04C5" w:rsidRDefault="00191B13" w:rsidP="004B039E">
            <w:pPr>
              <w:pStyle w:val="TableText"/>
              <w:spacing w:line="360" w:lineRule="auto"/>
              <w:rPr>
                <w:rFonts w:ascii="Times New Roman" w:hAnsi="Times New Roman"/>
                <w:b w:val="0"/>
                <w:bCs/>
                <w:color w:val="201F1E"/>
                <w:shd w:val="clear" w:color="auto" w:fill="FFFFFF"/>
              </w:rPr>
            </w:pPr>
            <w:r w:rsidRPr="00CA04C5">
              <w:rPr>
                <w:rFonts w:ascii="Times New Roman" w:hAnsi="Times New Roman"/>
                <w:b w:val="0"/>
                <w:bCs/>
              </w:rPr>
              <w:t>N/A</w:t>
            </w:r>
          </w:p>
        </w:tc>
        <w:tc>
          <w:tcPr>
            <w:tcW w:w="1890" w:type="dxa"/>
          </w:tcPr>
          <w:p w14:paraId="067FE1FE"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6.93 MPa, 200 s</w:t>
            </w:r>
          </w:p>
        </w:tc>
        <w:tc>
          <w:tcPr>
            <w:tcW w:w="1800" w:type="dxa"/>
          </w:tcPr>
          <w:p w14:paraId="730D7475"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7.46 MPa, 200 s</w:t>
            </w:r>
          </w:p>
        </w:tc>
        <w:tc>
          <w:tcPr>
            <w:tcW w:w="1800" w:type="dxa"/>
          </w:tcPr>
          <w:p w14:paraId="6639ACA1"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5.52 MPa, 200 s</w:t>
            </w:r>
          </w:p>
        </w:tc>
        <w:tc>
          <w:tcPr>
            <w:tcW w:w="1980" w:type="dxa"/>
          </w:tcPr>
          <w:p w14:paraId="4DA08DB4"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5.58 MPa, 200 s</w:t>
            </w:r>
          </w:p>
        </w:tc>
      </w:tr>
      <w:tr w:rsidR="00191B13" w14:paraId="55BE4E0C" w14:textId="77777777" w:rsidTr="004B039E">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85" w:type="dxa"/>
          </w:tcPr>
          <w:p w14:paraId="12AA86B8" w14:textId="77777777" w:rsidR="00191B13" w:rsidRPr="00CA04C5" w:rsidRDefault="00191B13" w:rsidP="004B039E">
            <w:pPr>
              <w:pStyle w:val="TableText"/>
              <w:spacing w:line="360" w:lineRule="auto"/>
              <w:rPr>
                <w:rFonts w:ascii="Times New Roman" w:hAnsi="Times New Roman"/>
                <w:b w:val="0"/>
                <w:bCs/>
                <w:color w:val="201F1E"/>
                <w:shd w:val="clear" w:color="auto" w:fill="FFFFFF"/>
              </w:rPr>
            </w:pPr>
            <w:r w:rsidRPr="00CA04C5">
              <w:rPr>
                <w:rFonts w:ascii="Times New Roman" w:hAnsi="Times New Roman"/>
                <w:b w:val="0"/>
                <w:bCs/>
              </w:rPr>
              <w:t>N/A</w:t>
            </w:r>
          </w:p>
        </w:tc>
        <w:tc>
          <w:tcPr>
            <w:tcW w:w="1890" w:type="dxa"/>
          </w:tcPr>
          <w:p w14:paraId="32FEEA81"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7.69 MPa, 200 s</w:t>
            </w:r>
          </w:p>
        </w:tc>
        <w:tc>
          <w:tcPr>
            <w:tcW w:w="1800" w:type="dxa"/>
          </w:tcPr>
          <w:p w14:paraId="78773066"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CA04C5">
              <w:rPr>
                <w:rFonts w:ascii="Times New Roman" w:hAnsi="Times New Roman"/>
              </w:rPr>
              <w:t>8.48 MPa, 200 s</w:t>
            </w:r>
          </w:p>
        </w:tc>
        <w:tc>
          <w:tcPr>
            <w:tcW w:w="1800" w:type="dxa"/>
          </w:tcPr>
          <w:p w14:paraId="0F88BB95"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6.19 MPa, 60 s</w:t>
            </w:r>
          </w:p>
        </w:tc>
        <w:tc>
          <w:tcPr>
            <w:tcW w:w="1980" w:type="dxa"/>
          </w:tcPr>
          <w:p w14:paraId="0B9106CB"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hd w:val="clear" w:color="auto" w:fill="FFFFFF"/>
              </w:rPr>
            </w:pPr>
            <w:r w:rsidRPr="00CA04C5">
              <w:rPr>
                <w:rFonts w:ascii="Times New Roman" w:hAnsi="Times New Roman"/>
              </w:rPr>
              <w:t>6.23 MPa, 200s</w:t>
            </w:r>
          </w:p>
        </w:tc>
      </w:tr>
      <w:tr w:rsidR="00191B13" w14:paraId="1DE0A2BB" w14:textId="77777777" w:rsidTr="004B039E">
        <w:trPr>
          <w:trHeight w:val="245"/>
        </w:trPr>
        <w:tc>
          <w:tcPr>
            <w:cnfStyle w:val="001000000000" w:firstRow="0" w:lastRow="0" w:firstColumn="1" w:lastColumn="0" w:oddVBand="0" w:evenVBand="0" w:oddHBand="0" w:evenHBand="0" w:firstRowFirstColumn="0" w:firstRowLastColumn="0" w:lastRowFirstColumn="0" w:lastRowLastColumn="0"/>
            <w:tcW w:w="1885" w:type="dxa"/>
          </w:tcPr>
          <w:p w14:paraId="00C4F3F6" w14:textId="77777777" w:rsidR="00191B13" w:rsidRPr="00CA04C5" w:rsidRDefault="00191B13" w:rsidP="004B039E">
            <w:pPr>
              <w:pStyle w:val="TableText"/>
              <w:spacing w:line="360" w:lineRule="auto"/>
              <w:rPr>
                <w:rFonts w:ascii="Times New Roman" w:hAnsi="Times New Roman"/>
                <w:b w:val="0"/>
                <w:bCs/>
              </w:rPr>
            </w:pPr>
            <w:r w:rsidRPr="00CA04C5">
              <w:rPr>
                <w:rFonts w:ascii="Times New Roman" w:hAnsi="Times New Roman"/>
                <w:b w:val="0"/>
                <w:bCs/>
              </w:rPr>
              <w:t>N/A</w:t>
            </w:r>
          </w:p>
        </w:tc>
        <w:tc>
          <w:tcPr>
            <w:tcW w:w="1890" w:type="dxa"/>
          </w:tcPr>
          <w:p w14:paraId="1ECFD06D"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 xml:space="preserve">8.41 MPa, 225 s </w:t>
            </w:r>
          </w:p>
        </w:tc>
        <w:tc>
          <w:tcPr>
            <w:tcW w:w="1800" w:type="dxa"/>
          </w:tcPr>
          <w:p w14:paraId="257BB7F2"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9.00 MPa, 42 s</w:t>
            </w:r>
          </w:p>
        </w:tc>
        <w:tc>
          <w:tcPr>
            <w:tcW w:w="1800" w:type="dxa"/>
          </w:tcPr>
          <w:p w14:paraId="164C95CC"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N/A</w:t>
            </w:r>
          </w:p>
        </w:tc>
        <w:tc>
          <w:tcPr>
            <w:tcW w:w="1980" w:type="dxa"/>
          </w:tcPr>
          <w:p w14:paraId="131B6AE6"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6.90 MPa, 130s</w:t>
            </w:r>
          </w:p>
        </w:tc>
      </w:tr>
      <w:tr w:rsidR="00191B13" w14:paraId="0B39F090" w14:textId="77777777" w:rsidTr="004B039E">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1885" w:type="dxa"/>
          </w:tcPr>
          <w:p w14:paraId="4DCF9F5C" w14:textId="77777777" w:rsidR="00191B13" w:rsidRPr="00CA04C5" w:rsidRDefault="00191B13" w:rsidP="004B039E">
            <w:pPr>
              <w:pStyle w:val="TableText"/>
              <w:spacing w:line="360" w:lineRule="auto"/>
              <w:rPr>
                <w:rFonts w:ascii="Times New Roman" w:hAnsi="Times New Roman"/>
              </w:rPr>
            </w:pPr>
            <w:r w:rsidRPr="00CA04C5">
              <w:rPr>
                <w:rFonts w:ascii="Times New Roman" w:hAnsi="Times New Roman"/>
              </w:rPr>
              <w:t>Control Temperature (°C)</w:t>
            </w:r>
          </w:p>
        </w:tc>
        <w:tc>
          <w:tcPr>
            <w:tcW w:w="1890" w:type="dxa"/>
          </w:tcPr>
          <w:p w14:paraId="31217031"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val="0"/>
              </w:rPr>
            </w:pPr>
            <w:r w:rsidRPr="00CA04C5">
              <w:rPr>
                <w:rFonts w:ascii="Times New Roman" w:hAnsi="Times New Roman"/>
                <w:b/>
                <w:bCs w:val="0"/>
              </w:rPr>
              <w:t>Control Temperature (°C)</w:t>
            </w:r>
          </w:p>
        </w:tc>
        <w:tc>
          <w:tcPr>
            <w:tcW w:w="1800" w:type="dxa"/>
          </w:tcPr>
          <w:p w14:paraId="6AD9C8D6"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val="0"/>
              </w:rPr>
            </w:pPr>
            <w:r w:rsidRPr="00CA04C5">
              <w:rPr>
                <w:rFonts w:ascii="Times New Roman" w:hAnsi="Times New Roman"/>
                <w:b/>
                <w:bCs w:val="0"/>
              </w:rPr>
              <w:t>Control Temperature (°C)</w:t>
            </w:r>
          </w:p>
        </w:tc>
        <w:tc>
          <w:tcPr>
            <w:tcW w:w="1800" w:type="dxa"/>
          </w:tcPr>
          <w:p w14:paraId="3FFAAD0F"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val="0"/>
              </w:rPr>
            </w:pPr>
            <w:r w:rsidRPr="00CA04C5">
              <w:rPr>
                <w:rFonts w:ascii="Times New Roman" w:hAnsi="Times New Roman"/>
                <w:b/>
                <w:bCs w:val="0"/>
              </w:rPr>
              <w:t>Control Temperature (°C)</w:t>
            </w:r>
          </w:p>
        </w:tc>
        <w:tc>
          <w:tcPr>
            <w:tcW w:w="1980" w:type="dxa"/>
          </w:tcPr>
          <w:p w14:paraId="0ECDE0E9"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val="0"/>
              </w:rPr>
            </w:pPr>
            <w:r w:rsidRPr="00CA04C5">
              <w:rPr>
                <w:rFonts w:ascii="Times New Roman" w:hAnsi="Times New Roman"/>
                <w:b/>
                <w:bCs w:val="0"/>
              </w:rPr>
              <w:t xml:space="preserve">Control </w:t>
            </w:r>
            <w:proofErr w:type="gramStart"/>
            <w:r w:rsidRPr="00CA04C5">
              <w:rPr>
                <w:rFonts w:ascii="Times New Roman" w:hAnsi="Times New Roman"/>
                <w:b/>
                <w:bCs w:val="0"/>
              </w:rPr>
              <w:t>Temperature  (</w:t>
            </w:r>
            <w:proofErr w:type="gramEnd"/>
            <w:r w:rsidRPr="00CA04C5">
              <w:rPr>
                <w:rFonts w:ascii="Times New Roman" w:hAnsi="Times New Roman"/>
                <w:b/>
                <w:bCs w:val="0"/>
              </w:rPr>
              <w:t>°C)</w:t>
            </w:r>
          </w:p>
        </w:tc>
      </w:tr>
      <w:tr w:rsidR="00191B13" w14:paraId="176AED0F" w14:textId="77777777" w:rsidTr="004B039E">
        <w:trPr>
          <w:trHeight w:val="261"/>
        </w:trPr>
        <w:tc>
          <w:tcPr>
            <w:cnfStyle w:val="001000000000" w:firstRow="0" w:lastRow="0" w:firstColumn="1" w:lastColumn="0" w:oddVBand="0" w:evenVBand="0" w:oddHBand="0" w:evenHBand="0" w:firstRowFirstColumn="0" w:firstRowLastColumn="0" w:lastRowFirstColumn="0" w:lastRowLastColumn="0"/>
            <w:tcW w:w="1885" w:type="dxa"/>
          </w:tcPr>
          <w:p w14:paraId="48CE7457" w14:textId="77777777" w:rsidR="00191B13" w:rsidRPr="00CA04C5" w:rsidRDefault="00191B13" w:rsidP="004B039E">
            <w:pPr>
              <w:pStyle w:val="TableText"/>
              <w:spacing w:line="360" w:lineRule="auto"/>
              <w:rPr>
                <w:rFonts w:ascii="Times New Roman" w:hAnsi="Times New Roman"/>
                <w:b w:val="0"/>
                <w:bCs/>
              </w:rPr>
            </w:pPr>
            <w:r w:rsidRPr="00CA04C5">
              <w:rPr>
                <w:rFonts w:ascii="Times New Roman" w:hAnsi="Times New Roman"/>
                <w:b w:val="0"/>
                <w:bCs/>
              </w:rPr>
              <w:t>650 ± 1</w:t>
            </w:r>
          </w:p>
        </w:tc>
        <w:tc>
          <w:tcPr>
            <w:tcW w:w="1890" w:type="dxa"/>
          </w:tcPr>
          <w:p w14:paraId="33521801"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651 ± 2</w:t>
            </w:r>
          </w:p>
        </w:tc>
        <w:tc>
          <w:tcPr>
            <w:tcW w:w="1800" w:type="dxa"/>
          </w:tcPr>
          <w:p w14:paraId="6F6FB581"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651 ± 2</w:t>
            </w:r>
          </w:p>
        </w:tc>
        <w:tc>
          <w:tcPr>
            <w:tcW w:w="1800" w:type="dxa"/>
          </w:tcPr>
          <w:p w14:paraId="2B92F938"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701 ± 1</w:t>
            </w:r>
          </w:p>
        </w:tc>
        <w:tc>
          <w:tcPr>
            <w:tcW w:w="1980" w:type="dxa"/>
          </w:tcPr>
          <w:p w14:paraId="406FADCA"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700 ± 1</w:t>
            </w:r>
          </w:p>
        </w:tc>
      </w:tr>
      <w:tr w:rsidR="00191B13" w14:paraId="1D7CBECD" w14:textId="77777777" w:rsidTr="004B039E">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885" w:type="dxa"/>
          </w:tcPr>
          <w:p w14:paraId="7C1527A5" w14:textId="77777777" w:rsidR="00191B13" w:rsidRPr="00CA04C5" w:rsidRDefault="00191B13" w:rsidP="004B039E">
            <w:pPr>
              <w:pStyle w:val="TableText"/>
              <w:spacing w:line="360" w:lineRule="auto"/>
              <w:rPr>
                <w:rFonts w:ascii="Times New Roman" w:hAnsi="Times New Roman"/>
              </w:rPr>
            </w:pPr>
            <w:r w:rsidRPr="00CA04C5">
              <w:rPr>
                <w:rFonts w:ascii="Times New Roman" w:hAnsi="Times New Roman"/>
              </w:rPr>
              <w:t>Back Temperature (°C)</w:t>
            </w:r>
          </w:p>
        </w:tc>
        <w:tc>
          <w:tcPr>
            <w:tcW w:w="1890" w:type="dxa"/>
          </w:tcPr>
          <w:p w14:paraId="529EE4EB"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val="0"/>
              </w:rPr>
            </w:pPr>
            <w:r w:rsidRPr="00CA04C5">
              <w:rPr>
                <w:rFonts w:ascii="Times New Roman" w:hAnsi="Times New Roman"/>
                <w:b/>
                <w:bCs w:val="0"/>
              </w:rPr>
              <w:t>Back Temperature (°C)</w:t>
            </w:r>
          </w:p>
        </w:tc>
        <w:tc>
          <w:tcPr>
            <w:tcW w:w="1800" w:type="dxa"/>
          </w:tcPr>
          <w:p w14:paraId="34C0EE81"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val="0"/>
              </w:rPr>
            </w:pPr>
            <w:r w:rsidRPr="00CA04C5">
              <w:rPr>
                <w:rFonts w:ascii="Times New Roman" w:hAnsi="Times New Roman"/>
                <w:b/>
                <w:bCs w:val="0"/>
              </w:rPr>
              <w:t>Back Temperature (°C)</w:t>
            </w:r>
          </w:p>
        </w:tc>
        <w:tc>
          <w:tcPr>
            <w:tcW w:w="1800" w:type="dxa"/>
          </w:tcPr>
          <w:p w14:paraId="688A8A40"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val="0"/>
              </w:rPr>
            </w:pPr>
            <w:r w:rsidRPr="00CA04C5">
              <w:rPr>
                <w:rFonts w:ascii="Times New Roman" w:hAnsi="Times New Roman"/>
                <w:b/>
                <w:bCs w:val="0"/>
              </w:rPr>
              <w:t>Back Temperature (°C)</w:t>
            </w:r>
          </w:p>
        </w:tc>
        <w:tc>
          <w:tcPr>
            <w:tcW w:w="1980" w:type="dxa"/>
          </w:tcPr>
          <w:p w14:paraId="25E6ACB7" w14:textId="77777777" w:rsidR="00191B13" w:rsidRPr="00CA04C5" w:rsidRDefault="00191B13" w:rsidP="004B039E">
            <w:pPr>
              <w:pStyle w:val="TableT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val="0"/>
              </w:rPr>
            </w:pPr>
            <w:r w:rsidRPr="00CA04C5">
              <w:rPr>
                <w:rFonts w:ascii="Times New Roman" w:hAnsi="Times New Roman"/>
                <w:b/>
                <w:bCs w:val="0"/>
              </w:rPr>
              <w:t xml:space="preserve">Back </w:t>
            </w:r>
            <w:proofErr w:type="gramStart"/>
            <w:r w:rsidRPr="00CA04C5">
              <w:rPr>
                <w:rFonts w:ascii="Times New Roman" w:hAnsi="Times New Roman"/>
                <w:b/>
                <w:bCs w:val="0"/>
              </w:rPr>
              <w:t>Temperature  (</w:t>
            </w:r>
            <w:proofErr w:type="gramEnd"/>
            <w:r w:rsidRPr="00CA04C5">
              <w:rPr>
                <w:rFonts w:ascii="Times New Roman" w:hAnsi="Times New Roman"/>
                <w:b/>
                <w:bCs w:val="0"/>
              </w:rPr>
              <w:t>°C)</w:t>
            </w:r>
          </w:p>
        </w:tc>
      </w:tr>
      <w:tr w:rsidR="00191B13" w14:paraId="0CF5C4E3" w14:textId="77777777" w:rsidTr="004B039E">
        <w:trPr>
          <w:trHeight w:val="332"/>
        </w:trPr>
        <w:tc>
          <w:tcPr>
            <w:cnfStyle w:val="001000000000" w:firstRow="0" w:lastRow="0" w:firstColumn="1" w:lastColumn="0" w:oddVBand="0" w:evenVBand="0" w:oddHBand="0" w:evenHBand="0" w:firstRowFirstColumn="0" w:firstRowLastColumn="0" w:lastRowFirstColumn="0" w:lastRowLastColumn="0"/>
            <w:tcW w:w="1885" w:type="dxa"/>
          </w:tcPr>
          <w:p w14:paraId="55B07B8A" w14:textId="77777777" w:rsidR="00191B13" w:rsidRPr="00CA04C5" w:rsidRDefault="00191B13" w:rsidP="004B039E">
            <w:pPr>
              <w:pStyle w:val="TableText"/>
              <w:spacing w:line="360" w:lineRule="auto"/>
              <w:rPr>
                <w:rFonts w:ascii="Times New Roman" w:hAnsi="Times New Roman"/>
                <w:b w:val="0"/>
                <w:bCs/>
              </w:rPr>
            </w:pPr>
            <w:r w:rsidRPr="00CA04C5">
              <w:rPr>
                <w:rFonts w:ascii="Times New Roman" w:hAnsi="Times New Roman"/>
                <w:b w:val="0"/>
                <w:bCs/>
              </w:rPr>
              <w:t>619 ± 3</w:t>
            </w:r>
          </w:p>
        </w:tc>
        <w:tc>
          <w:tcPr>
            <w:tcW w:w="1890" w:type="dxa"/>
          </w:tcPr>
          <w:p w14:paraId="6E803865"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679 ±4</w:t>
            </w:r>
          </w:p>
        </w:tc>
        <w:tc>
          <w:tcPr>
            <w:tcW w:w="1800" w:type="dxa"/>
          </w:tcPr>
          <w:p w14:paraId="48005DAC"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642 ± 4</w:t>
            </w:r>
          </w:p>
        </w:tc>
        <w:tc>
          <w:tcPr>
            <w:tcW w:w="1800" w:type="dxa"/>
          </w:tcPr>
          <w:p w14:paraId="51166760"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687 ± 2</w:t>
            </w:r>
          </w:p>
        </w:tc>
        <w:tc>
          <w:tcPr>
            <w:tcW w:w="1980" w:type="dxa"/>
          </w:tcPr>
          <w:p w14:paraId="6388AA2F" w14:textId="77777777" w:rsidR="00191B13" w:rsidRPr="00CA04C5" w:rsidRDefault="00191B13" w:rsidP="004B039E">
            <w:pPr>
              <w:pStyle w:val="TableT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CA04C5">
              <w:rPr>
                <w:rFonts w:ascii="Times New Roman" w:hAnsi="Times New Roman"/>
              </w:rPr>
              <w:t>655 ± 3</w:t>
            </w:r>
          </w:p>
        </w:tc>
      </w:tr>
    </w:tbl>
    <w:p w14:paraId="586B7443" w14:textId="77777777" w:rsidR="00985CF8" w:rsidRDefault="00985CF8" w:rsidP="00191B13">
      <w:pPr>
        <w:spacing w:line="360" w:lineRule="auto"/>
        <w:ind w:firstLine="720"/>
        <w:jc w:val="both"/>
      </w:pPr>
    </w:p>
    <w:p w14:paraId="2B46F471" w14:textId="77777777" w:rsidR="00985CF8" w:rsidRDefault="00985CF8" w:rsidP="00191B13">
      <w:pPr>
        <w:spacing w:line="360" w:lineRule="auto"/>
        <w:ind w:firstLine="720"/>
        <w:jc w:val="both"/>
      </w:pPr>
    </w:p>
    <w:p w14:paraId="130ADADB" w14:textId="297D980B" w:rsidR="00985CF8" w:rsidRDefault="00985CF8" w:rsidP="00985CF8">
      <w:pPr>
        <w:spacing w:line="360" w:lineRule="auto"/>
        <w:jc w:val="both"/>
      </w:pPr>
    </w:p>
    <w:p w14:paraId="523EAB06" w14:textId="4933D487" w:rsidR="009B7CC6" w:rsidRDefault="009B7CC6" w:rsidP="00985CF8">
      <w:pPr>
        <w:spacing w:line="360" w:lineRule="auto"/>
        <w:jc w:val="both"/>
      </w:pPr>
    </w:p>
    <w:p w14:paraId="58260ED0" w14:textId="77777777" w:rsidR="00E85188" w:rsidRDefault="00E85188" w:rsidP="009B7CC6">
      <w:pPr>
        <w:pStyle w:val="BodyText"/>
        <w:spacing w:line="360" w:lineRule="auto"/>
      </w:pPr>
    </w:p>
    <w:p w14:paraId="69554686" w14:textId="0224DB13" w:rsidR="009B7CC6" w:rsidRDefault="009B7CC6" w:rsidP="009B7CC6">
      <w:pPr>
        <w:pStyle w:val="BodyText"/>
        <w:spacing w:line="360" w:lineRule="auto"/>
      </w:pPr>
      <w:r>
        <w:lastRenderedPageBreak/>
        <w:t xml:space="preserve">where </w:t>
      </w:r>
      <w:proofErr w:type="spellStart"/>
      <w:r>
        <w:t>σ</w:t>
      </w:r>
      <w:r>
        <w:rPr>
          <w:vertAlign w:val="subscript"/>
        </w:rPr>
        <w:t>θ</w:t>
      </w:r>
      <w:proofErr w:type="spellEnd"/>
      <w:r>
        <w:t xml:space="preserve"> is the hoop stress (MPa), P is the pressure (MPa), R is the mean radius (mm), and h is the wall-thickness (mm). Wall-thickness was adjusted at the start of each pressure step using strain measurements. </w:t>
      </w:r>
      <w:r w:rsidRPr="00A02C78">
        <w:t>Similarly, at the beginning of a pressure step</w:t>
      </w:r>
      <w:r>
        <w:t xml:space="preserve"> the radius </w:t>
      </w:r>
      <w:r w:rsidRPr="00A02C78">
        <w:t>w</w:t>
      </w:r>
      <w:r>
        <w:t>as</w:t>
      </w:r>
      <w:r w:rsidRPr="00A02C78">
        <w:t xml:space="preserve"> corrected using </w:t>
      </w:r>
      <w:r w:rsidR="00DE7CD9">
        <w:t xml:space="preserve">the </w:t>
      </w:r>
      <w:r w:rsidRPr="00A02C78">
        <w:t>principle of volume conservation and strain measurements.</w:t>
      </w:r>
      <w:r>
        <w:t xml:space="preserve"> </w:t>
      </w:r>
    </w:p>
    <w:p w14:paraId="077F755C" w14:textId="686C6439" w:rsidR="009B7CC6" w:rsidRPr="000A0689" w:rsidRDefault="009B7CC6" w:rsidP="009B7CC6">
      <w:pPr>
        <w:pStyle w:val="Heading2"/>
        <w:spacing w:after="240"/>
        <w:rPr>
          <w:rFonts w:ascii="Times New Roman" w:hAnsi="Times New Roman" w:cs="Times New Roman"/>
          <w:b/>
          <w:bCs/>
          <w:color w:val="000000" w:themeColor="text1"/>
          <w:sz w:val="24"/>
          <w:szCs w:val="24"/>
        </w:rPr>
      </w:pPr>
      <w:bookmarkStart w:id="362" w:name="_Toc142852937"/>
      <w:r w:rsidRPr="000A0689">
        <w:rPr>
          <w:rFonts w:ascii="Times New Roman" w:hAnsi="Times New Roman" w:cs="Times New Roman"/>
          <w:b/>
          <w:bCs/>
          <w:color w:val="000000" w:themeColor="text1"/>
          <w:sz w:val="24"/>
          <w:szCs w:val="24"/>
        </w:rPr>
        <w:t>Section 8.</w:t>
      </w:r>
      <w:r w:rsidR="005E17E8">
        <w:rPr>
          <w:rFonts w:ascii="Times New Roman" w:hAnsi="Times New Roman" w:cs="Times New Roman"/>
          <w:b/>
          <w:bCs/>
          <w:color w:val="000000" w:themeColor="text1"/>
          <w:sz w:val="24"/>
          <w:szCs w:val="24"/>
        </w:rPr>
        <w:t>3</w:t>
      </w:r>
      <w:r w:rsidRPr="000A0689">
        <w:rPr>
          <w:rFonts w:ascii="Times New Roman" w:hAnsi="Times New Roman" w:cs="Times New Roman"/>
          <w:b/>
          <w:bCs/>
          <w:color w:val="000000" w:themeColor="text1"/>
          <w:sz w:val="24"/>
          <w:szCs w:val="24"/>
        </w:rPr>
        <w:t>: RESULTS</w:t>
      </w:r>
      <w:bookmarkEnd w:id="362"/>
    </w:p>
    <w:p w14:paraId="3FC61128" w14:textId="41D8148D" w:rsidR="009B7CC6" w:rsidRPr="00985CF8" w:rsidRDefault="009B7CC6" w:rsidP="009B7CC6">
      <w:pPr>
        <w:pStyle w:val="Heading3"/>
        <w:spacing w:after="240"/>
        <w:rPr>
          <w:rFonts w:ascii="Times New Roman" w:hAnsi="Times New Roman" w:cs="Times New Roman"/>
          <w:i/>
          <w:iCs/>
          <w:color w:val="000000" w:themeColor="text1"/>
        </w:rPr>
      </w:pPr>
      <w:bookmarkStart w:id="363" w:name="_Toc142852938"/>
      <w:r>
        <w:rPr>
          <w:rFonts w:ascii="Times New Roman" w:hAnsi="Times New Roman" w:cs="Times New Roman"/>
          <w:i/>
          <w:iCs/>
          <w:color w:val="000000" w:themeColor="text1"/>
        </w:rPr>
        <w:t>8.</w:t>
      </w:r>
      <w:r w:rsidR="005E17E8">
        <w:rPr>
          <w:rFonts w:ascii="Times New Roman" w:hAnsi="Times New Roman" w:cs="Times New Roman"/>
          <w:i/>
          <w:iCs/>
          <w:color w:val="000000" w:themeColor="text1"/>
        </w:rPr>
        <w:t>3</w:t>
      </w:r>
      <w:r>
        <w:rPr>
          <w:rFonts w:ascii="Times New Roman" w:hAnsi="Times New Roman" w:cs="Times New Roman"/>
          <w:i/>
          <w:iCs/>
          <w:color w:val="000000" w:themeColor="text1"/>
        </w:rPr>
        <w:t xml:space="preserve">.1: </w:t>
      </w:r>
      <w:r w:rsidRPr="001F5316">
        <w:rPr>
          <w:rFonts w:ascii="Times New Roman" w:hAnsi="Times New Roman" w:cs="Times New Roman"/>
          <w:i/>
          <w:iCs/>
          <w:color w:val="000000" w:themeColor="text1"/>
        </w:rPr>
        <w:t>Strain-curves from lower temperature testing (550 and 600 °C)</w:t>
      </w:r>
      <w:bookmarkEnd w:id="363"/>
      <w:r w:rsidRPr="001F5316">
        <w:rPr>
          <w:rFonts w:ascii="Times New Roman" w:hAnsi="Times New Roman" w:cs="Times New Roman"/>
          <w:i/>
          <w:iCs/>
          <w:color w:val="000000" w:themeColor="text1"/>
        </w:rPr>
        <w:t xml:space="preserve"> </w:t>
      </w:r>
    </w:p>
    <w:p w14:paraId="7EC0F4C3" w14:textId="23888B66" w:rsidR="009B7CC6" w:rsidRDefault="009B7CC6" w:rsidP="009B7CC6">
      <w:pPr>
        <w:spacing w:line="360" w:lineRule="auto"/>
        <w:ind w:firstLine="720"/>
        <w:jc w:val="both"/>
      </w:pPr>
      <w:r w:rsidRPr="00BB1005">
        <w:t xml:space="preserve">Hoop strain curves for the 550 °C and 600 °C tests are presented in </w:t>
      </w:r>
      <w:r w:rsidRPr="00BB1005">
        <w:fldChar w:fldCharType="begin"/>
      </w:r>
      <w:r w:rsidRPr="00BB1005">
        <w:instrText xml:space="preserve"> REF _Ref138257464 \h  \* MERGEFORMAT </w:instrText>
      </w:r>
      <w:r w:rsidRPr="00BB1005">
        <w:fldChar w:fldCharType="separate"/>
      </w:r>
      <w:r w:rsidR="00B509CA" w:rsidRPr="003177A6">
        <w:rPr>
          <w:color w:val="000000" w:themeColor="text1"/>
        </w:rPr>
        <w:t xml:space="preserve">Figure </w:t>
      </w:r>
      <w:r w:rsidR="00B509CA" w:rsidRPr="00B509CA">
        <w:rPr>
          <w:noProof/>
          <w:color w:val="000000" w:themeColor="text1"/>
        </w:rPr>
        <w:t>91</w:t>
      </w:r>
      <w:r w:rsidR="00B509CA" w:rsidRPr="003177A6">
        <w:rPr>
          <w:noProof/>
          <w:color w:val="000000" w:themeColor="text1"/>
        </w:rPr>
        <w:t>.</w:t>
      </w:r>
      <w:r w:rsidRPr="00BB1005">
        <w:fldChar w:fldCharType="end"/>
      </w:r>
      <w:r w:rsidRPr="00BB1005">
        <w:t xml:space="preserve">(a) and  </w:t>
      </w:r>
      <w:r w:rsidRPr="00F2185A">
        <w:fldChar w:fldCharType="begin"/>
      </w:r>
      <w:r w:rsidRPr="00F2185A">
        <w:instrText xml:space="preserve"> REF _Ref138257464 \h  \* MERGEFORMAT </w:instrText>
      </w:r>
      <w:r w:rsidRPr="00F2185A">
        <w:fldChar w:fldCharType="separate"/>
      </w:r>
      <w:r w:rsidR="00B509CA" w:rsidRPr="003177A6">
        <w:rPr>
          <w:noProof/>
          <w:color w:val="000000" w:themeColor="text1"/>
        </w:rPr>
        <w:t>Figure</w:t>
      </w:r>
      <w:r w:rsidR="00B509CA" w:rsidRPr="003177A6">
        <w:rPr>
          <w:color w:val="000000" w:themeColor="text1"/>
        </w:rPr>
        <w:t xml:space="preserve"> </w:t>
      </w:r>
      <w:r w:rsidR="00B509CA" w:rsidRPr="00B509CA">
        <w:rPr>
          <w:noProof/>
          <w:color w:val="000000" w:themeColor="text1"/>
        </w:rPr>
        <w:t>91</w:t>
      </w:r>
      <w:r w:rsidR="00B509CA" w:rsidRPr="003177A6">
        <w:rPr>
          <w:noProof/>
          <w:color w:val="000000" w:themeColor="text1"/>
        </w:rPr>
        <w:t>.</w:t>
      </w:r>
      <w:r w:rsidRPr="00F2185A">
        <w:fldChar w:fldCharType="end"/>
      </w:r>
      <w:r w:rsidRPr="00F2185A">
        <w:t>(b), respectively</w:t>
      </w:r>
      <w:r w:rsidRPr="00BB1005">
        <w:t xml:space="preserve">. Adjacent-averaged strain profiles are also included for all tests to facilitate the visualization of trends. It is important to note that the pressure steps between the test temperatures are not identical. As the 550 and 600 °C tests were among the first in this </w:t>
      </w:r>
      <w:r w:rsidRPr="00174101">
        <w:t>exploratory experimental campaign, the experimental parameters were still being fine-tuned.</w:t>
      </w:r>
      <w:r>
        <w:t xml:space="preserve">  </w:t>
      </w:r>
      <w:r w:rsidRPr="00174101">
        <w:t>The objective was to maximize the number of steps while ensuring sufficient data points per step.</w:t>
      </w:r>
      <w:r>
        <w:t xml:space="preserve"> </w:t>
      </w:r>
      <w:r w:rsidRPr="00174101">
        <w:t xml:space="preserve">This optimization process is evident in the five steps </w:t>
      </w:r>
      <w:r>
        <w:t>completed</w:t>
      </w:r>
      <w:r w:rsidRPr="00174101">
        <w:t xml:space="preserve"> for the 550 °C Test – 2, compared to the three steps for the remaining lower temperature tests</w:t>
      </w:r>
      <w:r>
        <w:t xml:space="preserve">. </w:t>
      </w:r>
      <w:proofErr w:type="gramStart"/>
      <w:r w:rsidRPr="00174101">
        <w:t>Similar to</w:t>
      </w:r>
      <w:proofErr w:type="gramEnd"/>
      <w:r w:rsidRPr="00174101">
        <w:t xml:space="preserve"> the intentional variation in time steps at 650 °C, the differences in loading and time intervals provide valuable insight into the effects of stress history.</w:t>
      </w:r>
      <w:r>
        <w:t xml:space="preserve"> </w:t>
      </w:r>
    </w:p>
    <w:p w14:paraId="4B7ACF08" w14:textId="77777777" w:rsidR="009B7CC6" w:rsidRDefault="009B7CC6" w:rsidP="009B7CC6">
      <w:pPr>
        <w:spacing w:line="360" w:lineRule="auto"/>
        <w:ind w:firstLine="720"/>
        <w:jc w:val="both"/>
      </w:pPr>
      <w:r>
        <w:t>E</w:t>
      </w:r>
      <w:r w:rsidRPr="00F22CC2">
        <w:t xml:space="preserve">xcellent </w:t>
      </w:r>
      <w:r>
        <w:t xml:space="preserve">agreement </w:t>
      </w:r>
      <w:r w:rsidRPr="00F22CC2">
        <w:t>was observed in the first two pressure steps</w:t>
      </w:r>
      <w:r>
        <w:t xml:space="preserve"> between the 600 °C samples</w:t>
      </w:r>
      <w:r w:rsidRPr="00F22CC2">
        <w:t>.</w:t>
      </w:r>
      <w:r>
        <w:t xml:space="preserve"> T</w:t>
      </w:r>
      <w:r w:rsidRPr="00F22CC2">
        <w:t xml:space="preserve">here was a discrepancy of approximately ~1.5 MPa in the third steps of the tests, </w:t>
      </w:r>
      <w:r>
        <w:t xml:space="preserve">still </w:t>
      </w:r>
      <w:r w:rsidRPr="00F22CC2">
        <w:t>providing valuable data on strain rate</w:t>
      </w:r>
      <w:r>
        <w:t>.</w:t>
      </w:r>
      <w:r w:rsidRPr="00CB1534">
        <w:t xml:space="preserve"> For the 600 °C – 2 sample, the pressure was </w:t>
      </w:r>
      <w:r>
        <w:t>loaded</w:t>
      </w:r>
      <w:r w:rsidRPr="00CB1534">
        <w:t xml:space="preserve"> to a final value of 11.74 MPa, leading to the failure of the cladding 15 seconds </w:t>
      </w:r>
      <w:r>
        <w:t>after the increase</w:t>
      </w:r>
      <w:r w:rsidRPr="00F22CC2">
        <w:t>.</w:t>
      </w:r>
      <w:r>
        <w:t xml:space="preserve"> T</w:t>
      </w:r>
      <w:r w:rsidRPr="00CB1534">
        <w:t>he final pressure step is excluded from further analysis</w:t>
      </w:r>
      <w:r>
        <w:t xml:space="preserve"> given the brief interval. </w:t>
      </w:r>
      <w:r w:rsidRPr="00CB1534">
        <w:t>However, this segment was found to align with the general strain rate trends for the test.</w:t>
      </w:r>
      <w:r>
        <w:t xml:space="preserve"> </w:t>
      </w:r>
    </w:p>
    <w:p w14:paraId="7FA7BD69" w14:textId="77777777" w:rsidR="0061683C" w:rsidRPr="000A0689" w:rsidRDefault="0061683C" w:rsidP="0061683C">
      <w:pPr>
        <w:pStyle w:val="Heading3"/>
        <w:spacing w:after="240"/>
        <w:rPr>
          <w:rFonts w:ascii="Times New Roman" w:hAnsi="Times New Roman" w:cs="Times New Roman"/>
          <w:i/>
          <w:iCs/>
          <w:color w:val="000000" w:themeColor="text1"/>
        </w:rPr>
      </w:pPr>
      <w:bookmarkStart w:id="364" w:name="_Toc142852939"/>
      <w:r w:rsidRPr="000A0689">
        <w:rPr>
          <w:rFonts w:ascii="Times New Roman" w:hAnsi="Times New Roman" w:cs="Times New Roman"/>
          <w:i/>
          <w:iCs/>
          <w:color w:val="000000" w:themeColor="text1"/>
        </w:rPr>
        <w:t>8.</w:t>
      </w:r>
      <w:r>
        <w:rPr>
          <w:rFonts w:ascii="Times New Roman" w:hAnsi="Times New Roman" w:cs="Times New Roman"/>
          <w:i/>
          <w:iCs/>
          <w:color w:val="000000" w:themeColor="text1"/>
        </w:rPr>
        <w:t>3</w:t>
      </w:r>
      <w:r w:rsidRPr="000A0689">
        <w:rPr>
          <w:rFonts w:ascii="Times New Roman" w:hAnsi="Times New Roman" w:cs="Times New Roman"/>
          <w:i/>
          <w:iCs/>
          <w:color w:val="000000" w:themeColor="text1"/>
        </w:rPr>
        <w:t>.2: Strain rate – stress dependence of the lower temperature regime</w:t>
      </w:r>
      <w:bookmarkEnd w:id="364"/>
    </w:p>
    <w:p w14:paraId="5A29432C" w14:textId="639ABD6B" w:rsidR="00191B13" w:rsidRDefault="0061683C" w:rsidP="0061683C">
      <w:pPr>
        <w:pStyle w:val="BodyText"/>
        <w:spacing w:line="360" w:lineRule="auto"/>
        <w:ind w:firstLine="720"/>
      </w:pPr>
      <w:r>
        <w:t xml:space="preserve">Strain-rates were determined by linear fits of the strain curves for each pressure step in </w:t>
      </w:r>
      <w:r w:rsidRPr="00A25661">
        <w:fldChar w:fldCharType="begin"/>
      </w:r>
      <w:r w:rsidRPr="00A25661">
        <w:instrText xml:space="preserve"> REF _Ref138257464 \h  \* MERGEFORMAT </w:instrText>
      </w:r>
      <w:r w:rsidRPr="00A25661">
        <w:fldChar w:fldCharType="separate"/>
      </w:r>
      <w:r w:rsidR="00B509CA" w:rsidRPr="003177A6">
        <w:rPr>
          <w:color w:val="000000" w:themeColor="text1"/>
          <w:szCs w:val="24"/>
        </w:rPr>
        <w:t xml:space="preserve">Figure </w:t>
      </w:r>
      <w:r w:rsidR="00B509CA" w:rsidRPr="00B509CA">
        <w:rPr>
          <w:noProof/>
          <w:color w:val="000000" w:themeColor="text1"/>
          <w:szCs w:val="24"/>
        </w:rPr>
        <w:t>91</w:t>
      </w:r>
      <w:r w:rsidR="00B509CA" w:rsidRPr="003177A6">
        <w:rPr>
          <w:noProof/>
          <w:color w:val="000000" w:themeColor="text1"/>
          <w:szCs w:val="24"/>
        </w:rPr>
        <w:t>.</w:t>
      </w:r>
      <w:r w:rsidRPr="00A25661">
        <w:fldChar w:fldCharType="end"/>
      </w:r>
      <w:r>
        <w:t xml:space="preserve">. </w:t>
      </w:r>
      <w:r w:rsidRPr="007C43E9">
        <w:t xml:space="preserve">This implicitly assumes steady state creep conditions have been achieved, which may not be true </w:t>
      </w:r>
      <w:r>
        <w:t>at these</w:t>
      </w:r>
      <w:r w:rsidRPr="007C43E9">
        <w:t xml:space="preserve"> lower temperature</w:t>
      </w:r>
      <w:r>
        <w:t xml:space="preserve">s.  </w:t>
      </w:r>
      <w:r w:rsidRPr="002675D3">
        <w:t>While non-linear strain might have been present, particularly during the initial pressure step, a consistent approach of linear fitting across all steps was adopted.</w:t>
      </w:r>
      <w:r>
        <w:t xml:space="preserve">  For materials following power law creep, a common method of </w:t>
      </w:r>
      <w:r w:rsidR="00F2185A">
        <w:t xml:space="preserve">investigating stress dependence is to take the logarithm of both sides of the </w:t>
      </w:r>
      <w:proofErr w:type="gramStart"/>
      <w:r w:rsidR="00F2185A">
        <w:t>steady-state</w:t>
      </w:r>
      <w:proofErr w:type="gramEnd"/>
      <w:r w:rsidR="00F2185A">
        <w:t xml:space="preserve"> creep</w:t>
      </w:r>
    </w:p>
    <w:p w14:paraId="7C02D123" w14:textId="77777777" w:rsidR="00191B13" w:rsidRDefault="00191B13" w:rsidP="00191B13">
      <w:pPr>
        <w:spacing w:line="360" w:lineRule="auto"/>
        <w:jc w:val="both"/>
      </w:pPr>
    </w:p>
    <w:p w14:paraId="131E29F9" w14:textId="77777777" w:rsidR="00191B13" w:rsidRPr="0035437F" w:rsidRDefault="00191B13" w:rsidP="00191B13">
      <w:pPr>
        <w:spacing w:line="360" w:lineRule="auto"/>
        <w:ind w:firstLine="720"/>
        <w:jc w:val="center"/>
      </w:pPr>
      <w:r>
        <w:rPr>
          <w:noProof/>
        </w:rPr>
        <w:drawing>
          <wp:inline distT="0" distB="0" distL="0" distR="0" wp14:anchorId="09F1A7F0" wp14:editId="16C46B18">
            <wp:extent cx="4516845" cy="697877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517646" cy="6980008"/>
                    </a:xfrm>
                    <a:prstGeom prst="rect">
                      <a:avLst/>
                    </a:prstGeom>
                    <a:noFill/>
                  </pic:spPr>
                </pic:pic>
              </a:graphicData>
            </a:graphic>
          </wp:inline>
        </w:drawing>
      </w:r>
    </w:p>
    <w:p w14:paraId="073CEB7C" w14:textId="502434D3" w:rsidR="00191B13" w:rsidRPr="003177A6" w:rsidRDefault="00191B13" w:rsidP="00787685">
      <w:pPr>
        <w:pStyle w:val="Caption"/>
        <w:jc w:val="both"/>
        <w:rPr>
          <w:i w:val="0"/>
          <w:iCs w:val="0"/>
          <w:color w:val="000000" w:themeColor="text1"/>
          <w:sz w:val="24"/>
          <w:szCs w:val="24"/>
        </w:rPr>
      </w:pPr>
      <w:bookmarkStart w:id="365" w:name="_Ref138257464"/>
      <w:bookmarkStart w:id="366" w:name="_Toc142853075"/>
      <w:r w:rsidRPr="003177A6">
        <w:rPr>
          <w:i w:val="0"/>
          <w:iCs w:val="0"/>
          <w:color w:val="000000" w:themeColor="text1"/>
          <w:sz w:val="24"/>
          <w:szCs w:val="24"/>
        </w:rPr>
        <w:t xml:space="preserve">Figure </w:t>
      </w:r>
      <w:r w:rsidRPr="003177A6">
        <w:rPr>
          <w:i w:val="0"/>
          <w:iCs w:val="0"/>
          <w:color w:val="000000" w:themeColor="text1"/>
          <w:sz w:val="24"/>
          <w:szCs w:val="24"/>
        </w:rPr>
        <w:fldChar w:fldCharType="begin"/>
      </w:r>
      <w:r w:rsidRPr="003177A6">
        <w:rPr>
          <w:i w:val="0"/>
          <w:iCs w:val="0"/>
          <w:color w:val="000000" w:themeColor="text1"/>
          <w:sz w:val="24"/>
          <w:szCs w:val="24"/>
        </w:rPr>
        <w:instrText xml:space="preserve"> SEQ Figure \* ARABIC </w:instrText>
      </w:r>
      <w:r w:rsidRPr="003177A6">
        <w:rPr>
          <w:i w:val="0"/>
          <w:iCs w:val="0"/>
          <w:color w:val="000000" w:themeColor="text1"/>
          <w:sz w:val="24"/>
          <w:szCs w:val="24"/>
        </w:rPr>
        <w:fldChar w:fldCharType="separate"/>
      </w:r>
      <w:r w:rsidR="00B509CA">
        <w:rPr>
          <w:i w:val="0"/>
          <w:iCs w:val="0"/>
          <w:noProof/>
          <w:color w:val="000000" w:themeColor="text1"/>
          <w:sz w:val="24"/>
          <w:szCs w:val="24"/>
        </w:rPr>
        <w:t>91</w:t>
      </w:r>
      <w:r w:rsidRPr="003177A6">
        <w:rPr>
          <w:i w:val="0"/>
          <w:iCs w:val="0"/>
          <w:noProof/>
          <w:color w:val="000000" w:themeColor="text1"/>
          <w:sz w:val="24"/>
          <w:szCs w:val="24"/>
        </w:rPr>
        <w:fldChar w:fldCharType="end"/>
      </w:r>
      <w:r w:rsidRPr="003177A6">
        <w:rPr>
          <w:i w:val="0"/>
          <w:iCs w:val="0"/>
          <w:color w:val="000000" w:themeColor="text1"/>
          <w:sz w:val="24"/>
          <w:szCs w:val="24"/>
        </w:rPr>
        <w:t>.</w:t>
      </w:r>
      <w:bookmarkEnd w:id="365"/>
      <w:r>
        <w:rPr>
          <w:i w:val="0"/>
          <w:iCs w:val="0"/>
          <w:color w:val="000000" w:themeColor="text1"/>
          <w:sz w:val="24"/>
          <w:szCs w:val="24"/>
        </w:rPr>
        <w:t xml:space="preserve"> Strain curves and pressure histories for the (a) 550 °C and (b) 600 °C accelerated creep testing.</w:t>
      </w:r>
      <w:bookmarkEnd w:id="366"/>
    </w:p>
    <w:p w14:paraId="56C41728" w14:textId="77777777" w:rsidR="00F2185A" w:rsidRDefault="00F2185A" w:rsidP="00BB1005">
      <w:pPr>
        <w:pStyle w:val="BodyText"/>
        <w:spacing w:line="360" w:lineRule="auto"/>
      </w:pPr>
    </w:p>
    <w:p w14:paraId="26FC37D6" w14:textId="3F4BB74F" w:rsidR="00BF48C8" w:rsidRDefault="00BF48C8" w:rsidP="00BB1005">
      <w:pPr>
        <w:pStyle w:val="BodyText"/>
        <w:spacing w:line="360" w:lineRule="auto"/>
      </w:pPr>
      <w:r>
        <w:lastRenderedPageBreak/>
        <w:t>equation:</w:t>
      </w:r>
      <w:r w:rsidR="00BB1005">
        <w:t xml:space="preserve">    </w:t>
      </w:r>
    </w:p>
    <w:p w14:paraId="48ADE05D" w14:textId="3D708F2A" w:rsidR="00BB1005" w:rsidRDefault="00BB1005" w:rsidP="00BB1005">
      <w:pPr>
        <w:pStyle w:val="BodyText"/>
        <w:spacing w:line="360" w:lineRule="auto"/>
      </w:pPr>
      <w:r>
        <w:t xml:space="preserve">                                                </w:t>
      </w:r>
      <m:oMath>
        <m:r>
          <m:rPr>
            <m:sty m:val="p"/>
          </m:rPr>
          <w:rPr>
            <w:rFonts w:ascii="Cambria Math" w:hAnsi="Cambria Math"/>
          </w:rPr>
          <m:t>ln⁡</m:t>
        </m:r>
        <m:r>
          <w:rPr>
            <w:rFonts w:ascii="Cambria Math" w:hAnsi="Cambria Math"/>
          </w:rPr>
          <m:t>(</m:t>
        </m:r>
        <m:acc>
          <m:accPr>
            <m:chr m:val="̇"/>
            <m:ctrlPr>
              <w:rPr>
                <w:rFonts w:ascii="Cambria Math" w:hAnsi="Cambria Math"/>
                <w:i/>
              </w:rPr>
            </m:ctrlPr>
          </m:accPr>
          <m:e>
            <m:r>
              <w:rPr>
                <w:rFonts w:ascii="Cambria Math" w:hAnsi="Cambria Math"/>
              </w:rPr>
              <m:t>ε</m:t>
            </m:r>
          </m:e>
        </m:acc>
        <m:r>
          <w:rPr>
            <w:rFonts w:ascii="Cambria Math" w:hAnsi="Cambria Math"/>
          </w:rPr>
          <m:t>)=</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T</m:t>
                    </m:r>
                  </m:den>
                </m:f>
              </m:e>
            </m:d>
          </m:e>
        </m:func>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RT</m:t>
            </m:r>
          </m:den>
        </m:f>
        <m:r>
          <w:rPr>
            <w:rFonts w:ascii="Cambria Math" w:hAnsi="Cambria Math"/>
          </w:rPr>
          <m:t>+n</m:t>
        </m:r>
        <m:r>
          <m:rPr>
            <m:sty m:val="p"/>
          </m:rPr>
          <w:rPr>
            <w:rFonts w:ascii="Cambria Math" w:hAnsi="Cambria Math"/>
          </w:rPr>
          <m:t>ln⁡</m:t>
        </m:r>
        <m:r>
          <w:rPr>
            <w:rFonts w:ascii="Cambria Math" w:hAnsi="Cambria Math"/>
          </w:rPr>
          <m:t>(σ)</m:t>
        </m:r>
      </m:oMath>
      <w:proofErr w:type="gramStart"/>
      <w:r>
        <w:t xml:space="preserve">,   </w:t>
      </w:r>
      <w:proofErr w:type="gramEnd"/>
      <w:r>
        <w:t xml:space="preserve">                                        (</w:t>
      </w:r>
      <w:r w:rsidR="0061683C">
        <w:t>2</w:t>
      </w:r>
      <w:r w:rsidR="00F74747">
        <w:t>3</w:t>
      </w:r>
      <w:r>
        <w:t>)</w:t>
      </w:r>
    </w:p>
    <w:p w14:paraId="174AF3D0" w14:textId="72277E42" w:rsidR="00191B13" w:rsidRDefault="00BB1005" w:rsidP="00BB1005">
      <w:pPr>
        <w:pStyle w:val="BodyText"/>
        <w:spacing w:line="360" w:lineRule="auto"/>
      </w:pPr>
      <w:r>
        <w:t xml:space="preserve">indicates linear relationship between </w:t>
      </w: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acc>
                  <m:accPr>
                    <m:chr m:val="̇"/>
                    <m:ctrlPr>
                      <w:rPr>
                        <w:rFonts w:ascii="Cambria Math" w:hAnsi="Cambria Math"/>
                        <w:i/>
                      </w:rPr>
                    </m:ctrlPr>
                  </m:accPr>
                  <m:e>
                    <m:r>
                      <w:rPr>
                        <w:rFonts w:ascii="Cambria Math" w:hAnsi="Cambria Math"/>
                      </w:rPr>
                      <m:t>ε</m:t>
                    </m:r>
                  </m:e>
                </m:acc>
              </m:e>
            </m:d>
            <m:r>
              <w:rPr>
                <w:rFonts w:ascii="Cambria Math" w:hAnsi="Cambria Math"/>
              </w:rPr>
              <m:t xml:space="preserve"> </m:t>
            </m:r>
          </m:e>
        </m:func>
      </m:oMath>
      <w:r>
        <w:t xml:space="preserve">and ln(σ) with the slope proportional to n. At a given temperature the remaining factors </w:t>
      </w:r>
      <w:r w:rsidR="00C043B6">
        <w:t>are</w:t>
      </w:r>
      <w:r>
        <w:t xml:space="preserve"> assumed to be constant. Strain rate plotted against stress for both test temperatures are presented in log-log form in </w:t>
      </w:r>
      <w:r w:rsidRPr="00E81A9B">
        <w:fldChar w:fldCharType="begin"/>
      </w:r>
      <w:r w:rsidRPr="00E81A9B">
        <w:instrText xml:space="preserve"> REF _Ref138257809 \h </w:instrText>
      </w:r>
      <w:r w:rsidRPr="00EB3448">
        <w:instrText xml:space="preserve"> \* MERGEFORMAT </w:instrText>
      </w:r>
      <w:r w:rsidRPr="00E81A9B">
        <w:fldChar w:fldCharType="separate"/>
      </w:r>
      <w:r w:rsidR="00B509CA" w:rsidRPr="001F5316">
        <w:rPr>
          <w:color w:val="000000" w:themeColor="text1"/>
          <w:szCs w:val="24"/>
        </w:rPr>
        <w:t xml:space="preserve">Figure </w:t>
      </w:r>
      <w:r w:rsidR="00B509CA" w:rsidRPr="00B509CA">
        <w:rPr>
          <w:noProof/>
          <w:color w:val="000000" w:themeColor="text1"/>
          <w:szCs w:val="24"/>
        </w:rPr>
        <w:t>92</w:t>
      </w:r>
      <w:r w:rsidRPr="00E81A9B">
        <w:fldChar w:fldCharType="end"/>
      </w:r>
      <w:r>
        <w:t xml:space="preserve">. </w:t>
      </w:r>
    </w:p>
    <w:p w14:paraId="694763B0" w14:textId="110E2040" w:rsidR="009B7CC6" w:rsidRDefault="0094121D" w:rsidP="009B7CC6">
      <w:pPr>
        <w:spacing w:line="360" w:lineRule="auto"/>
        <w:ind w:firstLine="720"/>
        <w:jc w:val="both"/>
      </w:pPr>
      <w:r>
        <w:t xml:space="preserve">Both curves in </w:t>
      </w:r>
      <w:r w:rsidRPr="00E81A9B">
        <w:fldChar w:fldCharType="begin"/>
      </w:r>
      <w:r w:rsidRPr="00E81A9B">
        <w:instrText xml:space="preserve"> REF _Ref138257809 \h </w:instrText>
      </w:r>
      <w:r w:rsidRPr="00EB3448">
        <w:instrText xml:space="preserve"> \* MERGEFORMAT </w:instrText>
      </w:r>
      <w:r w:rsidRPr="00E81A9B">
        <w:fldChar w:fldCharType="separate"/>
      </w:r>
      <w:r w:rsidR="00B509CA" w:rsidRPr="001F5316">
        <w:rPr>
          <w:color w:val="000000" w:themeColor="text1"/>
        </w:rPr>
        <w:t xml:space="preserve">Figure </w:t>
      </w:r>
      <w:r w:rsidR="00B509CA" w:rsidRPr="00B509CA">
        <w:rPr>
          <w:noProof/>
          <w:color w:val="000000" w:themeColor="text1"/>
        </w:rPr>
        <w:t>92</w:t>
      </w:r>
      <w:r w:rsidRPr="00E81A9B">
        <w:fldChar w:fldCharType="end"/>
      </w:r>
      <w:r>
        <w:t xml:space="preserve"> are composites of the two tests performed at the target temperatures and demonstrated distinct linear trends. Linear fitting of each composite curve was performed, illustrated by the trend lines. </w:t>
      </w:r>
      <w:r w:rsidRPr="002675D3">
        <w:t xml:space="preserve">Stress exponents were derived from the slopes of </w:t>
      </w:r>
      <w:r w:rsidR="009B7CC6" w:rsidRPr="002675D3">
        <w:t>these fits,</w:t>
      </w:r>
      <w:r w:rsidR="009B7CC6">
        <w:t xml:space="preserve"> yielding 4.88 ± 0.35 and 5.09 ± 0.26 </w:t>
      </w:r>
      <w:r w:rsidR="009B7CC6" w:rsidRPr="002675D3">
        <w:t>for the tests conducted at 550 °C and 600 °C, respectively</w:t>
      </w:r>
      <w:r w:rsidR="009B7CC6">
        <w:t>.</w:t>
      </w:r>
      <w:r w:rsidR="00121A2A">
        <w:t xml:space="preserve"> The error in the stress exponents </w:t>
      </w:r>
      <w:proofErr w:type="gramStart"/>
      <w:r w:rsidR="00121A2A">
        <w:t>represent</w:t>
      </w:r>
      <w:proofErr w:type="gramEnd"/>
      <w:r w:rsidR="00121A2A">
        <w:t xml:space="preserve"> the standard error of the linear fits for the stress-strain rate curves.</w:t>
      </w:r>
    </w:p>
    <w:p w14:paraId="7E5810DD" w14:textId="0062B8A7" w:rsidR="0061683C" w:rsidRDefault="009B7CC6" w:rsidP="0061683C">
      <w:pPr>
        <w:spacing w:line="360" w:lineRule="auto"/>
        <w:jc w:val="both"/>
      </w:pPr>
      <w:r w:rsidRPr="00B274E3">
        <w:t xml:space="preserve">While grouping the data by temperature yields </w:t>
      </w:r>
      <w:r>
        <w:t>stress exponents</w:t>
      </w:r>
      <w:r w:rsidRPr="00B274E3">
        <w:t xml:space="preserve"> in </w:t>
      </w:r>
      <w:r>
        <w:t>accordance</w:t>
      </w:r>
      <w:r w:rsidRPr="00B274E3">
        <w:t xml:space="preserve"> with each other and with those found in literature, this grouped behavior </w:t>
      </w:r>
      <w:r>
        <w:t>is not</w:t>
      </w:r>
      <w:r w:rsidRPr="00B274E3">
        <w:t xml:space="preserve"> fully representative of the variation between individual samples, particularly in the case of the 550 °C tests.</w:t>
      </w:r>
      <w:r>
        <w:t xml:space="preserve"> </w:t>
      </w:r>
      <w:r w:rsidRPr="001A3EBB">
        <w:t>To underscore this point, the data from</w:t>
      </w:r>
      <w:r>
        <w:t xml:space="preserve"> </w:t>
      </w:r>
      <w:r w:rsidRPr="00E81A9B">
        <w:fldChar w:fldCharType="begin"/>
      </w:r>
      <w:r w:rsidRPr="00E81A9B">
        <w:instrText xml:space="preserve"> REF _Ref138257809 \h </w:instrText>
      </w:r>
      <w:r w:rsidRPr="00126014">
        <w:instrText xml:space="preserve"> \* MERGEFORMAT </w:instrText>
      </w:r>
      <w:r w:rsidRPr="00E81A9B">
        <w:fldChar w:fldCharType="separate"/>
      </w:r>
      <w:r w:rsidR="00B509CA" w:rsidRPr="001F5316">
        <w:rPr>
          <w:color w:val="000000" w:themeColor="text1"/>
        </w:rPr>
        <w:t xml:space="preserve">Figure </w:t>
      </w:r>
      <w:r w:rsidR="00B509CA" w:rsidRPr="00B509CA">
        <w:rPr>
          <w:noProof/>
          <w:color w:val="000000" w:themeColor="text1"/>
        </w:rPr>
        <w:t>92</w:t>
      </w:r>
      <w:r w:rsidRPr="00E81A9B">
        <w:fldChar w:fldCharType="end"/>
      </w:r>
      <w:r>
        <w:t xml:space="preserve"> was presented with</w:t>
      </w:r>
      <w:r w:rsidRPr="001A3EBB">
        <w:t xml:space="preserve"> clear demarcation between individual tests</w:t>
      </w:r>
      <w:r>
        <w:t>. T</w:t>
      </w:r>
      <w:r w:rsidRPr="004D7B12">
        <w:t>he tests conducted at 550 °C demonstrate</w:t>
      </w:r>
      <w:r>
        <w:t>d</w:t>
      </w:r>
      <w:r w:rsidRPr="004D7B12">
        <w:t xml:space="preserve"> </w:t>
      </w:r>
      <w:r>
        <w:t>some</w:t>
      </w:r>
      <w:r w:rsidRPr="004D7B12">
        <w:t xml:space="preserve"> variability in</w:t>
      </w:r>
      <w:r>
        <w:t xml:space="preserve"> </w:t>
      </w:r>
      <w:r w:rsidRPr="004D7B12">
        <w:t>stress dependency</w:t>
      </w:r>
      <w:r>
        <w:t xml:space="preserve">. </w:t>
      </w:r>
      <w:r w:rsidRPr="004D7B12">
        <w:t xml:space="preserve">This discrepancy is most pronounced at the first pressure step, where the 550 °C – 1 test (represented in green) exhibits a </w:t>
      </w:r>
      <w:r>
        <w:t xml:space="preserve">slightly </w:t>
      </w:r>
      <w:r w:rsidRPr="004D7B12">
        <w:t>lower strain rate for the same initial stress.</w:t>
      </w:r>
      <w:r>
        <w:t xml:space="preserve"> </w:t>
      </w:r>
      <w:r w:rsidR="00C244ED">
        <w:t xml:space="preserve"> It may be a consequence of sample-to-sample variability, or possibly, furnace conditions were still equilibrating during the first step for 550 °C -2 (purple) even with the control thermocouple reading 550 °C.</w:t>
      </w:r>
      <w:r w:rsidR="00F97A9F">
        <w:t xml:space="preserve"> </w:t>
      </w:r>
      <w:r w:rsidRPr="00633ED0">
        <w:t xml:space="preserve">However, the second and third steps of this test exhibit greater concordance with </w:t>
      </w:r>
      <w:r>
        <w:t xml:space="preserve">the group trend. </w:t>
      </w:r>
      <w:r w:rsidRPr="00633ED0">
        <w:t xml:space="preserve">The difference between the first pressure steps could be attributed to factors such as temperature stabilization or </w:t>
      </w:r>
      <w:r w:rsidR="0061683C" w:rsidRPr="00633ED0">
        <w:t xml:space="preserve">microstructural </w:t>
      </w:r>
      <w:r w:rsidR="0061683C">
        <w:t>change</w:t>
      </w:r>
      <w:r w:rsidR="0061683C" w:rsidRPr="00633ED0">
        <w:t>s, which will be explored further in the context of high-temperature data.</w:t>
      </w:r>
      <w:r w:rsidR="0061683C">
        <w:t xml:space="preserve">  </w:t>
      </w:r>
      <w:r w:rsidR="0061683C" w:rsidRPr="00633ED0">
        <w:t xml:space="preserve">Alternatively, it might be the result of </w:t>
      </w:r>
      <w:r w:rsidR="0061683C">
        <w:t xml:space="preserve">primary creep effects with </w:t>
      </w:r>
      <w:r w:rsidR="0061683C" w:rsidRPr="00633ED0">
        <w:t>varying loading and time interval histories,</w:t>
      </w:r>
      <w:r w:rsidR="0061683C">
        <w:t xml:space="preserve"> </w:t>
      </w:r>
      <w:r w:rsidR="0061683C" w:rsidRPr="00633ED0">
        <w:t xml:space="preserve">or it could stem </w:t>
      </w:r>
      <w:r w:rsidR="0061683C">
        <w:t xml:space="preserve">simply </w:t>
      </w:r>
      <w:r w:rsidR="0061683C" w:rsidRPr="00633ED0">
        <w:t>from sample-to-sample variabilit</w:t>
      </w:r>
      <w:r w:rsidR="0061683C">
        <w:t>y</w:t>
      </w:r>
      <w:r w:rsidR="0061683C" w:rsidRPr="00633ED0">
        <w:t>.</w:t>
      </w:r>
      <w:r w:rsidR="0061683C">
        <w:t xml:space="preserve"> </w:t>
      </w:r>
      <w:r w:rsidR="0061683C" w:rsidRPr="00633ED0">
        <w:t xml:space="preserve">Regardless of these discrepancies, the data exhibits </w:t>
      </w:r>
      <w:r w:rsidR="0061683C">
        <w:t>good</w:t>
      </w:r>
      <w:r w:rsidR="0061683C" w:rsidRPr="00633ED0">
        <w:t xml:space="preserve"> consistency considering the differences in loading histories</w:t>
      </w:r>
      <w:r w:rsidR="00BF48C8">
        <w:t>.</w:t>
      </w:r>
    </w:p>
    <w:p w14:paraId="2185500C" w14:textId="77777777" w:rsidR="00F2185A" w:rsidRPr="000A0689" w:rsidRDefault="00F2185A" w:rsidP="00F2185A">
      <w:pPr>
        <w:pStyle w:val="Heading3"/>
        <w:spacing w:after="240"/>
        <w:rPr>
          <w:rFonts w:ascii="Times New Roman" w:hAnsi="Times New Roman" w:cs="Times New Roman"/>
          <w:i/>
          <w:iCs/>
          <w:color w:val="000000" w:themeColor="text1"/>
        </w:rPr>
      </w:pPr>
      <w:bookmarkStart w:id="367" w:name="_Toc142852940"/>
      <w:r w:rsidRPr="000A0689">
        <w:rPr>
          <w:rFonts w:ascii="Times New Roman" w:hAnsi="Times New Roman" w:cs="Times New Roman"/>
          <w:i/>
          <w:iCs/>
          <w:color w:val="000000" w:themeColor="text1"/>
        </w:rPr>
        <w:t>8.</w:t>
      </w:r>
      <w:r>
        <w:rPr>
          <w:rFonts w:ascii="Times New Roman" w:hAnsi="Times New Roman" w:cs="Times New Roman"/>
          <w:i/>
          <w:iCs/>
          <w:color w:val="000000" w:themeColor="text1"/>
        </w:rPr>
        <w:t>3</w:t>
      </w:r>
      <w:r w:rsidRPr="000A0689">
        <w:rPr>
          <w:rFonts w:ascii="Times New Roman" w:hAnsi="Times New Roman" w:cs="Times New Roman"/>
          <w:i/>
          <w:iCs/>
          <w:color w:val="000000" w:themeColor="text1"/>
        </w:rPr>
        <w:t>.3: Comparison of low temperature testing to model predictions</w:t>
      </w:r>
      <w:bookmarkEnd w:id="367"/>
    </w:p>
    <w:p w14:paraId="6ADF6146" w14:textId="125C91B6" w:rsidR="009B7CC6" w:rsidRDefault="00F2185A" w:rsidP="00F2185A">
      <w:pPr>
        <w:spacing w:line="360" w:lineRule="auto"/>
        <w:ind w:firstLine="720"/>
        <w:jc w:val="both"/>
      </w:pPr>
      <w:r w:rsidRPr="00EB3448">
        <w:t>Proper comparison of model predictions</w:t>
      </w:r>
      <w:r>
        <w:t xml:space="preserve"> to measured hoop strain</w:t>
      </w:r>
      <w:r w:rsidRPr="00EB3448">
        <w:t xml:space="preserve"> necessitates the assumption of Hill parameters due to the anisotropy of α-Zr.</w:t>
      </w:r>
      <w:r>
        <w:t xml:space="preserve"> </w:t>
      </w:r>
      <w:r w:rsidRPr="00EB3448">
        <w:t>Previously, the activation energy,</w:t>
      </w:r>
    </w:p>
    <w:p w14:paraId="03AEF697" w14:textId="72C83425" w:rsidR="00BB1005" w:rsidRDefault="00BB1005" w:rsidP="0094121D">
      <w:pPr>
        <w:pStyle w:val="BodyText"/>
        <w:spacing w:line="360" w:lineRule="auto"/>
        <w:ind w:firstLine="720"/>
      </w:pPr>
    </w:p>
    <w:p w14:paraId="6838F067" w14:textId="77777777" w:rsidR="007970A9" w:rsidRDefault="007970A9" w:rsidP="00191B13">
      <w:pPr>
        <w:spacing w:line="240" w:lineRule="auto"/>
      </w:pPr>
    </w:p>
    <w:p w14:paraId="1FDBDCB5" w14:textId="77777777" w:rsidR="00191B13" w:rsidRDefault="00191B13" w:rsidP="00191B13">
      <w:pPr>
        <w:spacing w:line="240" w:lineRule="auto"/>
      </w:pPr>
    </w:p>
    <w:p w14:paraId="50AEC7C5" w14:textId="19745087" w:rsidR="00191B13" w:rsidRPr="001F5316" w:rsidRDefault="00003F47" w:rsidP="00191B13">
      <w:pPr>
        <w:spacing w:line="240" w:lineRule="auto"/>
        <w:jc w:val="center"/>
        <w:rPr>
          <w:color w:val="000000" w:themeColor="text1"/>
          <w:sz w:val="36"/>
          <w:szCs w:val="36"/>
        </w:rPr>
      </w:pPr>
      <w:r>
        <w:rPr>
          <w:noProof/>
          <w:color w:val="000000" w:themeColor="text1"/>
          <w:sz w:val="36"/>
          <w:szCs w:val="36"/>
        </w:rPr>
        <w:drawing>
          <wp:inline distT="0" distB="0" distL="0" distR="0" wp14:anchorId="64DB253F" wp14:editId="694B708B">
            <wp:extent cx="5917215" cy="4726745"/>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17503" cy="4726975"/>
                    </a:xfrm>
                    <a:prstGeom prst="rect">
                      <a:avLst/>
                    </a:prstGeom>
                    <a:noFill/>
                  </pic:spPr>
                </pic:pic>
              </a:graphicData>
            </a:graphic>
          </wp:inline>
        </w:drawing>
      </w:r>
    </w:p>
    <w:p w14:paraId="05F4DFAE" w14:textId="07525D50" w:rsidR="009B7CC6" w:rsidRDefault="00191B13" w:rsidP="005D76E8">
      <w:pPr>
        <w:pStyle w:val="Caption"/>
        <w:jc w:val="both"/>
      </w:pPr>
      <w:bookmarkStart w:id="368" w:name="_Ref138257809"/>
      <w:bookmarkStart w:id="369" w:name="_Toc142853076"/>
      <w:r w:rsidRPr="001F5316">
        <w:rPr>
          <w:i w:val="0"/>
          <w:iCs w:val="0"/>
          <w:color w:val="000000" w:themeColor="text1"/>
          <w:sz w:val="24"/>
          <w:szCs w:val="24"/>
        </w:rPr>
        <w:t xml:space="preserve">Figure </w:t>
      </w:r>
      <w:r w:rsidRPr="001F5316">
        <w:rPr>
          <w:i w:val="0"/>
          <w:iCs w:val="0"/>
          <w:color w:val="000000" w:themeColor="text1"/>
          <w:sz w:val="24"/>
          <w:szCs w:val="24"/>
        </w:rPr>
        <w:fldChar w:fldCharType="begin"/>
      </w:r>
      <w:r w:rsidRPr="001F5316">
        <w:rPr>
          <w:i w:val="0"/>
          <w:iCs w:val="0"/>
          <w:color w:val="000000" w:themeColor="text1"/>
          <w:sz w:val="24"/>
          <w:szCs w:val="24"/>
        </w:rPr>
        <w:instrText xml:space="preserve"> SEQ Figure \* ARABIC </w:instrText>
      </w:r>
      <w:r w:rsidRPr="001F5316">
        <w:rPr>
          <w:i w:val="0"/>
          <w:iCs w:val="0"/>
          <w:color w:val="000000" w:themeColor="text1"/>
          <w:sz w:val="24"/>
          <w:szCs w:val="24"/>
        </w:rPr>
        <w:fldChar w:fldCharType="separate"/>
      </w:r>
      <w:r w:rsidR="00B509CA">
        <w:rPr>
          <w:i w:val="0"/>
          <w:iCs w:val="0"/>
          <w:noProof/>
          <w:color w:val="000000" w:themeColor="text1"/>
          <w:sz w:val="24"/>
          <w:szCs w:val="24"/>
        </w:rPr>
        <w:t>92</w:t>
      </w:r>
      <w:r w:rsidRPr="001F5316">
        <w:rPr>
          <w:i w:val="0"/>
          <w:iCs w:val="0"/>
          <w:color w:val="000000" w:themeColor="text1"/>
          <w:sz w:val="24"/>
          <w:szCs w:val="24"/>
        </w:rPr>
        <w:fldChar w:fldCharType="end"/>
      </w:r>
      <w:bookmarkEnd w:id="368"/>
      <w:r>
        <w:rPr>
          <w:i w:val="0"/>
          <w:iCs w:val="0"/>
          <w:color w:val="000000" w:themeColor="text1"/>
          <w:sz w:val="24"/>
          <w:szCs w:val="24"/>
        </w:rPr>
        <w:t>. Strain rate and stress trends for the 550 °C and 600 °C testing.</w:t>
      </w:r>
      <w:r w:rsidR="007B09D3">
        <w:rPr>
          <w:i w:val="0"/>
          <w:iCs w:val="0"/>
          <w:color w:val="000000" w:themeColor="text1"/>
          <w:sz w:val="24"/>
          <w:szCs w:val="24"/>
        </w:rPr>
        <w:t xml:space="preserve"> Error associated with the pressure transducer and the error associated with the linear fit for each pressure step are within the symbol size. </w:t>
      </w:r>
      <w:r w:rsidR="005D6523">
        <w:rPr>
          <w:i w:val="0"/>
          <w:iCs w:val="0"/>
          <w:color w:val="000000" w:themeColor="text1"/>
          <w:sz w:val="24"/>
          <w:szCs w:val="24"/>
        </w:rPr>
        <w:t xml:space="preserve">Standard error of the linear fits of strain rates are at most an order of magnitude lower than the measured strain rate. </w:t>
      </w:r>
      <w:r w:rsidR="007B09D3">
        <w:rPr>
          <w:i w:val="0"/>
          <w:iCs w:val="0"/>
          <w:color w:val="000000" w:themeColor="text1"/>
          <w:sz w:val="24"/>
          <w:szCs w:val="24"/>
        </w:rPr>
        <w:t>The shaded region represents the 95% confidence interval</w:t>
      </w:r>
      <w:r w:rsidR="009939B0">
        <w:rPr>
          <w:i w:val="0"/>
          <w:iCs w:val="0"/>
          <w:color w:val="000000" w:themeColor="text1"/>
          <w:sz w:val="24"/>
          <w:szCs w:val="24"/>
        </w:rPr>
        <w:t xml:space="preserve"> for the linear fit</w:t>
      </w:r>
      <w:r w:rsidR="007B09D3">
        <w:rPr>
          <w:i w:val="0"/>
          <w:iCs w:val="0"/>
          <w:color w:val="000000" w:themeColor="text1"/>
          <w:sz w:val="24"/>
          <w:szCs w:val="24"/>
        </w:rPr>
        <w:t>.</w:t>
      </w:r>
      <w:bookmarkEnd w:id="369"/>
    </w:p>
    <w:p w14:paraId="10FA3171" w14:textId="5F64EAA2" w:rsidR="009B7CC6" w:rsidRDefault="009B7CC6" w:rsidP="002E3377">
      <w:pPr>
        <w:spacing w:line="360" w:lineRule="auto"/>
        <w:ind w:firstLine="720"/>
        <w:jc w:val="both"/>
      </w:pPr>
    </w:p>
    <w:p w14:paraId="3D8A2D68" w14:textId="307DFE0E" w:rsidR="00A6132E" w:rsidRDefault="00A6132E" w:rsidP="002E3377">
      <w:pPr>
        <w:spacing w:line="360" w:lineRule="auto"/>
        <w:ind w:firstLine="720"/>
        <w:jc w:val="both"/>
      </w:pPr>
    </w:p>
    <w:p w14:paraId="6C8825F7" w14:textId="46BF7A9E" w:rsidR="00A6132E" w:rsidRDefault="00A6132E" w:rsidP="002E3377">
      <w:pPr>
        <w:spacing w:line="360" w:lineRule="auto"/>
        <w:ind w:firstLine="720"/>
        <w:jc w:val="both"/>
      </w:pPr>
    </w:p>
    <w:p w14:paraId="2A8EE7FB" w14:textId="47665A74" w:rsidR="00F2185A" w:rsidRDefault="00F2185A" w:rsidP="00F2185A">
      <w:pPr>
        <w:spacing w:line="360" w:lineRule="auto"/>
        <w:jc w:val="both"/>
      </w:pPr>
    </w:p>
    <w:p w14:paraId="3528369E" w14:textId="56FC20DB" w:rsidR="00191B13" w:rsidRDefault="00BF48C8" w:rsidP="00F2185A">
      <w:pPr>
        <w:pStyle w:val="BodyText"/>
        <w:spacing w:line="360" w:lineRule="auto"/>
      </w:pPr>
      <w:r w:rsidRPr="00EB3448">
        <w:lastRenderedPageBreak/>
        <w:t xml:space="preserve">Q, and the stress exponent, n, have been assumed to be independent of direction </w:t>
      </w:r>
      <w:r>
        <w:fldChar w:fldCharType="begin"/>
      </w:r>
      <w:r>
        <w:instrText xml:space="preserve"> ADDIN ZOTERO_ITEM CSL_CITATION {"citationID":"TfdEywr1","properties":{"formattedCitation":"[123]","plainCitation":"[123]","noteIndex":0},"citationItems":[{"id":205,"uris":["http://zotero.org/users/8049587/items/A2DELMUT"],"itemData":{"id":205,"type":"article-journal","container-title":"Journal of Nuclear Materials","DOI":"10.1016/0022-3115(79)90011-4","ISSN":"00223115","issue":"2","journalAbbreviation":"Journal of Nuclear Materials","language":"en","page":"286-297","source":"DOI.org (Crossref)","title":"Steady-state creep of zircaloy-4 fuel cladding from 940 to 1873 K","volume":"82","author":[{"family":"Rosinger","given":"H.E."},{"family":"Bera","given":"P.C."},{"family":"Clendening","given":"W.R."}],"issued":{"date-parts":[["1979",7]]}}}],"schema":"https://github.com/citation-style-language/schema/raw/master/csl-citation.json"} </w:instrText>
      </w:r>
      <w:r>
        <w:fldChar w:fldCharType="separate"/>
      </w:r>
      <w:r w:rsidRPr="00086A80">
        <w:t>[123]</w:t>
      </w:r>
      <w:r>
        <w:fldChar w:fldCharType="end"/>
      </w:r>
      <w:r w:rsidRPr="00EB3448">
        <w:t>.</w:t>
      </w:r>
      <w:r>
        <w:t xml:space="preserve">  </w:t>
      </w:r>
      <w:r w:rsidR="00191B13">
        <w:t>Assuming constancy, the structure constant A, can be converted from the effective value to the hoop direction by the relation,</w:t>
      </w:r>
    </w:p>
    <w:p w14:paraId="172C257C" w14:textId="50148D26" w:rsidR="00191B13" w:rsidRDefault="00191B13" w:rsidP="0061683C">
      <w:pPr>
        <w:pStyle w:val="BodyText"/>
        <w:spacing w:line="360" w:lineRule="auto"/>
      </w:pPr>
      <w:r>
        <w:t xml:space="preserve">                                       </w:t>
      </w:r>
      <m:oMath>
        <m:sSub>
          <m:sSubPr>
            <m:ctrlPr>
              <w:rPr>
                <w:rFonts w:ascii="Cambria Math" w:hAnsi="Cambria Math"/>
                <w:i/>
              </w:rPr>
            </m:ctrlPr>
          </m:sSubPr>
          <m:e>
            <m:r>
              <w:rPr>
                <w:rFonts w:ascii="Cambria Math" w:hAnsi="Cambria Math"/>
              </w:rPr>
              <m:t>A</m:t>
            </m:r>
          </m:e>
          <m:sub>
            <m:r>
              <w:rPr>
                <w:rFonts w:ascii="Cambria Math" w:hAnsi="Cambria Math"/>
              </w:rPr>
              <m:t>θ</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4</m:t>
                    </m:r>
                  </m:den>
                </m:f>
                <m:d>
                  <m:dPr>
                    <m:ctrlPr>
                      <w:rPr>
                        <w:rFonts w:ascii="Cambria Math" w:hAnsi="Cambria Math"/>
                        <w:i/>
                      </w:rPr>
                    </m:ctrlPr>
                  </m:dPr>
                  <m:e>
                    <m:r>
                      <w:rPr>
                        <w:rFonts w:ascii="Cambria Math" w:hAnsi="Cambria Math"/>
                      </w:rPr>
                      <m:t>F+G</m:t>
                    </m:r>
                  </m:e>
                </m:d>
                <m:r>
                  <w:rPr>
                    <w:rFonts w:ascii="Cambria Math" w:hAnsi="Cambria Math"/>
                  </w:rPr>
                  <m:t>+H</m:t>
                </m:r>
              </m:e>
            </m:d>
          </m:e>
          <m:sup>
            <m:f>
              <m:fPr>
                <m:ctrlPr>
                  <w:rPr>
                    <w:rFonts w:ascii="Cambria Math" w:hAnsi="Cambria Math"/>
                    <w:i/>
                  </w:rPr>
                </m:ctrlPr>
              </m:fPr>
              <m:num>
                <m:r>
                  <w:rPr>
                    <w:rFonts w:ascii="Cambria Math" w:hAnsi="Cambria Math"/>
                  </w:rPr>
                  <m:t>n-1</m:t>
                </m:r>
              </m:num>
              <m:den>
                <m:r>
                  <w:rPr>
                    <w:rFonts w:ascii="Cambria Math" w:hAnsi="Cambria Math"/>
                  </w:rPr>
                  <m:t>2</m:t>
                </m:r>
              </m:den>
            </m:f>
          </m:sup>
        </m:sSup>
        <m:d>
          <m:dPr>
            <m:ctrlPr>
              <w:rPr>
                <w:rFonts w:ascii="Cambria Math" w:hAnsi="Cambria Math"/>
                <w:i/>
              </w:rPr>
            </m:ctrlPr>
          </m:dPr>
          <m:e>
            <m:r>
              <w:rPr>
                <w:rFonts w:ascii="Cambria Math" w:hAnsi="Cambria Math"/>
              </w:rPr>
              <m:t>H+</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F</m:t>
            </m:r>
          </m:e>
        </m:d>
        <m:sSup>
          <m:sSupPr>
            <m:ctrlPr>
              <w:rPr>
                <w:rFonts w:ascii="Cambria Math" w:hAnsi="Cambria Math"/>
                <w:i/>
              </w:rPr>
            </m:ctrlPr>
          </m:sSupPr>
          <m:e>
            <m:r>
              <w:rPr>
                <w:rFonts w:ascii="Cambria Math" w:hAnsi="Cambria Math"/>
              </w:rPr>
              <m:t>(F+G)</m:t>
            </m:r>
          </m:e>
          <m:sup>
            <m:f>
              <m:fPr>
                <m:ctrlPr>
                  <w:rPr>
                    <w:rFonts w:ascii="Cambria Math" w:hAnsi="Cambria Math"/>
                    <w:i/>
                  </w:rPr>
                </m:ctrlPr>
              </m:fPr>
              <m:num>
                <m:r>
                  <w:rPr>
                    <w:rFonts w:ascii="Cambria Math" w:hAnsi="Cambria Math"/>
                  </w:rPr>
                  <m:t>-(n+1)</m:t>
                </m:r>
              </m:num>
              <m:den>
                <m:r>
                  <w:rPr>
                    <w:rFonts w:ascii="Cambria Math" w:hAnsi="Cambria Math"/>
                  </w:rPr>
                  <m:t>2</m:t>
                </m:r>
              </m:den>
            </m:f>
          </m:sup>
        </m:sSup>
        <m:sSub>
          <m:sSubPr>
            <m:ctrlPr>
              <w:rPr>
                <w:rFonts w:ascii="Cambria Math" w:hAnsi="Cambria Math"/>
                <w:i/>
              </w:rPr>
            </m:ctrlPr>
          </m:sSubPr>
          <m:e>
            <m:r>
              <w:rPr>
                <w:rFonts w:ascii="Cambria Math" w:hAnsi="Cambria Math"/>
              </w:rPr>
              <m:t>A</m:t>
            </m:r>
          </m:e>
          <m:sub>
            <m:r>
              <w:rPr>
                <w:rFonts w:ascii="Cambria Math" w:hAnsi="Cambria Math"/>
              </w:rPr>
              <m:t>z</m:t>
            </m:r>
          </m:sub>
        </m:sSub>
      </m:oMath>
      <w:proofErr w:type="gramStart"/>
      <w:r>
        <w:t xml:space="preserve">,   </w:t>
      </w:r>
      <w:proofErr w:type="gramEnd"/>
      <w:r>
        <w:t xml:space="preserve">                (</w:t>
      </w:r>
      <w:r w:rsidR="0061683C">
        <w:t>2</w:t>
      </w:r>
      <w:r w:rsidR="00F74747">
        <w:t>4</w:t>
      </w:r>
      <w:r>
        <w:t>)</w:t>
      </w:r>
    </w:p>
    <w:p w14:paraId="00BA5DBD" w14:textId="277B22E0" w:rsidR="00191B13" w:rsidRDefault="0094121D" w:rsidP="0061683C">
      <w:pPr>
        <w:pStyle w:val="BodyText"/>
        <w:spacing w:line="360" w:lineRule="auto"/>
      </w:pPr>
      <w:r>
        <w:t xml:space="preserve">where </w:t>
      </w:r>
      <w:proofErr w:type="spellStart"/>
      <w:r>
        <w:t>A</w:t>
      </w:r>
      <w:r>
        <w:rPr>
          <w:vertAlign w:val="subscript"/>
        </w:rPr>
        <w:t>θ</w:t>
      </w:r>
      <w:proofErr w:type="spellEnd"/>
      <w:r>
        <w:t xml:space="preserve"> is the hoop direction structure constant, and F, G, and H are the Hill parameters. This assumption is fundamental to creep-based modeling, with implementation in the seminal Erbacher model. Hill parameters for this batch of Zry-4 is unknown. T</w:t>
      </w:r>
      <w:r w:rsidRPr="00EB3448">
        <w:t>o set bounds for the</w:t>
      </w:r>
      <w:r>
        <w:t xml:space="preserve"> </w:t>
      </w:r>
      <w:r w:rsidRPr="00EB3448">
        <w:t xml:space="preserve">comparison of the Erbacher and Kaddour models, two sets of Hill parameters were selected. </w:t>
      </w:r>
      <w:r>
        <w:t xml:space="preserve"> </w:t>
      </w:r>
      <w:r w:rsidRPr="000136F5">
        <w:t>The first set</w:t>
      </w:r>
      <w:r>
        <w:t xml:space="preserve"> </w:t>
      </w:r>
      <w:r w:rsidRPr="000136F5">
        <w:t xml:space="preserve">represents the anisotropic case, with parameters initially </w:t>
      </w:r>
      <w:r>
        <w:t xml:space="preserve">utilized in the Erbacher </w:t>
      </w:r>
      <w:r w:rsidR="002E3377">
        <w:t xml:space="preserve">model and later employed by Massih </w:t>
      </w:r>
      <w:r w:rsidR="002E3377">
        <w:fldChar w:fldCharType="begin"/>
      </w:r>
      <w:r w:rsidR="002E3377">
        <w:instrText xml:space="preserve"> ADDIN ZOTERO_ITEM CSL_CITATION {"citationID":"p1qeJmdN","properties":{"formattedCitation":"[19]","plainCitation":"[19]","noteIndex":0},"citationItems":[{"id":134,"uris":["http://zotero.org/users/8049587/items/GICW6CXT"],"itemData":{"id":134,"type":"article-journal","abstract":"Publication\tReport\nTitle\tAn evaluation of high-temperature creep of zirconium alloys : data versus models\nAuthor\tMassih, Ali R\nDate\t2014\nEnglish abstract\nThe steady-state creep data of as-received Zircaloy-4 and Zr-1wt%Nb used as fuel cladding materials in light water reactors, reported in the literature, have been reap- praised. The considered creep tests were conducted in the temperature range from 923 to 1873 K in inert environment covering all the solid-state zirconium alloy stable phase domains: α, (α + β) and β as a function of applied stress. The results of model cal- culations and measured data are compared, where the relative difference between the measured and calculated creep rate values are quantified for a series of tests. The mod- els considered are those used or can be used in predictive computer codes for fuel rod behaviour under loss-of-coolant accident conditions in light water reactors.","container-title":"Swedish Radiation Safety Authority","title":"An Evaluation of High-temperature Creep of Zirconium Alloys: Data versus Models","author":[{"family":"Massih","given":"A.R."}],"issued":{"date-parts":[["2014"]]}}}],"schema":"https://github.com/citation-style-language/schema/raw/master/csl-citation.json"} </w:instrText>
      </w:r>
      <w:r w:rsidR="002E3377">
        <w:fldChar w:fldCharType="separate"/>
      </w:r>
      <w:r w:rsidR="002E3377" w:rsidRPr="00191B13">
        <w:t>[19]</w:t>
      </w:r>
      <w:r w:rsidR="002E3377">
        <w:fldChar w:fldCharType="end"/>
      </w:r>
      <w:r w:rsidR="002E3377">
        <w:t xml:space="preserve">, i.e., F = 0.956, G = 0.304, and H = 0.240. </w:t>
      </w:r>
      <w:r w:rsidR="002E3377" w:rsidRPr="000136F5">
        <w:t>The second set corresponds to the isotropic case where F = G = H = 0.5.</w:t>
      </w:r>
    </w:p>
    <w:p w14:paraId="0D1D0D29" w14:textId="409E8703" w:rsidR="00191B13" w:rsidRDefault="00191B13" w:rsidP="002E3377">
      <w:pPr>
        <w:pStyle w:val="BodyText"/>
        <w:spacing w:line="360" w:lineRule="auto"/>
        <w:ind w:firstLine="720"/>
      </w:pPr>
      <w:r w:rsidRPr="00E81A9B">
        <w:fldChar w:fldCharType="begin"/>
      </w:r>
      <w:r w:rsidRPr="00E81A9B">
        <w:instrText xml:space="preserve"> REF _Ref138258033 \h </w:instrText>
      </w:r>
      <w:r w:rsidRPr="00EB3448">
        <w:instrText xml:space="preserve"> \* MERGEFORMAT </w:instrText>
      </w:r>
      <w:r w:rsidRPr="00E81A9B">
        <w:fldChar w:fldCharType="separate"/>
      </w:r>
      <w:r w:rsidR="00B509CA" w:rsidRPr="003177A6">
        <w:rPr>
          <w:color w:val="000000" w:themeColor="text1"/>
          <w:szCs w:val="24"/>
        </w:rPr>
        <w:t xml:space="preserve">Figure </w:t>
      </w:r>
      <w:r w:rsidR="00B509CA" w:rsidRPr="00B509CA">
        <w:rPr>
          <w:noProof/>
          <w:color w:val="000000" w:themeColor="text1"/>
          <w:szCs w:val="24"/>
        </w:rPr>
        <w:t>93</w:t>
      </w:r>
      <w:r w:rsidRPr="00E81A9B">
        <w:fldChar w:fldCharType="end"/>
      </w:r>
      <w:r>
        <w:t xml:space="preserve"> </w:t>
      </w:r>
      <w:r w:rsidRPr="000136F5">
        <w:t>depicts the strain rate predictions from the models alongside the experimental data at 550°C and 600°C.</w:t>
      </w:r>
      <w:r>
        <w:t xml:space="preserve"> </w:t>
      </w:r>
      <w:r w:rsidR="00075008">
        <w:t xml:space="preserve">Input parameters for the specific models (Donaldson, Kaddour, and Erbacher) are detailed in Chapter 5. </w:t>
      </w:r>
      <w:r w:rsidR="009041FF">
        <w:t xml:space="preserve">The creep rate data from the current study </w:t>
      </w:r>
      <w:proofErr w:type="gramStart"/>
      <w:r w:rsidR="009041FF">
        <w:t>are</w:t>
      </w:r>
      <w:proofErr w:type="gramEnd"/>
      <w:r w:rsidR="009041FF">
        <w:t xml:space="preserve"> a factor of 5 to 10 higher than the upper bound of the model predictions. </w:t>
      </w:r>
      <w:r w:rsidRPr="000136F5">
        <w:t>The Kaddour, Donaldson, and Erbacher models are represented by blue, black, and green lines, respectively.</w:t>
      </w:r>
      <w:r w:rsidRPr="005E51CF">
        <w:t xml:space="preserve"> </w:t>
      </w:r>
      <w:r w:rsidRPr="000136F5">
        <w:t>Solid lines correspond to the isotropic models, while dashed and dotted lines represent anisotropic model predictions using the Hill parameters from Massih.</w:t>
      </w:r>
      <w:r>
        <w:t xml:space="preserve">  </w:t>
      </w:r>
      <w:r w:rsidRPr="000136F5">
        <w:t xml:space="preserve">The Donaldson creep data, collected based on the tangential direction, did not require anisotropic coefficients </w:t>
      </w:r>
      <w:r>
        <w:t>to generate</w:t>
      </w:r>
      <w:r w:rsidRPr="000136F5">
        <w:t xml:space="preserve"> </w:t>
      </w:r>
      <w:r>
        <w:t>hoop strain rate predictions</w:t>
      </w:r>
      <w:r w:rsidRPr="000136F5">
        <w:t>.</w:t>
      </w:r>
      <w:r>
        <w:t xml:space="preserve"> </w:t>
      </w:r>
      <w:r w:rsidR="00075008">
        <w:t>While presented here for comparison, this</w:t>
      </w:r>
      <w:r w:rsidR="00075008" w:rsidRPr="00075008">
        <w:t xml:space="preserve"> creep </w:t>
      </w:r>
      <w:r w:rsidR="00075008">
        <w:t>model</w:t>
      </w:r>
      <w:r w:rsidR="00075008" w:rsidRPr="00075008">
        <w:t xml:space="preserve"> is still only valid for the specific anisotropic (textured) Zr alloy samples tested by Donaldson.</w:t>
      </w:r>
    </w:p>
    <w:p w14:paraId="4E5CBBED" w14:textId="1F2A161A" w:rsidR="00F2185A" w:rsidRDefault="0061683C" w:rsidP="00F2185A">
      <w:pPr>
        <w:pStyle w:val="BodyText"/>
        <w:spacing w:line="360" w:lineRule="auto"/>
        <w:ind w:firstLine="720"/>
      </w:pPr>
      <w:r>
        <w:t xml:space="preserve">The isotropic models in </w:t>
      </w:r>
      <w:r w:rsidRPr="00E81A9B">
        <w:fldChar w:fldCharType="begin"/>
      </w:r>
      <w:r w:rsidRPr="00E81A9B">
        <w:instrText xml:space="preserve"> REF _Ref138258033 \h </w:instrText>
      </w:r>
      <w:r w:rsidRPr="00EB3448">
        <w:instrText xml:space="preserve"> \* MERGEFORMAT </w:instrText>
      </w:r>
      <w:r w:rsidRPr="00E81A9B">
        <w:fldChar w:fldCharType="separate"/>
      </w:r>
      <w:r w:rsidR="00B509CA" w:rsidRPr="003177A6">
        <w:rPr>
          <w:color w:val="000000" w:themeColor="text1"/>
          <w:szCs w:val="24"/>
        </w:rPr>
        <w:t xml:space="preserve">Figure </w:t>
      </w:r>
      <w:r w:rsidR="00B509CA" w:rsidRPr="00B509CA">
        <w:rPr>
          <w:noProof/>
          <w:color w:val="000000" w:themeColor="text1"/>
          <w:szCs w:val="24"/>
        </w:rPr>
        <w:t>93</w:t>
      </w:r>
      <w:r w:rsidRPr="00E81A9B">
        <w:fldChar w:fldCharType="end"/>
      </w:r>
      <w:r>
        <w:t xml:space="preserve"> predict higher strain rates than their anisotropic counterparts. </w:t>
      </w:r>
      <w:r w:rsidRPr="0050471F">
        <w:t>However, this pattern does not apply to all possible sets of anisotropic factors.</w:t>
      </w:r>
      <w:r>
        <w:t xml:space="preserve"> These factors are coarse, empirical coefficients </w:t>
      </w:r>
      <w:proofErr w:type="gramStart"/>
      <w:r>
        <w:t>relating</w:t>
      </w:r>
      <w:proofErr w:type="gramEnd"/>
      <w:r>
        <w:t xml:space="preserve"> the mechanical behavior </w:t>
      </w:r>
      <w:r w:rsidRPr="0050471F">
        <w:t>across the axes</w:t>
      </w:r>
      <w:r>
        <w:t xml:space="preserve">. </w:t>
      </w:r>
      <w:r w:rsidRPr="0050471F">
        <w:t>Certain sets of anisotropic coefficients can yield the opposite effect—i.e., higher strain predictions.</w:t>
      </w:r>
      <w:r>
        <w:t xml:space="preserve"> </w:t>
      </w:r>
      <w:r w:rsidRPr="00A836C7">
        <w:t>For instance, swapping the F and H values from the set used by Massih results</w:t>
      </w:r>
      <w:r w:rsidR="00F2185A">
        <w:t xml:space="preserve"> i</w:t>
      </w:r>
      <w:r w:rsidRPr="00A836C7">
        <w:t xml:space="preserve">n </w:t>
      </w:r>
      <w:r w:rsidR="00F2185A" w:rsidRPr="00A836C7">
        <w:t>almost a tenfold increase in the anisotropic strain rate predictions.</w:t>
      </w:r>
      <w:r w:rsidR="00F2185A">
        <w:t xml:space="preserve"> </w:t>
      </w:r>
      <w:r w:rsidR="00F2185A" w:rsidRPr="00A836C7">
        <w:t>The anisotropic case employed by Massih was chosen given its relevance to both historical and recent descriptions of cladding LOCA behavior.</w:t>
      </w:r>
    </w:p>
    <w:p w14:paraId="356C81B7" w14:textId="56A2407F" w:rsidR="0061683C" w:rsidRDefault="0061683C" w:rsidP="0061683C">
      <w:pPr>
        <w:pStyle w:val="BodyText"/>
        <w:spacing w:line="360" w:lineRule="auto"/>
        <w:ind w:firstLine="720"/>
      </w:pPr>
    </w:p>
    <w:p w14:paraId="79CA6455" w14:textId="77777777" w:rsidR="00191B13" w:rsidRDefault="00191B13" w:rsidP="00191B13">
      <w:pPr>
        <w:pStyle w:val="BodyText"/>
        <w:spacing w:line="360" w:lineRule="auto"/>
        <w:jc w:val="center"/>
      </w:pPr>
      <w:r>
        <w:rPr>
          <w:noProof/>
        </w:rPr>
        <w:drawing>
          <wp:inline distT="0" distB="0" distL="0" distR="0" wp14:anchorId="65D2DAB4" wp14:editId="651D11E4">
            <wp:extent cx="4270832" cy="72771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271999" cy="7279089"/>
                    </a:xfrm>
                    <a:prstGeom prst="rect">
                      <a:avLst/>
                    </a:prstGeom>
                    <a:noFill/>
                  </pic:spPr>
                </pic:pic>
              </a:graphicData>
            </a:graphic>
          </wp:inline>
        </w:drawing>
      </w:r>
    </w:p>
    <w:p w14:paraId="64780CE2" w14:textId="4947D958" w:rsidR="00191B13" w:rsidRPr="003177A6" w:rsidRDefault="00191B13" w:rsidP="00191B13">
      <w:pPr>
        <w:pStyle w:val="Caption"/>
        <w:rPr>
          <w:i w:val="0"/>
          <w:iCs w:val="0"/>
          <w:color w:val="000000" w:themeColor="text1"/>
          <w:sz w:val="24"/>
          <w:szCs w:val="24"/>
        </w:rPr>
      </w:pPr>
      <w:bookmarkStart w:id="370" w:name="_Ref138258033"/>
      <w:bookmarkStart w:id="371" w:name="_Toc142853077"/>
      <w:r w:rsidRPr="003177A6">
        <w:rPr>
          <w:i w:val="0"/>
          <w:iCs w:val="0"/>
          <w:color w:val="000000" w:themeColor="text1"/>
          <w:sz w:val="24"/>
          <w:szCs w:val="24"/>
        </w:rPr>
        <w:t xml:space="preserve">Figure </w:t>
      </w:r>
      <w:r w:rsidRPr="003177A6">
        <w:rPr>
          <w:i w:val="0"/>
          <w:iCs w:val="0"/>
          <w:color w:val="000000" w:themeColor="text1"/>
          <w:sz w:val="24"/>
          <w:szCs w:val="24"/>
        </w:rPr>
        <w:fldChar w:fldCharType="begin"/>
      </w:r>
      <w:r w:rsidRPr="003177A6">
        <w:rPr>
          <w:i w:val="0"/>
          <w:iCs w:val="0"/>
          <w:color w:val="000000" w:themeColor="text1"/>
          <w:sz w:val="24"/>
          <w:szCs w:val="24"/>
        </w:rPr>
        <w:instrText xml:space="preserve"> SEQ Figure \* ARABIC </w:instrText>
      </w:r>
      <w:r w:rsidRPr="003177A6">
        <w:rPr>
          <w:i w:val="0"/>
          <w:iCs w:val="0"/>
          <w:color w:val="000000" w:themeColor="text1"/>
          <w:sz w:val="24"/>
          <w:szCs w:val="24"/>
        </w:rPr>
        <w:fldChar w:fldCharType="separate"/>
      </w:r>
      <w:r w:rsidR="00B509CA">
        <w:rPr>
          <w:i w:val="0"/>
          <w:iCs w:val="0"/>
          <w:noProof/>
          <w:color w:val="000000" w:themeColor="text1"/>
          <w:sz w:val="24"/>
          <w:szCs w:val="24"/>
        </w:rPr>
        <w:t>93</w:t>
      </w:r>
      <w:r w:rsidRPr="003177A6">
        <w:rPr>
          <w:i w:val="0"/>
          <w:iCs w:val="0"/>
          <w:color w:val="000000" w:themeColor="text1"/>
          <w:sz w:val="24"/>
          <w:szCs w:val="24"/>
        </w:rPr>
        <w:fldChar w:fldCharType="end"/>
      </w:r>
      <w:bookmarkEnd w:id="370"/>
      <w:r>
        <w:rPr>
          <w:i w:val="0"/>
          <w:iCs w:val="0"/>
          <w:color w:val="000000" w:themeColor="text1"/>
          <w:sz w:val="24"/>
          <w:szCs w:val="24"/>
        </w:rPr>
        <w:t>. Strain rate data compared to model predictions using anisotropic and isotropic factors.</w:t>
      </w:r>
      <w:bookmarkEnd w:id="371"/>
      <w:r w:rsidR="00A95327">
        <w:rPr>
          <w:i w:val="0"/>
          <w:iCs w:val="0"/>
          <w:color w:val="000000" w:themeColor="text1"/>
          <w:sz w:val="24"/>
          <w:szCs w:val="24"/>
        </w:rPr>
        <w:t xml:space="preserve"> </w:t>
      </w:r>
    </w:p>
    <w:p w14:paraId="64FD2D5B" w14:textId="29913A54" w:rsidR="00191B13" w:rsidRDefault="00A6132E" w:rsidP="00F2185A">
      <w:pPr>
        <w:pStyle w:val="BodyText"/>
        <w:spacing w:line="360" w:lineRule="auto"/>
      </w:pPr>
      <w:r>
        <w:lastRenderedPageBreak/>
        <w:tab/>
      </w:r>
      <w:r w:rsidR="00BF48C8" w:rsidRPr="00587243">
        <w:t xml:space="preserve">The difference in magnitude between the lower temperature experimental data and the </w:t>
      </w:r>
      <w:r w:rsidR="009B7CC6" w:rsidRPr="00587243">
        <w:t>models may be attributed to several factors beyond the correct selection of anisotropic coefficients.</w:t>
      </w:r>
      <w:r w:rsidR="009B7CC6">
        <w:t xml:space="preserve"> </w:t>
      </w:r>
      <w:r w:rsidR="009B7CC6" w:rsidRPr="005E51CF">
        <w:t xml:space="preserve"> </w:t>
      </w:r>
      <w:r w:rsidR="009B7CC6" w:rsidRPr="00D675AE">
        <w:t xml:space="preserve">A likely explanation is that the current data set </w:t>
      </w:r>
      <w:proofErr w:type="gramStart"/>
      <w:r w:rsidR="009B7CC6" w:rsidRPr="00D675AE">
        <w:t>were</w:t>
      </w:r>
      <w:proofErr w:type="gramEnd"/>
      <w:r w:rsidR="009B7CC6" w:rsidRPr="00D675AE">
        <w:t xml:space="preserve"> acquired at</w:t>
      </w:r>
      <w:r w:rsidR="009B7CC6">
        <w:t xml:space="preserve"> </w:t>
      </w:r>
      <w:r w:rsidR="009B7CC6" w:rsidRPr="00D675AE">
        <w:t>insufficient times to achieve steady state creep conditions</w:t>
      </w:r>
      <w:r w:rsidR="009B7CC6">
        <w:t xml:space="preserve"> for these low temperatures</w:t>
      </w:r>
      <w:r w:rsidR="009B7CC6" w:rsidRPr="00D675AE">
        <w:t xml:space="preserve">. Primary creep invariably corresponds to higher </w:t>
      </w:r>
      <w:r w:rsidR="00EF5E03">
        <w:t xml:space="preserve">strain </w:t>
      </w:r>
      <w:r w:rsidR="009B7CC6" w:rsidRPr="00D675AE">
        <w:t>rates compared to steady state</w:t>
      </w:r>
      <w:r w:rsidR="00EF5E03">
        <w:t xml:space="preserve"> </w:t>
      </w:r>
      <w:proofErr w:type="gramStart"/>
      <w:r w:rsidR="00EF5E03">
        <w:t xml:space="preserve">creep </w:t>
      </w:r>
      <w:r w:rsidR="009B7CC6" w:rsidRPr="00D675AE">
        <w:t>.</w:t>
      </w:r>
      <w:proofErr w:type="gramEnd"/>
      <w:r w:rsidR="009B7CC6">
        <w:t xml:space="preserve"> Additionally,</w:t>
      </w:r>
      <w:r w:rsidR="009B7CC6" w:rsidRPr="00587243">
        <w:t xml:space="preserve"> these models were developed based on higher temperatures, which align more closely with conventional LOCA considerations and the α to α + β phase boundary.</w:t>
      </w:r>
      <w:r w:rsidR="009B7CC6">
        <w:t xml:space="preserve"> Lastly</w:t>
      </w:r>
      <w:r w:rsidR="009B7CC6" w:rsidRPr="00587243">
        <w:t>, the current testing is not directly comparable to models implemented in BISON due to the interpolation scheme between low and high-temperature regimes discussed in Chapter 5.</w:t>
      </w:r>
      <w:r w:rsidR="009B7CC6">
        <w:t xml:space="preserve"> </w:t>
      </w:r>
      <w:r w:rsidR="009B7CC6" w:rsidRPr="00587243">
        <w:t>However, since the experimental values are within the range of 10</w:t>
      </w:r>
      <w:r w:rsidR="009B7CC6" w:rsidRPr="00FF0EBF">
        <w:rPr>
          <w:vertAlign w:val="superscript"/>
        </w:rPr>
        <w:t>-5</w:t>
      </w:r>
      <w:r w:rsidR="009B7CC6" w:rsidRPr="00587243">
        <w:t xml:space="preserve"> to 10</w:t>
      </w:r>
      <w:r w:rsidR="009B7CC6" w:rsidRPr="00FF0EBF">
        <w:rPr>
          <w:vertAlign w:val="superscript"/>
        </w:rPr>
        <w:t>-4</w:t>
      </w:r>
      <w:r w:rsidR="009B7CC6" w:rsidRPr="00587243">
        <w:t xml:space="preserve">, the underpredictions may have negligible impacts on </w:t>
      </w:r>
      <w:proofErr w:type="gramStart"/>
      <w:r w:rsidR="009B7CC6" w:rsidRPr="00587243">
        <w:t>creep-based</w:t>
      </w:r>
      <w:proofErr w:type="gramEnd"/>
      <w:r w:rsidR="009B7CC6" w:rsidRPr="00587243">
        <w:t xml:space="preserve"> LOCA modeling results.</w:t>
      </w:r>
      <w:r w:rsidR="009B7CC6">
        <w:t xml:space="preserve"> </w:t>
      </w:r>
    </w:p>
    <w:p w14:paraId="5FC1D7B2" w14:textId="007962E8" w:rsidR="00191B13" w:rsidRDefault="00191B13" w:rsidP="00191B13">
      <w:pPr>
        <w:pStyle w:val="BodyText"/>
        <w:spacing w:line="360" w:lineRule="auto"/>
        <w:ind w:firstLine="720"/>
      </w:pPr>
      <w:r w:rsidRPr="00587243">
        <w:t>At lower temperatures, the experimental data significantly exceeds both the isotropic and anisotropic predictions—almost an order of magnitude higher compared to the latter.</w:t>
      </w:r>
      <w:r>
        <w:t xml:space="preserve"> </w:t>
      </w:r>
      <w:r w:rsidRPr="005E51CF">
        <w:t xml:space="preserve">However, the stress </w:t>
      </w:r>
      <w:r>
        <w:t>exponent of ~5</w:t>
      </w:r>
      <w:r w:rsidRPr="005E51CF">
        <w:t xml:space="preserve"> </w:t>
      </w:r>
      <w:r>
        <w:t xml:space="preserve">for </w:t>
      </w:r>
      <w:r w:rsidRPr="005E51CF">
        <w:t>the experimental data is consistent with the models</w:t>
      </w:r>
      <w:r>
        <w:t xml:space="preserve"> as well as dislocation-controlled creep behavior</w:t>
      </w:r>
      <w:r w:rsidRPr="005E51CF">
        <w:t>. This suggests that the experimental data, although underpredicted, exhibits behavior</w:t>
      </w:r>
      <w:r w:rsidR="00B1284B">
        <w:t xml:space="preserve"> somewhat</w:t>
      </w:r>
      <w:r w:rsidRPr="005E51CF">
        <w:t xml:space="preserve"> consistent with steady-state creep.</w:t>
      </w:r>
      <w:r>
        <w:t xml:space="preserve"> </w:t>
      </w:r>
      <w:r w:rsidR="00B1284B">
        <w:t>Further investigation with lower noise levels is necessary to investigate possible influences of primary creep</w:t>
      </w:r>
      <w:r w:rsidR="00B376E7">
        <w:t xml:space="preserve">. </w:t>
      </w:r>
    </w:p>
    <w:p w14:paraId="2A7CA720" w14:textId="77777777" w:rsidR="00191B13" w:rsidRDefault="00191B13" w:rsidP="00191B13">
      <w:pPr>
        <w:pStyle w:val="BodyText"/>
        <w:spacing w:line="360" w:lineRule="auto"/>
        <w:ind w:firstLine="720"/>
      </w:pPr>
      <w:r w:rsidRPr="00FB332E">
        <w:t xml:space="preserve">No specific deviation in </w:t>
      </w:r>
      <w:proofErr w:type="gramStart"/>
      <w:r w:rsidRPr="00FB332E">
        <w:t>the stress</w:t>
      </w:r>
      <w:proofErr w:type="gramEnd"/>
      <w:r w:rsidRPr="00FB332E">
        <w:t xml:space="preserve"> dependence was identified that could suggest an apparent shift in deformation behavior at these </w:t>
      </w:r>
      <w:r>
        <w:t xml:space="preserve">lower </w:t>
      </w:r>
      <w:r w:rsidRPr="00FB332E">
        <w:t>temperatures. It</w:t>
      </w:r>
      <w:r>
        <w:t xml:space="preserve"> i</w:t>
      </w:r>
      <w:r w:rsidRPr="00FB332E">
        <w:t>s worth noting that the stress states for these lower temperature tests presented are near or below the transition points discussed in Chapter 7</w:t>
      </w:r>
      <w:r>
        <w:t xml:space="preserve">. </w:t>
      </w:r>
      <w:r w:rsidRPr="00FB332E">
        <w:t>This first phase of testing focused on optimizing the process to extract the maximum amount of data from a single sample. Subsequent testing, with enhancements to the experimental setup, may allow for more precise targeting of the transition stresses observed in transient testing.</w:t>
      </w:r>
      <w:r>
        <w:t xml:space="preserve">  </w:t>
      </w:r>
    </w:p>
    <w:p w14:paraId="0B2439D7" w14:textId="77777777" w:rsidR="00191B13" w:rsidRPr="008423AB" w:rsidRDefault="00191B13" w:rsidP="00191B13">
      <w:pPr>
        <w:pStyle w:val="BodyText"/>
        <w:spacing w:line="360" w:lineRule="auto"/>
        <w:ind w:firstLine="720"/>
      </w:pPr>
      <w:r w:rsidRPr="00FB332E">
        <w:t xml:space="preserve">This </w:t>
      </w:r>
      <w:r>
        <w:t xml:space="preserve">lower temperature </w:t>
      </w:r>
      <w:r w:rsidRPr="00FB332E">
        <w:t>testing aimed to establish a foundation and investigate potential transitions. However, the later high-temperature testing, which will be detailed subsequently, holds more relevance for direct comparisons with conventional LOCA models.</w:t>
      </w:r>
    </w:p>
    <w:p w14:paraId="07CB9DF6" w14:textId="0AFB1F5D" w:rsidR="00191B13" w:rsidRPr="000A0689" w:rsidRDefault="00191B13" w:rsidP="00191B13">
      <w:pPr>
        <w:pStyle w:val="Heading3"/>
        <w:spacing w:after="240"/>
        <w:rPr>
          <w:rFonts w:ascii="Times New Roman" w:hAnsi="Times New Roman" w:cs="Times New Roman"/>
          <w:i/>
          <w:iCs/>
          <w:color w:val="000000" w:themeColor="text1"/>
        </w:rPr>
      </w:pPr>
      <w:bookmarkStart w:id="372" w:name="_Toc142852941"/>
      <w:r w:rsidRPr="000A0689">
        <w:rPr>
          <w:rFonts w:ascii="Times New Roman" w:hAnsi="Times New Roman" w:cs="Times New Roman"/>
          <w:i/>
          <w:iCs/>
          <w:color w:val="000000" w:themeColor="text1"/>
        </w:rPr>
        <w:lastRenderedPageBreak/>
        <w:t>8.</w:t>
      </w:r>
      <w:r w:rsidR="005E17E8">
        <w:rPr>
          <w:rFonts w:ascii="Times New Roman" w:hAnsi="Times New Roman" w:cs="Times New Roman"/>
          <w:i/>
          <w:iCs/>
          <w:color w:val="000000" w:themeColor="text1"/>
        </w:rPr>
        <w:t>3</w:t>
      </w:r>
      <w:r w:rsidRPr="000A0689">
        <w:rPr>
          <w:rFonts w:ascii="Times New Roman" w:hAnsi="Times New Roman" w:cs="Times New Roman"/>
          <w:i/>
          <w:iCs/>
          <w:color w:val="000000" w:themeColor="text1"/>
        </w:rPr>
        <w:t xml:space="preserve">.4: </w:t>
      </w:r>
      <w:r>
        <w:rPr>
          <w:rFonts w:ascii="Times New Roman" w:hAnsi="Times New Roman" w:cs="Times New Roman"/>
          <w:i/>
          <w:iCs/>
          <w:color w:val="000000" w:themeColor="text1"/>
        </w:rPr>
        <w:t>H</w:t>
      </w:r>
      <w:r w:rsidRPr="000A0689">
        <w:rPr>
          <w:rFonts w:ascii="Times New Roman" w:hAnsi="Times New Roman" w:cs="Times New Roman"/>
          <w:i/>
          <w:iCs/>
          <w:color w:val="000000" w:themeColor="text1"/>
        </w:rPr>
        <w:t>igher temperature testing</w:t>
      </w:r>
      <w:r>
        <w:rPr>
          <w:rFonts w:ascii="Times New Roman" w:hAnsi="Times New Roman" w:cs="Times New Roman"/>
          <w:i/>
          <w:iCs/>
          <w:color w:val="000000" w:themeColor="text1"/>
        </w:rPr>
        <w:t xml:space="preserve"> and the effects of hold time before pressurization</w:t>
      </w:r>
      <w:bookmarkEnd w:id="372"/>
    </w:p>
    <w:p w14:paraId="2977AA54" w14:textId="7545BEBC" w:rsidR="00191B13" w:rsidRDefault="00191B13" w:rsidP="00191B13">
      <w:pPr>
        <w:spacing w:line="360" w:lineRule="auto"/>
        <w:ind w:firstLine="720"/>
        <w:jc w:val="both"/>
      </w:pPr>
      <w:r w:rsidRPr="00FB332E">
        <w:t xml:space="preserve">The raw hoop strain data and pressure step history for the 650 °C and 700 °C tests are presented in </w:t>
      </w:r>
      <w:r>
        <w:t xml:space="preserve"> </w:t>
      </w:r>
      <w:r w:rsidRPr="00C41539">
        <w:fldChar w:fldCharType="begin"/>
      </w:r>
      <w:r w:rsidRPr="00C41539">
        <w:instrText xml:space="preserve"> REF _Ref138258481 \h </w:instrText>
      </w:r>
      <w:r w:rsidRPr="00EB3448">
        <w:instrText xml:space="preserve"> \* MERGEFORMAT </w:instrText>
      </w:r>
      <w:r w:rsidRPr="00C41539">
        <w:fldChar w:fldCharType="separate"/>
      </w:r>
      <w:r w:rsidR="00B509CA" w:rsidRPr="003177A6">
        <w:rPr>
          <w:color w:val="000000" w:themeColor="text1"/>
        </w:rPr>
        <w:t xml:space="preserve">Figure </w:t>
      </w:r>
      <w:r w:rsidR="00B509CA" w:rsidRPr="00B509CA">
        <w:rPr>
          <w:noProof/>
          <w:color w:val="000000" w:themeColor="text1"/>
        </w:rPr>
        <w:t>94</w:t>
      </w:r>
      <w:r w:rsidRPr="00C41539">
        <w:fldChar w:fldCharType="end"/>
      </w:r>
      <w:r>
        <w:t xml:space="preserve">(a) and </w:t>
      </w:r>
      <w:r w:rsidRPr="009939B0">
        <w:fldChar w:fldCharType="begin"/>
      </w:r>
      <w:r w:rsidRPr="009939B0">
        <w:instrText xml:space="preserve"> REF _Ref138258481 \h  \* MERGEFORMAT </w:instrText>
      </w:r>
      <w:r w:rsidRPr="009939B0">
        <w:fldChar w:fldCharType="separate"/>
      </w:r>
      <w:r w:rsidR="00B509CA" w:rsidRPr="003177A6">
        <w:rPr>
          <w:noProof/>
          <w:color w:val="000000" w:themeColor="text1"/>
        </w:rPr>
        <w:t>Figure</w:t>
      </w:r>
      <w:r w:rsidR="00B509CA" w:rsidRPr="003177A6">
        <w:rPr>
          <w:color w:val="000000" w:themeColor="text1"/>
        </w:rPr>
        <w:t xml:space="preserve"> </w:t>
      </w:r>
      <w:r w:rsidR="00B509CA">
        <w:rPr>
          <w:i/>
          <w:iCs/>
          <w:noProof/>
          <w:color w:val="000000" w:themeColor="text1"/>
        </w:rPr>
        <w:t>94</w:t>
      </w:r>
      <w:r w:rsidRPr="009939B0">
        <w:fldChar w:fldCharType="end"/>
      </w:r>
      <w:r w:rsidRPr="009939B0">
        <w:t>(</w:t>
      </w:r>
      <w:r w:rsidRPr="002E3377">
        <w:t>b</w:t>
      </w:r>
      <w:r>
        <w:t>), respectively.  As mentioned above, t</w:t>
      </w:r>
      <w:r w:rsidRPr="00FB332E">
        <w:t>he 650 °C Test-2</w:t>
      </w:r>
      <w:r>
        <w:t xml:space="preserve"> (red)</w:t>
      </w:r>
      <w:r w:rsidRPr="00FB332E">
        <w:t xml:space="preserve"> featured intentionally varied time intervals for each pressure step to study potential time-related effects on strain rate</w:t>
      </w:r>
      <w:r>
        <w:t xml:space="preserve">. </w:t>
      </w:r>
      <w:r w:rsidR="00EF5E03">
        <w:t xml:space="preserve">650 °C </w:t>
      </w:r>
      <w:r w:rsidRPr="00FB332E">
        <w:t>Test-3, subjected to a 25</w:t>
      </w:r>
      <w:r>
        <w:t xml:space="preserve"> min</w:t>
      </w:r>
      <w:r w:rsidRPr="00FB332E">
        <w:t xml:space="preserve"> hold at temperature before pressurization, is represented in orange, while Test-1, which endured a </w:t>
      </w:r>
      <w:r>
        <w:t xml:space="preserve">~1-2 min </w:t>
      </w:r>
      <w:r w:rsidRPr="00FB332E">
        <w:t>hold before pressurization, is illustrated in green.</w:t>
      </w:r>
      <w:r>
        <w:t xml:space="preserve"> It should be noted that Test-3 was intended to be an exact replication of Test-1 but with a longer hold time before initiating the test. </w:t>
      </w:r>
      <w:r w:rsidRPr="00C93862">
        <w:t xml:space="preserve">However, due to experimental factors associated with manual pressure increases, each pressure step was consistently higher by about ~1 MPa. </w:t>
      </w:r>
      <w:r>
        <w:t xml:space="preserve"> </w:t>
      </w:r>
      <w:r w:rsidRPr="00C93862">
        <w:t xml:space="preserve">Still, comparing 650 °C Test-1 and Test-3 allows for a study of the sensitivity of strain curves to alterations in pressure history. </w:t>
      </w:r>
    </w:p>
    <w:p w14:paraId="38351816" w14:textId="7459C7EF" w:rsidR="009B7CC6" w:rsidRDefault="00191B13" w:rsidP="009B7CC6">
      <w:pPr>
        <w:spacing w:line="360" w:lineRule="auto"/>
        <w:jc w:val="both"/>
      </w:pPr>
      <w:r>
        <w:t xml:space="preserve"> </w:t>
      </w:r>
      <w:r w:rsidR="009B7CC6">
        <w:tab/>
      </w:r>
      <w:r>
        <w:t xml:space="preserve">It is apparent from </w:t>
      </w:r>
      <w:r w:rsidRPr="00C41539">
        <w:fldChar w:fldCharType="begin"/>
      </w:r>
      <w:r w:rsidRPr="00C41539">
        <w:instrText xml:space="preserve"> REF _Ref138258481 \h </w:instrText>
      </w:r>
      <w:r w:rsidRPr="00126014">
        <w:instrText xml:space="preserve"> \* MERGEFORMAT </w:instrText>
      </w:r>
      <w:r w:rsidRPr="00C41539">
        <w:fldChar w:fldCharType="separate"/>
      </w:r>
      <w:r w:rsidR="00B509CA" w:rsidRPr="003177A6">
        <w:rPr>
          <w:color w:val="000000" w:themeColor="text1"/>
        </w:rPr>
        <w:t xml:space="preserve">Figure </w:t>
      </w:r>
      <w:r w:rsidR="00B509CA" w:rsidRPr="00B509CA">
        <w:rPr>
          <w:noProof/>
          <w:color w:val="000000" w:themeColor="text1"/>
        </w:rPr>
        <w:t>94</w:t>
      </w:r>
      <w:r w:rsidRPr="00C41539">
        <w:fldChar w:fldCharType="end"/>
      </w:r>
      <w:r>
        <w:t xml:space="preserve">(a) that the 650 °C Test-2 </w:t>
      </w:r>
      <w:r w:rsidRPr="00C93862">
        <w:t>had higher levels of noise, which was significantly reduced in later tests through process optimization</w:t>
      </w:r>
      <w:r>
        <w:t xml:space="preserve">. Still, the trend of the strain </w:t>
      </w:r>
      <w:r w:rsidR="009B7CC6">
        <w:t xml:space="preserve">curves showed considerable agreement for the first pressure step. Note that the longer time interval 650 °C test, Test-2, only lasted to the third step and ~3.5% strain. Ballooning and failure occurred out of view for all tests, away from the analysis region near the compression fitting. This was likely caused by </w:t>
      </w:r>
      <w:proofErr w:type="gramStart"/>
      <w:r w:rsidR="009B7CC6">
        <w:t>straining of</w:t>
      </w:r>
      <w:proofErr w:type="gramEnd"/>
      <w:r w:rsidR="009B7CC6">
        <w:t xml:space="preserve"> the cladding until it contacted the compression fitting, where after stress concentration led to rapid ballooning. Future testing could utilize a better cladding train configuration to centralize ballooning to the analysis region.</w:t>
      </w:r>
    </w:p>
    <w:p w14:paraId="2205D908" w14:textId="40153243" w:rsidR="0061683C" w:rsidRPr="00A6132E" w:rsidRDefault="009B7CC6" w:rsidP="0061683C">
      <w:pPr>
        <w:spacing w:line="360" w:lineRule="auto"/>
        <w:ind w:firstLine="720"/>
      </w:pPr>
      <w:r w:rsidRPr="00C93862">
        <w:t xml:space="preserve">The difference in the </w:t>
      </w:r>
      <w:r>
        <w:t>700 °C s</w:t>
      </w:r>
      <w:r w:rsidRPr="00C93862">
        <w:t xml:space="preserve">train curves is evident during the first pressure step (~3.5 MPa) </w:t>
      </w:r>
      <w:r>
        <w:t xml:space="preserve">in </w:t>
      </w:r>
      <w:r w:rsidRPr="00C41539">
        <w:fldChar w:fldCharType="begin"/>
      </w:r>
      <w:r w:rsidRPr="00C41539">
        <w:instrText xml:space="preserve"> REF _Ref138258481 \h </w:instrText>
      </w:r>
      <w:r w:rsidRPr="00126014">
        <w:instrText xml:space="preserve"> \* MERGEFORMAT </w:instrText>
      </w:r>
      <w:r w:rsidRPr="00C41539">
        <w:fldChar w:fldCharType="separate"/>
      </w:r>
      <w:r w:rsidR="00B509CA" w:rsidRPr="003177A6">
        <w:rPr>
          <w:color w:val="000000" w:themeColor="text1"/>
        </w:rPr>
        <w:t xml:space="preserve">Figure </w:t>
      </w:r>
      <w:r w:rsidR="00B509CA" w:rsidRPr="00B509CA">
        <w:rPr>
          <w:noProof/>
          <w:color w:val="000000" w:themeColor="text1"/>
        </w:rPr>
        <w:t>94</w:t>
      </w:r>
      <w:r w:rsidRPr="00C41539">
        <w:fldChar w:fldCharType="end"/>
      </w:r>
      <w:r>
        <w:t xml:space="preserve">(b). The sample that was held for 25 min (blue) shows much lower, linear strain. In contrast, </w:t>
      </w:r>
      <w:r w:rsidRPr="00C93862">
        <w:t>the hoop strain for the sample held for 1-2 minutes (black) displays a rapidly increasing strain at the onset of the pressure step, which then stabilizes</w:t>
      </w:r>
      <w:r>
        <w:t>. T</w:t>
      </w:r>
      <w:r w:rsidRPr="00C93862">
        <w:t xml:space="preserve">his decreasing strain rate </w:t>
      </w:r>
      <w:r w:rsidR="003B0C00" w:rsidRPr="00C93862">
        <w:t>might</w:t>
      </w:r>
      <w:r w:rsidR="003B0C00">
        <w:t xml:space="preserve"> represent</w:t>
      </w:r>
      <w:r w:rsidR="0061683C" w:rsidRPr="00C93862">
        <w:t xml:space="preserve"> primary creep. However, examining the latter portions of the strain curves shows linear strain rates. The reasoning for this observed difference will be further discussed in the subsequent section.</w:t>
      </w:r>
    </w:p>
    <w:p w14:paraId="5563DB9A" w14:textId="77777777" w:rsidR="0061683C" w:rsidRPr="000A0689" w:rsidRDefault="0061683C" w:rsidP="0061683C">
      <w:pPr>
        <w:pStyle w:val="Heading3"/>
        <w:spacing w:after="240"/>
        <w:rPr>
          <w:rFonts w:ascii="Times New Roman" w:hAnsi="Times New Roman" w:cs="Times New Roman"/>
          <w:i/>
          <w:iCs/>
          <w:color w:val="000000" w:themeColor="text1"/>
        </w:rPr>
      </w:pPr>
      <w:bookmarkStart w:id="373" w:name="_Toc142852942"/>
      <w:r w:rsidRPr="000A0689">
        <w:rPr>
          <w:rFonts w:ascii="Times New Roman" w:hAnsi="Times New Roman" w:cs="Times New Roman"/>
          <w:i/>
          <w:iCs/>
          <w:color w:val="000000" w:themeColor="text1"/>
        </w:rPr>
        <w:t>8.</w:t>
      </w:r>
      <w:r>
        <w:rPr>
          <w:rFonts w:ascii="Times New Roman" w:hAnsi="Times New Roman" w:cs="Times New Roman"/>
          <w:i/>
          <w:iCs/>
          <w:color w:val="000000" w:themeColor="text1"/>
        </w:rPr>
        <w:t>3</w:t>
      </w:r>
      <w:r w:rsidRPr="000A0689">
        <w:rPr>
          <w:rFonts w:ascii="Times New Roman" w:hAnsi="Times New Roman" w:cs="Times New Roman"/>
          <w:i/>
          <w:iCs/>
          <w:color w:val="000000" w:themeColor="text1"/>
        </w:rPr>
        <w:t>.5: Strain-rate and stress dependency for 650 and 700 °C testing</w:t>
      </w:r>
      <w:bookmarkEnd w:id="373"/>
    </w:p>
    <w:p w14:paraId="68A9CCA4" w14:textId="0DE0B32A" w:rsidR="0061683C" w:rsidRDefault="0061683C" w:rsidP="00BF48C8">
      <w:pPr>
        <w:pStyle w:val="BodyText"/>
        <w:spacing w:line="360" w:lineRule="auto"/>
        <w:ind w:firstLine="720"/>
      </w:pPr>
      <w:r w:rsidRPr="00C721AB">
        <w:t xml:space="preserve">The strain rate and associated stress data derived from the curves presented </w:t>
      </w:r>
      <w:r>
        <w:t xml:space="preserve">in </w:t>
      </w:r>
      <w:r w:rsidRPr="00C41539">
        <w:fldChar w:fldCharType="begin"/>
      </w:r>
      <w:r w:rsidRPr="00C41539">
        <w:instrText xml:space="preserve"> REF _Ref138258481 \h </w:instrText>
      </w:r>
      <w:r w:rsidRPr="00126014">
        <w:instrText xml:space="preserve"> \* MERGEFORMAT </w:instrText>
      </w:r>
      <w:r w:rsidRPr="00C41539">
        <w:fldChar w:fldCharType="separate"/>
      </w:r>
      <w:r w:rsidR="00B509CA" w:rsidRPr="003177A6">
        <w:rPr>
          <w:color w:val="000000" w:themeColor="text1"/>
          <w:szCs w:val="24"/>
        </w:rPr>
        <w:t xml:space="preserve">Figure </w:t>
      </w:r>
      <w:r w:rsidR="00B509CA" w:rsidRPr="00B509CA">
        <w:rPr>
          <w:noProof/>
          <w:color w:val="000000" w:themeColor="text1"/>
          <w:szCs w:val="24"/>
        </w:rPr>
        <w:t>94</w:t>
      </w:r>
      <w:r w:rsidRPr="00C41539">
        <w:fldChar w:fldCharType="end"/>
      </w:r>
      <w:r>
        <w:t xml:space="preserve"> are visualized in </w:t>
      </w:r>
      <w:r w:rsidRPr="0002093E">
        <w:fldChar w:fldCharType="begin"/>
      </w:r>
      <w:r w:rsidRPr="0002093E">
        <w:instrText xml:space="preserve"> REF _Ref138259096 \h </w:instrText>
      </w:r>
      <w:r w:rsidRPr="00EB3448">
        <w:instrText xml:space="preserve"> \* MERGEFORMAT </w:instrText>
      </w:r>
      <w:r w:rsidRPr="0002093E">
        <w:fldChar w:fldCharType="separate"/>
      </w:r>
      <w:r w:rsidR="00B509CA" w:rsidRPr="000A0689">
        <w:rPr>
          <w:color w:val="000000" w:themeColor="text1"/>
          <w:szCs w:val="24"/>
        </w:rPr>
        <w:t xml:space="preserve">Figure </w:t>
      </w:r>
      <w:r w:rsidR="00B509CA" w:rsidRPr="00B509CA">
        <w:rPr>
          <w:noProof/>
          <w:color w:val="000000" w:themeColor="text1"/>
          <w:szCs w:val="24"/>
        </w:rPr>
        <w:t>95</w:t>
      </w:r>
      <w:r w:rsidRPr="0002093E">
        <w:fldChar w:fldCharType="end"/>
      </w:r>
      <w:r>
        <w:t>.</w:t>
      </w:r>
      <w:r w:rsidRPr="00C721AB">
        <w:t xml:space="preserve"> The experiments conducted at 650 °C (Tests 1, 2, and 3) are </w:t>
      </w:r>
      <w:proofErr w:type="gramStart"/>
      <w:r w:rsidRPr="00C721AB">
        <w:t>marked</w:t>
      </w:r>
      <w:proofErr w:type="gramEnd"/>
      <w:r w:rsidRPr="00C721AB">
        <w:t xml:space="preserve"> </w:t>
      </w:r>
    </w:p>
    <w:p w14:paraId="5850E980" w14:textId="77777777" w:rsidR="00191B13" w:rsidRDefault="00191B13" w:rsidP="00191B13">
      <w:pPr>
        <w:spacing w:line="240" w:lineRule="auto"/>
        <w:jc w:val="center"/>
      </w:pPr>
      <w:r>
        <w:rPr>
          <w:noProof/>
        </w:rPr>
        <w:lastRenderedPageBreak/>
        <w:drawing>
          <wp:inline distT="0" distB="0" distL="0" distR="0" wp14:anchorId="27444440" wp14:editId="00FB1EB9">
            <wp:extent cx="4445633" cy="70104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446178" cy="7011260"/>
                    </a:xfrm>
                    <a:prstGeom prst="rect">
                      <a:avLst/>
                    </a:prstGeom>
                    <a:noFill/>
                  </pic:spPr>
                </pic:pic>
              </a:graphicData>
            </a:graphic>
          </wp:inline>
        </w:drawing>
      </w:r>
    </w:p>
    <w:p w14:paraId="331AC52B" w14:textId="77777777" w:rsidR="00191B13" w:rsidRDefault="00191B13" w:rsidP="00191B13">
      <w:pPr>
        <w:spacing w:line="240" w:lineRule="auto"/>
        <w:jc w:val="center"/>
      </w:pPr>
    </w:p>
    <w:p w14:paraId="23B7A3DA" w14:textId="52BE096B" w:rsidR="00191B13" w:rsidRPr="00235E99" w:rsidRDefault="00191B13" w:rsidP="00235E99">
      <w:pPr>
        <w:pStyle w:val="Caption"/>
        <w:jc w:val="both"/>
        <w:rPr>
          <w:i w:val="0"/>
          <w:iCs w:val="0"/>
          <w:color w:val="000000" w:themeColor="text1"/>
          <w:sz w:val="24"/>
          <w:szCs w:val="24"/>
        </w:rPr>
      </w:pPr>
      <w:bookmarkStart w:id="374" w:name="_Ref138258481"/>
      <w:bookmarkStart w:id="375" w:name="_Toc142853078"/>
      <w:r w:rsidRPr="003177A6">
        <w:rPr>
          <w:i w:val="0"/>
          <w:iCs w:val="0"/>
          <w:color w:val="000000" w:themeColor="text1"/>
          <w:sz w:val="24"/>
          <w:szCs w:val="24"/>
        </w:rPr>
        <w:t xml:space="preserve">Figure </w:t>
      </w:r>
      <w:r w:rsidRPr="003177A6">
        <w:rPr>
          <w:i w:val="0"/>
          <w:iCs w:val="0"/>
          <w:color w:val="000000" w:themeColor="text1"/>
          <w:sz w:val="24"/>
          <w:szCs w:val="24"/>
        </w:rPr>
        <w:fldChar w:fldCharType="begin"/>
      </w:r>
      <w:r w:rsidRPr="003177A6">
        <w:rPr>
          <w:i w:val="0"/>
          <w:iCs w:val="0"/>
          <w:color w:val="000000" w:themeColor="text1"/>
          <w:sz w:val="24"/>
          <w:szCs w:val="24"/>
        </w:rPr>
        <w:instrText xml:space="preserve"> SEQ Figure \* ARABIC </w:instrText>
      </w:r>
      <w:r w:rsidRPr="003177A6">
        <w:rPr>
          <w:i w:val="0"/>
          <w:iCs w:val="0"/>
          <w:color w:val="000000" w:themeColor="text1"/>
          <w:sz w:val="24"/>
          <w:szCs w:val="24"/>
        </w:rPr>
        <w:fldChar w:fldCharType="separate"/>
      </w:r>
      <w:r w:rsidR="00B509CA">
        <w:rPr>
          <w:i w:val="0"/>
          <w:iCs w:val="0"/>
          <w:noProof/>
          <w:color w:val="000000" w:themeColor="text1"/>
          <w:sz w:val="24"/>
          <w:szCs w:val="24"/>
        </w:rPr>
        <w:t>94</w:t>
      </w:r>
      <w:r w:rsidRPr="003177A6">
        <w:rPr>
          <w:i w:val="0"/>
          <w:iCs w:val="0"/>
          <w:color w:val="000000" w:themeColor="text1"/>
          <w:sz w:val="24"/>
          <w:szCs w:val="24"/>
        </w:rPr>
        <w:fldChar w:fldCharType="end"/>
      </w:r>
      <w:bookmarkEnd w:id="374"/>
      <w:r w:rsidRPr="003177A6">
        <w:rPr>
          <w:i w:val="0"/>
          <w:iCs w:val="0"/>
          <w:color w:val="000000" w:themeColor="text1"/>
          <w:sz w:val="24"/>
          <w:szCs w:val="24"/>
        </w:rPr>
        <w:t>. Hoop strain profiles and corresponding pressure steps for (a) 650 °C and (b) 700 °C tests.</w:t>
      </w:r>
      <w:bookmarkEnd w:id="375"/>
    </w:p>
    <w:p w14:paraId="3E1668D1" w14:textId="77777777" w:rsidR="00191B13" w:rsidRDefault="00191B13" w:rsidP="00191B13">
      <w:pPr>
        <w:pStyle w:val="BodyText"/>
        <w:spacing w:line="360" w:lineRule="auto"/>
      </w:pPr>
    </w:p>
    <w:p w14:paraId="7CBFF243" w14:textId="77777777" w:rsidR="00191B13" w:rsidRDefault="00191B13" w:rsidP="00191B13">
      <w:pPr>
        <w:pStyle w:val="BodyText"/>
        <w:spacing w:line="360" w:lineRule="auto"/>
      </w:pPr>
    </w:p>
    <w:p w14:paraId="6ABDFA76" w14:textId="030431C8" w:rsidR="00191B13" w:rsidRDefault="00191B13" w:rsidP="00191B13">
      <w:pPr>
        <w:pStyle w:val="BodyText"/>
        <w:spacing w:line="360" w:lineRule="auto"/>
      </w:pPr>
    </w:p>
    <w:p w14:paraId="52F67CF4" w14:textId="5524786E" w:rsidR="00B55EC8" w:rsidRDefault="00B55EC8" w:rsidP="00191B13">
      <w:pPr>
        <w:pStyle w:val="BodyText"/>
        <w:spacing w:line="360" w:lineRule="auto"/>
      </w:pPr>
    </w:p>
    <w:p w14:paraId="732CF1FE" w14:textId="77777777" w:rsidR="00B55EC8" w:rsidRDefault="00B55EC8" w:rsidP="00191B13">
      <w:pPr>
        <w:pStyle w:val="BodyText"/>
        <w:spacing w:line="360" w:lineRule="auto"/>
      </w:pPr>
    </w:p>
    <w:p w14:paraId="153E601B" w14:textId="77777777" w:rsidR="00191B13" w:rsidRDefault="00191B13" w:rsidP="00191B13">
      <w:pPr>
        <w:pStyle w:val="BodyText"/>
        <w:spacing w:line="360" w:lineRule="auto"/>
      </w:pPr>
    </w:p>
    <w:p w14:paraId="14F99A1E" w14:textId="54731759" w:rsidR="00191B13" w:rsidRDefault="00C02658" w:rsidP="00191B13">
      <w:pPr>
        <w:pStyle w:val="BodyText"/>
        <w:jc w:val="center"/>
      </w:pPr>
      <w:r>
        <w:rPr>
          <w:noProof/>
        </w:rPr>
        <w:drawing>
          <wp:inline distT="0" distB="0" distL="0" distR="0" wp14:anchorId="63AA1C3C" wp14:editId="22261968">
            <wp:extent cx="5423338" cy="4376359"/>
            <wp:effectExtent l="0" t="0" r="635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423798" cy="4376731"/>
                    </a:xfrm>
                    <a:prstGeom prst="rect">
                      <a:avLst/>
                    </a:prstGeom>
                    <a:noFill/>
                  </pic:spPr>
                </pic:pic>
              </a:graphicData>
            </a:graphic>
          </wp:inline>
        </w:drawing>
      </w:r>
    </w:p>
    <w:p w14:paraId="4794899D" w14:textId="218FA489" w:rsidR="00EF5E03" w:rsidRPr="00C02658" w:rsidRDefault="00191B13" w:rsidP="00C02658">
      <w:pPr>
        <w:pStyle w:val="Caption"/>
        <w:jc w:val="both"/>
        <w:rPr>
          <w:i w:val="0"/>
          <w:iCs w:val="0"/>
          <w:color w:val="000000" w:themeColor="text1"/>
          <w:sz w:val="24"/>
          <w:szCs w:val="24"/>
        </w:rPr>
      </w:pPr>
      <w:bookmarkStart w:id="376" w:name="_Ref138259096"/>
      <w:bookmarkStart w:id="377" w:name="_Toc142853079"/>
      <w:r w:rsidRPr="000A0689">
        <w:rPr>
          <w:i w:val="0"/>
          <w:iCs w:val="0"/>
          <w:color w:val="000000" w:themeColor="text1"/>
          <w:sz w:val="24"/>
          <w:szCs w:val="24"/>
        </w:rPr>
        <w:t xml:space="preserve">Figure </w:t>
      </w:r>
      <w:r w:rsidRPr="000A0689">
        <w:rPr>
          <w:i w:val="0"/>
          <w:iCs w:val="0"/>
          <w:color w:val="000000" w:themeColor="text1"/>
          <w:sz w:val="24"/>
          <w:szCs w:val="24"/>
        </w:rPr>
        <w:fldChar w:fldCharType="begin"/>
      </w:r>
      <w:r w:rsidRPr="000A0689">
        <w:rPr>
          <w:i w:val="0"/>
          <w:iCs w:val="0"/>
          <w:color w:val="000000" w:themeColor="text1"/>
          <w:sz w:val="24"/>
          <w:szCs w:val="24"/>
        </w:rPr>
        <w:instrText xml:space="preserve"> SEQ Figure \* ARABIC </w:instrText>
      </w:r>
      <w:r w:rsidRPr="000A0689">
        <w:rPr>
          <w:i w:val="0"/>
          <w:iCs w:val="0"/>
          <w:color w:val="000000" w:themeColor="text1"/>
          <w:sz w:val="24"/>
          <w:szCs w:val="24"/>
        </w:rPr>
        <w:fldChar w:fldCharType="separate"/>
      </w:r>
      <w:r w:rsidR="00B509CA">
        <w:rPr>
          <w:i w:val="0"/>
          <w:iCs w:val="0"/>
          <w:noProof/>
          <w:color w:val="000000" w:themeColor="text1"/>
          <w:sz w:val="24"/>
          <w:szCs w:val="24"/>
        </w:rPr>
        <w:t>95</w:t>
      </w:r>
      <w:r w:rsidRPr="000A0689">
        <w:rPr>
          <w:i w:val="0"/>
          <w:iCs w:val="0"/>
          <w:color w:val="000000" w:themeColor="text1"/>
          <w:sz w:val="24"/>
          <w:szCs w:val="24"/>
        </w:rPr>
        <w:fldChar w:fldCharType="end"/>
      </w:r>
      <w:bookmarkEnd w:id="376"/>
      <w:r w:rsidRPr="000A0689">
        <w:rPr>
          <w:i w:val="0"/>
          <w:iCs w:val="0"/>
          <w:color w:val="000000" w:themeColor="text1"/>
          <w:sz w:val="24"/>
          <w:szCs w:val="24"/>
        </w:rPr>
        <w:t>. Log-log plot of strain rate and stress for all tests at 650 °C and 700 °C.</w:t>
      </w:r>
      <w:r w:rsidR="00C02658">
        <w:rPr>
          <w:i w:val="0"/>
          <w:iCs w:val="0"/>
          <w:color w:val="000000" w:themeColor="text1"/>
          <w:sz w:val="24"/>
          <w:szCs w:val="24"/>
        </w:rPr>
        <w:t xml:space="preserve"> Error bars in the x-axis r</w:t>
      </w:r>
      <w:r w:rsidR="00BA20D1">
        <w:rPr>
          <w:i w:val="0"/>
          <w:iCs w:val="0"/>
          <w:color w:val="000000" w:themeColor="text1"/>
          <w:sz w:val="24"/>
          <w:szCs w:val="24"/>
        </w:rPr>
        <w:t>esult from</w:t>
      </w:r>
      <w:r w:rsidR="00C02658">
        <w:rPr>
          <w:i w:val="0"/>
          <w:iCs w:val="0"/>
          <w:color w:val="000000" w:themeColor="text1"/>
          <w:sz w:val="24"/>
          <w:szCs w:val="24"/>
        </w:rPr>
        <w:t xml:space="preserve"> the 0.103 MPa inherent error associated with the pressure transducer. Error for the strain rate determination (y-axis) is the error associated with the linear fit of each pressure step. The </w:t>
      </w:r>
      <w:r w:rsidR="00121A2A">
        <w:rPr>
          <w:i w:val="0"/>
          <w:iCs w:val="0"/>
          <w:color w:val="000000" w:themeColor="text1"/>
          <w:sz w:val="24"/>
          <w:szCs w:val="24"/>
        </w:rPr>
        <w:t xml:space="preserve">standard </w:t>
      </w:r>
      <w:r w:rsidR="00C02658">
        <w:rPr>
          <w:i w:val="0"/>
          <w:iCs w:val="0"/>
          <w:color w:val="000000" w:themeColor="text1"/>
          <w:sz w:val="24"/>
          <w:szCs w:val="24"/>
        </w:rPr>
        <w:t>error of the linear fit was within the symbols</w:t>
      </w:r>
      <w:r w:rsidR="003E0A70">
        <w:rPr>
          <w:i w:val="0"/>
          <w:iCs w:val="0"/>
          <w:color w:val="000000" w:themeColor="text1"/>
          <w:sz w:val="24"/>
          <w:szCs w:val="24"/>
        </w:rPr>
        <w:t>, and at most one order of magnitude lower than the measurement</w:t>
      </w:r>
      <w:r w:rsidR="00C02658">
        <w:rPr>
          <w:i w:val="0"/>
          <w:iCs w:val="0"/>
          <w:color w:val="000000" w:themeColor="text1"/>
          <w:sz w:val="24"/>
          <w:szCs w:val="24"/>
        </w:rPr>
        <w:t>.</w:t>
      </w:r>
      <w:bookmarkEnd w:id="377"/>
    </w:p>
    <w:p w14:paraId="158DEBAF" w14:textId="77777777" w:rsidR="00A6132E" w:rsidRDefault="00A6132E" w:rsidP="00191B13">
      <w:pPr>
        <w:pStyle w:val="BodyText"/>
        <w:spacing w:line="360" w:lineRule="auto"/>
      </w:pPr>
    </w:p>
    <w:p w14:paraId="06848550" w14:textId="202DC931" w:rsidR="00A6132E" w:rsidRDefault="00A6132E" w:rsidP="00191B13">
      <w:pPr>
        <w:pStyle w:val="BodyText"/>
        <w:spacing w:line="360" w:lineRule="auto"/>
      </w:pPr>
    </w:p>
    <w:p w14:paraId="44352F42" w14:textId="4762C115" w:rsidR="00235E99" w:rsidRDefault="00235E99" w:rsidP="00191B13">
      <w:pPr>
        <w:pStyle w:val="BodyText"/>
        <w:spacing w:line="360" w:lineRule="auto"/>
      </w:pPr>
    </w:p>
    <w:p w14:paraId="41C0F0EF" w14:textId="77777777" w:rsidR="00235E99" w:rsidRDefault="00235E99" w:rsidP="00235E99">
      <w:pPr>
        <w:pStyle w:val="BodyText"/>
        <w:spacing w:line="360" w:lineRule="auto"/>
      </w:pPr>
      <w:r w:rsidRPr="00C721AB">
        <w:lastRenderedPageBreak/>
        <w:t>with green diamonds, red circles, and orange squares respectively. The 700 °C tests (Tests 1 and 2) are indicated by black hexagons and blue triangles.</w:t>
      </w:r>
    </w:p>
    <w:p w14:paraId="21E7CD1A" w14:textId="3F07AE0D" w:rsidR="00235E99" w:rsidRDefault="00235E99" w:rsidP="00235E99">
      <w:pPr>
        <w:spacing w:line="360" w:lineRule="auto"/>
        <w:ind w:firstLine="720"/>
        <w:jc w:val="both"/>
      </w:pPr>
      <w:r w:rsidRPr="001E1151">
        <w:t>A clearly linear strain rate-stress relationship throughout the entire test was only found for the 700 °C Test – 2 sample, which was held for 25 minutes prior to pressurization.</w:t>
      </w:r>
      <w:r>
        <w:t xml:space="preserve"> </w:t>
      </w:r>
      <w:r w:rsidRPr="00C721AB">
        <w:t>Analyzing the slope of this line produced a stress exponent (n) of 5.05</w:t>
      </w:r>
      <w:r>
        <w:t xml:space="preserve"> ± </w:t>
      </w:r>
      <w:r w:rsidRPr="006173E2">
        <w:t>0.10</w:t>
      </w:r>
      <w:r w:rsidRPr="00C721AB">
        <w:t xml:space="preserve">. </w:t>
      </w:r>
      <w:r>
        <w:t xml:space="preserve">The error for this stress exponent represents the standard error of the linear fit of log-log strain rate and stress. </w:t>
      </w:r>
      <w:r w:rsidRPr="00C721AB">
        <w:t xml:space="preserve">This finding is broadly in line with existing models, particularly </w:t>
      </w:r>
      <w:r>
        <w:t>in agreement with</w:t>
      </w:r>
      <w:r w:rsidRPr="00C721AB">
        <w:t xml:space="preserve"> the 5.0 used in the Kaddour model. </w:t>
      </w:r>
      <w:r w:rsidRPr="001E1151">
        <w:t xml:space="preserve">In contrast, the 700 °C Test – 1 sample, which was held for about 2 minutes before pressurization, exhibited higher strain rates for the first two pressure/stress steps. </w:t>
      </w:r>
      <w:r>
        <w:t xml:space="preserve">These high values were influenced by the accelerated creep at the beginning of these steps seen in </w:t>
      </w:r>
      <w:r w:rsidRPr="0002093E">
        <w:fldChar w:fldCharType="begin"/>
      </w:r>
      <w:r w:rsidRPr="0002093E">
        <w:instrText xml:space="preserve"> REF _Ref138258481 \h </w:instrText>
      </w:r>
      <w:r w:rsidRPr="00EC787D">
        <w:instrText xml:space="preserve"> \* MERGEFORMAT </w:instrText>
      </w:r>
      <w:r w:rsidRPr="0002093E">
        <w:fldChar w:fldCharType="separate"/>
      </w:r>
      <w:r w:rsidR="00B509CA" w:rsidRPr="003177A6">
        <w:rPr>
          <w:color w:val="000000" w:themeColor="text1"/>
        </w:rPr>
        <w:t xml:space="preserve">Figure </w:t>
      </w:r>
      <w:r w:rsidR="00B509CA" w:rsidRPr="00B509CA">
        <w:rPr>
          <w:noProof/>
          <w:color w:val="000000" w:themeColor="text1"/>
        </w:rPr>
        <w:t>94</w:t>
      </w:r>
      <w:r w:rsidRPr="0002093E">
        <w:fldChar w:fldCharType="end"/>
      </w:r>
      <w:r>
        <w:t xml:space="preserve">. Despite this non-linearity in the first few steps, strain rate was determined using linear fits of the segments for consistency. The strain-rates of the two 700 °C samples </w:t>
      </w:r>
      <w:r w:rsidRPr="006E5114">
        <w:t>started to align after the second step</w:t>
      </w:r>
      <w:r>
        <w:t xml:space="preserve">, </w:t>
      </w:r>
      <w:r w:rsidRPr="006E5114">
        <w:t>though the sample preheated for 2 minutes still displayed slightly higher strain rates</w:t>
      </w:r>
      <w:r>
        <w:t xml:space="preserve">. </w:t>
      </w:r>
      <w:r w:rsidRPr="006E5114">
        <w:t>This third step corresponded to roughly 20 minutes at 700 °C</w:t>
      </w:r>
      <w:r>
        <w:t>, suggesting this observation could be associated with the time needed for temperature stabilization.</w:t>
      </w:r>
    </w:p>
    <w:p w14:paraId="32960EC2" w14:textId="64E2D169" w:rsidR="00235E99" w:rsidRDefault="00235E99" w:rsidP="00235E99">
      <w:pPr>
        <w:pStyle w:val="BodyText"/>
        <w:spacing w:line="360" w:lineRule="auto"/>
        <w:ind w:firstLine="720"/>
      </w:pPr>
      <w:r w:rsidRPr="00B33800">
        <w:t xml:space="preserve">All data was collected from the region between the thermocouple that controlled furnace output and the cladding centerline. Furnace power output was governed by the control thermocouple reading to ensure it maintained the prescribed heating to temperature. As such, the temperature in the analysis region may not have reached equilibrium until later in the test, causing higher strain rates linked with that temperature.  Kaddour et al. </w:t>
      </w:r>
      <w:r w:rsidRPr="00B33800">
        <w:fldChar w:fldCharType="begin"/>
      </w:r>
      <w:r>
        <w:instrText xml:space="preserve"> ADDIN ZOTERO_ITEM CSL_CITATION {"citationID":"k186z6HN","properties":{"formattedCitation":"[119]","plainCitation":"[119]","noteIndex":0},"citationItems":[{"id":406,"uris":["http://zotero.org/users/8049587/items/2I4YNBHH"],"itemData":{"id":406,"type":"article-journal","container-title":"Scripta Materialia","DOI":"10.1016/j.scriptamat.2004.05.046","ISSN":"13596462","issue":"6","journalAbbreviation":"Scripta Materialia","language":"en","page":"515-519","source":"DOI.org (Crossref)","title":"Experimental determination of creep properties of Zirconium alloys together with phase transformation","volume":"51","author":[{"family":"Kaddour","given":"D."},{"family":"Frechinet","given":"S."},{"family":"Gourgues","given":"A.F."},{"family":"Brachet","given":"J.C."},{"family":"Portier","given":"L."},{"family":"Pineau","given":"A."}],"issued":{"date-parts":[["2004",9]]}}}],"schema":"https://github.com/citation-style-language/schema/raw/master/csl-citation.json"} </w:instrText>
      </w:r>
      <w:r w:rsidRPr="00B33800">
        <w:fldChar w:fldCharType="separate"/>
      </w:r>
      <w:r w:rsidRPr="00086A80">
        <w:t>[119]</w:t>
      </w:r>
      <w:r w:rsidRPr="00B33800">
        <w:fldChar w:fldCharType="end"/>
      </w:r>
      <w:r w:rsidRPr="00B33800">
        <w:t xml:space="preserve"> found that Zry-4 was not affected by thermal or stress history during creep testing. This indicates that once the analysis region attained the target temperature, the recorded strain rates could be representative. The possible influence of temperature stability is contradicted when considering the 650 °C tests. If temperature in the analysis region was still stabilizing, the expected strain rates should be considerably different. Yet, as shown in  </w:t>
      </w:r>
      <w:r w:rsidRPr="00B33800">
        <w:fldChar w:fldCharType="begin"/>
      </w:r>
      <w:r w:rsidRPr="00B33800">
        <w:instrText xml:space="preserve"> REF _Ref138259096 \h  \* MERGEFORMAT </w:instrText>
      </w:r>
      <w:r w:rsidRPr="00B33800">
        <w:fldChar w:fldCharType="separate"/>
      </w:r>
      <w:r w:rsidR="00B509CA" w:rsidRPr="000A0689">
        <w:rPr>
          <w:color w:val="000000" w:themeColor="text1"/>
          <w:szCs w:val="24"/>
        </w:rPr>
        <w:t xml:space="preserve">Figure </w:t>
      </w:r>
      <w:r w:rsidR="00B509CA" w:rsidRPr="00B509CA">
        <w:rPr>
          <w:noProof/>
          <w:color w:val="000000" w:themeColor="text1"/>
          <w:szCs w:val="24"/>
        </w:rPr>
        <w:t>95</w:t>
      </w:r>
      <w:r w:rsidRPr="00B33800">
        <w:fldChar w:fldCharType="end"/>
      </w:r>
      <w:r w:rsidRPr="00B33800">
        <w:t xml:space="preserve"> for the 650 °C samples, variations in pre-pressurization hold time or load time interval had a negligible impact on the strain rates for a given stress.  Similarly, despite </w:t>
      </w:r>
      <w:r>
        <w:t xml:space="preserve">650 °C </w:t>
      </w:r>
      <w:r w:rsidRPr="00B33800">
        <w:t>Test-3 undergoing approximately 1 MPa higher pressure steps, the strain rates still followed the general trend of the 650 °C tests.  To fully evaluate this behavior, a more comprehensive understanding of the temperature gradient is necessary.</w:t>
      </w:r>
    </w:p>
    <w:p w14:paraId="43768903" w14:textId="1F4CF84B" w:rsidR="00191B13" w:rsidRPr="00B33800" w:rsidRDefault="00C67540" w:rsidP="005C0ECD">
      <w:pPr>
        <w:pStyle w:val="BodyText"/>
        <w:spacing w:line="360" w:lineRule="auto"/>
        <w:ind w:firstLine="720"/>
      </w:pPr>
      <w:r w:rsidRPr="00B33800">
        <w:lastRenderedPageBreak/>
        <w:t xml:space="preserve">Baseline temperature experiments were executed to evaluate the temperature stabilization and gradient across the defined analysis region, bounded by the cladding centerline and thermocouples placed 12 mm above. Four temperature profiles were produced in total, with two each for 650 °C and 700 °C. For these experiments, additional thermocouples were affixed </w:t>
      </w:r>
      <w:r>
        <w:t>a</w:t>
      </w:r>
      <w:r w:rsidR="00191B13" w:rsidRPr="00B33800">
        <w:t xml:space="preserve">t the centerline of the cladding, directly below the thermocouples located 12 mm above, using Pt/Rd wire. </w:t>
      </w:r>
      <w:r w:rsidR="00191B13" w:rsidRPr="00B33800">
        <w:fldChar w:fldCharType="begin"/>
      </w:r>
      <w:r w:rsidR="00191B13" w:rsidRPr="00B33800">
        <w:instrText xml:space="preserve"> REF _Ref138260615 \h  \* MERGEFORMAT </w:instrText>
      </w:r>
      <w:r w:rsidR="00191B13" w:rsidRPr="00B33800">
        <w:fldChar w:fldCharType="separate"/>
      </w:r>
      <w:r w:rsidR="00B509CA" w:rsidRPr="00B509CA">
        <w:t xml:space="preserve">Figure </w:t>
      </w:r>
      <w:r w:rsidR="00B509CA" w:rsidRPr="00B509CA">
        <w:rPr>
          <w:noProof/>
        </w:rPr>
        <w:t>96</w:t>
      </w:r>
      <w:r w:rsidR="00191B13" w:rsidRPr="00B33800">
        <w:fldChar w:fldCharType="end"/>
      </w:r>
      <w:r w:rsidR="00191B13" w:rsidRPr="00B33800">
        <w:t xml:space="preserve"> presents an image of the thermocouples on the cladding for these profiles. The tests followed the same heating history from 300 °C as the experimental samples, except there was no applied load, after which the samples were then held for 25 min at temperature to evaluate temperature stability. The temperature readings for the tests at 650 °C and 700 °C are shown in  </w:t>
      </w:r>
      <w:r w:rsidR="00191B13" w:rsidRPr="00B33800">
        <w:fldChar w:fldCharType="begin"/>
      </w:r>
      <w:r w:rsidR="00191B13" w:rsidRPr="00B33800">
        <w:instrText xml:space="preserve"> REF _Ref138260818 \h  \* MERGEFORMAT </w:instrText>
      </w:r>
      <w:r w:rsidR="00191B13" w:rsidRPr="00B33800">
        <w:fldChar w:fldCharType="separate"/>
      </w:r>
      <w:r w:rsidR="00B509CA" w:rsidRPr="00B509CA">
        <w:t xml:space="preserve">Figure </w:t>
      </w:r>
      <w:r w:rsidR="00B509CA" w:rsidRPr="00B509CA">
        <w:rPr>
          <w:noProof/>
        </w:rPr>
        <w:t>97</w:t>
      </w:r>
      <w:r w:rsidR="00191B13" w:rsidRPr="00B33800">
        <w:fldChar w:fldCharType="end"/>
      </w:r>
      <w:r w:rsidR="00191B13" w:rsidRPr="00B33800">
        <w:t xml:space="preserve">(a) </w:t>
      </w:r>
      <w:r w:rsidR="00191B13" w:rsidRPr="009939B0">
        <w:t xml:space="preserve">and </w:t>
      </w:r>
      <w:r w:rsidR="00191B13" w:rsidRPr="009939B0">
        <w:fldChar w:fldCharType="begin"/>
      </w:r>
      <w:r w:rsidR="00191B13" w:rsidRPr="009939B0">
        <w:instrText xml:space="preserve"> REF _Ref138260818 \h  \* MERGEFORMAT </w:instrText>
      </w:r>
      <w:r w:rsidR="00191B13" w:rsidRPr="009939B0">
        <w:fldChar w:fldCharType="separate"/>
      </w:r>
      <w:r w:rsidR="00B509CA" w:rsidRPr="00B509CA">
        <w:rPr>
          <w:noProof/>
          <w:color w:val="000000" w:themeColor="text1"/>
        </w:rPr>
        <w:t>Figure</w:t>
      </w:r>
      <w:r w:rsidR="00B509CA" w:rsidRPr="00FF0EBF">
        <w:rPr>
          <w:color w:val="000000" w:themeColor="text1"/>
          <w:szCs w:val="24"/>
        </w:rPr>
        <w:t xml:space="preserve"> </w:t>
      </w:r>
      <w:r w:rsidR="00B509CA">
        <w:rPr>
          <w:i/>
          <w:iCs/>
          <w:noProof/>
          <w:color w:val="000000" w:themeColor="text1"/>
          <w:szCs w:val="24"/>
        </w:rPr>
        <w:t>97</w:t>
      </w:r>
      <w:r w:rsidR="00191B13" w:rsidRPr="009939B0">
        <w:fldChar w:fldCharType="end"/>
      </w:r>
      <w:r w:rsidR="00191B13" w:rsidRPr="009939B0">
        <w:t>(</w:t>
      </w:r>
      <w:r w:rsidR="00B33800">
        <w:t>b</w:t>
      </w:r>
      <w:r w:rsidR="00191B13" w:rsidRPr="00B33800">
        <w:t>), respectively. Measurements from the centerline and control thermocouple (12 mm above) are displayed as dashed red and dotted blue lines, respectively. The absolute difference between the two is also presented in green.</w:t>
      </w:r>
    </w:p>
    <w:p w14:paraId="1F9C0409" w14:textId="77777777" w:rsidR="009378AF" w:rsidRDefault="00191B13" w:rsidP="00C67540">
      <w:pPr>
        <w:pStyle w:val="BodyText"/>
        <w:spacing w:line="360" w:lineRule="auto"/>
        <w:ind w:firstLine="720"/>
      </w:pPr>
      <w:r w:rsidRPr="00AF4645">
        <w:t xml:space="preserve">During the ramp-up from 300 °C, the difference between the readings from the two thermocouples increased, with the centerline thermocouple indicating a reading around 30 °C </w:t>
      </w:r>
      <w:r w:rsidR="009B7CC6">
        <w:t>h</w:t>
      </w:r>
      <w:r w:rsidR="009B7CC6" w:rsidRPr="00AF4645">
        <w:t>igher when the control thermocouple reached the target temperature for all profiles.</w:t>
      </w:r>
      <w:r w:rsidR="009B7CC6">
        <w:t xml:space="preserve">  </w:t>
      </w:r>
      <w:r w:rsidR="009B7CC6" w:rsidRPr="00AF4645">
        <w:t>This variation during the ramp-up can be attributed to the use of IR heating. As power is ramped up, the emission spectrum of the IR lamps changes in intensity and shape, heating the center more directly.</w:t>
      </w:r>
      <w:r w:rsidR="009B7CC6">
        <w:t xml:space="preserve"> This effect is minimized during the hold due to the stable emission profile and the high thermal conductivity of Zr, reflected by the fact that after ~1-2 min the centerline thermocouple stabilized, reaching within 10 °C of the target temperature. </w:t>
      </w:r>
      <w:r w:rsidR="009B7CC6" w:rsidRPr="00AF4645">
        <w:t>After 2 minutes, the difference between the readings from the two thermocouples was within about 5 °C, suggesting that the temperature gradient across the analysis region at pressurization and the initial steps was within 5-10 °C and relatively stable.</w:t>
      </w:r>
      <w:r w:rsidR="009B7CC6">
        <w:t xml:space="preserve"> </w:t>
      </w:r>
      <w:r w:rsidR="009B7CC6" w:rsidRPr="00AF4645">
        <w:t xml:space="preserve">Hence, the behavior observed </w:t>
      </w:r>
      <w:r w:rsidR="009B7CC6">
        <w:t xml:space="preserve">for the 700 °C Test 1 sample </w:t>
      </w:r>
      <w:r w:rsidR="009B7CC6" w:rsidRPr="00AF4645">
        <w:t>cannot be attributed to temperature stabilization.</w:t>
      </w:r>
      <w:r w:rsidR="009B7CC6">
        <w:t xml:space="preserve">  </w:t>
      </w:r>
      <w:r w:rsidR="009B7CC6" w:rsidRPr="00AF4645">
        <w:t xml:space="preserve">Future work is focused on optimizing furnace control to minimize </w:t>
      </w:r>
      <w:r w:rsidR="009378AF" w:rsidRPr="00AF4645">
        <w:t xml:space="preserve">the </w:t>
      </w:r>
      <w:proofErr w:type="gramStart"/>
      <w:r w:rsidR="009378AF" w:rsidRPr="00AF4645">
        <w:t>overshoot</w:t>
      </w:r>
      <w:proofErr w:type="gramEnd"/>
      <w:r w:rsidR="009378AF" w:rsidRPr="00AF4645">
        <w:t xml:space="preserve"> at the centerline and speed up stabilization.</w:t>
      </w:r>
    </w:p>
    <w:p w14:paraId="3F538099" w14:textId="34A3BFBF" w:rsidR="009378AF" w:rsidRDefault="009378AF" w:rsidP="009378AF">
      <w:pPr>
        <w:pStyle w:val="BodyText"/>
        <w:spacing w:line="360" w:lineRule="auto"/>
        <w:ind w:firstLine="720"/>
      </w:pPr>
      <w:r w:rsidRPr="00AF4645">
        <w:t xml:space="preserve">The observed discrepancy between the two 700 °C samples may </w:t>
      </w:r>
      <w:r>
        <w:t>then</w:t>
      </w:r>
      <w:r w:rsidRPr="00AF4645">
        <w:t xml:space="preserve"> indicate that the microstructure of the sample achieved a comparable state to the specimen held for 25 min before pressurization.</w:t>
      </w:r>
      <w:r>
        <w:t xml:space="preserve">  </w:t>
      </w:r>
      <w:r w:rsidRPr="005C1694">
        <w:t xml:space="preserve">To determine the cause of the observed differences, further analysis of the microstructure post-test is necessary. Examining the microstructure after testing could provide insights into how grain growth and microstructural changes influenced the strain rate-stress relationship. </w:t>
      </w:r>
      <w:r w:rsidRPr="00AF4645">
        <w:t xml:space="preserve">Additionally, a more thorough investigation into temperature stabilization </w:t>
      </w:r>
      <w:proofErr w:type="gramStart"/>
      <w:r w:rsidRPr="00AF4645">
        <w:t>is</w:t>
      </w:r>
      <w:proofErr w:type="gramEnd"/>
      <w:r w:rsidRPr="00AF4645">
        <w:t xml:space="preserve"> </w:t>
      </w:r>
    </w:p>
    <w:p w14:paraId="39FCCE0A" w14:textId="01793152" w:rsidR="009B7CC6" w:rsidRDefault="009B7CC6" w:rsidP="009B7CC6">
      <w:pPr>
        <w:spacing w:line="360" w:lineRule="auto"/>
        <w:ind w:firstLine="720"/>
        <w:jc w:val="both"/>
      </w:pPr>
    </w:p>
    <w:p w14:paraId="36238601" w14:textId="77777777" w:rsidR="00191B13" w:rsidRDefault="00191B13" w:rsidP="009378AF">
      <w:pPr>
        <w:pStyle w:val="BodyText"/>
        <w:spacing w:line="360" w:lineRule="auto"/>
        <w:rPr>
          <w:noProof/>
        </w:rPr>
      </w:pPr>
    </w:p>
    <w:p w14:paraId="0BD8AF08" w14:textId="77777777" w:rsidR="00191B13" w:rsidRDefault="00191B13" w:rsidP="00191B13">
      <w:pPr>
        <w:pStyle w:val="BodyText"/>
        <w:spacing w:line="360" w:lineRule="auto"/>
        <w:ind w:firstLine="720"/>
        <w:jc w:val="center"/>
        <w:rPr>
          <w:noProof/>
        </w:rPr>
      </w:pPr>
    </w:p>
    <w:p w14:paraId="002FB47E" w14:textId="77777777" w:rsidR="009E47B0" w:rsidRDefault="009E47B0" w:rsidP="009E47B0">
      <w:pPr>
        <w:pStyle w:val="BodyText"/>
        <w:spacing w:line="360" w:lineRule="auto"/>
        <w:rPr>
          <w:noProof/>
        </w:rPr>
      </w:pPr>
    </w:p>
    <w:p w14:paraId="55644480" w14:textId="11B8F8DB" w:rsidR="00191B13" w:rsidRDefault="00191B13" w:rsidP="009E47B0">
      <w:pPr>
        <w:pStyle w:val="BodyText"/>
        <w:spacing w:line="360" w:lineRule="auto"/>
        <w:jc w:val="center"/>
      </w:pPr>
      <w:r>
        <w:rPr>
          <w:noProof/>
        </w:rPr>
        <w:drawing>
          <wp:inline distT="0" distB="0" distL="0" distR="0" wp14:anchorId="1DAD5748" wp14:editId="6C8372A0">
            <wp:extent cx="4991100" cy="5250148"/>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7">
                      <a:extLst>
                        <a:ext uri="{28A0092B-C50C-407E-A947-70E740481C1C}">
                          <a14:useLocalDpi xmlns:a14="http://schemas.microsoft.com/office/drawing/2010/main" val="0"/>
                        </a:ext>
                      </a:extLst>
                    </a:blip>
                    <a:srcRect l="1465"/>
                    <a:stretch/>
                  </pic:blipFill>
                  <pic:spPr bwMode="auto">
                    <a:xfrm>
                      <a:off x="0" y="0"/>
                      <a:ext cx="4991786" cy="5250870"/>
                    </a:xfrm>
                    <a:prstGeom prst="rect">
                      <a:avLst/>
                    </a:prstGeom>
                    <a:noFill/>
                    <a:ln>
                      <a:noFill/>
                    </a:ln>
                    <a:extLst>
                      <a:ext uri="{53640926-AAD7-44D8-BBD7-CCE9431645EC}">
                        <a14:shadowObscured xmlns:a14="http://schemas.microsoft.com/office/drawing/2010/main"/>
                      </a:ext>
                    </a:extLst>
                  </pic:spPr>
                </pic:pic>
              </a:graphicData>
            </a:graphic>
          </wp:inline>
        </w:drawing>
      </w:r>
    </w:p>
    <w:p w14:paraId="02A4B4DA" w14:textId="44752862" w:rsidR="00191B13" w:rsidRPr="00FF0EBF" w:rsidRDefault="00191B13" w:rsidP="00191B13">
      <w:pPr>
        <w:pStyle w:val="Caption"/>
        <w:jc w:val="center"/>
        <w:rPr>
          <w:i w:val="0"/>
          <w:iCs w:val="0"/>
          <w:color w:val="000000" w:themeColor="text1"/>
          <w:sz w:val="24"/>
          <w:szCs w:val="24"/>
        </w:rPr>
      </w:pPr>
      <w:bookmarkStart w:id="378" w:name="_Ref138260615"/>
      <w:bookmarkStart w:id="379" w:name="_Toc142853080"/>
      <w:r w:rsidRPr="00FF0EBF">
        <w:rPr>
          <w:i w:val="0"/>
          <w:iCs w:val="0"/>
          <w:color w:val="000000" w:themeColor="text1"/>
          <w:sz w:val="24"/>
          <w:szCs w:val="24"/>
        </w:rPr>
        <w:t xml:space="preserve">Figure </w:t>
      </w:r>
      <w:r w:rsidRPr="00FF0EBF">
        <w:rPr>
          <w:i w:val="0"/>
          <w:iCs w:val="0"/>
          <w:color w:val="000000" w:themeColor="text1"/>
          <w:sz w:val="24"/>
          <w:szCs w:val="24"/>
        </w:rPr>
        <w:fldChar w:fldCharType="begin"/>
      </w:r>
      <w:r w:rsidRPr="00FF0EBF">
        <w:rPr>
          <w:i w:val="0"/>
          <w:iCs w:val="0"/>
          <w:color w:val="000000" w:themeColor="text1"/>
          <w:sz w:val="24"/>
          <w:szCs w:val="24"/>
        </w:rPr>
        <w:instrText xml:space="preserve"> SEQ Figure \* ARABIC </w:instrText>
      </w:r>
      <w:r w:rsidRPr="00FF0EBF">
        <w:rPr>
          <w:i w:val="0"/>
          <w:iCs w:val="0"/>
          <w:color w:val="000000" w:themeColor="text1"/>
          <w:sz w:val="24"/>
          <w:szCs w:val="24"/>
        </w:rPr>
        <w:fldChar w:fldCharType="separate"/>
      </w:r>
      <w:r w:rsidR="00B509CA">
        <w:rPr>
          <w:i w:val="0"/>
          <w:iCs w:val="0"/>
          <w:noProof/>
          <w:color w:val="000000" w:themeColor="text1"/>
          <w:sz w:val="24"/>
          <w:szCs w:val="24"/>
        </w:rPr>
        <w:t>96</w:t>
      </w:r>
      <w:r w:rsidRPr="00FF0EBF">
        <w:rPr>
          <w:i w:val="0"/>
          <w:iCs w:val="0"/>
          <w:color w:val="000000" w:themeColor="text1"/>
          <w:sz w:val="24"/>
          <w:szCs w:val="24"/>
        </w:rPr>
        <w:fldChar w:fldCharType="end"/>
      </w:r>
      <w:bookmarkEnd w:id="378"/>
      <w:r w:rsidRPr="00FF0EBF">
        <w:rPr>
          <w:i w:val="0"/>
          <w:iCs w:val="0"/>
          <w:color w:val="000000" w:themeColor="text1"/>
          <w:sz w:val="24"/>
          <w:szCs w:val="24"/>
        </w:rPr>
        <w:t>. Thermocouple setup for temperature gradient determination.</w:t>
      </w:r>
      <w:bookmarkEnd w:id="379"/>
    </w:p>
    <w:p w14:paraId="03BAB437" w14:textId="77777777" w:rsidR="00191B13" w:rsidRDefault="00191B13" w:rsidP="00191B13">
      <w:pPr>
        <w:pStyle w:val="BodyText"/>
        <w:spacing w:line="360" w:lineRule="auto"/>
        <w:ind w:firstLine="720"/>
      </w:pPr>
    </w:p>
    <w:p w14:paraId="2CA04B1F" w14:textId="77777777" w:rsidR="00191B13" w:rsidRDefault="00191B13" w:rsidP="00191B13">
      <w:pPr>
        <w:pStyle w:val="BodyText"/>
        <w:spacing w:line="360" w:lineRule="auto"/>
        <w:ind w:firstLine="720"/>
      </w:pPr>
    </w:p>
    <w:p w14:paraId="5B970E26" w14:textId="1E4C9BE8" w:rsidR="00191B13" w:rsidRDefault="00191B13" w:rsidP="009E47B0">
      <w:pPr>
        <w:pStyle w:val="BodyText"/>
        <w:spacing w:line="360" w:lineRule="auto"/>
      </w:pPr>
    </w:p>
    <w:p w14:paraId="638BDEA7" w14:textId="77777777" w:rsidR="00B55EC8" w:rsidRDefault="00B55EC8" w:rsidP="009E47B0">
      <w:pPr>
        <w:pStyle w:val="BodyText"/>
        <w:spacing w:line="360" w:lineRule="auto"/>
      </w:pPr>
    </w:p>
    <w:p w14:paraId="4D069E16" w14:textId="77777777" w:rsidR="00191B13" w:rsidRDefault="00191B13" w:rsidP="00191B13">
      <w:pPr>
        <w:pStyle w:val="BodyText"/>
        <w:spacing w:line="360" w:lineRule="auto"/>
        <w:ind w:firstLine="720"/>
        <w:jc w:val="center"/>
      </w:pPr>
      <w:r>
        <w:rPr>
          <w:noProof/>
        </w:rPr>
        <w:drawing>
          <wp:inline distT="0" distB="0" distL="0" distR="0" wp14:anchorId="1FDD4186" wp14:editId="06277964">
            <wp:extent cx="4192292" cy="6702357"/>
            <wp:effectExtent l="0" t="0" r="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192936" cy="6703386"/>
                    </a:xfrm>
                    <a:prstGeom prst="rect">
                      <a:avLst/>
                    </a:prstGeom>
                    <a:noFill/>
                  </pic:spPr>
                </pic:pic>
              </a:graphicData>
            </a:graphic>
          </wp:inline>
        </w:drawing>
      </w:r>
    </w:p>
    <w:p w14:paraId="11EB7EB9" w14:textId="2CF03785" w:rsidR="00191B13" w:rsidRPr="00FF0EBF" w:rsidRDefault="00191B13" w:rsidP="003B0C00">
      <w:pPr>
        <w:pStyle w:val="Caption"/>
        <w:jc w:val="both"/>
        <w:rPr>
          <w:i w:val="0"/>
          <w:iCs w:val="0"/>
          <w:color w:val="000000" w:themeColor="text1"/>
          <w:sz w:val="24"/>
          <w:szCs w:val="24"/>
        </w:rPr>
      </w:pPr>
      <w:bookmarkStart w:id="380" w:name="_Ref138260818"/>
      <w:bookmarkStart w:id="381" w:name="_Toc142853081"/>
      <w:r w:rsidRPr="00FF0EBF">
        <w:rPr>
          <w:i w:val="0"/>
          <w:iCs w:val="0"/>
          <w:color w:val="000000" w:themeColor="text1"/>
          <w:sz w:val="24"/>
          <w:szCs w:val="24"/>
        </w:rPr>
        <w:t xml:space="preserve">Figure </w:t>
      </w:r>
      <w:r w:rsidRPr="00FF0EBF">
        <w:rPr>
          <w:i w:val="0"/>
          <w:iCs w:val="0"/>
          <w:color w:val="000000" w:themeColor="text1"/>
          <w:sz w:val="24"/>
          <w:szCs w:val="24"/>
        </w:rPr>
        <w:fldChar w:fldCharType="begin"/>
      </w:r>
      <w:r w:rsidRPr="00FF0EBF">
        <w:rPr>
          <w:i w:val="0"/>
          <w:iCs w:val="0"/>
          <w:color w:val="000000" w:themeColor="text1"/>
          <w:sz w:val="24"/>
          <w:szCs w:val="24"/>
        </w:rPr>
        <w:instrText xml:space="preserve"> SEQ Figure \* ARABIC </w:instrText>
      </w:r>
      <w:r w:rsidRPr="00FF0EBF">
        <w:rPr>
          <w:i w:val="0"/>
          <w:iCs w:val="0"/>
          <w:color w:val="000000" w:themeColor="text1"/>
          <w:sz w:val="24"/>
          <w:szCs w:val="24"/>
        </w:rPr>
        <w:fldChar w:fldCharType="separate"/>
      </w:r>
      <w:r w:rsidR="00B509CA">
        <w:rPr>
          <w:i w:val="0"/>
          <w:iCs w:val="0"/>
          <w:noProof/>
          <w:color w:val="000000" w:themeColor="text1"/>
          <w:sz w:val="24"/>
          <w:szCs w:val="24"/>
        </w:rPr>
        <w:t>97</w:t>
      </w:r>
      <w:r w:rsidRPr="00FF0EBF">
        <w:rPr>
          <w:i w:val="0"/>
          <w:iCs w:val="0"/>
          <w:color w:val="000000" w:themeColor="text1"/>
          <w:sz w:val="24"/>
          <w:szCs w:val="24"/>
        </w:rPr>
        <w:fldChar w:fldCharType="end"/>
      </w:r>
      <w:bookmarkEnd w:id="380"/>
      <w:r w:rsidRPr="00FF0EBF">
        <w:rPr>
          <w:i w:val="0"/>
          <w:iCs w:val="0"/>
          <w:color w:val="000000" w:themeColor="text1"/>
          <w:sz w:val="24"/>
          <w:szCs w:val="24"/>
        </w:rPr>
        <w:t>.</w:t>
      </w:r>
      <w:r>
        <w:rPr>
          <w:i w:val="0"/>
          <w:iCs w:val="0"/>
          <w:color w:val="000000" w:themeColor="text1"/>
          <w:sz w:val="24"/>
          <w:szCs w:val="24"/>
        </w:rPr>
        <w:t xml:space="preserve"> Temperature readings from and absolute difference between the centerline thermocouple and control thermocouple 12 mm above.</w:t>
      </w:r>
      <w:bookmarkEnd w:id="381"/>
    </w:p>
    <w:p w14:paraId="126932B0" w14:textId="3E6BA065" w:rsidR="00191B13" w:rsidRDefault="00191B13" w:rsidP="00191B13">
      <w:pPr>
        <w:pStyle w:val="BodyText"/>
        <w:spacing w:line="360" w:lineRule="auto"/>
        <w:ind w:firstLine="720"/>
      </w:pPr>
    </w:p>
    <w:p w14:paraId="224AA04D" w14:textId="77777777" w:rsidR="009378AF" w:rsidRDefault="009378AF" w:rsidP="00B55EC8">
      <w:pPr>
        <w:pStyle w:val="BodyText"/>
        <w:spacing w:line="360" w:lineRule="auto"/>
      </w:pPr>
    </w:p>
    <w:p w14:paraId="5C10F104" w14:textId="5D7D6FCD" w:rsidR="00191B13" w:rsidRDefault="00C67540" w:rsidP="009378AF">
      <w:pPr>
        <w:pStyle w:val="BodyText"/>
        <w:spacing w:line="360" w:lineRule="auto"/>
      </w:pPr>
      <w:r w:rsidRPr="00AF4645">
        <w:lastRenderedPageBreak/>
        <w:t>needed to better understand its potential impact on the observed strain rates.</w:t>
      </w:r>
      <w:r>
        <w:t xml:space="preserve"> </w:t>
      </w:r>
      <w:r w:rsidRPr="00AF4645">
        <w:t xml:space="preserve">Through these analyses a comprehensive understanding of the factors affecting the strain rate-stress relationship in Zry-4 cladding samples can be attained, which will assist in refining </w:t>
      </w:r>
      <w:r w:rsidR="00191B13" w:rsidRPr="00AF4645">
        <w:t>the experimental process and yielding more precise results for comparison with models.</w:t>
      </w:r>
      <w:r w:rsidR="00191B13">
        <w:t xml:space="preserve"> </w:t>
      </w:r>
    </w:p>
    <w:p w14:paraId="10FB1892" w14:textId="6751BC4A" w:rsidR="00191B13" w:rsidRPr="00DD6DBC" w:rsidRDefault="00DD6DBC" w:rsidP="00DD6DBC">
      <w:pPr>
        <w:pStyle w:val="Heading3"/>
        <w:spacing w:after="240"/>
        <w:rPr>
          <w:rFonts w:ascii="Times New Roman" w:hAnsi="Times New Roman" w:cs="Times New Roman"/>
          <w:i/>
          <w:iCs/>
          <w:color w:val="000000" w:themeColor="text1"/>
        </w:rPr>
      </w:pPr>
      <w:bookmarkStart w:id="382" w:name="_Toc142852943"/>
      <w:r>
        <w:rPr>
          <w:rFonts w:ascii="Times New Roman" w:hAnsi="Times New Roman" w:cs="Times New Roman"/>
          <w:i/>
          <w:iCs/>
          <w:color w:val="000000" w:themeColor="text1"/>
        </w:rPr>
        <w:t>8.</w:t>
      </w:r>
      <w:r w:rsidR="005E17E8">
        <w:rPr>
          <w:rFonts w:ascii="Times New Roman" w:hAnsi="Times New Roman" w:cs="Times New Roman"/>
          <w:i/>
          <w:iCs/>
          <w:color w:val="000000" w:themeColor="text1"/>
        </w:rPr>
        <w:t>3</w:t>
      </w:r>
      <w:r>
        <w:rPr>
          <w:rFonts w:ascii="Times New Roman" w:hAnsi="Times New Roman" w:cs="Times New Roman"/>
          <w:i/>
          <w:iCs/>
          <w:color w:val="000000" w:themeColor="text1"/>
        </w:rPr>
        <w:t xml:space="preserve">.6: </w:t>
      </w:r>
      <w:r w:rsidR="00191B13" w:rsidRPr="00DD6DBC">
        <w:rPr>
          <w:rFonts w:ascii="Times New Roman" w:hAnsi="Times New Roman" w:cs="Times New Roman"/>
          <w:i/>
          <w:iCs/>
          <w:color w:val="000000" w:themeColor="text1"/>
        </w:rPr>
        <w:t>Preliminary considerations of a shift in creep behavior at low stresses</w:t>
      </w:r>
      <w:bookmarkEnd w:id="382"/>
    </w:p>
    <w:p w14:paraId="0BD21577" w14:textId="3DD28378" w:rsidR="009B7CC6" w:rsidRDefault="00191B13" w:rsidP="00FB0B11">
      <w:pPr>
        <w:spacing w:line="360" w:lineRule="auto"/>
        <w:ind w:firstLine="720"/>
        <w:jc w:val="both"/>
      </w:pPr>
      <w:r>
        <w:t xml:space="preserve">The strain-rate trends for the tests at 650 °C demonstrated behavior </w:t>
      </w:r>
      <w:proofErr w:type="gramStart"/>
      <w:r>
        <w:t>similar to</w:t>
      </w:r>
      <w:proofErr w:type="gramEnd"/>
      <w:r>
        <w:t xml:space="preserve"> that of the shorter hold time 700 °C Test 1.  </w:t>
      </w:r>
      <w:r w:rsidRPr="00F23AD6">
        <w:t>Two distinct linear regimes appear to be present, with a transition at the fourth step (~57 MPa hoop stress).</w:t>
      </w:r>
      <w:r>
        <w:t xml:space="preserve">  </w:t>
      </w:r>
      <w:r w:rsidRPr="00F23AD6">
        <w:t xml:space="preserve">To explore this behavior, two segmented linear fits were applied to the data, as shown in </w:t>
      </w:r>
      <w:r w:rsidRPr="00DD6DBC">
        <w:fldChar w:fldCharType="begin"/>
      </w:r>
      <w:r w:rsidRPr="00DD6DBC">
        <w:instrText xml:space="preserve"> REF _Ref138339941 \h </w:instrText>
      </w:r>
      <w:r w:rsidR="00DD6DBC" w:rsidRPr="00DD6DBC">
        <w:instrText xml:space="preserve"> \* MERGEFORMAT </w:instrText>
      </w:r>
      <w:r w:rsidRPr="00DD6DBC">
        <w:fldChar w:fldCharType="separate"/>
      </w:r>
      <w:r w:rsidR="00B509CA" w:rsidRPr="000A0689">
        <w:rPr>
          <w:color w:val="000000" w:themeColor="text1"/>
        </w:rPr>
        <w:t xml:space="preserve">Figure </w:t>
      </w:r>
      <w:r w:rsidR="00B509CA" w:rsidRPr="00B509CA">
        <w:rPr>
          <w:noProof/>
          <w:color w:val="000000" w:themeColor="text1"/>
        </w:rPr>
        <w:t>98</w:t>
      </w:r>
      <w:r w:rsidRPr="00DD6DBC">
        <w:fldChar w:fldCharType="end"/>
      </w:r>
      <w:r w:rsidRPr="00DD6DBC">
        <w:t xml:space="preserve">. </w:t>
      </w:r>
      <w:r w:rsidRPr="00F94D39">
        <w:t xml:space="preserve">The segments for the lower stress regime yielded stress exponents of 2.95 ± 0.34 and 1.77 ± 0.36 for the 650 °C and 700 °C data sets, respectively. </w:t>
      </w:r>
      <w:r>
        <w:t xml:space="preserve"> </w:t>
      </w:r>
      <w:r w:rsidRPr="00F94D39">
        <w:t xml:space="preserve">As for the higher stress portion of the data, a stress exponent of 6.06 ± 0.45 was derived from the 650 °C data, while the 700 °C data </w:t>
      </w:r>
      <w:r w:rsidR="00FB0B11">
        <w:t>p</w:t>
      </w:r>
      <w:r w:rsidR="009B7CC6" w:rsidRPr="00F94D39">
        <w:t>rovided an exponent of 5.17 ±0.26.</w:t>
      </w:r>
      <w:r w:rsidR="009B7CC6">
        <w:t xml:space="preserve"> </w:t>
      </w:r>
      <w:r w:rsidR="009B7CC6" w:rsidRPr="00F94D39">
        <w:t>These higher stress segments align</w:t>
      </w:r>
      <w:r w:rsidR="009B7CC6">
        <w:t>ed</w:t>
      </w:r>
      <w:r w:rsidR="009B7CC6" w:rsidRPr="00F94D39">
        <w:t xml:space="preserve"> relatively well with model</w:t>
      </w:r>
      <w:r w:rsidR="00FB0B11">
        <w:t xml:space="preserve"> p</w:t>
      </w:r>
      <w:r w:rsidR="009B7CC6" w:rsidRPr="00F94D39">
        <w:t>redictions and the mechanisms of dislocation-controlled creep</w:t>
      </w:r>
      <w:r w:rsidR="009B7CC6">
        <w:t xml:space="preserve">. </w:t>
      </w:r>
      <w:r w:rsidR="009B7CC6" w:rsidRPr="00EE559D">
        <w:t xml:space="preserve">The disparities in the stress exponents for each segment between the two temperatures could be associated with the scarcity of data near the common point of the linear segments. </w:t>
      </w:r>
    </w:p>
    <w:p w14:paraId="158E352C" w14:textId="77777777" w:rsidR="009B7CC6" w:rsidRDefault="009B7CC6" w:rsidP="009B7CC6">
      <w:pPr>
        <w:spacing w:line="360" w:lineRule="auto"/>
        <w:ind w:firstLine="720"/>
        <w:jc w:val="both"/>
      </w:pPr>
      <w:r>
        <w:t xml:space="preserve">The lower creep stress exponents might also be associated with a switch to a different dominant creep mechanism such as grain boundary, sub-grain boundary sliding, or viscous glide (which have stress exponents of 1 to 3). A stress exponent of n=5 is predicted for climb of dislocations (dislocation power law creep).  </w:t>
      </w:r>
    </w:p>
    <w:p w14:paraId="2A1DF6E4" w14:textId="2EC70D47" w:rsidR="009378AF" w:rsidRDefault="009B7CC6" w:rsidP="005C0ECD">
      <w:pPr>
        <w:pStyle w:val="BodyText"/>
        <w:spacing w:line="360" w:lineRule="auto"/>
        <w:ind w:firstLine="720"/>
      </w:pPr>
      <w:r>
        <w:t>The lower stress exponent could be associated with microstructural instabilities in the stress relieved alloy. It would be very useful to confirm whether this bilinear behavior also occurs if the sample is initially tested at the highest pressure and pressure is subsequently stepped down (inverse</w:t>
      </w:r>
      <w:r w:rsidR="009378AF">
        <w:t xml:space="preserve"> of the sequence used for the data presented). This would confirm whether this behavior is associated with microstructural instabilities causing a change in predominant deformation mode.</w:t>
      </w:r>
    </w:p>
    <w:p w14:paraId="3A322B56" w14:textId="5830611D" w:rsidR="00191B13" w:rsidRDefault="009378AF" w:rsidP="009378AF">
      <w:pPr>
        <w:spacing w:line="360" w:lineRule="auto"/>
        <w:ind w:firstLine="720"/>
        <w:jc w:val="both"/>
      </w:pPr>
      <w:r w:rsidRPr="00EE559D">
        <w:t xml:space="preserve">This investigation </w:t>
      </w:r>
      <w:r>
        <w:t>wa</w:t>
      </w:r>
      <w:r w:rsidRPr="00EE559D">
        <w:t>s preliminary and necessitates extensive future testing as well as error mitigation, yet it still provide</w:t>
      </w:r>
      <w:r>
        <w:t>d</w:t>
      </w:r>
      <w:r w:rsidRPr="00EE559D">
        <w:t xml:space="preserve"> insights into potential behavior that conventional models may not capture.</w:t>
      </w:r>
      <w:r>
        <w:t xml:space="preserve"> </w:t>
      </w:r>
      <w:r w:rsidRPr="00EE559D">
        <w:t xml:space="preserve">Testing that covers the potential change in the stress exponent displayed in </w:t>
      </w:r>
      <w:r w:rsidRPr="00F23AD6">
        <w:t xml:space="preserve"> </w:t>
      </w:r>
      <w:r w:rsidRPr="00DD6DBC">
        <w:fldChar w:fldCharType="begin"/>
      </w:r>
      <w:r w:rsidRPr="00DD6DBC">
        <w:instrText xml:space="preserve"> REF _Ref138339941 \h  \* MERGEFORMAT </w:instrText>
      </w:r>
      <w:r w:rsidRPr="00DD6DBC">
        <w:fldChar w:fldCharType="separate"/>
      </w:r>
      <w:r w:rsidR="00B509CA" w:rsidRPr="000A0689">
        <w:rPr>
          <w:color w:val="000000" w:themeColor="text1"/>
        </w:rPr>
        <w:t xml:space="preserve">Figure </w:t>
      </w:r>
      <w:r w:rsidR="00B509CA" w:rsidRPr="00B509CA">
        <w:rPr>
          <w:noProof/>
          <w:color w:val="000000" w:themeColor="text1"/>
        </w:rPr>
        <w:t>98</w:t>
      </w:r>
      <w:r w:rsidRPr="00DD6DBC">
        <w:fldChar w:fldCharType="end"/>
      </w:r>
      <w:r>
        <w:t xml:space="preserve"> </w:t>
      </w:r>
      <w:r w:rsidRPr="00EE559D">
        <w:t>is</w:t>
      </w:r>
      <w:r w:rsidRPr="009378AF">
        <w:t xml:space="preserve"> </w:t>
      </w:r>
      <w:r w:rsidRPr="00EE559D">
        <w:t xml:space="preserve">required and is more readily achievable with the developed experimental process. However, this </w:t>
      </w:r>
    </w:p>
    <w:p w14:paraId="31B556C3" w14:textId="77777777" w:rsidR="00191B13" w:rsidRDefault="00191B13" w:rsidP="00191B13">
      <w:pPr>
        <w:pStyle w:val="BodyText"/>
        <w:spacing w:line="360" w:lineRule="auto"/>
        <w:ind w:firstLine="720"/>
      </w:pPr>
    </w:p>
    <w:p w14:paraId="14CE4C7C" w14:textId="77777777" w:rsidR="00191B13" w:rsidRDefault="00191B13" w:rsidP="00191B13">
      <w:pPr>
        <w:pStyle w:val="BodyText"/>
        <w:spacing w:line="360" w:lineRule="auto"/>
        <w:ind w:firstLine="720"/>
      </w:pPr>
    </w:p>
    <w:p w14:paraId="4958FC20" w14:textId="77777777" w:rsidR="00191B13" w:rsidRDefault="00191B13" w:rsidP="00191B13">
      <w:pPr>
        <w:pStyle w:val="BodyText"/>
        <w:spacing w:line="360" w:lineRule="auto"/>
        <w:ind w:firstLine="720"/>
      </w:pPr>
    </w:p>
    <w:p w14:paraId="75CD319C" w14:textId="5E3AD6C9" w:rsidR="00191B13" w:rsidRDefault="00191B13" w:rsidP="00191B13">
      <w:pPr>
        <w:pStyle w:val="BodyText"/>
        <w:spacing w:line="360" w:lineRule="auto"/>
      </w:pPr>
    </w:p>
    <w:p w14:paraId="5BF533A4" w14:textId="55DF8CA7" w:rsidR="00191B13" w:rsidRDefault="00AE2F46" w:rsidP="00AE2F46">
      <w:pPr>
        <w:pStyle w:val="BodyText"/>
        <w:spacing w:line="360" w:lineRule="auto"/>
        <w:jc w:val="center"/>
      </w:pPr>
      <w:r>
        <w:t xml:space="preserve">   </w:t>
      </w:r>
      <w:r w:rsidR="002F1C14">
        <w:rPr>
          <w:noProof/>
        </w:rPr>
        <w:drawing>
          <wp:inline distT="0" distB="0" distL="0" distR="0" wp14:anchorId="2A95E64E" wp14:editId="7D2A4D86">
            <wp:extent cx="5707117" cy="4555410"/>
            <wp:effectExtent l="0" t="0" r="8255" b="0"/>
            <wp:docPr id="621495206" name="Picture 621495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07458" cy="4555682"/>
                    </a:xfrm>
                    <a:prstGeom prst="rect">
                      <a:avLst/>
                    </a:prstGeom>
                    <a:noFill/>
                  </pic:spPr>
                </pic:pic>
              </a:graphicData>
            </a:graphic>
          </wp:inline>
        </w:drawing>
      </w:r>
    </w:p>
    <w:p w14:paraId="68CB1216" w14:textId="6C598ADD" w:rsidR="00191B13" w:rsidRPr="000A0689" w:rsidRDefault="00191B13" w:rsidP="005D76E8">
      <w:pPr>
        <w:pStyle w:val="Caption"/>
        <w:jc w:val="both"/>
        <w:rPr>
          <w:i w:val="0"/>
          <w:iCs w:val="0"/>
          <w:color w:val="000000" w:themeColor="text1"/>
          <w:sz w:val="24"/>
          <w:szCs w:val="24"/>
        </w:rPr>
      </w:pPr>
      <w:bookmarkStart w:id="383" w:name="_Ref138339941"/>
      <w:bookmarkStart w:id="384" w:name="_Toc142853082"/>
      <w:r w:rsidRPr="000A0689">
        <w:rPr>
          <w:i w:val="0"/>
          <w:iCs w:val="0"/>
          <w:color w:val="000000" w:themeColor="text1"/>
          <w:sz w:val="24"/>
          <w:szCs w:val="24"/>
        </w:rPr>
        <w:t xml:space="preserve">Figure </w:t>
      </w:r>
      <w:r w:rsidRPr="000A0689">
        <w:rPr>
          <w:i w:val="0"/>
          <w:iCs w:val="0"/>
          <w:color w:val="000000" w:themeColor="text1"/>
          <w:sz w:val="24"/>
          <w:szCs w:val="24"/>
        </w:rPr>
        <w:fldChar w:fldCharType="begin"/>
      </w:r>
      <w:r w:rsidRPr="000A0689">
        <w:rPr>
          <w:i w:val="0"/>
          <w:iCs w:val="0"/>
          <w:color w:val="000000" w:themeColor="text1"/>
          <w:sz w:val="24"/>
          <w:szCs w:val="24"/>
        </w:rPr>
        <w:instrText xml:space="preserve"> SEQ Figure \* ARABIC </w:instrText>
      </w:r>
      <w:r w:rsidRPr="000A0689">
        <w:rPr>
          <w:i w:val="0"/>
          <w:iCs w:val="0"/>
          <w:color w:val="000000" w:themeColor="text1"/>
          <w:sz w:val="24"/>
          <w:szCs w:val="24"/>
        </w:rPr>
        <w:fldChar w:fldCharType="separate"/>
      </w:r>
      <w:r w:rsidR="00B509CA">
        <w:rPr>
          <w:i w:val="0"/>
          <w:iCs w:val="0"/>
          <w:noProof/>
          <w:color w:val="000000" w:themeColor="text1"/>
          <w:sz w:val="24"/>
          <w:szCs w:val="24"/>
        </w:rPr>
        <w:t>98</w:t>
      </w:r>
      <w:r w:rsidRPr="000A0689">
        <w:rPr>
          <w:i w:val="0"/>
          <w:iCs w:val="0"/>
          <w:color w:val="000000" w:themeColor="text1"/>
          <w:sz w:val="24"/>
          <w:szCs w:val="24"/>
        </w:rPr>
        <w:fldChar w:fldCharType="end"/>
      </w:r>
      <w:bookmarkEnd w:id="383"/>
      <w:r w:rsidRPr="000A0689">
        <w:rPr>
          <w:i w:val="0"/>
          <w:iCs w:val="0"/>
          <w:color w:val="000000" w:themeColor="text1"/>
          <w:sz w:val="24"/>
          <w:szCs w:val="24"/>
        </w:rPr>
        <w:t>. Piece-wise</w:t>
      </w:r>
      <w:r>
        <w:rPr>
          <w:i w:val="0"/>
          <w:iCs w:val="0"/>
          <w:color w:val="000000" w:themeColor="text1"/>
          <w:sz w:val="24"/>
          <w:szCs w:val="24"/>
        </w:rPr>
        <w:t xml:space="preserve"> fits of the hoop strain rate and stress data.</w:t>
      </w:r>
      <w:r w:rsidR="00121A2A">
        <w:rPr>
          <w:i w:val="0"/>
          <w:iCs w:val="0"/>
          <w:color w:val="000000" w:themeColor="text1"/>
          <w:sz w:val="24"/>
          <w:szCs w:val="24"/>
        </w:rPr>
        <w:t xml:space="preserve"> The error in the stress exponents represents the standard error </w:t>
      </w:r>
      <w:r w:rsidR="00F51597">
        <w:rPr>
          <w:i w:val="0"/>
          <w:iCs w:val="0"/>
          <w:color w:val="000000" w:themeColor="text1"/>
          <w:sz w:val="24"/>
          <w:szCs w:val="24"/>
        </w:rPr>
        <w:t>for each segment of</w:t>
      </w:r>
      <w:r w:rsidR="00121A2A">
        <w:rPr>
          <w:i w:val="0"/>
          <w:iCs w:val="0"/>
          <w:color w:val="000000" w:themeColor="text1"/>
          <w:sz w:val="24"/>
          <w:szCs w:val="24"/>
        </w:rPr>
        <w:t xml:space="preserve"> the bilinear fits.</w:t>
      </w:r>
      <w:r w:rsidR="0077385E">
        <w:rPr>
          <w:i w:val="0"/>
          <w:iCs w:val="0"/>
          <w:color w:val="000000" w:themeColor="text1"/>
          <w:sz w:val="24"/>
          <w:szCs w:val="24"/>
        </w:rPr>
        <w:t xml:space="preserve"> The shaded region represents </w:t>
      </w:r>
      <w:proofErr w:type="gramStart"/>
      <w:r w:rsidR="0077385E">
        <w:rPr>
          <w:i w:val="0"/>
          <w:iCs w:val="0"/>
          <w:color w:val="000000" w:themeColor="text1"/>
          <w:sz w:val="24"/>
          <w:szCs w:val="24"/>
        </w:rPr>
        <w:t>the</w:t>
      </w:r>
      <w:r w:rsidR="003E0A70">
        <w:rPr>
          <w:i w:val="0"/>
          <w:iCs w:val="0"/>
          <w:color w:val="000000" w:themeColor="text1"/>
          <w:sz w:val="24"/>
          <w:szCs w:val="24"/>
        </w:rPr>
        <w:t xml:space="preserve"> 95</w:t>
      </w:r>
      <w:proofErr w:type="gramEnd"/>
      <w:r w:rsidR="003E0A70">
        <w:rPr>
          <w:i w:val="0"/>
          <w:iCs w:val="0"/>
          <w:color w:val="000000" w:themeColor="text1"/>
          <w:sz w:val="24"/>
          <w:szCs w:val="24"/>
        </w:rPr>
        <w:t>% CI of the fit.</w:t>
      </w:r>
      <w:bookmarkEnd w:id="384"/>
      <w:r w:rsidR="0077385E">
        <w:rPr>
          <w:i w:val="0"/>
          <w:iCs w:val="0"/>
          <w:color w:val="000000" w:themeColor="text1"/>
          <w:sz w:val="24"/>
          <w:szCs w:val="24"/>
        </w:rPr>
        <w:t xml:space="preserve"> </w:t>
      </w:r>
    </w:p>
    <w:p w14:paraId="5181CB54" w14:textId="77777777" w:rsidR="00191B13" w:rsidRDefault="00191B13" w:rsidP="00191B13">
      <w:pPr>
        <w:pStyle w:val="BodyText"/>
        <w:spacing w:line="360" w:lineRule="auto"/>
        <w:ind w:firstLine="720"/>
      </w:pPr>
    </w:p>
    <w:p w14:paraId="7B624096" w14:textId="77777777" w:rsidR="00191B13" w:rsidRDefault="00191B13" w:rsidP="00191B13">
      <w:pPr>
        <w:pStyle w:val="BodyText"/>
        <w:spacing w:line="360" w:lineRule="auto"/>
      </w:pPr>
    </w:p>
    <w:p w14:paraId="0354A9FD" w14:textId="55C18C00" w:rsidR="00191B13" w:rsidRDefault="00191B13" w:rsidP="00191B13">
      <w:pPr>
        <w:pStyle w:val="BodyText"/>
        <w:spacing w:line="360" w:lineRule="auto"/>
      </w:pPr>
    </w:p>
    <w:p w14:paraId="51356538" w14:textId="2DD053A6" w:rsidR="00B33800" w:rsidRDefault="00C67540" w:rsidP="00C67540">
      <w:pPr>
        <w:pStyle w:val="BodyText"/>
        <w:spacing w:line="360" w:lineRule="auto"/>
      </w:pPr>
      <w:r w:rsidRPr="00EE559D">
        <w:lastRenderedPageBreak/>
        <w:t xml:space="preserve">potential change in stress exponent </w:t>
      </w:r>
      <w:r>
        <w:t>was</w:t>
      </w:r>
      <w:r w:rsidRPr="00EE559D">
        <w:t xml:space="preserve"> not near the stress values linked to the shift in temperature dependence found in Chapter 7. </w:t>
      </w:r>
      <w:r>
        <w:t xml:space="preserve"> </w:t>
      </w:r>
      <w:r w:rsidRPr="00EE559D">
        <w:t>Similarly, the stress exponent at higher stresses align</w:t>
      </w:r>
      <w:r>
        <w:t>ed</w:t>
      </w:r>
      <w:r w:rsidRPr="00EE559D">
        <w:t xml:space="preserve"> more closely with those in the existing LOCA models, which is examined in the subsequent section.</w:t>
      </w:r>
    </w:p>
    <w:p w14:paraId="1F017A7B" w14:textId="3F364B8E" w:rsidR="00191B13" w:rsidRPr="00E40D30" w:rsidRDefault="00191B13" w:rsidP="00E40D30">
      <w:pPr>
        <w:pStyle w:val="Heading3"/>
        <w:rPr>
          <w:rFonts w:ascii="Times New Roman" w:hAnsi="Times New Roman" w:cs="Times New Roman"/>
          <w:i/>
          <w:iCs/>
          <w:color w:val="000000" w:themeColor="text1"/>
        </w:rPr>
      </w:pPr>
      <w:bookmarkStart w:id="385" w:name="_Toc142852944"/>
      <w:r w:rsidRPr="00E40D30">
        <w:rPr>
          <w:rFonts w:ascii="Times New Roman" w:hAnsi="Times New Roman" w:cs="Times New Roman"/>
          <w:i/>
          <w:iCs/>
          <w:color w:val="000000" w:themeColor="text1"/>
        </w:rPr>
        <w:t>8.</w:t>
      </w:r>
      <w:r w:rsidR="005E17E8">
        <w:rPr>
          <w:rFonts w:ascii="Times New Roman" w:hAnsi="Times New Roman" w:cs="Times New Roman"/>
          <w:i/>
          <w:iCs/>
          <w:color w:val="000000" w:themeColor="text1"/>
        </w:rPr>
        <w:t>3</w:t>
      </w:r>
      <w:r w:rsidRPr="00E40D30">
        <w:rPr>
          <w:rFonts w:ascii="Times New Roman" w:hAnsi="Times New Roman" w:cs="Times New Roman"/>
          <w:i/>
          <w:iCs/>
          <w:color w:val="000000" w:themeColor="text1"/>
        </w:rPr>
        <w:t>.</w:t>
      </w:r>
      <w:r w:rsidR="00DD6DBC" w:rsidRPr="00E40D30">
        <w:rPr>
          <w:rFonts w:ascii="Times New Roman" w:hAnsi="Times New Roman" w:cs="Times New Roman"/>
          <w:i/>
          <w:iCs/>
          <w:color w:val="000000" w:themeColor="text1"/>
        </w:rPr>
        <w:t>7</w:t>
      </w:r>
      <w:r w:rsidRPr="00E40D30">
        <w:rPr>
          <w:rFonts w:ascii="Times New Roman" w:hAnsi="Times New Roman" w:cs="Times New Roman"/>
          <w:i/>
          <w:iCs/>
          <w:color w:val="000000" w:themeColor="text1"/>
        </w:rPr>
        <w:t>: Comparison of high temperature testing to literature models</w:t>
      </w:r>
      <w:bookmarkEnd w:id="385"/>
    </w:p>
    <w:p w14:paraId="1BEA47BF" w14:textId="3667C01F" w:rsidR="009B7CC6" w:rsidRDefault="00191B13" w:rsidP="009B7CC6">
      <w:pPr>
        <w:spacing w:before="240" w:line="360" w:lineRule="auto"/>
        <w:ind w:firstLine="720"/>
        <w:jc w:val="both"/>
      </w:pPr>
      <w:r>
        <w:fldChar w:fldCharType="begin"/>
      </w:r>
      <w:r>
        <w:instrText xml:space="preserve"> REF _Ref138427967 \h </w:instrText>
      </w:r>
      <w:r>
        <w:fldChar w:fldCharType="separate"/>
      </w:r>
      <w:r w:rsidR="00B509CA" w:rsidRPr="000A0689">
        <w:rPr>
          <w:color w:val="000000" w:themeColor="text1"/>
        </w:rPr>
        <w:t xml:space="preserve">Figure </w:t>
      </w:r>
      <w:r w:rsidR="00B509CA">
        <w:rPr>
          <w:noProof/>
          <w:color w:val="000000" w:themeColor="text1"/>
        </w:rPr>
        <w:t>99</w:t>
      </w:r>
      <w:r>
        <w:fldChar w:fldCharType="end"/>
      </w:r>
      <w:r>
        <w:t xml:space="preserve"> </w:t>
      </w:r>
      <w:r w:rsidRPr="00CB7331">
        <w:t>depicts the experimental strain rates</w:t>
      </w:r>
      <w:r>
        <w:t xml:space="preserve"> from the high temperature testing</w:t>
      </w:r>
      <w:r w:rsidRPr="00CB7331">
        <w:t xml:space="preserve"> in comparison with the three models outlined in this work.</w:t>
      </w:r>
      <w:r>
        <w:t xml:space="preserve"> The 650 °C and 700 °C comparisons are presented in </w:t>
      </w:r>
      <w:r>
        <w:fldChar w:fldCharType="begin"/>
      </w:r>
      <w:r>
        <w:instrText xml:space="preserve"> REF _Ref138427967 \h </w:instrText>
      </w:r>
      <w:r>
        <w:fldChar w:fldCharType="separate"/>
      </w:r>
      <w:r w:rsidR="00B509CA" w:rsidRPr="000A0689">
        <w:rPr>
          <w:color w:val="000000" w:themeColor="text1"/>
        </w:rPr>
        <w:t xml:space="preserve">Figure </w:t>
      </w:r>
      <w:r w:rsidR="00B509CA">
        <w:rPr>
          <w:noProof/>
          <w:color w:val="000000" w:themeColor="text1"/>
        </w:rPr>
        <w:t>99</w:t>
      </w:r>
      <w:r>
        <w:fldChar w:fldCharType="end"/>
      </w:r>
      <w:r>
        <w:t xml:space="preserve">(a) and </w:t>
      </w:r>
      <w:r>
        <w:fldChar w:fldCharType="begin"/>
      </w:r>
      <w:r>
        <w:instrText xml:space="preserve"> REF _Ref138427967 \h </w:instrText>
      </w:r>
      <w:r>
        <w:fldChar w:fldCharType="separate"/>
      </w:r>
      <w:r w:rsidR="00B509CA" w:rsidRPr="000A0689">
        <w:rPr>
          <w:color w:val="000000" w:themeColor="text1"/>
        </w:rPr>
        <w:t xml:space="preserve">Figure </w:t>
      </w:r>
      <w:r w:rsidR="00B509CA">
        <w:rPr>
          <w:noProof/>
          <w:color w:val="000000" w:themeColor="text1"/>
        </w:rPr>
        <w:t>99</w:t>
      </w:r>
      <w:r>
        <w:fldChar w:fldCharType="end"/>
      </w:r>
      <w:r>
        <w:t>(b), respectively. The color schemes for the respective models follow that of the lower temperature analysis. T</w:t>
      </w:r>
      <w:r w:rsidRPr="00CB7331">
        <w:t>he same set of anisotropic factors were used for this comparison.</w:t>
      </w:r>
      <w:r w:rsidR="009B7CC6">
        <w:t xml:space="preserve"> </w:t>
      </w:r>
    </w:p>
    <w:p w14:paraId="6317EBD6" w14:textId="77777777" w:rsidR="009B7CC6" w:rsidRDefault="00191B13" w:rsidP="009B7CC6">
      <w:pPr>
        <w:spacing w:line="360" w:lineRule="auto"/>
        <w:ind w:firstLine="720"/>
        <w:jc w:val="both"/>
      </w:pPr>
      <w:r>
        <w:t>B</w:t>
      </w:r>
      <w:r w:rsidRPr="00462C89">
        <w:t>oth</w:t>
      </w:r>
      <w:r>
        <w:t xml:space="preserve"> the</w:t>
      </w:r>
      <w:r w:rsidRPr="00462C89">
        <w:t xml:space="preserve"> 650 °C and 700 °C </w:t>
      </w:r>
      <w:r>
        <w:t>data showed</w:t>
      </w:r>
      <w:r w:rsidRPr="00462C89">
        <w:t xml:space="preserve"> closer alignment with the isotropic models</w:t>
      </w:r>
      <w:r w:rsidR="00706FFA">
        <w:t xml:space="preserve"> than the tests at 550 and 600 </w:t>
      </w:r>
      <w:r w:rsidR="00706FFA" w:rsidRPr="00462C89">
        <w:t>°C</w:t>
      </w:r>
      <w:r w:rsidRPr="00462C89">
        <w:t xml:space="preserve">. The first pressure step for all three 650 °C tests and the short hold time </w:t>
      </w:r>
      <w:r w:rsidR="009B7CC6" w:rsidRPr="00462C89">
        <w:t xml:space="preserve">700 °C Test 1 sample are </w:t>
      </w:r>
      <w:r w:rsidR="009B7CC6">
        <w:t>considerably</w:t>
      </w:r>
      <w:r w:rsidR="009B7CC6" w:rsidRPr="00462C89">
        <w:t xml:space="preserve"> above the Kaddour model.</w:t>
      </w:r>
      <w:r w:rsidR="009B7CC6">
        <w:t xml:space="preserve"> </w:t>
      </w:r>
      <w:r w:rsidR="009B7CC6" w:rsidRPr="00462C89">
        <w:t>After the first pressure step, the data align</w:t>
      </w:r>
      <w:r w:rsidR="009B7CC6">
        <w:t>ed</w:t>
      </w:r>
      <w:r w:rsidR="009B7CC6" w:rsidRPr="00462C89">
        <w:t xml:space="preserve"> with the isotropic models, bounded by the Kaddour model on the upper end and the Erbacher model on the lower end.</w:t>
      </w:r>
      <w:r w:rsidR="009B7CC6">
        <w:t xml:space="preserve"> </w:t>
      </w:r>
      <w:r w:rsidR="009B7CC6" w:rsidRPr="00462C89">
        <w:t xml:space="preserve">Similar to the lower temperature analysis, the anisotropic models employing Hill parameters from seminal models and Massih </w:t>
      </w:r>
      <w:r w:rsidR="009B7CC6">
        <w:fldChar w:fldCharType="begin"/>
      </w:r>
      <w:r w:rsidR="009B7CC6">
        <w:instrText xml:space="preserve"> ADDIN ZOTERO_ITEM CSL_CITATION {"citationID":"Z6rNhnhf","properties":{"formattedCitation":"[19]","plainCitation":"[19]","noteIndex":0},"citationItems":[{"id":134,"uris":["http://zotero.org/users/8049587/items/GICW6CXT"],"itemData":{"id":134,"type":"article-journal","abstract":"Publication\tReport\nTitle\tAn evaluation of high-temperature creep of zirconium alloys : data versus models\nAuthor\tMassih, Ali R\nDate\t2014\nEnglish abstract\nThe steady-state creep data of as-received Zircaloy-4 and Zr-1wt%Nb used as fuel cladding materials in light water reactors, reported in the literature, have been reap- praised. The considered creep tests were conducted in the temperature range from 923 to 1873 K in inert environment covering all the solid-state zirconium alloy stable phase domains: α, (α + β) and β as a function of applied stress. The results of model cal- culations and measured data are compared, where the relative difference between the measured and calculated creep rate values are quantified for a series of tests. The mod- els considered are those used or can be used in predictive computer codes for fuel rod behaviour under loss-of-coolant accident conditions in light water reactors.","container-title":"Swedish Radiation Safety Authority","title":"An Evaluation of High-temperature Creep of Zirconium Alloys: Data versus Models","author":[{"family":"Massih","given":"A.R."}],"issued":{"date-parts":[["2014"]]}}}],"schema":"https://github.com/citation-style-language/schema/raw/master/csl-citation.json"} </w:instrText>
      </w:r>
      <w:r w:rsidR="009B7CC6">
        <w:fldChar w:fldCharType="separate"/>
      </w:r>
      <w:r w:rsidR="009B7CC6" w:rsidRPr="00191B13">
        <w:t>[19]</w:t>
      </w:r>
      <w:r w:rsidR="009B7CC6">
        <w:fldChar w:fldCharType="end"/>
      </w:r>
      <w:r w:rsidR="009B7CC6" w:rsidRPr="00462C89">
        <w:t xml:space="preserve"> </w:t>
      </w:r>
      <w:r w:rsidR="009B7CC6">
        <w:t>we</w:t>
      </w:r>
      <w:r w:rsidR="009B7CC6" w:rsidRPr="00462C89">
        <w:t>re almost an order of magnitude lower than the experimental data.</w:t>
      </w:r>
    </w:p>
    <w:p w14:paraId="37CB8852" w14:textId="336BE724" w:rsidR="009B7CC6" w:rsidRPr="00E40D30" w:rsidRDefault="009B7CC6" w:rsidP="009B7CC6">
      <w:pPr>
        <w:pStyle w:val="Heading3"/>
        <w:rPr>
          <w:rFonts w:ascii="Times New Roman" w:hAnsi="Times New Roman" w:cs="Times New Roman"/>
          <w:i/>
          <w:iCs/>
          <w:color w:val="000000" w:themeColor="text1"/>
        </w:rPr>
      </w:pPr>
      <w:bookmarkStart w:id="386" w:name="_Toc142852945"/>
      <w:r w:rsidRPr="00E40D30">
        <w:rPr>
          <w:rFonts w:ascii="Times New Roman" w:hAnsi="Times New Roman" w:cs="Times New Roman"/>
          <w:i/>
          <w:iCs/>
          <w:color w:val="000000" w:themeColor="text1"/>
        </w:rPr>
        <w:t>8.</w:t>
      </w:r>
      <w:r w:rsidR="005E17E8">
        <w:rPr>
          <w:rFonts w:ascii="Times New Roman" w:hAnsi="Times New Roman" w:cs="Times New Roman"/>
          <w:i/>
          <w:iCs/>
          <w:color w:val="000000" w:themeColor="text1"/>
        </w:rPr>
        <w:t>3</w:t>
      </w:r>
      <w:r w:rsidRPr="00E40D30">
        <w:rPr>
          <w:rFonts w:ascii="Times New Roman" w:hAnsi="Times New Roman" w:cs="Times New Roman"/>
          <w:i/>
          <w:iCs/>
          <w:color w:val="000000" w:themeColor="text1"/>
        </w:rPr>
        <w:t>.8: Model fitting across all tested temperatures</w:t>
      </w:r>
      <w:bookmarkEnd w:id="386"/>
    </w:p>
    <w:p w14:paraId="377A7FFA" w14:textId="72E74EC0" w:rsidR="009B7CC6" w:rsidRDefault="009B7CC6" w:rsidP="009B7CC6">
      <w:pPr>
        <w:spacing w:before="240" w:line="360" w:lineRule="auto"/>
        <w:jc w:val="both"/>
      </w:pPr>
      <w:r>
        <w:tab/>
      </w:r>
      <w:r w:rsidRPr="00A77891">
        <w:t xml:space="preserve">The Kaddour model form of the steady-state creep equation was utilized to fit all the data presented in this chapter, spanning from 550 to 700 °C.  </w:t>
      </w:r>
      <w:r w:rsidRPr="00A77891">
        <w:fldChar w:fldCharType="begin"/>
      </w:r>
      <w:r w:rsidRPr="00A77891">
        <w:instrText xml:space="preserve"> REF _Ref140085532 \h  \* MERGEFORMAT </w:instrText>
      </w:r>
      <w:r w:rsidRPr="00A77891">
        <w:fldChar w:fldCharType="separate"/>
      </w:r>
      <w:r w:rsidR="00B509CA" w:rsidRPr="00B33800">
        <w:rPr>
          <w:color w:val="000000" w:themeColor="text1"/>
        </w:rPr>
        <w:t xml:space="preserve">Table </w:t>
      </w:r>
      <w:r w:rsidR="00B509CA" w:rsidRPr="00B509CA">
        <w:rPr>
          <w:noProof/>
          <w:color w:val="000000" w:themeColor="text1"/>
        </w:rPr>
        <w:t>18</w:t>
      </w:r>
      <w:r w:rsidRPr="00A77891">
        <w:fldChar w:fldCharType="end"/>
      </w:r>
      <w:r w:rsidRPr="00A77891">
        <w:t xml:space="preserve"> provides the parameters of these fits, together with their respective standard errors. </w:t>
      </w:r>
      <w:r w:rsidRPr="00A77891">
        <w:fldChar w:fldCharType="begin"/>
      </w:r>
      <w:r w:rsidRPr="00A77891">
        <w:instrText xml:space="preserve"> REF _Ref139981565 \h  \* MERGEFORMAT </w:instrText>
      </w:r>
      <w:r w:rsidRPr="00A77891">
        <w:fldChar w:fldCharType="separate"/>
      </w:r>
      <w:r w:rsidR="00B509CA" w:rsidRPr="008B7236">
        <w:rPr>
          <w:color w:val="000000" w:themeColor="text1"/>
        </w:rPr>
        <w:t xml:space="preserve">Figure </w:t>
      </w:r>
      <w:r w:rsidR="00B509CA" w:rsidRPr="00B509CA">
        <w:rPr>
          <w:noProof/>
          <w:color w:val="000000" w:themeColor="text1"/>
        </w:rPr>
        <w:t>100</w:t>
      </w:r>
      <w:r w:rsidRPr="00A77891">
        <w:fldChar w:fldCharType="end"/>
      </w:r>
      <w:r w:rsidRPr="00A77891">
        <w:t xml:space="preserve">(a) depicts a log-log plot of the compensated strain rate versus hoop stress, representing the entire data set adjusted by the fit parameters. </w:t>
      </w:r>
      <w:r w:rsidRPr="00A77891">
        <w:fldChar w:fldCharType="begin"/>
      </w:r>
      <w:r w:rsidRPr="00A77891">
        <w:instrText xml:space="preserve"> REF _Ref139981565 \h  \* MERGEFORMAT </w:instrText>
      </w:r>
      <w:r w:rsidRPr="00A77891">
        <w:fldChar w:fldCharType="separate"/>
      </w:r>
      <w:r w:rsidR="00B509CA" w:rsidRPr="008B7236">
        <w:rPr>
          <w:color w:val="000000" w:themeColor="text1"/>
        </w:rPr>
        <w:t xml:space="preserve">Figure </w:t>
      </w:r>
      <w:r w:rsidR="00B509CA" w:rsidRPr="00B509CA">
        <w:rPr>
          <w:noProof/>
          <w:color w:val="000000" w:themeColor="text1"/>
        </w:rPr>
        <w:t>100</w:t>
      </w:r>
      <w:r w:rsidRPr="00A77891">
        <w:fldChar w:fldCharType="end"/>
      </w:r>
      <w:r w:rsidRPr="00A77891">
        <w:t>(b) presents a comparison of the generated hoop strain model predictions against the data collected in this chapter.</w:t>
      </w:r>
      <w:r w:rsidR="009378AF">
        <w:t xml:space="preserve"> </w:t>
      </w:r>
    </w:p>
    <w:p w14:paraId="6A71CF87" w14:textId="2A858DC4" w:rsidR="009378AF" w:rsidRDefault="009378AF" w:rsidP="00C67540">
      <w:pPr>
        <w:spacing w:line="360" w:lineRule="auto"/>
        <w:ind w:firstLine="720"/>
        <w:jc w:val="both"/>
      </w:pPr>
      <w:r w:rsidRPr="00A77891">
        <w:t xml:space="preserve">The stress exponent determined from the fit agreed with the general </w:t>
      </w:r>
      <w:r>
        <w:t xml:space="preserve">value of </w:t>
      </w:r>
      <w:r w:rsidRPr="00A77891">
        <w:t>~5</w:t>
      </w:r>
      <w:r>
        <w:t xml:space="preserve"> </w:t>
      </w:r>
      <w:r w:rsidRPr="00A77891">
        <w:t xml:space="preserve">for LOCA models and indicates dislocation glide-controlled deformation. The activation energy of 221 ± 8.5 kJ/mol was lower than the ~300 kJ/mol utilized for LOCA models and the activation energy found for the first segment present in transient testing in Chapter 7. </w:t>
      </w:r>
      <w:r>
        <w:t xml:space="preserve">The largest concern arises from the </w:t>
      </w:r>
      <w:r w:rsidR="005C0ECD">
        <w:t>structure constant and the error associated with the fit. With the magnitude of error close to that of</w:t>
      </w:r>
    </w:p>
    <w:p w14:paraId="6AB5D933" w14:textId="05CA2859" w:rsidR="00B33800" w:rsidRDefault="00B33800" w:rsidP="009B7CC6">
      <w:pPr>
        <w:spacing w:line="240" w:lineRule="auto"/>
        <w:jc w:val="center"/>
        <w:rPr>
          <w:noProof/>
        </w:rPr>
      </w:pPr>
      <w:r>
        <w:rPr>
          <w:noProof/>
        </w:rPr>
        <w:lastRenderedPageBreak/>
        <w:drawing>
          <wp:inline distT="0" distB="0" distL="0" distR="0" wp14:anchorId="07640838" wp14:editId="239C109B">
            <wp:extent cx="4198015" cy="728726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198587" cy="7288253"/>
                    </a:xfrm>
                    <a:prstGeom prst="rect">
                      <a:avLst/>
                    </a:prstGeom>
                    <a:noFill/>
                  </pic:spPr>
                </pic:pic>
              </a:graphicData>
            </a:graphic>
          </wp:inline>
        </w:drawing>
      </w:r>
    </w:p>
    <w:p w14:paraId="5D5A60B4" w14:textId="77777777" w:rsidR="00B33800" w:rsidRDefault="00B33800" w:rsidP="00B33800">
      <w:pPr>
        <w:spacing w:line="240" w:lineRule="auto"/>
        <w:jc w:val="both"/>
      </w:pPr>
    </w:p>
    <w:p w14:paraId="6F3CB7CC" w14:textId="15705B80" w:rsidR="00B33800" w:rsidRPr="00E71942" w:rsidRDefault="00B33800" w:rsidP="00B33800">
      <w:pPr>
        <w:pStyle w:val="BodyText"/>
        <w:spacing w:line="360" w:lineRule="auto"/>
        <w:rPr>
          <w:color w:val="000000" w:themeColor="text1"/>
          <w:szCs w:val="24"/>
        </w:rPr>
      </w:pPr>
      <w:bookmarkStart w:id="387" w:name="_Ref138427967"/>
      <w:bookmarkStart w:id="388" w:name="_Toc142853083"/>
      <w:r w:rsidRPr="000A0689">
        <w:rPr>
          <w:color w:val="000000" w:themeColor="text1"/>
          <w:szCs w:val="24"/>
        </w:rPr>
        <w:t xml:space="preserve">Figure </w:t>
      </w:r>
      <w:r w:rsidRPr="000A0689">
        <w:rPr>
          <w:color w:val="000000" w:themeColor="text1"/>
          <w:szCs w:val="24"/>
        </w:rPr>
        <w:fldChar w:fldCharType="begin"/>
      </w:r>
      <w:r w:rsidRPr="000A0689">
        <w:rPr>
          <w:color w:val="000000" w:themeColor="text1"/>
          <w:szCs w:val="24"/>
        </w:rPr>
        <w:instrText xml:space="preserve"> SEQ Figure \* ARABIC </w:instrText>
      </w:r>
      <w:r w:rsidRPr="000A0689">
        <w:rPr>
          <w:color w:val="000000" w:themeColor="text1"/>
          <w:szCs w:val="24"/>
        </w:rPr>
        <w:fldChar w:fldCharType="separate"/>
      </w:r>
      <w:r w:rsidR="00B509CA">
        <w:rPr>
          <w:noProof/>
          <w:color w:val="000000" w:themeColor="text1"/>
          <w:szCs w:val="24"/>
        </w:rPr>
        <w:t>99</w:t>
      </w:r>
      <w:r w:rsidRPr="000A0689">
        <w:rPr>
          <w:color w:val="000000" w:themeColor="text1"/>
          <w:szCs w:val="24"/>
        </w:rPr>
        <w:fldChar w:fldCharType="end"/>
      </w:r>
      <w:bookmarkEnd w:id="387"/>
      <w:r w:rsidRPr="000A0689">
        <w:rPr>
          <w:color w:val="000000" w:themeColor="text1"/>
          <w:szCs w:val="24"/>
        </w:rPr>
        <w:t xml:space="preserve">. Comparative log-log plot of stress and strain rate between experimental results and Kaddour model. Anisotropic and isotropic cases of the Kaddour model </w:t>
      </w:r>
      <w:proofErr w:type="gramStart"/>
      <w:r w:rsidRPr="000A0689">
        <w:rPr>
          <w:color w:val="000000" w:themeColor="text1"/>
          <w:szCs w:val="24"/>
        </w:rPr>
        <w:t>is</w:t>
      </w:r>
      <w:proofErr w:type="gramEnd"/>
      <w:r w:rsidRPr="000A0689">
        <w:rPr>
          <w:color w:val="000000" w:themeColor="text1"/>
          <w:szCs w:val="24"/>
        </w:rPr>
        <w:t xml:space="preserve"> presented.</w:t>
      </w:r>
      <w:bookmarkEnd w:id="388"/>
    </w:p>
    <w:p w14:paraId="4602287E" w14:textId="3AB0D723" w:rsidR="00FC412B" w:rsidRDefault="00FC412B" w:rsidP="00450118">
      <w:pPr>
        <w:spacing w:line="360" w:lineRule="auto"/>
        <w:jc w:val="both"/>
      </w:pPr>
    </w:p>
    <w:p w14:paraId="2D3A1F79" w14:textId="0B9B4DA0" w:rsidR="00450118" w:rsidRDefault="00450118" w:rsidP="00450118">
      <w:pPr>
        <w:spacing w:line="360" w:lineRule="auto"/>
        <w:jc w:val="both"/>
      </w:pPr>
    </w:p>
    <w:p w14:paraId="5FFD9A89" w14:textId="77777777" w:rsidR="00450118" w:rsidRDefault="00450118" w:rsidP="00D675AE">
      <w:pPr>
        <w:spacing w:line="360" w:lineRule="auto"/>
        <w:jc w:val="both"/>
      </w:pPr>
    </w:p>
    <w:p w14:paraId="3C269C09" w14:textId="77777777" w:rsidR="00450118" w:rsidRDefault="00450118" w:rsidP="001648F5">
      <w:pPr>
        <w:spacing w:line="360" w:lineRule="auto"/>
        <w:jc w:val="both"/>
      </w:pPr>
    </w:p>
    <w:p w14:paraId="2A515EDB" w14:textId="5E7B2B65" w:rsidR="00133895" w:rsidRDefault="00133895" w:rsidP="00580B77">
      <w:pPr>
        <w:spacing w:line="360" w:lineRule="auto"/>
        <w:ind w:firstLine="720"/>
        <w:jc w:val="both"/>
      </w:pPr>
    </w:p>
    <w:p w14:paraId="363CA4AC" w14:textId="4F86324D" w:rsidR="009378AF" w:rsidRDefault="009378AF" w:rsidP="00580B77">
      <w:pPr>
        <w:spacing w:line="360" w:lineRule="auto"/>
        <w:ind w:firstLine="720"/>
        <w:jc w:val="both"/>
      </w:pPr>
    </w:p>
    <w:p w14:paraId="6A448950" w14:textId="6254BDFE" w:rsidR="009378AF" w:rsidRDefault="009378AF" w:rsidP="00580B77">
      <w:pPr>
        <w:spacing w:line="360" w:lineRule="auto"/>
        <w:ind w:firstLine="720"/>
        <w:jc w:val="both"/>
      </w:pPr>
    </w:p>
    <w:p w14:paraId="6809A3BF" w14:textId="77777777" w:rsidR="009378AF" w:rsidRDefault="009378AF" w:rsidP="00580B77">
      <w:pPr>
        <w:spacing w:line="360" w:lineRule="auto"/>
        <w:ind w:firstLine="720"/>
        <w:jc w:val="both"/>
      </w:pPr>
    </w:p>
    <w:p w14:paraId="4ADDF190" w14:textId="77777777" w:rsidR="00A77891" w:rsidRDefault="00A77891" w:rsidP="00580B77">
      <w:pPr>
        <w:spacing w:line="360" w:lineRule="auto"/>
        <w:ind w:firstLine="720"/>
        <w:jc w:val="both"/>
      </w:pPr>
    </w:p>
    <w:p w14:paraId="1DD52A97" w14:textId="0389CD87" w:rsidR="00356878" w:rsidRPr="00B33800" w:rsidRDefault="00B33800" w:rsidP="00B33800">
      <w:pPr>
        <w:pStyle w:val="Caption"/>
        <w:keepNext/>
        <w:jc w:val="both"/>
        <w:rPr>
          <w:i w:val="0"/>
          <w:iCs w:val="0"/>
          <w:color w:val="000000" w:themeColor="text1"/>
          <w:sz w:val="24"/>
          <w:szCs w:val="24"/>
        </w:rPr>
      </w:pPr>
      <w:bookmarkStart w:id="389" w:name="_Ref140085532"/>
      <w:bookmarkStart w:id="390" w:name="_Toc142852982"/>
      <w:r w:rsidRPr="00B33800">
        <w:rPr>
          <w:i w:val="0"/>
          <w:iCs w:val="0"/>
          <w:color w:val="000000" w:themeColor="text1"/>
          <w:sz w:val="24"/>
          <w:szCs w:val="24"/>
        </w:rPr>
        <w:t xml:space="preserve">Table </w:t>
      </w:r>
      <w:r w:rsidRPr="00B33800">
        <w:rPr>
          <w:i w:val="0"/>
          <w:iCs w:val="0"/>
          <w:color w:val="000000" w:themeColor="text1"/>
          <w:sz w:val="24"/>
          <w:szCs w:val="24"/>
        </w:rPr>
        <w:fldChar w:fldCharType="begin"/>
      </w:r>
      <w:r w:rsidRPr="00B33800">
        <w:rPr>
          <w:i w:val="0"/>
          <w:iCs w:val="0"/>
          <w:color w:val="000000" w:themeColor="text1"/>
          <w:sz w:val="24"/>
          <w:szCs w:val="24"/>
        </w:rPr>
        <w:instrText xml:space="preserve"> SEQ Table \* ARABIC </w:instrText>
      </w:r>
      <w:r w:rsidRPr="00B33800">
        <w:rPr>
          <w:i w:val="0"/>
          <w:iCs w:val="0"/>
          <w:color w:val="000000" w:themeColor="text1"/>
          <w:sz w:val="24"/>
          <w:szCs w:val="24"/>
        </w:rPr>
        <w:fldChar w:fldCharType="separate"/>
      </w:r>
      <w:r w:rsidR="00B509CA">
        <w:rPr>
          <w:i w:val="0"/>
          <w:iCs w:val="0"/>
          <w:noProof/>
          <w:color w:val="000000" w:themeColor="text1"/>
          <w:sz w:val="24"/>
          <w:szCs w:val="24"/>
        </w:rPr>
        <w:t>18</w:t>
      </w:r>
      <w:r w:rsidRPr="00B33800">
        <w:rPr>
          <w:i w:val="0"/>
          <w:iCs w:val="0"/>
          <w:color w:val="000000" w:themeColor="text1"/>
          <w:sz w:val="24"/>
          <w:szCs w:val="24"/>
        </w:rPr>
        <w:fldChar w:fldCharType="end"/>
      </w:r>
      <w:bookmarkEnd w:id="389"/>
      <w:r w:rsidRPr="00B33800">
        <w:rPr>
          <w:i w:val="0"/>
          <w:iCs w:val="0"/>
          <w:color w:val="000000" w:themeColor="text1"/>
          <w:sz w:val="24"/>
          <w:szCs w:val="24"/>
        </w:rPr>
        <w:t xml:space="preserve">. </w:t>
      </w:r>
      <w:r w:rsidR="00133895" w:rsidRPr="001648F5">
        <w:rPr>
          <w:i w:val="0"/>
          <w:iCs w:val="0"/>
          <w:color w:val="000000" w:themeColor="text1"/>
          <w:sz w:val="24"/>
          <w:szCs w:val="24"/>
        </w:rPr>
        <w:t>Parameters of fit from the data in this chapter including all tests at 550, 600, 650, and 700 °C.</w:t>
      </w:r>
      <w:r w:rsidR="00B32866" w:rsidRPr="00B33800">
        <w:rPr>
          <w:i w:val="0"/>
          <w:iCs w:val="0"/>
          <w:color w:val="000000" w:themeColor="text1"/>
          <w:sz w:val="24"/>
          <w:szCs w:val="24"/>
        </w:rPr>
        <w:t xml:space="preserve"> These parameters are only applicable to the hoop direction for this specific Zry-4 material.</w:t>
      </w:r>
      <w:bookmarkEnd w:id="390"/>
    </w:p>
    <w:tbl>
      <w:tblPr>
        <w:tblStyle w:val="ListTable3"/>
        <w:tblW w:w="0" w:type="auto"/>
        <w:jc w:val="center"/>
        <w:tblLook w:val="04A0" w:firstRow="1" w:lastRow="0" w:firstColumn="1" w:lastColumn="0" w:noHBand="0" w:noVBand="1"/>
      </w:tblPr>
      <w:tblGrid>
        <w:gridCol w:w="3083"/>
        <w:gridCol w:w="3084"/>
        <w:gridCol w:w="3084"/>
      </w:tblGrid>
      <w:tr w:rsidR="00695A0C" w14:paraId="7D00E741" w14:textId="77777777" w:rsidTr="004B1C77">
        <w:trPr>
          <w:cnfStyle w:val="100000000000" w:firstRow="1" w:lastRow="0" w:firstColumn="0" w:lastColumn="0" w:oddVBand="0" w:evenVBand="0" w:oddHBand="0" w:evenHBand="0" w:firstRowFirstColumn="0" w:firstRowLastColumn="0" w:lastRowFirstColumn="0" w:lastRowLastColumn="0"/>
          <w:trHeight w:val="422"/>
          <w:jc w:val="center"/>
        </w:trPr>
        <w:tc>
          <w:tcPr>
            <w:cnfStyle w:val="001000000100" w:firstRow="0" w:lastRow="0" w:firstColumn="1" w:lastColumn="0" w:oddVBand="0" w:evenVBand="0" w:oddHBand="0" w:evenHBand="0" w:firstRowFirstColumn="1" w:firstRowLastColumn="0" w:lastRowFirstColumn="0" w:lastRowLastColumn="0"/>
            <w:tcW w:w="3083" w:type="dxa"/>
          </w:tcPr>
          <w:p w14:paraId="6A942196" w14:textId="0BCACDBD" w:rsidR="00695A0C" w:rsidRDefault="00695A0C" w:rsidP="00455421">
            <w:pPr>
              <w:spacing w:line="360" w:lineRule="auto"/>
              <w:jc w:val="center"/>
            </w:pPr>
            <w:r>
              <w:t>Parameter</w:t>
            </w:r>
          </w:p>
        </w:tc>
        <w:tc>
          <w:tcPr>
            <w:tcW w:w="3084" w:type="dxa"/>
          </w:tcPr>
          <w:p w14:paraId="4FD959CC" w14:textId="18CDC20B" w:rsidR="00695A0C" w:rsidRDefault="00695A0C" w:rsidP="00455421">
            <w:pPr>
              <w:spacing w:line="360" w:lineRule="auto"/>
              <w:jc w:val="center"/>
              <w:cnfStyle w:val="100000000000" w:firstRow="1" w:lastRow="0" w:firstColumn="0" w:lastColumn="0" w:oddVBand="0" w:evenVBand="0" w:oddHBand="0" w:evenHBand="0" w:firstRowFirstColumn="0" w:firstRowLastColumn="0" w:lastRowFirstColumn="0" w:lastRowLastColumn="0"/>
            </w:pPr>
            <w:r>
              <w:t>Fit Value</w:t>
            </w:r>
          </w:p>
        </w:tc>
        <w:tc>
          <w:tcPr>
            <w:tcW w:w="3084" w:type="dxa"/>
          </w:tcPr>
          <w:p w14:paraId="6056CCEF" w14:textId="62A7AFB5" w:rsidR="00695A0C" w:rsidRDefault="00695A0C" w:rsidP="00455421">
            <w:pPr>
              <w:spacing w:line="360" w:lineRule="auto"/>
              <w:jc w:val="center"/>
              <w:cnfStyle w:val="100000000000" w:firstRow="1" w:lastRow="0" w:firstColumn="0" w:lastColumn="0" w:oddVBand="0" w:evenVBand="0" w:oddHBand="0" w:evenHBand="0" w:firstRowFirstColumn="0" w:firstRowLastColumn="0" w:lastRowFirstColumn="0" w:lastRowLastColumn="0"/>
            </w:pPr>
            <w:r>
              <w:t>Standard Error</w:t>
            </w:r>
            <w:r w:rsidR="00ED5E6F">
              <w:t xml:space="preserve"> of the Fit</w:t>
            </w:r>
          </w:p>
        </w:tc>
      </w:tr>
      <w:tr w:rsidR="00695A0C" w14:paraId="49B944E4" w14:textId="77777777" w:rsidTr="004B1C77">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3083" w:type="dxa"/>
          </w:tcPr>
          <w:p w14:paraId="26B4A12D" w14:textId="04B5E63E" w:rsidR="00695A0C" w:rsidRPr="00455421" w:rsidRDefault="00695A0C" w:rsidP="00455421">
            <w:pPr>
              <w:spacing w:line="360" w:lineRule="auto"/>
              <w:jc w:val="center"/>
            </w:pPr>
            <w:r>
              <w:t>A (</w:t>
            </w:r>
            <w:r w:rsidR="00455421">
              <w:t>K-MPa</w:t>
            </w:r>
            <w:r w:rsidR="00455421">
              <w:rPr>
                <w:vertAlign w:val="superscript"/>
              </w:rPr>
              <w:t>-n</w:t>
            </w:r>
            <w:r w:rsidR="00455421">
              <w:t>-s</w:t>
            </w:r>
            <w:r w:rsidR="00455421">
              <w:rPr>
                <w:vertAlign w:val="superscript"/>
              </w:rPr>
              <w:t>-1</w:t>
            </w:r>
            <w:r w:rsidR="00455421">
              <w:t>)</w:t>
            </w:r>
          </w:p>
        </w:tc>
        <w:tc>
          <w:tcPr>
            <w:tcW w:w="3084" w:type="dxa"/>
          </w:tcPr>
          <w:p w14:paraId="7A97F8DC" w14:textId="6B2180F8" w:rsidR="00695A0C" w:rsidRDefault="00455421" w:rsidP="00455421">
            <w:pPr>
              <w:spacing w:line="360" w:lineRule="auto"/>
              <w:jc w:val="center"/>
              <w:cnfStyle w:val="000000100000" w:firstRow="0" w:lastRow="0" w:firstColumn="0" w:lastColumn="0" w:oddVBand="0" w:evenVBand="0" w:oddHBand="1" w:evenHBand="0" w:firstRowFirstColumn="0" w:firstRowLastColumn="0" w:lastRowFirstColumn="0" w:lastRowLastColumn="0"/>
            </w:pPr>
            <w:r>
              <w:t>783</w:t>
            </w:r>
          </w:p>
        </w:tc>
        <w:tc>
          <w:tcPr>
            <w:tcW w:w="3084" w:type="dxa"/>
          </w:tcPr>
          <w:p w14:paraId="333314FF" w14:textId="4315866F" w:rsidR="00695A0C" w:rsidRDefault="00455421" w:rsidP="00455421">
            <w:pPr>
              <w:spacing w:line="360" w:lineRule="auto"/>
              <w:jc w:val="center"/>
              <w:cnfStyle w:val="000000100000" w:firstRow="0" w:lastRow="0" w:firstColumn="0" w:lastColumn="0" w:oddVBand="0" w:evenVBand="0" w:oddHBand="1" w:evenHBand="0" w:firstRowFirstColumn="0" w:firstRowLastColumn="0" w:lastRowFirstColumn="0" w:lastRowLastColumn="0"/>
            </w:pPr>
            <w:r>
              <w:t>607</w:t>
            </w:r>
          </w:p>
        </w:tc>
      </w:tr>
      <w:tr w:rsidR="00695A0C" w14:paraId="3B305F8D" w14:textId="77777777" w:rsidTr="004B1C77">
        <w:trPr>
          <w:trHeight w:val="422"/>
          <w:jc w:val="center"/>
        </w:trPr>
        <w:tc>
          <w:tcPr>
            <w:cnfStyle w:val="001000000000" w:firstRow="0" w:lastRow="0" w:firstColumn="1" w:lastColumn="0" w:oddVBand="0" w:evenVBand="0" w:oddHBand="0" w:evenHBand="0" w:firstRowFirstColumn="0" w:firstRowLastColumn="0" w:lastRowFirstColumn="0" w:lastRowLastColumn="0"/>
            <w:tcW w:w="3083" w:type="dxa"/>
          </w:tcPr>
          <w:p w14:paraId="6394B8E4" w14:textId="00EF9661" w:rsidR="00695A0C" w:rsidRDefault="00695A0C" w:rsidP="00455421">
            <w:pPr>
              <w:spacing w:line="360" w:lineRule="auto"/>
              <w:jc w:val="center"/>
            </w:pPr>
            <w:r>
              <w:t>n</w:t>
            </w:r>
          </w:p>
        </w:tc>
        <w:tc>
          <w:tcPr>
            <w:tcW w:w="3084" w:type="dxa"/>
          </w:tcPr>
          <w:p w14:paraId="5B85E967" w14:textId="244ACACC" w:rsidR="00695A0C" w:rsidRDefault="00695A0C" w:rsidP="00455421">
            <w:pPr>
              <w:spacing w:line="360" w:lineRule="auto"/>
              <w:jc w:val="center"/>
              <w:cnfStyle w:val="000000000000" w:firstRow="0" w:lastRow="0" w:firstColumn="0" w:lastColumn="0" w:oddVBand="0" w:evenVBand="0" w:oddHBand="0" w:evenHBand="0" w:firstRowFirstColumn="0" w:firstRowLastColumn="0" w:lastRowFirstColumn="0" w:lastRowLastColumn="0"/>
            </w:pPr>
            <w:r>
              <w:t>4.82</w:t>
            </w:r>
          </w:p>
        </w:tc>
        <w:tc>
          <w:tcPr>
            <w:tcW w:w="3084" w:type="dxa"/>
          </w:tcPr>
          <w:p w14:paraId="3B5807CF" w14:textId="58DDFCD2" w:rsidR="00695A0C" w:rsidRDefault="00695A0C" w:rsidP="00455421">
            <w:pPr>
              <w:spacing w:line="360" w:lineRule="auto"/>
              <w:jc w:val="center"/>
              <w:cnfStyle w:val="000000000000" w:firstRow="0" w:lastRow="0" w:firstColumn="0" w:lastColumn="0" w:oddVBand="0" w:evenVBand="0" w:oddHBand="0" w:evenHBand="0" w:firstRowFirstColumn="0" w:firstRowLastColumn="0" w:lastRowFirstColumn="0" w:lastRowLastColumn="0"/>
            </w:pPr>
            <w:r>
              <w:t>0.25</w:t>
            </w:r>
          </w:p>
        </w:tc>
      </w:tr>
      <w:tr w:rsidR="00695A0C" w14:paraId="03CF1F35" w14:textId="77777777" w:rsidTr="004B1C77">
        <w:trPr>
          <w:cnfStyle w:val="000000100000" w:firstRow="0" w:lastRow="0" w:firstColumn="0" w:lastColumn="0" w:oddVBand="0" w:evenVBand="0" w:oddHBand="1" w:evenHBand="0" w:firstRowFirstColumn="0" w:firstRowLastColumn="0" w:lastRowFirstColumn="0" w:lastRowLastColumn="0"/>
          <w:trHeight w:val="447"/>
          <w:jc w:val="center"/>
        </w:trPr>
        <w:tc>
          <w:tcPr>
            <w:cnfStyle w:val="001000000000" w:firstRow="0" w:lastRow="0" w:firstColumn="1" w:lastColumn="0" w:oddVBand="0" w:evenVBand="0" w:oddHBand="0" w:evenHBand="0" w:firstRowFirstColumn="0" w:firstRowLastColumn="0" w:lastRowFirstColumn="0" w:lastRowLastColumn="0"/>
            <w:tcW w:w="3083" w:type="dxa"/>
          </w:tcPr>
          <w:p w14:paraId="49CE6569" w14:textId="64B8404C" w:rsidR="00695A0C" w:rsidRDefault="00695A0C" w:rsidP="00455421">
            <w:pPr>
              <w:spacing w:line="360" w:lineRule="auto"/>
              <w:jc w:val="center"/>
            </w:pPr>
            <w:r>
              <w:t>Q (kJ/mol)</w:t>
            </w:r>
          </w:p>
        </w:tc>
        <w:tc>
          <w:tcPr>
            <w:tcW w:w="3084" w:type="dxa"/>
          </w:tcPr>
          <w:p w14:paraId="0E154809" w14:textId="3D20B42E" w:rsidR="00695A0C" w:rsidRDefault="00695A0C" w:rsidP="00455421">
            <w:pPr>
              <w:spacing w:line="360" w:lineRule="auto"/>
              <w:jc w:val="center"/>
              <w:cnfStyle w:val="000000100000" w:firstRow="0" w:lastRow="0" w:firstColumn="0" w:lastColumn="0" w:oddVBand="0" w:evenVBand="0" w:oddHBand="1" w:evenHBand="0" w:firstRowFirstColumn="0" w:firstRowLastColumn="0" w:lastRowFirstColumn="0" w:lastRowLastColumn="0"/>
            </w:pPr>
            <w:r>
              <w:t>221</w:t>
            </w:r>
          </w:p>
        </w:tc>
        <w:tc>
          <w:tcPr>
            <w:tcW w:w="3084" w:type="dxa"/>
          </w:tcPr>
          <w:p w14:paraId="61794168" w14:textId="1EDD0ECD" w:rsidR="00695A0C" w:rsidRDefault="00455421" w:rsidP="00455421">
            <w:pPr>
              <w:spacing w:line="360" w:lineRule="auto"/>
              <w:jc w:val="center"/>
              <w:cnfStyle w:val="000000100000" w:firstRow="0" w:lastRow="0" w:firstColumn="0" w:lastColumn="0" w:oddVBand="0" w:evenVBand="0" w:oddHBand="1" w:evenHBand="0" w:firstRowFirstColumn="0" w:firstRowLastColumn="0" w:lastRowFirstColumn="0" w:lastRowLastColumn="0"/>
            </w:pPr>
            <w:r>
              <w:t>8.5</w:t>
            </w:r>
          </w:p>
        </w:tc>
      </w:tr>
    </w:tbl>
    <w:p w14:paraId="2DF17981" w14:textId="77777777" w:rsidR="00695A0C" w:rsidRDefault="00695A0C" w:rsidP="00356878">
      <w:pPr>
        <w:spacing w:line="360" w:lineRule="auto"/>
        <w:jc w:val="both"/>
      </w:pPr>
    </w:p>
    <w:p w14:paraId="132A879F" w14:textId="724768DA" w:rsidR="00695A0C" w:rsidRDefault="00695A0C" w:rsidP="00356878">
      <w:pPr>
        <w:spacing w:line="360" w:lineRule="auto"/>
        <w:jc w:val="both"/>
      </w:pPr>
    </w:p>
    <w:p w14:paraId="388E7965" w14:textId="4B6568EE" w:rsidR="00F57CFB" w:rsidRDefault="00F57CFB" w:rsidP="00356878">
      <w:pPr>
        <w:spacing w:line="360" w:lineRule="auto"/>
        <w:jc w:val="both"/>
      </w:pPr>
    </w:p>
    <w:p w14:paraId="0C773D65" w14:textId="3DDC81B7" w:rsidR="00F57CFB" w:rsidRDefault="00F57CFB" w:rsidP="00356878">
      <w:pPr>
        <w:spacing w:line="360" w:lineRule="auto"/>
        <w:jc w:val="both"/>
      </w:pPr>
    </w:p>
    <w:p w14:paraId="4F690E57" w14:textId="1B6E6DB3" w:rsidR="00FC412B" w:rsidRDefault="00FC412B" w:rsidP="00356878">
      <w:pPr>
        <w:spacing w:line="360" w:lineRule="auto"/>
        <w:jc w:val="both"/>
      </w:pPr>
    </w:p>
    <w:p w14:paraId="76732E43" w14:textId="005E0C3F" w:rsidR="00FC412B" w:rsidRDefault="00FC412B" w:rsidP="00356878">
      <w:pPr>
        <w:spacing w:line="360" w:lineRule="auto"/>
        <w:jc w:val="both"/>
      </w:pPr>
    </w:p>
    <w:p w14:paraId="4BEB489C" w14:textId="5A4AA728" w:rsidR="00FC412B" w:rsidRDefault="00FC412B" w:rsidP="00356878">
      <w:pPr>
        <w:spacing w:line="360" w:lineRule="auto"/>
        <w:jc w:val="both"/>
      </w:pPr>
    </w:p>
    <w:p w14:paraId="6F1045A3" w14:textId="09CDF53E" w:rsidR="00FC412B" w:rsidRDefault="00FC412B" w:rsidP="00356878">
      <w:pPr>
        <w:spacing w:line="360" w:lineRule="auto"/>
        <w:jc w:val="both"/>
      </w:pPr>
    </w:p>
    <w:p w14:paraId="3D460764" w14:textId="42966630" w:rsidR="00AE2F46" w:rsidRDefault="00AE2F46" w:rsidP="00356878">
      <w:pPr>
        <w:spacing w:line="360" w:lineRule="auto"/>
        <w:jc w:val="both"/>
      </w:pPr>
    </w:p>
    <w:p w14:paraId="1EDB17A1" w14:textId="77777777" w:rsidR="00AE2F46" w:rsidRDefault="00AE2F46" w:rsidP="00356878">
      <w:pPr>
        <w:spacing w:line="360" w:lineRule="auto"/>
        <w:jc w:val="both"/>
      </w:pPr>
    </w:p>
    <w:p w14:paraId="0BD82131" w14:textId="4BDE4483" w:rsidR="00FC412B" w:rsidRDefault="00FC412B" w:rsidP="00FC412B">
      <w:pPr>
        <w:spacing w:line="360" w:lineRule="auto"/>
        <w:jc w:val="center"/>
      </w:pPr>
      <w:r>
        <w:rPr>
          <w:noProof/>
        </w:rPr>
        <w:drawing>
          <wp:inline distT="0" distB="0" distL="0" distR="0" wp14:anchorId="72D958FE" wp14:editId="2C5C6B73">
            <wp:extent cx="4093535" cy="6921453"/>
            <wp:effectExtent l="0" t="0" r="2540" b="0"/>
            <wp:docPr id="621495174" name="Picture 62149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094266" cy="6922689"/>
                    </a:xfrm>
                    <a:prstGeom prst="rect">
                      <a:avLst/>
                    </a:prstGeom>
                    <a:noFill/>
                  </pic:spPr>
                </pic:pic>
              </a:graphicData>
            </a:graphic>
          </wp:inline>
        </w:drawing>
      </w:r>
    </w:p>
    <w:p w14:paraId="28F72611" w14:textId="73D09800" w:rsidR="00FC412B" w:rsidRPr="008B7236" w:rsidRDefault="00FC412B" w:rsidP="00FC412B">
      <w:pPr>
        <w:pStyle w:val="Caption"/>
        <w:rPr>
          <w:i w:val="0"/>
          <w:iCs w:val="0"/>
          <w:color w:val="000000" w:themeColor="text1"/>
          <w:sz w:val="24"/>
          <w:szCs w:val="24"/>
        </w:rPr>
      </w:pPr>
      <w:bookmarkStart w:id="391" w:name="_Ref139981565"/>
      <w:bookmarkStart w:id="392" w:name="_Toc142853084"/>
      <w:r w:rsidRPr="008B7236">
        <w:rPr>
          <w:i w:val="0"/>
          <w:iCs w:val="0"/>
          <w:color w:val="000000" w:themeColor="text1"/>
          <w:sz w:val="24"/>
          <w:szCs w:val="24"/>
        </w:rPr>
        <w:t xml:space="preserve">Figure </w:t>
      </w:r>
      <w:r w:rsidRPr="008B7236">
        <w:rPr>
          <w:i w:val="0"/>
          <w:iCs w:val="0"/>
          <w:color w:val="000000" w:themeColor="text1"/>
          <w:sz w:val="24"/>
          <w:szCs w:val="24"/>
        </w:rPr>
        <w:fldChar w:fldCharType="begin"/>
      </w:r>
      <w:r w:rsidRPr="008B7236">
        <w:rPr>
          <w:i w:val="0"/>
          <w:iCs w:val="0"/>
          <w:color w:val="000000" w:themeColor="text1"/>
          <w:sz w:val="24"/>
          <w:szCs w:val="24"/>
        </w:rPr>
        <w:instrText xml:space="preserve"> SEQ Figure \* ARABIC </w:instrText>
      </w:r>
      <w:r w:rsidRPr="008B7236">
        <w:rPr>
          <w:i w:val="0"/>
          <w:iCs w:val="0"/>
          <w:color w:val="000000" w:themeColor="text1"/>
          <w:sz w:val="24"/>
          <w:szCs w:val="24"/>
        </w:rPr>
        <w:fldChar w:fldCharType="separate"/>
      </w:r>
      <w:r w:rsidR="00B509CA">
        <w:rPr>
          <w:i w:val="0"/>
          <w:iCs w:val="0"/>
          <w:noProof/>
          <w:color w:val="000000" w:themeColor="text1"/>
          <w:sz w:val="24"/>
          <w:szCs w:val="24"/>
        </w:rPr>
        <w:t>100</w:t>
      </w:r>
      <w:r w:rsidRPr="008B7236">
        <w:rPr>
          <w:i w:val="0"/>
          <w:iCs w:val="0"/>
          <w:color w:val="000000" w:themeColor="text1"/>
          <w:sz w:val="24"/>
          <w:szCs w:val="24"/>
        </w:rPr>
        <w:fldChar w:fldCharType="end"/>
      </w:r>
      <w:bookmarkEnd w:id="391"/>
      <w:r w:rsidR="008B7236" w:rsidRPr="008B7236">
        <w:rPr>
          <w:i w:val="0"/>
          <w:iCs w:val="0"/>
          <w:color w:val="000000" w:themeColor="text1"/>
          <w:sz w:val="24"/>
          <w:szCs w:val="24"/>
        </w:rPr>
        <w:t>. (a) Compensated hoop strain rate versus hoop stress and (b) predictions using model parameters against experimental data.</w:t>
      </w:r>
      <w:bookmarkEnd w:id="392"/>
    </w:p>
    <w:p w14:paraId="3BDD3F56" w14:textId="77777777" w:rsidR="009B7CC6" w:rsidRDefault="009B7CC6" w:rsidP="009B7CC6">
      <w:pPr>
        <w:spacing w:line="360" w:lineRule="auto"/>
        <w:ind w:firstLine="720"/>
        <w:jc w:val="both"/>
      </w:pPr>
    </w:p>
    <w:p w14:paraId="36750A6A" w14:textId="609C509F" w:rsidR="00C67540" w:rsidRPr="00A77891" w:rsidRDefault="00C67540" w:rsidP="00C67540">
      <w:pPr>
        <w:spacing w:line="360" w:lineRule="auto"/>
        <w:jc w:val="both"/>
      </w:pPr>
      <w:r>
        <w:lastRenderedPageBreak/>
        <w:t xml:space="preserve">the fitted value, this may be non-physical and an indication that the fit is not well suited. </w:t>
      </w:r>
    </w:p>
    <w:p w14:paraId="5B769A4F" w14:textId="74433AC2" w:rsidR="009B7CC6" w:rsidRPr="00A77891" w:rsidRDefault="00C67540" w:rsidP="00C67540">
      <w:pPr>
        <w:spacing w:line="360" w:lineRule="auto"/>
        <w:ind w:firstLine="720"/>
        <w:jc w:val="both"/>
      </w:pPr>
      <w:r w:rsidRPr="00A77891">
        <w:t xml:space="preserve">This decreased activation energy might be an indication of primary creep influences. If a genuine steady-state is not achieved— a </w:t>
      </w:r>
      <w:r>
        <w:t>distinct possibility</w:t>
      </w:r>
      <w:r w:rsidRPr="00A77891">
        <w:t xml:space="preserve"> especially for the </w:t>
      </w:r>
      <w:r>
        <w:t>lower temperature tests</w:t>
      </w:r>
      <w:r w:rsidRPr="00A77891">
        <w:t xml:space="preserve">— these values could be skewed. To address this, future tests might consider implementing </w:t>
      </w:r>
      <w:r w:rsidR="009B7CC6" w:rsidRPr="00A77891">
        <w:t>longer pressure steps or monitoring the strain rate in-situ. Nevertheless, current LOCA models based on creep do not consider primary creep. If the impact of primary creep is evident on the scale of the pressure steps used in these tests, it is likely also significant under LOCA conditions.</w:t>
      </w:r>
      <w:r w:rsidR="009A06A9">
        <w:t xml:space="preserve"> Additionally, </w:t>
      </w:r>
      <w:r w:rsidR="009C1178">
        <w:t xml:space="preserve">a potential significant contributor to </w:t>
      </w:r>
      <w:r w:rsidR="009A06A9">
        <w:t xml:space="preserve">the discrepancy between model values and </w:t>
      </w:r>
      <w:r w:rsidR="009C1178">
        <w:t xml:space="preserve">the experimental </w:t>
      </w:r>
      <w:proofErr w:type="gramStart"/>
      <w:r w:rsidR="00C50DA6">
        <w:t>values</w:t>
      </w:r>
      <w:proofErr w:type="gramEnd"/>
      <w:r w:rsidR="009C1178">
        <w:t xml:space="preserve"> from the current study</w:t>
      </w:r>
      <w:r w:rsidR="009A06A9">
        <w:t xml:space="preserve"> is the </w:t>
      </w:r>
      <w:r w:rsidR="009C1178">
        <w:t xml:space="preserve">parameter </w:t>
      </w:r>
      <w:r w:rsidR="009A06A9">
        <w:t xml:space="preserve">range </w:t>
      </w:r>
      <w:r w:rsidR="00C50DA6">
        <w:t>over</w:t>
      </w:r>
      <w:r w:rsidR="009A06A9">
        <w:t xml:space="preserve"> which the data was collected. </w:t>
      </w:r>
      <w:r w:rsidR="00C50DA6">
        <w:t>Models</w:t>
      </w:r>
      <w:r w:rsidR="009A06A9">
        <w:t xml:space="preserve"> such as the</w:t>
      </w:r>
      <w:r w:rsidR="00DA4CE6">
        <w:t xml:space="preserve"> Donaldson, Erbacher, or</w:t>
      </w:r>
      <w:r w:rsidR="009A06A9">
        <w:t xml:space="preserve"> Kaddour model were developed for higher </w:t>
      </w:r>
      <w:r w:rsidR="00BA20D1">
        <w:t>temperatures</w:t>
      </w:r>
      <w:r w:rsidR="009A06A9">
        <w:t xml:space="preserve"> of the α-phase.</w:t>
      </w:r>
      <w:r w:rsidR="00DA4CE6">
        <w:t xml:space="preserve"> </w:t>
      </w:r>
    </w:p>
    <w:p w14:paraId="700AA53C" w14:textId="079895F0" w:rsidR="009B7CC6" w:rsidRPr="005678DE" w:rsidRDefault="009B7CC6" w:rsidP="009B7CC6">
      <w:pPr>
        <w:pStyle w:val="Heading3"/>
        <w:spacing w:after="240"/>
        <w:rPr>
          <w:rFonts w:ascii="Times New Roman" w:hAnsi="Times New Roman" w:cs="Times New Roman"/>
          <w:i/>
          <w:iCs/>
          <w:color w:val="000000" w:themeColor="text1"/>
        </w:rPr>
      </w:pPr>
      <w:bookmarkStart w:id="393" w:name="_Toc142852946"/>
      <w:r w:rsidRPr="005678DE">
        <w:rPr>
          <w:rFonts w:ascii="Times New Roman" w:hAnsi="Times New Roman" w:cs="Times New Roman"/>
          <w:i/>
          <w:iCs/>
          <w:color w:val="000000" w:themeColor="text1"/>
        </w:rPr>
        <w:t>8.</w:t>
      </w:r>
      <w:r w:rsidR="005E17E8">
        <w:rPr>
          <w:rFonts w:ascii="Times New Roman" w:hAnsi="Times New Roman" w:cs="Times New Roman"/>
          <w:i/>
          <w:iCs/>
          <w:color w:val="000000" w:themeColor="text1"/>
        </w:rPr>
        <w:t>3</w:t>
      </w:r>
      <w:r w:rsidRPr="005678DE">
        <w:rPr>
          <w:rFonts w:ascii="Times New Roman" w:hAnsi="Times New Roman" w:cs="Times New Roman"/>
          <w:i/>
          <w:iCs/>
          <w:color w:val="000000" w:themeColor="text1"/>
        </w:rPr>
        <w:t>.</w:t>
      </w:r>
      <w:r>
        <w:rPr>
          <w:rFonts w:ascii="Times New Roman" w:hAnsi="Times New Roman" w:cs="Times New Roman"/>
          <w:i/>
          <w:iCs/>
          <w:color w:val="000000" w:themeColor="text1"/>
        </w:rPr>
        <w:t>9</w:t>
      </w:r>
      <w:r w:rsidRPr="005678DE">
        <w:rPr>
          <w:rFonts w:ascii="Times New Roman" w:hAnsi="Times New Roman" w:cs="Times New Roman"/>
          <w:i/>
          <w:iCs/>
          <w:color w:val="000000" w:themeColor="text1"/>
        </w:rPr>
        <w:t>: Axial Strain Measurements, and future testing</w:t>
      </w:r>
      <w:bookmarkEnd w:id="393"/>
      <w:r w:rsidRPr="005678DE">
        <w:rPr>
          <w:rFonts w:ascii="Times New Roman" w:hAnsi="Times New Roman" w:cs="Times New Roman"/>
          <w:i/>
          <w:iCs/>
          <w:color w:val="000000" w:themeColor="text1"/>
        </w:rPr>
        <w:t xml:space="preserve"> </w:t>
      </w:r>
    </w:p>
    <w:p w14:paraId="01FDD32E" w14:textId="04744AEF" w:rsidR="00450118" w:rsidRDefault="009B7CC6" w:rsidP="00450118">
      <w:pPr>
        <w:spacing w:line="360" w:lineRule="auto"/>
        <w:jc w:val="both"/>
      </w:pPr>
      <w:r>
        <w:tab/>
        <w:t xml:space="preserve">Axial strain has been neglected thus far in this chapter for a few reasons: (1) relevance and magnitude of hoop strain in comparison, (2) noise considerations for small deformation, and (3) an observed change from negative to positive strain rates. </w:t>
      </w:r>
      <w:r w:rsidRPr="00462C89">
        <w:t xml:space="preserve">In most tests, noise in the axial strain </w:t>
      </w:r>
      <w:r w:rsidR="00450118" w:rsidRPr="00462C89">
        <w:t xml:space="preserve">measurements were significantly lower compared to the hoop direction. However, the discernible </w:t>
      </w:r>
      <w:r w:rsidR="00450118" w:rsidRPr="00EB19EE">
        <w:t>strain signal in the axial direction was not enough to gather reliable strain rates at lower temperatures or stresses.</w:t>
      </w:r>
    </w:p>
    <w:p w14:paraId="6671C3FE" w14:textId="19938430" w:rsidR="00191B13" w:rsidRDefault="00191B13" w:rsidP="00C67540">
      <w:pPr>
        <w:spacing w:line="360" w:lineRule="auto"/>
        <w:jc w:val="both"/>
      </w:pPr>
      <w:r w:rsidRPr="00EB19EE">
        <w:t xml:space="preserve">The axial strain demonstrated negative strain rates </w:t>
      </w:r>
      <w:r w:rsidR="00450118" w:rsidRPr="00EB19EE">
        <w:t>early in the</w:t>
      </w:r>
      <w:r w:rsidRPr="00EB19EE">
        <w:t xml:space="preserve"> test profile where the signal was robust and the noise relatively low.  However, positive non-linear strain rates were found later in the tests for some of the samples. The transition from negative to positive strain was not always near failure, with some tests showing more distinct changes.  An example of this behavior is shown in </w:t>
      </w:r>
      <w:r w:rsidRPr="00EB19EE">
        <w:fldChar w:fldCharType="begin"/>
      </w:r>
      <w:r w:rsidRPr="00EB19EE">
        <w:instrText xml:space="preserve"> REF _Ref138345670 \h </w:instrText>
      </w:r>
      <w:r w:rsidR="00EB19EE" w:rsidRPr="00EB19EE">
        <w:instrText xml:space="preserve"> \* MERGEFORMAT </w:instrText>
      </w:r>
      <w:r w:rsidRPr="00EB19EE">
        <w:fldChar w:fldCharType="separate"/>
      </w:r>
      <w:r w:rsidR="00B509CA" w:rsidRPr="00465BEA">
        <w:rPr>
          <w:color w:val="000000" w:themeColor="text1"/>
        </w:rPr>
        <w:t xml:space="preserve">Figure </w:t>
      </w:r>
      <w:r w:rsidR="00B509CA" w:rsidRPr="00B509CA">
        <w:rPr>
          <w:noProof/>
          <w:color w:val="000000" w:themeColor="text1"/>
        </w:rPr>
        <w:t>101</w:t>
      </w:r>
      <w:r w:rsidRPr="00EB19EE">
        <w:fldChar w:fldCharType="end"/>
      </w:r>
      <w:r w:rsidRPr="00EB19EE">
        <w:t xml:space="preserve">, with the 550 °C Test 2 and 700 °C Test 2 in </w:t>
      </w:r>
      <w:r w:rsidRPr="00E86FD5">
        <w:fldChar w:fldCharType="begin"/>
      </w:r>
      <w:r w:rsidRPr="00E86FD5">
        <w:instrText xml:space="preserve"> REF _Ref138345670 \h </w:instrText>
      </w:r>
      <w:r w:rsidR="00EB19EE" w:rsidRPr="00E86FD5">
        <w:instrText xml:space="preserve"> \* MERGEFORMAT </w:instrText>
      </w:r>
      <w:r w:rsidRPr="00E86FD5">
        <w:fldChar w:fldCharType="separate"/>
      </w:r>
      <w:r w:rsidR="00B509CA" w:rsidRPr="00465BEA">
        <w:rPr>
          <w:noProof/>
          <w:color w:val="000000" w:themeColor="text1"/>
        </w:rPr>
        <w:t>Figure</w:t>
      </w:r>
      <w:r w:rsidR="00B509CA" w:rsidRPr="00465BEA">
        <w:rPr>
          <w:color w:val="000000" w:themeColor="text1"/>
        </w:rPr>
        <w:t xml:space="preserve"> </w:t>
      </w:r>
      <w:r w:rsidR="00B509CA">
        <w:rPr>
          <w:i/>
          <w:iCs/>
          <w:noProof/>
          <w:color w:val="000000" w:themeColor="text1"/>
        </w:rPr>
        <w:t>101</w:t>
      </w:r>
      <w:r w:rsidRPr="00E86FD5">
        <w:fldChar w:fldCharType="end"/>
      </w:r>
      <w:r w:rsidRPr="00E86FD5">
        <w:t xml:space="preserve">(a) and </w:t>
      </w:r>
      <w:r w:rsidRPr="009939B0">
        <w:fldChar w:fldCharType="begin"/>
      </w:r>
      <w:r w:rsidRPr="009939B0">
        <w:instrText xml:space="preserve"> REF _Ref138345670 \h </w:instrText>
      </w:r>
      <w:r w:rsidR="00EB19EE" w:rsidRPr="009939B0">
        <w:instrText xml:space="preserve"> \* MERGEFORMAT </w:instrText>
      </w:r>
      <w:r w:rsidRPr="009939B0">
        <w:fldChar w:fldCharType="separate"/>
      </w:r>
      <w:r w:rsidR="00B509CA" w:rsidRPr="00465BEA">
        <w:rPr>
          <w:noProof/>
          <w:color w:val="000000" w:themeColor="text1"/>
        </w:rPr>
        <w:t>Figure</w:t>
      </w:r>
      <w:r w:rsidR="00B509CA" w:rsidRPr="00465BEA">
        <w:rPr>
          <w:color w:val="000000" w:themeColor="text1"/>
        </w:rPr>
        <w:t xml:space="preserve"> </w:t>
      </w:r>
      <w:r w:rsidR="00B509CA">
        <w:rPr>
          <w:i/>
          <w:iCs/>
          <w:noProof/>
          <w:color w:val="000000" w:themeColor="text1"/>
        </w:rPr>
        <w:t>101</w:t>
      </w:r>
      <w:r w:rsidRPr="009939B0">
        <w:fldChar w:fldCharType="end"/>
      </w:r>
      <w:r w:rsidRPr="000162F9">
        <w:t>(b),</w:t>
      </w:r>
      <w:r w:rsidRPr="00EB19EE">
        <w:t xml:space="preserve"> respectively. Although an internal loading applies a tensile stress in both directions, the axial strain rates were negative. This implies that while a tensile load was applied, the hoop strain dominated the axial</w:t>
      </w:r>
      <w:r w:rsidR="009378AF">
        <w:t xml:space="preserve"> </w:t>
      </w:r>
      <w:r w:rsidR="009378AF" w:rsidRPr="00EB19EE">
        <w:t xml:space="preserve">strain via conservation of volume until the change in direction, </w:t>
      </w:r>
      <w:proofErr w:type="gramStart"/>
      <w:r w:rsidR="009378AF" w:rsidRPr="00EB19EE">
        <w:t>similar to</w:t>
      </w:r>
      <w:proofErr w:type="gramEnd"/>
      <w:r w:rsidR="009378AF" w:rsidRPr="00EB19EE">
        <w:t xml:space="preserve"> the observations during transient testing in Chapter 7. Despite the change in axial behavior, the hoop strain retained linear form throughout the steps.</w:t>
      </w:r>
    </w:p>
    <w:p w14:paraId="355144ED" w14:textId="77777777" w:rsidR="00AE2F46" w:rsidRDefault="00AE2F46" w:rsidP="00C67540">
      <w:pPr>
        <w:spacing w:line="360" w:lineRule="auto"/>
        <w:jc w:val="both"/>
      </w:pPr>
    </w:p>
    <w:p w14:paraId="3578C4DC" w14:textId="77777777" w:rsidR="00191B13" w:rsidRDefault="00191B13" w:rsidP="00191B13">
      <w:pPr>
        <w:pStyle w:val="BodyText"/>
        <w:spacing w:line="360" w:lineRule="auto"/>
        <w:jc w:val="center"/>
        <w:rPr>
          <w:color w:val="000000" w:themeColor="text1"/>
          <w:szCs w:val="24"/>
        </w:rPr>
      </w:pPr>
      <w:r>
        <w:rPr>
          <w:noProof/>
          <w:color w:val="000000" w:themeColor="text1"/>
          <w:szCs w:val="24"/>
        </w:rPr>
        <w:lastRenderedPageBreak/>
        <w:drawing>
          <wp:inline distT="0" distB="0" distL="0" distR="0" wp14:anchorId="43288BDA" wp14:editId="0589F2CE">
            <wp:extent cx="4041824" cy="646118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042471" cy="6462219"/>
                    </a:xfrm>
                    <a:prstGeom prst="rect">
                      <a:avLst/>
                    </a:prstGeom>
                    <a:noFill/>
                  </pic:spPr>
                </pic:pic>
              </a:graphicData>
            </a:graphic>
          </wp:inline>
        </w:drawing>
      </w:r>
    </w:p>
    <w:p w14:paraId="7262F8BA" w14:textId="06DFFB18" w:rsidR="003E0A70" w:rsidRPr="00F97A9F" w:rsidRDefault="00191B13" w:rsidP="003B0C00">
      <w:pPr>
        <w:pStyle w:val="Caption"/>
        <w:jc w:val="both"/>
        <w:rPr>
          <w:i w:val="0"/>
          <w:iCs w:val="0"/>
          <w:color w:val="000000" w:themeColor="text1"/>
          <w:sz w:val="24"/>
          <w:szCs w:val="24"/>
        </w:rPr>
      </w:pPr>
      <w:bookmarkStart w:id="394" w:name="_Ref138345670"/>
      <w:bookmarkStart w:id="395" w:name="_Toc142853085"/>
      <w:r w:rsidRPr="00465BEA">
        <w:rPr>
          <w:i w:val="0"/>
          <w:iCs w:val="0"/>
          <w:color w:val="000000" w:themeColor="text1"/>
          <w:sz w:val="24"/>
          <w:szCs w:val="24"/>
        </w:rPr>
        <w:t xml:space="preserve">Figure </w:t>
      </w:r>
      <w:r w:rsidRPr="00465BEA">
        <w:rPr>
          <w:i w:val="0"/>
          <w:iCs w:val="0"/>
          <w:color w:val="000000" w:themeColor="text1"/>
          <w:sz w:val="24"/>
          <w:szCs w:val="24"/>
        </w:rPr>
        <w:fldChar w:fldCharType="begin"/>
      </w:r>
      <w:r w:rsidRPr="00465BEA">
        <w:rPr>
          <w:i w:val="0"/>
          <w:iCs w:val="0"/>
          <w:color w:val="000000" w:themeColor="text1"/>
          <w:sz w:val="24"/>
          <w:szCs w:val="24"/>
        </w:rPr>
        <w:instrText xml:space="preserve"> SEQ Figure \* ARABIC </w:instrText>
      </w:r>
      <w:r w:rsidRPr="00465BEA">
        <w:rPr>
          <w:i w:val="0"/>
          <w:iCs w:val="0"/>
          <w:color w:val="000000" w:themeColor="text1"/>
          <w:sz w:val="24"/>
          <w:szCs w:val="24"/>
        </w:rPr>
        <w:fldChar w:fldCharType="separate"/>
      </w:r>
      <w:r w:rsidR="00B509CA">
        <w:rPr>
          <w:i w:val="0"/>
          <w:iCs w:val="0"/>
          <w:noProof/>
          <w:color w:val="000000" w:themeColor="text1"/>
          <w:sz w:val="24"/>
          <w:szCs w:val="24"/>
        </w:rPr>
        <w:t>101</w:t>
      </w:r>
      <w:r w:rsidRPr="00465BEA">
        <w:rPr>
          <w:i w:val="0"/>
          <w:iCs w:val="0"/>
          <w:color w:val="000000" w:themeColor="text1"/>
          <w:sz w:val="24"/>
          <w:szCs w:val="24"/>
        </w:rPr>
        <w:fldChar w:fldCharType="end"/>
      </w:r>
      <w:bookmarkEnd w:id="394"/>
      <w:r w:rsidRPr="00465BEA">
        <w:rPr>
          <w:i w:val="0"/>
          <w:iCs w:val="0"/>
          <w:color w:val="000000" w:themeColor="text1"/>
          <w:sz w:val="24"/>
          <w:szCs w:val="24"/>
        </w:rPr>
        <w:t>.</w:t>
      </w:r>
      <w:r>
        <w:rPr>
          <w:i w:val="0"/>
          <w:iCs w:val="0"/>
          <w:color w:val="000000" w:themeColor="text1"/>
          <w:sz w:val="24"/>
          <w:szCs w:val="24"/>
        </w:rPr>
        <w:t xml:space="preserve"> Hoop and axial strain profiles for two of the tests that show a transition from negative axial strain rates to positive values.</w:t>
      </w:r>
      <w:bookmarkEnd w:id="395"/>
    </w:p>
    <w:p w14:paraId="663FEDFD" w14:textId="77777777" w:rsidR="00763CE2" w:rsidRDefault="00763CE2" w:rsidP="009B7CC6">
      <w:pPr>
        <w:spacing w:line="360" w:lineRule="auto"/>
        <w:jc w:val="both"/>
      </w:pPr>
    </w:p>
    <w:p w14:paraId="522E2A6F" w14:textId="77777777" w:rsidR="00C67540" w:rsidRDefault="00C67540" w:rsidP="009378AF">
      <w:pPr>
        <w:pStyle w:val="BodyText"/>
        <w:spacing w:line="360" w:lineRule="auto"/>
      </w:pPr>
    </w:p>
    <w:p w14:paraId="501EC38F" w14:textId="77777777" w:rsidR="00C67540" w:rsidRDefault="00C67540" w:rsidP="00C67540">
      <w:pPr>
        <w:pStyle w:val="Heading2"/>
        <w:spacing w:after="240"/>
        <w:rPr>
          <w:rFonts w:ascii="Times New Roman" w:hAnsi="Times New Roman" w:cs="Times New Roman"/>
          <w:b/>
          <w:bCs/>
          <w:color w:val="000000" w:themeColor="text1"/>
          <w:sz w:val="24"/>
          <w:szCs w:val="24"/>
        </w:rPr>
      </w:pPr>
      <w:bookmarkStart w:id="396" w:name="_Toc142852947"/>
      <w:r w:rsidRPr="000A0689">
        <w:rPr>
          <w:rFonts w:ascii="Times New Roman" w:hAnsi="Times New Roman" w:cs="Times New Roman"/>
          <w:b/>
          <w:bCs/>
          <w:color w:val="000000" w:themeColor="text1"/>
          <w:sz w:val="24"/>
          <w:szCs w:val="24"/>
        </w:rPr>
        <w:lastRenderedPageBreak/>
        <w:t>Section 8.</w:t>
      </w:r>
      <w:r>
        <w:rPr>
          <w:rFonts w:ascii="Times New Roman" w:hAnsi="Times New Roman" w:cs="Times New Roman"/>
          <w:b/>
          <w:bCs/>
          <w:color w:val="000000" w:themeColor="text1"/>
          <w:sz w:val="24"/>
          <w:szCs w:val="24"/>
        </w:rPr>
        <w:t>4</w:t>
      </w:r>
      <w:r w:rsidRPr="000A0689">
        <w:rPr>
          <w:rFonts w:ascii="Times New Roman" w:hAnsi="Times New Roman" w:cs="Times New Roman"/>
          <w:b/>
          <w:bCs/>
          <w:color w:val="000000" w:themeColor="text1"/>
          <w:sz w:val="24"/>
          <w:szCs w:val="24"/>
        </w:rPr>
        <w:t>: DISCUSSION</w:t>
      </w:r>
      <w:bookmarkEnd w:id="396"/>
    </w:p>
    <w:p w14:paraId="4741199E" w14:textId="77777777" w:rsidR="00C67540" w:rsidRPr="00743661" w:rsidRDefault="00C67540" w:rsidP="00C67540">
      <w:pPr>
        <w:pStyle w:val="Heading3"/>
        <w:spacing w:after="240"/>
        <w:rPr>
          <w:i/>
          <w:iCs/>
          <w:color w:val="auto"/>
        </w:rPr>
      </w:pPr>
      <w:bookmarkStart w:id="397" w:name="_Toc142852948"/>
      <w:r w:rsidRPr="00743661">
        <w:rPr>
          <w:rFonts w:ascii="Times New Roman" w:hAnsi="Times New Roman" w:cs="Times New Roman"/>
          <w:i/>
          <w:iCs/>
          <w:color w:val="auto"/>
        </w:rPr>
        <w:t>8.</w:t>
      </w:r>
      <w:r>
        <w:rPr>
          <w:rFonts w:ascii="Times New Roman" w:hAnsi="Times New Roman" w:cs="Times New Roman"/>
          <w:i/>
          <w:iCs/>
          <w:color w:val="auto"/>
        </w:rPr>
        <w:t>4</w:t>
      </w:r>
      <w:r w:rsidRPr="00743661">
        <w:rPr>
          <w:rFonts w:ascii="Times New Roman" w:hAnsi="Times New Roman" w:cs="Times New Roman"/>
          <w:i/>
          <w:iCs/>
          <w:color w:val="auto"/>
        </w:rPr>
        <w:t xml:space="preserve">.1: Recovered creep parameters and comparisons to literature </w:t>
      </w:r>
      <w:proofErr w:type="gramStart"/>
      <w:r w:rsidRPr="00743661">
        <w:rPr>
          <w:rFonts w:ascii="Times New Roman" w:hAnsi="Times New Roman" w:cs="Times New Roman"/>
          <w:i/>
          <w:iCs/>
          <w:color w:val="auto"/>
        </w:rPr>
        <w:t>models</w:t>
      </w:r>
      <w:bookmarkEnd w:id="397"/>
      <w:proofErr w:type="gramEnd"/>
    </w:p>
    <w:p w14:paraId="5539B465" w14:textId="0D6C5106" w:rsidR="009B7CC6" w:rsidRPr="00143D0A" w:rsidRDefault="00C67540" w:rsidP="00C67540">
      <w:pPr>
        <w:spacing w:line="360" w:lineRule="auto"/>
        <w:ind w:firstLine="720"/>
        <w:jc w:val="both"/>
      </w:pPr>
      <w:r w:rsidRPr="005402A4">
        <w:t>The high-temperature creep testing results showed stress-strain rate relations that largely align with existing literature models employing isotropic coefficients.</w:t>
      </w:r>
      <w:r>
        <w:t xml:space="preserve"> </w:t>
      </w:r>
      <w:r w:rsidRPr="005402A4">
        <w:t>For the 650 °C</w:t>
      </w:r>
      <w:r w:rsidRPr="00EB19EE">
        <w:t xml:space="preserve"> </w:t>
      </w:r>
      <w:r w:rsidRPr="005402A4">
        <w:t>and 700 °C tests, the results fell within bounds set by the isotropic versions of the Erbacher and</w:t>
      </w:r>
      <w:r>
        <w:t xml:space="preserve"> </w:t>
      </w:r>
      <w:proofErr w:type="spellStart"/>
      <w:r>
        <w:t>Kaddour</w:t>
      </w:r>
      <w:r w:rsidR="009B7CC6" w:rsidRPr="005402A4">
        <w:t>models</w:t>
      </w:r>
      <w:proofErr w:type="spellEnd"/>
      <w:r w:rsidR="009B7CC6" w:rsidRPr="005402A4">
        <w:t>.</w:t>
      </w:r>
      <w:r w:rsidR="009B7CC6">
        <w:t xml:space="preserve"> </w:t>
      </w:r>
      <w:r w:rsidR="009B7CC6" w:rsidRPr="005402A4">
        <w:t xml:space="preserve">However, the data obtained from the 550 °C and 600 °C tests exceeded all anisotropic and isotropic models. </w:t>
      </w:r>
      <w:r w:rsidR="009B7CC6" w:rsidRPr="00143D0A">
        <w:t>This may be evidence that the test conditions were still in the primary creep regime rather than in the steady state creep regime</w:t>
      </w:r>
      <w:r w:rsidR="009B7CC6">
        <w:t xml:space="preserve"> for the low temperatures</w:t>
      </w:r>
      <w:r w:rsidR="009B7CC6" w:rsidRPr="00143D0A">
        <w:t>.</w:t>
      </w:r>
      <w:r w:rsidR="009B7CC6">
        <w:t xml:space="preserve"> Longer pressure steps and </w:t>
      </w:r>
      <w:r w:rsidR="009B7CC6">
        <w:rPr>
          <w:i/>
          <w:iCs/>
        </w:rPr>
        <w:t>in-situ</w:t>
      </w:r>
      <w:r w:rsidR="009B7CC6">
        <w:t xml:space="preserve"> strain rate monitoring could set the bounds for determining the onset of steady state regime.</w:t>
      </w:r>
    </w:p>
    <w:p w14:paraId="611C68A0" w14:textId="758A853C" w:rsidR="00E86FD5" w:rsidRDefault="009B7CC6" w:rsidP="006304D9">
      <w:pPr>
        <w:pStyle w:val="BodyText"/>
        <w:spacing w:line="360" w:lineRule="auto"/>
        <w:ind w:firstLine="720"/>
      </w:pPr>
      <w:r>
        <w:t>The strain rate data from</w:t>
      </w:r>
      <w:r w:rsidRPr="005402A4">
        <w:t xml:space="preserve"> 650 °C tests and the shorter hold time 700 °C Test-1 indicate a</w:t>
      </w:r>
      <w:r>
        <w:t xml:space="preserve"> possible</w:t>
      </w:r>
      <w:r w:rsidRPr="005402A4">
        <w:t xml:space="preserve"> trend shift from a stress exponent of around 2-3 to 5-6.</w:t>
      </w:r>
      <w:r>
        <w:t xml:space="preserve">  </w:t>
      </w:r>
      <w:r w:rsidRPr="005402A4">
        <w:t>This shift, however, was not observed in the 25-min hold 700 °C Test-2, which maintained strain rate predictions consistent with the isotropic models and a stress exponent of roughly 5.</w:t>
      </w:r>
      <w:r>
        <w:t xml:space="preserve"> </w:t>
      </w:r>
      <w:r w:rsidRPr="00E449DD">
        <w:t>A 25 min hold at 650 °C did not exhibit the same inconsistency.</w:t>
      </w:r>
      <w:r>
        <w:t xml:space="preserve"> </w:t>
      </w:r>
      <w:r w:rsidRPr="00E449DD">
        <w:t>Considering that the baseline temperature profiles indicated</w:t>
      </w:r>
      <w:r w:rsidR="006304D9">
        <w:t xml:space="preserve"> </w:t>
      </w:r>
      <w:r w:rsidR="00E86FD5" w:rsidRPr="00E449DD">
        <w:t>relatively stable temperatures were achieved in the analysis region before pressurization, it</w:t>
      </w:r>
      <w:r w:rsidR="00E86FD5">
        <w:t xml:space="preserve"> is </w:t>
      </w:r>
      <w:r w:rsidR="00E86FD5" w:rsidRPr="00E449DD">
        <w:t>likely that these observations are</w:t>
      </w:r>
      <w:r w:rsidR="00E86FD5">
        <w:t xml:space="preserve"> not</w:t>
      </w:r>
      <w:r w:rsidR="00E86FD5" w:rsidRPr="00E449DD">
        <w:t xml:space="preserve"> the result of experimental factors.</w:t>
      </w:r>
    </w:p>
    <w:p w14:paraId="19E69A2B" w14:textId="77777777" w:rsidR="00E86FD5" w:rsidRDefault="00E86FD5" w:rsidP="00E86FD5">
      <w:pPr>
        <w:pStyle w:val="BodyText"/>
        <w:spacing w:line="360" w:lineRule="auto"/>
      </w:pPr>
      <w:r>
        <w:t xml:space="preserve"> </w:t>
      </w:r>
      <w:r>
        <w:tab/>
      </w:r>
      <w:r w:rsidRPr="00A02546">
        <w:t>There may exist a time and temperature</w:t>
      </w:r>
      <w:r>
        <w:t xml:space="preserve"> </w:t>
      </w:r>
      <w:r w:rsidRPr="00A02546">
        <w:t xml:space="preserve">dependent microstructural process such as </w:t>
      </w:r>
      <w:r>
        <w:t xml:space="preserve">additional stress relief, </w:t>
      </w:r>
      <w:r w:rsidRPr="00A02546">
        <w:t>recrystallization</w:t>
      </w:r>
      <w:r>
        <w:t>,</w:t>
      </w:r>
      <w:r w:rsidRPr="00A02546">
        <w:t xml:space="preserve"> and grain growth that could explain the discrepancy at 700 °C.</w:t>
      </w:r>
      <w:r>
        <w:t xml:space="preserve"> </w:t>
      </w:r>
      <w:r w:rsidRPr="00D3580E">
        <w:t xml:space="preserve"> </w:t>
      </w:r>
      <w:r w:rsidRPr="00A02546">
        <w:t>Given that these temperatures are within the range for RXA processes, it</w:t>
      </w:r>
      <w:r>
        <w:t xml:space="preserve"> is possible</w:t>
      </w:r>
      <w:r w:rsidRPr="00A02546">
        <w:t xml:space="preserve"> that microstructural</w:t>
      </w:r>
      <w:r>
        <w:t xml:space="preserve"> </w:t>
      </w:r>
      <w:r w:rsidRPr="00A02546">
        <w:t xml:space="preserve">changes could occur during these extended hold times and test durations, </w:t>
      </w:r>
      <w:proofErr w:type="gramStart"/>
      <w:r w:rsidRPr="00A02546">
        <w:t xml:space="preserve">despite </w:t>
      </w:r>
      <w:r>
        <w:t>the fact that</w:t>
      </w:r>
      <w:proofErr w:type="gramEnd"/>
      <w:r>
        <w:t xml:space="preserve"> </w:t>
      </w:r>
      <w:r w:rsidRPr="00A02546">
        <w:t xml:space="preserve">these </w:t>
      </w:r>
      <w:r>
        <w:t xml:space="preserve">conventional </w:t>
      </w:r>
      <w:r w:rsidRPr="00A02546">
        <w:t>anneals generally tak</w:t>
      </w:r>
      <w:r>
        <w:t>e</w:t>
      </w:r>
      <w:r w:rsidRPr="00A02546">
        <w:t xml:space="preserve"> place over longer time scales.</w:t>
      </w:r>
      <w:r>
        <w:t xml:space="preserve"> </w:t>
      </w:r>
    </w:p>
    <w:p w14:paraId="3EB52782" w14:textId="5185DFA4" w:rsidR="00E86FD5" w:rsidRDefault="00E86FD5" w:rsidP="00E86FD5">
      <w:pPr>
        <w:pStyle w:val="BodyText"/>
        <w:spacing w:line="360" w:lineRule="auto"/>
        <w:ind w:firstLine="720"/>
      </w:pPr>
      <w:r w:rsidRPr="006C7B8E">
        <w:t>Based on the recrystallization</w:t>
      </w:r>
      <w:r>
        <w:t xml:space="preserve"> rates reported by Hunt et al. </w:t>
      </w:r>
      <w:r>
        <w:fldChar w:fldCharType="begin"/>
      </w:r>
      <w:r w:rsidR="00B55F73">
        <w:instrText xml:space="preserve"> ADDIN ZOTERO_ITEM CSL_CITATION {"citationID":"YbOtK2h7","properties":{"formattedCitation":"[202]","plainCitation":"[202]","noteIndex":0},"citationItems":[{"id":408,"uris":["http://zotero.org/users/8049587/items/E976GGP5"],"itemData":{"id":408,"type":"article-journal","container-title":"Journal of Nuclear Materials","DOI":"10.1016/0022-3115(80)90101-4","ISSN":"00223115","issue":"2-3","journalAbbreviation":"Journal of Nuclear Materials","language":"en","page":"184-190","source":"DOI.org (Crossref)","title":"Recrystallization of zircaloy-4 during transient heating","volume":"92","author":[{"family":"Hunt","given":"C.E.L."},{"family":"Schulson","given":"E.M."}],"issued":{"date-parts":[["1980",9]]}}}],"schema":"https://github.com/citation-style-language/schema/raw/master/csl-citation.json"} </w:instrText>
      </w:r>
      <w:r>
        <w:fldChar w:fldCharType="separate"/>
      </w:r>
      <w:r w:rsidR="00B55F73" w:rsidRPr="00B55F73">
        <w:t>[202]</w:t>
      </w:r>
      <w:r>
        <w:fldChar w:fldCharType="end"/>
      </w:r>
      <w:r>
        <w:t>, the sample is fully recrystallized after reaching 700 °C. However, r</w:t>
      </w:r>
      <w:r w:rsidRPr="00D66459">
        <w:t>ecrystallization temperature depends on the amount of cold work (stored energy) present in the sample. It may be difficult to recrystallize SRA Zry-4 without introducing additional cold work depending on the SRA conditions</w:t>
      </w:r>
      <w:r>
        <w:t>.</w:t>
      </w:r>
      <w:r w:rsidRPr="00D66459">
        <w:t xml:space="preserve"> </w:t>
      </w:r>
      <w:r w:rsidRPr="006C7B8E">
        <w:t>The observed discrepancy may be tied to grain growth, the impact of introducing a load, or other evolutions in the microstructure.</w:t>
      </w:r>
      <w:r>
        <w:t xml:space="preserve"> </w:t>
      </w:r>
      <w:r w:rsidRPr="002D7AAC">
        <w:t>The kinetics of this microstructure change could be significantly slower at 650 °C compared to 700 °C, leading to negligible effect on the former on the time scale of this testing</w:t>
      </w:r>
      <w:r>
        <w:t xml:space="preserve"> or introduction of the same hold time</w:t>
      </w:r>
      <w:r w:rsidRPr="002D7AAC">
        <w:t>.</w:t>
      </w:r>
      <w:r>
        <w:t xml:space="preserve"> These observations are </w:t>
      </w:r>
      <w:r>
        <w:lastRenderedPageBreak/>
        <w:t>preliminary, requiring extensive testing to correlate the effects of time, stress, and temperature with the microstructure and resulting material behavior.</w:t>
      </w:r>
    </w:p>
    <w:p w14:paraId="46B96F6E" w14:textId="6EBC17D4" w:rsidR="00E86FD5" w:rsidRDefault="00E86FD5" w:rsidP="00E86FD5">
      <w:pPr>
        <w:pStyle w:val="BodyText"/>
        <w:spacing w:line="360" w:lineRule="auto"/>
        <w:ind w:firstLine="720"/>
      </w:pPr>
      <w:r w:rsidRPr="0095470A">
        <w:t>This work was carried out in a steam environment, whereas the models referenced were conducted under vacuum or inert environments.</w:t>
      </w:r>
      <w:r>
        <w:t xml:space="preserve"> </w:t>
      </w:r>
      <w:r w:rsidRPr="0095470A">
        <w:t>Previous research by</w:t>
      </w:r>
      <w:r>
        <w:t xml:space="preserve">  Rosinger et al </w:t>
      </w:r>
      <w:r>
        <w:fldChar w:fldCharType="begin"/>
      </w:r>
      <w:r>
        <w:instrText xml:space="preserve"> ADDIN ZOTERO_ITEM CSL_CITATION {"citationID":"N7ei5jyD","properties":{"formattedCitation":"[33]","plainCitation":"[33]","noteIndex":0},"citationItems":[{"id":383,"uris":["http://zotero.org/users/8049587/items/XVJJ97Q2"],"itemData":{"id":383,"type":"article-journal","container-title":"Journal of Nuclear Materials","DOI":"10.1016/0022-3115(84)90169-7","ISSN":"00223115","issue":"1","journalAbbreviation":"Journal of Nuclear Materials","language":"en","page":"41-54","source":"DOI.org (Crossref)","title":"A model to predict the failure of zircaloy-4 fuel sheathing during postulated loca conditions","volume":"120","author":[{"family":"Rosinger","given":"H.E."}],"issued":{"date-parts":[["1984",2]]}}}],"schema":"https://github.com/citation-style-language/schema/raw/master/csl-citation.json"} </w:instrText>
      </w:r>
      <w:r>
        <w:fldChar w:fldCharType="separate"/>
      </w:r>
      <w:r w:rsidRPr="00191B13">
        <w:t>[33]</w:t>
      </w:r>
      <w:r>
        <w:fldChar w:fldCharType="end"/>
      </w:r>
      <w:r>
        <w:t xml:space="preserve"> and Chow et al. </w:t>
      </w:r>
      <w:r>
        <w:fldChar w:fldCharType="begin"/>
      </w:r>
      <w:r w:rsidR="00086A80">
        <w:instrText xml:space="preserve"> ADDIN ZOTERO_ITEM CSL_CITATION {"citationID":"I98mNRZM","properties":{"formattedCitation":"[85]","plainCitation":"[85]","noteIndex":0},"citationItems":[{"id":448,"uris":["http://zotero.org/users/8049587/items/NVN2RCE8"],"itemData":{"id":448,"type":"paper-conference","event":"Conference on Materials in Nuclear Energy","event-place":"Metals Park, Ohio","page":"112-116","publisher":"ASM Canadian Council and Canadian Nuclear Society","publisher-place":"Metals Park, Ohio","title":"Creep behavior of oxidized Zircaloy-4 fuel sheathing","author":[{"family":"Chow","given":"C.K."},{"family":"Bera","given":"P.C."},{"family":"Rosinger","given":"H.E."}],"issued":{"date-parts":[["1982",10,29]]}}}],"schema":"https://github.com/citation-style-language/schema/raw/master/csl-citation.json"} </w:instrText>
      </w:r>
      <w:r>
        <w:fldChar w:fldCharType="separate"/>
      </w:r>
      <w:r w:rsidR="00086A80" w:rsidRPr="00086A80">
        <w:t>[85]</w:t>
      </w:r>
      <w:r>
        <w:fldChar w:fldCharType="end"/>
      </w:r>
      <w:r>
        <w:t xml:space="preserve">  showed </w:t>
      </w:r>
      <w:r w:rsidRPr="0095470A">
        <w:t>that increased oxygen concentration enhance</w:t>
      </w:r>
      <w:r>
        <w:t>s</w:t>
      </w:r>
      <w:r w:rsidRPr="0095470A">
        <w:t xml:space="preserve"> creep strength, meaning lower strain rates for Zr alloys.</w:t>
      </w:r>
      <w:r>
        <w:t xml:space="preserve"> </w:t>
      </w:r>
      <w:r w:rsidRPr="0095470A">
        <w:t xml:space="preserve">However, the </w:t>
      </w:r>
      <w:r>
        <w:t>results in this work</w:t>
      </w:r>
      <w:r w:rsidRPr="0095470A">
        <w:t xml:space="preserve"> indicate reduced creep resistance, suggesting that the effects of the steam environment on these temperatures were minimal.</w:t>
      </w:r>
      <w:r>
        <w:t xml:space="preserve"> </w:t>
      </w:r>
    </w:p>
    <w:p w14:paraId="52F4BA8F" w14:textId="76EEC227" w:rsidR="00E86FD5" w:rsidRPr="00743661" w:rsidRDefault="00E86FD5" w:rsidP="00E86FD5">
      <w:pPr>
        <w:pStyle w:val="Heading3"/>
        <w:spacing w:after="240"/>
        <w:rPr>
          <w:i/>
          <w:iCs/>
          <w:color w:val="auto"/>
        </w:rPr>
      </w:pPr>
      <w:bookmarkStart w:id="398" w:name="_Toc142852949"/>
      <w:r w:rsidRPr="00743661">
        <w:rPr>
          <w:rFonts w:ascii="Times New Roman" w:hAnsi="Times New Roman" w:cs="Times New Roman"/>
          <w:i/>
          <w:iCs/>
          <w:color w:val="auto"/>
        </w:rPr>
        <w:t>8.</w:t>
      </w:r>
      <w:r w:rsidR="005E17E8">
        <w:rPr>
          <w:rFonts w:ascii="Times New Roman" w:hAnsi="Times New Roman" w:cs="Times New Roman"/>
          <w:i/>
          <w:iCs/>
          <w:color w:val="auto"/>
        </w:rPr>
        <w:t>4</w:t>
      </w:r>
      <w:r w:rsidRPr="00743661">
        <w:rPr>
          <w:rFonts w:ascii="Times New Roman" w:hAnsi="Times New Roman" w:cs="Times New Roman"/>
          <w:i/>
          <w:iCs/>
          <w:color w:val="auto"/>
        </w:rPr>
        <w:t xml:space="preserve">.2: </w:t>
      </w:r>
      <w:r>
        <w:rPr>
          <w:rFonts w:ascii="Times New Roman" w:hAnsi="Times New Roman" w:cs="Times New Roman"/>
          <w:i/>
          <w:iCs/>
          <w:color w:val="auto"/>
        </w:rPr>
        <w:t>Validation of methods and u</w:t>
      </w:r>
      <w:r w:rsidRPr="00743661">
        <w:rPr>
          <w:rFonts w:ascii="Times New Roman" w:hAnsi="Times New Roman" w:cs="Times New Roman"/>
          <w:i/>
          <w:iCs/>
          <w:color w:val="auto"/>
        </w:rPr>
        <w:t xml:space="preserve">ncertainties in drawing effective </w:t>
      </w:r>
      <w:proofErr w:type="gramStart"/>
      <w:r w:rsidRPr="00743661">
        <w:rPr>
          <w:rFonts w:ascii="Times New Roman" w:hAnsi="Times New Roman" w:cs="Times New Roman"/>
          <w:i/>
          <w:iCs/>
          <w:color w:val="auto"/>
        </w:rPr>
        <w:t>comparisons</w:t>
      </w:r>
      <w:bookmarkEnd w:id="398"/>
      <w:proofErr w:type="gramEnd"/>
      <w:r w:rsidRPr="00743661">
        <w:rPr>
          <w:rFonts w:ascii="Times New Roman" w:hAnsi="Times New Roman" w:cs="Times New Roman"/>
          <w:i/>
          <w:iCs/>
          <w:color w:val="auto"/>
        </w:rPr>
        <w:t xml:space="preserve"> </w:t>
      </w:r>
    </w:p>
    <w:p w14:paraId="228CD48A" w14:textId="4D363E37" w:rsidR="00191B13" w:rsidRDefault="008F4F48" w:rsidP="00E86FD5">
      <w:pPr>
        <w:pStyle w:val="BodyText"/>
        <w:spacing w:line="360" w:lineRule="auto"/>
        <w:ind w:firstLine="720"/>
      </w:pPr>
      <w:r>
        <w:t>T</w:t>
      </w:r>
      <w:r w:rsidR="00E86FD5">
        <w:t xml:space="preserve">he stress exponents recovered across all temperatures agreed with that of steady-state creep models, ~5-6, particularly at higher stresses. These results validate, to a degree, the accelerated methodologies employed in this work to determine creep behavior. </w:t>
      </w:r>
      <w:r w:rsidR="00E86FD5" w:rsidRPr="00B45178">
        <w:t xml:space="preserve">However, this was the first iteration of the </w:t>
      </w:r>
      <w:r w:rsidR="00E86FD5">
        <w:t>accelerated qualification testing</w:t>
      </w:r>
      <w:r w:rsidR="00E86FD5" w:rsidRPr="00B45178">
        <w:t xml:space="preserve">. Enhancements are planned for this methodology, including improved temperature and pressure control, upgrades </w:t>
      </w:r>
      <w:r w:rsidR="00191B13" w:rsidRPr="00B45178">
        <w:t>to optical systems, and augmentations to the furnace.</w:t>
      </w:r>
      <w:r w:rsidR="00191B13">
        <w:t xml:space="preserve"> </w:t>
      </w:r>
      <w:r w:rsidR="00191B13" w:rsidRPr="00B45178">
        <w:t xml:space="preserve">These enhancements </w:t>
      </w:r>
      <w:r w:rsidR="00191B13">
        <w:t>will</w:t>
      </w:r>
      <w:r w:rsidR="00191B13" w:rsidRPr="00B45178">
        <w:t xml:space="preserve"> reduce experimental uncertainties and yield higher fidelity material parameters. </w:t>
      </w:r>
      <w:r w:rsidR="00191B13">
        <w:t xml:space="preserve"> </w:t>
      </w:r>
      <w:r w:rsidR="00191B13" w:rsidRPr="00B45178">
        <w:t xml:space="preserve">With reduced noise levels, real-time processing of strain data could be used to identify when a minimum creep rate is reached, as done by </w:t>
      </w:r>
      <w:r w:rsidR="00191B13">
        <w:t xml:space="preserve">Zhou et al. </w:t>
      </w:r>
      <w:r w:rsidR="00191B13">
        <w:fldChar w:fldCharType="begin"/>
      </w:r>
      <w:r w:rsidR="00B55F73">
        <w:instrText xml:space="preserve"> ADDIN ZOTERO_ITEM CSL_CITATION {"citationID":"82nnpfY2","properties":{"formattedCitation":"[203]","plainCitation":"[203]","noteIndex":0},"citationItems":[{"id":409,"uris":["http://zotero.org/users/8049587/items/JQT4W6AX"],"itemData":{"id":409,"type":"article-journal","container-title":"Nuclear Engineering and Design","DOI":"10.1016/j.nucengdes.2003.06.013","ISSN":"00295493","issue":"1-3","journalAbbreviation":"Nuclear Engineering and Design","language":"en","page":"3-13","source":"DOI.org (Crossref)","title":"Short-term rupture studies of Zircaloy-4 and Nb-modified Zircaloy-4 tubing using closed-end internal pressurization","volume":"228","author":[{"family":"Zhou","given":"Y"},{"family":"Devarajan","given":"B"},{"family":"Murty","given":"K.L"}],"issued":{"date-parts":[["2004",3]]}}}],"schema":"https://github.com/citation-style-language/schema/raw/master/csl-citation.json"} </w:instrText>
      </w:r>
      <w:r w:rsidR="00191B13">
        <w:fldChar w:fldCharType="separate"/>
      </w:r>
      <w:r w:rsidR="00B55F73" w:rsidRPr="00B55F73">
        <w:t>[203]</w:t>
      </w:r>
      <w:r w:rsidR="00191B13">
        <w:fldChar w:fldCharType="end"/>
      </w:r>
      <w:r w:rsidR="00191B13">
        <w:t xml:space="preserve"> for dry storage conditions.</w:t>
      </w:r>
      <w:r w:rsidR="00BC4EDC" w:rsidRPr="00BC4EDC">
        <w:t xml:space="preserve"> </w:t>
      </w:r>
      <w:r w:rsidR="00BC4EDC">
        <w:t>I</w:t>
      </w:r>
      <w:r w:rsidR="00BC4EDC" w:rsidRPr="00BC4EDC">
        <w:t xml:space="preserve">t will ultimately be important to experimentally demonstrate that steady state creep conditions have been achieved </w:t>
      </w:r>
      <w:r w:rsidR="00BC4EDC">
        <w:t>as opposed to</w:t>
      </w:r>
      <w:r w:rsidR="00BC4EDC" w:rsidRPr="00BC4EDC">
        <w:t>. primary cree</w:t>
      </w:r>
      <w:r w:rsidR="00BC4EDC">
        <w:t>p</w:t>
      </w:r>
      <w:r w:rsidR="00BC4EDC" w:rsidRPr="00BC4EDC">
        <w:t xml:space="preserve">. </w:t>
      </w:r>
      <w:r w:rsidR="00BC4EDC">
        <w:t xml:space="preserve"> </w:t>
      </w:r>
      <w:r w:rsidR="00191B13">
        <w:t xml:space="preserve"> This could not only further the amount of data </w:t>
      </w:r>
      <w:proofErr w:type="gramStart"/>
      <w:r w:rsidR="00191B13">
        <w:t>gather</w:t>
      </w:r>
      <w:proofErr w:type="gramEnd"/>
      <w:r w:rsidR="00191B13">
        <w:t xml:space="preserve"> from one sample, but also ensure that steps occur after a minimum strain rate is achieved. </w:t>
      </w:r>
      <w:r w:rsidR="00E211B1" w:rsidRPr="00E211B1">
        <w:t xml:space="preserve">It would </w:t>
      </w:r>
      <w:r w:rsidR="00E211B1">
        <w:t xml:space="preserve">also </w:t>
      </w:r>
      <w:r w:rsidR="00E211B1" w:rsidRPr="00E211B1">
        <w:t>be useful to perform some confirmatory studies where the highest pressure was applied first, followed by step downs in applied pressure, to confirm whether quantitatively similar creep results are obtained with the “step-up” sequential test method.</w:t>
      </w:r>
    </w:p>
    <w:p w14:paraId="0FC267A3" w14:textId="6DC45F04" w:rsidR="00191B13" w:rsidRDefault="00191B13" w:rsidP="00191B13">
      <w:pPr>
        <w:pStyle w:val="BodyText"/>
        <w:spacing w:line="360" w:lineRule="auto"/>
        <w:ind w:firstLine="720"/>
      </w:pPr>
      <w:r>
        <w:t xml:space="preserve">Uncertainties beyond experimental error </w:t>
      </w:r>
      <w:r w:rsidR="008F4F48">
        <w:t>could explain the discrepancies between the experimental data and nominal model predictions</w:t>
      </w:r>
      <w:r>
        <w:t xml:space="preserve">. Specifically, this stems from (1) the lack of knowledge of Hill parameters and (2) lack of details on material condition of the tested material and that used to develop reference models. </w:t>
      </w:r>
      <w:r w:rsidRPr="00B82096">
        <w:t>The conventional use of any model developed from axial tensile testing must select appropriate anisotropic Hill coefficients to create effective parameters or for use in other directions.</w:t>
      </w:r>
      <w:r>
        <w:t xml:space="preserve"> An all-encompassing set of coefficients for all </w:t>
      </w:r>
      <w:r>
        <w:lastRenderedPageBreak/>
        <w:t xml:space="preserve">“Zircaloy-4” is unlikely given the variation in heat treatment, chemistry, and proprietary processing routes associated with industrial Zr alloys. Hayes and Kassner </w:t>
      </w:r>
      <w:r>
        <w:fldChar w:fldCharType="begin"/>
      </w:r>
      <w:r w:rsidR="00086A80">
        <w:instrText xml:space="preserve"> ADDIN ZOTERO_ITEM CSL_CITATION {"citationID":"agmar3kr","properties":{"formattedCitation":"[121]","plainCitation":"[121]","noteIndex":0},"citationItems":[{"id":381,"uris":["http://zotero.org/users/8049587/items/PST7WNQQ"],"itemData":{"id":381,"type":"article-journal","container-title":"Metallurgical and Materials Transactions A","DOI":"10.1007/BF02586213","ISSN":"1073-5623, 1543-1940","issue":"8","journalAbbreviation":"Metall and Mat Trans A","language":"en","page":"2389-2396","source":"DOI.org (Crossref)","title":"Creep of zirconium and zirconium alloys","volume":"37","author":[{"family":"Hayes","given":"Troy A."},{"family":"Kassner","given":"Michael E."}],"issued":{"date-parts":[["2006",8]]}}}],"schema":"https://github.com/citation-style-language/schema/raw/master/csl-citation.json"} </w:instrText>
      </w:r>
      <w:r>
        <w:fldChar w:fldCharType="separate"/>
      </w:r>
      <w:r w:rsidR="00086A80" w:rsidRPr="00086A80">
        <w:t>[121]</w:t>
      </w:r>
      <w:r>
        <w:fldChar w:fldCharType="end"/>
      </w:r>
      <w:r>
        <w:t xml:space="preserve"> compiled multiple datasets from a range of creep testing, with a distinct difference between material conditions. CWSR/SRA Zry-4 demonstrated greater strain rates than RXA counterparts across multiple experimental setups. </w:t>
      </w:r>
      <w:r w:rsidRPr="00B82096">
        <w:t>Thus, the relatively high experimental values might reflect comparing this SRA material to a completely different initial microstructure.</w:t>
      </w:r>
      <w:r>
        <w:t xml:space="preserve">  </w:t>
      </w:r>
      <w:r w:rsidRPr="00B82096">
        <w:t>This hypothesis is further obscured by the lack of detailed material conditions in previous testing that generated these models.</w:t>
      </w:r>
      <w:r>
        <w:t xml:space="preserve"> </w:t>
      </w:r>
      <w:r w:rsidRPr="00B82096">
        <w:t xml:space="preserve">This testing partly served as an initial capability demonstration. Future work aims to </w:t>
      </w:r>
      <w:r>
        <w:t xml:space="preserve">investigate </w:t>
      </w:r>
      <w:r w:rsidRPr="00B82096">
        <w:t>the uncertainties related to anisotropy and material conditions, which should lead to a better understanding of structure-property-process relationships.</w:t>
      </w:r>
      <w:r>
        <w:t xml:space="preserve"> </w:t>
      </w:r>
    </w:p>
    <w:p w14:paraId="300E7FDA" w14:textId="20244A2A" w:rsidR="00191B13" w:rsidRPr="00743661" w:rsidRDefault="00191B13" w:rsidP="00191B13">
      <w:pPr>
        <w:pStyle w:val="Heading3"/>
        <w:spacing w:after="240"/>
        <w:rPr>
          <w:i/>
          <w:iCs/>
          <w:color w:val="000000" w:themeColor="text1"/>
        </w:rPr>
      </w:pPr>
      <w:bookmarkStart w:id="399" w:name="_Toc142852950"/>
      <w:r w:rsidRPr="00743661">
        <w:rPr>
          <w:rFonts w:ascii="Times New Roman" w:hAnsi="Times New Roman" w:cs="Times New Roman"/>
          <w:i/>
          <w:iCs/>
          <w:color w:val="000000" w:themeColor="text1"/>
        </w:rPr>
        <w:t>8.</w:t>
      </w:r>
      <w:r w:rsidR="005E17E8">
        <w:rPr>
          <w:rFonts w:ascii="Times New Roman" w:hAnsi="Times New Roman" w:cs="Times New Roman"/>
          <w:i/>
          <w:iCs/>
          <w:color w:val="000000" w:themeColor="text1"/>
        </w:rPr>
        <w:t>4</w:t>
      </w:r>
      <w:r w:rsidRPr="00743661">
        <w:rPr>
          <w:rFonts w:ascii="Times New Roman" w:hAnsi="Times New Roman" w:cs="Times New Roman"/>
          <w:i/>
          <w:iCs/>
          <w:color w:val="000000" w:themeColor="text1"/>
        </w:rPr>
        <w:t>.3: Effective isotropy due to activation of deformation mechanisms</w:t>
      </w:r>
      <w:bookmarkEnd w:id="399"/>
    </w:p>
    <w:p w14:paraId="374BAB68" w14:textId="77777777" w:rsidR="00191B13" w:rsidRDefault="00191B13" w:rsidP="00191B13">
      <w:pPr>
        <w:pStyle w:val="BodyText"/>
        <w:spacing w:line="360" w:lineRule="auto"/>
        <w:ind w:firstLine="720"/>
      </w:pPr>
      <w:r w:rsidRPr="00B82096">
        <w:t xml:space="preserve">The observed agreement with isotropic models, even with the </w:t>
      </w:r>
      <w:proofErr w:type="gramStart"/>
      <w:r w:rsidRPr="00B82096">
        <w:t>aforementioned uncertainties</w:t>
      </w:r>
      <w:proofErr w:type="gramEnd"/>
      <w:r w:rsidRPr="00B82096">
        <w:t>, could indicate more fundamental mechanisms at play.</w:t>
      </w:r>
      <w:r>
        <w:t xml:space="preserve"> </w:t>
      </w:r>
      <w:r w:rsidRPr="00B82096">
        <w:t>The claddings behaving in an isotropic manner at higher temperatures could be reasonable due to two main factors: (1) the effects of recrystallization/grain growth on texture and (2) the activation of new slip systems.</w:t>
      </w:r>
      <w:r>
        <w:t xml:space="preserve"> </w:t>
      </w:r>
    </w:p>
    <w:p w14:paraId="6CFB8D1F" w14:textId="217E1DC8" w:rsidR="00191B13" w:rsidRDefault="00191B13" w:rsidP="00191B13">
      <w:pPr>
        <w:pStyle w:val="BodyText"/>
        <w:spacing w:line="360" w:lineRule="auto"/>
        <w:ind w:firstLine="720"/>
      </w:pPr>
      <w:r w:rsidRPr="00467917">
        <w:t>As discussed in Chapter 1, the slip and deformation mechanisms of Zr alloys are intricate, with dependencies on temperature, strain rate, and stress. It</w:t>
      </w:r>
      <w:r>
        <w:t xml:space="preserve"> is</w:t>
      </w:r>
      <w:r w:rsidRPr="00467917">
        <w:t xml:space="preserve"> plausible that at temperatures of 650 and 700 °C, additional slip planes get activated, resulting in a </w:t>
      </w:r>
      <w:r>
        <w:t>more</w:t>
      </w:r>
      <w:r w:rsidRPr="00467917">
        <w:t xml:space="preserve"> isotropic behavior.</w:t>
      </w:r>
      <w:r>
        <w:t xml:space="preserve"> This notion is supported by Rosinger et al. </w:t>
      </w:r>
      <w:r>
        <w:fldChar w:fldCharType="begin"/>
      </w:r>
      <w:r w:rsidR="00086A80">
        <w:instrText xml:space="preserve"> ADDIN ZOTERO_ITEM CSL_CITATION {"citationID":"QF5fTRhP","properties":{"formattedCitation":"[127]","plainCitation":"[127]","noteIndex":0},"citationItems":[{"id":379,"uris":["http://zotero.org/users/8049587/items/7992765D"],"itemData":{"id":379,"type":"report","number":"AECL-6447","title":"The anisotropic creep behaviour of zircaloy-4 fuel cladding at 1073 K","author":[{"family":"Rosinger","given":"H.E."},{"family":"Bowden","given":"J."},{"family":"Shewfelt","given":"R.S.W."}],"issued":{"date-parts":[["1982",4]]}}}],"schema":"https://github.com/citation-style-language/schema/raw/master/csl-citation.json"} </w:instrText>
      </w:r>
      <w:r>
        <w:fldChar w:fldCharType="separate"/>
      </w:r>
      <w:r w:rsidR="00086A80" w:rsidRPr="00086A80">
        <w:t>[127]</w:t>
      </w:r>
      <w:r>
        <w:fldChar w:fldCharType="end"/>
      </w:r>
      <w:r w:rsidR="008F4F48">
        <w:t xml:space="preserve"> </w:t>
      </w:r>
      <w:r>
        <w:t xml:space="preserve">who showed Hill parameters tending towards isotropy during 800 °C creep testing. If the steady-state assumption for Zr LOCA behavior is correct, attempts to utilize anisotropic models for transient phenomenon may misrepresent strain at these LOCA relevant temperatures (&gt; 600 °C). </w:t>
      </w:r>
    </w:p>
    <w:p w14:paraId="0961BE06" w14:textId="7F6D8344" w:rsidR="00191B13" w:rsidRPr="00743661" w:rsidRDefault="00191B13" w:rsidP="00191B13">
      <w:pPr>
        <w:pStyle w:val="Heading3"/>
        <w:spacing w:after="240"/>
        <w:rPr>
          <w:i/>
          <w:iCs/>
          <w:color w:val="000000" w:themeColor="text1"/>
        </w:rPr>
      </w:pPr>
      <w:bookmarkStart w:id="400" w:name="_Toc142852951"/>
      <w:r w:rsidRPr="00743661">
        <w:rPr>
          <w:rFonts w:ascii="Times New Roman" w:hAnsi="Times New Roman" w:cs="Times New Roman"/>
          <w:i/>
          <w:iCs/>
          <w:color w:val="000000" w:themeColor="text1"/>
        </w:rPr>
        <w:t>8.</w:t>
      </w:r>
      <w:r w:rsidR="005E17E8">
        <w:rPr>
          <w:rFonts w:ascii="Times New Roman" w:hAnsi="Times New Roman" w:cs="Times New Roman"/>
          <w:i/>
          <w:iCs/>
          <w:color w:val="000000" w:themeColor="text1"/>
        </w:rPr>
        <w:t>4</w:t>
      </w:r>
      <w:r w:rsidRPr="00743661">
        <w:rPr>
          <w:rFonts w:ascii="Times New Roman" w:hAnsi="Times New Roman" w:cs="Times New Roman"/>
          <w:i/>
          <w:iCs/>
          <w:color w:val="000000" w:themeColor="text1"/>
        </w:rPr>
        <w:t>.4: Implications for LOCA models and future work</w:t>
      </w:r>
      <w:bookmarkEnd w:id="400"/>
    </w:p>
    <w:p w14:paraId="23F3BC9B" w14:textId="70846764" w:rsidR="00E211B1" w:rsidRDefault="00191B13" w:rsidP="00191B13">
      <w:pPr>
        <w:pStyle w:val="BodyText"/>
        <w:spacing w:line="360" w:lineRule="auto"/>
      </w:pPr>
      <w:r>
        <w:tab/>
      </w:r>
      <w:r w:rsidRPr="00FA07B1">
        <w:t>The testing carried out in this work aimed, in part, to assess potential changes in the stress exponent that might explain the shift in activation energy discovered in Chapter 7.</w:t>
      </w:r>
      <w:r>
        <w:t xml:space="preserve"> </w:t>
      </w:r>
      <w:r w:rsidR="00E211B1">
        <w:t xml:space="preserve">The fitting of the data set presented in this chapter resulted in a stress exponent of ~5, </w:t>
      </w:r>
      <w:proofErr w:type="gramStart"/>
      <w:r w:rsidR="00E211B1">
        <w:t>similar to</w:t>
      </w:r>
      <w:proofErr w:type="gramEnd"/>
      <w:r w:rsidR="00E211B1">
        <w:t xml:space="preserve"> LOCA models, and an activation energy of ~220 kJ/mol, below those utilized by LOCA models. Additionally, the activation energy derived from this testing was below </w:t>
      </w:r>
      <w:r w:rsidR="004F5143">
        <w:t>those</w:t>
      </w:r>
      <w:r w:rsidR="00E211B1">
        <w:t xml:space="preserve"> observed </w:t>
      </w:r>
      <w:r w:rsidR="000B1803">
        <w:t xml:space="preserve">from both segments </w:t>
      </w:r>
      <w:r w:rsidR="00E211B1">
        <w:t xml:space="preserve">during </w:t>
      </w:r>
      <w:r w:rsidR="004F5143">
        <w:t xml:space="preserve">transient testing </w:t>
      </w:r>
      <w:r w:rsidR="00E211B1">
        <w:t>in the previous chapter.</w:t>
      </w:r>
      <w:r w:rsidR="004F5143">
        <w:t xml:space="preserve"> This implies the transition in deformation behavior from a low to high “activation energy” </w:t>
      </w:r>
      <w:r w:rsidR="00682897">
        <w:t xml:space="preserve">observed in transient testing </w:t>
      </w:r>
      <w:r w:rsidR="004F5143">
        <w:t xml:space="preserve">is not </w:t>
      </w:r>
      <w:r w:rsidR="004F5143">
        <w:lastRenderedPageBreak/>
        <w:t>a result in creep activation energy change. However,</w:t>
      </w:r>
      <w:r w:rsidR="000B1803">
        <w:t xml:space="preserve"> p</w:t>
      </w:r>
      <w:r w:rsidR="004F5143">
        <w:t xml:space="preserve">rimary creep could have </w:t>
      </w:r>
      <w:r w:rsidR="000B1803">
        <w:t>resulted in a lower</w:t>
      </w:r>
      <w:r w:rsidR="004F5143">
        <w:t xml:space="preserve"> activation energy</w:t>
      </w:r>
      <w:r w:rsidR="000B1803">
        <w:t xml:space="preserve">, particularly at lower temperatures, </w:t>
      </w:r>
      <w:r w:rsidR="004F5143">
        <w:t xml:space="preserve">due to </w:t>
      </w:r>
      <w:r w:rsidR="000B1803">
        <w:t xml:space="preserve">possibly </w:t>
      </w:r>
      <w:r w:rsidR="004F5143">
        <w:t xml:space="preserve">insufficient time to reach a </w:t>
      </w:r>
      <w:proofErr w:type="gramStart"/>
      <w:r w:rsidR="004F5143">
        <w:t>steady-state</w:t>
      </w:r>
      <w:proofErr w:type="gramEnd"/>
      <w:r w:rsidR="004F5143">
        <w:t>. In a broader</w:t>
      </w:r>
      <w:r w:rsidR="000B1803">
        <w:t xml:space="preserve"> sense, if primary creep is present on the scale of these pressure steps (~200-1000s), then the notion of secondary creep being dominant during a LOCA is not </w:t>
      </w:r>
      <w:r w:rsidR="00176956">
        <w:t>realistic</w:t>
      </w:r>
      <w:r w:rsidR="000B1803">
        <w:t>.</w:t>
      </w:r>
      <w:r w:rsidR="00176956">
        <w:t xml:space="preserve"> </w:t>
      </w:r>
    </w:p>
    <w:p w14:paraId="05C3A50E" w14:textId="108491DB" w:rsidR="00191B13" w:rsidRDefault="00191B13" w:rsidP="001648F5">
      <w:pPr>
        <w:pStyle w:val="BodyText"/>
        <w:spacing w:line="360" w:lineRule="auto"/>
        <w:ind w:firstLine="720"/>
      </w:pPr>
      <w:r w:rsidRPr="00FA07B1">
        <w:t>A lot of the testing did not extend precisely to the conditions at the transition points observed in the transient test</w:t>
      </w:r>
      <w:r w:rsidR="008F4F48">
        <w:t>ing</w:t>
      </w:r>
      <w:r w:rsidRPr="00FA07B1">
        <w:t>, as efforts were made to prevent premature failure, thereby optimizing the volume of data gleaned from each sample.</w:t>
      </w:r>
      <w:r>
        <w:t xml:space="preserve"> Still, the stress exponent was in the range of steady state models. Future work with this refined process could be employed to perform testing near or beyond the transition points. However, further work is also needed for transient testing to generate statistics on the transition points.</w:t>
      </w:r>
    </w:p>
    <w:p w14:paraId="3D9FB864" w14:textId="23130D62" w:rsidR="00191B13" w:rsidRPr="005E0986" w:rsidRDefault="00191B13" w:rsidP="00191B13">
      <w:pPr>
        <w:pStyle w:val="BodyText"/>
        <w:spacing w:line="360" w:lineRule="auto"/>
      </w:pPr>
      <w:r>
        <w:tab/>
        <w:t>Isotropic variants of the Kaddour and Erbacher models were found to better predict high temperature creep in the α phase. These isotropic versions as well as the experimental strain rate data were considerably greater than the variants implemented in BISON.  Yet, the BISON results using the Erbacher model overpredicted</w:t>
      </w:r>
      <w:r w:rsidR="00821276">
        <w:t xml:space="preserve"> the creep rate</w:t>
      </w:r>
      <w:r>
        <w:t xml:space="preserve"> compared against strain data from transient testing in Chapter 7. This conflicting behavior could indicate two possibilities: (1) the anisotropic consideration when developing effective model parameters and subsequent isotropic calculations in BISON greatly affect the predictions and/or (2) mechanisms other than steady-state creep dominate balloon deformation, as suggested in the previous chapter. For (1), this potential issue could be mitigated when anisotropic environments, such as in the work by </w:t>
      </w:r>
      <w:proofErr w:type="spellStart"/>
      <w:r>
        <w:t>Recuero</w:t>
      </w:r>
      <w:proofErr w:type="spellEnd"/>
      <w:r>
        <w:t xml:space="preserve"> et al. </w:t>
      </w:r>
      <w:r>
        <w:fldChar w:fldCharType="begin"/>
      </w:r>
      <w:r w:rsidR="00EB4435">
        <w:instrText xml:space="preserve"> ADDIN ZOTERO_ITEM CSL_CITATION {"citationID":"nk6cSDd7","properties":{"formattedCitation":"[134]","plainCitation":"[134]","noteIndex":0},"citationItems":[{"id":455,"uris":["http://zotero.org/users/8049587/items/8B6SB4H4"],"itemData":{"id":455,"type":"report","event-place":"Idaho Falls, Idaho 83415","number":"INL/EXT-21-XXX","publisher":"Idaho National Laboratory","publisher-place":"Idaho Falls, Idaho 83415","title":"M3 Milestone: Anisotropic Inelastic Deformation 2021","author":[{"family":"Recuero","given":"A."},{"family":"Schwen","given":"D."},{"family":"Biswas","given":"S."}],"issued":{"date-parts":[["2021",8]]}}}],"schema":"https://github.com/citation-style-language/schema/raw/master/csl-citation.json"} </w:instrText>
      </w:r>
      <w:r>
        <w:fldChar w:fldCharType="separate"/>
      </w:r>
      <w:r w:rsidR="00EB4435" w:rsidRPr="00EB4435">
        <w:t>[134]</w:t>
      </w:r>
      <w:r>
        <w:fldChar w:fldCharType="end"/>
      </w:r>
      <w:r>
        <w:t xml:space="preserve">, is implemented in BISON.   </w:t>
      </w:r>
    </w:p>
    <w:p w14:paraId="3371B7E9" w14:textId="07677E03" w:rsidR="00191B13" w:rsidRDefault="00191B13" w:rsidP="00191B13">
      <w:pPr>
        <w:pStyle w:val="Heading2"/>
        <w:rPr>
          <w:rFonts w:ascii="Times New Roman" w:hAnsi="Times New Roman" w:cs="Times New Roman"/>
          <w:b/>
          <w:bCs/>
          <w:color w:val="000000" w:themeColor="text1"/>
          <w:sz w:val="24"/>
          <w:szCs w:val="24"/>
        </w:rPr>
      </w:pPr>
      <w:bookmarkStart w:id="401" w:name="_Toc142852952"/>
      <w:bookmarkEnd w:id="350"/>
      <w:r w:rsidRPr="00F532D2">
        <w:rPr>
          <w:rFonts w:ascii="Times New Roman" w:hAnsi="Times New Roman" w:cs="Times New Roman"/>
          <w:b/>
          <w:bCs/>
          <w:color w:val="000000" w:themeColor="text1"/>
          <w:sz w:val="24"/>
          <w:szCs w:val="24"/>
        </w:rPr>
        <w:t>Section 8.</w:t>
      </w:r>
      <w:r w:rsidR="005E17E8">
        <w:rPr>
          <w:rFonts w:ascii="Times New Roman" w:hAnsi="Times New Roman" w:cs="Times New Roman"/>
          <w:b/>
          <w:bCs/>
          <w:color w:val="000000" w:themeColor="text1"/>
          <w:sz w:val="24"/>
          <w:szCs w:val="24"/>
        </w:rPr>
        <w:t>5</w:t>
      </w:r>
      <w:r w:rsidRPr="00F532D2">
        <w:rPr>
          <w:rFonts w:ascii="Times New Roman" w:hAnsi="Times New Roman" w:cs="Times New Roman"/>
          <w:b/>
          <w:bCs/>
          <w:color w:val="000000" w:themeColor="text1"/>
          <w:sz w:val="24"/>
          <w:szCs w:val="24"/>
        </w:rPr>
        <w:t>: C</w:t>
      </w:r>
      <w:r>
        <w:rPr>
          <w:rFonts w:ascii="Times New Roman" w:hAnsi="Times New Roman" w:cs="Times New Roman"/>
          <w:b/>
          <w:bCs/>
          <w:color w:val="000000" w:themeColor="text1"/>
          <w:sz w:val="24"/>
          <w:szCs w:val="24"/>
        </w:rPr>
        <w:t>ONCLUSIONS</w:t>
      </w:r>
      <w:bookmarkEnd w:id="401"/>
    </w:p>
    <w:p w14:paraId="2CA9287B" w14:textId="767A3A2D" w:rsidR="00191B13" w:rsidRDefault="00191B13" w:rsidP="00191B13">
      <w:pPr>
        <w:spacing w:before="240" w:line="360" w:lineRule="auto"/>
        <w:ind w:firstLine="720"/>
        <w:jc w:val="both"/>
      </w:pPr>
      <w:r>
        <w:t>T</w:t>
      </w:r>
      <w:r w:rsidRPr="00667C64">
        <w:t xml:space="preserve">he high-temperature creep testing performed in this </w:t>
      </w:r>
      <w:r>
        <w:t>chapter</w:t>
      </w:r>
      <w:r w:rsidRPr="00667C64">
        <w:t xml:space="preserve"> has provided insights into the stress-strain rate relationships of Zr alloys. The data collected at 650 °C and 700 °C fall within the boundaries of the isotropic versions of the Erbacher and Kaddour models, validating to some extent the methodologies used in this work.</w:t>
      </w:r>
      <w:r>
        <w:t xml:space="preserve"> </w:t>
      </w:r>
      <w:r w:rsidRPr="005F1D11">
        <w:t>The findings of this research suggest that claddings might behave in an isotropic manner at higher temperatures</w:t>
      </w:r>
      <w:r>
        <w:t>, possibly due to activation of</w:t>
      </w:r>
      <w:r w:rsidR="00821276">
        <w:t xml:space="preserve"> additional</w:t>
      </w:r>
      <w:r>
        <w:t xml:space="preserve"> slip planes or a dynamic microstructure.</w:t>
      </w:r>
      <w:r w:rsidRPr="005F1D11">
        <w:t xml:space="preserve"> </w:t>
      </w:r>
      <w:r>
        <w:t xml:space="preserve">This </w:t>
      </w:r>
      <w:r w:rsidRPr="005F1D11">
        <w:t>is a preliminary conclusion, and more testing is necessary to definitively validate this hypothesis.</w:t>
      </w:r>
      <w:r w:rsidRPr="00667C64">
        <w:t xml:space="preserve"> However, the data for 550 °C and 600 °C exceeded all anisotropic and isotropic models</w:t>
      </w:r>
      <w:r>
        <w:t xml:space="preserve">, which is </w:t>
      </w:r>
      <w:r w:rsidR="00B32866">
        <w:t xml:space="preserve">possibly </w:t>
      </w:r>
      <w:r>
        <w:t xml:space="preserve">due to the models being developed based on </w:t>
      </w:r>
      <w:r>
        <w:lastRenderedPageBreak/>
        <w:t>higher temperature testing.</w:t>
      </w:r>
      <w:r w:rsidR="00645866" w:rsidRPr="00645866">
        <w:t xml:space="preserve"> </w:t>
      </w:r>
      <w:r w:rsidR="00645866">
        <w:t xml:space="preserve">Alternatively, </w:t>
      </w:r>
      <w:r w:rsidR="00D66459">
        <w:t xml:space="preserve">the </w:t>
      </w:r>
      <w:r w:rsidR="00D66459" w:rsidRPr="00645866">
        <w:t>test</w:t>
      </w:r>
      <w:r w:rsidR="00645866" w:rsidRPr="00645866">
        <w:t xml:space="preserve"> duration </w:t>
      </w:r>
      <w:r w:rsidR="00645866">
        <w:t xml:space="preserve">may have been insufficient </w:t>
      </w:r>
      <w:r w:rsidR="00645866" w:rsidRPr="00645866">
        <w:t xml:space="preserve">to achieve steady state creep conditions </w:t>
      </w:r>
      <w:r w:rsidR="00645866">
        <w:t xml:space="preserve">as opposed to </w:t>
      </w:r>
      <w:r w:rsidR="00645866" w:rsidRPr="00645866">
        <w:t>primary creep</w:t>
      </w:r>
      <w:r w:rsidR="00645866">
        <w:t xml:space="preserve"> </w:t>
      </w:r>
      <w:r w:rsidR="00645866" w:rsidRPr="00645866">
        <w:t>with higher strain rates.</w:t>
      </w:r>
    </w:p>
    <w:p w14:paraId="7082D16B" w14:textId="7517B6D6" w:rsidR="00191B13" w:rsidRDefault="00191B13" w:rsidP="001648F5">
      <w:pPr>
        <w:spacing w:line="360" w:lineRule="auto"/>
        <w:ind w:firstLine="720"/>
        <w:jc w:val="both"/>
      </w:pPr>
      <w:r w:rsidRPr="005F1D11">
        <w:t xml:space="preserve">The </w:t>
      </w:r>
      <w:r>
        <w:t xml:space="preserve">possible effects of microstructural </w:t>
      </w:r>
      <w:r w:rsidR="00FB5480">
        <w:t>instabilitie</w:t>
      </w:r>
      <w:r>
        <w:t xml:space="preserve">s on the 700 °C testing with varying hold times before pressurization warrants </w:t>
      </w:r>
      <w:r w:rsidRPr="005F1D11">
        <w:t xml:space="preserve">further investigation. The discrepancy observed might be attributed to grain growth or other microstructural evolutions, which </w:t>
      </w:r>
      <w:r>
        <w:t>may</w:t>
      </w:r>
      <w:r w:rsidRPr="005F1D11">
        <w:t xml:space="preserve"> not</w:t>
      </w:r>
      <w:r>
        <w:t xml:space="preserve"> be </w:t>
      </w:r>
      <w:r w:rsidRPr="005F1D11">
        <w:t xml:space="preserve">adequately captured in the current </w:t>
      </w:r>
      <w:r>
        <w:t xml:space="preserve">LOCA models. As such, future efforts will seek to combine the </w:t>
      </w:r>
      <w:r>
        <w:rPr>
          <w:i/>
          <w:iCs/>
        </w:rPr>
        <w:t>in-situ</w:t>
      </w:r>
      <w:r>
        <w:t xml:space="preserve"> </w:t>
      </w:r>
      <w:proofErr w:type="gramStart"/>
      <w:r>
        <w:t>transient</w:t>
      </w:r>
      <w:proofErr w:type="gramEnd"/>
      <w:r>
        <w:t xml:space="preserve"> and creep burst testing methodologies with microstructural investigations.</w:t>
      </w:r>
    </w:p>
    <w:p w14:paraId="65A8F4CC" w14:textId="6A9B8FB5" w:rsidR="00191B13" w:rsidRDefault="00191B13" w:rsidP="001648F5">
      <w:pPr>
        <w:spacing w:line="360" w:lineRule="auto"/>
        <w:ind w:firstLine="720"/>
        <w:jc w:val="both"/>
      </w:pPr>
      <w:r>
        <w:t>Most notably, the stress exponent observed in this testing was consistent with literature models of ~5. While a possible change from ~2-3 to 5-6 was present for the 650 °C and the shorter hold time 700 °C test, the general trend of the curves was well described by a stress exponent of 5</w:t>
      </w:r>
      <w:r w:rsidR="00C22A8B">
        <w:t>, which is consistent with power law (dislocation glide) creep</w:t>
      </w:r>
      <w:r>
        <w:t>. This possible change in stress exponent requires further testing, but more importantly the higher stress segments were on the order of ~5-6. No deviation from this trend at higher stresses was found, implying a change in the stress exponent may not be responsible for the transition in deformation behavior observed in the previous chapter on transient testing. Yet, further investigation into the transition from testing also requires significantly more exploration to statistically characterize.</w:t>
      </w:r>
    </w:p>
    <w:p w14:paraId="6A458A80" w14:textId="6F4DE3CF" w:rsidR="00176956" w:rsidRDefault="00191B13" w:rsidP="009B7CC6">
      <w:pPr>
        <w:spacing w:before="240" w:line="360" w:lineRule="auto"/>
        <w:ind w:firstLine="720"/>
        <w:jc w:val="both"/>
      </w:pPr>
      <w:r w:rsidRPr="006C7614">
        <w:t>In summary, this initial testing has served as a valuable capability demonstration and a foundation for further work. It has highlighted the need for continued research, especially to reduce the uncertainties related to anisotropy and material conditions, for a better understanding of structure-property-process relationships in Zr alloys. Future work should focus on refining testing methodologies,</w:t>
      </w:r>
      <w:r w:rsidR="00F0574A">
        <w:t xml:space="preserve"> minimizing possible impacts of primary creep,</w:t>
      </w:r>
      <w:r w:rsidRPr="006C7614">
        <w:t xml:space="preserve"> expanding the range of tested conditions, and improving models to account for observed behaviors.</w:t>
      </w:r>
    </w:p>
    <w:p w14:paraId="1A296660" w14:textId="01DB196F" w:rsidR="009C0E11" w:rsidRDefault="009C0E11" w:rsidP="009B7CC6">
      <w:pPr>
        <w:spacing w:before="240" w:line="360" w:lineRule="auto"/>
        <w:ind w:firstLine="720"/>
        <w:jc w:val="both"/>
      </w:pPr>
    </w:p>
    <w:p w14:paraId="4D6B5C57" w14:textId="5F652263" w:rsidR="009378AF" w:rsidRDefault="009378AF" w:rsidP="009B7CC6">
      <w:pPr>
        <w:spacing w:before="240" w:line="360" w:lineRule="auto"/>
        <w:ind w:firstLine="720"/>
        <w:jc w:val="both"/>
      </w:pPr>
    </w:p>
    <w:p w14:paraId="45E51BC9" w14:textId="0167D679" w:rsidR="009378AF" w:rsidRDefault="009378AF" w:rsidP="009B7CC6">
      <w:pPr>
        <w:spacing w:before="240" w:line="360" w:lineRule="auto"/>
        <w:ind w:firstLine="720"/>
        <w:jc w:val="both"/>
      </w:pPr>
    </w:p>
    <w:p w14:paraId="59DF5087" w14:textId="77777777" w:rsidR="009378AF" w:rsidRDefault="009378AF" w:rsidP="00C67540">
      <w:pPr>
        <w:spacing w:before="240" w:line="360" w:lineRule="auto"/>
        <w:jc w:val="both"/>
      </w:pPr>
    </w:p>
    <w:p w14:paraId="4F095A67" w14:textId="34DE07FF" w:rsidR="00154FD2" w:rsidRDefault="00154FD2" w:rsidP="00154FD2"/>
    <w:p w14:paraId="6EB66445" w14:textId="72B387B6" w:rsidR="00EB19EE" w:rsidRPr="0028710F" w:rsidRDefault="00154FD2" w:rsidP="0028710F">
      <w:pPr>
        <w:pStyle w:val="Heading1"/>
        <w:spacing w:line="240" w:lineRule="auto"/>
        <w:jc w:val="center"/>
        <w:rPr>
          <w:rFonts w:ascii="Times New Roman" w:hAnsi="Times New Roman" w:cs="Times New Roman"/>
          <w:b/>
          <w:bCs/>
          <w:color w:val="000000" w:themeColor="text1"/>
        </w:rPr>
      </w:pPr>
      <w:bookmarkStart w:id="402" w:name="_Toc142852953"/>
      <w:r w:rsidRPr="00961C5F">
        <w:rPr>
          <w:rFonts w:ascii="Times New Roman" w:hAnsi="Times New Roman" w:cs="Times New Roman"/>
          <w:b/>
          <w:bCs/>
          <w:color w:val="000000" w:themeColor="text1"/>
        </w:rPr>
        <w:lastRenderedPageBreak/>
        <w:t xml:space="preserve">Chapter </w:t>
      </w:r>
      <w:r>
        <w:rPr>
          <w:rFonts w:ascii="Times New Roman" w:hAnsi="Times New Roman" w:cs="Times New Roman"/>
          <w:b/>
          <w:bCs/>
          <w:color w:val="000000" w:themeColor="text1"/>
        </w:rPr>
        <w:t>9</w:t>
      </w:r>
      <w:r w:rsidRPr="00961C5F">
        <w:rPr>
          <w:rFonts w:ascii="Times New Roman" w:hAnsi="Times New Roman" w:cs="Times New Roman"/>
          <w:b/>
          <w:bCs/>
          <w:color w:val="000000" w:themeColor="text1"/>
        </w:rPr>
        <w:t xml:space="preserve">: </w:t>
      </w:r>
      <w:r w:rsidR="00EB19EE">
        <w:rPr>
          <w:rFonts w:ascii="Times New Roman" w:hAnsi="Times New Roman" w:cs="Times New Roman"/>
          <w:b/>
          <w:bCs/>
          <w:color w:val="000000" w:themeColor="text1"/>
        </w:rPr>
        <w:t xml:space="preserve">Preliminary Application of Framework </w:t>
      </w:r>
      <w:r w:rsidR="00BE286F">
        <w:rPr>
          <w:rFonts w:ascii="Times New Roman" w:hAnsi="Times New Roman" w:cs="Times New Roman"/>
          <w:b/>
          <w:bCs/>
          <w:color w:val="000000" w:themeColor="text1"/>
        </w:rPr>
        <w:t>t</w:t>
      </w:r>
      <w:r w:rsidR="00EB19EE">
        <w:rPr>
          <w:rFonts w:ascii="Times New Roman" w:hAnsi="Times New Roman" w:cs="Times New Roman"/>
          <w:b/>
          <w:bCs/>
          <w:color w:val="000000" w:themeColor="text1"/>
        </w:rPr>
        <w:t xml:space="preserve">o </w:t>
      </w:r>
      <w:r w:rsidR="000C486B">
        <w:rPr>
          <w:rFonts w:ascii="Times New Roman" w:hAnsi="Times New Roman" w:cs="Times New Roman"/>
          <w:b/>
          <w:bCs/>
          <w:color w:val="000000" w:themeColor="text1"/>
        </w:rPr>
        <w:t>ATF claddings</w:t>
      </w:r>
      <w:bookmarkEnd w:id="402"/>
    </w:p>
    <w:p w14:paraId="24F1F002" w14:textId="77777777" w:rsidR="0028710F" w:rsidRDefault="0028710F" w:rsidP="0028710F">
      <w:pPr>
        <w:spacing w:before="240" w:after="0" w:line="360" w:lineRule="auto"/>
        <w:jc w:val="center"/>
      </w:pPr>
      <w:bookmarkStart w:id="403" w:name="_Hlk137132300"/>
      <w:r>
        <w:rPr>
          <w:b/>
          <w:bCs/>
        </w:rPr>
        <w:t>Chapter Foreword</w:t>
      </w:r>
    </w:p>
    <w:p w14:paraId="709138E4" w14:textId="0732EC85" w:rsidR="0028710F" w:rsidRDefault="0028710F" w:rsidP="0028710F">
      <w:pPr>
        <w:spacing w:line="360" w:lineRule="auto"/>
        <w:ind w:firstLine="720"/>
        <w:jc w:val="both"/>
      </w:pPr>
      <w:r>
        <w:t xml:space="preserve">The overarching goal of this dissertation was to develop, validate, and demonstrate a LOCA burst testing framework for accelerated qualification of ATF claddings. </w:t>
      </w:r>
      <w:r w:rsidRPr="00006D36">
        <w:t>This chapter presents the initial testing of C</w:t>
      </w:r>
      <w:r>
        <w:t>r</w:t>
      </w:r>
      <w:r w:rsidRPr="00006D36">
        <w:t>-coated</w:t>
      </w:r>
      <w:r w:rsidR="000C486B">
        <w:t xml:space="preserve"> Zr and </w:t>
      </w:r>
      <w:proofErr w:type="spellStart"/>
      <w:r w:rsidR="000C486B">
        <w:t>FeCrAl</w:t>
      </w:r>
      <w:proofErr w:type="spellEnd"/>
      <w:r w:rsidRPr="00006D36">
        <w:t xml:space="preserve"> claddings, providing initial insights into the potential applicability of this framework for ATF claddings</w:t>
      </w:r>
      <w:r>
        <w:t xml:space="preserve">.  </w:t>
      </w:r>
      <w:r w:rsidRPr="00006D36">
        <w:t>A comprehensive matrix for all ATF materials remains incomplete, but these early investigations provide valuable insights for future efforts.</w:t>
      </w:r>
    </w:p>
    <w:p w14:paraId="0E407D90" w14:textId="77777777" w:rsidR="0028710F" w:rsidRDefault="0028710F" w:rsidP="0028710F">
      <w:pPr>
        <w:spacing w:line="360" w:lineRule="auto"/>
        <w:ind w:firstLine="720"/>
        <w:jc w:val="both"/>
      </w:pPr>
      <w:r w:rsidRPr="00006D36">
        <w:t>The use of 3D DIC in this research illustrates the continuous enhancement and expanding possibilities for analysis within this testing framework. This framework, it should be noted, is not static</w:t>
      </w:r>
      <w:r>
        <w:t xml:space="preserve"> </w:t>
      </w:r>
      <w:r w:rsidRPr="00006D36">
        <w:t xml:space="preserve">but constantly evolving with the goal of increasing the </w:t>
      </w:r>
      <w:r>
        <w:t xml:space="preserve">capabilities, </w:t>
      </w:r>
      <w:r w:rsidRPr="00006D36">
        <w:t>precision</w:t>
      </w:r>
      <w:r>
        <w:t>,</w:t>
      </w:r>
      <w:r w:rsidRPr="00006D36">
        <w:t xml:space="preserve"> and reliability of the data generated. </w:t>
      </w:r>
      <w:r>
        <w:t xml:space="preserve"> </w:t>
      </w:r>
      <w:r w:rsidRPr="00006D36">
        <w:t xml:space="preserve">Future work is </w:t>
      </w:r>
      <w:r>
        <w:t xml:space="preserve">planned </w:t>
      </w:r>
      <w:r w:rsidRPr="00006D36">
        <w:t>to involve extensive creep and transient burst testing, and this discussion serves as an introductory exploration of the developed framework on ATF claddings.</w:t>
      </w:r>
    </w:p>
    <w:p w14:paraId="4F2FFFBC" w14:textId="23325C01" w:rsidR="0028710F" w:rsidRDefault="0028710F" w:rsidP="0028710F">
      <w:pPr>
        <w:pStyle w:val="Heading2"/>
        <w:spacing w:after="240"/>
        <w:rPr>
          <w:rFonts w:ascii="Times New Roman" w:hAnsi="Times New Roman" w:cs="Times New Roman"/>
          <w:b/>
          <w:bCs/>
          <w:color w:val="auto"/>
          <w:sz w:val="24"/>
          <w:szCs w:val="24"/>
        </w:rPr>
      </w:pPr>
      <w:bookmarkStart w:id="404" w:name="_Toc142852954"/>
      <w:r>
        <w:rPr>
          <w:rFonts w:ascii="Times New Roman" w:hAnsi="Times New Roman" w:cs="Times New Roman"/>
          <w:b/>
          <w:bCs/>
          <w:color w:val="auto"/>
          <w:sz w:val="24"/>
          <w:szCs w:val="24"/>
        </w:rPr>
        <w:t xml:space="preserve">Section 9.1: </w:t>
      </w:r>
      <w:r w:rsidRPr="008B3453">
        <w:rPr>
          <w:rFonts w:ascii="Times New Roman" w:hAnsi="Times New Roman" w:cs="Times New Roman"/>
          <w:b/>
          <w:bCs/>
          <w:color w:val="auto"/>
          <w:sz w:val="24"/>
          <w:szCs w:val="24"/>
        </w:rPr>
        <w:t>INTRODUCTION</w:t>
      </w:r>
      <w:bookmarkEnd w:id="404"/>
    </w:p>
    <w:p w14:paraId="7F72B6B2" w14:textId="77777777" w:rsidR="0028710F" w:rsidRDefault="0028710F" w:rsidP="0028710F">
      <w:pPr>
        <w:spacing w:line="360" w:lineRule="auto"/>
        <w:jc w:val="both"/>
      </w:pPr>
      <w:r>
        <w:tab/>
      </w:r>
      <w:r w:rsidRPr="00860C3D">
        <w:t>Previous chapters of this dissertation have concentrated on examining established Z</w:t>
      </w:r>
      <w:r>
        <w:t>r</w:t>
      </w:r>
      <w:r w:rsidRPr="00860C3D">
        <w:t xml:space="preserve"> cladding systems and authenticating the methodologies used.</w:t>
      </w:r>
      <w:r>
        <w:t xml:space="preserve">  The major goal of this work was to develop a framework specifically for application to ATF systems. Rapid qualification methodologies have explicit value for ATF efforts. </w:t>
      </w:r>
    </w:p>
    <w:p w14:paraId="6ED7BDFA" w14:textId="77777777" w:rsidR="0028710F" w:rsidRDefault="0028710F" w:rsidP="0028710F">
      <w:pPr>
        <w:spacing w:line="360" w:lineRule="auto"/>
        <w:ind w:firstLine="720"/>
        <w:jc w:val="both"/>
      </w:pPr>
      <w:r w:rsidRPr="00860C3D">
        <w:t>Traditional burst testing efforts, including transient and creep tests, can prove costly due to the substantial quantity and size of samples required</w:t>
      </w:r>
      <w:r>
        <w:t>.</w:t>
      </w:r>
      <w:r w:rsidRPr="00860C3D">
        <w:t xml:space="preserve"> This issue is particularly challenging given the limited sample availability associated with developing cladding systems.</w:t>
      </w:r>
      <w:r>
        <w:t xml:space="preserve"> </w:t>
      </w:r>
      <w:r w:rsidRPr="00860C3D">
        <w:t>The methodologies developed within this framework aim to accelerate data collection and reduce the quantity of material required for studying burst-related phenomena.</w:t>
      </w:r>
      <w:r>
        <w:t xml:space="preserve"> </w:t>
      </w:r>
      <w:r w:rsidRPr="00860C3D">
        <w:t>As a result, a larger quantity of material is available for investigations into other areas of interest.</w:t>
      </w:r>
      <w:r>
        <w:t xml:space="preserve"> </w:t>
      </w:r>
      <w:r w:rsidRPr="00860C3D">
        <w:t>Therefore, this chapter introduces preliminary work conducted on ATF cladding systems, demonstrating the successful utilization of the framework and revealing early insights into their behavior.</w:t>
      </w:r>
      <w:r>
        <w:t xml:space="preserve"> </w:t>
      </w:r>
      <w:r w:rsidRPr="00860C3D">
        <w:t>It is crucial, however, to note that this work is limited in scope and seeks to elucidate further understanding that could be attained.</w:t>
      </w:r>
    </w:p>
    <w:p w14:paraId="65A00EA3" w14:textId="77777777" w:rsidR="0028710F" w:rsidRDefault="0028710F" w:rsidP="0028710F">
      <w:pPr>
        <w:spacing w:line="360" w:lineRule="auto"/>
        <w:ind w:firstLine="720"/>
        <w:jc w:val="both"/>
      </w:pPr>
      <w:r>
        <w:lastRenderedPageBreak/>
        <w:t xml:space="preserve">The </w:t>
      </w:r>
      <w:r>
        <w:rPr>
          <w:i/>
          <w:iCs/>
        </w:rPr>
        <w:t>in-situ</w:t>
      </w:r>
      <w:r>
        <w:t xml:space="preserve"> framework </w:t>
      </w:r>
      <w:r w:rsidRPr="00860C3D">
        <w:t xml:space="preserve">continues to evolve, with each iteration </w:t>
      </w:r>
      <w:r>
        <w:t>revealing</w:t>
      </w:r>
      <w:r w:rsidRPr="00860C3D">
        <w:t xml:space="preserve"> additional </w:t>
      </w:r>
      <w:r>
        <w:t>use cases</w:t>
      </w:r>
      <w:r w:rsidRPr="00860C3D">
        <w:t xml:space="preserve">. </w:t>
      </w:r>
      <w:r>
        <w:t xml:space="preserve"> </w:t>
      </w:r>
      <w:r w:rsidRPr="00860C3D">
        <w:t xml:space="preserve">Initially, the goal was to synchronize strain, temperature, and load </w:t>
      </w:r>
      <w:proofErr w:type="gramStart"/>
      <w:r w:rsidRPr="00860C3D">
        <w:t>in an attempt to</w:t>
      </w:r>
      <w:proofErr w:type="gramEnd"/>
      <w:r w:rsidRPr="00860C3D">
        <w:t xml:space="preserve"> produce a more comprehensive description of the ballooning process</w:t>
      </w:r>
      <w:r>
        <w:t>, particularly in the reference frames of existing models</w:t>
      </w:r>
      <w:r w:rsidRPr="00860C3D">
        <w:t>.</w:t>
      </w:r>
      <w:r>
        <w:t xml:space="preserve"> The process of implementing these techniques revealed that conventional creep descriptions of Zr might be inadequate and set the foundation for future model development. </w:t>
      </w:r>
      <w:r w:rsidRPr="00ED5083">
        <w:t>Traditionally, deformation considerations have primarily focused on characterizing and predicting the maximum balloon diameter, often involving ex-situ or point measurements at the ballooning center.</w:t>
      </w:r>
      <w:r>
        <w:t xml:space="preserve">  </w:t>
      </w:r>
      <w:r w:rsidRPr="00ED5083">
        <w:t>Even the 2D DIC testing in this dissertation focused on strain measurements in the ballooning center due to constraints to a single image plane and suboptimal patterning.</w:t>
      </w:r>
      <w:r>
        <w:t xml:space="preserve"> </w:t>
      </w:r>
    </w:p>
    <w:p w14:paraId="09624692" w14:textId="571DBE06" w:rsidR="0028710F" w:rsidRPr="00176956" w:rsidRDefault="0028710F" w:rsidP="00176956">
      <w:pPr>
        <w:spacing w:line="360" w:lineRule="auto"/>
        <w:ind w:firstLine="720"/>
        <w:jc w:val="both"/>
      </w:pPr>
      <w:r>
        <w:t xml:space="preserve"> </w:t>
      </w:r>
      <w:r w:rsidRPr="00ED5083">
        <w:t xml:space="preserve">Nonetheless, with the advent of 3D strain surfaces generated from </w:t>
      </w:r>
      <w:r w:rsidR="00963E6D">
        <w:t>stereo/3D</w:t>
      </w:r>
      <w:r w:rsidR="00963E6D" w:rsidRPr="00ED5083">
        <w:t xml:space="preserve"> </w:t>
      </w:r>
      <w:r w:rsidRPr="00ED5083">
        <w:t>DIC, it is conceivable that analysis could provide more holistic descriptions of the balloon region.</w:t>
      </w:r>
      <w:r>
        <w:t xml:space="preserve"> </w:t>
      </w:r>
      <w:r w:rsidRPr="00A83832">
        <w:t xml:space="preserve">Consequently, this section emphasizes how the implementation of </w:t>
      </w:r>
      <w:r w:rsidR="00963E6D">
        <w:t>stereo</w:t>
      </w:r>
      <w:r w:rsidR="00963E6D" w:rsidRPr="00A83832">
        <w:t xml:space="preserve"> </w:t>
      </w:r>
      <w:r w:rsidRPr="00A83832">
        <w:t>DIC expands the scope of analysis and paves the way for further exploration in this area.</w:t>
      </w:r>
    </w:p>
    <w:p w14:paraId="1A3A0045" w14:textId="31990690" w:rsidR="0028710F" w:rsidRPr="0028710F" w:rsidRDefault="0028710F" w:rsidP="0028710F">
      <w:pPr>
        <w:pStyle w:val="Heading2"/>
        <w:spacing w:after="240"/>
        <w:rPr>
          <w:rFonts w:ascii="Times New Roman" w:hAnsi="Times New Roman" w:cs="Times New Roman"/>
          <w:b/>
          <w:bCs/>
          <w:color w:val="000000" w:themeColor="text1"/>
          <w:sz w:val="24"/>
          <w:szCs w:val="24"/>
        </w:rPr>
      </w:pPr>
      <w:bookmarkStart w:id="405" w:name="_Toc142852955"/>
      <w:r w:rsidRPr="0028710F">
        <w:rPr>
          <w:rFonts w:ascii="Times New Roman" w:hAnsi="Times New Roman" w:cs="Times New Roman"/>
          <w:b/>
          <w:bCs/>
          <w:color w:val="000000" w:themeColor="text1"/>
          <w:sz w:val="24"/>
          <w:szCs w:val="24"/>
        </w:rPr>
        <w:t xml:space="preserve">Section </w:t>
      </w:r>
      <w:r>
        <w:rPr>
          <w:rFonts w:ascii="Times New Roman" w:hAnsi="Times New Roman" w:cs="Times New Roman"/>
          <w:b/>
          <w:bCs/>
          <w:color w:val="000000" w:themeColor="text1"/>
          <w:sz w:val="24"/>
          <w:szCs w:val="24"/>
        </w:rPr>
        <w:t>9</w:t>
      </w:r>
      <w:r w:rsidRPr="0028710F">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2</w:t>
      </w:r>
      <w:r w:rsidRPr="0028710F">
        <w:rPr>
          <w:rFonts w:ascii="Times New Roman" w:hAnsi="Times New Roman" w:cs="Times New Roman"/>
          <w:b/>
          <w:bCs/>
          <w:color w:val="000000" w:themeColor="text1"/>
          <w:sz w:val="24"/>
          <w:szCs w:val="24"/>
        </w:rPr>
        <w:t>: EXPERIMENTAL METHODS</w:t>
      </w:r>
      <w:bookmarkEnd w:id="405"/>
    </w:p>
    <w:p w14:paraId="3E291781" w14:textId="2B5C606A" w:rsidR="0028710F" w:rsidRDefault="0028710F" w:rsidP="0028710F">
      <w:pPr>
        <w:spacing w:line="360" w:lineRule="auto"/>
        <w:jc w:val="both"/>
      </w:pPr>
      <w:r>
        <w:rPr>
          <w:b/>
          <w:bCs/>
        </w:rPr>
        <w:tab/>
      </w:r>
      <w:r>
        <w:t xml:space="preserve">Both transient and isothermal creep testing was performed using the newly developed SATS </w:t>
      </w:r>
      <w:r>
        <w:rPr>
          <w:i/>
          <w:iCs/>
        </w:rPr>
        <w:t>in-situ</w:t>
      </w:r>
      <w:r>
        <w:t xml:space="preserve"> framework,</w:t>
      </w:r>
      <w:r w:rsidRPr="00C707EC">
        <w:t xml:space="preserve"> using the 3D DIC techniques </w:t>
      </w:r>
      <w:r>
        <w:t xml:space="preserve">outlined </w:t>
      </w:r>
      <w:r w:rsidRPr="00C707EC">
        <w:t>in Chapter 5</w:t>
      </w:r>
      <w:r>
        <w:t xml:space="preserve">. Compared to Chapter 7, </w:t>
      </w:r>
      <w:r w:rsidRPr="00C707EC">
        <w:t xml:space="preserve">significant </w:t>
      </w:r>
      <w:r>
        <w:t xml:space="preserve">changes were </w:t>
      </w:r>
      <w:proofErr w:type="gramStart"/>
      <w:r>
        <w:t>made</w:t>
      </w:r>
      <w:proofErr w:type="gramEnd"/>
      <w:r w:rsidRPr="00C707EC">
        <w:t xml:space="preserve"> the experimental setup, including the employment of a conventional paint pattern and a </w:t>
      </w:r>
      <w:r w:rsidR="00176956">
        <w:t>higher</w:t>
      </w:r>
      <w:r w:rsidR="00412074">
        <w:t xml:space="preserve"> </w:t>
      </w:r>
      <w:r w:rsidRPr="00C707EC">
        <w:t xml:space="preserve">heating rate of 5 °C/s for transient testing. </w:t>
      </w:r>
      <w:r>
        <w:t xml:space="preserve"> Transient testing was performed on </w:t>
      </w:r>
      <w:r w:rsidR="000C486B">
        <w:t xml:space="preserve">C26M2 </w:t>
      </w:r>
      <w:proofErr w:type="spellStart"/>
      <w:r w:rsidR="000C486B">
        <w:t>FeCrAl</w:t>
      </w:r>
      <w:proofErr w:type="spellEnd"/>
      <w:r w:rsidR="000C486B">
        <w:t xml:space="preserve">, as well as </w:t>
      </w:r>
      <w:r>
        <w:t>Cr coated and bare Zry-4,</w:t>
      </w:r>
      <w:r w:rsidRPr="000B2C8C">
        <w:t xml:space="preserve"> while isothermal testing was conducted on a single </w:t>
      </w:r>
      <w:r>
        <w:t xml:space="preserve">Cr coated </w:t>
      </w:r>
      <w:r w:rsidRPr="000B2C8C">
        <w:t>specimen at 600 °C</w:t>
      </w:r>
      <w:r>
        <w:t xml:space="preserve"> for comparison to data from the previous chapter. </w:t>
      </w:r>
      <w:r w:rsidRPr="000B2C8C">
        <w:t>The Cr coating tested was from the same batch of samples denoted Cr#2 in Chapter 3</w:t>
      </w:r>
      <w:r>
        <w:t xml:space="preserve">. Details on material condition </w:t>
      </w:r>
      <w:r w:rsidR="00176956">
        <w:t xml:space="preserve">is described in Chapter 7 </w:t>
      </w:r>
      <w:r>
        <w:t xml:space="preserve">and </w:t>
      </w:r>
      <w:r w:rsidR="00176956">
        <w:t xml:space="preserve">cladding </w:t>
      </w:r>
      <w:r>
        <w:t xml:space="preserve">geometry </w:t>
      </w:r>
      <w:r w:rsidR="00176956">
        <w:t xml:space="preserve">is </w:t>
      </w:r>
      <w:r w:rsidR="001648F5">
        <w:t>reported in</w:t>
      </w:r>
      <w:r>
        <w:t xml:space="preserve"> </w:t>
      </w:r>
      <w:r w:rsidRPr="00C542E3">
        <w:fldChar w:fldCharType="begin"/>
      </w:r>
      <w:r w:rsidRPr="00C542E3">
        <w:instrText xml:space="preserve"> REF _Ref138668373 \h </w:instrText>
      </w:r>
      <w:r w:rsidR="00C542E3" w:rsidRPr="00C542E3">
        <w:instrText xml:space="preserve"> \* MERGEFORMAT </w:instrText>
      </w:r>
      <w:r w:rsidRPr="00C542E3">
        <w:fldChar w:fldCharType="separate"/>
      </w:r>
      <w:r w:rsidR="00B509CA" w:rsidRPr="00A96C81">
        <w:rPr>
          <w:color w:val="000000" w:themeColor="text1"/>
        </w:rPr>
        <w:t xml:space="preserve">Table </w:t>
      </w:r>
      <w:r w:rsidR="00B509CA" w:rsidRPr="00B509CA">
        <w:rPr>
          <w:noProof/>
          <w:color w:val="000000" w:themeColor="text1"/>
        </w:rPr>
        <w:t>19</w:t>
      </w:r>
      <w:r w:rsidRPr="00C542E3">
        <w:fldChar w:fldCharType="end"/>
      </w:r>
      <w:r w:rsidRPr="00C542E3">
        <w:t>.</w:t>
      </w:r>
    </w:p>
    <w:p w14:paraId="0C5A3B66" w14:textId="3A2F20BD" w:rsidR="0028710F" w:rsidRDefault="0028710F" w:rsidP="0028710F">
      <w:pPr>
        <w:spacing w:line="360" w:lineRule="auto"/>
        <w:jc w:val="both"/>
      </w:pPr>
      <w:r>
        <w:tab/>
      </w:r>
      <w:r w:rsidRPr="00BE7238">
        <w:t xml:space="preserve">The </w:t>
      </w:r>
      <w:r w:rsidR="00963E6D">
        <w:t>stereo</w:t>
      </w:r>
      <w:r w:rsidR="00963E6D" w:rsidRPr="00BE7238">
        <w:t xml:space="preserve"> </w:t>
      </w:r>
      <w:r w:rsidRPr="00BE7238">
        <w:t>DIC cladding train setup was refined</w:t>
      </w:r>
      <w:r>
        <w:t xml:space="preserve"> for transient testing</w:t>
      </w:r>
      <w:r w:rsidRPr="00BE7238">
        <w:t xml:space="preserve"> by the inclusion of an additional thermocouple to further synchronize temperature measurements </w:t>
      </w:r>
      <w:r>
        <w:t>in the analysis region with</w:t>
      </w:r>
      <w:r w:rsidRPr="00BE7238">
        <w:t xml:space="preserve"> strain dat</w:t>
      </w:r>
      <w:r>
        <w:t>a</w:t>
      </w:r>
      <w:r w:rsidRPr="00BE7238">
        <w:t>.</w:t>
      </w:r>
      <w:r>
        <w:t xml:space="preserve">  </w:t>
      </w:r>
      <w:r w:rsidRPr="00F32CAE">
        <w:t>This thermocouple was strategically placed at the cladding centerline, where burst is most likely to occur, offset from the center to avoid obstructing the pattern.</w:t>
      </w:r>
      <w:r>
        <w:t xml:space="preserve"> </w:t>
      </w:r>
      <w:r w:rsidRPr="00C707EC">
        <w:fldChar w:fldCharType="begin"/>
      </w:r>
      <w:r w:rsidRPr="00C707EC">
        <w:instrText xml:space="preserve"> REF _Ref138668798 \h </w:instrText>
      </w:r>
      <w:r w:rsidRPr="004B039E">
        <w:instrText xml:space="preserve"> \* MERGEFORMAT </w:instrText>
      </w:r>
      <w:r w:rsidRPr="00C707EC">
        <w:fldChar w:fldCharType="separate"/>
      </w:r>
      <w:r w:rsidR="00B509CA" w:rsidRPr="003867F9">
        <w:rPr>
          <w:color w:val="000000" w:themeColor="text1"/>
        </w:rPr>
        <w:t xml:space="preserve">Figure </w:t>
      </w:r>
      <w:r w:rsidR="00B509CA" w:rsidRPr="00B509CA">
        <w:rPr>
          <w:color w:val="000000" w:themeColor="text1"/>
        </w:rPr>
        <w:t>102</w:t>
      </w:r>
      <w:r w:rsidR="00B509CA" w:rsidRPr="003867F9">
        <w:rPr>
          <w:color w:val="000000" w:themeColor="text1"/>
        </w:rPr>
        <w:t>.</w:t>
      </w:r>
      <w:r w:rsidRPr="00C707EC">
        <w:fldChar w:fldCharType="end"/>
      </w:r>
      <w:r>
        <w:t xml:space="preserve"> </w:t>
      </w:r>
      <w:r w:rsidRPr="00F32CAE">
        <w:t>presents an image from one of the preliminary tests, which enabled temperature tracking in the burst/balloon region while continuing to generate reliable strain data.</w:t>
      </w:r>
      <w:r>
        <w:t xml:space="preserve"> </w:t>
      </w:r>
    </w:p>
    <w:p w14:paraId="7CA56203" w14:textId="77777777" w:rsidR="0028710F" w:rsidRDefault="0028710F" w:rsidP="0028710F">
      <w:pPr>
        <w:spacing w:line="360" w:lineRule="auto"/>
        <w:jc w:val="both"/>
      </w:pPr>
    </w:p>
    <w:p w14:paraId="6FAE0280" w14:textId="77777777" w:rsidR="0028710F" w:rsidRDefault="0028710F" w:rsidP="0028710F">
      <w:pPr>
        <w:spacing w:line="360" w:lineRule="auto"/>
        <w:jc w:val="both"/>
      </w:pPr>
    </w:p>
    <w:p w14:paraId="01A2DA9F" w14:textId="77777777" w:rsidR="0028710F" w:rsidRDefault="0028710F" w:rsidP="0028710F">
      <w:pPr>
        <w:spacing w:line="360" w:lineRule="auto"/>
        <w:jc w:val="both"/>
      </w:pPr>
    </w:p>
    <w:p w14:paraId="5FA9AB73" w14:textId="77777777" w:rsidR="0028710F" w:rsidRDefault="0028710F" w:rsidP="0028710F">
      <w:pPr>
        <w:spacing w:line="360" w:lineRule="auto"/>
        <w:jc w:val="both"/>
      </w:pPr>
    </w:p>
    <w:p w14:paraId="0B2342A2" w14:textId="77777777" w:rsidR="0028710F" w:rsidRDefault="0028710F" w:rsidP="0028710F">
      <w:pPr>
        <w:spacing w:line="360" w:lineRule="auto"/>
        <w:jc w:val="both"/>
      </w:pPr>
    </w:p>
    <w:p w14:paraId="65499D3A" w14:textId="77777777" w:rsidR="0028710F" w:rsidRDefault="0028710F" w:rsidP="0028710F">
      <w:pPr>
        <w:spacing w:line="360" w:lineRule="auto"/>
        <w:jc w:val="both"/>
      </w:pPr>
    </w:p>
    <w:p w14:paraId="41CF4A3D" w14:textId="77777777" w:rsidR="0028710F" w:rsidRDefault="0028710F" w:rsidP="0028710F">
      <w:pPr>
        <w:spacing w:line="360" w:lineRule="auto"/>
        <w:jc w:val="both"/>
      </w:pPr>
    </w:p>
    <w:p w14:paraId="485FE53E" w14:textId="77777777" w:rsidR="0028710F" w:rsidRDefault="0028710F" w:rsidP="0028710F">
      <w:pPr>
        <w:spacing w:line="360" w:lineRule="auto"/>
        <w:jc w:val="both"/>
      </w:pPr>
    </w:p>
    <w:p w14:paraId="21EA689F" w14:textId="77777777" w:rsidR="0028710F" w:rsidRPr="00A96C81" w:rsidRDefault="0028710F" w:rsidP="0028710F">
      <w:pPr>
        <w:spacing w:line="360" w:lineRule="auto"/>
        <w:jc w:val="center"/>
        <w:rPr>
          <w:color w:val="000000" w:themeColor="text1"/>
          <w:sz w:val="36"/>
          <w:szCs w:val="36"/>
        </w:rPr>
      </w:pPr>
    </w:p>
    <w:p w14:paraId="38BC6139" w14:textId="6F7EA44B" w:rsidR="0028710F" w:rsidRPr="00A96C81" w:rsidRDefault="0028710F" w:rsidP="0028710F">
      <w:pPr>
        <w:pStyle w:val="Caption"/>
        <w:jc w:val="center"/>
        <w:rPr>
          <w:i w:val="0"/>
          <w:iCs w:val="0"/>
          <w:color w:val="000000" w:themeColor="text1"/>
          <w:sz w:val="24"/>
          <w:szCs w:val="24"/>
        </w:rPr>
      </w:pPr>
      <w:bookmarkStart w:id="406" w:name="_Ref138668373"/>
      <w:bookmarkStart w:id="407" w:name="_Toc142852983"/>
      <w:r w:rsidRPr="00A96C81">
        <w:rPr>
          <w:i w:val="0"/>
          <w:iCs w:val="0"/>
          <w:color w:val="000000" w:themeColor="text1"/>
          <w:sz w:val="24"/>
          <w:szCs w:val="24"/>
        </w:rPr>
        <w:t xml:space="preserve">Table </w:t>
      </w:r>
      <w:r w:rsidRPr="00A96C81">
        <w:rPr>
          <w:i w:val="0"/>
          <w:iCs w:val="0"/>
          <w:color w:val="000000" w:themeColor="text1"/>
          <w:sz w:val="24"/>
          <w:szCs w:val="24"/>
        </w:rPr>
        <w:fldChar w:fldCharType="begin"/>
      </w:r>
      <w:r w:rsidRPr="00A96C81">
        <w:rPr>
          <w:i w:val="0"/>
          <w:iCs w:val="0"/>
          <w:color w:val="000000" w:themeColor="text1"/>
          <w:sz w:val="24"/>
          <w:szCs w:val="24"/>
        </w:rPr>
        <w:instrText xml:space="preserve"> SEQ Table \* ARABIC </w:instrText>
      </w:r>
      <w:r w:rsidRPr="00A96C81">
        <w:rPr>
          <w:i w:val="0"/>
          <w:iCs w:val="0"/>
          <w:color w:val="000000" w:themeColor="text1"/>
          <w:sz w:val="24"/>
          <w:szCs w:val="24"/>
        </w:rPr>
        <w:fldChar w:fldCharType="separate"/>
      </w:r>
      <w:r w:rsidR="00B509CA">
        <w:rPr>
          <w:i w:val="0"/>
          <w:iCs w:val="0"/>
          <w:noProof/>
          <w:color w:val="000000" w:themeColor="text1"/>
          <w:sz w:val="24"/>
          <w:szCs w:val="24"/>
        </w:rPr>
        <w:t>19</w:t>
      </w:r>
      <w:r w:rsidRPr="00A96C81">
        <w:rPr>
          <w:i w:val="0"/>
          <w:iCs w:val="0"/>
          <w:color w:val="000000" w:themeColor="text1"/>
          <w:sz w:val="24"/>
          <w:szCs w:val="24"/>
        </w:rPr>
        <w:fldChar w:fldCharType="end"/>
      </w:r>
      <w:bookmarkEnd w:id="406"/>
      <w:r w:rsidRPr="00A96C81">
        <w:rPr>
          <w:i w:val="0"/>
          <w:iCs w:val="0"/>
          <w:color w:val="000000" w:themeColor="text1"/>
          <w:sz w:val="24"/>
          <w:szCs w:val="24"/>
        </w:rPr>
        <w:t>. Material condition and geometry of the ATF and reference claddings.</w:t>
      </w:r>
      <w:bookmarkEnd w:id="407"/>
    </w:p>
    <w:tbl>
      <w:tblPr>
        <w:tblStyle w:val="ListTable3"/>
        <w:tblW w:w="6482" w:type="dxa"/>
        <w:jc w:val="center"/>
        <w:tblLook w:val="04A0" w:firstRow="1" w:lastRow="0" w:firstColumn="1" w:lastColumn="0" w:noHBand="0" w:noVBand="1"/>
      </w:tblPr>
      <w:tblGrid>
        <w:gridCol w:w="2080"/>
        <w:gridCol w:w="1063"/>
        <w:gridCol w:w="1905"/>
        <w:gridCol w:w="1434"/>
      </w:tblGrid>
      <w:tr w:rsidR="00121C97" w14:paraId="2ADC730F" w14:textId="5DB004F9" w:rsidTr="009939B0">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080" w:type="dxa"/>
          </w:tcPr>
          <w:p w14:paraId="2DEA89CC" w14:textId="77777777" w:rsidR="00121C97" w:rsidRPr="00042CC2" w:rsidRDefault="00121C97" w:rsidP="004B039E">
            <w:pPr>
              <w:pStyle w:val="TableText"/>
              <w:rPr>
                <w:rFonts w:ascii="Times New Roman" w:hAnsi="Times New Roman"/>
                <w:color w:val="FFFFFF" w:themeColor="background1"/>
                <w:sz w:val="24"/>
                <w:szCs w:val="24"/>
              </w:rPr>
            </w:pPr>
            <w:r w:rsidRPr="00042CC2">
              <w:rPr>
                <w:rFonts w:ascii="Times New Roman" w:hAnsi="Times New Roman"/>
                <w:color w:val="FFFFFF" w:themeColor="background1"/>
                <w:sz w:val="24"/>
                <w:szCs w:val="24"/>
              </w:rPr>
              <w:t>Material Parameter</w:t>
            </w:r>
          </w:p>
        </w:tc>
        <w:tc>
          <w:tcPr>
            <w:tcW w:w="1063" w:type="dxa"/>
          </w:tcPr>
          <w:p w14:paraId="19B51288" w14:textId="77777777" w:rsidR="00121C97" w:rsidRPr="008B3453" w:rsidRDefault="00121C97" w:rsidP="004B039E">
            <w:pPr>
              <w:pStyle w:val="TableText"/>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1"/>
                <w:sz w:val="24"/>
                <w:szCs w:val="24"/>
                <w:highlight w:val="black"/>
              </w:rPr>
            </w:pPr>
            <w:r w:rsidRPr="008B3453">
              <w:rPr>
                <w:rFonts w:ascii="Times New Roman" w:hAnsi="Times New Roman"/>
                <w:color w:val="FFFFFF" w:themeColor="background1"/>
                <w:sz w:val="24"/>
                <w:szCs w:val="24"/>
                <w:highlight w:val="black"/>
                <w:shd w:val="clear" w:color="auto" w:fill="FFFFFF"/>
              </w:rPr>
              <w:t>Zry-4</w:t>
            </w:r>
          </w:p>
        </w:tc>
        <w:tc>
          <w:tcPr>
            <w:tcW w:w="1905" w:type="dxa"/>
          </w:tcPr>
          <w:p w14:paraId="5294A074" w14:textId="77777777" w:rsidR="00121C97" w:rsidRPr="008B3453" w:rsidRDefault="00121C97" w:rsidP="004B039E">
            <w:pPr>
              <w:pStyle w:val="TableText"/>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1"/>
                <w:sz w:val="24"/>
                <w:szCs w:val="24"/>
                <w:highlight w:val="black"/>
              </w:rPr>
            </w:pPr>
            <w:r w:rsidRPr="008B3453">
              <w:rPr>
                <w:rFonts w:ascii="Times New Roman" w:hAnsi="Times New Roman"/>
                <w:color w:val="FFFFFF" w:themeColor="background1"/>
                <w:sz w:val="24"/>
                <w:szCs w:val="24"/>
                <w:highlight w:val="black"/>
                <w:shd w:val="clear" w:color="auto" w:fill="FFFFFF"/>
              </w:rPr>
              <w:t>Cr#2/Zry-4</w:t>
            </w:r>
          </w:p>
        </w:tc>
        <w:tc>
          <w:tcPr>
            <w:tcW w:w="1434" w:type="dxa"/>
          </w:tcPr>
          <w:p w14:paraId="44BBBE37" w14:textId="7EC049E0" w:rsidR="00121C97" w:rsidRPr="008B3453" w:rsidRDefault="00121C97" w:rsidP="004B039E">
            <w:pPr>
              <w:pStyle w:val="TableText"/>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1"/>
                <w:sz w:val="24"/>
                <w:szCs w:val="24"/>
                <w:highlight w:val="black"/>
                <w:shd w:val="clear" w:color="auto" w:fill="FFFFFF"/>
              </w:rPr>
            </w:pPr>
            <w:r>
              <w:rPr>
                <w:rFonts w:ascii="Times New Roman" w:hAnsi="Times New Roman"/>
                <w:color w:val="FFFFFF" w:themeColor="background1"/>
                <w:sz w:val="24"/>
                <w:szCs w:val="24"/>
                <w:highlight w:val="black"/>
                <w:shd w:val="clear" w:color="auto" w:fill="FFFFFF"/>
              </w:rPr>
              <w:t xml:space="preserve">C26M2 </w:t>
            </w:r>
            <w:proofErr w:type="spellStart"/>
            <w:r>
              <w:rPr>
                <w:rFonts w:ascii="Times New Roman" w:hAnsi="Times New Roman"/>
                <w:color w:val="FFFFFF" w:themeColor="background1"/>
                <w:sz w:val="24"/>
                <w:szCs w:val="24"/>
                <w:highlight w:val="black"/>
                <w:shd w:val="clear" w:color="auto" w:fill="FFFFFF"/>
              </w:rPr>
              <w:t>FeCrAl</w:t>
            </w:r>
            <w:proofErr w:type="spellEnd"/>
          </w:p>
        </w:tc>
      </w:tr>
      <w:tr w:rsidR="00121C97" w14:paraId="45A08144" w14:textId="4724298A" w:rsidTr="009939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0" w:type="dxa"/>
          </w:tcPr>
          <w:p w14:paraId="6636D605" w14:textId="77777777" w:rsidR="00121C97" w:rsidRPr="00042CC2" w:rsidRDefault="00121C97" w:rsidP="004B039E">
            <w:pPr>
              <w:pStyle w:val="TableText"/>
              <w:rPr>
                <w:rFonts w:ascii="Times New Roman" w:hAnsi="Times New Roman"/>
                <w:b w:val="0"/>
                <w:bCs/>
                <w:sz w:val="24"/>
                <w:szCs w:val="24"/>
              </w:rPr>
            </w:pPr>
            <w:r w:rsidRPr="00042CC2">
              <w:rPr>
                <w:rFonts w:ascii="Times New Roman" w:hAnsi="Times New Roman"/>
                <w:color w:val="201F1E"/>
                <w:sz w:val="24"/>
                <w:szCs w:val="24"/>
                <w:shd w:val="clear" w:color="auto" w:fill="FFFFFF"/>
              </w:rPr>
              <w:t>Length (mm)</w:t>
            </w:r>
          </w:p>
        </w:tc>
        <w:tc>
          <w:tcPr>
            <w:tcW w:w="1063" w:type="dxa"/>
          </w:tcPr>
          <w:p w14:paraId="60BD7A45" w14:textId="77777777" w:rsidR="00121C97" w:rsidRPr="00042CC2" w:rsidRDefault="00121C97" w:rsidP="004B039E">
            <w:pPr>
              <w:pStyle w:val="TableTex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042CC2">
              <w:rPr>
                <w:rFonts w:ascii="Times New Roman" w:hAnsi="Times New Roman"/>
                <w:color w:val="201F1E"/>
                <w:sz w:val="24"/>
                <w:szCs w:val="24"/>
                <w:shd w:val="clear" w:color="auto" w:fill="FFFFFF"/>
              </w:rPr>
              <w:t>114.3</w:t>
            </w:r>
          </w:p>
        </w:tc>
        <w:tc>
          <w:tcPr>
            <w:tcW w:w="1905" w:type="dxa"/>
          </w:tcPr>
          <w:p w14:paraId="60089DF4" w14:textId="77777777" w:rsidR="00121C97" w:rsidRPr="00042CC2" w:rsidRDefault="00121C97" w:rsidP="004B039E">
            <w:pPr>
              <w:pStyle w:val="TableTex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042CC2">
              <w:rPr>
                <w:rFonts w:ascii="Times New Roman" w:hAnsi="Times New Roman"/>
                <w:color w:val="201F1E"/>
                <w:sz w:val="24"/>
                <w:szCs w:val="24"/>
                <w:shd w:val="clear" w:color="auto" w:fill="FFFFFF"/>
              </w:rPr>
              <w:t>114.3</w:t>
            </w:r>
          </w:p>
        </w:tc>
        <w:tc>
          <w:tcPr>
            <w:tcW w:w="1434" w:type="dxa"/>
          </w:tcPr>
          <w:p w14:paraId="515A61CF" w14:textId="65371D16" w:rsidR="00121C97" w:rsidRPr="00042CC2" w:rsidRDefault="00121C97" w:rsidP="004B039E">
            <w:pPr>
              <w:pStyle w:val="TableText"/>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z w:val="24"/>
                <w:szCs w:val="24"/>
                <w:shd w:val="clear" w:color="auto" w:fill="FFFFFF"/>
              </w:rPr>
            </w:pPr>
            <w:r>
              <w:rPr>
                <w:rFonts w:ascii="Times New Roman" w:hAnsi="Times New Roman"/>
                <w:color w:val="201F1E"/>
                <w:sz w:val="24"/>
                <w:szCs w:val="24"/>
                <w:shd w:val="clear" w:color="auto" w:fill="FFFFFF"/>
              </w:rPr>
              <w:t>114.3</w:t>
            </w:r>
          </w:p>
        </w:tc>
      </w:tr>
      <w:tr w:rsidR="00121C97" w14:paraId="7F43DF02" w14:textId="23E43641" w:rsidTr="009939B0">
        <w:trPr>
          <w:jc w:val="center"/>
        </w:trPr>
        <w:tc>
          <w:tcPr>
            <w:cnfStyle w:val="001000000000" w:firstRow="0" w:lastRow="0" w:firstColumn="1" w:lastColumn="0" w:oddVBand="0" w:evenVBand="0" w:oddHBand="0" w:evenHBand="0" w:firstRowFirstColumn="0" w:firstRowLastColumn="0" w:lastRowFirstColumn="0" w:lastRowLastColumn="0"/>
            <w:tcW w:w="2080" w:type="dxa"/>
          </w:tcPr>
          <w:p w14:paraId="398BEF8F" w14:textId="77777777" w:rsidR="00121C97" w:rsidRPr="00042CC2" w:rsidRDefault="00121C97" w:rsidP="004B039E">
            <w:pPr>
              <w:pStyle w:val="TableText"/>
              <w:rPr>
                <w:rFonts w:ascii="Times New Roman" w:hAnsi="Times New Roman"/>
                <w:b w:val="0"/>
                <w:bCs/>
                <w:sz w:val="24"/>
                <w:szCs w:val="24"/>
              </w:rPr>
            </w:pPr>
            <w:r w:rsidRPr="00042CC2">
              <w:rPr>
                <w:rFonts w:ascii="Times New Roman" w:hAnsi="Times New Roman"/>
                <w:color w:val="201F1E"/>
                <w:sz w:val="24"/>
                <w:szCs w:val="24"/>
                <w:shd w:val="clear" w:color="auto" w:fill="FFFFFF"/>
              </w:rPr>
              <w:t>Outer Diameter (mm)</w:t>
            </w:r>
          </w:p>
        </w:tc>
        <w:tc>
          <w:tcPr>
            <w:tcW w:w="1063" w:type="dxa"/>
          </w:tcPr>
          <w:p w14:paraId="48722354" w14:textId="77777777" w:rsidR="00121C97" w:rsidRPr="00042CC2" w:rsidRDefault="00121C97" w:rsidP="004B039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42CC2">
              <w:rPr>
                <w:rFonts w:ascii="Times New Roman" w:hAnsi="Times New Roman"/>
                <w:color w:val="201F1E"/>
                <w:sz w:val="24"/>
                <w:szCs w:val="24"/>
                <w:shd w:val="clear" w:color="auto" w:fill="FFFFFF"/>
              </w:rPr>
              <w:t>9.5</w:t>
            </w:r>
          </w:p>
        </w:tc>
        <w:tc>
          <w:tcPr>
            <w:tcW w:w="1905" w:type="dxa"/>
          </w:tcPr>
          <w:p w14:paraId="5DC23A4F" w14:textId="77777777" w:rsidR="00121C97" w:rsidRPr="00042CC2" w:rsidRDefault="00121C97" w:rsidP="004B039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42CC2">
              <w:rPr>
                <w:rFonts w:ascii="Times New Roman" w:hAnsi="Times New Roman"/>
                <w:color w:val="201F1E"/>
                <w:sz w:val="24"/>
                <w:szCs w:val="24"/>
                <w:shd w:val="clear" w:color="auto" w:fill="FFFFFF"/>
              </w:rPr>
              <w:t>9.5</w:t>
            </w:r>
          </w:p>
        </w:tc>
        <w:tc>
          <w:tcPr>
            <w:tcW w:w="1434" w:type="dxa"/>
          </w:tcPr>
          <w:p w14:paraId="05021B15" w14:textId="4FD648D7" w:rsidR="00121C97" w:rsidRPr="00042CC2" w:rsidRDefault="00DA4CE6" w:rsidP="004B039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z w:val="24"/>
                <w:szCs w:val="24"/>
                <w:shd w:val="clear" w:color="auto" w:fill="FFFFFF"/>
              </w:rPr>
            </w:pPr>
            <w:r>
              <w:rPr>
                <w:rFonts w:ascii="Times New Roman" w:hAnsi="Times New Roman"/>
                <w:color w:val="201F1E"/>
                <w:sz w:val="24"/>
                <w:szCs w:val="24"/>
                <w:shd w:val="clear" w:color="auto" w:fill="FFFFFF"/>
              </w:rPr>
              <w:t>9.52</w:t>
            </w:r>
          </w:p>
        </w:tc>
      </w:tr>
      <w:tr w:rsidR="00121C97" w14:paraId="03782B5E" w14:textId="1EA89F7F" w:rsidTr="009939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0" w:type="dxa"/>
          </w:tcPr>
          <w:p w14:paraId="69CF48A9" w14:textId="77777777" w:rsidR="00121C97" w:rsidRPr="00042CC2" w:rsidRDefault="00121C97" w:rsidP="004B039E">
            <w:pPr>
              <w:pStyle w:val="TableText"/>
              <w:rPr>
                <w:rFonts w:ascii="Times New Roman" w:hAnsi="Times New Roman"/>
                <w:color w:val="201F1E"/>
                <w:sz w:val="24"/>
                <w:szCs w:val="24"/>
                <w:shd w:val="clear" w:color="auto" w:fill="FFFFFF"/>
              </w:rPr>
            </w:pPr>
            <w:r w:rsidRPr="00042CC2">
              <w:rPr>
                <w:rFonts w:ascii="Times New Roman" w:hAnsi="Times New Roman"/>
                <w:color w:val="201F1E"/>
                <w:sz w:val="24"/>
                <w:szCs w:val="24"/>
                <w:shd w:val="clear" w:color="auto" w:fill="FFFFFF"/>
              </w:rPr>
              <w:t>Wall Thickness (mm)</w:t>
            </w:r>
          </w:p>
        </w:tc>
        <w:tc>
          <w:tcPr>
            <w:tcW w:w="1063" w:type="dxa"/>
          </w:tcPr>
          <w:p w14:paraId="50235BD4" w14:textId="77777777" w:rsidR="00121C97" w:rsidRPr="00042CC2" w:rsidRDefault="00121C97" w:rsidP="004B039E">
            <w:pPr>
              <w:pStyle w:val="TableText"/>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z w:val="24"/>
                <w:szCs w:val="24"/>
                <w:shd w:val="clear" w:color="auto" w:fill="FFFFFF"/>
              </w:rPr>
            </w:pPr>
            <w:r w:rsidRPr="00042CC2">
              <w:rPr>
                <w:rFonts w:ascii="Times New Roman" w:hAnsi="Times New Roman"/>
                <w:color w:val="201F1E"/>
                <w:sz w:val="24"/>
                <w:szCs w:val="24"/>
                <w:shd w:val="clear" w:color="auto" w:fill="FFFFFF"/>
              </w:rPr>
              <w:t>0.575</w:t>
            </w:r>
          </w:p>
        </w:tc>
        <w:tc>
          <w:tcPr>
            <w:tcW w:w="1905" w:type="dxa"/>
          </w:tcPr>
          <w:p w14:paraId="7786A516" w14:textId="77777777" w:rsidR="00121C97" w:rsidRPr="00042CC2" w:rsidRDefault="00121C97" w:rsidP="004B039E">
            <w:pPr>
              <w:pStyle w:val="TableText"/>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z w:val="24"/>
                <w:szCs w:val="24"/>
                <w:shd w:val="clear" w:color="auto" w:fill="FFFFFF"/>
              </w:rPr>
            </w:pPr>
            <w:r w:rsidRPr="00042CC2">
              <w:rPr>
                <w:rFonts w:ascii="Times New Roman" w:hAnsi="Times New Roman"/>
                <w:color w:val="201F1E"/>
                <w:sz w:val="24"/>
                <w:szCs w:val="24"/>
                <w:shd w:val="clear" w:color="auto" w:fill="FFFFFF"/>
              </w:rPr>
              <w:t>0.575</w:t>
            </w:r>
          </w:p>
        </w:tc>
        <w:tc>
          <w:tcPr>
            <w:tcW w:w="1434" w:type="dxa"/>
          </w:tcPr>
          <w:p w14:paraId="45FB7C84" w14:textId="4788ABC1" w:rsidR="00121C97" w:rsidRPr="00042CC2" w:rsidRDefault="00DA4CE6" w:rsidP="004B039E">
            <w:pPr>
              <w:pStyle w:val="TableText"/>
              <w:cnfStyle w:val="000000100000" w:firstRow="0" w:lastRow="0" w:firstColumn="0" w:lastColumn="0" w:oddVBand="0" w:evenVBand="0" w:oddHBand="1" w:evenHBand="0" w:firstRowFirstColumn="0" w:firstRowLastColumn="0" w:lastRowFirstColumn="0" w:lastRowLastColumn="0"/>
              <w:rPr>
                <w:rFonts w:ascii="Times New Roman" w:hAnsi="Times New Roman"/>
                <w:color w:val="201F1E"/>
                <w:sz w:val="24"/>
                <w:szCs w:val="24"/>
                <w:shd w:val="clear" w:color="auto" w:fill="FFFFFF"/>
              </w:rPr>
            </w:pPr>
            <w:r>
              <w:rPr>
                <w:rFonts w:ascii="Times New Roman" w:hAnsi="Times New Roman"/>
                <w:color w:val="201F1E"/>
                <w:sz w:val="24"/>
                <w:szCs w:val="24"/>
                <w:shd w:val="clear" w:color="auto" w:fill="FFFFFF"/>
              </w:rPr>
              <w:t>0.375</w:t>
            </w:r>
          </w:p>
        </w:tc>
      </w:tr>
      <w:tr w:rsidR="00121C97" w14:paraId="1F2178FA" w14:textId="0A0F96FE" w:rsidTr="009939B0">
        <w:trPr>
          <w:jc w:val="center"/>
        </w:trPr>
        <w:tc>
          <w:tcPr>
            <w:cnfStyle w:val="001000000000" w:firstRow="0" w:lastRow="0" w:firstColumn="1" w:lastColumn="0" w:oddVBand="0" w:evenVBand="0" w:oddHBand="0" w:evenHBand="0" w:firstRowFirstColumn="0" w:firstRowLastColumn="0" w:lastRowFirstColumn="0" w:lastRowLastColumn="0"/>
            <w:tcW w:w="2080" w:type="dxa"/>
          </w:tcPr>
          <w:p w14:paraId="342457B1" w14:textId="77777777" w:rsidR="00121C97" w:rsidRPr="00042CC2" w:rsidRDefault="00121C97" w:rsidP="004B039E">
            <w:pPr>
              <w:pStyle w:val="TableText"/>
              <w:rPr>
                <w:rFonts w:ascii="Times New Roman" w:hAnsi="Times New Roman"/>
                <w:color w:val="201F1E"/>
                <w:sz w:val="24"/>
                <w:szCs w:val="24"/>
                <w:shd w:val="clear" w:color="auto" w:fill="FFFFFF"/>
              </w:rPr>
            </w:pPr>
            <w:r w:rsidRPr="00042CC2">
              <w:rPr>
                <w:rFonts w:ascii="Times New Roman" w:hAnsi="Times New Roman"/>
                <w:color w:val="201F1E"/>
                <w:sz w:val="24"/>
                <w:szCs w:val="24"/>
                <w:shd w:val="clear" w:color="auto" w:fill="FFFFFF"/>
              </w:rPr>
              <w:t>Coating Thickness (µm)</w:t>
            </w:r>
          </w:p>
        </w:tc>
        <w:tc>
          <w:tcPr>
            <w:tcW w:w="1063" w:type="dxa"/>
          </w:tcPr>
          <w:p w14:paraId="7144F106" w14:textId="77777777" w:rsidR="00121C97" w:rsidRPr="00042CC2" w:rsidRDefault="00121C97" w:rsidP="004B039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z w:val="24"/>
                <w:szCs w:val="24"/>
                <w:shd w:val="clear" w:color="auto" w:fill="FFFFFF"/>
              </w:rPr>
            </w:pPr>
            <w:r w:rsidRPr="00042CC2">
              <w:rPr>
                <w:rFonts w:ascii="Times New Roman" w:hAnsi="Times New Roman"/>
                <w:color w:val="201F1E"/>
                <w:sz w:val="24"/>
                <w:szCs w:val="24"/>
                <w:shd w:val="clear" w:color="auto" w:fill="FFFFFF"/>
              </w:rPr>
              <w:t>N/A</w:t>
            </w:r>
          </w:p>
        </w:tc>
        <w:tc>
          <w:tcPr>
            <w:tcW w:w="1905" w:type="dxa"/>
          </w:tcPr>
          <w:p w14:paraId="7CDF5735" w14:textId="77777777" w:rsidR="00121C97" w:rsidRPr="00042CC2" w:rsidRDefault="00121C97" w:rsidP="004B039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z w:val="24"/>
                <w:szCs w:val="24"/>
                <w:shd w:val="clear" w:color="auto" w:fill="FFFFFF"/>
              </w:rPr>
            </w:pPr>
            <w:r w:rsidRPr="00042CC2">
              <w:rPr>
                <w:rFonts w:ascii="Times New Roman" w:hAnsi="Times New Roman"/>
                <w:color w:val="201F1E"/>
                <w:sz w:val="24"/>
                <w:szCs w:val="24"/>
                <w:shd w:val="clear" w:color="auto" w:fill="FFFFFF"/>
              </w:rPr>
              <w:t>6-7</w:t>
            </w:r>
          </w:p>
        </w:tc>
        <w:tc>
          <w:tcPr>
            <w:tcW w:w="1434" w:type="dxa"/>
          </w:tcPr>
          <w:p w14:paraId="1320498B" w14:textId="45456D75" w:rsidR="00121C97" w:rsidRPr="00042CC2" w:rsidRDefault="00DA4CE6" w:rsidP="004B039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olor w:val="201F1E"/>
                <w:sz w:val="24"/>
                <w:szCs w:val="24"/>
                <w:shd w:val="clear" w:color="auto" w:fill="FFFFFF"/>
              </w:rPr>
            </w:pPr>
            <w:r>
              <w:rPr>
                <w:rFonts w:ascii="Times New Roman" w:hAnsi="Times New Roman"/>
                <w:color w:val="201F1E"/>
                <w:sz w:val="24"/>
                <w:szCs w:val="24"/>
                <w:shd w:val="clear" w:color="auto" w:fill="FFFFFF"/>
              </w:rPr>
              <w:t>N/A</w:t>
            </w:r>
          </w:p>
        </w:tc>
      </w:tr>
    </w:tbl>
    <w:p w14:paraId="622AD7E0" w14:textId="77777777" w:rsidR="0028710F" w:rsidRDefault="0028710F" w:rsidP="0028710F">
      <w:pPr>
        <w:spacing w:line="360" w:lineRule="auto"/>
        <w:jc w:val="both"/>
      </w:pPr>
    </w:p>
    <w:p w14:paraId="20A88A0A" w14:textId="77777777" w:rsidR="0028710F" w:rsidRDefault="0028710F" w:rsidP="0028710F">
      <w:pPr>
        <w:spacing w:line="360" w:lineRule="auto"/>
        <w:jc w:val="both"/>
      </w:pPr>
    </w:p>
    <w:p w14:paraId="7CC4570E" w14:textId="77777777" w:rsidR="0028710F" w:rsidRDefault="0028710F" w:rsidP="0028710F">
      <w:pPr>
        <w:spacing w:line="360" w:lineRule="auto"/>
        <w:jc w:val="both"/>
      </w:pPr>
    </w:p>
    <w:p w14:paraId="134CA17C" w14:textId="77777777" w:rsidR="0028710F" w:rsidRDefault="0028710F" w:rsidP="0028710F">
      <w:pPr>
        <w:spacing w:line="360" w:lineRule="auto"/>
        <w:jc w:val="both"/>
      </w:pPr>
    </w:p>
    <w:p w14:paraId="7DDBCD03" w14:textId="77777777" w:rsidR="0028710F" w:rsidRDefault="0028710F" w:rsidP="0028710F">
      <w:pPr>
        <w:spacing w:line="360" w:lineRule="auto"/>
        <w:jc w:val="both"/>
      </w:pPr>
    </w:p>
    <w:p w14:paraId="7454EA6B" w14:textId="77777777" w:rsidR="0028710F" w:rsidRDefault="0028710F" w:rsidP="0028710F">
      <w:pPr>
        <w:spacing w:line="360" w:lineRule="auto"/>
        <w:jc w:val="both"/>
      </w:pPr>
    </w:p>
    <w:p w14:paraId="78B1EE4C" w14:textId="77777777" w:rsidR="0028710F" w:rsidRDefault="0028710F" w:rsidP="0028710F">
      <w:pPr>
        <w:spacing w:line="360" w:lineRule="auto"/>
        <w:jc w:val="both"/>
      </w:pPr>
    </w:p>
    <w:p w14:paraId="5D0FDB4F" w14:textId="77777777" w:rsidR="0028710F" w:rsidRDefault="0028710F" w:rsidP="0028710F">
      <w:pPr>
        <w:spacing w:line="360" w:lineRule="auto"/>
        <w:jc w:val="both"/>
      </w:pPr>
    </w:p>
    <w:p w14:paraId="445D4FB9" w14:textId="77777777" w:rsidR="0028710F" w:rsidRDefault="0028710F" w:rsidP="0028710F">
      <w:pPr>
        <w:spacing w:line="360" w:lineRule="auto"/>
        <w:jc w:val="both"/>
      </w:pPr>
    </w:p>
    <w:p w14:paraId="4AC846DF" w14:textId="77777777" w:rsidR="0028710F" w:rsidRDefault="0028710F" w:rsidP="0028710F">
      <w:pPr>
        <w:spacing w:line="360" w:lineRule="auto"/>
        <w:jc w:val="both"/>
      </w:pPr>
    </w:p>
    <w:p w14:paraId="0053AA9D" w14:textId="77777777" w:rsidR="0028710F" w:rsidRDefault="0028710F" w:rsidP="0028710F">
      <w:pPr>
        <w:spacing w:line="360" w:lineRule="auto"/>
        <w:jc w:val="both"/>
      </w:pPr>
    </w:p>
    <w:p w14:paraId="24C4F518" w14:textId="77777777" w:rsidR="0028710F" w:rsidRDefault="0028710F" w:rsidP="0028710F">
      <w:pPr>
        <w:spacing w:line="360" w:lineRule="auto"/>
        <w:jc w:val="both"/>
      </w:pPr>
    </w:p>
    <w:p w14:paraId="32FB6C11" w14:textId="5590D581" w:rsidR="0028710F" w:rsidRDefault="0028710F" w:rsidP="0028710F">
      <w:pPr>
        <w:spacing w:line="360" w:lineRule="auto"/>
        <w:jc w:val="both"/>
      </w:pPr>
    </w:p>
    <w:p w14:paraId="305B88E3" w14:textId="77777777" w:rsidR="00C542E3" w:rsidRDefault="00C542E3" w:rsidP="0028710F">
      <w:pPr>
        <w:spacing w:line="360" w:lineRule="auto"/>
        <w:jc w:val="both"/>
      </w:pPr>
    </w:p>
    <w:p w14:paraId="726DA1F0" w14:textId="72B480B2" w:rsidR="0028710F" w:rsidRDefault="004B1C77" w:rsidP="0028710F">
      <w:pPr>
        <w:spacing w:line="360" w:lineRule="auto"/>
        <w:jc w:val="center"/>
      </w:pPr>
      <w:r>
        <w:rPr>
          <w:noProof/>
        </w:rPr>
        <w:t xml:space="preserve">   </w:t>
      </w:r>
      <w:r w:rsidR="0028710F">
        <w:rPr>
          <w:noProof/>
        </w:rPr>
        <w:drawing>
          <wp:inline distT="0" distB="0" distL="0" distR="0" wp14:anchorId="5CD653F6" wp14:editId="255FE720">
            <wp:extent cx="5758962" cy="4653632"/>
            <wp:effectExtent l="0" t="0" r="0" b="0"/>
            <wp:docPr id="621495168" name="Picture 62149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58962" cy="4653632"/>
                    </a:xfrm>
                    <a:prstGeom prst="rect">
                      <a:avLst/>
                    </a:prstGeom>
                    <a:noFill/>
                  </pic:spPr>
                </pic:pic>
              </a:graphicData>
            </a:graphic>
          </wp:inline>
        </w:drawing>
      </w:r>
    </w:p>
    <w:p w14:paraId="72EA6540" w14:textId="247F7F7A" w:rsidR="0028710F" w:rsidRPr="003867F9" w:rsidRDefault="0028710F" w:rsidP="003B0C00">
      <w:pPr>
        <w:pStyle w:val="Caption"/>
        <w:jc w:val="both"/>
        <w:rPr>
          <w:i w:val="0"/>
          <w:iCs w:val="0"/>
          <w:color w:val="000000" w:themeColor="text1"/>
          <w:sz w:val="24"/>
          <w:szCs w:val="24"/>
        </w:rPr>
      </w:pPr>
      <w:bookmarkStart w:id="408" w:name="_Ref138668798"/>
      <w:bookmarkStart w:id="409" w:name="_Toc142853086"/>
      <w:r w:rsidRPr="003867F9">
        <w:rPr>
          <w:i w:val="0"/>
          <w:iCs w:val="0"/>
          <w:color w:val="000000" w:themeColor="text1"/>
          <w:sz w:val="24"/>
          <w:szCs w:val="24"/>
        </w:rPr>
        <w:t xml:space="preserve">Figure </w:t>
      </w:r>
      <w:r w:rsidRPr="003867F9">
        <w:rPr>
          <w:i w:val="0"/>
          <w:iCs w:val="0"/>
          <w:color w:val="000000" w:themeColor="text1"/>
          <w:sz w:val="24"/>
          <w:szCs w:val="24"/>
        </w:rPr>
        <w:fldChar w:fldCharType="begin"/>
      </w:r>
      <w:r w:rsidRPr="003867F9">
        <w:rPr>
          <w:i w:val="0"/>
          <w:iCs w:val="0"/>
          <w:color w:val="000000" w:themeColor="text1"/>
          <w:sz w:val="24"/>
          <w:szCs w:val="24"/>
        </w:rPr>
        <w:instrText xml:space="preserve"> SEQ Figure \* ARABIC </w:instrText>
      </w:r>
      <w:r w:rsidRPr="003867F9">
        <w:rPr>
          <w:i w:val="0"/>
          <w:iCs w:val="0"/>
          <w:color w:val="000000" w:themeColor="text1"/>
          <w:sz w:val="24"/>
          <w:szCs w:val="24"/>
        </w:rPr>
        <w:fldChar w:fldCharType="separate"/>
      </w:r>
      <w:r w:rsidR="00B509CA">
        <w:rPr>
          <w:i w:val="0"/>
          <w:iCs w:val="0"/>
          <w:noProof/>
          <w:color w:val="000000" w:themeColor="text1"/>
          <w:sz w:val="24"/>
          <w:szCs w:val="24"/>
        </w:rPr>
        <w:t>102</w:t>
      </w:r>
      <w:r w:rsidRPr="003867F9">
        <w:rPr>
          <w:i w:val="0"/>
          <w:iCs w:val="0"/>
          <w:color w:val="000000" w:themeColor="text1"/>
          <w:sz w:val="24"/>
          <w:szCs w:val="24"/>
        </w:rPr>
        <w:fldChar w:fldCharType="end"/>
      </w:r>
      <w:r w:rsidRPr="003867F9">
        <w:rPr>
          <w:i w:val="0"/>
          <w:iCs w:val="0"/>
          <w:color w:val="000000" w:themeColor="text1"/>
          <w:sz w:val="24"/>
          <w:szCs w:val="24"/>
        </w:rPr>
        <w:t>.</w:t>
      </w:r>
      <w:bookmarkEnd w:id="408"/>
      <w:r>
        <w:rPr>
          <w:i w:val="0"/>
          <w:iCs w:val="0"/>
          <w:color w:val="000000" w:themeColor="text1"/>
          <w:sz w:val="24"/>
          <w:szCs w:val="24"/>
        </w:rPr>
        <w:t xml:space="preserve"> Hoop strain map of a preliminary sample showing the centerline thermocouple placement.</w:t>
      </w:r>
      <w:bookmarkEnd w:id="409"/>
    </w:p>
    <w:p w14:paraId="253B4C33" w14:textId="77777777" w:rsidR="0028710F" w:rsidRDefault="0028710F" w:rsidP="0028710F">
      <w:pPr>
        <w:spacing w:line="360" w:lineRule="auto"/>
        <w:jc w:val="both"/>
      </w:pPr>
    </w:p>
    <w:p w14:paraId="59AA8402" w14:textId="45A1E9D6" w:rsidR="001648F5" w:rsidRDefault="001648F5" w:rsidP="0028710F">
      <w:pPr>
        <w:spacing w:line="360" w:lineRule="auto"/>
        <w:jc w:val="both"/>
      </w:pPr>
    </w:p>
    <w:p w14:paraId="139D4D38" w14:textId="1C2B688C" w:rsidR="001648F5" w:rsidRPr="008B3453" w:rsidRDefault="001648F5" w:rsidP="001648F5">
      <w:pPr>
        <w:spacing w:line="360" w:lineRule="auto"/>
        <w:ind w:firstLine="720"/>
        <w:jc w:val="both"/>
      </w:pPr>
      <w:r w:rsidRPr="00F32CAE">
        <w:lastRenderedPageBreak/>
        <w:t>The center thermocouple could not be wrapped to ensure contact during transient testing, as a Pt/Rd</w:t>
      </w:r>
      <w:r>
        <w:t xml:space="preserve"> </w:t>
      </w:r>
      <w:r w:rsidRPr="00F32CAE">
        <w:t>wire would constrict ballooning, thereby negating any insights obtained from DIC.</w:t>
      </w:r>
      <w:r>
        <w:t xml:space="preserve"> </w:t>
      </w:r>
      <w:r w:rsidRPr="00DD3A92">
        <w:t>Multiple attempts were made to secure the thermocouple at the designated location. Initially, one of the two thermocouple wires was secured with the top thermocouples, allowing for the bead to be bent into position.</w:t>
      </w:r>
      <w:r>
        <w:t xml:space="preserve"> This technique was successfully utilized for the bare Zry-4 sample subjected to a transient test, where contact was maintained. </w:t>
      </w:r>
      <w:r w:rsidRPr="00DD3A92">
        <w:t xml:space="preserve">Ensuring consistent contact throughout proved challenging with this technique, </w:t>
      </w:r>
      <w:r>
        <w:t xml:space="preserve">and further options were explored. </w:t>
      </w:r>
      <w:r w:rsidRPr="00EE7A05">
        <w:t xml:space="preserve">Subsequent testing utilized a metal-based adhesive commercially available as </w:t>
      </w:r>
      <w:proofErr w:type="spellStart"/>
      <w:r w:rsidRPr="00EE7A05">
        <w:t>Quicksteel</w:t>
      </w:r>
      <w:proofErr w:type="spellEnd"/>
      <w:r w:rsidRPr="00EE7A05">
        <w:t>. This adhesive ensured sufficient adhesion throughout the transient, although investigations into its impact on cladding performance are ongoing.</w:t>
      </w:r>
      <w:r>
        <w:t xml:space="preserve">  </w:t>
      </w:r>
    </w:p>
    <w:p w14:paraId="5717820D" w14:textId="4D61ED83" w:rsidR="0028710F" w:rsidRPr="008B3453" w:rsidRDefault="0028710F" w:rsidP="0028710F">
      <w:pPr>
        <w:pStyle w:val="Heading2"/>
        <w:spacing w:after="240"/>
        <w:rPr>
          <w:b/>
          <w:bCs/>
        </w:rPr>
      </w:pPr>
      <w:bookmarkStart w:id="410" w:name="_Toc142852956"/>
      <w:r>
        <w:rPr>
          <w:rFonts w:ascii="Times New Roman" w:hAnsi="Times New Roman" w:cs="Times New Roman"/>
          <w:b/>
          <w:bCs/>
          <w:color w:val="auto"/>
          <w:sz w:val="24"/>
          <w:szCs w:val="24"/>
        </w:rPr>
        <w:t xml:space="preserve">Section 9.3: </w:t>
      </w:r>
      <w:r w:rsidRPr="008B3453">
        <w:rPr>
          <w:rFonts w:ascii="Times New Roman" w:hAnsi="Times New Roman" w:cs="Times New Roman"/>
          <w:b/>
          <w:bCs/>
          <w:color w:val="auto"/>
          <w:sz w:val="24"/>
          <w:szCs w:val="24"/>
        </w:rPr>
        <w:t>RESULTS</w:t>
      </w:r>
      <w:bookmarkEnd w:id="410"/>
    </w:p>
    <w:p w14:paraId="3BE52116" w14:textId="7E1A040A" w:rsidR="0028710F" w:rsidRPr="008B3453" w:rsidRDefault="0028710F" w:rsidP="0028710F">
      <w:pPr>
        <w:pStyle w:val="Heading3"/>
        <w:spacing w:after="240"/>
        <w:rPr>
          <w:i/>
          <w:iCs/>
        </w:rPr>
      </w:pPr>
      <w:bookmarkStart w:id="411" w:name="_Toc142852957"/>
      <w:r>
        <w:rPr>
          <w:rFonts w:ascii="Times New Roman" w:hAnsi="Times New Roman" w:cs="Times New Roman"/>
          <w:i/>
          <w:iCs/>
          <w:color w:val="auto"/>
        </w:rPr>
        <w:t>9</w:t>
      </w:r>
      <w:r w:rsidRPr="008B3453">
        <w:rPr>
          <w:rFonts w:ascii="Times New Roman" w:hAnsi="Times New Roman" w:cs="Times New Roman"/>
          <w:i/>
          <w:iCs/>
          <w:color w:val="auto"/>
        </w:rPr>
        <w:t>.</w:t>
      </w:r>
      <w:r>
        <w:rPr>
          <w:rFonts w:ascii="Times New Roman" w:hAnsi="Times New Roman" w:cs="Times New Roman"/>
          <w:i/>
          <w:iCs/>
          <w:color w:val="auto"/>
        </w:rPr>
        <w:t>3</w:t>
      </w:r>
      <w:r w:rsidRPr="008B3453">
        <w:rPr>
          <w:rFonts w:ascii="Times New Roman" w:hAnsi="Times New Roman" w:cs="Times New Roman"/>
          <w:i/>
          <w:iCs/>
          <w:color w:val="auto"/>
        </w:rPr>
        <w:t>.</w:t>
      </w:r>
      <w:r>
        <w:rPr>
          <w:rFonts w:ascii="Times New Roman" w:hAnsi="Times New Roman" w:cs="Times New Roman"/>
          <w:i/>
          <w:iCs/>
          <w:color w:val="auto"/>
        </w:rPr>
        <w:t>1</w:t>
      </w:r>
      <w:r w:rsidRPr="008B3453">
        <w:rPr>
          <w:rFonts w:ascii="Times New Roman" w:hAnsi="Times New Roman" w:cs="Times New Roman"/>
          <w:i/>
          <w:iCs/>
          <w:color w:val="auto"/>
        </w:rPr>
        <w:t>: Transient testing of bare and Cr coated Zry-4</w:t>
      </w:r>
      <w:r>
        <w:rPr>
          <w:rFonts w:ascii="Times New Roman" w:hAnsi="Times New Roman" w:cs="Times New Roman"/>
          <w:i/>
          <w:iCs/>
          <w:color w:val="auto"/>
        </w:rPr>
        <w:t xml:space="preserve"> using 3D </w:t>
      </w:r>
      <w:proofErr w:type="gramStart"/>
      <w:r>
        <w:rPr>
          <w:rFonts w:ascii="Times New Roman" w:hAnsi="Times New Roman" w:cs="Times New Roman"/>
          <w:i/>
          <w:iCs/>
          <w:color w:val="auto"/>
        </w:rPr>
        <w:t>DIC</w:t>
      </w:r>
      <w:bookmarkEnd w:id="411"/>
      <w:proofErr w:type="gramEnd"/>
    </w:p>
    <w:p w14:paraId="60332634" w14:textId="010E2CFB" w:rsidR="0028710F" w:rsidRDefault="0028710F" w:rsidP="0028710F">
      <w:pPr>
        <w:spacing w:line="360" w:lineRule="auto"/>
        <w:jc w:val="both"/>
      </w:pPr>
      <w:r>
        <w:tab/>
      </w:r>
      <w:r w:rsidRPr="00EE7A05">
        <w:t>Transient burst testing of both bare and C</w:t>
      </w:r>
      <w:r w:rsidR="007257C4">
        <w:t>r</w:t>
      </w:r>
      <w:r w:rsidRPr="00EE7A05">
        <w:t>-coated Zry-4 samples was conducted with a heating rate of 5 °C/s. Both samples were subjected to an isobaric loading condition, maintaining an internal pressure of 9.66 MPa. The bare and C</w:t>
      </w:r>
      <w:r w:rsidR="007257C4">
        <w:t>r</w:t>
      </w:r>
      <w:r w:rsidRPr="00EE7A05">
        <w:t>-coated Zry-4 samples failed at respective temperatures of 739 °C and 828 °C.</w:t>
      </w:r>
      <w:r>
        <w:t xml:space="preserve"> As it was closer to rupture, burst temperature for this testing utilized the thermocouple reading from the centerline.</w:t>
      </w:r>
      <w:r w:rsidRPr="0072511F">
        <w:t xml:space="preserve"> </w:t>
      </w:r>
      <w:r w:rsidRPr="00EE7A05">
        <w:t xml:space="preserve">A temperature gradient was observed between the centerline thermocouple and the two positioned 12 mm above. </w:t>
      </w:r>
      <w:proofErr w:type="gramStart"/>
      <w:r w:rsidRPr="00EE7A05">
        <w:t>At the moment</w:t>
      </w:r>
      <w:proofErr w:type="gramEnd"/>
      <w:r w:rsidRPr="00EE7A05">
        <w:t xml:space="preserve"> of burst, the control thermocouple read 709 °C for the bare sample and 741 °C for the C</w:t>
      </w:r>
      <w:r>
        <w:t>r</w:t>
      </w:r>
      <w:r w:rsidRPr="00EE7A05">
        <w:t>-coated sample.</w:t>
      </w:r>
      <w:r>
        <w:t xml:space="preserve"> </w:t>
      </w:r>
    </w:p>
    <w:p w14:paraId="254D713C" w14:textId="1F52D19B" w:rsidR="0028710F" w:rsidRDefault="0028710F" w:rsidP="00763CE2">
      <w:pPr>
        <w:spacing w:after="0" w:line="360" w:lineRule="auto"/>
        <w:ind w:firstLine="720"/>
        <w:jc w:val="both"/>
      </w:pPr>
      <w:r w:rsidRPr="00EE7A05">
        <w:t>Nevertheless, the burst temperature and pressure measurements corresponded with previous testing of both bare and C</w:t>
      </w:r>
      <w:r>
        <w:t>r</w:t>
      </w:r>
      <w:r w:rsidRPr="00EE7A05">
        <w:t xml:space="preserve">-coated Zry-4, as depicted in </w:t>
      </w:r>
      <w:r w:rsidRPr="00EE7A05">
        <w:fldChar w:fldCharType="begin"/>
      </w:r>
      <w:r w:rsidRPr="00EE7A05">
        <w:instrText xml:space="preserve"> REF _Ref138670180 \h </w:instrText>
      </w:r>
      <w:r w:rsidRPr="00DC1815">
        <w:instrText xml:space="preserve"> \* MERGEFORMAT </w:instrText>
      </w:r>
      <w:r w:rsidRPr="00EE7A05">
        <w:fldChar w:fldCharType="separate"/>
      </w:r>
      <w:r w:rsidR="00B509CA" w:rsidRPr="00A96C81">
        <w:rPr>
          <w:color w:val="000000" w:themeColor="text1"/>
        </w:rPr>
        <w:t xml:space="preserve">Figure </w:t>
      </w:r>
      <w:r w:rsidR="00B509CA" w:rsidRPr="00B509CA">
        <w:rPr>
          <w:noProof/>
          <w:color w:val="000000" w:themeColor="text1"/>
        </w:rPr>
        <w:t>103</w:t>
      </w:r>
      <w:r w:rsidRPr="00EE7A05">
        <w:fldChar w:fldCharType="end"/>
      </w:r>
      <w:r w:rsidRPr="00EE7A05">
        <w:t>.</w:t>
      </w:r>
      <w:r w:rsidRPr="000F7D9E">
        <w:t xml:space="preserve"> </w:t>
      </w:r>
      <w:r>
        <w:t>D</w:t>
      </w:r>
      <w:r w:rsidRPr="000F7D9E">
        <w:t>ata for the bare sample is represented in black, and the C</w:t>
      </w:r>
      <w:r>
        <w:t>r</w:t>
      </w:r>
      <w:r w:rsidRPr="000F7D9E">
        <w:t xml:space="preserve">-coated </w:t>
      </w:r>
      <w:r>
        <w:t xml:space="preserve">data </w:t>
      </w:r>
      <w:r w:rsidRPr="000F7D9E">
        <w:t>is depicted in blue.</w:t>
      </w:r>
      <w:r>
        <w:t xml:space="preserve"> </w:t>
      </w:r>
      <w:r w:rsidRPr="00EE7A05">
        <w:t xml:space="preserve">This consistency </w:t>
      </w:r>
      <w:r w:rsidR="007257C4">
        <w:t xml:space="preserve">preliminarily </w:t>
      </w:r>
      <w:r w:rsidRPr="00EE7A05">
        <w:t xml:space="preserve">indicates that the modifications made, such as the shortened cladding length, thermocouple weld paste (used for the </w:t>
      </w:r>
      <w:r>
        <w:t>Cr#2</w:t>
      </w:r>
      <w:r w:rsidRPr="00EE7A05">
        <w:t xml:space="preserve"> sample), and the paint pattern, did not impact the burst criteria.</w:t>
      </w:r>
      <w:r>
        <w:t xml:space="preserve"> </w:t>
      </w:r>
    </w:p>
    <w:p w14:paraId="3ACDBE00" w14:textId="3F0D2125" w:rsidR="00C542E3" w:rsidRDefault="0028710F" w:rsidP="001648F5">
      <w:pPr>
        <w:spacing w:line="360" w:lineRule="auto"/>
        <w:ind w:firstLine="720"/>
        <w:jc w:val="both"/>
      </w:pPr>
      <w:r w:rsidRPr="00BB21CE">
        <w:fldChar w:fldCharType="begin"/>
      </w:r>
      <w:r w:rsidRPr="00BB21CE">
        <w:instrText xml:space="preserve"> REF _Ref138670259 \h </w:instrText>
      </w:r>
      <w:r w:rsidRPr="00DC1815">
        <w:instrText xml:space="preserve"> \* MERGEFORMAT </w:instrText>
      </w:r>
      <w:r w:rsidRPr="00BB21CE">
        <w:fldChar w:fldCharType="separate"/>
      </w:r>
      <w:r w:rsidR="00B509CA" w:rsidRPr="00FC30E5">
        <w:rPr>
          <w:color w:val="000000" w:themeColor="text1"/>
        </w:rPr>
        <w:t xml:space="preserve">Figure </w:t>
      </w:r>
      <w:r w:rsidR="00B509CA" w:rsidRPr="00B509CA">
        <w:rPr>
          <w:noProof/>
          <w:color w:val="000000" w:themeColor="text1"/>
        </w:rPr>
        <w:t>104</w:t>
      </w:r>
      <w:r w:rsidRPr="00BB21CE">
        <w:fldChar w:fldCharType="end"/>
      </w:r>
      <w:r>
        <w:t xml:space="preserve">(a) </w:t>
      </w:r>
      <w:r w:rsidRPr="00674539">
        <w:t>displays the hoop strain map of the bare Zry-4 cladding taken from the frame after burst, demonstrating the deformation gradient present.</w:t>
      </w:r>
      <w:r>
        <w:t xml:space="preserve">  </w:t>
      </w:r>
      <w:r w:rsidRPr="00674539">
        <w:t>To investigate strain variations across the balloon region, a line profile was extracted</w:t>
      </w:r>
      <w:r>
        <w:t xml:space="preserve"> along the axial direction</w:t>
      </w:r>
      <w:r w:rsidRPr="00674539">
        <w:t xml:space="preserve"> near the rupture site for both the bare and C</w:t>
      </w:r>
      <w:r>
        <w:t>r</w:t>
      </w:r>
      <w:r w:rsidRPr="00674539">
        <w:t>-coated tests, as depicted in</w:t>
      </w:r>
      <w:r>
        <w:t xml:space="preserve"> </w:t>
      </w:r>
      <w:r w:rsidRPr="00BB21CE">
        <w:fldChar w:fldCharType="begin"/>
      </w:r>
      <w:r w:rsidRPr="00BB21CE">
        <w:instrText xml:space="preserve"> REF _Ref138670259 \h </w:instrText>
      </w:r>
      <w:r w:rsidRPr="004B039E">
        <w:instrText xml:space="preserve"> \* MERGEFORMAT </w:instrText>
      </w:r>
      <w:r w:rsidRPr="00BB21CE">
        <w:fldChar w:fldCharType="separate"/>
      </w:r>
      <w:r w:rsidR="00B509CA" w:rsidRPr="00FC30E5">
        <w:rPr>
          <w:color w:val="000000" w:themeColor="text1"/>
        </w:rPr>
        <w:t xml:space="preserve">Figure </w:t>
      </w:r>
      <w:r w:rsidR="00B509CA" w:rsidRPr="00B509CA">
        <w:rPr>
          <w:noProof/>
          <w:color w:val="000000" w:themeColor="text1"/>
        </w:rPr>
        <w:t>104</w:t>
      </w:r>
      <w:r w:rsidRPr="00BB21CE">
        <w:fldChar w:fldCharType="end"/>
      </w:r>
      <w:r>
        <w:t xml:space="preserve">(a). </w:t>
      </w:r>
      <w:r w:rsidRPr="00BB21CE">
        <w:fldChar w:fldCharType="begin"/>
      </w:r>
      <w:r w:rsidRPr="00BB21CE">
        <w:instrText xml:space="preserve"> REF _Ref138670259 \h </w:instrText>
      </w:r>
      <w:r w:rsidRPr="004B039E">
        <w:instrText xml:space="preserve"> \* MERGEFORMAT </w:instrText>
      </w:r>
      <w:r w:rsidRPr="00BB21CE">
        <w:fldChar w:fldCharType="separate"/>
      </w:r>
      <w:r w:rsidR="00B509CA" w:rsidRPr="00FC30E5">
        <w:rPr>
          <w:color w:val="000000" w:themeColor="text1"/>
        </w:rPr>
        <w:t xml:space="preserve">Figure </w:t>
      </w:r>
      <w:r w:rsidR="00B509CA" w:rsidRPr="00B509CA">
        <w:rPr>
          <w:noProof/>
          <w:color w:val="000000" w:themeColor="text1"/>
        </w:rPr>
        <w:t>104</w:t>
      </w:r>
      <w:r w:rsidRPr="00BB21CE">
        <w:fldChar w:fldCharType="end"/>
      </w:r>
      <w:r>
        <w:t>(b) and</w:t>
      </w:r>
      <w:r w:rsidRPr="002F4674">
        <w:t xml:space="preserve"> </w:t>
      </w:r>
      <w:r w:rsidRPr="00A112CB">
        <w:fldChar w:fldCharType="begin"/>
      </w:r>
      <w:r w:rsidRPr="00A112CB">
        <w:instrText xml:space="preserve"> REF _Ref138670259 \h  \* MERGEFORMAT </w:instrText>
      </w:r>
      <w:r w:rsidRPr="00A112CB">
        <w:fldChar w:fldCharType="separate"/>
      </w:r>
      <w:r w:rsidR="00B509CA" w:rsidRPr="00FC30E5">
        <w:rPr>
          <w:noProof/>
          <w:color w:val="000000" w:themeColor="text1"/>
        </w:rPr>
        <w:t>Figure</w:t>
      </w:r>
      <w:r w:rsidR="00B509CA" w:rsidRPr="00FC30E5">
        <w:rPr>
          <w:color w:val="000000" w:themeColor="text1"/>
        </w:rPr>
        <w:t xml:space="preserve"> </w:t>
      </w:r>
      <w:r w:rsidR="00B509CA">
        <w:rPr>
          <w:i/>
          <w:iCs/>
          <w:noProof/>
          <w:color w:val="000000" w:themeColor="text1"/>
        </w:rPr>
        <w:t>104</w:t>
      </w:r>
      <w:r w:rsidRPr="00A112CB">
        <w:fldChar w:fldCharType="end"/>
      </w:r>
      <w:r w:rsidRPr="001648F5">
        <w:t>(</w:t>
      </w:r>
      <w:r>
        <w:t>c) presents</w:t>
      </w:r>
      <w:r w:rsidR="00763CE2" w:rsidRPr="00763CE2">
        <w:t xml:space="preserve"> </w:t>
      </w:r>
      <w:r w:rsidR="00763CE2" w:rsidRPr="00674539">
        <w:t xml:space="preserve">the hoop strain from these line profiles plotted against the axial position at four </w:t>
      </w:r>
      <w:proofErr w:type="gramStart"/>
      <w:r w:rsidR="00763CE2" w:rsidRPr="00674539">
        <w:t>different</w:t>
      </w:r>
      <w:proofErr w:type="gramEnd"/>
      <w:r>
        <w:t xml:space="preserve"> </w:t>
      </w:r>
    </w:p>
    <w:p w14:paraId="27EFA306" w14:textId="53018E6D" w:rsidR="00C542E3" w:rsidRDefault="00C542E3" w:rsidP="0028710F">
      <w:pPr>
        <w:spacing w:line="360" w:lineRule="auto"/>
        <w:ind w:firstLine="720"/>
        <w:jc w:val="both"/>
      </w:pPr>
    </w:p>
    <w:p w14:paraId="7DC1C775" w14:textId="36EA2416" w:rsidR="001648F5" w:rsidRDefault="001648F5" w:rsidP="0028710F">
      <w:pPr>
        <w:spacing w:line="360" w:lineRule="auto"/>
        <w:ind w:firstLine="720"/>
        <w:jc w:val="both"/>
      </w:pPr>
    </w:p>
    <w:p w14:paraId="4F77358F" w14:textId="6E154F56" w:rsidR="001648F5" w:rsidRDefault="001648F5" w:rsidP="0028710F">
      <w:pPr>
        <w:spacing w:line="360" w:lineRule="auto"/>
        <w:ind w:firstLine="720"/>
        <w:jc w:val="both"/>
      </w:pPr>
    </w:p>
    <w:p w14:paraId="42918BCE" w14:textId="77777777" w:rsidR="001648F5" w:rsidRDefault="001648F5" w:rsidP="0028710F">
      <w:pPr>
        <w:spacing w:line="360" w:lineRule="auto"/>
        <w:ind w:firstLine="720"/>
        <w:jc w:val="both"/>
      </w:pPr>
    </w:p>
    <w:p w14:paraId="59F6C6ED" w14:textId="77777777" w:rsidR="00C542E3" w:rsidRDefault="00C542E3" w:rsidP="0028710F">
      <w:pPr>
        <w:spacing w:line="360" w:lineRule="auto"/>
        <w:ind w:firstLine="720"/>
        <w:jc w:val="both"/>
      </w:pPr>
    </w:p>
    <w:p w14:paraId="247D4D33" w14:textId="77777777" w:rsidR="0028710F" w:rsidRDefault="0028710F" w:rsidP="0028710F">
      <w:pPr>
        <w:spacing w:line="360" w:lineRule="auto"/>
        <w:jc w:val="center"/>
      </w:pPr>
      <w:r>
        <w:rPr>
          <w:noProof/>
        </w:rPr>
        <w:drawing>
          <wp:inline distT="0" distB="0" distL="0" distR="0" wp14:anchorId="6B327989" wp14:editId="0A6D5E7B">
            <wp:extent cx="4735751" cy="3886200"/>
            <wp:effectExtent l="0" t="0" r="8255" b="0"/>
            <wp:docPr id="621495169" name="Picture 62149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736047" cy="3886443"/>
                    </a:xfrm>
                    <a:prstGeom prst="rect">
                      <a:avLst/>
                    </a:prstGeom>
                    <a:noFill/>
                  </pic:spPr>
                </pic:pic>
              </a:graphicData>
            </a:graphic>
          </wp:inline>
        </w:drawing>
      </w:r>
    </w:p>
    <w:p w14:paraId="760762FC" w14:textId="77777777" w:rsidR="0028710F" w:rsidRDefault="0028710F" w:rsidP="0028710F">
      <w:pPr>
        <w:spacing w:line="240" w:lineRule="auto"/>
        <w:jc w:val="both"/>
      </w:pPr>
      <w:r>
        <w:tab/>
      </w:r>
    </w:p>
    <w:p w14:paraId="146D4600" w14:textId="5CA544A9" w:rsidR="0028710F" w:rsidRPr="00A96C81" w:rsidRDefault="0028710F" w:rsidP="0028710F">
      <w:pPr>
        <w:pStyle w:val="Caption"/>
        <w:jc w:val="center"/>
        <w:rPr>
          <w:i w:val="0"/>
          <w:iCs w:val="0"/>
          <w:color w:val="000000" w:themeColor="text1"/>
          <w:sz w:val="24"/>
          <w:szCs w:val="24"/>
        </w:rPr>
      </w:pPr>
      <w:bookmarkStart w:id="412" w:name="_Ref138670180"/>
      <w:bookmarkStart w:id="413" w:name="_Toc142853087"/>
      <w:r w:rsidRPr="00A96C81">
        <w:rPr>
          <w:i w:val="0"/>
          <w:iCs w:val="0"/>
          <w:color w:val="000000" w:themeColor="text1"/>
          <w:sz w:val="24"/>
          <w:szCs w:val="24"/>
        </w:rPr>
        <w:t xml:space="preserve">Figure </w:t>
      </w:r>
      <w:r w:rsidRPr="00A96C81">
        <w:rPr>
          <w:i w:val="0"/>
          <w:iCs w:val="0"/>
          <w:color w:val="000000" w:themeColor="text1"/>
          <w:sz w:val="24"/>
          <w:szCs w:val="24"/>
        </w:rPr>
        <w:fldChar w:fldCharType="begin"/>
      </w:r>
      <w:r w:rsidRPr="00A96C81">
        <w:rPr>
          <w:i w:val="0"/>
          <w:iCs w:val="0"/>
          <w:color w:val="000000" w:themeColor="text1"/>
          <w:sz w:val="24"/>
          <w:szCs w:val="24"/>
        </w:rPr>
        <w:instrText xml:space="preserve"> SEQ Figure \* ARABIC </w:instrText>
      </w:r>
      <w:r w:rsidRPr="00A96C81">
        <w:rPr>
          <w:i w:val="0"/>
          <w:iCs w:val="0"/>
          <w:color w:val="000000" w:themeColor="text1"/>
          <w:sz w:val="24"/>
          <w:szCs w:val="24"/>
        </w:rPr>
        <w:fldChar w:fldCharType="separate"/>
      </w:r>
      <w:r w:rsidR="00B509CA">
        <w:rPr>
          <w:i w:val="0"/>
          <w:iCs w:val="0"/>
          <w:noProof/>
          <w:color w:val="000000" w:themeColor="text1"/>
          <w:sz w:val="24"/>
          <w:szCs w:val="24"/>
        </w:rPr>
        <w:t>103</w:t>
      </w:r>
      <w:r w:rsidRPr="00A96C81">
        <w:rPr>
          <w:i w:val="0"/>
          <w:iCs w:val="0"/>
          <w:color w:val="000000" w:themeColor="text1"/>
          <w:sz w:val="24"/>
          <w:szCs w:val="24"/>
        </w:rPr>
        <w:fldChar w:fldCharType="end"/>
      </w:r>
      <w:bookmarkEnd w:id="412"/>
      <w:r w:rsidRPr="00A96C81">
        <w:rPr>
          <w:i w:val="0"/>
          <w:iCs w:val="0"/>
          <w:color w:val="000000" w:themeColor="text1"/>
          <w:sz w:val="24"/>
          <w:szCs w:val="24"/>
        </w:rPr>
        <w:t>. Burst temperature and pressure for the bare and Cr#2 coated DIC tests</w:t>
      </w:r>
      <w:r w:rsidR="009C0E11">
        <w:rPr>
          <w:i w:val="0"/>
          <w:iCs w:val="0"/>
          <w:color w:val="000000" w:themeColor="text1"/>
          <w:sz w:val="24"/>
          <w:szCs w:val="24"/>
        </w:rPr>
        <w:t>.</w:t>
      </w:r>
      <w:bookmarkEnd w:id="413"/>
    </w:p>
    <w:p w14:paraId="3F232992" w14:textId="77777777" w:rsidR="0028710F" w:rsidRDefault="0028710F" w:rsidP="0028710F">
      <w:pPr>
        <w:spacing w:line="360" w:lineRule="auto"/>
        <w:jc w:val="both"/>
      </w:pPr>
      <w:r>
        <w:t xml:space="preserve"> </w:t>
      </w:r>
      <w:r>
        <w:tab/>
      </w:r>
    </w:p>
    <w:p w14:paraId="42FE8906" w14:textId="77777777" w:rsidR="0028710F" w:rsidRDefault="0028710F" w:rsidP="0028710F">
      <w:pPr>
        <w:spacing w:line="360" w:lineRule="auto"/>
        <w:jc w:val="both"/>
      </w:pPr>
    </w:p>
    <w:p w14:paraId="39DB93DB" w14:textId="77777777" w:rsidR="0028710F" w:rsidRDefault="0028710F" w:rsidP="0028710F">
      <w:pPr>
        <w:spacing w:line="360" w:lineRule="auto"/>
        <w:jc w:val="both"/>
      </w:pPr>
    </w:p>
    <w:p w14:paraId="37C408E2" w14:textId="77777777" w:rsidR="0028710F" w:rsidRDefault="0028710F" w:rsidP="0028710F">
      <w:pPr>
        <w:spacing w:line="360" w:lineRule="auto"/>
        <w:jc w:val="both"/>
      </w:pPr>
    </w:p>
    <w:p w14:paraId="76959526" w14:textId="77777777" w:rsidR="0028710F" w:rsidRDefault="0028710F" w:rsidP="0028710F">
      <w:pPr>
        <w:spacing w:line="360" w:lineRule="auto"/>
        <w:jc w:val="both"/>
      </w:pPr>
    </w:p>
    <w:p w14:paraId="482E0F47" w14:textId="77777777" w:rsidR="0028710F" w:rsidRDefault="0028710F" w:rsidP="0028710F">
      <w:pPr>
        <w:spacing w:line="360" w:lineRule="auto"/>
        <w:jc w:val="both"/>
      </w:pPr>
    </w:p>
    <w:p w14:paraId="2A0CEC10" w14:textId="77777777" w:rsidR="0028710F" w:rsidRDefault="0028710F" w:rsidP="0028710F">
      <w:pPr>
        <w:spacing w:line="360" w:lineRule="auto"/>
        <w:jc w:val="center"/>
      </w:pPr>
      <w:r>
        <w:rPr>
          <w:noProof/>
        </w:rPr>
        <w:drawing>
          <wp:inline distT="0" distB="0" distL="0" distR="0" wp14:anchorId="20CE42C4" wp14:editId="23E427E1">
            <wp:extent cx="5844292" cy="5679831"/>
            <wp:effectExtent l="0" t="0" r="4445" b="0"/>
            <wp:docPr id="621495170" name="Picture 621495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844292" cy="5679831"/>
                    </a:xfrm>
                    <a:prstGeom prst="rect">
                      <a:avLst/>
                    </a:prstGeom>
                    <a:noFill/>
                  </pic:spPr>
                </pic:pic>
              </a:graphicData>
            </a:graphic>
          </wp:inline>
        </w:drawing>
      </w:r>
    </w:p>
    <w:p w14:paraId="4CC8F069" w14:textId="77777777" w:rsidR="0028710F" w:rsidRDefault="0028710F" w:rsidP="0028710F">
      <w:pPr>
        <w:spacing w:line="360" w:lineRule="auto"/>
      </w:pPr>
    </w:p>
    <w:p w14:paraId="53BBDABD" w14:textId="351A55D8" w:rsidR="0028710F" w:rsidRDefault="0028710F" w:rsidP="003B0C00">
      <w:pPr>
        <w:pStyle w:val="Caption"/>
        <w:jc w:val="both"/>
        <w:rPr>
          <w:i w:val="0"/>
          <w:iCs w:val="0"/>
          <w:color w:val="000000" w:themeColor="text1"/>
          <w:sz w:val="24"/>
          <w:szCs w:val="24"/>
        </w:rPr>
      </w:pPr>
      <w:bookmarkStart w:id="414" w:name="_Ref138670259"/>
      <w:bookmarkStart w:id="415" w:name="_Toc142853088"/>
      <w:r w:rsidRPr="00FC30E5">
        <w:rPr>
          <w:i w:val="0"/>
          <w:iCs w:val="0"/>
          <w:color w:val="000000" w:themeColor="text1"/>
          <w:sz w:val="24"/>
          <w:szCs w:val="24"/>
        </w:rPr>
        <w:t xml:space="preserve">Figure </w:t>
      </w:r>
      <w:r w:rsidRPr="00FC30E5">
        <w:rPr>
          <w:i w:val="0"/>
          <w:iCs w:val="0"/>
          <w:color w:val="000000" w:themeColor="text1"/>
          <w:sz w:val="24"/>
          <w:szCs w:val="24"/>
        </w:rPr>
        <w:fldChar w:fldCharType="begin"/>
      </w:r>
      <w:r w:rsidRPr="00FC30E5">
        <w:rPr>
          <w:i w:val="0"/>
          <w:iCs w:val="0"/>
          <w:color w:val="000000" w:themeColor="text1"/>
          <w:sz w:val="24"/>
          <w:szCs w:val="24"/>
        </w:rPr>
        <w:instrText xml:space="preserve"> SEQ Figure \* ARABIC </w:instrText>
      </w:r>
      <w:r w:rsidRPr="00FC30E5">
        <w:rPr>
          <w:i w:val="0"/>
          <w:iCs w:val="0"/>
          <w:color w:val="000000" w:themeColor="text1"/>
          <w:sz w:val="24"/>
          <w:szCs w:val="24"/>
        </w:rPr>
        <w:fldChar w:fldCharType="separate"/>
      </w:r>
      <w:r w:rsidR="00B509CA">
        <w:rPr>
          <w:i w:val="0"/>
          <w:iCs w:val="0"/>
          <w:noProof/>
          <w:color w:val="000000" w:themeColor="text1"/>
          <w:sz w:val="24"/>
          <w:szCs w:val="24"/>
        </w:rPr>
        <w:t>104</w:t>
      </w:r>
      <w:r w:rsidRPr="00FC30E5">
        <w:rPr>
          <w:i w:val="0"/>
          <w:iCs w:val="0"/>
          <w:color w:val="000000" w:themeColor="text1"/>
          <w:sz w:val="24"/>
          <w:szCs w:val="24"/>
        </w:rPr>
        <w:fldChar w:fldCharType="end"/>
      </w:r>
      <w:bookmarkEnd w:id="414"/>
      <w:r w:rsidRPr="00FC30E5">
        <w:rPr>
          <w:i w:val="0"/>
          <w:iCs w:val="0"/>
          <w:color w:val="000000" w:themeColor="text1"/>
          <w:sz w:val="24"/>
          <w:szCs w:val="24"/>
        </w:rPr>
        <w:t xml:space="preserve">. </w:t>
      </w:r>
      <w:r>
        <w:rPr>
          <w:i w:val="0"/>
          <w:iCs w:val="0"/>
          <w:color w:val="000000" w:themeColor="text1"/>
          <w:sz w:val="24"/>
          <w:szCs w:val="24"/>
        </w:rPr>
        <w:t>Line profiles of hoop strain collected along the axial direction using the strain map. The strain map (a) illustrates the position of the line profile. The bare Zry-4 and Cr coated strain profiles are presented in (b) and (c), respectively.</w:t>
      </w:r>
      <w:bookmarkEnd w:id="415"/>
    </w:p>
    <w:p w14:paraId="47D51CEA" w14:textId="77777777" w:rsidR="00DA4CE6" w:rsidRDefault="00DA4CE6" w:rsidP="0028710F"/>
    <w:p w14:paraId="158F6AA2" w14:textId="77777777" w:rsidR="003E0A70" w:rsidRDefault="003E0A70" w:rsidP="001648F5">
      <w:pPr>
        <w:spacing w:line="360" w:lineRule="auto"/>
        <w:jc w:val="both"/>
      </w:pPr>
    </w:p>
    <w:p w14:paraId="4F9D1926" w14:textId="77777777" w:rsidR="003E0A70" w:rsidRDefault="003E0A70" w:rsidP="001648F5">
      <w:pPr>
        <w:spacing w:line="360" w:lineRule="auto"/>
        <w:jc w:val="both"/>
      </w:pPr>
    </w:p>
    <w:p w14:paraId="3B7D3ABD" w14:textId="687A8B9B" w:rsidR="001648F5" w:rsidRPr="001648F5" w:rsidRDefault="001648F5" w:rsidP="001648F5">
      <w:pPr>
        <w:spacing w:line="360" w:lineRule="auto"/>
        <w:jc w:val="both"/>
      </w:pPr>
      <w:r w:rsidRPr="00674539">
        <w:lastRenderedPageBreak/>
        <w:t>temperatures preceding burst.</w:t>
      </w:r>
      <w:r>
        <w:t xml:space="preserve"> </w:t>
      </w:r>
      <w:r w:rsidRPr="00674539">
        <w:t>The black curve represents the post-test diametric strain profiles measured using a structured light microscope, as carried out in earlier chapters, for comparison.</w:t>
      </w:r>
      <w:r>
        <w:t xml:space="preserve">  The </w:t>
      </w:r>
      <w:r w:rsidRPr="001648F5">
        <w:t xml:space="preserve">post-test profile was collected with the rupture opening oriented 90 °C to microscope. </w:t>
      </w:r>
    </w:p>
    <w:p w14:paraId="7FA4743F" w14:textId="5DE2873C" w:rsidR="001648F5" w:rsidRPr="001648F5" w:rsidRDefault="001648F5" w:rsidP="001648F5">
      <w:pPr>
        <w:spacing w:line="360" w:lineRule="auto"/>
        <w:ind w:firstLine="720"/>
        <w:jc w:val="both"/>
      </w:pPr>
      <w:r w:rsidRPr="001648F5">
        <w:t xml:space="preserve">Relatively uniform hoop strain can be seen across the balloon region until closer to failure for both tests in </w:t>
      </w:r>
      <w:r w:rsidRPr="001648F5">
        <w:fldChar w:fldCharType="begin"/>
      </w:r>
      <w:r w:rsidRPr="001648F5">
        <w:instrText xml:space="preserve"> REF _Ref138670259 \h  \* MERGEFORMAT </w:instrText>
      </w:r>
      <w:r w:rsidRPr="001648F5">
        <w:fldChar w:fldCharType="separate"/>
      </w:r>
      <w:r w:rsidR="00B509CA" w:rsidRPr="00FC30E5">
        <w:rPr>
          <w:color w:val="000000" w:themeColor="text1"/>
        </w:rPr>
        <w:t xml:space="preserve">Figure </w:t>
      </w:r>
      <w:r w:rsidR="00B509CA" w:rsidRPr="00B509CA">
        <w:rPr>
          <w:noProof/>
          <w:color w:val="000000" w:themeColor="text1"/>
        </w:rPr>
        <w:t>104</w:t>
      </w:r>
      <w:r w:rsidRPr="001648F5">
        <w:fldChar w:fldCharType="end"/>
      </w:r>
      <w:r w:rsidRPr="001648F5">
        <w:t xml:space="preserve">. This uniformity is apparent when comparing the curves at 300 °C with those at 700 °C and 800 °C for the bare and Cr coated samples, respectively. Beyond these temperatures, the anticipated nodal shape begins to form, with the balloon bounded by the post-test curve.  The post-test final strain peak is significantly larger than the latter curves for both tests. However, this discrepancy results from the post-test curve incorporating the rupture edges.  </w:t>
      </w:r>
    </w:p>
    <w:p w14:paraId="12D25EA6" w14:textId="20285BA5" w:rsidR="0028710F" w:rsidRPr="001648F5" w:rsidRDefault="0028710F" w:rsidP="0028710F">
      <w:pPr>
        <w:spacing w:line="360" w:lineRule="auto"/>
        <w:ind w:firstLine="720"/>
        <w:jc w:val="both"/>
      </w:pPr>
      <w:r w:rsidRPr="001648F5">
        <w:t>These line profiles, and the accompanying analytical tools, represent significant enhancements to the data collected from burst testing.  Firstly, these line profiles directly show the inherently local evolution of ballooning, as well</w:t>
      </w:r>
      <w:r w:rsidR="00412074" w:rsidRPr="001648F5">
        <w:t xml:space="preserve"> as</w:t>
      </w:r>
      <w:r w:rsidRPr="001648F5">
        <w:t xml:space="preserve"> when this process starts. Uniform deformation is present in the analysis region until there is a switch to non-uniform mechanisms. Although preliminary, this data underscores how 3D DIC can enhance our ability to investigate previous observations from in-situ data.</w:t>
      </w:r>
    </w:p>
    <w:p w14:paraId="2B85B463" w14:textId="0743E901" w:rsidR="0028710F" w:rsidRPr="001648F5" w:rsidRDefault="0028710F" w:rsidP="0028710F">
      <w:pPr>
        <w:spacing w:line="360" w:lineRule="auto"/>
        <w:ind w:firstLine="720"/>
        <w:jc w:val="both"/>
      </w:pPr>
      <w:r w:rsidRPr="00A112CB">
        <w:fldChar w:fldCharType="begin"/>
      </w:r>
      <w:r w:rsidRPr="00A112CB">
        <w:instrText xml:space="preserve"> REF _Ref138672469 \h  \* MERGEFORMAT </w:instrText>
      </w:r>
      <w:r w:rsidRPr="00A112CB">
        <w:fldChar w:fldCharType="separate"/>
      </w:r>
      <w:r w:rsidR="00B509CA" w:rsidRPr="00A96C81">
        <w:rPr>
          <w:color w:val="000000" w:themeColor="text1"/>
        </w:rPr>
        <w:t xml:space="preserve">Figure </w:t>
      </w:r>
      <w:r w:rsidR="00B509CA" w:rsidRPr="00B509CA">
        <w:rPr>
          <w:noProof/>
          <w:color w:val="000000" w:themeColor="text1"/>
        </w:rPr>
        <w:t>105</w:t>
      </w:r>
      <w:r w:rsidRPr="00A112CB">
        <w:fldChar w:fldCharType="end"/>
      </w:r>
      <w:r w:rsidRPr="00A112CB">
        <w:t xml:space="preserve">(a) and </w:t>
      </w:r>
      <w:r w:rsidRPr="00A112CB">
        <w:fldChar w:fldCharType="begin"/>
      </w:r>
      <w:r w:rsidRPr="002C2D7F">
        <w:instrText xml:space="preserve"> REF _Ref138672469 \h  \* MERGEFORMAT </w:instrText>
      </w:r>
      <w:r w:rsidRPr="00A112CB">
        <w:fldChar w:fldCharType="separate"/>
      </w:r>
      <w:r w:rsidR="00B509CA" w:rsidRPr="00A96C81">
        <w:rPr>
          <w:noProof/>
          <w:color w:val="000000" w:themeColor="text1"/>
        </w:rPr>
        <w:t>Figure</w:t>
      </w:r>
      <w:r w:rsidR="00B509CA" w:rsidRPr="00A96C81">
        <w:rPr>
          <w:color w:val="000000" w:themeColor="text1"/>
        </w:rPr>
        <w:t xml:space="preserve"> </w:t>
      </w:r>
      <w:r w:rsidR="00B509CA" w:rsidRPr="00B509CA">
        <w:rPr>
          <w:noProof/>
          <w:color w:val="000000" w:themeColor="text1"/>
        </w:rPr>
        <w:t>105</w:t>
      </w:r>
      <w:r w:rsidRPr="00A112CB">
        <w:fldChar w:fldCharType="end"/>
      </w:r>
      <w:r w:rsidRPr="001648F5">
        <w:t xml:space="preserve">(b) present the average strain values and the resulting strain rate of the entire strain map for the Cr coated and bare Zry-4 samples against temperature. From </w:t>
      </w:r>
      <w:r w:rsidRPr="001648F5">
        <w:fldChar w:fldCharType="begin"/>
      </w:r>
      <w:r w:rsidRPr="001648F5">
        <w:instrText xml:space="preserve"> REF _Ref138672469 \h  \* MERGEFORMAT </w:instrText>
      </w:r>
      <w:r w:rsidRPr="001648F5">
        <w:fldChar w:fldCharType="separate"/>
      </w:r>
      <w:r w:rsidR="00B509CA" w:rsidRPr="00A96C81">
        <w:rPr>
          <w:color w:val="000000" w:themeColor="text1"/>
        </w:rPr>
        <w:t xml:space="preserve">Figure </w:t>
      </w:r>
      <w:r w:rsidR="00B509CA" w:rsidRPr="00B509CA">
        <w:rPr>
          <w:noProof/>
          <w:color w:val="000000" w:themeColor="text1"/>
        </w:rPr>
        <w:t>105</w:t>
      </w:r>
      <w:r w:rsidRPr="001648F5">
        <w:fldChar w:fldCharType="end"/>
      </w:r>
      <w:r w:rsidRPr="001648F5">
        <w:t>, it is evident that the strain curves resemble each other in shape, with the Cr coated sample offset by approximately 80 °C.</w:t>
      </w:r>
    </w:p>
    <w:p w14:paraId="436608A4" w14:textId="734F8C92" w:rsidR="0028710F" w:rsidRPr="001648F5" w:rsidRDefault="0028710F" w:rsidP="0028710F">
      <w:pPr>
        <w:spacing w:line="360" w:lineRule="auto"/>
        <w:ind w:firstLine="720"/>
        <w:jc w:val="both"/>
      </w:pPr>
      <w:r w:rsidRPr="001648F5">
        <w:fldChar w:fldCharType="begin"/>
      </w:r>
      <w:r w:rsidRPr="001648F5">
        <w:instrText xml:space="preserve"> REF _Ref138672504 \h  \* MERGEFORMAT </w:instrText>
      </w:r>
      <w:r w:rsidRPr="001648F5">
        <w:fldChar w:fldCharType="separate"/>
      </w:r>
      <w:r w:rsidR="00B509CA" w:rsidRPr="00EC210A">
        <w:rPr>
          <w:color w:val="000000" w:themeColor="text1"/>
        </w:rPr>
        <w:t xml:space="preserve">Figure </w:t>
      </w:r>
      <w:r w:rsidR="00B509CA" w:rsidRPr="00B509CA">
        <w:rPr>
          <w:noProof/>
          <w:color w:val="000000" w:themeColor="text1"/>
        </w:rPr>
        <w:t>106</w:t>
      </w:r>
      <w:r w:rsidRPr="001648F5">
        <w:fldChar w:fldCharType="end"/>
      </w:r>
      <w:r w:rsidRPr="001648F5">
        <w:t xml:space="preserve"> presents a log-log plot of strain rate and temperature for the two samples. A 2% strain threshold was again applied to these curves, where measurable deformation began, for consistency with 2D DIC testing. Both the Cr#2 and bare sample demonstrated the transition in temperature dependence observed in Chapter 7 with 2D DIC. Therefore, the transition has been validated across multiple measurement systems, patterning techniques, and cladding train configurations. Hence, we can conclude that the balloon development near compression fittings, as discovered for the laser-engraved samples in Chapter 7, was not responsible for the transition. </w:t>
      </w:r>
    </w:p>
    <w:p w14:paraId="7603E069" w14:textId="4767B3E3" w:rsidR="0028710F" w:rsidRDefault="0028710F" w:rsidP="00763CE2">
      <w:pPr>
        <w:spacing w:line="360" w:lineRule="auto"/>
        <w:ind w:firstLine="720"/>
        <w:jc w:val="both"/>
      </w:pPr>
      <w:r w:rsidRPr="001648F5">
        <w:t>These transitions also occurred at temperatures close to when the nodal balloon shape began forming in the line profiles, indicating the transition in temperature dependence is associated</w:t>
      </w:r>
      <w:r w:rsidRPr="007568F4">
        <w:t xml:space="preserve"> </w:t>
      </w:r>
      <w:r w:rsidR="00763CE2" w:rsidRPr="007568F4">
        <w:t>with the shift from uniform expansion to nodal ballooning.</w:t>
      </w:r>
      <w:r w:rsidR="00763CE2">
        <w:t xml:space="preserve"> </w:t>
      </w:r>
      <w:r w:rsidR="00763CE2" w:rsidRPr="00E3045E">
        <w:t>In mechanical tests like tensile tests,</w:t>
      </w:r>
    </w:p>
    <w:p w14:paraId="706CF603" w14:textId="77777777" w:rsidR="00DD6127" w:rsidRPr="00206D85" w:rsidRDefault="00DD6127" w:rsidP="00763CE2">
      <w:pPr>
        <w:spacing w:line="360" w:lineRule="auto"/>
        <w:ind w:firstLine="720"/>
        <w:jc w:val="both"/>
      </w:pPr>
    </w:p>
    <w:p w14:paraId="6A1932E2" w14:textId="041F7F6A" w:rsidR="00DD6127" w:rsidRDefault="0028710F" w:rsidP="00DD6127">
      <w:pPr>
        <w:spacing w:line="360" w:lineRule="auto"/>
        <w:ind w:firstLine="720"/>
        <w:jc w:val="center"/>
      </w:pPr>
      <w:r>
        <w:rPr>
          <w:noProof/>
        </w:rPr>
        <w:drawing>
          <wp:inline distT="0" distB="0" distL="0" distR="0" wp14:anchorId="02DAB1F1" wp14:editId="57E46A84">
            <wp:extent cx="3609975" cy="6865196"/>
            <wp:effectExtent l="0" t="0" r="0" b="0"/>
            <wp:docPr id="621495171" name="Picture 621495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7896" t="1720" r="12986"/>
                    <a:stretch/>
                  </pic:blipFill>
                  <pic:spPr bwMode="auto">
                    <a:xfrm>
                      <a:off x="0" y="0"/>
                      <a:ext cx="3611836" cy="6868735"/>
                    </a:xfrm>
                    <a:prstGeom prst="rect">
                      <a:avLst/>
                    </a:prstGeom>
                    <a:noFill/>
                    <a:ln>
                      <a:noFill/>
                    </a:ln>
                    <a:extLst>
                      <a:ext uri="{53640926-AAD7-44D8-BBD7-CCE9431645EC}">
                        <a14:shadowObscured xmlns:a14="http://schemas.microsoft.com/office/drawing/2010/main"/>
                      </a:ext>
                    </a:extLst>
                  </pic:spPr>
                </pic:pic>
              </a:graphicData>
            </a:graphic>
          </wp:inline>
        </w:drawing>
      </w:r>
    </w:p>
    <w:p w14:paraId="7FDA4016" w14:textId="0AAA716F" w:rsidR="0028710F" w:rsidRDefault="0028710F" w:rsidP="0028710F">
      <w:pPr>
        <w:pStyle w:val="Caption"/>
        <w:jc w:val="center"/>
        <w:rPr>
          <w:i w:val="0"/>
          <w:iCs w:val="0"/>
          <w:color w:val="000000" w:themeColor="text1"/>
          <w:sz w:val="24"/>
          <w:szCs w:val="24"/>
        </w:rPr>
      </w:pPr>
      <w:bookmarkStart w:id="416" w:name="_Ref138672469"/>
      <w:bookmarkStart w:id="417" w:name="_Toc142853089"/>
      <w:r w:rsidRPr="00A96C81">
        <w:rPr>
          <w:i w:val="0"/>
          <w:iCs w:val="0"/>
          <w:color w:val="000000" w:themeColor="text1"/>
          <w:sz w:val="24"/>
          <w:szCs w:val="24"/>
        </w:rPr>
        <w:t xml:space="preserve">Figure </w:t>
      </w:r>
      <w:r w:rsidRPr="00A96C81">
        <w:rPr>
          <w:i w:val="0"/>
          <w:iCs w:val="0"/>
          <w:color w:val="000000" w:themeColor="text1"/>
          <w:sz w:val="24"/>
          <w:szCs w:val="24"/>
        </w:rPr>
        <w:fldChar w:fldCharType="begin"/>
      </w:r>
      <w:r w:rsidRPr="00A96C81">
        <w:rPr>
          <w:i w:val="0"/>
          <w:iCs w:val="0"/>
          <w:color w:val="000000" w:themeColor="text1"/>
          <w:sz w:val="24"/>
          <w:szCs w:val="24"/>
        </w:rPr>
        <w:instrText xml:space="preserve"> SEQ Figure \* ARABIC </w:instrText>
      </w:r>
      <w:r w:rsidRPr="00A96C81">
        <w:rPr>
          <w:i w:val="0"/>
          <w:iCs w:val="0"/>
          <w:color w:val="000000" w:themeColor="text1"/>
          <w:sz w:val="24"/>
          <w:szCs w:val="24"/>
        </w:rPr>
        <w:fldChar w:fldCharType="separate"/>
      </w:r>
      <w:r w:rsidR="00B509CA">
        <w:rPr>
          <w:i w:val="0"/>
          <w:iCs w:val="0"/>
          <w:noProof/>
          <w:color w:val="000000" w:themeColor="text1"/>
          <w:sz w:val="24"/>
          <w:szCs w:val="24"/>
        </w:rPr>
        <w:t>105</w:t>
      </w:r>
      <w:r w:rsidRPr="00A96C81">
        <w:rPr>
          <w:i w:val="0"/>
          <w:iCs w:val="0"/>
          <w:color w:val="000000" w:themeColor="text1"/>
          <w:sz w:val="24"/>
          <w:szCs w:val="24"/>
        </w:rPr>
        <w:fldChar w:fldCharType="end"/>
      </w:r>
      <w:bookmarkEnd w:id="416"/>
      <w:r w:rsidRPr="00A96C81">
        <w:rPr>
          <w:i w:val="0"/>
          <w:iCs w:val="0"/>
          <w:color w:val="000000" w:themeColor="text1"/>
          <w:sz w:val="24"/>
          <w:szCs w:val="24"/>
        </w:rPr>
        <w:t>. Hoop strain (a) and hoop strain rate (b) data in respect to temperature.</w:t>
      </w:r>
      <w:bookmarkEnd w:id="417"/>
    </w:p>
    <w:p w14:paraId="14F4E6CB" w14:textId="1246A8F4" w:rsidR="00506E8F" w:rsidRDefault="00506E8F" w:rsidP="00506E8F"/>
    <w:p w14:paraId="3BCC5CC0" w14:textId="2A0F0FDD" w:rsidR="00506E8F" w:rsidRDefault="00506E8F" w:rsidP="00506E8F"/>
    <w:p w14:paraId="1EE04A28" w14:textId="1D89B534" w:rsidR="00506E8F" w:rsidRDefault="00506E8F" w:rsidP="00506E8F"/>
    <w:p w14:paraId="46F9491B" w14:textId="64767A02" w:rsidR="00506E8F" w:rsidRDefault="00506E8F" w:rsidP="00506E8F"/>
    <w:p w14:paraId="30337977" w14:textId="77777777" w:rsidR="00506E8F" w:rsidRPr="00506E8F" w:rsidRDefault="00506E8F" w:rsidP="00506E8F"/>
    <w:p w14:paraId="10D1532F" w14:textId="77777777" w:rsidR="0028710F" w:rsidRDefault="0028710F" w:rsidP="00506E8F">
      <w:pPr>
        <w:spacing w:line="360" w:lineRule="auto"/>
        <w:jc w:val="center"/>
      </w:pPr>
      <w:r>
        <w:rPr>
          <w:noProof/>
        </w:rPr>
        <w:drawing>
          <wp:inline distT="0" distB="0" distL="0" distR="0" wp14:anchorId="7C29249A" wp14:editId="50B37FE9">
            <wp:extent cx="5657850" cy="4489366"/>
            <wp:effectExtent l="0" t="0" r="0" b="6985"/>
            <wp:docPr id="621495172" name="Picture 621495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3548"/>
                    <a:stretch/>
                  </pic:blipFill>
                  <pic:spPr bwMode="auto">
                    <a:xfrm>
                      <a:off x="0" y="0"/>
                      <a:ext cx="5660024" cy="4491091"/>
                    </a:xfrm>
                    <a:prstGeom prst="rect">
                      <a:avLst/>
                    </a:prstGeom>
                    <a:noFill/>
                    <a:ln>
                      <a:noFill/>
                    </a:ln>
                    <a:extLst>
                      <a:ext uri="{53640926-AAD7-44D8-BBD7-CCE9431645EC}">
                        <a14:shadowObscured xmlns:a14="http://schemas.microsoft.com/office/drawing/2010/main"/>
                      </a:ext>
                    </a:extLst>
                  </pic:spPr>
                </pic:pic>
              </a:graphicData>
            </a:graphic>
          </wp:inline>
        </w:drawing>
      </w:r>
    </w:p>
    <w:p w14:paraId="4970F62F" w14:textId="3AD64AF6" w:rsidR="0028710F" w:rsidRPr="00EC210A" w:rsidRDefault="0028710F" w:rsidP="00876B62">
      <w:pPr>
        <w:pStyle w:val="Caption"/>
        <w:jc w:val="both"/>
        <w:rPr>
          <w:i w:val="0"/>
          <w:iCs w:val="0"/>
          <w:color w:val="000000" w:themeColor="text1"/>
          <w:sz w:val="24"/>
          <w:szCs w:val="24"/>
        </w:rPr>
      </w:pPr>
      <w:bookmarkStart w:id="418" w:name="_Ref138672504"/>
      <w:bookmarkStart w:id="419" w:name="_Toc142853090"/>
      <w:r w:rsidRPr="00EC210A">
        <w:rPr>
          <w:i w:val="0"/>
          <w:iCs w:val="0"/>
          <w:color w:val="000000" w:themeColor="text1"/>
          <w:sz w:val="24"/>
          <w:szCs w:val="24"/>
        </w:rPr>
        <w:t xml:space="preserve">Figure </w:t>
      </w:r>
      <w:r w:rsidRPr="00EC210A">
        <w:rPr>
          <w:i w:val="0"/>
          <w:iCs w:val="0"/>
          <w:color w:val="000000" w:themeColor="text1"/>
          <w:sz w:val="24"/>
          <w:szCs w:val="24"/>
        </w:rPr>
        <w:fldChar w:fldCharType="begin"/>
      </w:r>
      <w:r w:rsidRPr="00EC210A">
        <w:rPr>
          <w:i w:val="0"/>
          <w:iCs w:val="0"/>
          <w:color w:val="000000" w:themeColor="text1"/>
          <w:sz w:val="24"/>
          <w:szCs w:val="24"/>
        </w:rPr>
        <w:instrText xml:space="preserve"> SEQ Figure \* ARABIC </w:instrText>
      </w:r>
      <w:r w:rsidRPr="00EC210A">
        <w:rPr>
          <w:i w:val="0"/>
          <w:iCs w:val="0"/>
          <w:color w:val="000000" w:themeColor="text1"/>
          <w:sz w:val="24"/>
          <w:szCs w:val="24"/>
        </w:rPr>
        <w:fldChar w:fldCharType="separate"/>
      </w:r>
      <w:r w:rsidR="00B509CA">
        <w:rPr>
          <w:i w:val="0"/>
          <w:iCs w:val="0"/>
          <w:noProof/>
          <w:color w:val="000000" w:themeColor="text1"/>
          <w:sz w:val="24"/>
          <w:szCs w:val="24"/>
        </w:rPr>
        <w:t>106</w:t>
      </w:r>
      <w:r w:rsidRPr="00EC210A">
        <w:rPr>
          <w:i w:val="0"/>
          <w:iCs w:val="0"/>
          <w:color w:val="000000" w:themeColor="text1"/>
          <w:sz w:val="24"/>
          <w:szCs w:val="24"/>
        </w:rPr>
        <w:fldChar w:fldCharType="end"/>
      </w:r>
      <w:bookmarkEnd w:id="418"/>
      <w:r w:rsidRPr="00EC210A">
        <w:rPr>
          <w:i w:val="0"/>
          <w:iCs w:val="0"/>
          <w:color w:val="000000" w:themeColor="text1"/>
          <w:sz w:val="24"/>
          <w:szCs w:val="24"/>
        </w:rPr>
        <w:t>. Semi-log plot of hoop strain rate and inverse temperature to highlight Arrhenius temperature dependence.</w:t>
      </w:r>
      <w:bookmarkEnd w:id="419"/>
    </w:p>
    <w:p w14:paraId="0DA14730" w14:textId="77777777" w:rsidR="0028710F" w:rsidRDefault="0028710F" w:rsidP="0028710F">
      <w:pPr>
        <w:spacing w:line="360" w:lineRule="auto"/>
        <w:jc w:val="both"/>
      </w:pPr>
    </w:p>
    <w:p w14:paraId="7F34B54E" w14:textId="77777777" w:rsidR="0028710F" w:rsidRDefault="0028710F" w:rsidP="0028710F">
      <w:pPr>
        <w:spacing w:line="360" w:lineRule="auto"/>
        <w:jc w:val="both"/>
      </w:pPr>
    </w:p>
    <w:p w14:paraId="241C6C5F" w14:textId="77777777" w:rsidR="0028710F" w:rsidRDefault="0028710F" w:rsidP="0028710F">
      <w:pPr>
        <w:spacing w:line="360" w:lineRule="auto"/>
        <w:jc w:val="both"/>
      </w:pPr>
    </w:p>
    <w:p w14:paraId="717635E0" w14:textId="77777777" w:rsidR="0028710F" w:rsidRDefault="0028710F" w:rsidP="0028710F">
      <w:pPr>
        <w:spacing w:line="360" w:lineRule="auto"/>
        <w:jc w:val="both"/>
      </w:pPr>
    </w:p>
    <w:p w14:paraId="6543B595" w14:textId="77777777" w:rsidR="001648F5" w:rsidRDefault="001648F5" w:rsidP="001648F5">
      <w:pPr>
        <w:spacing w:line="360" w:lineRule="auto"/>
        <w:jc w:val="both"/>
      </w:pPr>
    </w:p>
    <w:p w14:paraId="7A18D23D" w14:textId="28E553FE" w:rsidR="001648F5" w:rsidRDefault="001648F5" w:rsidP="001648F5">
      <w:pPr>
        <w:spacing w:line="360" w:lineRule="auto"/>
        <w:jc w:val="both"/>
      </w:pPr>
      <w:r w:rsidRPr="00E3045E">
        <w:lastRenderedPageBreak/>
        <w:t>such a switch from uniform to non-uniform behavior indicates subsequent plastic instability</w:t>
      </w:r>
      <w:r w:rsidR="007257C4">
        <w:t xml:space="preserve"> and failure</w:t>
      </w:r>
      <w:r w:rsidRPr="00E3045E">
        <w:t>.</w:t>
      </w:r>
      <w:r>
        <w:t xml:space="preserve"> T</w:t>
      </w:r>
      <w:r w:rsidRPr="007568F4">
        <w:t>h</w:t>
      </w:r>
      <w:r>
        <w:t>e</w:t>
      </w:r>
      <w:r w:rsidRPr="007568F4">
        <w:t xml:space="preserve"> correlation between observations strengthens the hypothesis that the higher temperature segment, which accounts for most of the ballooning, represents</w:t>
      </w:r>
      <w:r>
        <w:t xml:space="preserve"> </w:t>
      </w:r>
      <w:r w:rsidRPr="007568F4">
        <w:t>plastic instability.</w:t>
      </w:r>
    </w:p>
    <w:p w14:paraId="37702A9D" w14:textId="02660B5A" w:rsidR="001648F5" w:rsidRDefault="001648F5" w:rsidP="004A10D1">
      <w:pPr>
        <w:spacing w:line="360" w:lineRule="auto"/>
        <w:ind w:firstLine="720"/>
        <w:jc w:val="both"/>
      </w:pPr>
      <w:r w:rsidRPr="00721405">
        <w:t>Activation energies were determined from the slopes of the two segments for both tests, as displayed in</w:t>
      </w:r>
      <w:r>
        <w:t xml:space="preserve"> </w:t>
      </w:r>
      <w:r>
        <w:fldChar w:fldCharType="begin"/>
      </w:r>
      <w:r>
        <w:instrText xml:space="preserve"> REF _Ref138673079 \h  \* MERGEFORMAT </w:instrText>
      </w:r>
      <w:r>
        <w:fldChar w:fldCharType="separate"/>
      </w:r>
      <w:r w:rsidR="00B509CA" w:rsidRPr="00DC1815">
        <w:rPr>
          <w:color w:val="000000" w:themeColor="text1"/>
        </w:rPr>
        <w:t xml:space="preserve">Table </w:t>
      </w:r>
      <w:r w:rsidR="00B509CA" w:rsidRPr="00B509CA">
        <w:rPr>
          <w:noProof/>
          <w:color w:val="000000" w:themeColor="text1"/>
        </w:rPr>
        <w:t>20</w:t>
      </w:r>
      <w:r>
        <w:fldChar w:fldCharType="end"/>
      </w:r>
      <w:r>
        <w:t xml:space="preserve">. The low temperature activation energies were found to be approximately 300 kJ/mol, in agreement with each other, steady-state models, and the previous 2D DIC testing in Chapter 7. The high temperature segments showed greater discrepancy but still in great agreement, with 672 ± 42 kJ/mol and 751 ± 92 kJ/mol for the bare and Cr coated specimens, respectively. </w:t>
      </w:r>
      <w:r w:rsidRPr="007B74CC">
        <w:t xml:space="preserve">These values are also in line with the lower </w:t>
      </w:r>
      <w:r>
        <w:t xml:space="preserve">end </w:t>
      </w:r>
      <w:r w:rsidRPr="007B74CC">
        <w:t>of the high-temperature segments discovered in Chapter 7.</w:t>
      </w:r>
    </w:p>
    <w:p w14:paraId="651FA4D2" w14:textId="77777777" w:rsidR="001648F5" w:rsidRDefault="001648F5" w:rsidP="001648F5">
      <w:pPr>
        <w:spacing w:line="360" w:lineRule="auto"/>
        <w:ind w:firstLine="720"/>
        <w:jc w:val="both"/>
      </w:pPr>
      <w:r w:rsidRPr="002478F4">
        <w:t>Both the C</w:t>
      </w:r>
      <w:r>
        <w:t>r</w:t>
      </w:r>
      <w:r w:rsidRPr="002478F4">
        <w:t xml:space="preserve">-coated and bare samples demonstrated similar </w:t>
      </w:r>
      <w:r>
        <w:t xml:space="preserve">behavior </w:t>
      </w:r>
      <w:proofErr w:type="gramStart"/>
      <w:r>
        <w:t>in regard to</w:t>
      </w:r>
      <w:proofErr w:type="gramEnd"/>
      <w:r w:rsidRPr="002478F4">
        <w:t xml:space="preserve"> the presence </w:t>
      </w:r>
      <w:r>
        <w:t xml:space="preserve">of </w:t>
      </w:r>
      <w:r w:rsidRPr="002478F4">
        <w:t>and parameters associated with these transitions.</w:t>
      </w:r>
      <w:r>
        <w:t xml:space="preserve"> The large difference between the behavior of the two is the temperature at which both the strain signal crossed the 2% threshold to define the first segment as well as the transition point to the higher temperature segment. The difference between the curves is ~80 °C, starkly </w:t>
      </w:r>
      <w:proofErr w:type="gramStart"/>
      <w:r>
        <w:t>similar to</w:t>
      </w:r>
      <w:proofErr w:type="gramEnd"/>
      <w:r>
        <w:t xml:space="preserve"> the difference in burst temperature. </w:t>
      </w:r>
      <w:r w:rsidRPr="002478F4">
        <w:t>To rigorously confirm this observation, further testing and the development of a comprehensive test matrix are necessary.</w:t>
      </w:r>
    </w:p>
    <w:p w14:paraId="0A02F9B0" w14:textId="77777777" w:rsidR="001648F5" w:rsidRPr="008B3453" w:rsidRDefault="001648F5" w:rsidP="001648F5">
      <w:pPr>
        <w:pStyle w:val="Heading3"/>
        <w:spacing w:after="240"/>
        <w:rPr>
          <w:i/>
          <w:iCs/>
        </w:rPr>
      </w:pPr>
      <w:bookmarkStart w:id="420" w:name="_Toc142852958"/>
      <w:r>
        <w:rPr>
          <w:rFonts w:ascii="Times New Roman" w:hAnsi="Times New Roman" w:cs="Times New Roman"/>
          <w:i/>
          <w:iCs/>
          <w:color w:val="auto"/>
        </w:rPr>
        <w:t>9</w:t>
      </w:r>
      <w:r w:rsidRPr="008B3453">
        <w:rPr>
          <w:rFonts w:ascii="Times New Roman" w:hAnsi="Times New Roman" w:cs="Times New Roman"/>
          <w:i/>
          <w:iCs/>
          <w:color w:val="auto"/>
        </w:rPr>
        <w:t>.</w:t>
      </w:r>
      <w:r>
        <w:rPr>
          <w:rFonts w:ascii="Times New Roman" w:hAnsi="Times New Roman" w:cs="Times New Roman"/>
          <w:i/>
          <w:iCs/>
          <w:color w:val="auto"/>
        </w:rPr>
        <w:t>3</w:t>
      </w:r>
      <w:r w:rsidRPr="008B3453">
        <w:rPr>
          <w:rFonts w:ascii="Times New Roman" w:hAnsi="Times New Roman" w:cs="Times New Roman"/>
          <w:i/>
          <w:iCs/>
          <w:color w:val="auto"/>
        </w:rPr>
        <w:t>.</w:t>
      </w:r>
      <w:r>
        <w:rPr>
          <w:rFonts w:ascii="Times New Roman" w:hAnsi="Times New Roman" w:cs="Times New Roman"/>
          <w:i/>
          <w:iCs/>
          <w:color w:val="auto"/>
        </w:rPr>
        <w:t>2</w:t>
      </w:r>
      <w:r w:rsidRPr="008B3453">
        <w:rPr>
          <w:rFonts w:ascii="Times New Roman" w:hAnsi="Times New Roman" w:cs="Times New Roman"/>
          <w:i/>
          <w:iCs/>
          <w:color w:val="auto"/>
        </w:rPr>
        <w:t>: Step-loaded isothermal testing of Cr coated Zry-4</w:t>
      </w:r>
      <w:bookmarkEnd w:id="420"/>
    </w:p>
    <w:p w14:paraId="2F318FE8" w14:textId="39D2E832" w:rsidR="001648F5" w:rsidRPr="002F4674" w:rsidRDefault="001648F5" w:rsidP="001648F5">
      <w:pPr>
        <w:spacing w:line="360" w:lineRule="auto"/>
        <w:jc w:val="both"/>
      </w:pPr>
      <w:r>
        <w:tab/>
      </w:r>
      <w:r w:rsidRPr="002F4674">
        <w:t xml:space="preserve">Step loaded isothermal burst testing was conducted for Cr#2 coated Zry-4 at 600 °C, with loading </w:t>
      </w:r>
      <w:r w:rsidRPr="00A112CB">
        <w:t xml:space="preserve">conditions </w:t>
      </w:r>
      <w:proofErr w:type="gramStart"/>
      <w:r w:rsidRPr="00A112CB">
        <w:t>similar to</w:t>
      </w:r>
      <w:proofErr w:type="gramEnd"/>
      <w:r w:rsidRPr="00A112CB">
        <w:t xml:space="preserve"> that of the bare testing presented in the previous chapter. The sample was pressurized again after ~1-2 min at temperature. The resulting data is presented in </w:t>
      </w:r>
      <w:r w:rsidRPr="00A112CB">
        <w:fldChar w:fldCharType="begin"/>
      </w:r>
      <w:r w:rsidRPr="00A112CB">
        <w:instrText xml:space="preserve"> REF _Ref138673432 \h  \* MERGEFORMAT </w:instrText>
      </w:r>
      <w:r w:rsidRPr="00A112CB">
        <w:fldChar w:fldCharType="separate"/>
      </w:r>
      <w:r w:rsidR="00B509CA" w:rsidRPr="00097FF2">
        <w:rPr>
          <w:color w:val="000000" w:themeColor="text1"/>
        </w:rPr>
        <w:t xml:space="preserve">Figure </w:t>
      </w:r>
      <w:r w:rsidR="00B509CA" w:rsidRPr="00B509CA">
        <w:rPr>
          <w:noProof/>
          <w:color w:val="000000" w:themeColor="text1"/>
        </w:rPr>
        <w:t>107</w:t>
      </w:r>
      <w:r w:rsidR="00B509CA" w:rsidRPr="00097FF2">
        <w:rPr>
          <w:noProof/>
          <w:color w:val="000000" w:themeColor="text1"/>
        </w:rPr>
        <w:t>.</w:t>
      </w:r>
      <w:r w:rsidRPr="00A112CB">
        <w:fldChar w:fldCharType="end"/>
      </w:r>
      <w:r w:rsidRPr="00A112CB">
        <w:t xml:space="preserve">, with </w:t>
      </w:r>
      <w:r w:rsidRPr="00A112CB">
        <w:fldChar w:fldCharType="begin"/>
      </w:r>
      <w:r w:rsidRPr="00A112CB">
        <w:instrText xml:space="preserve"> REF _Ref138673432 \h  \* MERGEFORMAT </w:instrText>
      </w:r>
      <w:r w:rsidRPr="00A112CB">
        <w:fldChar w:fldCharType="separate"/>
      </w:r>
      <w:r w:rsidR="00B509CA" w:rsidRPr="00097FF2">
        <w:rPr>
          <w:noProof/>
          <w:color w:val="000000" w:themeColor="text1"/>
        </w:rPr>
        <w:t>Figure</w:t>
      </w:r>
      <w:r w:rsidR="00B509CA" w:rsidRPr="00097FF2">
        <w:rPr>
          <w:color w:val="000000" w:themeColor="text1"/>
        </w:rPr>
        <w:t xml:space="preserve"> </w:t>
      </w:r>
      <w:r w:rsidR="00B509CA">
        <w:rPr>
          <w:i/>
          <w:iCs/>
          <w:noProof/>
          <w:color w:val="000000" w:themeColor="text1"/>
        </w:rPr>
        <w:t>107</w:t>
      </w:r>
      <w:r w:rsidR="00B509CA" w:rsidRPr="00B509CA">
        <w:rPr>
          <w:i/>
          <w:iCs/>
          <w:noProof/>
          <w:color w:val="000000" w:themeColor="text1"/>
        </w:rPr>
        <w:t>.</w:t>
      </w:r>
      <w:r w:rsidRPr="00A112CB">
        <w:fldChar w:fldCharType="end"/>
      </w:r>
      <w:r w:rsidRPr="00A112CB">
        <w:t xml:space="preserve">(a) showing the strain curves for the Cr#2 sample against the 600 °C Test-1 data and </w:t>
      </w:r>
      <w:r w:rsidRPr="00A112CB">
        <w:fldChar w:fldCharType="begin"/>
      </w:r>
      <w:r w:rsidRPr="00A112CB">
        <w:instrText xml:space="preserve"> REF _Ref138673432 \h  \* MERGEFORMAT </w:instrText>
      </w:r>
      <w:r w:rsidRPr="00A112CB">
        <w:fldChar w:fldCharType="separate"/>
      </w:r>
      <w:r w:rsidR="00B509CA" w:rsidRPr="00097FF2">
        <w:rPr>
          <w:noProof/>
          <w:color w:val="000000" w:themeColor="text1"/>
        </w:rPr>
        <w:t>Figure</w:t>
      </w:r>
      <w:r w:rsidR="00B509CA" w:rsidRPr="00097FF2">
        <w:rPr>
          <w:color w:val="000000" w:themeColor="text1"/>
        </w:rPr>
        <w:t xml:space="preserve"> </w:t>
      </w:r>
      <w:r w:rsidR="00B509CA">
        <w:rPr>
          <w:i/>
          <w:iCs/>
          <w:noProof/>
          <w:color w:val="000000" w:themeColor="text1"/>
        </w:rPr>
        <w:t>107</w:t>
      </w:r>
      <w:r w:rsidR="00B509CA" w:rsidRPr="00B509CA">
        <w:rPr>
          <w:i/>
          <w:iCs/>
          <w:noProof/>
          <w:color w:val="000000" w:themeColor="text1"/>
        </w:rPr>
        <w:t>.</w:t>
      </w:r>
      <w:r w:rsidRPr="00A112CB">
        <w:fldChar w:fldCharType="end"/>
      </w:r>
      <w:r w:rsidRPr="00A112CB">
        <w:t>(b) presenting</w:t>
      </w:r>
      <w:r w:rsidRPr="002F4674">
        <w:t xml:space="preserve"> the strain rate and stress data on a log-log plot. </w:t>
      </w:r>
    </w:p>
    <w:p w14:paraId="1B6A8F40" w14:textId="38DEE500" w:rsidR="001648F5" w:rsidRPr="002F4674" w:rsidRDefault="001648F5" w:rsidP="001648F5">
      <w:pPr>
        <w:spacing w:line="360" w:lineRule="auto"/>
        <w:ind w:firstLine="720"/>
        <w:jc w:val="both"/>
      </w:pPr>
      <w:r w:rsidRPr="002F4674">
        <w:t xml:space="preserve">The Cr#2 sample showed lower creep strain </w:t>
      </w:r>
      <w:proofErr w:type="gramStart"/>
      <w:r w:rsidRPr="002F4674">
        <w:t>comparably</w:t>
      </w:r>
      <w:proofErr w:type="gramEnd"/>
      <w:r w:rsidRPr="002F4674">
        <w:t xml:space="preserve"> to the bare sample, with linear strain segments associated with the pressure steps. This is reflected in the strain-rates for a given stress in </w:t>
      </w:r>
      <w:r w:rsidRPr="002F4674">
        <w:fldChar w:fldCharType="begin"/>
      </w:r>
      <w:r w:rsidRPr="002F4674">
        <w:instrText xml:space="preserve"> REF _Ref138673432 \h  \* MERGEFORMAT </w:instrText>
      </w:r>
      <w:r w:rsidRPr="002F4674">
        <w:fldChar w:fldCharType="separate"/>
      </w:r>
      <w:r w:rsidR="00B509CA" w:rsidRPr="00097FF2">
        <w:rPr>
          <w:color w:val="000000" w:themeColor="text1"/>
        </w:rPr>
        <w:t xml:space="preserve">Figure </w:t>
      </w:r>
      <w:r w:rsidR="00B509CA" w:rsidRPr="00B509CA">
        <w:rPr>
          <w:noProof/>
          <w:color w:val="000000" w:themeColor="text1"/>
        </w:rPr>
        <w:t>107</w:t>
      </w:r>
      <w:r w:rsidR="00B509CA" w:rsidRPr="00097FF2">
        <w:rPr>
          <w:noProof/>
          <w:color w:val="000000" w:themeColor="text1"/>
        </w:rPr>
        <w:t>.</w:t>
      </w:r>
      <w:r w:rsidRPr="002F4674">
        <w:fldChar w:fldCharType="end"/>
      </w:r>
      <w:r w:rsidRPr="002F4674">
        <w:t xml:space="preserve">(b), where the strain rates were generally lower Note that the general trend of the strain rate-stress curves is similar, with a stress exponent of approximately 5 found for both bare and coated systems.  </w:t>
      </w:r>
    </w:p>
    <w:p w14:paraId="2546690B" w14:textId="5D00FC02" w:rsidR="001648F5" w:rsidRDefault="00763CE2" w:rsidP="001648F5">
      <w:pPr>
        <w:spacing w:line="360" w:lineRule="auto"/>
        <w:ind w:firstLine="720"/>
        <w:jc w:val="both"/>
      </w:pPr>
      <w:r>
        <w:t>The increased creep strength imparted by the Cr coating a</w:t>
      </w:r>
      <w:r w:rsidRPr="000D30DC">
        <w:t xml:space="preserve">ligns with the previous </w:t>
      </w:r>
      <w:proofErr w:type="gramStart"/>
      <w:r w:rsidRPr="000D30DC">
        <w:t>literature</w:t>
      </w:r>
      <w:proofErr w:type="gramEnd"/>
    </w:p>
    <w:p w14:paraId="2353E96C" w14:textId="77777777" w:rsidR="001648F5" w:rsidRDefault="001648F5" w:rsidP="0028710F">
      <w:pPr>
        <w:spacing w:line="360" w:lineRule="auto"/>
        <w:jc w:val="both"/>
      </w:pPr>
    </w:p>
    <w:p w14:paraId="4928793C" w14:textId="77777777" w:rsidR="0028710F" w:rsidRDefault="0028710F" w:rsidP="0028710F">
      <w:pPr>
        <w:spacing w:line="360" w:lineRule="auto"/>
        <w:jc w:val="both"/>
      </w:pPr>
    </w:p>
    <w:p w14:paraId="30BFDA0D" w14:textId="77777777" w:rsidR="0028710F" w:rsidRDefault="0028710F" w:rsidP="0028710F">
      <w:pPr>
        <w:spacing w:line="360" w:lineRule="auto"/>
        <w:jc w:val="both"/>
      </w:pPr>
    </w:p>
    <w:p w14:paraId="4B1CE3BD" w14:textId="77777777" w:rsidR="0028710F" w:rsidRDefault="0028710F" w:rsidP="0028710F">
      <w:pPr>
        <w:spacing w:line="360" w:lineRule="auto"/>
        <w:jc w:val="both"/>
      </w:pPr>
    </w:p>
    <w:p w14:paraId="2E599A49" w14:textId="77777777" w:rsidR="0028710F" w:rsidRDefault="0028710F" w:rsidP="0028710F">
      <w:pPr>
        <w:spacing w:line="360" w:lineRule="auto"/>
        <w:jc w:val="both"/>
      </w:pPr>
    </w:p>
    <w:p w14:paraId="3E80A714" w14:textId="77777777" w:rsidR="0028710F" w:rsidRDefault="0028710F" w:rsidP="0028710F">
      <w:pPr>
        <w:spacing w:line="360" w:lineRule="auto"/>
        <w:jc w:val="both"/>
      </w:pPr>
    </w:p>
    <w:p w14:paraId="72482D02" w14:textId="2F778577" w:rsidR="0028710F" w:rsidRDefault="0028710F" w:rsidP="0028710F">
      <w:pPr>
        <w:spacing w:line="360" w:lineRule="auto"/>
        <w:jc w:val="both"/>
      </w:pPr>
    </w:p>
    <w:p w14:paraId="1747EA1E" w14:textId="77777777" w:rsidR="004B1C77" w:rsidRDefault="004B1C77" w:rsidP="0028710F">
      <w:pPr>
        <w:spacing w:line="360" w:lineRule="auto"/>
        <w:jc w:val="both"/>
      </w:pPr>
    </w:p>
    <w:p w14:paraId="55F3ACBF" w14:textId="77777777" w:rsidR="0028710F" w:rsidRDefault="0028710F" w:rsidP="0028710F">
      <w:pPr>
        <w:spacing w:line="360" w:lineRule="auto"/>
        <w:jc w:val="both"/>
      </w:pPr>
    </w:p>
    <w:p w14:paraId="5941EE88" w14:textId="1FBF157E" w:rsidR="0028710F" w:rsidRPr="004B1C77" w:rsidRDefault="0028710F" w:rsidP="003B0C00">
      <w:pPr>
        <w:pStyle w:val="Caption"/>
        <w:jc w:val="both"/>
        <w:rPr>
          <w:i w:val="0"/>
          <w:iCs w:val="0"/>
          <w:color w:val="000000" w:themeColor="text1"/>
          <w:sz w:val="24"/>
          <w:szCs w:val="24"/>
        </w:rPr>
      </w:pPr>
      <w:bookmarkStart w:id="421" w:name="_Ref138673079"/>
      <w:bookmarkStart w:id="422" w:name="_Toc142852984"/>
      <w:r w:rsidRPr="00DC1815">
        <w:rPr>
          <w:i w:val="0"/>
          <w:iCs w:val="0"/>
          <w:color w:val="000000" w:themeColor="text1"/>
          <w:sz w:val="24"/>
          <w:szCs w:val="24"/>
        </w:rPr>
        <w:t xml:space="preserve">Table </w:t>
      </w:r>
      <w:r w:rsidRPr="00DC1815">
        <w:rPr>
          <w:i w:val="0"/>
          <w:iCs w:val="0"/>
          <w:color w:val="000000" w:themeColor="text1"/>
          <w:sz w:val="24"/>
          <w:szCs w:val="24"/>
        </w:rPr>
        <w:fldChar w:fldCharType="begin"/>
      </w:r>
      <w:r w:rsidRPr="00DC1815">
        <w:rPr>
          <w:i w:val="0"/>
          <w:iCs w:val="0"/>
          <w:color w:val="000000" w:themeColor="text1"/>
          <w:sz w:val="24"/>
          <w:szCs w:val="24"/>
        </w:rPr>
        <w:instrText xml:space="preserve"> SEQ Table \* ARABIC </w:instrText>
      </w:r>
      <w:r w:rsidRPr="00DC1815">
        <w:rPr>
          <w:i w:val="0"/>
          <w:iCs w:val="0"/>
          <w:color w:val="000000" w:themeColor="text1"/>
          <w:sz w:val="24"/>
          <w:szCs w:val="24"/>
        </w:rPr>
        <w:fldChar w:fldCharType="separate"/>
      </w:r>
      <w:r w:rsidR="00B509CA">
        <w:rPr>
          <w:i w:val="0"/>
          <w:iCs w:val="0"/>
          <w:noProof/>
          <w:color w:val="000000" w:themeColor="text1"/>
          <w:sz w:val="24"/>
          <w:szCs w:val="24"/>
        </w:rPr>
        <w:t>20</w:t>
      </w:r>
      <w:r w:rsidRPr="00DC1815">
        <w:rPr>
          <w:i w:val="0"/>
          <w:iCs w:val="0"/>
          <w:color w:val="000000" w:themeColor="text1"/>
          <w:sz w:val="24"/>
          <w:szCs w:val="24"/>
        </w:rPr>
        <w:fldChar w:fldCharType="end"/>
      </w:r>
      <w:bookmarkEnd w:id="421"/>
      <w:r w:rsidRPr="00DC1815">
        <w:rPr>
          <w:i w:val="0"/>
          <w:iCs w:val="0"/>
          <w:color w:val="000000" w:themeColor="text1"/>
          <w:sz w:val="24"/>
          <w:szCs w:val="24"/>
        </w:rPr>
        <w:t xml:space="preserve">. Activation energies </w:t>
      </w:r>
      <w:proofErr w:type="gramStart"/>
      <w:r w:rsidRPr="00DC1815">
        <w:rPr>
          <w:i w:val="0"/>
          <w:iCs w:val="0"/>
          <w:color w:val="000000" w:themeColor="text1"/>
          <w:sz w:val="24"/>
          <w:szCs w:val="24"/>
        </w:rPr>
        <w:t>determined</w:t>
      </w:r>
      <w:proofErr w:type="gramEnd"/>
      <w:r w:rsidRPr="00DC1815">
        <w:rPr>
          <w:i w:val="0"/>
          <w:iCs w:val="0"/>
          <w:color w:val="000000" w:themeColor="text1"/>
          <w:sz w:val="24"/>
          <w:szCs w:val="24"/>
        </w:rPr>
        <w:t xml:space="preserve"> from each segment in the strain-rate temperature dependence curves.</w:t>
      </w:r>
      <w:bookmarkEnd w:id="422"/>
    </w:p>
    <w:tbl>
      <w:tblPr>
        <w:tblStyle w:val="ListTable3"/>
        <w:tblW w:w="5305" w:type="dxa"/>
        <w:jc w:val="center"/>
        <w:tblLook w:val="04A0" w:firstRow="1" w:lastRow="0" w:firstColumn="1" w:lastColumn="0" w:noHBand="0" w:noVBand="1"/>
      </w:tblPr>
      <w:tblGrid>
        <w:gridCol w:w="2706"/>
        <w:gridCol w:w="1313"/>
        <w:gridCol w:w="1286"/>
      </w:tblGrid>
      <w:tr w:rsidR="0028710F" w14:paraId="6A11DB5C" w14:textId="77777777" w:rsidTr="004B039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706" w:type="dxa"/>
          </w:tcPr>
          <w:p w14:paraId="5168BF7B" w14:textId="72BA3C8B" w:rsidR="0028710F" w:rsidRPr="00DC1815" w:rsidRDefault="009C0E11" w:rsidP="004B039E">
            <w:pPr>
              <w:pStyle w:val="TableText"/>
              <w:jc w:val="left"/>
              <w:rPr>
                <w:rFonts w:ascii="Times New Roman" w:hAnsi="Times New Roman"/>
                <w:b w:val="0"/>
                <w:bCs/>
                <w:sz w:val="24"/>
                <w:szCs w:val="28"/>
              </w:rPr>
            </w:pPr>
            <w:r>
              <w:rPr>
                <w:rFonts w:ascii="Times New Roman" w:hAnsi="Times New Roman"/>
                <w:b w:val="0"/>
                <w:bCs/>
                <w:sz w:val="24"/>
                <w:szCs w:val="28"/>
              </w:rPr>
              <w:t>Deformation Regime</w:t>
            </w:r>
          </w:p>
        </w:tc>
        <w:tc>
          <w:tcPr>
            <w:tcW w:w="1313" w:type="dxa"/>
          </w:tcPr>
          <w:p w14:paraId="3A86C560" w14:textId="77777777" w:rsidR="0028710F" w:rsidRPr="00DC1815" w:rsidRDefault="0028710F" w:rsidP="004B039E">
            <w:pPr>
              <w:pStyle w:val="TableT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color w:val="FFFFFF" w:themeColor="background1"/>
                <w:sz w:val="24"/>
                <w:szCs w:val="28"/>
                <w:highlight w:val="black"/>
              </w:rPr>
            </w:pPr>
            <w:r w:rsidRPr="00DC1815">
              <w:rPr>
                <w:rFonts w:ascii="Times New Roman" w:hAnsi="Times New Roman"/>
                <w:color w:val="FFFFFF" w:themeColor="background1"/>
                <w:sz w:val="24"/>
                <w:szCs w:val="28"/>
                <w:highlight w:val="black"/>
                <w:shd w:val="clear" w:color="auto" w:fill="FFFFFF"/>
              </w:rPr>
              <w:t>Zry-4</w:t>
            </w:r>
          </w:p>
        </w:tc>
        <w:tc>
          <w:tcPr>
            <w:tcW w:w="1286" w:type="dxa"/>
          </w:tcPr>
          <w:p w14:paraId="5F4EB8BC" w14:textId="77777777" w:rsidR="0028710F" w:rsidRPr="00DC1815" w:rsidRDefault="0028710F" w:rsidP="004B039E">
            <w:pPr>
              <w:pStyle w:val="TableT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color w:val="FFFFFF" w:themeColor="background1"/>
                <w:sz w:val="24"/>
                <w:szCs w:val="28"/>
                <w:highlight w:val="black"/>
              </w:rPr>
            </w:pPr>
            <w:r w:rsidRPr="00DC1815">
              <w:rPr>
                <w:rFonts w:ascii="Times New Roman" w:hAnsi="Times New Roman"/>
                <w:color w:val="FFFFFF" w:themeColor="background1"/>
                <w:sz w:val="24"/>
                <w:szCs w:val="28"/>
                <w:highlight w:val="black"/>
                <w:shd w:val="clear" w:color="auto" w:fill="FFFFFF"/>
              </w:rPr>
              <w:t>Cr/Zry-4</w:t>
            </w:r>
          </w:p>
        </w:tc>
      </w:tr>
      <w:tr w:rsidR="0028710F" w14:paraId="11EB9D9F" w14:textId="77777777" w:rsidTr="004B0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6" w:type="dxa"/>
          </w:tcPr>
          <w:p w14:paraId="4A195B2C" w14:textId="3AE739DE" w:rsidR="0028710F" w:rsidRPr="00DC1815" w:rsidRDefault="0028710F" w:rsidP="004B039E">
            <w:pPr>
              <w:pStyle w:val="TableText"/>
              <w:jc w:val="left"/>
              <w:rPr>
                <w:rFonts w:ascii="Times New Roman" w:hAnsi="Times New Roman"/>
                <w:sz w:val="24"/>
                <w:szCs w:val="28"/>
              </w:rPr>
            </w:pPr>
            <w:r w:rsidRPr="00DC1815">
              <w:rPr>
                <w:rFonts w:ascii="Times New Roman" w:hAnsi="Times New Roman"/>
                <w:b w:val="0"/>
                <w:bCs/>
                <w:sz w:val="24"/>
                <w:szCs w:val="28"/>
              </w:rPr>
              <w:t xml:space="preserve">Low </w:t>
            </w:r>
            <w:r w:rsidR="009C0E11" w:rsidRPr="00DC1815">
              <w:rPr>
                <w:rFonts w:ascii="Times New Roman" w:hAnsi="Times New Roman"/>
                <w:b w:val="0"/>
                <w:bCs/>
                <w:sz w:val="24"/>
                <w:szCs w:val="28"/>
              </w:rPr>
              <w:t>Temperature,</w:t>
            </w:r>
            <w:r w:rsidRPr="00DC1815">
              <w:rPr>
                <w:rFonts w:ascii="Times New Roman" w:hAnsi="Times New Roman"/>
                <w:b w:val="0"/>
                <w:bCs/>
                <w:sz w:val="24"/>
                <w:szCs w:val="28"/>
              </w:rPr>
              <w:t xml:space="preserve"> Q</w:t>
            </w:r>
          </w:p>
        </w:tc>
        <w:tc>
          <w:tcPr>
            <w:tcW w:w="1313" w:type="dxa"/>
          </w:tcPr>
          <w:p w14:paraId="49CB7F66" w14:textId="77777777" w:rsidR="0028710F" w:rsidRPr="00DC1815" w:rsidRDefault="0028710F" w:rsidP="004B039E">
            <w:pPr>
              <w:pStyle w:val="TableText"/>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8"/>
              </w:rPr>
            </w:pPr>
            <w:r w:rsidRPr="00DC1815">
              <w:rPr>
                <w:rFonts w:ascii="Times New Roman" w:hAnsi="Times New Roman"/>
                <w:sz w:val="24"/>
                <w:szCs w:val="28"/>
              </w:rPr>
              <w:t>292 ± 26</w:t>
            </w:r>
          </w:p>
        </w:tc>
        <w:tc>
          <w:tcPr>
            <w:tcW w:w="1286" w:type="dxa"/>
          </w:tcPr>
          <w:p w14:paraId="1EE352C9" w14:textId="77777777" w:rsidR="0028710F" w:rsidRPr="00DC1815" w:rsidRDefault="0028710F" w:rsidP="004B039E">
            <w:pPr>
              <w:pStyle w:val="TableText"/>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8"/>
              </w:rPr>
            </w:pPr>
            <w:r w:rsidRPr="00DC1815">
              <w:rPr>
                <w:rFonts w:ascii="Times New Roman" w:hAnsi="Times New Roman"/>
                <w:sz w:val="24"/>
                <w:szCs w:val="28"/>
              </w:rPr>
              <w:t>305 ± 25</w:t>
            </w:r>
          </w:p>
        </w:tc>
      </w:tr>
      <w:tr w:rsidR="0028710F" w14:paraId="2872C9EB" w14:textId="77777777" w:rsidTr="004B039E">
        <w:trPr>
          <w:jc w:val="center"/>
        </w:trPr>
        <w:tc>
          <w:tcPr>
            <w:cnfStyle w:val="001000000000" w:firstRow="0" w:lastRow="0" w:firstColumn="1" w:lastColumn="0" w:oddVBand="0" w:evenVBand="0" w:oddHBand="0" w:evenHBand="0" w:firstRowFirstColumn="0" w:firstRowLastColumn="0" w:lastRowFirstColumn="0" w:lastRowLastColumn="0"/>
            <w:tcW w:w="2706" w:type="dxa"/>
          </w:tcPr>
          <w:p w14:paraId="170AA3DF" w14:textId="40CC21D5" w:rsidR="0028710F" w:rsidRPr="00DC1815" w:rsidRDefault="0028710F" w:rsidP="004B039E">
            <w:pPr>
              <w:pStyle w:val="TableText"/>
              <w:jc w:val="left"/>
              <w:rPr>
                <w:rFonts w:ascii="Times New Roman" w:hAnsi="Times New Roman"/>
                <w:b w:val="0"/>
                <w:bCs/>
                <w:sz w:val="24"/>
                <w:szCs w:val="28"/>
              </w:rPr>
            </w:pPr>
            <w:r w:rsidRPr="00DC1815">
              <w:rPr>
                <w:rFonts w:ascii="Times New Roman" w:hAnsi="Times New Roman"/>
                <w:b w:val="0"/>
                <w:bCs/>
                <w:sz w:val="24"/>
                <w:szCs w:val="28"/>
              </w:rPr>
              <w:t>High Temperature, Q</w:t>
            </w:r>
          </w:p>
        </w:tc>
        <w:tc>
          <w:tcPr>
            <w:tcW w:w="1313" w:type="dxa"/>
          </w:tcPr>
          <w:p w14:paraId="0E3D63F4" w14:textId="77777777" w:rsidR="0028710F" w:rsidRPr="00DC1815" w:rsidRDefault="0028710F" w:rsidP="004B039E">
            <w:pPr>
              <w:pStyle w:val="TableTex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8"/>
              </w:rPr>
            </w:pPr>
            <w:r w:rsidRPr="00DC1815">
              <w:rPr>
                <w:rFonts w:ascii="Times New Roman" w:hAnsi="Times New Roman"/>
                <w:sz w:val="24"/>
                <w:szCs w:val="28"/>
              </w:rPr>
              <w:t>751 ± 93</w:t>
            </w:r>
          </w:p>
        </w:tc>
        <w:tc>
          <w:tcPr>
            <w:tcW w:w="1286" w:type="dxa"/>
          </w:tcPr>
          <w:p w14:paraId="6430351F" w14:textId="77777777" w:rsidR="0028710F" w:rsidRPr="00DC1815" w:rsidRDefault="0028710F" w:rsidP="004B039E">
            <w:pPr>
              <w:pStyle w:val="TableText"/>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8"/>
              </w:rPr>
            </w:pPr>
            <w:r w:rsidRPr="00DC1815">
              <w:rPr>
                <w:rFonts w:ascii="Times New Roman" w:hAnsi="Times New Roman"/>
                <w:sz w:val="24"/>
                <w:szCs w:val="28"/>
              </w:rPr>
              <w:t>672 ± 47</w:t>
            </w:r>
          </w:p>
        </w:tc>
      </w:tr>
    </w:tbl>
    <w:p w14:paraId="5C1AA613" w14:textId="77777777" w:rsidR="003F3A5F" w:rsidRDefault="003F3A5F" w:rsidP="0028710F">
      <w:pPr>
        <w:spacing w:line="360" w:lineRule="auto"/>
        <w:jc w:val="both"/>
      </w:pPr>
    </w:p>
    <w:p w14:paraId="5D403E62" w14:textId="77777777" w:rsidR="001648F5" w:rsidRDefault="001648F5" w:rsidP="0028710F">
      <w:pPr>
        <w:spacing w:line="360" w:lineRule="auto"/>
        <w:ind w:firstLine="720"/>
        <w:jc w:val="both"/>
      </w:pPr>
    </w:p>
    <w:p w14:paraId="6E6119EF" w14:textId="77777777" w:rsidR="001648F5" w:rsidRDefault="001648F5" w:rsidP="0028710F">
      <w:pPr>
        <w:spacing w:line="360" w:lineRule="auto"/>
        <w:ind w:firstLine="720"/>
        <w:jc w:val="both"/>
      </w:pPr>
    </w:p>
    <w:p w14:paraId="0F2083DD" w14:textId="77777777" w:rsidR="001648F5" w:rsidRDefault="001648F5" w:rsidP="0028710F">
      <w:pPr>
        <w:spacing w:line="360" w:lineRule="auto"/>
        <w:ind w:firstLine="720"/>
        <w:jc w:val="both"/>
      </w:pPr>
    </w:p>
    <w:p w14:paraId="566FE976" w14:textId="77777777" w:rsidR="001648F5" w:rsidRDefault="001648F5" w:rsidP="0028710F">
      <w:pPr>
        <w:spacing w:line="360" w:lineRule="auto"/>
        <w:ind w:firstLine="720"/>
        <w:jc w:val="both"/>
      </w:pPr>
    </w:p>
    <w:p w14:paraId="0D13CCA6" w14:textId="77777777" w:rsidR="001648F5" w:rsidRDefault="001648F5" w:rsidP="0028710F">
      <w:pPr>
        <w:spacing w:line="360" w:lineRule="auto"/>
        <w:ind w:firstLine="720"/>
        <w:jc w:val="both"/>
      </w:pPr>
    </w:p>
    <w:p w14:paraId="5014ABAF" w14:textId="77777777" w:rsidR="001648F5" w:rsidRDefault="001648F5" w:rsidP="0028710F">
      <w:pPr>
        <w:spacing w:line="360" w:lineRule="auto"/>
        <w:ind w:firstLine="720"/>
        <w:jc w:val="both"/>
      </w:pPr>
    </w:p>
    <w:bookmarkEnd w:id="403"/>
    <w:p w14:paraId="39219AE9" w14:textId="77777777" w:rsidR="0028710F" w:rsidRDefault="0028710F" w:rsidP="0028710F">
      <w:pPr>
        <w:jc w:val="center"/>
      </w:pPr>
      <w:r>
        <w:rPr>
          <w:noProof/>
        </w:rPr>
        <w:lastRenderedPageBreak/>
        <w:drawing>
          <wp:inline distT="0" distB="0" distL="0" distR="0" wp14:anchorId="0982D181" wp14:editId="7AABF99B">
            <wp:extent cx="4114800" cy="6918868"/>
            <wp:effectExtent l="0" t="0" r="0" b="0"/>
            <wp:docPr id="621495173" name="Picture 62149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114800" cy="6918868"/>
                    </a:xfrm>
                    <a:prstGeom prst="rect">
                      <a:avLst/>
                    </a:prstGeom>
                    <a:noFill/>
                  </pic:spPr>
                </pic:pic>
              </a:graphicData>
            </a:graphic>
          </wp:inline>
        </w:drawing>
      </w:r>
    </w:p>
    <w:p w14:paraId="59409C7B" w14:textId="2090E6E9" w:rsidR="0028710F" w:rsidRPr="00097FF2" w:rsidRDefault="0028710F" w:rsidP="00876B62">
      <w:pPr>
        <w:pStyle w:val="Caption"/>
        <w:jc w:val="both"/>
        <w:rPr>
          <w:i w:val="0"/>
          <w:iCs w:val="0"/>
          <w:color w:val="000000" w:themeColor="text1"/>
          <w:sz w:val="24"/>
          <w:szCs w:val="24"/>
        </w:rPr>
      </w:pPr>
      <w:bookmarkStart w:id="423" w:name="_Ref138673432"/>
      <w:bookmarkStart w:id="424" w:name="_Toc142853091"/>
      <w:r w:rsidRPr="00097FF2">
        <w:rPr>
          <w:i w:val="0"/>
          <w:iCs w:val="0"/>
          <w:color w:val="000000" w:themeColor="text1"/>
          <w:sz w:val="24"/>
          <w:szCs w:val="24"/>
        </w:rPr>
        <w:t xml:space="preserve">Figure </w:t>
      </w:r>
      <w:r w:rsidRPr="00097FF2">
        <w:rPr>
          <w:i w:val="0"/>
          <w:iCs w:val="0"/>
          <w:color w:val="000000" w:themeColor="text1"/>
          <w:sz w:val="24"/>
          <w:szCs w:val="24"/>
        </w:rPr>
        <w:fldChar w:fldCharType="begin"/>
      </w:r>
      <w:r w:rsidRPr="00097FF2">
        <w:rPr>
          <w:i w:val="0"/>
          <w:iCs w:val="0"/>
          <w:color w:val="000000" w:themeColor="text1"/>
          <w:sz w:val="24"/>
          <w:szCs w:val="24"/>
        </w:rPr>
        <w:instrText xml:space="preserve"> SEQ Figure \* ARABIC </w:instrText>
      </w:r>
      <w:r w:rsidRPr="00097FF2">
        <w:rPr>
          <w:i w:val="0"/>
          <w:iCs w:val="0"/>
          <w:color w:val="000000" w:themeColor="text1"/>
          <w:sz w:val="24"/>
          <w:szCs w:val="24"/>
        </w:rPr>
        <w:fldChar w:fldCharType="separate"/>
      </w:r>
      <w:r w:rsidR="00B509CA">
        <w:rPr>
          <w:i w:val="0"/>
          <w:iCs w:val="0"/>
          <w:noProof/>
          <w:color w:val="000000" w:themeColor="text1"/>
          <w:sz w:val="24"/>
          <w:szCs w:val="24"/>
        </w:rPr>
        <w:t>107</w:t>
      </w:r>
      <w:r w:rsidRPr="00097FF2">
        <w:rPr>
          <w:i w:val="0"/>
          <w:iCs w:val="0"/>
          <w:color w:val="000000" w:themeColor="text1"/>
          <w:sz w:val="24"/>
          <w:szCs w:val="24"/>
        </w:rPr>
        <w:fldChar w:fldCharType="end"/>
      </w:r>
      <w:r w:rsidRPr="00097FF2">
        <w:rPr>
          <w:i w:val="0"/>
          <w:iCs w:val="0"/>
          <w:color w:val="000000" w:themeColor="text1"/>
          <w:sz w:val="24"/>
          <w:szCs w:val="24"/>
        </w:rPr>
        <w:t>.</w:t>
      </w:r>
      <w:bookmarkEnd w:id="423"/>
      <w:r w:rsidRPr="00097FF2">
        <w:rPr>
          <w:i w:val="0"/>
          <w:iCs w:val="0"/>
          <w:color w:val="000000" w:themeColor="text1"/>
          <w:sz w:val="24"/>
          <w:szCs w:val="24"/>
        </w:rPr>
        <w:t xml:space="preserve"> </w:t>
      </w:r>
      <w:r>
        <w:rPr>
          <w:i w:val="0"/>
          <w:iCs w:val="0"/>
          <w:color w:val="000000" w:themeColor="text1"/>
          <w:sz w:val="24"/>
          <w:szCs w:val="24"/>
        </w:rPr>
        <w:t xml:space="preserve">Strain and strain rate data from the accelerated creep test of Cr#2 at 600 °C compared to bare Zry-4. Strain histories are shown in (a) and the strain rate – stress relation in </w:t>
      </w:r>
      <w:r w:rsidR="00412074">
        <w:rPr>
          <w:i w:val="0"/>
          <w:iCs w:val="0"/>
          <w:color w:val="000000" w:themeColor="text1"/>
          <w:sz w:val="24"/>
          <w:szCs w:val="24"/>
        </w:rPr>
        <w:t xml:space="preserve">double </w:t>
      </w:r>
      <w:r w:rsidR="00946AD1">
        <w:rPr>
          <w:i w:val="0"/>
          <w:iCs w:val="0"/>
          <w:color w:val="000000" w:themeColor="text1"/>
          <w:sz w:val="24"/>
          <w:szCs w:val="24"/>
        </w:rPr>
        <w:t>logarithmic</w:t>
      </w:r>
      <w:r>
        <w:rPr>
          <w:i w:val="0"/>
          <w:iCs w:val="0"/>
          <w:color w:val="000000" w:themeColor="text1"/>
          <w:sz w:val="24"/>
          <w:szCs w:val="24"/>
        </w:rPr>
        <w:t xml:space="preserve"> relations in (b)</w:t>
      </w:r>
      <w:r w:rsidR="000E7DD4">
        <w:rPr>
          <w:i w:val="0"/>
          <w:iCs w:val="0"/>
          <w:color w:val="000000" w:themeColor="text1"/>
          <w:sz w:val="24"/>
          <w:szCs w:val="24"/>
        </w:rPr>
        <w:t>.</w:t>
      </w:r>
      <w:bookmarkEnd w:id="424"/>
    </w:p>
    <w:p w14:paraId="1EC01199" w14:textId="355F188D" w:rsidR="0028710F" w:rsidRDefault="0028710F" w:rsidP="0028710F"/>
    <w:p w14:paraId="1C3DB277" w14:textId="2EF6E9E4" w:rsidR="004A10D1" w:rsidRDefault="004A10D1" w:rsidP="0028710F"/>
    <w:p w14:paraId="5177A240" w14:textId="765106FC" w:rsidR="004A10D1" w:rsidRDefault="004A10D1" w:rsidP="00763CE2">
      <w:pPr>
        <w:spacing w:line="360" w:lineRule="auto"/>
        <w:jc w:val="both"/>
      </w:pPr>
      <w:r w:rsidRPr="000D30DC">
        <w:lastRenderedPageBreak/>
        <w:t>detailed in Chapter 2.</w:t>
      </w:r>
      <w:r>
        <w:t xml:space="preserve"> </w:t>
      </w:r>
      <w:r w:rsidRPr="000D30DC">
        <w:t>To gather further insights, extensive testing and investigations into microstructure and residual stress effects are required.</w:t>
      </w:r>
      <w:r>
        <w:t xml:space="preserve"> </w:t>
      </w:r>
      <w:r w:rsidRPr="000D30DC">
        <w:t>However, the consistent stress dependence with the coating suggests that the underlying creep mechanism, controlled by dislocation movement, remains unaltered.</w:t>
      </w:r>
      <w:r>
        <w:t xml:space="preserve"> </w:t>
      </w:r>
    </w:p>
    <w:p w14:paraId="7ACD6E3A" w14:textId="38998268" w:rsidR="000C486B" w:rsidRPr="00A112CB" w:rsidRDefault="000C486B" w:rsidP="000C486B">
      <w:pPr>
        <w:pStyle w:val="Heading3"/>
        <w:spacing w:after="240"/>
        <w:rPr>
          <w:rFonts w:ascii="Times New Roman" w:hAnsi="Times New Roman" w:cs="Times New Roman"/>
          <w:color w:val="auto"/>
        </w:rPr>
      </w:pPr>
      <w:bookmarkStart w:id="425" w:name="_Toc142852959"/>
      <w:r>
        <w:rPr>
          <w:rFonts w:ascii="Times New Roman" w:hAnsi="Times New Roman" w:cs="Times New Roman"/>
          <w:i/>
          <w:iCs/>
          <w:color w:val="auto"/>
        </w:rPr>
        <w:t>9</w:t>
      </w:r>
      <w:r w:rsidRPr="008B3453">
        <w:rPr>
          <w:rFonts w:ascii="Times New Roman" w:hAnsi="Times New Roman" w:cs="Times New Roman"/>
          <w:i/>
          <w:iCs/>
          <w:color w:val="auto"/>
        </w:rPr>
        <w:t>.</w:t>
      </w:r>
      <w:r>
        <w:rPr>
          <w:rFonts w:ascii="Times New Roman" w:hAnsi="Times New Roman" w:cs="Times New Roman"/>
          <w:i/>
          <w:iCs/>
          <w:color w:val="auto"/>
        </w:rPr>
        <w:t>3</w:t>
      </w:r>
      <w:r w:rsidRPr="008B3453">
        <w:rPr>
          <w:rFonts w:ascii="Times New Roman" w:hAnsi="Times New Roman" w:cs="Times New Roman"/>
          <w:i/>
          <w:iCs/>
          <w:color w:val="auto"/>
        </w:rPr>
        <w:t>.</w:t>
      </w:r>
      <w:r>
        <w:rPr>
          <w:rFonts w:ascii="Times New Roman" w:hAnsi="Times New Roman" w:cs="Times New Roman"/>
          <w:i/>
          <w:iCs/>
          <w:color w:val="auto"/>
        </w:rPr>
        <w:t>3</w:t>
      </w:r>
      <w:r w:rsidRPr="008B3453">
        <w:rPr>
          <w:rFonts w:ascii="Times New Roman" w:hAnsi="Times New Roman" w:cs="Times New Roman"/>
          <w:i/>
          <w:iCs/>
          <w:color w:val="auto"/>
        </w:rPr>
        <w:t xml:space="preserve">: </w:t>
      </w:r>
      <w:r>
        <w:rPr>
          <w:rFonts w:ascii="Times New Roman" w:hAnsi="Times New Roman" w:cs="Times New Roman"/>
          <w:i/>
          <w:iCs/>
          <w:color w:val="auto"/>
        </w:rPr>
        <w:t xml:space="preserve">Transient testing of C26M </w:t>
      </w:r>
      <w:proofErr w:type="spellStart"/>
      <w:r>
        <w:rPr>
          <w:rFonts w:ascii="Times New Roman" w:hAnsi="Times New Roman" w:cs="Times New Roman"/>
          <w:i/>
          <w:iCs/>
          <w:color w:val="auto"/>
        </w:rPr>
        <w:t>FeCrAl</w:t>
      </w:r>
      <w:bookmarkEnd w:id="425"/>
      <w:proofErr w:type="spellEnd"/>
    </w:p>
    <w:p w14:paraId="3FEB7B0D" w14:textId="676B2D29" w:rsidR="00B97E78" w:rsidRDefault="000C486B" w:rsidP="00B97E78">
      <w:pPr>
        <w:spacing w:line="360" w:lineRule="auto"/>
        <w:jc w:val="both"/>
      </w:pPr>
      <w:r>
        <w:tab/>
      </w:r>
      <w:r w:rsidR="00B97E78">
        <w:t xml:space="preserve">Transient testing of C26M </w:t>
      </w:r>
      <w:proofErr w:type="spellStart"/>
      <w:r w:rsidR="009250A0">
        <w:t>FeCrAl</w:t>
      </w:r>
      <w:proofErr w:type="spellEnd"/>
      <w:r w:rsidR="009250A0">
        <w:t xml:space="preserve"> </w:t>
      </w:r>
      <w:r w:rsidR="00B97E78">
        <w:t xml:space="preserve">was conducted at a heating rate of 5 °C/s under a </w:t>
      </w:r>
      <w:r w:rsidR="001572F0">
        <w:t xml:space="preserve">constant </w:t>
      </w:r>
      <w:r w:rsidR="00B97E78">
        <w:t xml:space="preserve">6.2 MPa load. </w:t>
      </w:r>
      <w:proofErr w:type="spellStart"/>
      <w:r w:rsidR="001572F0">
        <w:t>Ar</w:t>
      </w:r>
      <w:proofErr w:type="spellEnd"/>
      <w:r w:rsidR="001572F0">
        <w:t xml:space="preserve"> was substituted for steam </w:t>
      </w:r>
      <w:r w:rsidR="00B97E78">
        <w:t>for two main reasons:</w:t>
      </w:r>
    </w:p>
    <w:p w14:paraId="2D11A9D6" w14:textId="7EB2B74F" w:rsidR="00B97E78" w:rsidRDefault="00B97E78" w:rsidP="00A112CB">
      <w:pPr>
        <w:pStyle w:val="ListParagraph"/>
        <w:numPr>
          <w:ilvl w:val="0"/>
          <w:numId w:val="35"/>
        </w:numPr>
        <w:spacing w:line="360" w:lineRule="auto"/>
        <w:jc w:val="both"/>
      </w:pPr>
      <w:proofErr w:type="spellStart"/>
      <w:r>
        <w:t>FeCrAl</w:t>
      </w:r>
      <w:proofErr w:type="spellEnd"/>
      <w:r w:rsidR="009C1178">
        <w:t xml:space="preserve"> has</w:t>
      </w:r>
      <w:r>
        <w:t xml:space="preserve"> slow reaction kinetics with steam, m</w:t>
      </w:r>
      <w:r w:rsidR="00CF720A">
        <w:t>eaning</w:t>
      </w:r>
      <w:r>
        <w:t xml:space="preserve"> its behavior in steam and </w:t>
      </w:r>
      <w:proofErr w:type="spellStart"/>
      <w:r>
        <w:t>A</w:t>
      </w:r>
      <w:r w:rsidR="00CF720A">
        <w:t>r</w:t>
      </w:r>
      <w:proofErr w:type="spellEnd"/>
      <w:r w:rsidR="00CF720A">
        <w:t xml:space="preserve"> should be similar.</w:t>
      </w:r>
    </w:p>
    <w:p w14:paraId="385C6C14" w14:textId="6CC5BE32" w:rsidR="00B97E78" w:rsidRDefault="00B97E78" w:rsidP="00A112CB">
      <w:pPr>
        <w:pStyle w:val="ListParagraph"/>
        <w:numPr>
          <w:ilvl w:val="0"/>
          <w:numId w:val="35"/>
        </w:numPr>
        <w:spacing w:line="360" w:lineRule="auto"/>
        <w:jc w:val="both"/>
      </w:pPr>
      <w:r>
        <w:t xml:space="preserve">To study the potential effects of fluid type on the optical environment and noise—critical for </w:t>
      </w:r>
      <w:r w:rsidR="001572F0">
        <w:t>testing</w:t>
      </w:r>
      <w:r>
        <w:t xml:space="preserve"> on materials with </w:t>
      </w:r>
      <w:r w:rsidR="00CF720A">
        <w:t xml:space="preserve">lower </w:t>
      </w:r>
      <w:r w:rsidR="001572F0">
        <w:t xml:space="preserve">overall </w:t>
      </w:r>
      <w:r w:rsidR="00CF720A">
        <w:t>ballooning</w:t>
      </w:r>
      <w:r w:rsidR="001572F0">
        <w:t xml:space="preserve"> and strain rates</w:t>
      </w:r>
      <w:r>
        <w:t>.</w:t>
      </w:r>
    </w:p>
    <w:p w14:paraId="3BF2F135" w14:textId="69454204" w:rsidR="00B97E78" w:rsidRDefault="00B97E78" w:rsidP="00B97E78">
      <w:pPr>
        <w:spacing w:line="360" w:lineRule="auto"/>
        <w:jc w:val="both"/>
      </w:pPr>
      <w:r>
        <w:t>This test sought to explore the application of this framework to Fe-based materials and to assess the current resolution capabilities</w:t>
      </w:r>
      <w:r w:rsidR="00CF720A">
        <w:t xml:space="preserve"> a</w:t>
      </w:r>
      <w:r w:rsidR="001572F0">
        <w:t>s well as</w:t>
      </w:r>
      <w:r w:rsidR="00CF720A">
        <w:t xml:space="preserve"> noise limitations</w:t>
      </w:r>
      <w:r>
        <w:t>. The earlier discussions on Cr coated materials underscored the depth of analysis possible with full field strain measurements. To leverage advanced techniques like the VFM method in future research, understanding the present capabilities of the framework is crucial.</w:t>
      </w:r>
    </w:p>
    <w:p w14:paraId="032B6CCF" w14:textId="400742B8" w:rsidR="009C1178" w:rsidRDefault="00514370" w:rsidP="00350474">
      <w:pPr>
        <w:spacing w:line="360" w:lineRule="auto"/>
        <w:ind w:firstLine="720"/>
        <w:jc w:val="both"/>
      </w:pPr>
      <w:r>
        <w:fldChar w:fldCharType="begin"/>
      </w:r>
      <w:r>
        <w:instrText xml:space="preserve"> REF _Ref142549949 \h </w:instrText>
      </w:r>
      <w:r>
        <w:fldChar w:fldCharType="separate"/>
      </w:r>
      <w:r w:rsidR="00B509CA" w:rsidRPr="003E0A70">
        <w:rPr>
          <w:color w:val="000000" w:themeColor="text1"/>
        </w:rPr>
        <w:t xml:space="preserve">Figure </w:t>
      </w:r>
      <w:r w:rsidR="00B509CA">
        <w:rPr>
          <w:i/>
          <w:iCs/>
          <w:noProof/>
          <w:color w:val="000000" w:themeColor="text1"/>
        </w:rPr>
        <w:t>108</w:t>
      </w:r>
      <w:r w:rsidR="00B509CA" w:rsidRPr="003E0A70">
        <w:rPr>
          <w:color w:val="000000" w:themeColor="text1"/>
        </w:rPr>
        <w:t>.</w:t>
      </w:r>
      <w:r>
        <w:fldChar w:fldCharType="end"/>
      </w:r>
      <w:r w:rsidR="00B97E78" w:rsidRPr="00B97E78">
        <w:t xml:space="preserve">depicts </w:t>
      </w:r>
      <w:r>
        <w:t>the thermocouple</w:t>
      </w:r>
      <w:r w:rsidR="00B97E78" w:rsidRPr="00B97E78">
        <w:t xml:space="preserve"> placements and a hoop strain map for the final frame before rupture. </w:t>
      </w:r>
      <w:r w:rsidR="001572F0" w:rsidRPr="00B97E78">
        <w:t>Thermocouple readings were taken from two locations</w:t>
      </w:r>
      <w:r w:rsidR="009C1178">
        <w:t>, using</w:t>
      </w:r>
      <w:r w:rsidR="001572F0">
        <w:t xml:space="preserve"> </w:t>
      </w:r>
      <w:r w:rsidR="001572F0" w:rsidRPr="00B97E78">
        <w:t xml:space="preserve">a control </w:t>
      </w:r>
      <w:r w:rsidR="001572F0">
        <w:t>thermocouple</w:t>
      </w:r>
      <w:r w:rsidR="001572F0" w:rsidRPr="00B97E78">
        <w:t xml:space="preserve"> 12 mm above the cladding centerline and a centerline thermocouple embedded with</w:t>
      </w:r>
      <w:r w:rsidR="001572F0">
        <w:t>in</w:t>
      </w:r>
      <w:r w:rsidR="001572F0" w:rsidRPr="00B97E78">
        <w:t xml:space="preserve"> adhesive. </w:t>
      </w:r>
      <w:r w:rsidR="00B97E78" w:rsidRPr="00B97E78">
        <w:t xml:space="preserve">Temperature readings were 975°C and </w:t>
      </w:r>
      <w:r w:rsidR="00CF720A">
        <w:t>88</w:t>
      </w:r>
      <w:r w:rsidR="004E3697">
        <w:t>8</w:t>
      </w:r>
      <w:r w:rsidR="00B97E78" w:rsidRPr="00B97E78">
        <w:t xml:space="preserve">°C for the centerline and control thermocouples, respectively. </w:t>
      </w:r>
      <w:r w:rsidR="0089507B">
        <w:t>The readings</w:t>
      </w:r>
      <w:r w:rsidR="001572F0">
        <w:t xml:space="preserve"> of the two thermocouples at burst</w:t>
      </w:r>
      <w:r w:rsidR="0089507B">
        <w:t xml:space="preserve"> </w:t>
      </w:r>
      <w:r w:rsidR="001572F0">
        <w:t xml:space="preserve">and burst hoop stress </w:t>
      </w:r>
      <w:r w:rsidR="0089507B">
        <w:t>for th</w:t>
      </w:r>
      <w:r w:rsidR="001572F0">
        <w:t>is</w:t>
      </w:r>
      <w:r w:rsidR="0089507B">
        <w:t xml:space="preserve"> test are presented against previous ex-situ C26M testing from Chapter 4</w:t>
      </w:r>
      <w:r>
        <w:t xml:space="preserve"> in </w:t>
      </w:r>
      <w:r>
        <w:fldChar w:fldCharType="begin"/>
      </w:r>
      <w:r>
        <w:instrText xml:space="preserve"> REF _Ref142550016 \h </w:instrText>
      </w:r>
      <w:r>
        <w:fldChar w:fldCharType="separate"/>
      </w:r>
      <w:r w:rsidR="00B509CA" w:rsidRPr="002D18BB">
        <w:rPr>
          <w:color w:val="000000" w:themeColor="text1"/>
        </w:rPr>
        <w:t xml:space="preserve">Figure </w:t>
      </w:r>
      <w:r w:rsidR="00B509CA">
        <w:rPr>
          <w:i/>
          <w:iCs/>
          <w:noProof/>
          <w:color w:val="000000" w:themeColor="text1"/>
        </w:rPr>
        <w:t>109</w:t>
      </w:r>
      <w:r w:rsidR="00B509CA" w:rsidRPr="002D18BB">
        <w:rPr>
          <w:color w:val="000000" w:themeColor="text1"/>
        </w:rPr>
        <w:t>.</w:t>
      </w:r>
      <w:r>
        <w:fldChar w:fldCharType="end"/>
      </w:r>
      <w:r w:rsidR="0089507B">
        <w:t xml:space="preserve">. The thermocouple reading 12 mm above the cladding centerline gave a </w:t>
      </w:r>
      <w:r w:rsidR="009C1178">
        <w:t>burst temperature comparable to</w:t>
      </w:r>
      <w:r w:rsidR="0089507B">
        <w:t xml:space="preserve"> the previous ex-situ testing. </w:t>
      </w:r>
      <w:r w:rsidR="009C1178">
        <w:t>However, t</w:t>
      </w:r>
      <w:r w:rsidR="0089507B">
        <w:t xml:space="preserve">he thermocouple </w:t>
      </w:r>
      <w:r w:rsidR="001572F0">
        <w:t xml:space="preserve">reading </w:t>
      </w:r>
      <w:r w:rsidR="0089507B">
        <w:t>at the centerline was considerably higher compared to the trendline. This observation needs further investigation; however, it could indicate that a thermocouple</w:t>
      </w:r>
      <w:r w:rsidR="009C1178">
        <w:t xml:space="preserve"> measurement</w:t>
      </w:r>
      <w:r w:rsidR="0089507B">
        <w:t xml:space="preserve"> in or near the rupture region is critical. The issue of measuring a “true” burst temperature is long-standing, </w:t>
      </w:r>
      <w:r w:rsidR="00235D72">
        <w:t>with implementations such as this possibly leading to more accurate descriptions tha</w:t>
      </w:r>
      <w:r>
        <w:t>n</w:t>
      </w:r>
      <w:r w:rsidR="00235D72">
        <w:t xml:space="preserve"> </w:t>
      </w:r>
      <w:r w:rsidR="007A533D">
        <w:t>thermocouples well away from rupture. However, this reading could be influenced by the adhesive</w:t>
      </w:r>
      <w:r w:rsidR="009C1178">
        <w:t xml:space="preserve"> paste, which could serve to </w:t>
      </w:r>
      <w:proofErr w:type="gramStart"/>
      <w:r w:rsidR="009C1178">
        <w:t>change</w:t>
      </w:r>
      <w:proofErr w:type="gramEnd"/>
      <w:r w:rsidR="009C1178">
        <w:t xml:space="preserve"> </w:t>
      </w:r>
    </w:p>
    <w:p w14:paraId="3891D012" w14:textId="33F9EABF" w:rsidR="00375D34" w:rsidRPr="00375D34" w:rsidRDefault="00375D34" w:rsidP="007A533D">
      <w:pPr>
        <w:spacing w:line="360" w:lineRule="auto"/>
        <w:ind w:firstLine="720"/>
        <w:jc w:val="both"/>
      </w:pPr>
    </w:p>
    <w:p w14:paraId="71BB6B41" w14:textId="7AC7B645" w:rsidR="00EB4FA0" w:rsidRDefault="00EB4FA0" w:rsidP="00727C7F">
      <w:pPr>
        <w:spacing w:line="360" w:lineRule="auto"/>
        <w:jc w:val="both"/>
      </w:pPr>
    </w:p>
    <w:p w14:paraId="5AA87352" w14:textId="1AB868C5" w:rsidR="00EB4FA0" w:rsidRDefault="00EB4FA0" w:rsidP="00727C7F">
      <w:pPr>
        <w:spacing w:line="360" w:lineRule="auto"/>
        <w:jc w:val="both"/>
      </w:pPr>
    </w:p>
    <w:p w14:paraId="3F3FBAE8" w14:textId="20A1EEE1" w:rsidR="00D96663" w:rsidRDefault="00D96663" w:rsidP="00727C7F">
      <w:pPr>
        <w:spacing w:line="360" w:lineRule="auto"/>
        <w:jc w:val="both"/>
      </w:pPr>
    </w:p>
    <w:p w14:paraId="7F560088" w14:textId="77777777" w:rsidR="00D96663" w:rsidRDefault="00D96663" w:rsidP="00727C7F">
      <w:pPr>
        <w:spacing w:line="360" w:lineRule="auto"/>
        <w:jc w:val="both"/>
      </w:pPr>
    </w:p>
    <w:p w14:paraId="7DBF8BA9" w14:textId="32A090D1" w:rsidR="00EB4FA0" w:rsidRDefault="00EB4FA0" w:rsidP="00DD6127">
      <w:pPr>
        <w:spacing w:line="360" w:lineRule="auto"/>
        <w:jc w:val="center"/>
      </w:pPr>
      <w:r>
        <w:rPr>
          <w:noProof/>
        </w:rPr>
        <w:drawing>
          <wp:inline distT="0" distB="0" distL="0" distR="0" wp14:anchorId="12967F47" wp14:editId="1FE36514">
            <wp:extent cx="5811439" cy="42799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811439" cy="4279900"/>
                    </a:xfrm>
                    <a:prstGeom prst="rect">
                      <a:avLst/>
                    </a:prstGeom>
                    <a:noFill/>
                  </pic:spPr>
                </pic:pic>
              </a:graphicData>
            </a:graphic>
          </wp:inline>
        </w:drawing>
      </w:r>
    </w:p>
    <w:p w14:paraId="54E05F4B" w14:textId="49482B96" w:rsidR="00964B4F" w:rsidRPr="003E0A70" w:rsidRDefault="00964B4F" w:rsidP="002B1417">
      <w:pPr>
        <w:pStyle w:val="Caption"/>
        <w:jc w:val="both"/>
        <w:rPr>
          <w:i w:val="0"/>
          <w:iCs w:val="0"/>
          <w:color w:val="000000" w:themeColor="text1"/>
          <w:sz w:val="24"/>
          <w:szCs w:val="24"/>
        </w:rPr>
      </w:pPr>
      <w:bookmarkStart w:id="426" w:name="_Ref142549949"/>
      <w:bookmarkStart w:id="427" w:name="_Toc142853092"/>
      <w:r w:rsidRPr="003E0A70">
        <w:rPr>
          <w:i w:val="0"/>
          <w:iCs w:val="0"/>
          <w:color w:val="000000" w:themeColor="text1"/>
          <w:sz w:val="24"/>
          <w:szCs w:val="24"/>
        </w:rPr>
        <w:t xml:space="preserve">Figure </w:t>
      </w:r>
      <w:r w:rsidRPr="003E0A70">
        <w:rPr>
          <w:i w:val="0"/>
          <w:iCs w:val="0"/>
          <w:color w:val="000000" w:themeColor="text1"/>
          <w:sz w:val="24"/>
          <w:szCs w:val="24"/>
        </w:rPr>
        <w:fldChar w:fldCharType="begin"/>
      </w:r>
      <w:r w:rsidRPr="003E0A70">
        <w:rPr>
          <w:i w:val="0"/>
          <w:iCs w:val="0"/>
          <w:color w:val="000000" w:themeColor="text1"/>
          <w:sz w:val="24"/>
          <w:szCs w:val="24"/>
        </w:rPr>
        <w:instrText xml:space="preserve"> SEQ Figure \* ARABIC </w:instrText>
      </w:r>
      <w:r w:rsidRPr="003E0A70">
        <w:rPr>
          <w:i w:val="0"/>
          <w:iCs w:val="0"/>
          <w:color w:val="000000" w:themeColor="text1"/>
          <w:sz w:val="24"/>
          <w:szCs w:val="24"/>
        </w:rPr>
        <w:fldChar w:fldCharType="separate"/>
      </w:r>
      <w:r w:rsidR="00B509CA">
        <w:rPr>
          <w:i w:val="0"/>
          <w:iCs w:val="0"/>
          <w:noProof/>
          <w:color w:val="000000" w:themeColor="text1"/>
          <w:sz w:val="24"/>
          <w:szCs w:val="24"/>
        </w:rPr>
        <w:t>108</w:t>
      </w:r>
      <w:r w:rsidRPr="003E0A70">
        <w:rPr>
          <w:i w:val="0"/>
          <w:iCs w:val="0"/>
          <w:color w:val="000000" w:themeColor="text1"/>
          <w:sz w:val="24"/>
          <w:szCs w:val="24"/>
        </w:rPr>
        <w:fldChar w:fldCharType="end"/>
      </w:r>
      <w:r w:rsidRPr="003E0A70">
        <w:rPr>
          <w:i w:val="0"/>
          <w:iCs w:val="0"/>
          <w:color w:val="000000" w:themeColor="text1"/>
          <w:sz w:val="24"/>
          <w:szCs w:val="24"/>
        </w:rPr>
        <w:t>.</w:t>
      </w:r>
      <w:bookmarkEnd w:id="426"/>
      <w:r w:rsidR="00E83FE5" w:rsidRPr="003E0A70">
        <w:rPr>
          <w:i w:val="0"/>
          <w:iCs w:val="0"/>
          <w:color w:val="000000" w:themeColor="text1"/>
          <w:sz w:val="24"/>
          <w:szCs w:val="24"/>
        </w:rPr>
        <w:t xml:space="preserve"> Hoop strain map from frame just before rupture. TC location at cladding centerline and 12 mm above are presented. Points of analysis utilized in subsequent figures (P</w:t>
      </w:r>
      <w:r w:rsidR="00E83FE5" w:rsidRPr="003E0A70">
        <w:rPr>
          <w:i w:val="0"/>
          <w:iCs w:val="0"/>
          <w:color w:val="000000" w:themeColor="text1"/>
          <w:sz w:val="24"/>
          <w:szCs w:val="24"/>
          <w:vertAlign w:val="subscript"/>
        </w:rPr>
        <w:t>1</w:t>
      </w:r>
      <w:r w:rsidR="00E83FE5" w:rsidRPr="003E0A70">
        <w:rPr>
          <w:i w:val="0"/>
          <w:iCs w:val="0"/>
          <w:color w:val="000000" w:themeColor="text1"/>
          <w:sz w:val="24"/>
          <w:szCs w:val="24"/>
        </w:rPr>
        <w:t>, P</w:t>
      </w:r>
      <w:r w:rsidR="00E83FE5" w:rsidRPr="003E0A70">
        <w:rPr>
          <w:i w:val="0"/>
          <w:iCs w:val="0"/>
          <w:color w:val="000000" w:themeColor="text1"/>
          <w:sz w:val="24"/>
          <w:szCs w:val="24"/>
          <w:vertAlign w:val="subscript"/>
        </w:rPr>
        <w:t>2</w:t>
      </w:r>
      <w:r w:rsidR="009D1514" w:rsidRPr="003E0A70">
        <w:rPr>
          <w:i w:val="0"/>
          <w:iCs w:val="0"/>
          <w:color w:val="000000" w:themeColor="text1"/>
          <w:sz w:val="24"/>
          <w:szCs w:val="24"/>
        </w:rPr>
        <w:t>, P</w:t>
      </w:r>
      <w:r w:rsidR="009D1514" w:rsidRPr="003E0A70">
        <w:rPr>
          <w:i w:val="0"/>
          <w:iCs w:val="0"/>
          <w:color w:val="000000" w:themeColor="text1"/>
          <w:sz w:val="24"/>
          <w:szCs w:val="24"/>
          <w:vertAlign w:val="subscript"/>
        </w:rPr>
        <w:t>3</w:t>
      </w:r>
      <w:r w:rsidR="009D1514" w:rsidRPr="003E0A70">
        <w:rPr>
          <w:i w:val="0"/>
          <w:iCs w:val="0"/>
          <w:color w:val="000000" w:themeColor="text1"/>
          <w:sz w:val="24"/>
          <w:szCs w:val="24"/>
        </w:rPr>
        <w:t>)</w:t>
      </w:r>
      <w:r w:rsidR="009D1514">
        <w:rPr>
          <w:i w:val="0"/>
          <w:iCs w:val="0"/>
          <w:color w:val="000000" w:themeColor="text1"/>
          <w:sz w:val="24"/>
          <w:szCs w:val="24"/>
        </w:rPr>
        <w:t xml:space="preserve"> across the hoop direction.</w:t>
      </w:r>
      <w:bookmarkEnd w:id="427"/>
    </w:p>
    <w:p w14:paraId="152CF733" w14:textId="07884525" w:rsidR="00CD3CAE" w:rsidRDefault="00CD3CAE" w:rsidP="00727C7F">
      <w:pPr>
        <w:spacing w:line="360" w:lineRule="auto"/>
        <w:jc w:val="both"/>
      </w:pPr>
    </w:p>
    <w:p w14:paraId="734C1D9F" w14:textId="5E0B8618" w:rsidR="00D96663" w:rsidRDefault="00D96663" w:rsidP="00727C7F">
      <w:pPr>
        <w:spacing w:line="360" w:lineRule="auto"/>
        <w:jc w:val="both"/>
      </w:pPr>
    </w:p>
    <w:p w14:paraId="7B2435C2" w14:textId="372F5B06" w:rsidR="00BF48C8" w:rsidRDefault="00BF48C8" w:rsidP="00727C7F">
      <w:pPr>
        <w:spacing w:line="360" w:lineRule="auto"/>
        <w:jc w:val="both"/>
      </w:pPr>
    </w:p>
    <w:p w14:paraId="2EC3BF49" w14:textId="268E1FA6" w:rsidR="00BF48C8" w:rsidRDefault="00BF48C8" w:rsidP="00727C7F">
      <w:pPr>
        <w:spacing w:line="360" w:lineRule="auto"/>
        <w:jc w:val="both"/>
      </w:pPr>
    </w:p>
    <w:p w14:paraId="3560EBC3" w14:textId="6241641D" w:rsidR="00BF48C8" w:rsidRDefault="00BF48C8" w:rsidP="00727C7F">
      <w:pPr>
        <w:spacing w:line="360" w:lineRule="auto"/>
        <w:jc w:val="both"/>
      </w:pPr>
    </w:p>
    <w:p w14:paraId="01AAA94B" w14:textId="1229CD5F" w:rsidR="00BF48C8" w:rsidRDefault="00BF48C8" w:rsidP="00727C7F">
      <w:pPr>
        <w:spacing w:line="360" w:lineRule="auto"/>
        <w:jc w:val="both"/>
      </w:pPr>
    </w:p>
    <w:p w14:paraId="6732C299" w14:textId="3C403673" w:rsidR="00BF48C8" w:rsidRDefault="00BF48C8" w:rsidP="00727C7F">
      <w:pPr>
        <w:spacing w:line="360" w:lineRule="auto"/>
        <w:jc w:val="both"/>
      </w:pPr>
    </w:p>
    <w:p w14:paraId="06759B0B" w14:textId="77777777" w:rsidR="00BF48C8" w:rsidRDefault="00BF48C8" w:rsidP="00727C7F">
      <w:pPr>
        <w:spacing w:line="360" w:lineRule="auto"/>
        <w:jc w:val="both"/>
      </w:pPr>
    </w:p>
    <w:p w14:paraId="032799F7" w14:textId="3800CBFF" w:rsidR="00D96663" w:rsidRPr="002D18BB" w:rsidRDefault="00D96663" w:rsidP="00BF48C8">
      <w:pPr>
        <w:spacing w:line="360" w:lineRule="auto"/>
        <w:jc w:val="center"/>
        <w:rPr>
          <w:color w:val="000000" w:themeColor="text1"/>
        </w:rPr>
      </w:pPr>
      <w:r w:rsidRPr="002D18BB">
        <w:rPr>
          <w:noProof/>
          <w:color w:val="000000" w:themeColor="text1"/>
        </w:rPr>
        <w:drawing>
          <wp:inline distT="0" distB="0" distL="0" distR="0" wp14:anchorId="057F9E27" wp14:editId="4F2C3116">
            <wp:extent cx="5517931" cy="4851296"/>
            <wp:effectExtent l="0" t="0" r="6985" b="6985"/>
            <wp:docPr id="621495187" name="Picture 62149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519205" cy="4852416"/>
                    </a:xfrm>
                    <a:prstGeom prst="rect">
                      <a:avLst/>
                    </a:prstGeom>
                    <a:noFill/>
                  </pic:spPr>
                </pic:pic>
              </a:graphicData>
            </a:graphic>
          </wp:inline>
        </w:drawing>
      </w:r>
    </w:p>
    <w:p w14:paraId="1DDCFA28" w14:textId="348DD7B9" w:rsidR="00CD3CAE" w:rsidRPr="002D18BB" w:rsidRDefault="00D96663" w:rsidP="003E0A70">
      <w:pPr>
        <w:pStyle w:val="Caption"/>
        <w:jc w:val="both"/>
        <w:rPr>
          <w:color w:val="000000" w:themeColor="text1"/>
          <w:vertAlign w:val="subscript"/>
        </w:rPr>
      </w:pPr>
      <w:bookmarkStart w:id="428" w:name="_Ref142550016"/>
      <w:bookmarkStart w:id="429" w:name="_Toc142853093"/>
      <w:r w:rsidRPr="002D18BB">
        <w:rPr>
          <w:i w:val="0"/>
          <w:iCs w:val="0"/>
          <w:color w:val="000000" w:themeColor="text1"/>
          <w:sz w:val="24"/>
          <w:szCs w:val="24"/>
        </w:rPr>
        <w:t xml:space="preserve">Figure </w:t>
      </w:r>
      <w:r w:rsidRPr="002D18BB">
        <w:rPr>
          <w:i w:val="0"/>
          <w:iCs w:val="0"/>
          <w:color w:val="000000" w:themeColor="text1"/>
          <w:sz w:val="24"/>
          <w:szCs w:val="24"/>
        </w:rPr>
        <w:fldChar w:fldCharType="begin"/>
      </w:r>
      <w:r w:rsidRPr="002D18BB">
        <w:rPr>
          <w:i w:val="0"/>
          <w:iCs w:val="0"/>
          <w:color w:val="000000" w:themeColor="text1"/>
          <w:sz w:val="24"/>
          <w:szCs w:val="24"/>
        </w:rPr>
        <w:instrText xml:space="preserve"> SEQ Figure \* ARABIC </w:instrText>
      </w:r>
      <w:r w:rsidRPr="002D18BB">
        <w:rPr>
          <w:i w:val="0"/>
          <w:iCs w:val="0"/>
          <w:color w:val="000000" w:themeColor="text1"/>
          <w:sz w:val="24"/>
          <w:szCs w:val="24"/>
        </w:rPr>
        <w:fldChar w:fldCharType="separate"/>
      </w:r>
      <w:r w:rsidR="00B509CA">
        <w:rPr>
          <w:i w:val="0"/>
          <w:iCs w:val="0"/>
          <w:noProof/>
          <w:color w:val="000000" w:themeColor="text1"/>
          <w:sz w:val="24"/>
          <w:szCs w:val="24"/>
        </w:rPr>
        <w:t>109</w:t>
      </w:r>
      <w:r w:rsidRPr="002D18BB">
        <w:rPr>
          <w:i w:val="0"/>
          <w:iCs w:val="0"/>
          <w:color w:val="000000" w:themeColor="text1"/>
          <w:sz w:val="24"/>
          <w:szCs w:val="24"/>
        </w:rPr>
        <w:fldChar w:fldCharType="end"/>
      </w:r>
      <w:r w:rsidRPr="002D18BB">
        <w:rPr>
          <w:i w:val="0"/>
          <w:iCs w:val="0"/>
          <w:color w:val="000000" w:themeColor="text1"/>
          <w:sz w:val="24"/>
          <w:szCs w:val="24"/>
        </w:rPr>
        <w:t>.</w:t>
      </w:r>
      <w:bookmarkEnd w:id="428"/>
      <w:r w:rsidR="00E83FE5" w:rsidRPr="002D18BB">
        <w:rPr>
          <w:i w:val="0"/>
          <w:iCs w:val="0"/>
          <w:color w:val="000000" w:themeColor="text1"/>
          <w:sz w:val="24"/>
          <w:szCs w:val="24"/>
        </w:rPr>
        <w:t xml:space="preserve"> Thermocouple readings at burst and burst hoop stress for centerline and 12 mm above positions compared to previous ex-situ data.</w:t>
      </w:r>
      <w:r w:rsidR="009D1514" w:rsidRPr="002D18BB">
        <w:rPr>
          <w:i w:val="0"/>
          <w:iCs w:val="0"/>
          <w:color w:val="000000" w:themeColor="text1"/>
          <w:sz w:val="24"/>
          <w:szCs w:val="24"/>
        </w:rPr>
        <w:softHyphen/>
      </w:r>
      <w:r w:rsidR="002B1417" w:rsidRPr="002D18BB">
        <w:rPr>
          <w:i w:val="0"/>
          <w:iCs w:val="0"/>
          <w:color w:val="000000" w:themeColor="text1"/>
          <w:sz w:val="24"/>
          <w:szCs w:val="24"/>
        </w:rPr>
        <w:t xml:space="preserve"> Chapman correlation for Zircaloys is included in grey.</w:t>
      </w:r>
      <w:bookmarkEnd w:id="429"/>
    </w:p>
    <w:p w14:paraId="201024D3" w14:textId="4D4996C6" w:rsidR="00964B4F" w:rsidRDefault="00964B4F" w:rsidP="00727C7F">
      <w:pPr>
        <w:spacing w:line="360" w:lineRule="auto"/>
        <w:jc w:val="both"/>
      </w:pPr>
    </w:p>
    <w:p w14:paraId="641A01DB" w14:textId="4BE39076" w:rsidR="00763CE2" w:rsidRDefault="00763CE2" w:rsidP="009C1178">
      <w:pPr>
        <w:spacing w:line="360" w:lineRule="auto"/>
        <w:ind w:firstLine="720"/>
        <w:jc w:val="both"/>
      </w:pPr>
    </w:p>
    <w:p w14:paraId="7429DEB3" w14:textId="77777777" w:rsidR="00BF48C8" w:rsidRDefault="00BF48C8" w:rsidP="009C1178">
      <w:pPr>
        <w:spacing w:line="360" w:lineRule="auto"/>
        <w:ind w:firstLine="720"/>
        <w:jc w:val="both"/>
      </w:pPr>
    </w:p>
    <w:p w14:paraId="7E90E370" w14:textId="3231E992" w:rsidR="00763CE2" w:rsidRDefault="00763CE2" w:rsidP="00763CE2">
      <w:pPr>
        <w:spacing w:line="360" w:lineRule="auto"/>
        <w:jc w:val="both"/>
      </w:pPr>
      <w:r>
        <w:lastRenderedPageBreak/>
        <w:t>incident IR heating.</w:t>
      </w:r>
    </w:p>
    <w:p w14:paraId="77C8C62C" w14:textId="33B45658" w:rsidR="007A533D" w:rsidRDefault="007A533D" w:rsidP="009C1178">
      <w:pPr>
        <w:spacing w:line="360" w:lineRule="auto"/>
        <w:ind w:firstLine="720"/>
        <w:jc w:val="both"/>
      </w:pPr>
      <w:r>
        <w:t>To investigate the gradient evident from the strain map</w:t>
      </w:r>
      <w:r>
        <w:rPr>
          <w:noProof/>
        </w:rPr>
        <w:t xml:space="preserve">, strain data was extracted from the points labeled </w:t>
      </w:r>
      <w:r w:rsidRPr="00B97E78">
        <w:t>P</w:t>
      </w:r>
      <w:r w:rsidRPr="009C0BA3">
        <w:rPr>
          <w:vertAlign w:val="subscript"/>
        </w:rPr>
        <w:t>1</w:t>
      </w:r>
      <w:r w:rsidRPr="00B97E78">
        <w:t xml:space="preserve"> to P</w:t>
      </w:r>
      <w:r w:rsidRPr="009C0BA3">
        <w:rPr>
          <w:vertAlign w:val="subscript"/>
        </w:rPr>
        <w:t>3</w:t>
      </w:r>
      <w:r>
        <w:rPr>
          <w:vertAlign w:val="subscript"/>
        </w:rPr>
        <w:t xml:space="preserve"> </w:t>
      </w:r>
      <w:r>
        <w:t xml:space="preserve">in Figure </w:t>
      </w:r>
      <w:r>
        <w:rPr>
          <w:noProof/>
        </w:rPr>
        <w:t>108</w:t>
      </w:r>
      <w:r w:rsidRPr="00B97E78">
        <w:t xml:space="preserve">. </w:t>
      </w:r>
      <w:r>
        <w:fldChar w:fldCharType="begin"/>
      </w:r>
      <w:r>
        <w:instrText xml:space="preserve"> REF _Ref142550854 \h </w:instrText>
      </w:r>
      <w:r>
        <w:fldChar w:fldCharType="separate"/>
      </w:r>
      <w:r w:rsidR="00B509CA" w:rsidRPr="003E0A70">
        <w:rPr>
          <w:color w:val="000000" w:themeColor="text1"/>
        </w:rPr>
        <w:t xml:space="preserve">Figure </w:t>
      </w:r>
      <w:r w:rsidR="00B509CA">
        <w:rPr>
          <w:i/>
          <w:iCs/>
          <w:noProof/>
          <w:color w:val="000000" w:themeColor="text1"/>
        </w:rPr>
        <w:t>110</w:t>
      </w:r>
      <w:r w:rsidR="00B509CA" w:rsidRPr="003E0A70">
        <w:rPr>
          <w:color w:val="000000" w:themeColor="text1"/>
        </w:rPr>
        <w:t>.</w:t>
      </w:r>
      <w:r>
        <w:fldChar w:fldCharType="end"/>
      </w:r>
      <w:r>
        <w:t xml:space="preserve"> presents the hoop strain for </w:t>
      </w:r>
      <w:r w:rsidRPr="00B97E78">
        <w:t>P</w:t>
      </w:r>
      <w:r w:rsidRPr="009C0BA3">
        <w:rPr>
          <w:vertAlign w:val="subscript"/>
        </w:rPr>
        <w:t>1</w:t>
      </w:r>
      <w:r w:rsidRPr="00B97E78">
        <w:t xml:space="preserve"> to P</w:t>
      </w:r>
      <w:r w:rsidRPr="009C0BA3">
        <w:rPr>
          <w:vertAlign w:val="subscript"/>
        </w:rPr>
        <w:t>3</w:t>
      </w:r>
      <w:r>
        <w:t xml:space="preserve"> and the centerline thermocouple reading. A</w:t>
      </w:r>
      <w:r w:rsidRPr="00B97E78">
        <w:t xml:space="preserve"> </w:t>
      </w:r>
      <w:r w:rsidR="009C1178">
        <w:t>well-defined</w:t>
      </w:r>
      <w:r>
        <w:t xml:space="preserve"> </w:t>
      </w:r>
      <w:r w:rsidRPr="00B97E78">
        <w:t>strain gradient across the hoop direction</w:t>
      </w:r>
      <w:r>
        <w:t xml:space="preserve"> is now quantitatively evident</w:t>
      </w:r>
      <w:r w:rsidRPr="00B97E78">
        <w:t xml:space="preserve">, with </w:t>
      </w:r>
      <w:r>
        <w:t xml:space="preserve">greater strain naturally </w:t>
      </w:r>
      <w:r w:rsidRPr="00B97E78">
        <w:t xml:space="preserve">near the rupture. </w:t>
      </w:r>
      <w:r w:rsidR="009C1178">
        <w:t xml:space="preserve">Note, strain data recovered from </w:t>
      </w:r>
      <w:r w:rsidR="009C1178" w:rsidRPr="009C1178">
        <w:t>P</w:t>
      </w:r>
      <w:r w:rsidR="009C1178" w:rsidRPr="009C1178">
        <w:rPr>
          <w:vertAlign w:val="subscript"/>
        </w:rPr>
        <w:t>2</w:t>
      </w:r>
      <w:r w:rsidR="009C1178" w:rsidRPr="009C1178">
        <w:t xml:space="preserve"> and P</w:t>
      </w:r>
      <w:r w:rsidR="009C1178" w:rsidRPr="009C1178">
        <w:rPr>
          <w:vertAlign w:val="subscript"/>
        </w:rPr>
        <w:t>3</w:t>
      </w:r>
      <w:r w:rsidR="009C1178" w:rsidRPr="009C1178">
        <w:t xml:space="preserve"> are rather similar for most of the </w:t>
      </w:r>
      <w:proofErr w:type="gramStart"/>
      <w:r w:rsidR="009C1178" w:rsidRPr="009C1178">
        <w:t>test</w:t>
      </w:r>
      <w:proofErr w:type="gramEnd"/>
      <w:r w:rsidR="009C1178" w:rsidRPr="009C1178">
        <w:t xml:space="preserve"> (up to ~100 s out of the 125 s test duration).</w:t>
      </w:r>
      <w:r w:rsidR="009C1178">
        <w:t xml:space="preserve"> T</w:t>
      </w:r>
      <w:r w:rsidRPr="00B97E78">
        <w:t xml:space="preserve">he noise level at a data point depends on its position in the strain map, with the mid-point </w:t>
      </w:r>
      <w:r>
        <w:t>(P</w:t>
      </w:r>
      <w:r>
        <w:rPr>
          <w:vertAlign w:val="subscript"/>
        </w:rPr>
        <w:t>2</w:t>
      </w:r>
      <w:r>
        <w:t xml:space="preserve">) </w:t>
      </w:r>
      <w:r w:rsidRPr="00B97E78">
        <w:t xml:space="preserve">showing the least noise. This </w:t>
      </w:r>
      <w:r>
        <w:t>discrepancy may</w:t>
      </w:r>
      <w:r w:rsidRPr="00B97E78">
        <w:t xml:space="preserve"> be attributed to the camera perspectives and cladding geometry.</w:t>
      </w:r>
      <w:r>
        <w:t xml:space="preserve"> </w:t>
      </w:r>
      <w:r w:rsidR="009C1178">
        <w:t>T</w:t>
      </w:r>
      <w:r>
        <w:t xml:space="preserve">he most similar perspective between the cameras is at the center, and therefore </w:t>
      </w:r>
      <w:r w:rsidR="009C1178">
        <w:t xml:space="preserve">this position is </w:t>
      </w:r>
      <w:r>
        <w:t xml:space="preserve">the easiest to correlate between cameras. Positions on either side of the center </w:t>
      </w:r>
      <w:proofErr w:type="gramStart"/>
      <w:r>
        <w:t>results</w:t>
      </w:r>
      <w:proofErr w:type="gramEnd"/>
      <w:r>
        <w:t xml:space="preserve"> in divergent perspectives between the cameras which can make correlation of points less accurate. Additionally, i</w:t>
      </w:r>
      <w:r w:rsidRPr="00B97E78">
        <w:t xml:space="preserve">ssues like a changing optical environment or manual </w:t>
      </w:r>
      <w:r>
        <w:t xml:space="preserve">exposure </w:t>
      </w:r>
      <w:r w:rsidRPr="00B97E78">
        <w:t>adjustments</w:t>
      </w:r>
      <w:r>
        <w:t>, which differs between cameras,</w:t>
      </w:r>
      <w:r w:rsidRPr="00B97E78">
        <w:t xml:space="preserve"> in the software can further introduce errors</w:t>
      </w:r>
      <w:r>
        <w:t xml:space="preserve"> into these perspectives</w:t>
      </w:r>
      <w:r w:rsidRPr="00B97E78">
        <w:t xml:space="preserve">. </w:t>
      </w:r>
      <w:r>
        <w:t>Due to P</w:t>
      </w:r>
      <w:r>
        <w:rPr>
          <w:vertAlign w:val="subscript"/>
        </w:rPr>
        <w:t>2</w:t>
      </w:r>
      <w:r>
        <w:t xml:space="preserve"> exhibiting the least </w:t>
      </w:r>
      <w:proofErr w:type="gramStart"/>
      <w:r>
        <w:t>noise, it</w:t>
      </w:r>
      <w:proofErr w:type="gramEnd"/>
      <w:r w:rsidRPr="00B97E78">
        <w:t xml:space="preserve"> was c</w:t>
      </w:r>
      <w:r>
        <w:t>hosen</w:t>
      </w:r>
      <w:r w:rsidRPr="00B97E78">
        <w:t xml:space="preserve"> for further analy</w:t>
      </w:r>
      <w:r>
        <w:t>sis</w:t>
      </w:r>
      <w:r w:rsidRPr="00B97E78">
        <w:t>.</w:t>
      </w:r>
    </w:p>
    <w:p w14:paraId="6C6776E6" w14:textId="4CFF8922" w:rsidR="007A533D" w:rsidRDefault="007A533D" w:rsidP="007A533D">
      <w:pPr>
        <w:spacing w:line="360" w:lineRule="auto"/>
        <w:ind w:firstLine="720"/>
        <w:jc w:val="both"/>
      </w:pPr>
      <w:r>
        <w:t>Hoop and axial strain from P</w:t>
      </w:r>
      <w:r>
        <w:rPr>
          <w:vertAlign w:val="subscript"/>
        </w:rPr>
        <w:t>2</w:t>
      </w:r>
      <w:r>
        <w:t xml:space="preserve"> are presented in </w:t>
      </w:r>
      <w:r>
        <w:fldChar w:fldCharType="begin"/>
      </w:r>
      <w:r>
        <w:instrText xml:space="preserve"> REF _Ref142550908 \h </w:instrText>
      </w:r>
      <w:r>
        <w:fldChar w:fldCharType="separate"/>
      </w:r>
      <w:r w:rsidR="00B509CA" w:rsidRPr="003E0A70">
        <w:rPr>
          <w:color w:val="000000" w:themeColor="text1"/>
        </w:rPr>
        <w:t xml:space="preserve">Figure </w:t>
      </w:r>
      <w:r w:rsidR="00B509CA">
        <w:rPr>
          <w:i/>
          <w:iCs/>
          <w:noProof/>
          <w:color w:val="000000" w:themeColor="text1"/>
        </w:rPr>
        <w:t>111</w:t>
      </w:r>
      <w:r w:rsidR="00B509CA" w:rsidRPr="003E0A70">
        <w:rPr>
          <w:color w:val="000000" w:themeColor="text1"/>
        </w:rPr>
        <w:t>.</w:t>
      </w:r>
      <w:r>
        <w:fldChar w:fldCharType="end"/>
      </w:r>
      <w:r>
        <w:t xml:space="preserve"> alongside the centerline thermocouple reading. Contrary to the Zry-4 testing, positive axial strain was observed for the entirety of the test. T</w:t>
      </w:r>
      <w:r w:rsidRPr="00B97E78">
        <w:t xml:space="preserve">he positive axial strain in this </w:t>
      </w:r>
      <w:proofErr w:type="spellStart"/>
      <w:r w:rsidRPr="00B97E78">
        <w:t>FeCrAl</w:t>
      </w:r>
      <w:proofErr w:type="spellEnd"/>
      <w:r w:rsidRPr="00B97E78">
        <w:t xml:space="preserve"> sample might indicate that tensile stress in the axial direction outweighs the effects of plastic incompressibility in the hoop direction.</w:t>
      </w:r>
      <w:r>
        <w:t xml:space="preserve"> </w:t>
      </w:r>
      <w:r w:rsidRPr="00B97E78">
        <w:t>A noteworthy observation is the correlation between decreasing temperature change and</w:t>
      </w:r>
      <w:r>
        <w:t xml:space="preserve"> the rapidly</w:t>
      </w:r>
      <w:r w:rsidRPr="00B97E78">
        <w:t xml:space="preserve"> increasing strain towards the </w:t>
      </w:r>
      <w:r>
        <w:t>end of the test</w:t>
      </w:r>
      <w:r w:rsidRPr="00B97E78">
        <w:t xml:space="preserve">. </w:t>
      </w:r>
      <w:r>
        <w:t>A</w:t>
      </w:r>
      <w:r w:rsidRPr="00B97E78">
        <w:t xml:space="preserve"> crack</w:t>
      </w:r>
      <w:r>
        <w:t xml:space="preserve"> was observed in the adhesive paste and slight motion of the thermocouple witnessed, indicating the thermocouple</w:t>
      </w:r>
      <w:r w:rsidRPr="00B97E78">
        <w:t xml:space="preserve"> might have detached from the cladding</w:t>
      </w:r>
      <w:r>
        <w:t xml:space="preserve">. With loss of contact, the thermocouple could move into the cooler regions, </w:t>
      </w:r>
      <w:r w:rsidRPr="00B97E78">
        <w:t xml:space="preserve">potentially </w:t>
      </w:r>
      <w:r>
        <w:t>leading to a lower heating rate</w:t>
      </w:r>
      <w:r w:rsidRPr="00B97E78">
        <w:t>. Additionally, the paste might interfere with the incident infrared, causing asymmetrical and more intense heating near it.</w:t>
      </w:r>
      <w:r>
        <w:t xml:space="preserve"> </w:t>
      </w:r>
      <w:r w:rsidRPr="00B97E78">
        <w:t>The effect</w:t>
      </w:r>
      <w:r>
        <w:t xml:space="preserve"> and reliability</w:t>
      </w:r>
      <w:r w:rsidRPr="00B97E78">
        <w:t xml:space="preserve"> of the metallic paste on these temperature profiles remains ambiguous. This is critical for future research since any loss of contact obscures temperature-strain rate correlations. However, such relationships were still explored.</w:t>
      </w:r>
    </w:p>
    <w:p w14:paraId="0FFD7C6C" w14:textId="26D7B434" w:rsidR="007A533D" w:rsidRDefault="007A533D" w:rsidP="009C1178">
      <w:pPr>
        <w:spacing w:line="360" w:lineRule="auto"/>
        <w:ind w:firstLine="720"/>
        <w:jc w:val="both"/>
      </w:pPr>
      <w:r>
        <w:t xml:space="preserve">The strain rate </w:t>
      </w:r>
      <w:r w:rsidR="009C1178">
        <w:t xml:space="preserve">versus </w:t>
      </w:r>
      <w:r>
        <w:t xml:space="preserve">temperature relationship </w:t>
      </w:r>
      <w:r w:rsidRPr="00B97E78">
        <w:t xml:space="preserve">for the </w:t>
      </w:r>
      <w:proofErr w:type="spellStart"/>
      <w:r w:rsidRPr="00B97E78">
        <w:t>FeCrAl</w:t>
      </w:r>
      <w:proofErr w:type="spellEnd"/>
      <w:r w:rsidRPr="00B97E78">
        <w:t xml:space="preserve"> sample </w:t>
      </w:r>
      <w:r>
        <w:t>was explored similarly to the</w:t>
      </w:r>
      <w:r w:rsidRPr="00B97E78">
        <w:t xml:space="preserve"> Zry-4 testing, </w:t>
      </w:r>
      <w:r>
        <w:t>i.e., in an Arrhenius fashion</w:t>
      </w:r>
      <w:r w:rsidRPr="00B97E78">
        <w:t>. Data from P</w:t>
      </w:r>
      <w:r w:rsidRPr="003E0A70">
        <w:rPr>
          <w:vertAlign w:val="subscript"/>
        </w:rPr>
        <w:t>2</w:t>
      </w:r>
      <w:r w:rsidRPr="00B97E78">
        <w:t>—both raw and smoothed strain rate—</w:t>
      </w:r>
      <w:r w:rsidR="009C1D61">
        <w:t xml:space="preserve">for </w:t>
      </w:r>
      <w:r>
        <w:t xml:space="preserve">the last ~70 °C of the test is presented against inverse temperature in </w:t>
      </w:r>
      <w:bookmarkStart w:id="430" w:name="_Hlk142839460"/>
      <w:r w:rsidR="009C1178" w:rsidRPr="00DD37E0">
        <w:fldChar w:fldCharType="begin"/>
      </w:r>
      <w:r w:rsidR="009C1178" w:rsidRPr="00DD37E0">
        <w:instrText xml:space="preserve"> REF _Ref142567361 \h </w:instrText>
      </w:r>
      <w:r w:rsidR="00DD37E0" w:rsidRPr="00DD37E0">
        <w:instrText xml:space="preserve"> \* MERGEFORMAT </w:instrText>
      </w:r>
      <w:r w:rsidR="009C1178" w:rsidRPr="00DD37E0">
        <w:fldChar w:fldCharType="separate"/>
      </w:r>
      <w:r w:rsidR="00B509CA" w:rsidRPr="003E0A70">
        <w:rPr>
          <w:color w:val="000000" w:themeColor="text1"/>
        </w:rPr>
        <w:t xml:space="preserve">Figure </w:t>
      </w:r>
      <w:r w:rsidR="00B509CA" w:rsidRPr="00B509CA">
        <w:rPr>
          <w:noProof/>
          <w:color w:val="000000" w:themeColor="text1"/>
        </w:rPr>
        <w:t>112</w:t>
      </w:r>
      <w:r w:rsidR="009C1178" w:rsidRPr="00DD37E0">
        <w:fldChar w:fldCharType="end"/>
      </w:r>
      <w:r w:rsidR="009C1178" w:rsidRPr="00DD37E0">
        <w:t>.</w:t>
      </w:r>
      <w:bookmarkEnd w:id="430"/>
    </w:p>
    <w:p w14:paraId="54C0FF42" w14:textId="1B0633C7" w:rsidR="00D96663" w:rsidRDefault="00D96663" w:rsidP="00727C7F">
      <w:pPr>
        <w:spacing w:line="360" w:lineRule="auto"/>
        <w:jc w:val="both"/>
      </w:pPr>
    </w:p>
    <w:p w14:paraId="7FA4358C" w14:textId="77777777" w:rsidR="00D96663" w:rsidRDefault="00D96663" w:rsidP="00727C7F">
      <w:pPr>
        <w:spacing w:line="360" w:lineRule="auto"/>
        <w:jc w:val="both"/>
      </w:pPr>
    </w:p>
    <w:p w14:paraId="5E8D3D96" w14:textId="3CED4A1B" w:rsidR="00964B4F" w:rsidRDefault="00964B4F" w:rsidP="00727C7F">
      <w:pPr>
        <w:spacing w:line="360" w:lineRule="auto"/>
        <w:jc w:val="both"/>
      </w:pPr>
    </w:p>
    <w:p w14:paraId="7640B30A" w14:textId="2B21808B" w:rsidR="004B1C77" w:rsidRDefault="004B1C77" w:rsidP="00727C7F">
      <w:pPr>
        <w:spacing w:line="360" w:lineRule="auto"/>
        <w:jc w:val="both"/>
      </w:pPr>
    </w:p>
    <w:p w14:paraId="3F4D1C5A" w14:textId="77777777" w:rsidR="004B1C77" w:rsidRDefault="004B1C77" w:rsidP="00727C7F">
      <w:pPr>
        <w:spacing w:line="360" w:lineRule="auto"/>
        <w:jc w:val="both"/>
      </w:pPr>
    </w:p>
    <w:p w14:paraId="49801994" w14:textId="70EBAEFE" w:rsidR="00CD3CAE" w:rsidRDefault="00CD3CAE" w:rsidP="00DD6127">
      <w:pPr>
        <w:spacing w:line="360" w:lineRule="auto"/>
        <w:jc w:val="center"/>
      </w:pPr>
      <w:r>
        <w:rPr>
          <w:noProof/>
        </w:rPr>
        <w:drawing>
          <wp:inline distT="0" distB="0" distL="0" distR="0" wp14:anchorId="52B010C7" wp14:editId="5A611BC4">
            <wp:extent cx="5517931" cy="4060065"/>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519449" cy="4061182"/>
                    </a:xfrm>
                    <a:prstGeom prst="rect">
                      <a:avLst/>
                    </a:prstGeom>
                    <a:noFill/>
                  </pic:spPr>
                </pic:pic>
              </a:graphicData>
            </a:graphic>
          </wp:inline>
        </w:drawing>
      </w:r>
    </w:p>
    <w:p w14:paraId="1CA5279C" w14:textId="21110AF5" w:rsidR="00316E6A" w:rsidRPr="003E0A70" w:rsidRDefault="00964B4F" w:rsidP="003B0C00">
      <w:pPr>
        <w:pStyle w:val="Caption"/>
        <w:jc w:val="both"/>
        <w:rPr>
          <w:i w:val="0"/>
          <w:iCs w:val="0"/>
          <w:color w:val="000000" w:themeColor="text1"/>
          <w:sz w:val="24"/>
          <w:szCs w:val="24"/>
        </w:rPr>
      </w:pPr>
      <w:bookmarkStart w:id="431" w:name="_Ref142550854"/>
      <w:bookmarkStart w:id="432" w:name="_Toc142853094"/>
      <w:r w:rsidRPr="003E0A70">
        <w:rPr>
          <w:i w:val="0"/>
          <w:iCs w:val="0"/>
          <w:color w:val="000000" w:themeColor="text1"/>
          <w:sz w:val="24"/>
          <w:szCs w:val="24"/>
        </w:rPr>
        <w:t xml:space="preserve">Figure </w:t>
      </w:r>
      <w:r w:rsidRPr="003E0A70">
        <w:rPr>
          <w:i w:val="0"/>
          <w:iCs w:val="0"/>
          <w:color w:val="000000" w:themeColor="text1"/>
          <w:sz w:val="24"/>
          <w:szCs w:val="24"/>
        </w:rPr>
        <w:fldChar w:fldCharType="begin"/>
      </w:r>
      <w:r w:rsidRPr="003E0A70">
        <w:rPr>
          <w:i w:val="0"/>
          <w:iCs w:val="0"/>
          <w:color w:val="000000" w:themeColor="text1"/>
          <w:sz w:val="24"/>
          <w:szCs w:val="24"/>
        </w:rPr>
        <w:instrText xml:space="preserve"> SEQ Figure \* ARABIC </w:instrText>
      </w:r>
      <w:r w:rsidRPr="003E0A70">
        <w:rPr>
          <w:i w:val="0"/>
          <w:iCs w:val="0"/>
          <w:color w:val="000000" w:themeColor="text1"/>
          <w:sz w:val="24"/>
          <w:szCs w:val="24"/>
        </w:rPr>
        <w:fldChar w:fldCharType="separate"/>
      </w:r>
      <w:r w:rsidR="00B509CA">
        <w:rPr>
          <w:i w:val="0"/>
          <w:iCs w:val="0"/>
          <w:noProof/>
          <w:color w:val="000000" w:themeColor="text1"/>
          <w:sz w:val="24"/>
          <w:szCs w:val="24"/>
        </w:rPr>
        <w:t>110</w:t>
      </w:r>
      <w:r w:rsidRPr="003E0A70">
        <w:rPr>
          <w:i w:val="0"/>
          <w:iCs w:val="0"/>
          <w:color w:val="000000" w:themeColor="text1"/>
          <w:sz w:val="24"/>
          <w:szCs w:val="24"/>
        </w:rPr>
        <w:fldChar w:fldCharType="end"/>
      </w:r>
      <w:r w:rsidRPr="003E0A70">
        <w:rPr>
          <w:i w:val="0"/>
          <w:iCs w:val="0"/>
          <w:color w:val="000000" w:themeColor="text1"/>
          <w:sz w:val="24"/>
          <w:szCs w:val="24"/>
        </w:rPr>
        <w:t>.</w:t>
      </w:r>
      <w:bookmarkEnd w:id="431"/>
      <w:r w:rsidR="00E83FE5" w:rsidRPr="003E0A70">
        <w:rPr>
          <w:i w:val="0"/>
          <w:iCs w:val="0"/>
          <w:color w:val="000000" w:themeColor="text1"/>
          <w:sz w:val="24"/>
          <w:szCs w:val="24"/>
        </w:rPr>
        <w:t xml:space="preserve"> Hoop strain data from the 3 points illustrated in the previous figure and centerline thermocouple reading during the test.</w:t>
      </w:r>
      <w:bookmarkEnd w:id="432"/>
    </w:p>
    <w:p w14:paraId="6474F9D4" w14:textId="17B74E48" w:rsidR="00316E6A" w:rsidRDefault="00316E6A" w:rsidP="00727C7F">
      <w:pPr>
        <w:spacing w:line="360" w:lineRule="auto"/>
        <w:jc w:val="both"/>
      </w:pPr>
    </w:p>
    <w:p w14:paraId="6E42DA99" w14:textId="36A6AFCF" w:rsidR="005D76E8" w:rsidRDefault="005D76E8" w:rsidP="00727C7F">
      <w:pPr>
        <w:spacing w:line="360" w:lineRule="auto"/>
        <w:jc w:val="both"/>
      </w:pPr>
    </w:p>
    <w:p w14:paraId="33B36A3F" w14:textId="2AFAA254" w:rsidR="00D96663" w:rsidRDefault="00D96663" w:rsidP="00727C7F">
      <w:pPr>
        <w:spacing w:line="360" w:lineRule="auto"/>
        <w:jc w:val="both"/>
      </w:pPr>
    </w:p>
    <w:p w14:paraId="6C322FD4" w14:textId="09A2D02A" w:rsidR="00D96663" w:rsidRDefault="00D96663" w:rsidP="00727C7F">
      <w:pPr>
        <w:spacing w:line="360" w:lineRule="auto"/>
        <w:jc w:val="both"/>
      </w:pPr>
    </w:p>
    <w:p w14:paraId="461888AA" w14:textId="31A07910" w:rsidR="00D96663" w:rsidRDefault="00D96663" w:rsidP="00727C7F">
      <w:pPr>
        <w:spacing w:line="360" w:lineRule="auto"/>
        <w:jc w:val="both"/>
      </w:pPr>
    </w:p>
    <w:p w14:paraId="74512E81" w14:textId="6017E82D" w:rsidR="00D96663" w:rsidRDefault="00D96663" w:rsidP="00727C7F">
      <w:pPr>
        <w:spacing w:line="360" w:lineRule="auto"/>
        <w:jc w:val="both"/>
      </w:pPr>
    </w:p>
    <w:p w14:paraId="3C282EB1" w14:textId="5405D27B" w:rsidR="00D96663" w:rsidRDefault="00D96663" w:rsidP="00727C7F">
      <w:pPr>
        <w:spacing w:line="360" w:lineRule="auto"/>
        <w:jc w:val="both"/>
      </w:pPr>
    </w:p>
    <w:p w14:paraId="7E688D93" w14:textId="0C4589F5" w:rsidR="00D96663" w:rsidRDefault="00D96663" w:rsidP="00727C7F">
      <w:pPr>
        <w:spacing w:line="360" w:lineRule="auto"/>
        <w:jc w:val="both"/>
      </w:pPr>
    </w:p>
    <w:p w14:paraId="62CA26A3" w14:textId="0039229F" w:rsidR="004B1C77" w:rsidRDefault="004B1C77" w:rsidP="00727C7F">
      <w:pPr>
        <w:spacing w:line="360" w:lineRule="auto"/>
        <w:jc w:val="both"/>
      </w:pPr>
    </w:p>
    <w:p w14:paraId="2AF1D45A" w14:textId="77777777" w:rsidR="004B1C77" w:rsidRDefault="004B1C77" w:rsidP="00727C7F">
      <w:pPr>
        <w:spacing w:line="360" w:lineRule="auto"/>
        <w:jc w:val="both"/>
      </w:pPr>
    </w:p>
    <w:p w14:paraId="23E133A5" w14:textId="77777777" w:rsidR="003E0A70" w:rsidRDefault="003E0A70" w:rsidP="00727C7F">
      <w:pPr>
        <w:spacing w:line="360" w:lineRule="auto"/>
        <w:jc w:val="both"/>
      </w:pPr>
    </w:p>
    <w:p w14:paraId="5DFDC8F9" w14:textId="6F4F5A1E" w:rsidR="005D76E8" w:rsidRDefault="005D76E8" w:rsidP="00DD6127">
      <w:pPr>
        <w:spacing w:line="360" w:lineRule="auto"/>
        <w:jc w:val="center"/>
      </w:pPr>
      <w:r>
        <w:rPr>
          <w:noProof/>
        </w:rPr>
        <w:drawing>
          <wp:inline distT="0" distB="0" distL="0" distR="0" wp14:anchorId="06F10C8B" wp14:editId="46CC0265">
            <wp:extent cx="5707117" cy="4069177"/>
            <wp:effectExtent l="0" t="0" r="8255" b="7620"/>
            <wp:docPr id="621495183" name="Picture 621495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08027" cy="4069826"/>
                    </a:xfrm>
                    <a:prstGeom prst="rect">
                      <a:avLst/>
                    </a:prstGeom>
                    <a:noFill/>
                  </pic:spPr>
                </pic:pic>
              </a:graphicData>
            </a:graphic>
          </wp:inline>
        </w:drawing>
      </w:r>
    </w:p>
    <w:p w14:paraId="52411A2C" w14:textId="7E76EEB7" w:rsidR="005D76E8" w:rsidRPr="003E0A70" w:rsidRDefault="005D76E8" w:rsidP="003E0A70">
      <w:pPr>
        <w:pStyle w:val="Caption"/>
        <w:jc w:val="center"/>
        <w:rPr>
          <w:i w:val="0"/>
          <w:iCs w:val="0"/>
          <w:color w:val="000000" w:themeColor="text1"/>
          <w:sz w:val="24"/>
          <w:szCs w:val="24"/>
        </w:rPr>
      </w:pPr>
      <w:bookmarkStart w:id="433" w:name="_Ref142550908"/>
      <w:bookmarkStart w:id="434" w:name="_Toc142853095"/>
      <w:r w:rsidRPr="003E0A70">
        <w:rPr>
          <w:i w:val="0"/>
          <w:iCs w:val="0"/>
          <w:color w:val="000000" w:themeColor="text1"/>
          <w:sz w:val="24"/>
          <w:szCs w:val="24"/>
        </w:rPr>
        <w:t xml:space="preserve">Figure </w:t>
      </w:r>
      <w:r w:rsidRPr="003E0A70">
        <w:rPr>
          <w:i w:val="0"/>
          <w:iCs w:val="0"/>
          <w:color w:val="000000" w:themeColor="text1"/>
          <w:sz w:val="24"/>
          <w:szCs w:val="24"/>
        </w:rPr>
        <w:fldChar w:fldCharType="begin"/>
      </w:r>
      <w:r w:rsidRPr="003E0A70">
        <w:rPr>
          <w:i w:val="0"/>
          <w:iCs w:val="0"/>
          <w:color w:val="000000" w:themeColor="text1"/>
          <w:sz w:val="24"/>
          <w:szCs w:val="24"/>
        </w:rPr>
        <w:instrText xml:space="preserve"> SEQ Figure \* ARABIC </w:instrText>
      </w:r>
      <w:r w:rsidRPr="003E0A70">
        <w:rPr>
          <w:i w:val="0"/>
          <w:iCs w:val="0"/>
          <w:color w:val="000000" w:themeColor="text1"/>
          <w:sz w:val="24"/>
          <w:szCs w:val="24"/>
        </w:rPr>
        <w:fldChar w:fldCharType="separate"/>
      </w:r>
      <w:r w:rsidR="00B509CA">
        <w:rPr>
          <w:i w:val="0"/>
          <w:iCs w:val="0"/>
          <w:noProof/>
          <w:color w:val="000000" w:themeColor="text1"/>
          <w:sz w:val="24"/>
          <w:szCs w:val="24"/>
        </w:rPr>
        <w:t>111</w:t>
      </w:r>
      <w:r w:rsidRPr="003E0A70">
        <w:rPr>
          <w:i w:val="0"/>
          <w:iCs w:val="0"/>
          <w:color w:val="000000" w:themeColor="text1"/>
          <w:sz w:val="24"/>
          <w:szCs w:val="24"/>
        </w:rPr>
        <w:fldChar w:fldCharType="end"/>
      </w:r>
      <w:r w:rsidRPr="003E0A70">
        <w:rPr>
          <w:i w:val="0"/>
          <w:iCs w:val="0"/>
          <w:color w:val="000000" w:themeColor="text1"/>
          <w:sz w:val="24"/>
          <w:szCs w:val="24"/>
        </w:rPr>
        <w:t>.</w:t>
      </w:r>
      <w:bookmarkEnd w:id="433"/>
      <w:r w:rsidR="00E83FE5" w:rsidRPr="003E0A70">
        <w:rPr>
          <w:i w:val="0"/>
          <w:iCs w:val="0"/>
          <w:color w:val="000000" w:themeColor="text1"/>
          <w:sz w:val="24"/>
          <w:szCs w:val="24"/>
        </w:rPr>
        <w:t xml:space="preserve"> Hoop strain, axial strain, and temperature reading through the test for P</w:t>
      </w:r>
      <w:r w:rsidR="00E83FE5" w:rsidRPr="003E0A70">
        <w:rPr>
          <w:i w:val="0"/>
          <w:iCs w:val="0"/>
          <w:color w:val="000000" w:themeColor="text1"/>
          <w:sz w:val="24"/>
          <w:szCs w:val="24"/>
          <w:vertAlign w:val="subscript"/>
        </w:rPr>
        <w:t>2</w:t>
      </w:r>
      <w:r w:rsidR="00E83FE5" w:rsidRPr="003E0A70">
        <w:rPr>
          <w:i w:val="0"/>
          <w:iCs w:val="0"/>
          <w:color w:val="000000" w:themeColor="text1"/>
          <w:sz w:val="24"/>
          <w:szCs w:val="24"/>
        </w:rPr>
        <w:t>.</w:t>
      </w:r>
      <w:bookmarkEnd w:id="434"/>
    </w:p>
    <w:p w14:paraId="64CE8DFD" w14:textId="642E1169" w:rsidR="00316E6A" w:rsidRDefault="00316E6A" w:rsidP="00727C7F">
      <w:pPr>
        <w:spacing w:line="360" w:lineRule="auto"/>
        <w:jc w:val="both"/>
      </w:pPr>
    </w:p>
    <w:p w14:paraId="565EE12E" w14:textId="0C0E6ABF" w:rsidR="00D96663" w:rsidRDefault="00D96663" w:rsidP="00727C7F">
      <w:pPr>
        <w:spacing w:line="360" w:lineRule="auto"/>
        <w:jc w:val="both"/>
      </w:pPr>
    </w:p>
    <w:p w14:paraId="2021D697" w14:textId="138DA941" w:rsidR="005B0D3C" w:rsidRDefault="005B0D3C" w:rsidP="00727C7F">
      <w:pPr>
        <w:spacing w:line="360" w:lineRule="auto"/>
        <w:jc w:val="both"/>
      </w:pPr>
    </w:p>
    <w:p w14:paraId="3CA2D737" w14:textId="04979A2A" w:rsidR="005B0D3C" w:rsidRDefault="005B0D3C" w:rsidP="00727C7F">
      <w:pPr>
        <w:spacing w:line="360" w:lineRule="auto"/>
        <w:jc w:val="both"/>
      </w:pPr>
    </w:p>
    <w:p w14:paraId="4701FC33" w14:textId="3416C240" w:rsidR="005B0D3C" w:rsidRDefault="005B0D3C" w:rsidP="00727C7F">
      <w:pPr>
        <w:spacing w:line="360" w:lineRule="auto"/>
        <w:jc w:val="both"/>
      </w:pPr>
    </w:p>
    <w:p w14:paraId="6826D8BB" w14:textId="3F626449" w:rsidR="005B0D3C" w:rsidRDefault="005B0D3C" w:rsidP="00727C7F">
      <w:pPr>
        <w:spacing w:line="360" w:lineRule="auto"/>
        <w:jc w:val="both"/>
      </w:pPr>
    </w:p>
    <w:p w14:paraId="3CAE1093" w14:textId="2C7468B8" w:rsidR="005B0D3C" w:rsidRDefault="005B0D3C" w:rsidP="00727C7F">
      <w:pPr>
        <w:spacing w:line="360" w:lineRule="auto"/>
        <w:jc w:val="both"/>
      </w:pPr>
    </w:p>
    <w:p w14:paraId="08E22208" w14:textId="77777777" w:rsidR="00DD6127" w:rsidRDefault="00DD6127" w:rsidP="00727C7F">
      <w:pPr>
        <w:spacing w:line="360" w:lineRule="auto"/>
        <w:jc w:val="both"/>
      </w:pPr>
    </w:p>
    <w:p w14:paraId="349EA3E5" w14:textId="77777777" w:rsidR="00E83FE5" w:rsidRDefault="00E83FE5" w:rsidP="00727C7F">
      <w:pPr>
        <w:spacing w:line="360" w:lineRule="auto"/>
        <w:jc w:val="both"/>
      </w:pPr>
    </w:p>
    <w:p w14:paraId="259C2D01" w14:textId="6F6AE419" w:rsidR="00D96663" w:rsidRDefault="005B0D3C" w:rsidP="007B7BF4">
      <w:pPr>
        <w:spacing w:line="360" w:lineRule="auto"/>
        <w:jc w:val="center"/>
      </w:pPr>
      <w:r>
        <w:rPr>
          <w:noProof/>
        </w:rPr>
        <w:drawing>
          <wp:inline distT="0" distB="0" distL="0" distR="0" wp14:anchorId="7339A6C6" wp14:editId="014EB528">
            <wp:extent cx="5481708" cy="4540250"/>
            <wp:effectExtent l="0" t="0" r="5080" b="0"/>
            <wp:docPr id="621495188" name="Picture 6214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482394" cy="4540818"/>
                    </a:xfrm>
                    <a:prstGeom prst="rect">
                      <a:avLst/>
                    </a:prstGeom>
                    <a:noFill/>
                  </pic:spPr>
                </pic:pic>
              </a:graphicData>
            </a:graphic>
          </wp:inline>
        </w:drawing>
      </w:r>
    </w:p>
    <w:p w14:paraId="72BD7E9A" w14:textId="61A5ACC9" w:rsidR="005B0D3C" w:rsidRPr="003E0A70" w:rsidRDefault="005B0D3C" w:rsidP="003E0A70">
      <w:pPr>
        <w:pStyle w:val="Caption"/>
        <w:jc w:val="center"/>
        <w:rPr>
          <w:i w:val="0"/>
          <w:iCs w:val="0"/>
          <w:color w:val="000000" w:themeColor="text1"/>
          <w:sz w:val="24"/>
          <w:szCs w:val="24"/>
        </w:rPr>
      </w:pPr>
      <w:bookmarkStart w:id="435" w:name="_Ref142567361"/>
      <w:bookmarkStart w:id="436" w:name="_Toc142853096"/>
      <w:r w:rsidRPr="003E0A70">
        <w:rPr>
          <w:i w:val="0"/>
          <w:iCs w:val="0"/>
          <w:color w:val="000000" w:themeColor="text1"/>
          <w:sz w:val="24"/>
          <w:szCs w:val="24"/>
        </w:rPr>
        <w:t xml:space="preserve">Figure </w:t>
      </w:r>
      <w:r w:rsidRPr="003E0A70">
        <w:rPr>
          <w:i w:val="0"/>
          <w:iCs w:val="0"/>
          <w:color w:val="000000" w:themeColor="text1"/>
          <w:sz w:val="24"/>
          <w:szCs w:val="24"/>
        </w:rPr>
        <w:fldChar w:fldCharType="begin"/>
      </w:r>
      <w:r w:rsidRPr="003E0A70">
        <w:rPr>
          <w:i w:val="0"/>
          <w:iCs w:val="0"/>
          <w:color w:val="000000" w:themeColor="text1"/>
          <w:sz w:val="24"/>
          <w:szCs w:val="24"/>
        </w:rPr>
        <w:instrText xml:space="preserve"> SEQ Figure \* ARABIC </w:instrText>
      </w:r>
      <w:r w:rsidRPr="003E0A70">
        <w:rPr>
          <w:i w:val="0"/>
          <w:iCs w:val="0"/>
          <w:color w:val="000000" w:themeColor="text1"/>
          <w:sz w:val="24"/>
          <w:szCs w:val="24"/>
        </w:rPr>
        <w:fldChar w:fldCharType="separate"/>
      </w:r>
      <w:r w:rsidR="00B509CA">
        <w:rPr>
          <w:i w:val="0"/>
          <w:iCs w:val="0"/>
          <w:noProof/>
          <w:color w:val="000000" w:themeColor="text1"/>
          <w:sz w:val="24"/>
          <w:szCs w:val="24"/>
        </w:rPr>
        <w:t>112</w:t>
      </w:r>
      <w:r w:rsidRPr="003E0A70">
        <w:rPr>
          <w:i w:val="0"/>
          <w:iCs w:val="0"/>
          <w:color w:val="000000" w:themeColor="text1"/>
          <w:sz w:val="24"/>
          <w:szCs w:val="24"/>
        </w:rPr>
        <w:fldChar w:fldCharType="end"/>
      </w:r>
      <w:bookmarkEnd w:id="435"/>
      <w:r w:rsidRPr="003E0A70">
        <w:rPr>
          <w:i w:val="0"/>
          <w:iCs w:val="0"/>
          <w:color w:val="000000" w:themeColor="text1"/>
          <w:sz w:val="24"/>
          <w:szCs w:val="24"/>
        </w:rPr>
        <w:t>.</w:t>
      </w:r>
      <w:r w:rsidR="00E83FE5" w:rsidRPr="003E0A70">
        <w:rPr>
          <w:i w:val="0"/>
          <w:iCs w:val="0"/>
          <w:color w:val="000000" w:themeColor="text1"/>
          <w:sz w:val="24"/>
          <w:szCs w:val="24"/>
        </w:rPr>
        <w:t xml:space="preserve"> </w:t>
      </w:r>
      <w:r w:rsidR="002B1417">
        <w:rPr>
          <w:i w:val="0"/>
          <w:iCs w:val="0"/>
          <w:color w:val="000000" w:themeColor="text1"/>
          <w:sz w:val="24"/>
          <w:szCs w:val="24"/>
        </w:rPr>
        <w:t>Arrhenius plot of r</w:t>
      </w:r>
      <w:r w:rsidR="00E83FE5" w:rsidRPr="003E0A70">
        <w:rPr>
          <w:i w:val="0"/>
          <w:iCs w:val="0"/>
          <w:color w:val="000000" w:themeColor="text1"/>
          <w:sz w:val="24"/>
          <w:szCs w:val="24"/>
        </w:rPr>
        <w:t>aw and smoothed strain rate data for P</w:t>
      </w:r>
      <w:r w:rsidR="00E83FE5" w:rsidRPr="003E0A70">
        <w:rPr>
          <w:i w:val="0"/>
          <w:iCs w:val="0"/>
          <w:color w:val="000000" w:themeColor="text1"/>
          <w:sz w:val="24"/>
          <w:szCs w:val="24"/>
          <w:vertAlign w:val="subscript"/>
        </w:rPr>
        <w:t>2</w:t>
      </w:r>
      <w:r w:rsidR="002B1417">
        <w:rPr>
          <w:i w:val="0"/>
          <w:iCs w:val="0"/>
          <w:color w:val="000000" w:themeColor="text1"/>
          <w:sz w:val="24"/>
          <w:szCs w:val="24"/>
        </w:rPr>
        <w:t>.</w:t>
      </w:r>
      <w:bookmarkEnd w:id="436"/>
    </w:p>
    <w:p w14:paraId="4C55E4CE" w14:textId="573E40DC" w:rsidR="00D96663" w:rsidRDefault="00D96663" w:rsidP="00727C7F">
      <w:pPr>
        <w:spacing w:line="360" w:lineRule="auto"/>
        <w:jc w:val="both"/>
      </w:pPr>
    </w:p>
    <w:p w14:paraId="64DBBBD7" w14:textId="780C6D85" w:rsidR="007B7BF4" w:rsidRDefault="007B7BF4" w:rsidP="00727C7F">
      <w:pPr>
        <w:spacing w:line="360" w:lineRule="auto"/>
        <w:jc w:val="both"/>
      </w:pPr>
    </w:p>
    <w:p w14:paraId="0FD27A42" w14:textId="4E92D2EB" w:rsidR="009C1178" w:rsidRDefault="009C1178" w:rsidP="00727C7F">
      <w:pPr>
        <w:spacing w:line="360" w:lineRule="auto"/>
        <w:jc w:val="both"/>
      </w:pPr>
    </w:p>
    <w:p w14:paraId="2EF54F28" w14:textId="77777777" w:rsidR="009C1178" w:rsidRDefault="009C1178" w:rsidP="00727C7F">
      <w:pPr>
        <w:spacing w:line="360" w:lineRule="auto"/>
        <w:jc w:val="both"/>
      </w:pPr>
    </w:p>
    <w:p w14:paraId="530B8E7F" w14:textId="2215D17A" w:rsidR="007B7BF4" w:rsidRDefault="009C1178" w:rsidP="007B7BF4">
      <w:pPr>
        <w:spacing w:line="360" w:lineRule="auto"/>
        <w:jc w:val="both"/>
      </w:pPr>
      <w:r w:rsidRPr="00B97E78">
        <w:lastRenderedPageBreak/>
        <w:t>The</w:t>
      </w:r>
      <w:r>
        <w:t xml:space="preserve"> pronounced level of </w:t>
      </w:r>
      <w:r w:rsidRPr="00B97E78">
        <w:t>noise</w:t>
      </w:r>
      <w:r>
        <w:t xml:space="preserve"> in strain rate, even though P</w:t>
      </w:r>
      <w:r>
        <w:rPr>
          <w:vertAlign w:val="subscript"/>
        </w:rPr>
        <w:t>2</w:t>
      </w:r>
      <w:r>
        <w:t xml:space="preserve"> was the lowest strain of the three analyzed locations, is evident in</w:t>
      </w:r>
      <w:r w:rsidR="007B7BF4" w:rsidRPr="00B97E78">
        <w:t xml:space="preserve"> the raw data</w:t>
      </w:r>
      <w:r w:rsidR="007B7BF4">
        <w:t>. A clear signal in the raw data is only apparent in the last 10 °C (~2 s) end of the test</w:t>
      </w:r>
      <w:r w:rsidR="007B7BF4" w:rsidRPr="00B97E78">
        <w:t xml:space="preserve">. </w:t>
      </w:r>
      <w:r w:rsidR="007B7BF4">
        <w:t xml:space="preserve"> The smoothed curve still showed considerable noise until ~30 °C before burst, where a possible transition in deformation behavior is found at ~12 °C before burst. However, the effects of smoothing are well apparent, and this data set should be interpreted qualitatively as well as with caution. It is possible that the smoothing process </w:t>
      </w:r>
      <w:r w:rsidRPr="009C1178">
        <w:t>(necessary to even distinguish the overall strain rate versus temperature trend)</w:t>
      </w:r>
      <w:r w:rsidR="007B7BF4">
        <w:t xml:space="preserve"> blended and </w:t>
      </w:r>
      <w:proofErr w:type="gramStart"/>
      <w:r w:rsidR="007B7BF4">
        <w:t>weighted</w:t>
      </w:r>
      <w:proofErr w:type="gramEnd"/>
      <w:r w:rsidR="007B7BF4">
        <w:t xml:space="preserve"> any bilinear behavior. As such, any relevant comparison between the</w:t>
      </w:r>
      <w:r>
        <w:t xml:space="preserve"> </w:t>
      </w:r>
      <w:proofErr w:type="spellStart"/>
      <w:r>
        <w:t>FeCrAl</w:t>
      </w:r>
      <w:proofErr w:type="spellEnd"/>
      <w:r>
        <w:t xml:space="preserve"> and Zry-4</w:t>
      </w:r>
      <w:r w:rsidR="007B7BF4">
        <w:t xml:space="preserve"> systems cannot be made at this time, and </w:t>
      </w:r>
      <w:proofErr w:type="spellStart"/>
      <w:r>
        <w:t>FeCrAl</w:t>
      </w:r>
      <w:proofErr w:type="spellEnd"/>
      <w:r>
        <w:t xml:space="preserve"> </w:t>
      </w:r>
      <w:r w:rsidR="007B7BF4">
        <w:t>activation energies were not determined. To really address this question, systematic and experimental error needs to be reduced behavior. Note, the bare and Cr coated comparison above is for average strains of the balloon region, which inherently smooths over any noise, while the present analysis is from a single point of thousands. However, with the lower balloon strain yet high strain gradient, sound point data analysis is crucial to refining understanding.</w:t>
      </w:r>
    </w:p>
    <w:p w14:paraId="2881DCA1" w14:textId="5D2DCF1D" w:rsidR="007B7BF4" w:rsidRDefault="007B7BF4" w:rsidP="007B7BF4">
      <w:pPr>
        <w:spacing w:line="360" w:lineRule="auto"/>
        <w:ind w:firstLine="720"/>
        <w:jc w:val="both"/>
      </w:pPr>
      <w:r>
        <w:t xml:space="preserve">Noise considerations aside, fundamentally </w:t>
      </w:r>
      <w:proofErr w:type="spellStart"/>
      <w:r>
        <w:t>FeCrAl</w:t>
      </w:r>
      <w:proofErr w:type="spellEnd"/>
      <w:r>
        <w:t xml:space="preserve"> and Zr alloys have drastically different balloon behavior. The </w:t>
      </w:r>
      <w:r w:rsidRPr="00B97E78">
        <w:t>ballooning process</w:t>
      </w:r>
      <w:r>
        <w:t xml:space="preserve"> for </w:t>
      </w:r>
      <w:proofErr w:type="spellStart"/>
      <w:r>
        <w:t>FeCrAl</w:t>
      </w:r>
      <w:proofErr w:type="spellEnd"/>
      <w:r w:rsidRPr="00B97E78">
        <w:t xml:space="preserve"> is inherently </w:t>
      </w:r>
      <w:r>
        <w:t>“</w:t>
      </w:r>
      <w:r w:rsidRPr="00B97E78">
        <w:t>shallower</w:t>
      </w:r>
      <w:r>
        <w:t>”</w:t>
      </w:r>
      <w:r w:rsidRPr="00B97E78">
        <w:t xml:space="preserve">, a </w:t>
      </w:r>
      <w:r>
        <w:t xml:space="preserve">difference </w:t>
      </w:r>
      <w:r w:rsidRPr="00B97E78">
        <w:t>detailed in Chapter 4</w:t>
      </w:r>
      <w:r>
        <w:t xml:space="preserve"> with ex-situ comparison of T35Y2, C26M, and Zry-2. The straining and failure process may be more localized to near the rupture region. </w:t>
      </w:r>
      <w:r w:rsidR="00C50DA6">
        <w:t>I</w:t>
      </w:r>
      <w:r>
        <w:t xml:space="preserve">f an instability is driving the deformation process, the effects of it are not as distributed around the </w:t>
      </w:r>
      <w:proofErr w:type="spellStart"/>
      <w:r w:rsidR="00C50DA6">
        <w:t>FeCrAl</w:t>
      </w:r>
      <w:proofErr w:type="spellEnd"/>
      <w:r w:rsidR="00C50DA6">
        <w:t xml:space="preserve"> cladding </w:t>
      </w:r>
      <w:r>
        <w:t xml:space="preserve">circumference as for Zry-4. </w:t>
      </w:r>
      <w:r w:rsidR="009C1178">
        <w:t>A</w:t>
      </w:r>
      <w:r>
        <w:t xml:space="preserve"> thorough understanding of this difference requires significantly more investigation. But </w:t>
      </w:r>
      <w:proofErr w:type="gramStart"/>
      <w:r>
        <w:t>similar to</w:t>
      </w:r>
      <w:proofErr w:type="gramEnd"/>
      <w:r>
        <w:t xml:space="preserve"> the preliminary comparisons of bare and Cr coated behavior leading to insights, comparison between such different materials could give insight into how to approach </w:t>
      </w:r>
      <w:proofErr w:type="spellStart"/>
      <w:r>
        <w:t>FeCrAl</w:t>
      </w:r>
      <w:proofErr w:type="spellEnd"/>
      <w:r>
        <w:t xml:space="preserve"> understanding. Discussion beyond this is speculation, where further testing and minimized noise is necessary.</w:t>
      </w:r>
    </w:p>
    <w:p w14:paraId="5BD3C1D9" w14:textId="55B4EE55" w:rsidR="00316E6A" w:rsidRPr="007A533D" w:rsidRDefault="00316E6A" w:rsidP="007A533D">
      <w:pPr>
        <w:pStyle w:val="Heading3"/>
        <w:spacing w:after="240"/>
        <w:rPr>
          <w:rFonts w:ascii="Times New Roman" w:hAnsi="Times New Roman" w:cs="Times New Roman"/>
          <w:color w:val="auto"/>
        </w:rPr>
      </w:pPr>
      <w:bookmarkStart w:id="437" w:name="_Toc142852960"/>
      <w:r>
        <w:rPr>
          <w:rFonts w:ascii="Times New Roman" w:hAnsi="Times New Roman" w:cs="Times New Roman"/>
          <w:i/>
          <w:iCs/>
          <w:color w:val="auto"/>
        </w:rPr>
        <w:t>9</w:t>
      </w:r>
      <w:r w:rsidRPr="008B3453">
        <w:rPr>
          <w:rFonts w:ascii="Times New Roman" w:hAnsi="Times New Roman" w:cs="Times New Roman"/>
          <w:i/>
          <w:iCs/>
          <w:color w:val="auto"/>
        </w:rPr>
        <w:t>.</w:t>
      </w:r>
      <w:r>
        <w:rPr>
          <w:rFonts w:ascii="Times New Roman" w:hAnsi="Times New Roman" w:cs="Times New Roman"/>
          <w:i/>
          <w:iCs/>
          <w:color w:val="auto"/>
        </w:rPr>
        <w:t>3</w:t>
      </w:r>
      <w:r w:rsidRPr="008B3453">
        <w:rPr>
          <w:rFonts w:ascii="Times New Roman" w:hAnsi="Times New Roman" w:cs="Times New Roman"/>
          <w:i/>
          <w:iCs/>
          <w:color w:val="auto"/>
        </w:rPr>
        <w:t>.</w:t>
      </w:r>
      <w:r w:rsidR="00D55465">
        <w:rPr>
          <w:rFonts w:ascii="Times New Roman" w:hAnsi="Times New Roman" w:cs="Times New Roman"/>
          <w:i/>
          <w:iCs/>
          <w:color w:val="auto"/>
        </w:rPr>
        <w:t>4</w:t>
      </w:r>
      <w:r w:rsidRPr="008B3453">
        <w:rPr>
          <w:rFonts w:ascii="Times New Roman" w:hAnsi="Times New Roman" w:cs="Times New Roman"/>
          <w:i/>
          <w:iCs/>
          <w:color w:val="auto"/>
        </w:rPr>
        <w:t xml:space="preserve">: </w:t>
      </w:r>
      <w:r>
        <w:rPr>
          <w:rFonts w:ascii="Times New Roman" w:hAnsi="Times New Roman" w:cs="Times New Roman"/>
          <w:i/>
          <w:iCs/>
          <w:color w:val="auto"/>
        </w:rPr>
        <w:t>Consideration of error in stereo-DIC</w:t>
      </w:r>
      <w:r w:rsidR="00DA4CE6">
        <w:rPr>
          <w:rFonts w:ascii="Times New Roman" w:hAnsi="Times New Roman" w:cs="Times New Roman"/>
          <w:i/>
          <w:iCs/>
          <w:color w:val="auto"/>
        </w:rPr>
        <w:t xml:space="preserve"> and future strategies to mitigate </w:t>
      </w:r>
      <w:proofErr w:type="gramStart"/>
      <w:r w:rsidR="00DA4CE6">
        <w:rPr>
          <w:rFonts w:ascii="Times New Roman" w:hAnsi="Times New Roman" w:cs="Times New Roman"/>
          <w:i/>
          <w:iCs/>
          <w:color w:val="auto"/>
        </w:rPr>
        <w:t>error</w:t>
      </w:r>
      <w:bookmarkEnd w:id="437"/>
      <w:proofErr w:type="gramEnd"/>
    </w:p>
    <w:p w14:paraId="26FDC3BD" w14:textId="6A2FEA36" w:rsidR="00964B4F" w:rsidRDefault="00964B4F" w:rsidP="00316E6A">
      <w:pPr>
        <w:spacing w:line="360" w:lineRule="auto"/>
        <w:ind w:firstLine="720"/>
        <w:jc w:val="both"/>
      </w:pPr>
      <w:r w:rsidRPr="00964B4F">
        <w:t xml:space="preserve">The quantification of error and uncertainty in stereo DIC is a pressing matter, especially within the context of the SATS project. The richness of DIC data brings along the intricate challenge of managing and estimating errors. Key sources of these errors encompass: </w:t>
      </w:r>
    </w:p>
    <w:p w14:paraId="1CAA20CD" w14:textId="3B5A2D9C" w:rsidR="00964B4F" w:rsidRDefault="00964B4F" w:rsidP="007A533D">
      <w:pPr>
        <w:pStyle w:val="ListParagraph"/>
        <w:numPr>
          <w:ilvl w:val="0"/>
          <w:numId w:val="34"/>
        </w:numPr>
        <w:spacing w:line="360" w:lineRule="auto"/>
        <w:jc w:val="both"/>
      </w:pPr>
      <w:r>
        <w:t>Camera noise and calibration inaccuracies.</w:t>
      </w:r>
    </w:p>
    <w:p w14:paraId="45B92C8B" w14:textId="0E12CC5A" w:rsidR="00964B4F" w:rsidRDefault="00964B4F" w:rsidP="007A533D">
      <w:pPr>
        <w:pStyle w:val="ListParagraph"/>
        <w:numPr>
          <w:ilvl w:val="0"/>
          <w:numId w:val="34"/>
        </w:numPr>
        <w:spacing w:line="360" w:lineRule="auto"/>
        <w:jc w:val="both"/>
      </w:pPr>
      <w:r>
        <w:t>Sub-pixel registration discrepancies.</w:t>
      </w:r>
    </w:p>
    <w:p w14:paraId="6BEEA2B1" w14:textId="664E4728" w:rsidR="00964B4F" w:rsidRDefault="00964B4F" w:rsidP="007A533D">
      <w:pPr>
        <w:pStyle w:val="ListParagraph"/>
        <w:numPr>
          <w:ilvl w:val="0"/>
          <w:numId w:val="34"/>
        </w:numPr>
        <w:spacing w:line="360" w:lineRule="auto"/>
        <w:jc w:val="both"/>
      </w:pPr>
      <w:r>
        <w:lastRenderedPageBreak/>
        <w:t xml:space="preserve">Interpolation errors </w:t>
      </w:r>
      <w:proofErr w:type="gramStart"/>
      <w:r>
        <w:t>arising</w:t>
      </w:r>
      <w:proofErr w:type="gramEnd"/>
      <w:r>
        <w:t xml:space="preserve"> during displacement and strain calculations between pixels.</w:t>
      </w:r>
    </w:p>
    <w:p w14:paraId="3CE4441B" w14:textId="15F21898" w:rsidR="00964B4F" w:rsidRDefault="00964B4F" w:rsidP="007A533D">
      <w:pPr>
        <w:pStyle w:val="ListParagraph"/>
        <w:numPr>
          <w:ilvl w:val="0"/>
          <w:numId w:val="34"/>
        </w:numPr>
        <w:spacing w:line="360" w:lineRule="auto"/>
        <w:jc w:val="both"/>
      </w:pPr>
      <w:r>
        <w:t>Method-dependent errors during strain calculations from displacement fields.</w:t>
      </w:r>
    </w:p>
    <w:p w14:paraId="1C15978D" w14:textId="269AC688" w:rsidR="00964B4F" w:rsidRDefault="00964B4F" w:rsidP="007A533D">
      <w:pPr>
        <w:pStyle w:val="ListParagraph"/>
        <w:numPr>
          <w:ilvl w:val="0"/>
          <w:numId w:val="34"/>
        </w:numPr>
        <w:spacing w:line="360" w:lineRule="auto"/>
        <w:jc w:val="both"/>
      </w:pPr>
      <w:r>
        <w:t>Quality inconsistencies in the speckle pattern.</w:t>
      </w:r>
    </w:p>
    <w:p w14:paraId="37EFA4F5" w14:textId="7FBF7737" w:rsidR="00964B4F" w:rsidRDefault="00964B4F" w:rsidP="007A533D">
      <w:pPr>
        <w:pStyle w:val="ListParagraph"/>
        <w:numPr>
          <w:ilvl w:val="0"/>
          <w:numId w:val="34"/>
        </w:numPr>
        <w:spacing w:line="360" w:lineRule="auto"/>
        <w:jc w:val="both"/>
      </w:pPr>
      <w:r>
        <w:t>Systematic errors, including those resulting from changes in optical environment and illumination.</w:t>
      </w:r>
    </w:p>
    <w:p w14:paraId="0C147E07" w14:textId="77777777" w:rsidR="00A112CB" w:rsidRDefault="00964B4F" w:rsidP="00A112CB">
      <w:pPr>
        <w:spacing w:line="360" w:lineRule="auto"/>
        <w:jc w:val="both"/>
      </w:pPr>
      <w:r>
        <w:t xml:space="preserve">Although </w:t>
      </w:r>
      <w:proofErr w:type="gramStart"/>
      <w:r w:rsidR="005B0D3C">
        <w:t>all of</w:t>
      </w:r>
      <w:proofErr w:type="gramEnd"/>
      <w:r w:rsidR="005B0D3C">
        <w:t xml:space="preserve"> these </w:t>
      </w:r>
      <w:r w:rsidR="009C0E11">
        <w:t xml:space="preserve">considerations </w:t>
      </w:r>
      <w:r>
        <w:t>contribute</w:t>
      </w:r>
      <w:r w:rsidR="009C0E11">
        <w:t xml:space="preserve"> to noise/error</w:t>
      </w:r>
      <w:r>
        <w:t xml:space="preserve">, sources 1, 5, and 6 are potentially the most impactful. They are also the most controllable within the SATS testing environment. </w:t>
      </w:r>
    </w:p>
    <w:p w14:paraId="0A4A7293" w14:textId="7448FB59" w:rsidR="00A112CB" w:rsidRDefault="00964B4F" w:rsidP="00A112CB">
      <w:pPr>
        <w:spacing w:line="360" w:lineRule="auto"/>
        <w:ind w:firstLine="720"/>
        <w:jc w:val="both"/>
      </w:pPr>
      <w:r>
        <w:t xml:space="preserve">For the camera-related errors (1), rigorous camera calibration and positioning can minimize noise, thereby grounding it to baseline random values. The successful noise reduction achieved </w:t>
      </w:r>
      <w:r w:rsidR="009C0E11">
        <w:t>throughout the Zry-4 creep testing</w:t>
      </w:r>
      <w:r>
        <w:t xml:space="preserve"> in Chapter 8 </w:t>
      </w:r>
      <w:r w:rsidR="009250A0">
        <w:t>showcased the on-going optimization efforts</w:t>
      </w:r>
      <w:r>
        <w:t xml:space="preserve">. The </w:t>
      </w:r>
      <w:proofErr w:type="spellStart"/>
      <w:r>
        <w:t>FeCrAl</w:t>
      </w:r>
      <w:proofErr w:type="spellEnd"/>
      <w:r>
        <w:t xml:space="preserve"> testing, on the other hand, illustrates that </w:t>
      </w:r>
      <w:r w:rsidR="009250A0">
        <w:t>further improvements are necessary</w:t>
      </w:r>
      <w:r>
        <w:t>.</w:t>
      </w:r>
    </w:p>
    <w:p w14:paraId="333DEEE6" w14:textId="7CAAB0E0" w:rsidR="00A112CB" w:rsidRDefault="00964B4F" w:rsidP="00A112CB">
      <w:pPr>
        <w:spacing w:line="360" w:lineRule="auto"/>
        <w:ind w:firstLine="720"/>
        <w:jc w:val="both"/>
      </w:pPr>
      <w:r>
        <w:t xml:space="preserve">Addressing the speckle pattern quality (5) </w:t>
      </w:r>
      <w:r w:rsidR="009250A0">
        <w:t>requires</w:t>
      </w:r>
      <w:r>
        <w:t xml:space="preserve"> the development of methods to consistently produce an optimal speckle size for the given optical setup. </w:t>
      </w:r>
      <w:r w:rsidR="00A112CB" w:rsidRPr="00A112CB">
        <w:t>The quality of the speckle pattern has a direct impact on the precision of displacement measurements. Consistency in speckle size and distribution is</w:t>
      </w:r>
      <w:r w:rsidR="009250A0">
        <w:t xml:space="preserve"> therefore</w:t>
      </w:r>
      <w:r w:rsidR="00A112CB" w:rsidRPr="00A112CB">
        <w:t xml:space="preserve"> crucial. New </w:t>
      </w:r>
      <w:r w:rsidR="00A112CB">
        <w:t>methodologies should be sought</w:t>
      </w:r>
      <w:r w:rsidR="00A112CB" w:rsidRPr="00A112CB">
        <w:t xml:space="preserve"> to produce consistent and suitably random patterns</w:t>
      </w:r>
      <w:r w:rsidR="00A112CB">
        <w:t xml:space="preserve"> on the cladding surface. </w:t>
      </w:r>
      <w:r w:rsidR="009250A0">
        <w:t>A preferred option is to reproduce the same exact pattern for each sample.</w:t>
      </w:r>
    </w:p>
    <w:p w14:paraId="2A0D732B" w14:textId="367C89BD" w:rsidR="00CD3CAE" w:rsidRDefault="009C0E11" w:rsidP="00A112CB">
      <w:pPr>
        <w:spacing w:line="360" w:lineRule="auto"/>
        <w:ind w:firstLine="720"/>
        <w:jc w:val="both"/>
      </w:pPr>
      <w:r w:rsidRPr="009C1178">
        <w:t>As</w:t>
      </w:r>
      <w:r w:rsidR="00964B4F" w:rsidRPr="009C1178">
        <w:t xml:space="preserve"> for the systematic errors (6), optimizing the insulation of the SATS furnace and adjusting the flow rate to ensure laminar flow can enhance environmental stability. </w:t>
      </w:r>
      <w:r w:rsidR="00A112CB" w:rsidRPr="009C1178">
        <w:t xml:space="preserve">The flow rate and type of fluid environment, be it steam or argon, can affect the clarity and accuracy of DIC measurements. Establishing a laminar flow and ensuring the furnace environment remains stable are </w:t>
      </w:r>
      <w:r w:rsidR="009C1178">
        <w:t xml:space="preserve">a high </w:t>
      </w:r>
      <w:r w:rsidR="00A112CB" w:rsidRPr="00A112CB">
        <w:t>priorit</w:t>
      </w:r>
      <w:r w:rsidR="00A112CB">
        <w:t xml:space="preserve">y, as it </w:t>
      </w:r>
      <w:r w:rsidR="00A112CB" w:rsidRPr="00A112CB">
        <w:t>reduces potential interference in the optical environment.</w:t>
      </w:r>
      <w:r w:rsidR="00A112CB">
        <w:t xml:space="preserve"> </w:t>
      </w:r>
      <w:r w:rsidR="00964B4F">
        <w:t>Combining the optimal intensity of blue light with blue light filters may also counteract illumination inconsistencies from the furnace</w:t>
      </w:r>
      <w:r w:rsidR="00A112CB">
        <w:t xml:space="preserve"> during the ramp.</w:t>
      </w:r>
      <w:r w:rsidR="00964B4F">
        <w:t xml:space="preserve"> </w:t>
      </w:r>
    </w:p>
    <w:p w14:paraId="496FD82C" w14:textId="52833358" w:rsidR="0028710F" w:rsidRDefault="0028710F" w:rsidP="0028710F">
      <w:pPr>
        <w:pStyle w:val="Heading2"/>
        <w:spacing w:after="240" w:line="360" w:lineRule="auto"/>
        <w:rPr>
          <w:rFonts w:ascii="Times New Roman" w:hAnsi="Times New Roman" w:cs="Times New Roman"/>
          <w:b/>
          <w:bCs/>
          <w:color w:val="auto"/>
          <w:sz w:val="24"/>
          <w:szCs w:val="24"/>
        </w:rPr>
      </w:pPr>
      <w:bookmarkStart w:id="438" w:name="_Toc142852961"/>
      <w:r w:rsidRPr="008B3453">
        <w:rPr>
          <w:rFonts w:ascii="Times New Roman" w:hAnsi="Times New Roman" w:cs="Times New Roman"/>
          <w:b/>
          <w:bCs/>
          <w:color w:val="auto"/>
          <w:sz w:val="24"/>
          <w:szCs w:val="24"/>
        </w:rPr>
        <w:t xml:space="preserve">Section </w:t>
      </w:r>
      <w:r>
        <w:rPr>
          <w:rFonts w:ascii="Times New Roman" w:hAnsi="Times New Roman" w:cs="Times New Roman"/>
          <w:b/>
          <w:bCs/>
          <w:color w:val="auto"/>
          <w:sz w:val="24"/>
          <w:szCs w:val="24"/>
        </w:rPr>
        <w:t>9</w:t>
      </w:r>
      <w:r w:rsidRPr="008B3453">
        <w:rPr>
          <w:rFonts w:ascii="Times New Roman" w:hAnsi="Times New Roman" w:cs="Times New Roman"/>
          <w:b/>
          <w:bCs/>
          <w:color w:val="auto"/>
          <w:sz w:val="24"/>
          <w:szCs w:val="24"/>
        </w:rPr>
        <w:t>.4: DISCUSSION</w:t>
      </w:r>
      <w:r>
        <w:rPr>
          <w:rFonts w:ascii="Times New Roman" w:hAnsi="Times New Roman" w:cs="Times New Roman"/>
          <w:b/>
          <w:bCs/>
          <w:color w:val="auto"/>
          <w:sz w:val="24"/>
          <w:szCs w:val="24"/>
        </w:rPr>
        <w:t xml:space="preserve"> AND CONCLUSIONS</w:t>
      </w:r>
      <w:bookmarkEnd w:id="438"/>
    </w:p>
    <w:p w14:paraId="62C4F5A9" w14:textId="09747D57" w:rsidR="0028710F" w:rsidRDefault="0028710F" w:rsidP="0028710F">
      <w:pPr>
        <w:spacing w:line="360" w:lineRule="auto"/>
        <w:jc w:val="both"/>
      </w:pPr>
      <w:r>
        <w:tab/>
        <w:t>The transient and accelerated creep testing</w:t>
      </w:r>
      <w:r w:rsidR="00DA4CE6">
        <w:t xml:space="preserve"> presented in this chapter </w:t>
      </w:r>
      <w:r w:rsidRPr="00064331">
        <w:t>marked the successful implementation of this framework on ATF claddings</w:t>
      </w:r>
      <w:r>
        <w:t xml:space="preserve">, meeting </w:t>
      </w:r>
      <w:proofErr w:type="gramStart"/>
      <w:r w:rsidRPr="00064331">
        <w:t>a primary</w:t>
      </w:r>
      <w:proofErr w:type="gramEnd"/>
      <w:r w:rsidRPr="00064331">
        <w:t xml:space="preserve"> objective of this dissertation.</w:t>
      </w:r>
      <w:r>
        <w:t xml:space="preserve"> </w:t>
      </w:r>
      <w:r w:rsidRPr="00064331">
        <w:t xml:space="preserve">Although preliminary, insights drawn from this chapter underscore the enhanced resolution attained by incorporating </w:t>
      </w:r>
      <w:r w:rsidRPr="00064331">
        <w:rPr>
          <w:i/>
          <w:iCs/>
        </w:rPr>
        <w:t>in-situ</w:t>
      </w:r>
      <w:r w:rsidRPr="00064331">
        <w:t xml:space="preserve"> techniques </w:t>
      </w:r>
      <w:r>
        <w:t>into SATS.</w:t>
      </w:r>
    </w:p>
    <w:p w14:paraId="391140E4" w14:textId="77777777" w:rsidR="0028710F" w:rsidRDefault="0028710F" w:rsidP="0028710F">
      <w:pPr>
        <w:spacing w:line="360" w:lineRule="auto"/>
        <w:ind w:firstLine="720"/>
        <w:jc w:val="both"/>
      </w:pPr>
      <w:r>
        <w:lastRenderedPageBreak/>
        <w:t xml:space="preserve">The Cr coated claddings </w:t>
      </w:r>
      <w:r w:rsidRPr="00064331">
        <w:t xml:space="preserve">displayed a </w:t>
      </w:r>
      <w:r>
        <w:t>transition</w:t>
      </w:r>
      <w:r w:rsidRPr="00064331">
        <w:t xml:space="preserve"> in strain rate temperature dependence, as observed earlier for bare Zry-4 in Chapter 7, but offset by approximately 80 °C.</w:t>
      </w:r>
      <w:r>
        <w:t xml:space="preserve"> Despite the shift in temperature, the activation energies of the Cr </w:t>
      </w:r>
      <w:proofErr w:type="gramStart"/>
      <w:r>
        <w:t>coated</w:t>
      </w:r>
      <w:proofErr w:type="gramEnd"/>
      <w:r>
        <w:t xml:space="preserve"> and bare materials agreed with each other and results from 2D DIC testing. </w:t>
      </w:r>
      <w:r w:rsidRPr="00064331">
        <w:t>This data supports the hypothesis that the Cr#2 coating delays burst rather than fundamentally altering it, given the temperature shift in the strain rate data corresponds to the increase in burst temperature observed in Chapter 3.</w:t>
      </w:r>
      <w:r>
        <w:t xml:space="preserve"> </w:t>
      </w:r>
    </w:p>
    <w:p w14:paraId="65F34544" w14:textId="77777777" w:rsidR="0028710F" w:rsidRDefault="0028710F" w:rsidP="0028710F">
      <w:pPr>
        <w:spacing w:line="360" w:lineRule="auto"/>
        <w:ind w:firstLine="720"/>
        <w:jc w:val="both"/>
      </w:pPr>
      <w:r>
        <w:t xml:space="preserve"> </w:t>
      </w:r>
      <w:r w:rsidRPr="003A494D">
        <w:t xml:space="preserve">Such behavior </w:t>
      </w:r>
      <w:r>
        <w:t xml:space="preserve">could </w:t>
      </w:r>
      <w:r w:rsidRPr="003A494D">
        <w:t>suggest a residual stress in the coating effectively reduces the net stress from the applied load. This residual stress could also explain the increased creep strength of the Cr-coated sample, despite a similar stress dependency of about 5 at 600 °C.</w:t>
      </w:r>
      <w:r>
        <w:t xml:space="preserve"> </w:t>
      </w:r>
      <w:r w:rsidRPr="00880BEC">
        <w:t>The residual stress would effectively lower the stress, which is not accounted for in the dataset, resulting in lower strain rates for the same apparent stress.</w:t>
      </w:r>
      <w:r>
        <w:t xml:space="preserve">  </w:t>
      </w:r>
      <w:r w:rsidRPr="00880BEC">
        <w:t>A definitive assessment of this hypothesis requires further investigation, including coating microstructural characterization and residual stress analysis.</w:t>
      </w:r>
    </w:p>
    <w:p w14:paraId="40B524C2" w14:textId="77777777" w:rsidR="0028710F" w:rsidRDefault="0028710F" w:rsidP="0028710F">
      <w:pPr>
        <w:spacing w:line="360" w:lineRule="auto"/>
        <w:ind w:firstLine="720"/>
        <w:jc w:val="both"/>
      </w:pPr>
      <w:r w:rsidRPr="006022D1">
        <w:t>This chapter also showcased the potential of 3D DIC</w:t>
      </w:r>
      <w:r>
        <w:t xml:space="preserve"> </w:t>
      </w:r>
      <w:r w:rsidRPr="006022D1">
        <w:t>for further characterization</w:t>
      </w:r>
      <w:r>
        <w:t xml:space="preserve"> possibilities</w:t>
      </w:r>
      <w:r w:rsidRPr="006022D1">
        <w:t>.</w:t>
      </w:r>
      <w:r>
        <w:t xml:space="preserve"> </w:t>
      </w:r>
      <w:r w:rsidRPr="006022D1">
        <w:t>For both the Cr</w:t>
      </w:r>
      <w:r>
        <w:t xml:space="preserve"> c</w:t>
      </w:r>
      <w:r w:rsidRPr="006022D1">
        <w:t>oated and bare samples, hoop strain line profiles along the axial direction revealed uniformity in the balloon region until approximately 50 °C (10 seconds) before the burst.</w:t>
      </w:r>
      <w:r>
        <w:t xml:space="preserve"> </w:t>
      </w:r>
      <w:r w:rsidRPr="006022D1">
        <w:t xml:space="preserve">This point corresponded to the transition in temperature dependence of the strain rate </w:t>
      </w:r>
      <w:proofErr w:type="gramStart"/>
      <w:r w:rsidRPr="006022D1">
        <w:t>and also</w:t>
      </w:r>
      <w:proofErr w:type="gramEnd"/>
      <w:r w:rsidRPr="006022D1">
        <w:t xml:space="preserve"> when the characteristic form of ballooning began to take shape. </w:t>
      </w:r>
      <w:r>
        <w:t xml:space="preserve"> </w:t>
      </w:r>
      <w:r w:rsidRPr="006022D1">
        <w:t xml:space="preserve">Thus, this transition from uniform to non-uniform profiles, associated with the change in temperature dependence, strengthens the hypothesis that plastic instability could be responsible for </w:t>
      </w:r>
      <w:proofErr w:type="gramStart"/>
      <w:r w:rsidRPr="006022D1">
        <w:t>the majority of</w:t>
      </w:r>
      <w:proofErr w:type="gramEnd"/>
      <w:r w:rsidRPr="006022D1">
        <w:t xml:space="preserve"> ballooning.</w:t>
      </w:r>
    </w:p>
    <w:p w14:paraId="00500544" w14:textId="0D194A28" w:rsidR="0028710F" w:rsidRDefault="0028710F" w:rsidP="0028710F">
      <w:pPr>
        <w:spacing w:line="360" w:lineRule="auto"/>
        <w:ind w:firstLine="720"/>
        <w:jc w:val="both"/>
      </w:pPr>
      <w:r w:rsidRPr="006022D1">
        <w:t xml:space="preserve">Line profiles are just one of the ways full 3D strain and displacement fields can be leveraged to deepen understanding of cladding behavior. </w:t>
      </w:r>
      <w:r w:rsidRPr="00724122">
        <w:t>For instance, half of the strain data points in the field could be used to generate parameters and tested on the rest of the field.</w:t>
      </w:r>
      <w:r>
        <w:t xml:space="preserve"> </w:t>
      </w:r>
      <w:r w:rsidRPr="00724122">
        <w:t xml:space="preserve">Current efforts are being made to utilize the full map to refine predictive capabilities and characterize the balloon </w:t>
      </w:r>
      <w:proofErr w:type="gramStart"/>
      <w:r w:rsidRPr="00724122">
        <w:t>region as a whole</w:t>
      </w:r>
      <w:proofErr w:type="gramEnd"/>
      <w:r w:rsidRPr="00724122">
        <w:t>.</w:t>
      </w:r>
      <w:r>
        <w:t xml:space="preserve"> </w:t>
      </w:r>
    </w:p>
    <w:p w14:paraId="5DE973D5" w14:textId="6FDCF497" w:rsidR="007B7BF4" w:rsidRDefault="00A112CB" w:rsidP="002D18BB">
      <w:pPr>
        <w:spacing w:line="360" w:lineRule="auto"/>
        <w:ind w:firstLine="720"/>
      </w:pPr>
      <w:r w:rsidRPr="00A112CB">
        <w:t xml:space="preserve">Preliminary testing of </w:t>
      </w:r>
      <w:proofErr w:type="spellStart"/>
      <w:r w:rsidRPr="00A112CB">
        <w:t>FeCrAl</w:t>
      </w:r>
      <w:proofErr w:type="spellEnd"/>
      <w:r w:rsidRPr="00A112CB">
        <w:t xml:space="preserve"> has emphasized the need for ongoing refinement in experimental techniques. Due to the lower strain/strain rate observed in </w:t>
      </w:r>
      <w:proofErr w:type="spellStart"/>
      <w:r w:rsidRPr="00A112CB">
        <w:t>FeCrAl</w:t>
      </w:r>
      <w:proofErr w:type="spellEnd"/>
      <w:r w:rsidRPr="00A112CB">
        <w:t xml:space="preserve"> alloys, it</w:t>
      </w:r>
      <w:r>
        <w:t xml:space="preserve"> is</w:t>
      </w:r>
      <w:r w:rsidRPr="00A112CB">
        <w:t xml:space="preserve"> crucial to enhance error mitigation for subsequent </w:t>
      </w:r>
      <w:r w:rsidR="009250A0">
        <w:t>testing</w:t>
      </w:r>
      <w:r w:rsidRPr="00A112CB">
        <w:t xml:space="preserve">. Improvements in pattern optimization, environmental fluid flow adjustments, camera configuration, and calibration techniques can notably reduce the noise floor. In essence, while the initial tests with </w:t>
      </w:r>
      <w:proofErr w:type="spellStart"/>
      <w:r w:rsidRPr="00A112CB">
        <w:t>FeCrAl</w:t>
      </w:r>
      <w:proofErr w:type="spellEnd"/>
      <w:r w:rsidRPr="00A112CB">
        <w:t xml:space="preserve"> underline the </w:t>
      </w:r>
      <w:r w:rsidRPr="00A112CB">
        <w:lastRenderedPageBreak/>
        <w:t>importance of continual refinement in experimental approaches, the overarching goal is to minimize the noise floor. This will enable the detection of even subtle strain</w:t>
      </w:r>
      <w:r w:rsidR="009250A0">
        <w:t>/strain rate</w:t>
      </w:r>
      <w:r w:rsidRPr="00A112CB">
        <w:t xml:space="preserve"> variations, leading to a more precise understanding of material behavior.</w:t>
      </w:r>
    </w:p>
    <w:p w14:paraId="48151C78" w14:textId="0AA02FA2" w:rsidR="00EB19EE" w:rsidRDefault="00EB19EE" w:rsidP="00EB19EE"/>
    <w:p w14:paraId="3E50072F" w14:textId="1F306BCB" w:rsidR="002D18BB" w:rsidRDefault="002D18BB" w:rsidP="00EB19EE"/>
    <w:p w14:paraId="1FA41CCB" w14:textId="09988D85" w:rsidR="002D18BB" w:rsidRDefault="002D18BB" w:rsidP="00EB19EE"/>
    <w:p w14:paraId="3C79E8A8" w14:textId="72F40F13" w:rsidR="002D18BB" w:rsidRDefault="002D18BB" w:rsidP="00EB19EE"/>
    <w:p w14:paraId="17F33EB2" w14:textId="1147BBD6" w:rsidR="002D18BB" w:rsidRDefault="002D18BB" w:rsidP="00EB19EE"/>
    <w:p w14:paraId="07FDB6C5" w14:textId="4D382796" w:rsidR="002D18BB" w:rsidRDefault="002D18BB" w:rsidP="00EB19EE"/>
    <w:p w14:paraId="7E5392F5" w14:textId="58723562" w:rsidR="002D18BB" w:rsidRDefault="002D18BB" w:rsidP="00EB19EE"/>
    <w:p w14:paraId="3076E0C5" w14:textId="149FD43C" w:rsidR="002D18BB" w:rsidRDefault="002D18BB" w:rsidP="00EB19EE"/>
    <w:p w14:paraId="529DBFE9" w14:textId="2DE6F2C3" w:rsidR="002D18BB" w:rsidRDefault="002D18BB" w:rsidP="00EB19EE"/>
    <w:p w14:paraId="0FFBED66" w14:textId="4E1B31A2" w:rsidR="002D18BB" w:rsidRDefault="002D18BB" w:rsidP="00EB19EE"/>
    <w:p w14:paraId="044BFB7B" w14:textId="5117CD71" w:rsidR="002D18BB" w:rsidRDefault="002D18BB" w:rsidP="00EB19EE"/>
    <w:p w14:paraId="19313EF8" w14:textId="4DE96D25" w:rsidR="002D18BB" w:rsidRDefault="002D18BB" w:rsidP="00EB19EE"/>
    <w:p w14:paraId="0F0D0673" w14:textId="24EC991D" w:rsidR="002D18BB" w:rsidRDefault="002D18BB" w:rsidP="00EB19EE"/>
    <w:p w14:paraId="23BAA9B4" w14:textId="2EAA102E" w:rsidR="002D18BB" w:rsidRDefault="002D18BB" w:rsidP="00EB19EE"/>
    <w:p w14:paraId="4D3B8DF3" w14:textId="5F89AABB" w:rsidR="002D18BB" w:rsidRDefault="002D18BB" w:rsidP="00EB19EE"/>
    <w:p w14:paraId="3F67BB5C" w14:textId="053846A9" w:rsidR="002D18BB" w:rsidRDefault="002D18BB" w:rsidP="00EB19EE"/>
    <w:p w14:paraId="5AFB7FF5" w14:textId="40501A0A" w:rsidR="002D18BB" w:rsidRDefault="002D18BB" w:rsidP="00EB19EE"/>
    <w:p w14:paraId="5C03D43D" w14:textId="7BD264AF" w:rsidR="002D18BB" w:rsidRDefault="002D18BB" w:rsidP="00EB19EE"/>
    <w:p w14:paraId="516D89BB" w14:textId="6F46F76D" w:rsidR="002D18BB" w:rsidRDefault="002D18BB" w:rsidP="00EB19EE"/>
    <w:p w14:paraId="108F0171" w14:textId="1B8051D2" w:rsidR="002D18BB" w:rsidRDefault="002D18BB" w:rsidP="00EB19EE"/>
    <w:p w14:paraId="24CFAAD3" w14:textId="71F7D84B" w:rsidR="002D18BB" w:rsidRDefault="002D18BB" w:rsidP="00EB19EE"/>
    <w:p w14:paraId="4C31A2A4" w14:textId="5EDDFBF3" w:rsidR="002D18BB" w:rsidRDefault="002D18BB" w:rsidP="00EB19EE"/>
    <w:p w14:paraId="05178CF8" w14:textId="7D240149" w:rsidR="002D18BB" w:rsidRDefault="002D18BB" w:rsidP="00EB19EE"/>
    <w:p w14:paraId="69525A3C" w14:textId="70516DDB" w:rsidR="002D18BB" w:rsidRDefault="002D18BB" w:rsidP="00EB19EE"/>
    <w:p w14:paraId="7EF050C2" w14:textId="77777777" w:rsidR="002D18BB" w:rsidRDefault="002D18BB" w:rsidP="00EB19EE"/>
    <w:p w14:paraId="6655103B" w14:textId="4481995D" w:rsidR="00EB19EE" w:rsidRDefault="00EB19EE" w:rsidP="00EB19EE">
      <w:pPr>
        <w:pStyle w:val="Heading1"/>
        <w:spacing w:line="240" w:lineRule="auto"/>
        <w:jc w:val="center"/>
        <w:rPr>
          <w:rFonts w:ascii="Times New Roman" w:hAnsi="Times New Roman" w:cs="Times New Roman"/>
          <w:b/>
          <w:bCs/>
          <w:color w:val="000000" w:themeColor="text1"/>
        </w:rPr>
      </w:pPr>
      <w:bookmarkStart w:id="439" w:name="_Toc142852962"/>
      <w:bookmarkStart w:id="440" w:name="_Hlk138859414"/>
      <w:r w:rsidRPr="00961C5F">
        <w:rPr>
          <w:rFonts w:ascii="Times New Roman" w:hAnsi="Times New Roman" w:cs="Times New Roman"/>
          <w:b/>
          <w:bCs/>
          <w:color w:val="000000" w:themeColor="text1"/>
        </w:rPr>
        <w:lastRenderedPageBreak/>
        <w:t xml:space="preserve">Chapter </w:t>
      </w:r>
      <w:r>
        <w:rPr>
          <w:rFonts w:ascii="Times New Roman" w:hAnsi="Times New Roman" w:cs="Times New Roman"/>
          <w:b/>
          <w:bCs/>
          <w:color w:val="000000" w:themeColor="text1"/>
        </w:rPr>
        <w:t>10</w:t>
      </w:r>
      <w:r w:rsidRPr="00961C5F">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Conclusion</w:t>
      </w:r>
      <w:r w:rsidR="004F3B50">
        <w:rPr>
          <w:rFonts w:ascii="Times New Roman" w:hAnsi="Times New Roman" w:cs="Times New Roman"/>
          <w:b/>
          <w:bCs/>
          <w:color w:val="000000" w:themeColor="text1"/>
        </w:rPr>
        <w:t>s</w:t>
      </w:r>
      <w:bookmarkEnd w:id="439"/>
    </w:p>
    <w:p w14:paraId="7F366F34" w14:textId="77777777" w:rsidR="00EB19EE" w:rsidRPr="00EB19EE" w:rsidRDefault="00EB19EE" w:rsidP="00EB19EE"/>
    <w:p w14:paraId="44344094" w14:textId="47AA6AA3" w:rsidR="009E6D97" w:rsidRDefault="009E6D97" w:rsidP="00F91285">
      <w:pPr>
        <w:spacing w:line="360" w:lineRule="auto"/>
        <w:ind w:firstLine="720"/>
        <w:jc w:val="both"/>
      </w:pPr>
      <w:r w:rsidRPr="009E6D97">
        <w:t>While traditional ex-situ LOCA testing offers invaluable baselines for both historical and ATF</w:t>
      </w:r>
      <w:r>
        <w:t xml:space="preserve"> c</w:t>
      </w:r>
      <w:r w:rsidRPr="009E6D97">
        <w:t xml:space="preserve">ladding behavior, the complexity introduced by transient factors complicates the process. Variables like heating rate, thermal gradients, filler rod form, and heating source all introduce elements of uncertainty, and the insights gained are typically restricted to </w:t>
      </w:r>
      <w:proofErr w:type="gramStart"/>
      <w:r w:rsidRPr="009E6D97">
        <w:t>as-received</w:t>
      </w:r>
      <w:proofErr w:type="gramEnd"/>
      <w:r w:rsidRPr="009E6D97">
        <w:t xml:space="preserve"> and post-failure states</w:t>
      </w:r>
      <w:r w:rsidR="006E7CEC">
        <w:t>.</w:t>
      </w:r>
      <w:r w:rsidR="00AC39A2">
        <w:t xml:space="preserve"> </w:t>
      </w:r>
      <w:r w:rsidRPr="009E6D97">
        <w:t xml:space="preserve">These constraints make in-depth characterization and subsequent model development for </w:t>
      </w:r>
      <w:r w:rsidR="00194580">
        <w:t xml:space="preserve">incumbent Zr and </w:t>
      </w:r>
      <w:r w:rsidRPr="009E6D97">
        <w:t xml:space="preserve">new ATF </w:t>
      </w:r>
      <w:r w:rsidR="00194580">
        <w:t xml:space="preserve">cladding </w:t>
      </w:r>
      <w:r w:rsidRPr="009E6D97">
        <w:t>materials more time-consuming</w:t>
      </w:r>
      <w:r>
        <w:t xml:space="preserve">, </w:t>
      </w:r>
      <w:r w:rsidRPr="009E6D97">
        <w:t>expensive</w:t>
      </w:r>
      <w:r>
        <w:t>, and significantly more difficult</w:t>
      </w:r>
      <w:r w:rsidRPr="009E6D97">
        <w:t>.</w:t>
      </w:r>
      <w:r>
        <w:t xml:space="preserve"> </w:t>
      </w:r>
      <w:r w:rsidRPr="009E6D97">
        <w:t xml:space="preserve">The first four chapters of this dissertation highlighted these limitations in </w:t>
      </w:r>
      <w:r w:rsidRPr="00DC0348">
        <w:rPr>
          <w:i/>
          <w:iCs/>
        </w:rPr>
        <w:t>ex-situ</w:t>
      </w:r>
      <w:r w:rsidRPr="009E6D97">
        <w:t xml:space="preserve"> testing, identifying the need for </w:t>
      </w:r>
      <w:r>
        <w:rPr>
          <w:i/>
          <w:iCs/>
        </w:rPr>
        <w:t>in-situ</w:t>
      </w:r>
      <w:r>
        <w:t xml:space="preserve"> thermomechanical data</w:t>
      </w:r>
      <w:r w:rsidRPr="009E6D97">
        <w:t xml:space="preserve"> to properly assess the effects of a </w:t>
      </w:r>
      <w:r>
        <w:t xml:space="preserve">Cr coating on </w:t>
      </w:r>
      <w:r w:rsidRPr="009E6D97">
        <w:t>Zr and t</w:t>
      </w:r>
      <w:r w:rsidR="00412074">
        <w:t>o</w:t>
      </w:r>
      <w:r w:rsidRPr="009E6D97">
        <w:t xml:space="preserve"> </w:t>
      </w:r>
      <w:r w:rsidR="00C75A64">
        <w:t>further</w:t>
      </w:r>
      <w:r w:rsidRPr="009E6D97">
        <w:t xml:space="preserve"> </w:t>
      </w:r>
      <w:r w:rsidR="00C75A64">
        <w:t xml:space="preserve">current </w:t>
      </w:r>
      <w:proofErr w:type="spellStart"/>
      <w:r w:rsidRPr="009E6D97">
        <w:t>FeCrAl</w:t>
      </w:r>
      <w:proofErr w:type="spellEnd"/>
      <w:r w:rsidRPr="009E6D97">
        <w:t xml:space="preserve"> modeling</w:t>
      </w:r>
      <w:r w:rsidR="00C75A64">
        <w:t xml:space="preserve"> efforts</w:t>
      </w:r>
      <w:r w:rsidRPr="009E6D97">
        <w:t>.</w:t>
      </w:r>
      <w:r>
        <w:t xml:space="preserve"> </w:t>
      </w:r>
    </w:p>
    <w:p w14:paraId="5EB5F90B" w14:textId="7D86F383" w:rsidR="00F91285" w:rsidRDefault="00B968CB" w:rsidP="00F91285">
      <w:pPr>
        <w:spacing w:line="360" w:lineRule="auto"/>
        <w:ind w:firstLine="720"/>
        <w:jc w:val="both"/>
      </w:pPr>
      <w:r w:rsidRPr="00B968CB">
        <w:t>This dissertation present</w:t>
      </w:r>
      <w:r>
        <w:t>ed</w:t>
      </w:r>
      <w:r w:rsidRPr="00B968CB">
        <w:t xml:space="preserve"> a new </w:t>
      </w:r>
      <w:r w:rsidRPr="00DC0348">
        <w:rPr>
          <w:i/>
          <w:iCs/>
        </w:rPr>
        <w:t>in-situ</w:t>
      </w:r>
      <w:r w:rsidRPr="00B968CB">
        <w:t xml:space="preserve"> framework, developed and validated to address the drawbacks of traditional burst testing methods, thereby expediting the characterization process.</w:t>
      </w:r>
      <w:r>
        <w:t xml:space="preserve"> </w:t>
      </w:r>
      <w:r w:rsidR="00F91285">
        <w:t xml:space="preserve"> </w:t>
      </w:r>
      <w:r w:rsidRPr="00B968CB">
        <w:t>While the framework was ultimately designed for ATF claddings, the bulk of the experimentation was conducted on incumbent Zry-4 claddings to validate the methodologies and explore current knowledge gaps.</w:t>
      </w:r>
      <w:r>
        <w:t xml:space="preserve"> </w:t>
      </w:r>
      <w:r w:rsidR="00434D54">
        <w:t xml:space="preserve"> </w:t>
      </w:r>
      <w:r w:rsidRPr="00B968CB">
        <w:t xml:space="preserve">The exploration of these gaps underscored the value of this </w:t>
      </w:r>
      <w:r w:rsidRPr="00DC0348">
        <w:rPr>
          <w:i/>
          <w:iCs/>
        </w:rPr>
        <w:t>in-situ</w:t>
      </w:r>
      <w:r w:rsidRPr="00B968CB">
        <w:t xml:space="preserve"> framework, both in terms of data collection speed and the insights it provides into fundamental LOCA behavior.</w:t>
      </w:r>
      <w:r>
        <w:t xml:space="preserve"> </w:t>
      </w:r>
    </w:p>
    <w:p w14:paraId="0868F3BE" w14:textId="38CE3ADC" w:rsidR="00BB0725" w:rsidRDefault="00AC39A2" w:rsidP="00BB0725">
      <w:pPr>
        <w:spacing w:line="360" w:lineRule="auto"/>
        <w:ind w:firstLine="720"/>
        <w:jc w:val="both"/>
      </w:pPr>
      <w:r>
        <w:t xml:space="preserve"> </w:t>
      </w:r>
      <w:r w:rsidR="00B968CB" w:rsidRPr="00B968CB">
        <w:t>The thermomechanical data derived from testing Zr alloys enabled a thorough analysis of historical bases</w:t>
      </w:r>
      <w:r w:rsidR="00026DCE">
        <w:t xml:space="preserve">, as </w:t>
      </w:r>
      <w:r w:rsidR="00C94E93">
        <w:t xml:space="preserve">demonstrated in Chapter 7 </w:t>
      </w:r>
      <w:r w:rsidR="00026DCE">
        <w:t xml:space="preserve">with the steady-state creep assumption. These </w:t>
      </w:r>
      <w:r w:rsidR="000F6BAD">
        <w:t>transient</w:t>
      </w:r>
      <w:r w:rsidR="00B968CB">
        <w:t xml:space="preserve"> </w:t>
      </w:r>
      <w:r w:rsidR="000F6BAD">
        <w:t>heat</w:t>
      </w:r>
      <w:r w:rsidR="00B968CB">
        <w:t>ing</w:t>
      </w:r>
      <w:r w:rsidR="000F6BAD">
        <w:t xml:space="preserve"> </w:t>
      </w:r>
      <w:r w:rsidR="00026DCE">
        <w:t xml:space="preserve">experiments revealed </w:t>
      </w:r>
      <w:r w:rsidR="00693853">
        <w:t xml:space="preserve">a novel </w:t>
      </w:r>
      <w:r w:rsidR="00026DCE">
        <w:t>deviation</w:t>
      </w:r>
      <w:r w:rsidR="00B968CB">
        <w:t>,</w:t>
      </w:r>
      <w:r w:rsidR="00026DCE">
        <w:t xml:space="preserve"> </w:t>
      </w:r>
      <w:r w:rsidR="00B968CB" w:rsidRPr="00B968CB">
        <w:t xml:space="preserve">where </w:t>
      </w:r>
      <w:r w:rsidR="002F0D54">
        <w:t xml:space="preserve">the </w:t>
      </w:r>
      <w:r w:rsidR="00B968CB" w:rsidRPr="00B968CB">
        <w:t xml:space="preserve">activation </w:t>
      </w:r>
      <w:r w:rsidR="002F0D54">
        <w:t>energy transitioned</w:t>
      </w:r>
      <w:r w:rsidR="002F0D54" w:rsidRPr="00B968CB">
        <w:t xml:space="preserve"> </w:t>
      </w:r>
      <w:r w:rsidR="00B968CB" w:rsidRPr="00B968CB">
        <w:t xml:space="preserve">from </w:t>
      </w:r>
      <w:r w:rsidR="002F0D54">
        <w:t xml:space="preserve">a value </w:t>
      </w:r>
      <w:r w:rsidR="00B968CB">
        <w:t xml:space="preserve">consistent with </w:t>
      </w:r>
      <w:r w:rsidR="00B968CB" w:rsidRPr="00B968CB">
        <w:t>steady-state</w:t>
      </w:r>
      <w:r w:rsidR="00B968CB">
        <w:t xml:space="preserve"> creep and LOCA models</w:t>
      </w:r>
      <w:r w:rsidR="00B968CB" w:rsidRPr="00B968CB">
        <w:t xml:space="preserve"> to</w:t>
      </w:r>
      <w:r w:rsidR="002F0D54">
        <w:t xml:space="preserve"> an apparent </w:t>
      </w:r>
      <w:r w:rsidR="00334551">
        <w:t>“</w:t>
      </w:r>
      <w:r w:rsidR="002F0D54">
        <w:t>activation energy”</w:t>
      </w:r>
      <w:r w:rsidR="00B968CB" w:rsidRPr="00B968CB">
        <w:t xml:space="preserve"> ~2-3 times higher</w:t>
      </w:r>
      <w:r w:rsidR="00C94E93">
        <w:t>.</w:t>
      </w:r>
      <w:r w:rsidR="002F0D54" w:rsidRPr="002F0D54">
        <w:t xml:space="preserve"> </w:t>
      </w:r>
      <w:r w:rsidR="00BB0725" w:rsidRPr="00EB275B">
        <w:t>Th</w:t>
      </w:r>
      <w:r w:rsidR="00BB0725">
        <w:t>e</w:t>
      </w:r>
      <w:r w:rsidR="00BB0725" w:rsidRPr="00EB275B">
        <w:t xml:space="preserve"> second segment of strain rate </w:t>
      </w:r>
      <w:r w:rsidR="00334551">
        <w:t xml:space="preserve">temperature </w:t>
      </w:r>
      <w:r w:rsidR="00BB0725" w:rsidRPr="00EB275B">
        <w:t xml:space="preserve">dependence, </w:t>
      </w:r>
      <w:r w:rsidR="00BE3F84" w:rsidRPr="00EB275B">
        <w:t xml:space="preserve">observed </w:t>
      </w:r>
      <w:r w:rsidR="00BE3F84">
        <w:t>later</w:t>
      </w:r>
      <w:r w:rsidR="00325D81">
        <w:t xml:space="preserve"> in the test and at</w:t>
      </w:r>
      <w:r w:rsidR="00BB0725" w:rsidRPr="00EB275B">
        <w:t xml:space="preserve"> higher temperatures, accounted for </w:t>
      </w:r>
      <w:proofErr w:type="gramStart"/>
      <w:r w:rsidR="00BB0725" w:rsidRPr="00EB275B">
        <w:t>the majority of</w:t>
      </w:r>
      <w:proofErr w:type="gramEnd"/>
      <w:r w:rsidR="00BB0725" w:rsidRPr="00EB275B">
        <w:t xml:space="preserve"> strain during ballooning.</w:t>
      </w:r>
      <w:r w:rsidR="00BB0725">
        <w:t xml:space="preserve"> This behavior was consistently found in transient testing, with the transition between the two</w:t>
      </w:r>
      <w:r w:rsidR="005C0C83">
        <w:t xml:space="preserve"> regimes</w:t>
      </w:r>
      <w:r w:rsidR="00BB0725">
        <w:t xml:space="preserve"> occurring above a critical temperature and/or applied stress dependent threshold. </w:t>
      </w:r>
    </w:p>
    <w:p w14:paraId="5106BF34" w14:textId="28CF4FDF" w:rsidR="00E164EB" w:rsidRDefault="002F0D54" w:rsidP="00BB0725">
      <w:pPr>
        <w:spacing w:line="360" w:lineRule="auto"/>
        <w:ind w:firstLine="720"/>
        <w:jc w:val="both"/>
      </w:pPr>
      <w:r>
        <w:t xml:space="preserve">Analysis of cladding behavior utilized concepts and nomenclature of “activation energies” due to the historic reference frame </w:t>
      </w:r>
      <w:r w:rsidR="00D635B1">
        <w:t xml:space="preserve">of </w:t>
      </w:r>
      <w:r w:rsidR="00334551">
        <w:t xml:space="preserve">secondary </w:t>
      </w:r>
      <w:r w:rsidR="00D635B1">
        <w:t>creep mechanisms dominat</w:t>
      </w:r>
      <w:r w:rsidR="00BB0725">
        <w:t>ing</w:t>
      </w:r>
      <w:r w:rsidR="00D635B1">
        <w:t xml:space="preserve"> Zr LOCA behavior</w:t>
      </w:r>
      <w:r w:rsidR="00F24C8C">
        <w:t xml:space="preserve"> and the Arrhenius dependence </w:t>
      </w:r>
      <w:r w:rsidR="005C0C83">
        <w:t xml:space="preserve">observed </w:t>
      </w:r>
      <w:r w:rsidR="00F24C8C">
        <w:t>between strain rate and temperature</w:t>
      </w:r>
      <w:r w:rsidR="00D635B1">
        <w:t>.</w:t>
      </w:r>
      <w:r w:rsidR="00F24C8C" w:rsidRPr="00F24C8C">
        <w:t xml:space="preserve"> This</w:t>
      </w:r>
      <w:r w:rsidR="00F24C8C">
        <w:t xml:space="preserve"> transition in behavior</w:t>
      </w:r>
      <w:r w:rsidR="00F24C8C" w:rsidRPr="00F24C8C">
        <w:t xml:space="preserve"> </w:t>
      </w:r>
      <w:r w:rsidR="00F24C8C">
        <w:t>was</w:t>
      </w:r>
      <w:r w:rsidR="00F24C8C" w:rsidRPr="00F24C8C">
        <w:t xml:space="preserve"> interpreted </w:t>
      </w:r>
      <w:r w:rsidR="005C0C83">
        <w:t xml:space="preserve">using </w:t>
      </w:r>
      <w:r w:rsidR="00F24C8C" w:rsidRPr="00F24C8C">
        <w:t xml:space="preserve">simplified creep analysis </w:t>
      </w:r>
      <w:r w:rsidR="005D2E24">
        <w:t>leading to a discussion of</w:t>
      </w:r>
      <w:r w:rsidR="00F24C8C" w:rsidRPr="00F24C8C">
        <w:t xml:space="preserve"> a dramatic </w:t>
      </w:r>
      <w:r w:rsidR="00F24C8C" w:rsidRPr="00F24C8C">
        <w:lastRenderedPageBreak/>
        <w:t xml:space="preserve">increase in </w:t>
      </w:r>
      <w:r w:rsidR="005D2E24" w:rsidRPr="00F24C8C">
        <w:t xml:space="preserve">creep </w:t>
      </w:r>
      <w:r w:rsidR="00F24C8C" w:rsidRPr="00F24C8C">
        <w:t xml:space="preserve">activation energy, but it </w:t>
      </w:r>
      <w:r w:rsidR="00BB0725">
        <w:t>is likely</w:t>
      </w:r>
      <w:r w:rsidR="00F24C8C" w:rsidRPr="00F24C8C">
        <w:t xml:space="preserve"> due to the onset of a plastic instability process that accelerate</w:t>
      </w:r>
      <w:r w:rsidR="00F24C8C">
        <w:t>d</w:t>
      </w:r>
      <w:r w:rsidR="00F24C8C" w:rsidRPr="00F24C8C">
        <w:t xml:space="preserve"> localized deformation</w:t>
      </w:r>
      <w:r w:rsidR="00BB0725">
        <w:t>/ballooning</w:t>
      </w:r>
      <w:r w:rsidR="00F24C8C" w:rsidRPr="00F24C8C">
        <w:t xml:space="preserve">. </w:t>
      </w:r>
      <w:r w:rsidR="00334551" w:rsidRPr="00EB275B">
        <w:t xml:space="preserve">Preliminary comparison to plasticity models </w:t>
      </w:r>
      <w:r w:rsidR="00334551">
        <w:t>supported the notion that plastic instability is largely responsible for the observed higher temperature strain rate behavior</w:t>
      </w:r>
      <w:r w:rsidR="00F24C8C" w:rsidRPr="00F24C8C">
        <w:t>.</w:t>
      </w:r>
      <w:r w:rsidR="00BB0725">
        <w:t xml:space="preserve"> </w:t>
      </w:r>
      <w:r w:rsidR="005C0C83">
        <w:t>The stress states at t</w:t>
      </w:r>
      <w:r w:rsidR="005D2E24">
        <w:t>he</w:t>
      </w:r>
      <w:r w:rsidR="005C0C83">
        <w:t xml:space="preserve"> transition point</w:t>
      </w:r>
      <w:r w:rsidR="005D2E24">
        <w:t xml:space="preserve"> between the high and low temperature deformation regimes for all samples</w:t>
      </w:r>
      <w:r w:rsidR="00EB275B" w:rsidRPr="00EB275B">
        <w:t xml:space="preserve"> had</w:t>
      </w:r>
      <w:r w:rsidR="00412074">
        <w:t xml:space="preserve"> far</w:t>
      </w:r>
      <w:r w:rsidR="00EB275B" w:rsidRPr="00EB275B">
        <w:t xml:space="preserve"> surpassed the yield point, </w:t>
      </w:r>
      <w:r w:rsidR="00BB1A8B">
        <w:t xml:space="preserve">indicating that the high temperature strain rate behavior was </w:t>
      </w:r>
      <w:r w:rsidR="00EB275B" w:rsidRPr="00EB275B">
        <w:t>representative of plastic instability</w:t>
      </w:r>
      <w:r w:rsidR="00EB275B">
        <w:t>/</w:t>
      </w:r>
      <w:r w:rsidR="00EB275B" w:rsidRPr="00EB275B">
        <w:t>failure.</w:t>
      </w:r>
      <w:r w:rsidR="00EB275B">
        <w:t xml:space="preserve"> </w:t>
      </w:r>
      <w:r w:rsidR="00F81C9A">
        <w:t>T</w:t>
      </w:r>
      <w:r w:rsidR="00334551">
        <w:t>h</w:t>
      </w:r>
      <w:r w:rsidR="00334551" w:rsidRPr="00F24C8C">
        <w:t xml:space="preserve">is signature deviation is an important indicator, but </w:t>
      </w:r>
      <w:r w:rsidR="00334551">
        <w:t>likely does not reflect</w:t>
      </w:r>
      <w:r w:rsidR="00334551" w:rsidRPr="00F24C8C">
        <w:t xml:space="preserve"> an actual change in </w:t>
      </w:r>
      <w:r w:rsidR="00334551">
        <w:t xml:space="preserve">creep </w:t>
      </w:r>
      <w:r w:rsidR="00334551" w:rsidRPr="00F24C8C">
        <w:t>deformation activation energy</w:t>
      </w:r>
      <w:r w:rsidR="00334551">
        <w:t>/mechanism</w:t>
      </w:r>
      <w:r w:rsidR="00F81C9A">
        <w:t>.</w:t>
      </w:r>
    </w:p>
    <w:p w14:paraId="3437F7DA" w14:textId="3DC9ED8D" w:rsidR="00C03227" w:rsidRDefault="00C03227" w:rsidP="00C03227">
      <w:pPr>
        <w:spacing w:line="360" w:lineRule="auto"/>
        <w:ind w:firstLine="720"/>
        <w:jc w:val="both"/>
      </w:pPr>
      <w:r w:rsidRPr="00EB275B">
        <w:t xml:space="preserve">Preliminary tests on Zry-4 using </w:t>
      </w:r>
      <w:r>
        <w:t>stereo</w:t>
      </w:r>
      <w:r w:rsidRPr="00EB275B">
        <w:t xml:space="preserve"> DIC</w:t>
      </w:r>
      <w:r>
        <w:t xml:space="preserve"> supported this plastic instability hypothesis developed from 2D DIC testing with the ability to analyze more of the balloon development. L</w:t>
      </w:r>
      <w:r w:rsidRPr="00EB275B">
        <w:t>ine profiles confirmed uniform hoop strain in the balloon region until just before burst, when a nodal balloon shape began to form</w:t>
      </w:r>
      <w:r>
        <w:t xml:space="preserve">. </w:t>
      </w:r>
      <w:r w:rsidRPr="00EB275B">
        <w:t>This point coincided with the transition in temperature dependence, suggesting that this change represented a shift from uniform to non-uniform deformation mechanisms.</w:t>
      </w:r>
      <w:r>
        <w:t xml:space="preserve"> The onset of plastic instability, in a conventional mechanical testing framework, represents a similar transition from uniform to non-uniform deformation.</w:t>
      </w:r>
    </w:p>
    <w:p w14:paraId="452F4553" w14:textId="4719AAF6" w:rsidR="0020657C" w:rsidRDefault="0020657C" w:rsidP="00F81C9A">
      <w:pPr>
        <w:spacing w:line="360" w:lineRule="auto"/>
        <w:ind w:firstLine="720"/>
        <w:jc w:val="both"/>
      </w:pPr>
      <w:r w:rsidRPr="0020657C">
        <w:t>The</w:t>
      </w:r>
      <w:r w:rsidR="008C615A" w:rsidRPr="008C615A">
        <w:t xml:space="preserve"> presence of two distinct activation energy regimes</w:t>
      </w:r>
      <w:r w:rsidRPr="0020657C">
        <w:t xml:space="preserve">, although possibly </w:t>
      </w:r>
      <w:r w:rsidR="008C615A" w:rsidRPr="008C615A">
        <w:t xml:space="preserve">spurious for the higher temperature regime </w:t>
      </w:r>
      <w:r w:rsidRPr="0020657C">
        <w:t>due to the reasons discussed</w:t>
      </w:r>
      <w:r w:rsidR="008C615A">
        <w:t xml:space="preserve"> above</w:t>
      </w:r>
      <w:r w:rsidRPr="0020657C">
        <w:t>, could represent a measurable</w:t>
      </w:r>
      <w:r w:rsidR="008C615A">
        <w:t xml:space="preserve"> transition in</w:t>
      </w:r>
      <w:r w:rsidRPr="0020657C">
        <w:t xml:space="preserve"> temperature dependence indicative of a </w:t>
      </w:r>
      <w:r w:rsidR="008C615A">
        <w:t xml:space="preserve">change in </w:t>
      </w:r>
      <w:r w:rsidRPr="0020657C">
        <w:t xml:space="preserve">governing </w:t>
      </w:r>
      <w:r w:rsidR="008C615A">
        <w:t xml:space="preserve">deformation </w:t>
      </w:r>
      <w:r w:rsidRPr="0020657C">
        <w:t xml:space="preserve">mechanism. While limited in sample size, the two 3D DIC samples (Cr coated and bare) heating at a rate of 5 °C/s demonstrated similar apparent activation energies compared to the 1 °C/s 2D DIC testing. This preliminary parity indicates the mechanism may be independent of heating rate, and more dependent on temperature. </w:t>
      </w:r>
    </w:p>
    <w:p w14:paraId="666CB29F" w14:textId="63B70ED3" w:rsidR="00645E7B" w:rsidRDefault="00645E7B" w:rsidP="00F81C9A">
      <w:pPr>
        <w:spacing w:line="360" w:lineRule="auto"/>
        <w:ind w:firstLine="720"/>
        <w:jc w:val="both"/>
      </w:pPr>
      <w:r>
        <w:t>However, caution must be used when assuming the mechanism</w:t>
      </w:r>
      <w:r w:rsidR="0020657C">
        <w:t xml:space="preserve"> or physical significance. </w:t>
      </w:r>
      <w:r w:rsidR="008C615A">
        <w:t>The onset of plastic instability</w:t>
      </w:r>
      <w:r>
        <w:t xml:space="preserve"> was posited </w:t>
      </w:r>
      <w:r w:rsidR="008C615A" w:rsidRPr="008C615A">
        <w:t>to be associated with the increased apparent activation energy at high temperatures,</w:t>
      </w:r>
      <w:r w:rsidR="008C615A">
        <w:t xml:space="preserve"> </w:t>
      </w:r>
      <w:proofErr w:type="gramStart"/>
      <w:r>
        <w:t>due</w:t>
      </w:r>
      <w:proofErr w:type="gramEnd"/>
      <w:r>
        <w:t xml:space="preserve"> considerations </w:t>
      </w:r>
      <w:r w:rsidR="00C03227">
        <w:t xml:space="preserve">discussed above. </w:t>
      </w:r>
      <w:r>
        <w:t>The instability here could be a result of beyond</w:t>
      </w:r>
      <w:r w:rsidR="008C615A">
        <w:t>-</w:t>
      </w:r>
      <w:r>
        <w:t>conventional</w:t>
      </w:r>
      <w:r w:rsidR="008C615A">
        <w:t>-</w:t>
      </w:r>
      <w:r w:rsidR="002705B1">
        <w:t>testing</w:t>
      </w:r>
      <w:r>
        <w:t xml:space="preserve"> definitions of </w:t>
      </w:r>
      <w:r w:rsidR="002705B1">
        <w:t xml:space="preserve">plastic </w:t>
      </w:r>
      <w:r>
        <w:t xml:space="preserve">instability arising from a loss of balance between </w:t>
      </w:r>
      <w:r w:rsidR="002705B1">
        <w:t xml:space="preserve">strain </w:t>
      </w:r>
      <w:r>
        <w:t>hardening and geometric softening. Other influences could be d</w:t>
      </w:r>
      <w:r w:rsidRPr="00645E7B">
        <w:t>ynamic recrystallization</w:t>
      </w:r>
      <w:r w:rsidR="002705B1">
        <w:t xml:space="preserve"> or </w:t>
      </w:r>
      <w:r w:rsidRPr="00645E7B">
        <w:t>alterations in the creep mechanism</w:t>
      </w:r>
      <w:r w:rsidR="00FD2D88">
        <w:t>s such as the ratio of primary to secondary creep during the test (w</w:t>
      </w:r>
      <w:r w:rsidRPr="00645E7B">
        <w:t xml:space="preserve">hich may be intertwined with </w:t>
      </w:r>
      <w:r>
        <w:t>microstructural instability</w:t>
      </w:r>
      <w:r w:rsidR="00FD2D88">
        <w:t>)</w:t>
      </w:r>
      <w:r w:rsidR="002705B1">
        <w:t xml:space="preserve">. </w:t>
      </w:r>
      <w:r w:rsidR="00BE4719">
        <w:t xml:space="preserve">These influences </w:t>
      </w:r>
      <w:r w:rsidR="006C21E8">
        <w:t>are likely</w:t>
      </w:r>
      <w:r w:rsidR="00BE4719">
        <w:t xml:space="preserve"> temperature dependent, and as a result </w:t>
      </w:r>
      <w:r w:rsidR="001B62DA">
        <w:t xml:space="preserve">could </w:t>
      </w:r>
      <w:r w:rsidR="006C21E8">
        <w:t xml:space="preserve">encourage </w:t>
      </w:r>
      <w:proofErr w:type="gramStart"/>
      <w:r w:rsidR="006C21E8">
        <w:t>a</w:t>
      </w:r>
      <w:r w:rsidR="007B58E0">
        <w:t xml:space="preserve"> local</w:t>
      </w:r>
      <w:proofErr w:type="gramEnd"/>
      <w:r w:rsidR="006C21E8">
        <w:t xml:space="preserve"> instability</w:t>
      </w:r>
      <w:r w:rsidR="00BE4719">
        <w:t xml:space="preserve"> </w:t>
      </w:r>
      <w:r w:rsidR="00A02234">
        <w:t>from a</w:t>
      </w:r>
      <w:r w:rsidR="00BE4719">
        <w:t xml:space="preserve"> </w:t>
      </w:r>
      <w:r w:rsidR="00BE4719">
        <w:lastRenderedPageBreak/>
        <w:t>temperature gradient.</w:t>
      </w:r>
      <w:r w:rsidR="0020657C">
        <w:t xml:space="preserve"> Much further work beyond SATS testing is needed, such as experiments looking at microstructural evolution of SRA Zr during LOCA transients or the effects of load on any said evolution.</w:t>
      </w:r>
    </w:p>
    <w:p w14:paraId="529EB166" w14:textId="351211A0" w:rsidR="00E929C1" w:rsidRDefault="00F31953" w:rsidP="002705B1">
      <w:pPr>
        <w:spacing w:line="360" w:lineRule="auto"/>
        <w:ind w:firstLine="720"/>
        <w:jc w:val="both"/>
      </w:pPr>
      <w:r>
        <w:t>Regardless of the physical meaning, t</w:t>
      </w:r>
      <w:r w:rsidR="00645E7B">
        <w:t>his</w:t>
      </w:r>
      <w:r w:rsidR="002705B1">
        <w:t xml:space="preserve"> work</w:t>
      </w:r>
      <w:r w:rsidR="00645E7B">
        <w:t xml:space="preserve"> shows</w:t>
      </w:r>
      <w:r w:rsidR="00D25E75">
        <w:t xml:space="preserve"> there</w:t>
      </w:r>
      <w:r w:rsidR="002705B1">
        <w:t xml:space="preserve"> are two </w:t>
      </w:r>
      <w:r w:rsidR="008C615A" w:rsidRPr="008C615A">
        <w:t>key deformation phenomena present during</w:t>
      </w:r>
      <w:r w:rsidR="002705B1">
        <w:t xml:space="preserve"> Zr</w:t>
      </w:r>
      <w:r w:rsidR="008C615A">
        <w:t xml:space="preserve"> alloy</w:t>
      </w:r>
      <w:r w:rsidR="002705B1">
        <w:t xml:space="preserve"> LOCA behavior: (1) a transition away from a temperature dependence associated with</w:t>
      </w:r>
      <w:r w:rsidR="008C615A">
        <w:t xml:space="preserve"> traditional steady-state</w:t>
      </w:r>
      <w:r w:rsidR="002705B1">
        <w:t xml:space="preserve"> creep</w:t>
      </w:r>
      <w:r w:rsidR="007B58E0">
        <w:t xml:space="preserve"> mechanisms</w:t>
      </w:r>
      <w:r w:rsidR="00D25E75">
        <w:t xml:space="preserve"> </w:t>
      </w:r>
      <w:r w:rsidR="002705B1">
        <w:t xml:space="preserve">and (2) there </w:t>
      </w:r>
      <w:r w:rsidR="00D25E75">
        <w:t>is a definable relationship between strain rate and temperature</w:t>
      </w:r>
      <w:r w:rsidR="009250A0">
        <w:t xml:space="preserve"> </w:t>
      </w:r>
      <w:r w:rsidR="002705B1">
        <w:t>for the ballooning process</w:t>
      </w:r>
      <w:r w:rsidR="00D25E75">
        <w:t>.</w:t>
      </w:r>
      <w:r w:rsidR="00E929C1">
        <w:t xml:space="preserve"> The Arrhenius analysis led to </w:t>
      </w:r>
      <w:r w:rsidR="008D3503">
        <w:t xml:space="preserve">the </w:t>
      </w:r>
      <w:r w:rsidR="00E929C1">
        <w:t>notion of</w:t>
      </w:r>
      <w:r w:rsidR="008C615A">
        <w:t xml:space="preserve"> a second</w:t>
      </w:r>
      <w:r w:rsidR="00E929C1">
        <w:t xml:space="preserve"> “activation energy”</w:t>
      </w:r>
      <w:r w:rsidR="008C615A">
        <w:t xml:space="preserve"> at high temperatures and high strains</w:t>
      </w:r>
      <w:r w:rsidR="00E929C1">
        <w:t xml:space="preserve">, </w:t>
      </w:r>
      <w:r w:rsidR="002705B1">
        <w:t xml:space="preserve">but </w:t>
      </w:r>
      <w:r w:rsidR="008C615A">
        <w:t>this</w:t>
      </w:r>
      <w:r w:rsidR="00645E7B">
        <w:t xml:space="preserve"> may </w:t>
      </w:r>
      <w:r w:rsidR="002705B1">
        <w:t xml:space="preserve">just </w:t>
      </w:r>
      <w:r w:rsidR="00645E7B">
        <w:t xml:space="preserve">suggest </w:t>
      </w:r>
      <w:r w:rsidR="00E929C1">
        <w:t xml:space="preserve">a </w:t>
      </w:r>
      <w:r w:rsidR="008C615A">
        <w:t xml:space="preserve">different </w:t>
      </w:r>
      <w:r w:rsidR="00E929C1">
        <w:t xml:space="preserve">exponential relationship between strain rate and temperature </w:t>
      </w:r>
      <w:r w:rsidR="007B58E0">
        <w:t>is present</w:t>
      </w:r>
      <w:r w:rsidR="008C615A">
        <w:t xml:space="preserve"> at high temperatures and strains</w:t>
      </w:r>
      <w:r w:rsidR="00E929C1">
        <w:t>.</w:t>
      </w:r>
      <w:r w:rsidR="002705B1">
        <w:t xml:space="preserve"> </w:t>
      </w:r>
    </w:p>
    <w:p w14:paraId="423FAA68" w14:textId="249E5265" w:rsidR="00F81C9A" w:rsidRPr="00F91285" w:rsidRDefault="00D25E75" w:rsidP="00F81C9A">
      <w:pPr>
        <w:spacing w:line="360" w:lineRule="auto"/>
        <w:ind w:firstLine="720"/>
        <w:jc w:val="both"/>
      </w:pPr>
      <w:r>
        <w:t xml:space="preserve">The validity of this second, apparent activation energy that encompasses most of ballooning </w:t>
      </w:r>
      <w:r w:rsidR="00240264">
        <w:t xml:space="preserve">for Zr claddings </w:t>
      </w:r>
      <w:r>
        <w:t>requires extensive testing and scrutiny</w:t>
      </w:r>
      <w:r w:rsidR="008C615A">
        <w:t>. H</w:t>
      </w:r>
      <w:r>
        <w:t>owever, it could prove useful as the basis of constitutive equations in future efforts to utilize inverse techniques such as</w:t>
      </w:r>
      <w:r w:rsidR="003978A2">
        <w:t xml:space="preserve"> the</w:t>
      </w:r>
      <w:r>
        <w:t xml:space="preserve"> VFM.</w:t>
      </w:r>
      <w:r w:rsidR="00593155">
        <w:t xml:space="preserve"> </w:t>
      </w:r>
      <w:r w:rsidR="002F3E7F">
        <w:t xml:space="preserve">Such methods would need not only significantly reduced noise in stereo DIC, </w:t>
      </w:r>
      <w:r w:rsidR="001B4857">
        <w:t>but also</w:t>
      </w:r>
      <w:r w:rsidR="002F3E7F">
        <w:t xml:space="preserve"> a greater understanding of the temperature gradient </w:t>
      </w:r>
      <w:r w:rsidR="006C21E8">
        <w:t>across</w:t>
      </w:r>
      <w:r w:rsidR="002F3E7F">
        <w:t xml:space="preserve"> the balloon region.</w:t>
      </w:r>
    </w:p>
    <w:p w14:paraId="63BD6EF8" w14:textId="6E69384F" w:rsidR="00486614" w:rsidRDefault="00486C77" w:rsidP="00E164EB">
      <w:pPr>
        <w:spacing w:line="360" w:lineRule="auto"/>
        <w:ind w:firstLine="720"/>
        <w:jc w:val="both"/>
      </w:pPr>
      <w:r>
        <w:t xml:space="preserve">Accelerated creep testing was conducted to investigate </w:t>
      </w:r>
      <w:r w:rsidR="00903C56">
        <w:t xml:space="preserve">changes in the stress exponent that could account for an apparent shift in activation energy. </w:t>
      </w:r>
      <w:r w:rsidR="00486614" w:rsidRPr="00486614">
        <w:t>Although the stress state did not perfectly align with the transition points from transient testing, a stress exponent of approximately 5 was consistently observed across all tested temperatures.</w:t>
      </w:r>
      <w:r w:rsidR="00CA3581">
        <w:t xml:space="preserve"> </w:t>
      </w:r>
      <w:r w:rsidR="00486614" w:rsidRPr="00486614">
        <w:t>This suggests that a change in the stress exponent might not be the primary driver of the transition in LOCA behavior.</w:t>
      </w:r>
      <w:r w:rsidR="00486614">
        <w:t xml:space="preserve"> </w:t>
      </w:r>
      <w:r w:rsidR="00F33F21">
        <w:t>However</w:t>
      </w:r>
      <w:r w:rsidR="00486614" w:rsidRPr="00486614">
        <w:t xml:space="preserve">, these tests were exploratory in nature, with an emphasis on optimizing the accelerated technique to yield the maximum amount of data. </w:t>
      </w:r>
      <w:r w:rsidR="00036727">
        <w:t xml:space="preserve">Consequently, a </w:t>
      </w:r>
      <w:r w:rsidR="00A60B3B">
        <w:t>true steady state may not have been</w:t>
      </w:r>
      <w:r w:rsidR="00036727">
        <w:t xml:space="preserve"> achieved particularly</w:t>
      </w:r>
      <w:r w:rsidR="00A60B3B">
        <w:t xml:space="preserve"> at lower temperatures, resulting in greater than expected strain rates due to primary creep. </w:t>
      </w:r>
      <w:r w:rsidR="00036727">
        <w:t xml:space="preserve"> Yet, if primary creep is present on the time scale of this accelerated testing, this would suggest that primary creep should also be considered rather than just steady-state creep</w:t>
      </w:r>
      <w:r w:rsidR="00940783">
        <w:t xml:space="preserve">. </w:t>
      </w:r>
      <w:r w:rsidR="00486614" w:rsidRPr="00486614">
        <w:t>Future efforts will aim to extend to the transition stress states</w:t>
      </w:r>
      <w:r w:rsidR="00036727">
        <w:t xml:space="preserve"> and ensure steady-state conditions are achieved</w:t>
      </w:r>
      <w:r w:rsidR="00486614" w:rsidRPr="00486614">
        <w:t xml:space="preserve"> to </w:t>
      </w:r>
      <w:r w:rsidR="00486614">
        <w:t>definitively assess</w:t>
      </w:r>
      <w:r w:rsidR="00486614" w:rsidRPr="00486614">
        <w:t xml:space="preserve"> </w:t>
      </w:r>
      <w:r w:rsidR="00036727">
        <w:t>these observations</w:t>
      </w:r>
      <w:r w:rsidR="00486614" w:rsidRPr="00486614">
        <w:t>.</w:t>
      </w:r>
      <w:r w:rsidR="00486614">
        <w:t xml:space="preserve"> </w:t>
      </w:r>
    </w:p>
    <w:p w14:paraId="06BFF779" w14:textId="1B32F711" w:rsidR="00940783" w:rsidRDefault="00940783" w:rsidP="00940783">
      <w:pPr>
        <w:spacing w:line="360" w:lineRule="auto"/>
        <w:ind w:firstLine="720"/>
        <w:jc w:val="both"/>
      </w:pPr>
      <w:r w:rsidRPr="00940783">
        <w:t xml:space="preserve">Creep testing at higher temperatures resulted in strain rates that demonstrated </w:t>
      </w:r>
      <w:r>
        <w:t>adequate agreement</w:t>
      </w:r>
      <w:r w:rsidRPr="00940783">
        <w:t xml:space="preserve"> with isotropic versions of models found in the literature. This indicates that Zry-4 might exhibit effective isotropy at these temperatures. However, the potential influences of primary creep </w:t>
      </w:r>
      <w:r w:rsidRPr="00940783">
        <w:lastRenderedPageBreak/>
        <w:t>and uncertainty in the material conditions used in the literature models render this observation not entirely conclusive.</w:t>
      </w:r>
      <w:r>
        <w:t xml:space="preserve"> </w:t>
      </w:r>
      <w:r w:rsidRPr="004C73A5">
        <w:t>Anisotropy is a critical element in conventional modeling</w:t>
      </w:r>
      <w:r>
        <w:t xml:space="preserve"> of Zr</w:t>
      </w:r>
      <w:r w:rsidRPr="004C73A5">
        <w:t>, particularly when using creep parameters derived from axial testing.</w:t>
      </w:r>
      <w:r>
        <w:t xml:space="preserve"> </w:t>
      </w:r>
      <w:r w:rsidRPr="00930244">
        <w:t>Future work aims to forge a better link between microstructure, material condition, and anisotropy.</w:t>
      </w:r>
    </w:p>
    <w:p w14:paraId="7DEEEDED" w14:textId="430F77B0" w:rsidR="00E164EB" w:rsidRDefault="00E164EB" w:rsidP="00E164EB">
      <w:pPr>
        <w:spacing w:line="360" w:lineRule="auto"/>
        <w:ind w:firstLine="720"/>
        <w:jc w:val="both"/>
      </w:pPr>
      <w:r>
        <w:t xml:space="preserve">This hypothesis </w:t>
      </w:r>
      <w:r w:rsidR="00A93AAF">
        <w:t xml:space="preserve">regarding plastic instability dominating </w:t>
      </w:r>
      <w:proofErr w:type="gramStart"/>
      <w:r w:rsidR="00A93AAF">
        <w:t>the majority of</w:t>
      </w:r>
      <w:proofErr w:type="gramEnd"/>
      <w:r w:rsidR="00A93AAF">
        <w:t xml:space="preserve"> ballooning</w:t>
      </w:r>
      <w:r w:rsidR="00F33F21" w:rsidRPr="00F33F21">
        <w:t>, despite necessitating further exploration into plasticity behavior, signifies a substantial shift in the modeling paradigm for Zr LOCA behavior.</w:t>
      </w:r>
      <w:r>
        <w:t xml:space="preserve"> </w:t>
      </w:r>
      <w:r w:rsidR="00F33F21" w:rsidRPr="00F33F21">
        <w:t>The high-temperature segments were dependent on the analysis point but remained relatively consistent.</w:t>
      </w:r>
      <w:r>
        <w:t xml:space="preserve"> </w:t>
      </w:r>
      <w:r w:rsidR="008B39FB">
        <w:t>Criterion for diffuse necking (ballooning) onset and localized necking (rupture) based on more fundamental mechanical descriptions could be correlated with the</w:t>
      </w:r>
      <w:r w:rsidR="00EE70D5">
        <w:t xml:space="preserve"> </w:t>
      </w:r>
      <w:r w:rsidR="008B4CB4">
        <w:t>instability point</w:t>
      </w:r>
      <w:r w:rsidR="00B828F4">
        <w:t>s</w:t>
      </w:r>
      <w:r w:rsidR="00EE70D5">
        <w:t xml:space="preserve"> in transient testing</w:t>
      </w:r>
      <w:r w:rsidR="008B39FB">
        <w:t xml:space="preserve">. </w:t>
      </w:r>
      <w:r w:rsidR="00EE70D5" w:rsidRPr="00BE3F84">
        <w:rPr>
          <w:i/>
          <w:iCs/>
        </w:rPr>
        <w:t>In-situ</w:t>
      </w:r>
      <w:r w:rsidR="00EE70D5">
        <w:t xml:space="preserve"> data </w:t>
      </w:r>
      <w:r w:rsidR="008B4CB4">
        <w:t xml:space="preserve">of the ballooning process could provide </w:t>
      </w:r>
      <w:r w:rsidR="00F33F21" w:rsidRPr="00F33F21">
        <w:t>empirical</w:t>
      </w:r>
      <w:r w:rsidR="008B4CB4">
        <w:t xml:space="preserve"> descriptions of deformation past these instability points</w:t>
      </w:r>
      <w:r w:rsidR="00B828F4">
        <w:t xml:space="preserve"> to rupture</w:t>
      </w:r>
      <w:r w:rsidR="00F33F21" w:rsidRPr="00F33F21">
        <w:t>.</w:t>
      </w:r>
      <w:r w:rsidR="008B39FB">
        <w:t xml:space="preserve"> </w:t>
      </w:r>
    </w:p>
    <w:p w14:paraId="7501C47E" w14:textId="5A79C54E" w:rsidR="009333D8" w:rsidRDefault="00F33F21" w:rsidP="00026DCE">
      <w:pPr>
        <w:spacing w:line="360" w:lineRule="auto"/>
        <w:ind w:firstLine="720"/>
        <w:jc w:val="both"/>
      </w:pPr>
      <w:r>
        <w:t>P</w:t>
      </w:r>
      <w:r w:rsidRPr="00F33F21">
        <w:t>lasticity-based descriptions may yield more accurate results</w:t>
      </w:r>
      <w:r w:rsidR="00D75F97">
        <w:t>.</w:t>
      </w:r>
      <w:r w:rsidRPr="00F33F21">
        <w:t xml:space="preserve"> </w:t>
      </w:r>
      <w:r w:rsidR="00D75F97">
        <w:t>D</w:t>
      </w:r>
      <w:r w:rsidRPr="00F33F21">
        <w:t xml:space="preserve">istinguishing between </w:t>
      </w:r>
      <w:r w:rsidR="008D3503">
        <w:t>“</w:t>
      </w:r>
      <w:r w:rsidRPr="00F33F21">
        <w:t>creep</w:t>
      </w:r>
      <w:r w:rsidR="008D3503">
        <w:t>”</w:t>
      </w:r>
      <w:r w:rsidRPr="00F33F21">
        <w:t xml:space="preserve"> and </w:t>
      </w:r>
      <w:r w:rsidR="008D3503">
        <w:t>“</w:t>
      </w:r>
      <w:r w:rsidRPr="00F33F21">
        <w:t>plasticity</w:t>
      </w:r>
      <w:r w:rsidR="008D3503">
        <w:t>”</w:t>
      </w:r>
      <w:r w:rsidRPr="00F33F21">
        <w:t xml:space="preserve"> dominance essentially </w:t>
      </w:r>
      <w:r>
        <w:t>separates</w:t>
      </w:r>
      <w:r w:rsidRPr="00F33F21">
        <w:t xml:space="preserve"> two regimes: time-dependent and independent behaviors.</w:t>
      </w:r>
      <w:r>
        <w:t xml:space="preserve"> </w:t>
      </w:r>
      <w:r w:rsidR="00EF5B24">
        <w:t>This separation of variables is a valid starting point that greatly simplifies</w:t>
      </w:r>
      <w:r w:rsidR="001526DD">
        <w:t xml:space="preserve"> modeling efforts. </w:t>
      </w:r>
      <w:r w:rsidRPr="00F33F21">
        <w:t>However, at a microstructural level, the differences between dislocation motion driven by time-dependent creep or time-independent plasticity/yielding are less clear and likely interactive.</w:t>
      </w:r>
      <w:r>
        <w:t xml:space="preserve"> </w:t>
      </w:r>
      <w:r w:rsidR="001526DD">
        <w:t xml:space="preserve"> </w:t>
      </w:r>
      <w:r w:rsidR="00DF544D" w:rsidRPr="00DF544D">
        <w:t>Likewise, mechanical testing conducted at a fixed temperature does</w:t>
      </w:r>
      <w:r w:rsidR="00DF544D">
        <w:t xml:space="preserve"> no</w:t>
      </w:r>
      <w:r w:rsidR="00DF544D" w:rsidRPr="00DF544D">
        <w:t>t capture the effects of transients.</w:t>
      </w:r>
      <w:r w:rsidR="00DF544D">
        <w:t xml:space="preserve"> </w:t>
      </w:r>
      <w:r w:rsidR="001526DD">
        <w:t xml:space="preserve"> </w:t>
      </w:r>
      <w:r w:rsidR="00DF544D" w:rsidRPr="00DF544D">
        <w:t xml:space="preserve">Thermal effects on the microstructure, such as dislocation annihilation or </w:t>
      </w:r>
      <w:r w:rsidR="00D75F97">
        <w:t xml:space="preserve">dynamic </w:t>
      </w:r>
      <w:r w:rsidR="00DF544D" w:rsidRPr="00DF544D">
        <w:t xml:space="preserve">recrystallization due to </w:t>
      </w:r>
      <w:r w:rsidR="00D75F97" w:rsidRPr="00DF544D">
        <w:t>d</w:t>
      </w:r>
      <w:r w:rsidR="00D75F97">
        <w:t>eformation at elevated</w:t>
      </w:r>
      <w:r w:rsidR="00D75F97" w:rsidRPr="00DF544D">
        <w:t xml:space="preserve"> </w:t>
      </w:r>
      <w:r w:rsidR="00DF544D" w:rsidRPr="00DF544D">
        <w:t xml:space="preserve">temperature, are </w:t>
      </w:r>
      <w:r w:rsidR="00DF544D">
        <w:t>not considered</w:t>
      </w:r>
      <w:r w:rsidR="00DF544D" w:rsidRPr="00DF544D">
        <w:t xml:space="preserve"> </w:t>
      </w:r>
      <w:r w:rsidR="00DF544D">
        <w:t>in current models. L</w:t>
      </w:r>
      <w:r w:rsidR="001526DD">
        <w:t xml:space="preserve">ong term investigations </w:t>
      </w:r>
      <w:r w:rsidR="00D75F97">
        <w:t xml:space="preserve">should </w:t>
      </w:r>
      <w:r w:rsidR="001526DD">
        <w:t xml:space="preserve">seek to establish models that </w:t>
      </w:r>
      <w:r w:rsidR="00611582">
        <w:t>move beyond this separation</w:t>
      </w:r>
      <w:r w:rsidR="00DF544D">
        <w:t xml:space="preserve"> of time dependence and independent behavior</w:t>
      </w:r>
      <w:r w:rsidR="00611582">
        <w:t xml:space="preserve">. </w:t>
      </w:r>
      <w:r w:rsidR="00DF544D" w:rsidRPr="00DF544D">
        <w:t>Currently, collaborations with modeling experts are ongoing to approach LOCA modeling from a microstructural perspective.</w:t>
      </w:r>
    </w:p>
    <w:p w14:paraId="31C52A4C" w14:textId="76D78C4A" w:rsidR="00304D92" w:rsidRDefault="00276160" w:rsidP="00026DCE">
      <w:pPr>
        <w:spacing w:line="360" w:lineRule="auto"/>
        <w:ind w:firstLine="720"/>
        <w:jc w:val="both"/>
      </w:pPr>
      <w:r>
        <w:t>DIC</w:t>
      </w:r>
      <w:r w:rsidR="0070279B">
        <w:t xml:space="preserve"> was </w:t>
      </w:r>
      <w:r w:rsidR="00E8330C">
        <w:t>preliminarily applied to Cr coated Zry-4</w:t>
      </w:r>
      <w:r w:rsidR="00560EEF">
        <w:t xml:space="preserve"> and C26M </w:t>
      </w:r>
      <w:proofErr w:type="spellStart"/>
      <w:r w:rsidR="00560EEF">
        <w:t>FeCrAl</w:t>
      </w:r>
      <w:proofErr w:type="spellEnd"/>
      <w:r w:rsidR="00E8330C">
        <w:t xml:space="preserve">, marking the successful development </w:t>
      </w:r>
      <w:r>
        <w:t xml:space="preserve">of an accelerated qualification burst testing framework. </w:t>
      </w:r>
      <w:r w:rsidR="005A6476">
        <w:t>Most notably, a</w:t>
      </w:r>
      <w:r w:rsidR="004C73A5">
        <w:t xml:space="preserve"> transition in strain rate temperature dependence was also found for </w:t>
      </w:r>
      <w:r>
        <w:t>Cr coated Zr</w:t>
      </w:r>
      <w:r w:rsidR="005A6476">
        <w:t xml:space="preserve"> during transient testing</w:t>
      </w:r>
      <w:r w:rsidR="004C73A5">
        <w:t>.</w:t>
      </w:r>
      <w:r>
        <w:t xml:space="preserve"> </w:t>
      </w:r>
      <w:r w:rsidR="005A6476" w:rsidRPr="005A6476">
        <w:t xml:space="preserve">The </w:t>
      </w:r>
      <w:r w:rsidR="00930244">
        <w:t xml:space="preserve">apparent </w:t>
      </w:r>
      <w:r w:rsidR="005A6476" w:rsidRPr="005A6476">
        <w:t>activation energies derived from these two test segments were consistent with those from bare samples and 2D DIC testing, but the strain behavior shifted by approximately 80 °C</w:t>
      </w:r>
      <w:r w:rsidR="005A6476">
        <w:t>.</w:t>
      </w:r>
      <w:r w:rsidR="006F6CD8">
        <w:t xml:space="preserve"> </w:t>
      </w:r>
      <w:r w:rsidR="005A6476">
        <w:t>T</w:t>
      </w:r>
      <w:r w:rsidR="005A6476" w:rsidRPr="005A6476">
        <w:t>his shift align</w:t>
      </w:r>
      <w:r w:rsidR="005A6476">
        <w:t>ed</w:t>
      </w:r>
      <w:r w:rsidR="005A6476" w:rsidRPr="005A6476">
        <w:t xml:space="preserve"> with the observed increase in burst temperature between the samples.</w:t>
      </w:r>
    </w:p>
    <w:p w14:paraId="60A81B0E" w14:textId="608A30F3" w:rsidR="00304D92" w:rsidRDefault="005A6476" w:rsidP="00026DCE">
      <w:pPr>
        <w:spacing w:line="360" w:lineRule="auto"/>
        <w:ind w:firstLine="720"/>
        <w:jc w:val="both"/>
      </w:pPr>
      <w:r w:rsidRPr="005A6476">
        <w:t xml:space="preserve">This observation, indicative of a similar strain rate behavior shifted to higher temperatures, supports the hypothesis developed in Chapter 3 </w:t>
      </w:r>
      <w:r>
        <w:t>that</w:t>
      </w:r>
      <w:r w:rsidRPr="005A6476">
        <w:t xml:space="preserve"> the </w:t>
      </w:r>
      <w:r>
        <w:t>Cr coating may</w:t>
      </w:r>
      <w:r w:rsidRPr="005A6476">
        <w:t xml:space="preserve"> delay burst rather than </w:t>
      </w:r>
      <w:r w:rsidRPr="005A6476">
        <w:lastRenderedPageBreak/>
        <w:t>fundamentally alter the behavior.</w:t>
      </w:r>
      <w:r>
        <w:t xml:space="preserve"> </w:t>
      </w:r>
      <w:r w:rsidR="004A3DFC">
        <w:t xml:space="preserve"> </w:t>
      </w:r>
      <w:r w:rsidRPr="005A6476">
        <w:t xml:space="preserve">This shift may be related to residual stresses in the coating that effectively reduce the stress state for a given load, compared to bare samples. Preliminary accelerated creep tests support this observation, with lower strain rates recorded at 600 °C despite similar stress </w:t>
      </w:r>
      <w:r w:rsidR="00325D81">
        <w:t xml:space="preserve">exponents </w:t>
      </w:r>
      <w:r w:rsidRPr="005A6476">
        <w:t xml:space="preserve">observed between </w:t>
      </w:r>
      <w:r>
        <w:t>Cr coated</w:t>
      </w:r>
      <w:r w:rsidRPr="005A6476">
        <w:t xml:space="preserve"> and bare samples.</w:t>
      </w:r>
      <w:r>
        <w:t xml:space="preserve"> </w:t>
      </w:r>
      <w:r w:rsidRPr="005A6476">
        <w:t xml:space="preserve">Future work will </w:t>
      </w:r>
      <w:r>
        <w:t xml:space="preserve">pursue </w:t>
      </w:r>
      <w:r w:rsidRPr="005A6476">
        <w:t>a more thorough understanding of</w:t>
      </w:r>
      <w:r>
        <w:t xml:space="preserve"> the relationship between</w:t>
      </w:r>
      <w:r w:rsidRPr="005A6476">
        <w:t xml:space="preserve"> coating residual stress, microstructural characterization, and observations from burst testing.</w:t>
      </w:r>
      <w:r>
        <w:t xml:space="preserve"> </w:t>
      </w:r>
      <w:r w:rsidR="00421660">
        <w:t xml:space="preserve"> Regardless, these preliminary investigations show the value of the </w:t>
      </w:r>
      <w:r w:rsidR="00421660">
        <w:rPr>
          <w:i/>
          <w:iCs/>
        </w:rPr>
        <w:t>in-situ</w:t>
      </w:r>
      <w:r w:rsidR="00421660">
        <w:t xml:space="preserve"> framework for characterizing and qualifying ATF claddings. </w:t>
      </w:r>
    </w:p>
    <w:p w14:paraId="25A9D387" w14:textId="3279AAAC" w:rsidR="00930244" w:rsidRDefault="005A6476" w:rsidP="005A6476">
      <w:pPr>
        <w:spacing w:line="360" w:lineRule="auto"/>
        <w:ind w:firstLine="720"/>
        <w:jc w:val="both"/>
      </w:pPr>
      <w:r w:rsidRPr="005A6476">
        <w:t xml:space="preserve">This dissertation has laid a solid foundation for future testing of ATF claddings, including extended work on </w:t>
      </w:r>
      <w:r>
        <w:t>Cr coated</w:t>
      </w:r>
      <w:r w:rsidRPr="005A6476">
        <w:t xml:space="preserve"> Zr claddings and </w:t>
      </w:r>
      <w:proofErr w:type="spellStart"/>
      <w:r w:rsidRPr="005A6476">
        <w:t>FeCrAl</w:t>
      </w:r>
      <w:proofErr w:type="spellEnd"/>
      <w:r w:rsidRPr="005A6476">
        <w:t xml:space="preserve"> alloys.</w:t>
      </w:r>
      <w:r>
        <w:t xml:space="preserve"> </w:t>
      </w:r>
      <w:r w:rsidR="00304D92">
        <w:t xml:space="preserve"> </w:t>
      </w:r>
      <w:r w:rsidRPr="005A6476">
        <w:t xml:space="preserve">Yet, the capabilities of the new framework </w:t>
      </w:r>
      <w:r w:rsidR="00560EEF">
        <w:t xml:space="preserve">could </w:t>
      </w:r>
      <w:r w:rsidRPr="005A6476">
        <w:t xml:space="preserve">extend beyond ATF claddings. </w:t>
      </w:r>
      <w:r>
        <w:t>C</w:t>
      </w:r>
      <w:r w:rsidRPr="005A6476">
        <w:t>ladding systems in next-generation reactor concepts could be evaluated under extreme conditions using</w:t>
      </w:r>
      <w:r>
        <w:t xml:space="preserve"> SATS</w:t>
      </w:r>
      <w:r w:rsidR="00BE6866">
        <w:t xml:space="preserve">. </w:t>
      </w:r>
      <w:r>
        <w:t>Si</w:t>
      </w:r>
      <w:r w:rsidRPr="005A6476">
        <w:t>milarly, accelerated creep testing could be employed for rapid characterization of any</w:t>
      </w:r>
      <w:r w:rsidR="00BE6866">
        <w:t xml:space="preserve"> material</w:t>
      </w:r>
      <w:r>
        <w:t xml:space="preserve"> in tube geometry.</w:t>
      </w:r>
      <w:r w:rsidR="00BE6866">
        <w:t xml:space="preserve"> </w:t>
      </w:r>
      <w:r w:rsidRPr="005A6476">
        <w:t xml:space="preserve">Syncing DIC strain measurements with </w:t>
      </w:r>
      <w:r>
        <w:t xml:space="preserve">upgraded </w:t>
      </w:r>
      <w:r w:rsidRPr="005A6476">
        <w:t xml:space="preserve">pressure systems could </w:t>
      </w:r>
      <w:r>
        <w:t>also be utilized to</w:t>
      </w:r>
      <w:r w:rsidRPr="005A6476">
        <w:t xml:space="preserve"> enable strain-controlled testing.</w:t>
      </w:r>
      <w:r w:rsidR="00930244">
        <w:t xml:space="preserve"> </w:t>
      </w:r>
    </w:p>
    <w:p w14:paraId="6E2954D2" w14:textId="07FCB025" w:rsidR="00DF544D" w:rsidRPr="00BE6866" w:rsidRDefault="005A6476" w:rsidP="00DF544D">
      <w:pPr>
        <w:spacing w:line="360" w:lineRule="auto"/>
        <w:ind w:firstLine="720"/>
        <w:jc w:val="both"/>
      </w:pPr>
      <w:r w:rsidRPr="005A6476">
        <w:t xml:space="preserve">However, all observations made in this dissertation come with a significant caveat </w:t>
      </w:r>
      <w:r>
        <w:t>–</w:t>
      </w:r>
      <w:r w:rsidRPr="005A6476">
        <w:t xml:space="preserve"> they are based on as-received, un-irradiated material testing. Currently, efforts are underway to integrate a version of the validated framework into the SATS located in a</w:t>
      </w:r>
      <w:r w:rsidR="00783F10">
        <w:t>n ORNL</w:t>
      </w:r>
      <w:r w:rsidRPr="005A6476">
        <w:t xml:space="preserve"> </w:t>
      </w:r>
      <w:proofErr w:type="gramStart"/>
      <w:r w:rsidRPr="005A6476">
        <w:t>hot-cell</w:t>
      </w:r>
      <w:proofErr w:type="gramEnd"/>
      <w:r>
        <w:t xml:space="preserve">. </w:t>
      </w:r>
      <w:r w:rsidRPr="005A6476">
        <w:t>As such, the insights from this research provide a baseline for comparison against future irradiated cladding testing.</w:t>
      </w:r>
    </w:p>
    <w:bookmarkEnd w:id="440"/>
    <w:p w14:paraId="2AE1F65C" w14:textId="77777777" w:rsidR="00154FD2" w:rsidRPr="00154FD2" w:rsidRDefault="00154FD2" w:rsidP="00154FD2"/>
    <w:p w14:paraId="2897F8E5" w14:textId="693422BC" w:rsidR="00154FD2" w:rsidRDefault="00154FD2" w:rsidP="00154FD2">
      <w:pPr>
        <w:spacing w:before="240" w:line="360" w:lineRule="auto"/>
        <w:jc w:val="both"/>
      </w:pPr>
    </w:p>
    <w:p w14:paraId="10257352" w14:textId="46C0F80D" w:rsidR="00154FD2" w:rsidRDefault="00154FD2" w:rsidP="00154FD2">
      <w:pPr>
        <w:spacing w:before="240" w:line="360" w:lineRule="auto"/>
        <w:jc w:val="both"/>
      </w:pPr>
    </w:p>
    <w:p w14:paraId="73F8E742" w14:textId="53C0F3C2" w:rsidR="007B58E0" w:rsidRDefault="007B58E0" w:rsidP="00154FD2">
      <w:pPr>
        <w:spacing w:before="240" w:line="360" w:lineRule="auto"/>
        <w:jc w:val="both"/>
      </w:pPr>
    </w:p>
    <w:p w14:paraId="2C543F28" w14:textId="59F4ED3B" w:rsidR="007B58E0" w:rsidRDefault="007B58E0" w:rsidP="00154FD2">
      <w:pPr>
        <w:spacing w:before="240" w:line="360" w:lineRule="auto"/>
        <w:jc w:val="both"/>
      </w:pPr>
    </w:p>
    <w:p w14:paraId="66052401" w14:textId="77777777" w:rsidR="00EB7582" w:rsidRPr="001F04A7" w:rsidRDefault="00EB7582" w:rsidP="006E1F65">
      <w:pPr>
        <w:spacing w:line="360" w:lineRule="auto"/>
        <w:jc w:val="both"/>
        <w:rPr>
          <w:rFonts w:eastAsia="Times New Roman"/>
          <w:bCs/>
        </w:rPr>
      </w:pPr>
    </w:p>
    <w:p w14:paraId="7531799C" w14:textId="034732A3" w:rsidR="001F04A7" w:rsidRPr="00F33C07" w:rsidRDefault="001F04A7" w:rsidP="00BE06F0">
      <w:pPr>
        <w:pStyle w:val="Heading1"/>
        <w:spacing w:after="240"/>
        <w:jc w:val="center"/>
        <w:rPr>
          <w:rFonts w:ascii="Times New Roman" w:eastAsia="Times New Roman" w:hAnsi="Times New Roman" w:cs="Times New Roman"/>
          <w:b/>
          <w:bCs/>
          <w:color w:val="auto"/>
        </w:rPr>
      </w:pPr>
      <w:bookmarkStart w:id="441" w:name="_Toc142852963"/>
      <w:r w:rsidRPr="00F33C07">
        <w:rPr>
          <w:rFonts w:ascii="Times New Roman" w:eastAsia="Times New Roman" w:hAnsi="Times New Roman" w:cs="Times New Roman"/>
          <w:b/>
          <w:bCs/>
          <w:color w:val="auto"/>
        </w:rPr>
        <w:lastRenderedPageBreak/>
        <w:t>R</w:t>
      </w:r>
      <w:r w:rsidR="00F33C07">
        <w:rPr>
          <w:rFonts w:ascii="Times New Roman" w:eastAsia="Times New Roman" w:hAnsi="Times New Roman" w:cs="Times New Roman"/>
          <w:b/>
          <w:bCs/>
          <w:color w:val="auto"/>
        </w:rPr>
        <w:t>eferences</w:t>
      </w:r>
      <w:bookmarkEnd w:id="441"/>
    </w:p>
    <w:p w14:paraId="698718B0" w14:textId="77777777" w:rsidR="00B55F73" w:rsidRPr="008D3503" w:rsidRDefault="001F04A7" w:rsidP="009F4E09">
      <w:pPr>
        <w:pStyle w:val="Bibliography"/>
        <w:spacing w:before="240"/>
        <w:jc w:val="both"/>
      </w:pPr>
      <w:r w:rsidRPr="008D3503">
        <w:rPr>
          <w:rFonts w:eastAsia="Times New Roman"/>
          <w:b/>
          <w:bCs/>
        </w:rPr>
        <w:fldChar w:fldCharType="begin"/>
      </w:r>
      <w:r w:rsidR="00EB4435" w:rsidRPr="008D3503">
        <w:rPr>
          <w:rFonts w:eastAsia="Times New Roman"/>
          <w:b/>
          <w:bCs/>
        </w:rPr>
        <w:instrText xml:space="preserve"> ADDIN ZOTERO_BIBL {"uncited":[],"omitted":[],"custom":[]} CSL_BIBLIOGRAPHY </w:instrText>
      </w:r>
      <w:r w:rsidRPr="008D3503">
        <w:rPr>
          <w:rFonts w:eastAsia="Times New Roman"/>
          <w:b/>
          <w:bCs/>
        </w:rPr>
        <w:fldChar w:fldCharType="separate"/>
      </w:r>
      <w:r w:rsidR="00B55F73" w:rsidRPr="008D3503">
        <w:t>[1]</w:t>
      </w:r>
      <w:r w:rsidR="00B55F73" w:rsidRPr="008D3503">
        <w:tab/>
        <w:t>R.A. Knief, Nuclear engineering: theory and technology of commercial nuclear power, 2. ed., [ANS reprint], American Nuclear Society, La Grange Park, Ill, 2008.</w:t>
      </w:r>
    </w:p>
    <w:p w14:paraId="7ECB0002" w14:textId="77777777" w:rsidR="00B55F73" w:rsidRPr="008D3503" w:rsidRDefault="00B55F73" w:rsidP="009F4E09">
      <w:pPr>
        <w:pStyle w:val="Bibliography"/>
        <w:spacing w:before="240"/>
        <w:jc w:val="both"/>
      </w:pPr>
      <w:r w:rsidRPr="008D3503">
        <w:t>[2]</w:t>
      </w:r>
      <w:r w:rsidRPr="008D3503">
        <w:tab/>
        <w:t>D.R. Olander, A.T. Motta, B. Wirth, Light water reactor materials. Volume 1: Fundamentals, American Nuclear Society, La Grange Park, Illinois, 2017.</w:t>
      </w:r>
    </w:p>
    <w:p w14:paraId="4CCC5864" w14:textId="77777777" w:rsidR="00B55F73" w:rsidRPr="008D3503" w:rsidRDefault="00B55F73" w:rsidP="009F4E09">
      <w:pPr>
        <w:pStyle w:val="Bibliography"/>
        <w:spacing w:before="240"/>
        <w:jc w:val="both"/>
      </w:pPr>
      <w:r w:rsidRPr="008D3503">
        <w:t>[3]</w:t>
      </w:r>
      <w:r w:rsidRPr="008D3503">
        <w:tab/>
        <w:t>H. Pomerance, Thermal Neutron Capture Cross Sections, Phys. Rev. 88 (1952) 412–413. https://doi.org/10.1103/PhysRev.88.412.</w:t>
      </w:r>
    </w:p>
    <w:p w14:paraId="5667E458" w14:textId="77777777" w:rsidR="00B55F73" w:rsidRPr="008D3503" w:rsidRDefault="00B55F73" w:rsidP="009F4E09">
      <w:pPr>
        <w:pStyle w:val="Bibliography"/>
        <w:spacing w:before="240"/>
        <w:jc w:val="both"/>
      </w:pPr>
      <w:r w:rsidRPr="008D3503">
        <w:t>[4]</w:t>
      </w:r>
      <w:r w:rsidRPr="008D3503">
        <w:tab/>
        <w:t>H.G. Rickover, L.D. Geiger, B. Lustman, History of the development of zirconium alloys for use in nuclear reactors, 1975. https://doi.org/10.2172/4240391.</w:t>
      </w:r>
    </w:p>
    <w:p w14:paraId="6AAFF303" w14:textId="77777777" w:rsidR="00B55F73" w:rsidRPr="008D3503" w:rsidRDefault="00B55F73" w:rsidP="009F4E09">
      <w:pPr>
        <w:pStyle w:val="Bibliography"/>
        <w:spacing w:before="240"/>
        <w:jc w:val="both"/>
      </w:pPr>
      <w:r w:rsidRPr="008D3503">
        <w:t>[5]</w:t>
      </w:r>
      <w:r w:rsidRPr="008D3503">
        <w:tab/>
        <w:t>K.A. Terrani, Accident tolerant fuel cladding development: Promise, status, and challenges, J. Nucl. Mater. 501 (2018) 13–30. https://doi.org/10.1016/j.jnucmat.2017.12.043.</w:t>
      </w:r>
    </w:p>
    <w:p w14:paraId="7B0A9B45" w14:textId="77777777" w:rsidR="00B55F73" w:rsidRPr="008D3503" w:rsidRDefault="00B55F73" w:rsidP="009F4E09">
      <w:pPr>
        <w:pStyle w:val="Bibliography"/>
        <w:spacing w:before="240"/>
        <w:jc w:val="both"/>
      </w:pPr>
      <w:r w:rsidRPr="008D3503">
        <w:t>[6]</w:t>
      </w:r>
      <w:r w:rsidRPr="008D3503">
        <w:tab/>
        <w:t>P. Billot, P. Belsu, A. Giordano, J. Thomazet, Development of a mechanistic model to assess the external corrosion of the Zircaloy claddings in PWRs, in: Zircon. Nucl. Ind. Eighth Int. Symp. Int. Symp., ASTM International, 1989: p. 165.</w:t>
      </w:r>
    </w:p>
    <w:p w14:paraId="60F39675" w14:textId="77777777" w:rsidR="00B55F73" w:rsidRPr="008D3503" w:rsidRDefault="00B55F73" w:rsidP="009F4E09">
      <w:pPr>
        <w:pStyle w:val="Bibliography"/>
        <w:spacing w:before="240"/>
        <w:jc w:val="both"/>
      </w:pPr>
      <w:r w:rsidRPr="008D3503">
        <w:t>[7]</w:t>
      </w:r>
      <w:r w:rsidRPr="008D3503">
        <w:tab/>
        <w:t>B. Cox, Some thoughts on the mechanisms of in-reactor corrosion of zirconium alloys, J. Nucl. Mater. 336 (2005) 331–368. https://doi.org/10.1016/j.jnucmat.2004.09.029.</w:t>
      </w:r>
    </w:p>
    <w:p w14:paraId="7BDFF206" w14:textId="77777777" w:rsidR="00B55F73" w:rsidRPr="008D3503" w:rsidRDefault="00B55F73" w:rsidP="009F4E09">
      <w:pPr>
        <w:pStyle w:val="Bibliography"/>
        <w:spacing w:before="240"/>
        <w:jc w:val="both"/>
      </w:pPr>
      <w:r w:rsidRPr="008D3503">
        <w:t>[8]</w:t>
      </w:r>
      <w:r w:rsidRPr="008D3503">
        <w:tab/>
        <w:t>R.T. Webster, Zirconium and Hafnium, in: ASM Handbook Committee (Ed.), Prop. Sel. Nonferrous Alloys Spec.-Purp. Mater., ASM International, 1990: pp. 661–669. https://doi.org/10.31399/asm.hb.v02.a0001084.</w:t>
      </w:r>
    </w:p>
    <w:p w14:paraId="5954C31E" w14:textId="77777777" w:rsidR="00B55F73" w:rsidRPr="008D3503" w:rsidRDefault="00B55F73" w:rsidP="009F4E09">
      <w:pPr>
        <w:pStyle w:val="Bibliography"/>
        <w:spacing w:before="240"/>
        <w:jc w:val="both"/>
      </w:pPr>
      <w:r w:rsidRPr="008D3503">
        <w:t>[9]</w:t>
      </w:r>
      <w:r w:rsidRPr="008D3503">
        <w:tab/>
        <w:t>A. Miquet, D. Charquet, C.H. Allibert, Solid state phase equilibria of zircaloy-4 in the temperature range 750–1050°C, J. Nucl. Mater. 105 (1982) 132–141. https://doi.org/10.1016/0022-3115(82)90367-1.</w:t>
      </w:r>
    </w:p>
    <w:p w14:paraId="23CE4851" w14:textId="77777777" w:rsidR="00B55F73" w:rsidRPr="008D3503" w:rsidRDefault="00B55F73" w:rsidP="009F4E09">
      <w:pPr>
        <w:pStyle w:val="Bibliography"/>
        <w:spacing w:before="240"/>
        <w:jc w:val="both"/>
      </w:pPr>
      <w:r w:rsidRPr="008D3503">
        <w:t>[10]</w:t>
      </w:r>
      <w:r w:rsidRPr="008D3503">
        <w:tab/>
        <w:t>D. Caillard, M. Gaumé, F. Onimus, Glide and cross-slip of a-dislocations in Zr and Ti, Acta Mater. 155 (2018) 23–34. https://doi.org/10.1016/j.actamat.2018.05.038.</w:t>
      </w:r>
    </w:p>
    <w:p w14:paraId="3BB90CEA" w14:textId="77777777" w:rsidR="00B55F73" w:rsidRPr="008D3503" w:rsidRDefault="00B55F73" w:rsidP="009F4E09">
      <w:pPr>
        <w:pStyle w:val="Bibliography"/>
        <w:spacing w:before="240"/>
        <w:jc w:val="both"/>
      </w:pPr>
      <w:r w:rsidRPr="008D3503">
        <w:t>[11]</w:t>
      </w:r>
      <w:r w:rsidRPr="008D3503">
        <w:tab/>
        <w:t>A. Akhtar, A. Teghtsoonian, Plastic deformation of zirconium single crystals, Acta Metall. 19 (1971) 655–663. https://doi.org/10.1016/0001-6160(71)90019-8.</w:t>
      </w:r>
    </w:p>
    <w:p w14:paraId="45313D68" w14:textId="77777777" w:rsidR="00B55F73" w:rsidRPr="008D3503" w:rsidRDefault="00B55F73" w:rsidP="009F4E09">
      <w:pPr>
        <w:pStyle w:val="Bibliography"/>
        <w:spacing w:before="240"/>
        <w:jc w:val="both"/>
      </w:pPr>
      <w:r w:rsidRPr="008D3503">
        <w:t>[12]</w:t>
      </w:r>
      <w:r w:rsidRPr="008D3503">
        <w:tab/>
        <w:t>I.J. Beyerlein, C.N. Tomé, A dislocation-based constitutive law for pure Zr including temperature effects, Int. J. Plast. 24 (2008) 867–895. https://doi.org/10.1016/j.ijplas.2007.07.017.</w:t>
      </w:r>
    </w:p>
    <w:p w14:paraId="0D0D94CD" w14:textId="77777777" w:rsidR="00B55F73" w:rsidRPr="008D3503" w:rsidRDefault="00B55F73" w:rsidP="009F4E09">
      <w:pPr>
        <w:pStyle w:val="Bibliography"/>
        <w:spacing w:before="240"/>
        <w:jc w:val="both"/>
      </w:pPr>
      <w:r w:rsidRPr="008D3503">
        <w:t>[13]</w:t>
      </w:r>
      <w:r w:rsidRPr="008D3503">
        <w:tab/>
        <w:t>L. Capolungo, P.E. Marshall, R.J. McCabe, I.J. Beyerlein, C.N. Tomé, Nucleation and growth of twins in Zr: A statistical study, Acta Mater. 57 (2009) 6047–6056. https://doi.org/10.1016/j.actamat.2009.08.030.</w:t>
      </w:r>
    </w:p>
    <w:p w14:paraId="5D124407" w14:textId="77777777" w:rsidR="00B55F73" w:rsidRPr="008D3503" w:rsidRDefault="00B55F73" w:rsidP="009F4E09">
      <w:pPr>
        <w:pStyle w:val="Bibliography"/>
        <w:spacing w:before="240"/>
        <w:jc w:val="both"/>
      </w:pPr>
      <w:r w:rsidRPr="008D3503">
        <w:lastRenderedPageBreak/>
        <w:t>[14]</w:t>
      </w:r>
      <w:r w:rsidRPr="008D3503">
        <w:tab/>
        <w:t>Committee B10, ed., Deformation Mechanisms, Texture, and Anisotropy in Zirconium and Zircaloy, ASTM International, 100 Barr Harbor Drive, PO Box C700, West Conshohocken, PA 19428-2959, 1988. https://doi.org/10.1520/STP966-EB.</w:t>
      </w:r>
    </w:p>
    <w:p w14:paraId="20C8AC4B" w14:textId="77777777" w:rsidR="00B55F73" w:rsidRPr="008D3503" w:rsidRDefault="00B55F73" w:rsidP="009F4E09">
      <w:pPr>
        <w:pStyle w:val="Bibliography"/>
        <w:spacing w:before="240"/>
        <w:jc w:val="both"/>
      </w:pPr>
      <w:r w:rsidRPr="008D3503">
        <w:t>[15]</w:t>
      </w:r>
      <w:r w:rsidRPr="008D3503">
        <w:tab/>
        <w:t>H.M. Chung, T.F. Kassner, Deformation Characteristics of Zircaloy Cladding in Vacuum and Steam under Transient-Heating Conditions: Summary Report, Argonne National Laboratory, 1978.</w:t>
      </w:r>
    </w:p>
    <w:p w14:paraId="4D86745D" w14:textId="77777777" w:rsidR="00B55F73" w:rsidRPr="008D3503" w:rsidRDefault="00B55F73" w:rsidP="009F4E09">
      <w:pPr>
        <w:pStyle w:val="Bibliography"/>
        <w:spacing w:before="240"/>
        <w:jc w:val="both"/>
      </w:pPr>
      <w:r w:rsidRPr="008D3503">
        <w:t>[16]</w:t>
      </w:r>
      <w:r w:rsidRPr="008D3503">
        <w:tab/>
        <w:t>R.A. Holt, Mechanisms of irradiation growth of alpha-zirconium alloys, J. Nucl. Mater. 159 (1988) 310–338. https://doi.org/10.1016/0022-3115(88)90099-2.</w:t>
      </w:r>
    </w:p>
    <w:p w14:paraId="3A2AF9B0" w14:textId="77777777" w:rsidR="00B55F73" w:rsidRPr="008D3503" w:rsidRDefault="00B55F73" w:rsidP="009F4E09">
      <w:pPr>
        <w:pStyle w:val="Bibliography"/>
        <w:spacing w:before="240"/>
        <w:jc w:val="both"/>
      </w:pPr>
      <w:r w:rsidRPr="008D3503">
        <w:t>[17]</w:t>
      </w:r>
      <w:r w:rsidRPr="008D3503">
        <w:tab/>
        <w:t>R.B. Adamson, C.E. Coleman, M. Griffiths, Irradiation creep and growth of zirconium alloys: A critical review, J. Nucl. Mater. 521 (2019) 167–244. https://doi.org/10.1016/j.jnucmat.2019.04.021.</w:t>
      </w:r>
    </w:p>
    <w:p w14:paraId="1DB9AFFA" w14:textId="77777777" w:rsidR="00B55F73" w:rsidRPr="008D3503" w:rsidRDefault="00B55F73" w:rsidP="009F4E09">
      <w:pPr>
        <w:pStyle w:val="Bibliography"/>
        <w:spacing w:before="240"/>
        <w:jc w:val="both"/>
      </w:pPr>
      <w:r w:rsidRPr="008D3503">
        <w:t>[18]</w:t>
      </w:r>
      <w:r w:rsidRPr="008D3503">
        <w:tab/>
        <w:t>F. Erbacher, H. Neitzel, H. Rosinger, H. Schmidt, K. Wiehr, Burst Criterion of Zircaloy Fuel Claddings in a Loss-of-Coolant Accident, in: D. Franklin (Ed.), Zircon. Nucl. Ind., ASTM International, 100 Barr Harbor Drive, PO Box C700, West Conshohocken, PA 19428-2959, 1982: pp. 271-271–13. https://doi.org/10.1520/STP37058S.</w:t>
      </w:r>
    </w:p>
    <w:p w14:paraId="77A0D7E4" w14:textId="77777777" w:rsidR="00B55F73" w:rsidRPr="008D3503" w:rsidRDefault="00B55F73" w:rsidP="009F4E09">
      <w:pPr>
        <w:pStyle w:val="Bibliography"/>
        <w:spacing w:before="240"/>
        <w:jc w:val="both"/>
      </w:pPr>
      <w:r w:rsidRPr="008D3503">
        <w:t>[19]</w:t>
      </w:r>
      <w:r w:rsidRPr="008D3503">
        <w:tab/>
        <w:t>A.R. Massih, An Evaluation of High-temperature Creep of Zirconium Alloys: Data versus Models, Swed. Radiat. Saf. Auth. (2014).</w:t>
      </w:r>
    </w:p>
    <w:p w14:paraId="7087505E" w14:textId="77777777" w:rsidR="00B55F73" w:rsidRPr="008D3503" w:rsidRDefault="00B55F73" w:rsidP="009F4E09">
      <w:pPr>
        <w:pStyle w:val="Bibliography"/>
        <w:spacing w:before="240"/>
        <w:jc w:val="both"/>
      </w:pPr>
      <w:r w:rsidRPr="008D3503">
        <w:t>[20]</w:t>
      </w:r>
      <w:r w:rsidRPr="008D3503">
        <w:tab/>
        <w:t>F. Onimus, S. Doriot, J.-L. Béchade, Radiation Effects in Zirconium Alloys, in: Compr. Nucl. Mater., Elsevier, 2020: pp. 1–56. https://doi.org/10.1016/B978-0-12-803581-8.11759-X.</w:t>
      </w:r>
    </w:p>
    <w:p w14:paraId="122320CF" w14:textId="77777777" w:rsidR="00B55F73" w:rsidRPr="008D3503" w:rsidRDefault="00B55F73" w:rsidP="009F4E09">
      <w:pPr>
        <w:pStyle w:val="Bibliography"/>
        <w:spacing w:before="240"/>
        <w:jc w:val="both"/>
      </w:pPr>
      <w:r w:rsidRPr="008D3503">
        <w:t>[21]</w:t>
      </w:r>
      <w:r w:rsidRPr="008D3503">
        <w:tab/>
        <w:t>K.-C. Lan, W. Zhong, P.A. Mouche, H.-M. Tung, H. Lee, B.J. Heuser, J.F. Stubbins, The challenge of acquiring a satisfactory EBSD result of CWSR Zircaloy-4 cladding tube: CHALLENGE OF ACQUIRING A SATISFACTORY EBSD RESULT OF CWSR ZIRCALOY-4 CLADDING TUBE, J. Microsc. 272 (2018) 25–34. https://doi.org/10.1111/jmi.12729.</w:t>
      </w:r>
    </w:p>
    <w:p w14:paraId="68AE6603" w14:textId="77777777" w:rsidR="00B55F73" w:rsidRPr="008D3503" w:rsidRDefault="00B55F73" w:rsidP="009F4E09">
      <w:pPr>
        <w:pStyle w:val="Bibliography"/>
        <w:spacing w:before="240"/>
        <w:jc w:val="both"/>
      </w:pPr>
      <w:r w:rsidRPr="008D3503">
        <w:t>[22]</w:t>
      </w:r>
      <w:r w:rsidRPr="008D3503">
        <w:tab/>
        <w:t>M. Reocreux, The Blowdown, Refill, and Reflood Phase during a LOCA: Survey of the Main Physical Phenomena, in: French  Atomic Energy Commission, Varese, Italy, 1980.</w:t>
      </w:r>
    </w:p>
    <w:p w14:paraId="058C5F81" w14:textId="77777777" w:rsidR="00B55F73" w:rsidRPr="008D3503" w:rsidRDefault="00B55F73" w:rsidP="009F4E09">
      <w:pPr>
        <w:pStyle w:val="Bibliography"/>
        <w:spacing w:before="240"/>
        <w:jc w:val="both"/>
      </w:pPr>
      <w:r w:rsidRPr="008D3503">
        <w:t>[23]</w:t>
      </w:r>
      <w:r w:rsidRPr="008D3503">
        <w:tab/>
        <w:t>U.S. Nuclear Regulatory Commission, Alternate Risk-Informed Approach for Addressing the Effects of Debris on Post-Accident Long-Term Core Cooling, Federal Register Volume 80 (2015) 21658–21659.</w:t>
      </w:r>
    </w:p>
    <w:p w14:paraId="7538863E" w14:textId="77777777" w:rsidR="00B55F73" w:rsidRPr="008D3503" w:rsidRDefault="00B55F73" w:rsidP="009F4E09">
      <w:pPr>
        <w:pStyle w:val="Bibliography"/>
        <w:spacing w:before="240"/>
        <w:jc w:val="both"/>
      </w:pPr>
      <w:r w:rsidRPr="008D3503">
        <w:t>[24]</w:t>
      </w:r>
      <w:r w:rsidRPr="008D3503">
        <w:tab/>
        <w:t>Defence in Depth in Nuclear Safety, International Atomic Energy Agency, Vienna, 1996.</w:t>
      </w:r>
    </w:p>
    <w:p w14:paraId="1482E313" w14:textId="77777777" w:rsidR="00B55F73" w:rsidRPr="008D3503" w:rsidRDefault="00B55F73" w:rsidP="009F4E09">
      <w:pPr>
        <w:pStyle w:val="Bibliography"/>
        <w:spacing w:before="240"/>
        <w:jc w:val="both"/>
      </w:pPr>
      <w:r w:rsidRPr="008D3503">
        <w:t>[25]</w:t>
      </w:r>
      <w:r w:rsidRPr="008D3503">
        <w:tab/>
        <w:t>Atomic Energy Commission Reports: Opinions and Decisions of the Atomic Energy Commission with Selected Orders, U.S. Atomic Energy Commission, 1973.</w:t>
      </w:r>
    </w:p>
    <w:p w14:paraId="7C4E0EC4" w14:textId="77777777" w:rsidR="00B55F73" w:rsidRPr="008D3503" w:rsidRDefault="00B55F73" w:rsidP="009F4E09">
      <w:pPr>
        <w:pStyle w:val="Bibliography"/>
        <w:spacing w:before="240"/>
        <w:jc w:val="both"/>
      </w:pPr>
      <w:r w:rsidRPr="008D3503">
        <w:t>[26]</w:t>
      </w:r>
      <w:r w:rsidRPr="008D3503">
        <w:tab/>
        <w:t>F. Erbacher, S. Leistikow, Zircaloy Fuel Cladding Behavior in a Loss-of-Coolant Accident: A Review, in: R. Adamson, L. Van Swam (Eds.), Zircon. Nucl. Ind., ASTM International, 100 Barr Harbor Drive, PO Box C700, West Conshohocken, PA 19428-2959, 1987: pp. 451-451–38. https://doi.org/10.1520/STP28138S.</w:t>
      </w:r>
    </w:p>
    <w:p w14:paraId="59995E40" w14:textId="77777777" w:rsidR="00B55F73" w:rsidRPr="008D3503" w:rsidRDefault="00B55F73" w:rsidP="009F4E09">
      <w:pPr>
        <w:pStyle w:val="Bibliography"/>
        <w:spacing w:before="240"/>
        <w:jc w:val="both"/>
      </w:pPr>
      <w:r w:rsidRPr="008D3503">
        <w:lastRenderedPageBreak/>
        <w:t>[27]</w:t>
      </w:r>
      <w:r w:rsidRPr="008D3503">
        <w:tab/>
        <w:t>R.H. Chapman, Multirod Burst Test Program progress report, July--December 1977. [BWR; PWR], Oak Ridge National Lab., Tenn. (USA), 1978.</w:t>
      </w:r>
    </w:p>
    <w:p w14:paraId="6BC1B090" w14:textId="77777777" w:rsidR="00B55F73" w:rsidRPr="008D3503" w:rsidRDefault="00B55F73" w:rsidP="009F4E09">
      <w:pPr>
        <w:pStyle w:val="Bibliography"/>
        <w:spacing w:before="240"/>
        <w:jc w:val="both"/>
      </w:pPr>
      <w:r w:rsidRPr="008D3503">
        <w:t>[28]</w:t>
      </w:r>
      <w:r w:rsidRPr="008D3503">
        <w:tab/>
        <w:t>R. Chapman, J. Crowley, A. Longest, G. Hofmann, Zirconium Cladding Deformation in a Steam Environment with Transient Heating, in: J. Schemel, T. Papazoglou (Eds.), Zircon. Nucl. Ind., ASTM International, 100 Barr Harbor Drive, PO Box C700, West Conshohocken, PA 19428-2959, 1979: pp. 393-393–16. https://doi.org/10.1520/STP36692S.</w:t>
      </w:r>
    </w:p>
    <w:p w14:paraId="009F7310" w14:textId="77777777" w:rsidR="00B55F73" w:rsidRPr="008D3503" w:rsidRDefault="00B55F73" w:rsidP="009F4E09">
      <w:pPr>
        <w:pStyle w:val="Bibliography"/>
        <w:spacing w:before="240"/>
        <w:jc w:val="both"/>
      </w:pPr>
      <w:r w:rsidRPr="008D3503">
        <w:t>[29]</w:t>
      </w:r>
      <w:r w:rsidRPr="008D3503">
        <w:tab/>
        <w:t>D.A. Powers, R.O. Meyer, Evaluation of simulated-LOCA tests that produced large fuel cladding ballooning, U.S. Nuclear Regulatory Commission, 1979.</w:t>
      </w:r>
    </w:p>
    <w:p w14:paraId="000DCBE9" w14:textId="77777777" w:rsidR="00B55F73" w:rsidRPr="008D3503" w:rsidRDefault="00B55F73" w:rsidP="009F4E09">
      <w:pPr>
        <w:pStyle w:val="Bibliography"/>
        <w:spacing w:before="240"/>
        <w:jc w:val="both"/>
      </w:pPr>
      <w:r w:rsidRPr="008D3503">
        <w:t>[30]</w:t>
      </w:r>
      <w:r w:rsidRPr="008D3503">
        <w:tab/>
        <w:t>D.A. Powers, R.O. Meyer, Cladding Swelling and Rupture Models for LOCA Analysis, US Nucl. Regul. Comm. (1980).</w:t>
      </w:r>
    </w:p>
    <w:p w14:paraId="2C546BBC" w14:textId="77777777" w:rsidR="00B55F73" w:rsidRPr="008D3503" w:rsidRDefault="00B55F73" w:rsidP="009F4E09">
      <w:pPr>
        <w:pStyle w:val="Bibliography"/>
        <w:spacing w:before="240"/>
        <w:jc w:val="both"/>
      </w:pPr>
      <w:r w:rsidRPr="008D3503">
        <w:t>[31]</w:t>
      </w:r>
      <w:r w:rsidRPr="008D3503">
        <w:tab/>
        <w:t>B.D. Clay, T. Healey, G.B. Redding, Deformation and rupture of transiently heated Zircaloy tube, in: Spec. Meet. Behav. Water React. Fuel Elem. Accid. Cond., Spaatind, Norway, 1976.</w:t>
      </w:r>
    </w:p>
    <w:p w14:paraId="3DB5D237" w14:textId="77777777" w:rsidR="00B55F73" w:rsidRPr="008D3503" w:rsidRDefault="00B55F73" w:rsidP="009F4E09">
      <w:pPr>
        <w:pStyle w:val="Bibliography"/>
        <w:spacing w:before="240"/>
        <w:jc w:val="both"/>
      </w:pPr>
      <w:r w:rsidRPr="008D3503">
        <w:t>[32]</w:t>
      </w:r>
      <w:r w:rsidRPr="008D3503">
        <w:tab/>
        <w:t>M.E. Markiewicz, F.J. Erbacher, Experiments on Ballooning in Pressurized and Transiently Heated Zircaloy-4 Tubes, Karlsruhe Insititute, 1988.</w:t>
      </w:r>
    </w:p>
    <w:p w14:paraId="034E5D37" w14:textId="77777777" w:rsidR="00B55F73" w:rsidRPr="008D3503" w:rsidRDefault="00B55F73" w:rsidP="009F4E09">
      <w:pPr>
        <w:pStyle w:val="Bibliography"/>
        <w:spacing w:before="240"/>
        <w:jc w:val="both"/>
      </w:pPr>
      <w:r w:rsidRPr="008D3503">
        <w:t>[33]</w:t>
      </w:r>
      <w:r w:rsidRPr="008D3503">
        <w:tab/>
        <w:t>H.E. Rosinger, A model to predict the failure of zircaloy-4 fuel sheathing during postulated loca conditions, J. Nucl. Mater. 120 (1984) 41–54. https://doi.org/10.1016/0022-3115(84)90169-7.</w:t>
      </w:r>
    </w:p>
    <w:p w14:paraId="705ABEE0" w14:textId="77777777" w:rsidR="00B55F73" w:rsidRPr="008D3503" w:rsidRDefault="00B55F73" w:rsidP="009F4E09">
      <w:pPr>
        <w:pStyle w:val="Bibliography"/>
        <w:spacing w:before="240"/>
        <w:jc w:val="both"/>
      </w:pPr>
      <w:r w:rsidRPr="008D3503">
        <w:t>[34]</w:t>
      </w:r>
      <w:r w:rsidRPr="008D3503">
        <w:tab/>
        <w:t>N. Capps, C. Jensen, F. Cappia, J. Harp, K. Terrani, N. Woolstenhulme, D. Wachs, A Critical Review of High Burnup Fuel Fragmentation, Relocation, and Dispersal under Loss-Of-Coolant Accident Conditions, J. Nucl. Mater. 546 (2021) 152750. https://doi.org/10.1016/j.jnucmat.2020.152750.</w:t>
      </w:r>
    </w:p>
    <w:p w14:paraId="6459848C" w14:textId="77777777" w:rsidR="00B55F73" w:rsidRPr="008D3503" w:rsidRDefault="00B55F73" w:rsidP="009F4E09">
      <w:pPr>
        <w:pStyle w:val="Bibliography"/>
        <w:spacing w:before="240"/>
        <w:jc w:val="both"/>
      </w:pPr>
      <w:r w:rsidRPr="008D3503">
        <w:t>[35]</w:t>
      </w:r>
      <w:r w:rsidRPr="008D3503">
        <w:tab/>
        <w:t>M.A. Snead, Y. Yan, M. Howell, J.R. Keiser, K.A. Terrani, Severe Accident Test Station Design Document, 2015. https://doi.org/10.2172/1252142.</w:t>
      </w:r>
    </w:p>
    <w:p w14:paraId="593ED24A" w14:textId="77777777" w:rsidR="00B55F73" w:rsidRPr="008D3503" w:rsidRDefault="00B55F73" w:rsidP="009F4E09">
      <w:pPr>
        <w:pStyle w:val="Bibliography"/>
        <w:spacing w:before="240"/>
        <w:jc w:val="both"/>
      </w:pPr>
      <w:r w:rsidRPr="008D3503">
        <w:t>[36]</w:t>
      </w:r>
      <w:r w:rsidRPr="008D3503">
        <w:tab/>
        <w:t>C.P. Massey, K.A. Terrani, S.N. Dryepondt, B.A. Pint, Cladding burst behavior of Fe-based alloys under LOCA, J. Nucl. Mater. 470 (2016) 128–138. https://doi.org/10.1016/j.jnucmat.2015.12.018.</w:t>
      </w:r>
    </w:p>
    <w:p w14:paraId="5A163C25" w14:textId="77777777" w:rsidR="00B55F73" w:rsidRPr="008D3503" w:rsidRDefault="00B55F73" w:rsidP="009F4E09">
      <w:pPr>
        <w:pStyle w:val="Bibliography"/>
        <w:spacing w:before="240"/>
        <w:jc w:val="both"/>
      </w:pPr>
      <w:r w:rsidRPr="008D3503">
        <w:t>[37]</w:t>
      </w:r>
      <w:r w:rsidRPr="008D3503">
        <w:tab/>
        <w:t>R. Sweet, A. Nelson, B. Wirth, Thermo-mechanical analysis of SiC and FeCrAl cladding behavior under a loss-ofcoolant accident, Oak Ridge National Lab, 2018. https://info.ornl.gov/sites/publications/Files/Pub117658.pdf.</w:t>
      </w:r>
    </w:p>
    <w:p w14:paraId="220E3A6D" w14:textId="77777777" w:rsidR="00B55F73" w:rsidRPr="008D3503" w:rsidRDefault="00B55F73" w:rsidP="009F4E09">
      <w:pPr>
        <w:pStyle w:val="Bibliography"/>
        <w:spacing w:before="240"/>
        <w:jc w:val="both"/>
      </w:pPr>
      <w:r w:rsidRPr="008D3503">
        <w:t>[38]</w:t>
      </w:r>
      <w:r w:rsidRPr="008D3503">
        <w:tab/>
        <w:t>S.B. Bell, K.A. Kane, C.P. Massey, L.A. Baldesberger, D. Lutz, B.A. Pint, Strength and rupture geometry of un-irradiated C26M FeCrAl under LOCA burst testing conditions, J. Nucl. Mater. 557 (2021) 153242. https://doi.org/10.1016/j.jnucmat.2021.153242.</w:t>
      </w:r>
    </w:p>
    <w:p w14:paraId="16E4190E" w14:textId="77777777" w:rsidR="00B55F73" w:rsidRPr="008D3503" w:rsidRDefault="00B55F73" w:rsidP="009F4E09">
      <w:pPr>
        <w:pStyle w:val="Bibliography"/>
        <w:spacing w:before="240"/>
        <w:jc w:val="both"/>
      </w:pPr>
      <w:r w:rsidRPr="008D3503">
        <w:t>[39]</w:t>
      </w:r>
      <w:r w:rsidRPr="008D3503">
        <w:tab/>
        <w:t>J.D. Hales, S.R. Novascone, B.W. Spencer, R.L. Williamson, G. Pastore, D.M. Perez, Verification of the BISON fuel performance code, Ann. Nucl. Energy. 71 (2014) 81–90. https://doi.org/10.1016/j.anucene.2014.03.027.</w:t>
      </w:r>
    </w:p>
    <w:p w14:paraId="47A1DD11" w14:textId="77777777" w:rsidR="00B55F73" w:rsidRPr="008D3503" w:rsidRDefault="00B55F73" w:rsidP="009F4E09">
      <w:pPr>
        <w:pStyle w:val="Bibliography"/>
        <w:spacing w:before="240"/>
        <w:jc w:val="both"/>
      </w:pPr>
      <w:r w:rsidRPr="008D3503">
        <w:lastRenderedPageBreak/>
        <w:t>[40]</w:t>
      </w:r>
      <w:r w:rsidRPr="008D3503">
        <w:tab/>
        <w:t>K. Kane, S. Bell, N. Capps, B. Garrison, K. Shapovalov, G. Jacobsen, C. Deck, T. Graening, T. Koyanagi, C. Massey, The response of accident tolerant fuel cladding to LOCA burst testing: A comparative study of leading concepts, J. Nucl. Mater. 574 (2023) 154152. https://doi.org/10.1016/j.jnucmat.2022.154152.</w:t>
      </w:r>
    </w:p>
    <w:p w14:paraId="27AAAABF" w14:textId="77777777" w:rsidR="00B55F73" w:rsidRPr="008D3503" w:rsidRDefault="00B55F73" w:rsidP="009F4E09">
      <w:pPr>
        <w:pStyle w:val="Bibliography"/>
        <w:spacing w:before="240"/>
        <w:jc w:val="both"/>
      </w:pPr>
      <w:r w:rsidRPr="008D3503">
        <w:t>[41]</w:t>
      </w:r>
      <w:r w:rsidRPr="008D3503">
        <w:tab/>
        <w:t>E. Hollnagel, Y. Fujita, The Fukushima Disaster - Systematic Failures as the Lack of Resilience, Nucl. Eng. Technol. 45 (2013) 13–20. https://doi.org/10.5516/NET.03.2011.078.</w:t>
      </w:r>
    </w:p>
    <w:p w14:paraId="5965257F" w14:textId="77777777" w:rsidR="00B55F73" w:rsidRPr="008D3503" w:rsidRDefault="00B55F73" w:rsidP="009F4E09">
      <w:pPr>
        <w:pStyle w:val="Bibliography"/>
        <w:spacing w:before="240"/>
        <w:jc w:val="both"/>
      </w:pPr>
      <w:r w:rsidRPr="008D3503">
        <w:t>[42]</w:t>
      </w:r>
      <w:r w:rsidRPr="008D3503">
        <w:tab/>
        <w:t>M. Aoki, G. Rothwell, A comparative institutional analysis of the Fukushima nuclear disaster: Lessons and policy implications, Energy Policy. 53 (2013) 240–247. https://doi.org/10.1016/j.enpol.2012.10.058.</w:t>
      </w:r>
    </w:p>
    <w:p w14:paraId="185C5740" w14:textId="77777777" w:rsidR="00B55F73" w:rsidRPr="008D3503" w:rsidRDefault="00B55F73" w:rsidP="009F4E09">
      <w:pPr>
        <w:pStyle w:val="Bibliography"/>
        <w:spacing w:before="240"/>
        <w:jc w:val="both"/>
      </w:pPr>
      <w:r w:rsidRPr="008D3503">
        <w:t>[43]</w:t>
      </w:r>
      <w:r w:rsidRPr="008D3503">
        <w:tab/>
        <w:t xml:space="preserve">V.H.M. Visschers, M. Siegrist, How a Nuclear Power Plant Accident Influences Acceptance of Nuclear Power: Results of a Longitudinal Study Before and After the Fukushima Disaster: </w:t>
      </w:r>
      <w:r w:rsidRPr="007D7991">
        <w:t>How a Nuclear Power Plant Accident Influences Acceptance of Nuclear Power</w:t>
      </w:r>
      <w:r w:rsidRPr="008D3503">
        <w:t>, Risk Anal. 33 (2013) 333–347. https://doi.org/10.1111/j.1539-6924.2012.01861.x.</w:t>
      </w:r>
    </w:p>
    <w:p w14:paraId="298BEB1F" w14:textId="77777777" w:rsidR="00B55F73" w:rsidRPr="008D3503" w:rsidRDefault="00B55F73" w:rsidP="009F4E09">
      <w:pPr>
        <w:pStyle w:val="Bibliography"/>
        <w:spacing w:before="240"/>
        <w:jc w:val="both"/>
      </w:pPr>
      <w:r w:rsidRPr="008D3503">
        <w:t>[44]</w:t>
      </w:r>
      <w:r w:rsidRPr="008D3503">
        <w:tab/>
        <w:t>V. Lauber, S. Jacobsson, The politics and economics of constructing, contesting and restricting socio-political space for renewables – The German Renewable Energy Act, Environ. Innov. Soc. Transit. 18 (2016) 147–163. https://doi.org/10.1016/j.eist.2015.06.005.</w:t>
      </w:r>
    </w:p>
    <w:p w14:paraId="77C7D8ED" w14:textId="77777777" w:rsidR="00B55F73" w:rsidRPr="008D3503" w:rsidRDefault="00B55F73" w:rsidP="009F4E09">
      <w:pPr>
        <w:pStyle w:val="Bibliography"/>
        <w:spacing w:before="240"/>
        <w:jc w:val="both"/>
      </w:pPr>
      <w:r w:rsidRPr="008D3503">
        <w:t>[45]</w:t>
      </w:r>
      <w:r w:rsidRPr="008D3503">
        <w:tab/>
        <w:t>IAEA Report on Decommissioning and Remediation after A Nuclear Accident, International Atomic Energy Agency, International Experts Meeting, 2013.</w:t>
      </w:r>
    </w:p>
    <w:p w14:paraId="48DA060A" w14:textId="77777777" w:rsidR="00B55F73" w:rsidRPr="008D3503" w:rsidRDefault="00B55F73" w:rsidP="009F4E09">
      <w:pPr>
        <w:pStyle w:val="Bibliography"/>
        <w:spacing w:before="240"/>
        <w:jc w:val="both"/>
      </w:pPr>
      <w:r w:rsidRPr="008D3503">
        <w:t>[46]</w:t>
      </w:r>
      <w:r w:rsidRPr="008D3503">
        <w:tab/>
        <w:t>Deterministic Safety Analysis for Nuclear Power Plants, International Atomic Energy Agency, 2009.</w:t>
      </w:r>
    </w:p>
    <w:p w14:paraId="6F2696E8" w14:textId="77777777" w:rsidR="00B55F73" w:rsidRPr="008D3503" w:rsidRDefault="00B55F73" w:rsidP="009F4E09">
      <w:pPr>
        <w:pStyle w:val="Bibliography"/>
        <w:spacing w:before="240"/>
        <w:jc w:val="both"/>
      </w:pPr>
      <w:r w:rsidRPr="008D3503">
        <w:t>[47]</w:t>
      </w:r>
      <w:r w:rsidRPr="008D3503">
        <w:tab/>
        <w:t>B.A. Pint, K.A. Terrani, Y. Yamamoto, L.L. Snead, Material Selection for Accident Tolerant Fuel Cladding, Metall. Mater. Trans. E. 2 (2015) 190–196. https://doi.org/10.1007/s40553-015-0056-7.</w:t>
      </w:r>
    </w:p>
    <w:p w14:paraId="367823FD" w14:textId="77777777" w:rsidR="00B55F73" w:rsidRPr="008D3503" w:rsidRDefault="00B55F73" w:rsidP="009F4E09">
      <w:pPr>
        <w:pStyle w:val="Bibliography"/>
        <w:spacing w:before="240"/>
        <w:jc w:val="both"/>
      </w:pPr>
      <w:r w:rsidRPr="008D3503">
        <w:t>[48]</w:t>
      </w:r>
      <w:r w:rsidRPr="008D3503">
        <w:tab/>
        <w:t>S.J. Zinkle, K.A. Terrani, J.C. Gehin, L.J. Ott, L.L. Snead, Accident tolerant fuels for LWRs: A perspective, J. Nucl. Mater. 448 (2014) 374–379. https://doi.org/10.1016/j.jnucmat.2013.12.005.</w:t>
      </w:r>
    </w:p>
    <w:p w14:paraId="3A09755B" w14:textId="77777777" w:rsidR="00B55F73" w:rsidRPr="008D3503" w:rsidRDefault="00B55F73" w:rsidP="009F4E09">
      <w:pPr>
        <w:pStyle w:val="Bibliography"/>
        <w:spacing w:before="240"/>
        <w:jc w:val="both"/>
      </w:pPr>
      <w:r w:rsidRPr="008D3503">
        <w:t>[49]</w:t>
      </w:r>
      <w:r w:rsidRPr="008D3503">
        <w:tab/>
        <w:t>H.-G. Kim, I.-H. Kim, Y.-I. Jung, D.-J. Park, J.-Y. Park, Y.-H. Koo, Adhesion property and high-temperature oxidation behavior of Cr-coated Zircaloy-4 cladding tube prepared by 3D laser coating, J. Nucl. Mater. 465 (2015) 531–539. https://doi.org/10.1016/j.jnucmat.2015.06.030.</w:t>
      </w:r>
    </w:p>
    <w:p w14:paraId="17E7F2BC" w14:textId="77777777" w:rsidR="00B55F73" w:rsidRPr="008D3503" w:rsidRDefault="00B55F73" w:rsidP="009F4E09">
      <w:pPr>
        <w:pStyle w:val="Bibliography"/>
        <w:spacing w:before="240"/>
        <w:jc w:val="both"/>
      </w:pPr>
      <w:r w:rsidRPr="008D3503">
        <w:t>[50]</w:t>
      </w:r>
      <w:r w:rsidRPr="008D3503">
        <w:tab/>
        <w:t>J. Bischoff, C. Delafoy, C. Vauglin, P. Barberis, C. Roubeyrie, D. Perche, D. Duthoo, F. Schuster, J.-C. Brachet, E.W. Schweitzer, K. Nimishakavi, AREVA NP’s enhanced accident-tolerant fuel developments: Focus on Cr-coated M5 cladding, Nucl. Eng. Technol. 50 (2018) 223–228. https://doi.org/10.1016/j.net.2017.12.004.</w:t>
      </w:r>
    </w:p>
    <w:p w14:paraId="3857E57F" w14:textId="77777777" w:rsidR="00B55F73" w:rsidRPr="008D3503" w:rsidRDefault="00B55F73" w:rsidP="009F4E09">
      <w:pPr>
        <w:pStyle w:val="Bibliography"/>
        <w:spacing w:before="240"/>
        <w:jc w:val="both"/>
      </w:pPr>
      <w:r w:rsidRPr="008D3503">
        <w:t>[51]</w:t>
      </w:r>
      <w:r w:rsidRPr="008D3503">
        <w:tab/>
        <w:t xml:space="preserve">J.-C. Brachet, I. Idarraga-Trujillo, M.L. Flem, M.L. Saux, V. Vandenberghe, S. Urvoy, E. Rouesne, T. Guilbert, C. Toffolon-Masclet, M. Tupin, C. Phalippou, F. Lomello, F. Schuster, A. Billard, G. Velisa, C. Ducros, F. Sanchette, Early studies on Cr-Coated Zircaloy-4 as </w:t>
      </w:r>
      <w:r w:rsidRPr="008D3503">
        <w:lastRenderedPageBreak/>
        <w:t>enhanced accident tolerant nuclear fuel claddings for light water reactors, J. Nucl. Mater. 517 (2019) 268–285. https://doi.org/10.1016/j.jnucmat.2019.02.018.</w:t>
      </w:r>
    </w:p>
    <w:p w14:paraId="1F0C12C1" w14:textId="77777777" w:rsidR="00B55F73" w:rsidRPr="008D3503" w:rsidRDefault="00B55F73" w:rsidP="009F4E09">
      <w:pPr>
        <w:pStyle w:val="Bibliography"/>
        <w:spacing w:before="240"/>
        <w:jc w:val="both"/>
      </w:pPr>
      <w:r w:rsidRPr="008D3503">
        <w:t>[52]</w:t>
      </w:r>
      <w:r w:rsidRPr="008D3503">
        <w:tab/>
        <w:t>А.S. Kuprin, V.А. Belous, V.N. Voyevodin, V.V. Bryk, R.L. Vasilenko, V.D. Ovcharenko, E.N. Reshetnyak, G.N. Tolmachova, P.N. V’yugov, Vacuum-arc chromium-based coatings for protection of zirconium alloys from the high-temperature oxidation in air, J. Nucl. Mater. 465 (2015) 400–406. https://doi.org/10.1016/j.jnucmat.2015.06.016.</w:t>
      </w:r>
    </w:p>
    <w:p w14:paraId="2D3832E2" w14:textId="77777777" w:rsidR="00B55F73" w:rsidRPr="008D3503" w:rsidRDefault="00B55F73" w:rsidP="009F4E09">
      <w:pPr>
        <w:pStyle w:val="Bibliography"/>
        <w:spacing w:before="240"/>
        <w:jc w:val="both"/>
      </w:pPr>
      <w:r w:rsidRPr="008D3503">
        <w:t>[53]</w:t>
      </w:r>
      <w:r w:rsidRPr="008D3503">
        <w:tab/>
        <w:t>C. Meng, L. Yang, Y. Wu, J. Tan, W. Dang, X. He, X. Ma, Study of the oxidation behavior of CrN coating on Zr alloy in air, J. Nucl. Mater. 515 (2019) 354–369. https://doi.org/10.1016/j.jnucmat.2019.01.006.</w:t>
      </w:r>
    </w:p>
    <w:p w14:paraId="6004C77D" w14:textId="77777777" w:rsidR="00B55F73" w:rsidRPr="008D3503" w:rsidRDefault="00B55F73" w:rsidP="009F4E09">
      <w:pPr>
        <w:pStyle w:val="Bibliography"/>
        <w:spacing w:before="240"/>
        <w:jc w:val="both"/>
      </w:pPr>
      <w:r w:rsidRPr="008D3503">
        <w:t>[54]</w:t>
      </w:r>
      <w:r w:rsidRPr="008D3503">
        <w:tab/>
        <w:t>B.R. Maier, B.L. Garcia-Diaz, B. Hauch, L.C. Olson, R.L. Sindelar, K. Sridharan, Cold spray deposition of Ti2AlC coatings for improved nuclear fuel cladding, J. Nucl. Mater. 466 (2015) 712–717. https://doi.org/10.1016/j.jnucmat.2015.06.028.</w:t>
      </w:r>
    </w:p>
    <w:p w14:paraId="3265F9E0" w14:textId="77777777" w:rsidR="00B55F73" w:rsidRPr="008D3503" w:rsidRDefault="00B55F73" w:rsidP="009F4E09">
      <w:pPr>
        <w:pStyle w:val="Bibliography"/>
        <w:spacing w:before="240"/>
        <w:jc w:val="both"/>
      </w:pPr>
      <w:r w:rsidRPr="008D3503">
        <w:t>[55]</w:t>
      </w:r>
      <w:r w:rsidRPr="008D3503">
        <w:tab/>
        <w:t>K. Lambrinou, M. Verwerft, J. Vleugels, A. Weisenburger, C. Lorrette, Y. de Carlan, Innovative accident-tolerant fuel cladding materials: the H2020 IL TROVATORE Perspective, in: Jeju Island, Korea, 2017.</w:t>
      </w:r>
    </w:p>
    <w:p w14:paraId="0D2FDCB2" w14:textId="77777777" w:rsidR="00B55F73" w:rsidRPr="008D3503" w:rsidRDefault="00B55F73" w:rsidP="009F4E09">
      <w:pPr>
        <w:pStyle w:val="Bibliography"/>
        <w:spacing w:before="240"/>
        <w:jc w:val="both"/>
      </w:pPr>
      <w:r w:rsidRPr="008D3503">
        <w:t>[56]</w:t>
      </w:r>
      <w:r w:rsidRPr="008D3503">
        <w:tab/>
        <w:t>H.-B. Ma, J. Yan, Y.-H. Zhao, T. Liu, Q.-S. Ren, Y.-H. Liao, J.-D. Zuo, G. Liu, M.-Y. Yao, Oxidation behavior of Cr-coated zirconium alloy cladding in high-temperature steam above 1200 °C, Npj Mater. Degrad. 5 (2021) 7. https://doi.org/10.1038/s41529-021-00155-8.</w:t>
      </w:r>
    </w:p>
    <w:p w14:paraId="003255BC" w14:textId="77777777" w:rsidR="00B55F73" w:rsidRPr="008D3503" w:rsidRDefault="00B55F73" w:rsidP="009F4E09">
      <w:pPr>
        <w:pStyle w:val="Bibliography"/>
        <w:spacing w:before="240"/>
        <w:jc w:val="both"/>
      </w:pPr>
      <w:r w:rsidRPr="008D3503">
        <w:t>[57]</w:t>
      </w:r>
      <w:r w:rsidRPr="008D3503">
        <w:tab/>
        <w:t>S.J. Zinkle, L.L. Snead, Designing Radiation Resistance in Materials for Fusion Energy, Annu. Rev. Mater. Res. 44 (2014) 241–267. https://doi.org/10.1146/annurev-matsci-070813-113627.</w:t>
      </w:r>
    </w:p>
    <w:p w14:paraId="260FC233" w14:textId="77777777" w:rsidR="00B55F73" w:rsidRPr="008D3503" w:rsidRDefault="00B55F73" w:rsidP="009F4E09">
      <w:pPr>
        <w:pStyle w:val="Bibliography"/>
        <w:spacing w:before="240"/>
        <w:jc w:val="both"/>
      </w:pPr>
      <w:r w:rsidRPr="008D3503">
        <w:t>[58]</w:t>
      </w:r>
      <w:r w:rsidRPr="008D3503">
        <w:tab/>
        <w:t>J. Brachet, M. Dumerval, V. Lezaud-Chaillioux, M. Le Saux, E. Rouesne, D. Hamon, S. Urvoy, T. Guilbert, Q. Houmaire, C. Cobac, G. Nony, J. Rousselot, F. Lomello, F. Schuster, H. Palancher, J. Bischoff, E. Pouillier, Behavior of Chromium Coated M5TM Claddings under LOCA Conditions, in: Water React. Fuel Perform. Meet., Jeju Island, Korea, 2017.</w:t>
      </w:r>
    </w:p>
    <w:p w14:paraId="4599DB25" w14:textId="77777777" w:rsidR="00B55F73" w:rsidRPr="008D3503" w:rsidRDefault="00B55F73" w:rsidP="009F4E09">
      <w:pPr>
        <w:pStyle w:val="Bibliography"/>
        <w:spacing w:before="240"/>
        <w:jc w:val="both"/>
      </w:pPr>
      <w:r w:rsidRPr="008D3503">
        <w:t>[59]</w:t>
      </w:r>
      <w:r w:rsidRPr="008D3503">
        <w:tab/>
        <w:t>W.J. Bryan, D. Jones, Wear resistant coating for fuel cladding, US5268946A, 1993.</w:t>
      </w:r>
    </w:p>
    <w:p w14:paraId="3A7900A5" w14:textId="77777777" w:rsidR="00B55F73" w:rsidRPr="008D3503" w:rsidRDefault="00B55F73" w:rsidP="009F4E09">
      <w:pPr>
        <w:pStyle w:val="Bibliography"/>
        <w:spacing w:before="240"/>
        <w:jc w:val="both"/>
      </w:pPr>
      <w:r w:rsidRPr="008D3503">
        <w:t>[60]</w:t>
      </w:r>
      <w:r w:rsidRPr="008D3503">
        <w:tab/>
        <w:t>D.J. Park, H.G. Kim, Y.I. Jung, J.H. Park, J.H. Yang, Y.H. Koo, Behavior of an improved Zr fuel cladding with oxidation resistant coating under loss-of-coolant accident conditions, J. Nucl. Mater. 482 (2016) 75–82. https://doi.org/10.1016/j.jnucmat.2016.10.021.</w:t>
      </w:r>
    </w:p>
    <w:p w14:paraId="4F1A8A7D" w14:textId="77777777" w:rsidR="00B55F73" w:rsidRPr="008D3503" w:rsidRDefault="00B55F73" w:rsidP="009F4E09">
      <w:pPr>
        <w:pStyle w:val="Bibliography"/>
        <w:spacing w:before="240"/>
        <w:jc w:val="both"/>
      </w:pPr>
      <w:r w:rsidRPr="008D3503">
        <w:t>[61]</w:t>
      </w:r>
      <w:r w:rsidRPr="008D3503">
        <w:tab/>
        <w:t>I. Younker, M. Fratoni, Neutronic evaluation of coating and cladding materials for accident tolerant fuels, Prog. Nucl. Energy. 88 (2016) 10–18. https://doi.org/10.1016/j.pnucene.2015.11.006.</w:t>
      </w:r>
    </w:p>
    <w:p w14:paraId="483FC15D" w14:textId="77777777" w:rsidR="00B55F73" w:rsidRPr="008D3503" w:rsidRDefault="00B55F73" w:rsidP="009F4E09">
      <w:pPr>
        <w:pStyle w:val="Bibliography"/>
        <w:spacing w:before="240"/>
        <w:jc w:val="both"/>
      </w:pPr>
      <w:r w:rsidRPr="008D3503">
        <w:t>[62]</w:t>
      </w:r>
      <w:r w:rsidRPr="008D3503">
        <w:tab/>
        <w:t>DE-NE0008221 GE Final Technical and Scientific Report, General Electric Research, 2018.</w:t>
      </w:r>
    </w:p>
    <w:p w14:paraId="50E9F276" w14:textId="77777777" w:rsidR="00B55F73" w:rsidRPr="008D3503" w:rsidRDefault="00B55F73" w:rsidP="009F4E09">
      <w:pPr>
        <w:pStyle w:val="Bibliography"/>
        <w:spacing w:before="240"/>
        <w:jc w:val="both"/>
      </w:pPr>
      <w:r w:rsidRPr="008D3503">
        <w:t>[63]</w:t>
      </w:r>
      <w:r w:rsidRPr="008D3503">
        <w:tab/>
        <w:t>D.J. Park, H.G. Kim, J.Y. Park, Y.I. Jung, J.H. Park, Y.H. Koo, A study of the oxidation of FeCrAl alloy in pressurized water and high-temperature steam environment, Corros. Sci. 94 (2015) 459–465. https://doi.org/10.1016/j.corsci.2015.02.027.</w:t>
      </w:r>
    </w:p>
    <w:p w14:paraId="3A07855D" w14:textId="77777777" w:rsidR="00B55F73" w:rsidRPr="008D3503" w:rsidRDefault="00B55F73" w:rsidP="009F4E09">
      <w:pPr>
        <w:pStyle w:val="Bibliography"/>
        <w:spacing w:before="240"/>
        <w:jc w:val="both"/>
      </w:pPr>
      <w:r w:rsidRPr="008D3503">
        <w:lastRenderedPageBreak/>
        <w:t>[64]</w:t>
      </w:r>
      <w:r w:rsidRPr="008D3503">
        <w:tab/>
        <w:t>B.A. Pint, K.A. Terrani, M.P. Brady, T. Cheng, J.R. Keiser, High temperature oxidation of fuel cladding candidate materials in steam–hydrogen environments, J. Nucl. Mater. 440 (2013) 420–427. https://doi.org/10.1016/j.jnucmat.2013.05.047.</w:t>
      </w:r>
    </w:p>
    <w:p w14:paraId="4D941B39" w14:textId="77777777" w:rsidR="00B55F73" w:rsidRPr="008D3503" w:rsidRDefault="00B55F73" w:rsidP="009F4E09">
      <w:pPr>
        <w:pStyle w:val="Bibliography"/>
        <w:spacing w:before="240"/>
        <w:jc w:val="both"/>
      </w:pPr>
      <w:r w:rsidRPr="008D3503">
        <w:t>[65]</w:t>
      </w:r>
      <w:r w:rsidRPr="008D3503">
        <w:tab/>
        <w:t>B.A. Pint, Performance of FeCrAl for accident-tolerant fuel cladding in high-temperature steam, Corros. Rev. 35 (2017) 167–175. https://doi.org/10.1515/corrrev-2016-0067.</w:t>
      </w:r>
    </w:p>
    <w:p w14:paraId="45E53CC3" w14:textId="77777777" w:rsidR="00B55F73" w:rsidRPr="008D3503" w:rsidRDefault="00B55F73" w:rsidP="009F4E09">
      <w:pPr>
        <w:pStyle w:val="Bibliography"/>
        <w:spacing w:before="240"/>
        <w:jc w:val="both"/>
      </w:pPr>
      <w:r w:rsidRPr="008D3503">
        <w:t>[66]</w:t>
      </w:r>
      <w:r w:rsidRPr="008D3503">
        <w:tab/>
        <w:t>Z. Yang, J. Pan, Z. Wang, Y. Wu, G. Jia, J. Li, X. Xiao, New insights into the mechanism of yttrium changing high-temperature oxide growth of Fe-13Cr–6Al–2Mo–0.5Nb alloy for fuel cladding, Corros. Sci. 172 (2020) 108728. https://doi.org/10.1016/j.corsci.2020.108728.</w:t>
      </w:r>
    </w:p>
    <w:p w14:paraId="0658E3A1" w14:textId="77777777" w:rsidR="00B55F73" w:rsidRPr="008D3503" w:rsidRDefault="00B55F73" w:rsidP="009F4E09">
      <w:pPr>
        <w:pStyle w:val="Bibliography"/>
        <w:spacing w:before="240"/>
        <w:jc w:val="both"/>
      </w:pPr>
      <w:r w:rsidRPr="008D3503">
        <w:t>[67]</w:t>
      </w:r>
      <w:r w:rsidRPr="008D3503">
        <w:tab/>
        <w:t>Y. Yamamoto, B.A. Pint, K.A. Terrani, K.G. Field, Y. Yang, L.L. Snead, Development and property evaluation of nuclear grade wrought FeCrAl fuel cladding for light water reactors, J. Nucl. Mater. 467 (2015) 703–716. https://doi.org/10.1016/j.jnucmat.2015.10.019.</w:t>
      </w:r>
    </w:p>
    <w:p w14:paraId="1B21425A" w14:textId="77777777" w:rsidR="00B55F73" w:rsidRPr="008D3503" w:rsidRDefault="00B55F73" w:rsidP="009F4E09">
      <w:pPr>
        <w:pStyle w:val="Bibliography"/>
        <w:spacing w:before="240"/>
        <w:jc w:val="both"/>
      </w:pPr>
      <w:r w:rsidRPr="008D3503">
        <w:t>[68]</w:t>
      </w:r>
      <w:r w:rsidRPr="008D3503">
        <w:tab/>
        <w:t>Y. Yamamoto, M.N. Gussev, B. Kim, T.S. Byun, Optimized properties on base metal and thin-walled tube of generation II ATF FeCrAl, 2015. https://doi.org/10.2172/1214036.</w:t>
      </w:r>
    </w:p>
    <w:p w14:paraId="65FB2646" w14:textId="77777777" w:rsidR="00B55F73" w:rsidRPr="008D3503" w:rsidRDefault="00B55F73" w:rsidP="009F4E09">
      <w:pPr>
        <w:pStyle w:val="Bibliography"/>
        <w:spacing w:before="240"/>
        <w:jc w:val="both"/>
      </w:pPr>
      <w:r w:rsidRPr="008D3503">
        <w:t>[69]</w:t>
      </w:r>
      <w:r w:rsidRPr="008D3503">
        <w:tab/>
        <w:t>K.A. Kane, S.K. Lee, S.B. Bell, N.R. Brown, B.A. Pint, Burst behavior of nuclear grade FeCrAl and Zircaloy-2 fuel cladding under simulated cyclic dryout conditions, J. Nucl. Mater. 539 (2020) 152256. https://doi.org/10.1016/j.jnucmat.2020.152256.</w:t>
      </w:r>
    </w:p>
    <w:p w14:paraId="6EF83261" w14:textId="77777777" w:rsidR="00B55F73" w:rsidRPr="008D3503" w:rsidRDefault="00B55F73" w:rsidP="009F4E09">
      <w:pPr>
        <w:pStyle w:val="Bibliography"/>
        <w:spacing w:before="240"/>
        <w:jc w:val="both"/>
      </w:pPr>
      <w:r w:rsidRPr="008D3503">
        <w:t>[70]</w:t>
      </w:r>
      <w:r w:rsidRPr="008D3503">
        <w:tab/>
        <w:t>N.M. George, K. Terrani, J. Powers, A. Worrall, I. Maldonado, Neutronic analysis of candidate accident-tolerant cladding concepts in pressurized water reactors, Ann. Nucl. Energy. 75 (2015) 703–712. https://doi.org/10.1016/j.anucene.2014.09.005.</w:t>
      </w:r>
    </w:p>
    <w:p w14:paraId="42B1A31B" w14:textId="77777777" w:rsidR="00B55F73" w:rsidRPr="008D3503" w:rsidRDefault="00B55F73" w:rsidP="009F4E09">
      <w:pPr>
        <w:pStyle w:val="Bibliography"/>
        <w:spacing w:before="240"/>
        <w:jc w:val="both"/>
      </w:pPr>
      <w:r w:rsidRPr="008D3503">
        <w:t>[71]</w:t>
      </w:r>
      <w:r w:rsidRPr="008D3503">
        <w:tab/>
        <w:t>X. Wu, T. Kozlowski, J.D. Hales, Neutronics and fuel performance evaluation of accident tolerant FeCrAl cladding under normal operation conditions, Ann. Nucl. Energy. 85 (2015) 763–775. https://doi.org/10.1016/j.anucene.2015.06.032.</w:t>
      </w:r>
    </w:p>
    <w:p w14:paraId="33CB23FE" w14:textId="77777777" w:rsidR="00B55F73" w:rsidRPr="008D3503" w:rsidRDefault="00B55F73" w:rsidP="009F4E09">
      <w:pPr>
        <w:pStyle w:val="Bibliography"/>
        <w:spacing w:before="240"/>
        <w:jc w:val="both"/>
      </w:pPr>
      <w:r w:rsidRPr="008D3503">
        <w:t>[72]</w:t>
      </w:r>
      <w:r w:rsidRPr="008D3503">
        <w:tab/>
        <w:t>K. Hironaka, T. Nozawa, T. Hinoki, N. Igawa, Y. Katoh, L.L. Snead, A. Kohyama, High-temperature tensile strength of near-stoichiometric SiC/SiC composites, J. Nucl. Mater. 307–311 (2002) 1093–1097. https://doi.org/10.1016/S0022-3115(02)01049-8.</w:t>
      </w:r>
    </w:p>
    <w:p w14:paraId="1330914E" w14:textId="77777777" w:rsidR="00B55F73" w:rsidRPr="008D3503" w:rsidRDefault="00B55F73" w:rsidP="009F4E09">
      <w:pPr>
        <w:pStyle w:val="Bibliography"/>
        <w:spacing w:before="240"/>
        <w:jc w:val="both"/>
      </w:pPr>
      <w:r w:rsidRPr="008D3503">
        <w:t>[73]</w:t>
      </w:r>
      <w:r w:rsidRPr="008D3503">
        <w:tab/>
        <w:t>K. Shimoda, T. Hinoki, H. Kishimoto, A. Kohyama, Enchanced high-temperature performances of SiC/SiC composites by high densification and crystalline structure, Compos. Sci. Technol. 71 (2011) 326–332. https://doi.org/10.1016/j.compscitech.2010.11.026.</w:t>
      </w:r>
    </w:p>
    <w:p w14:paraId="4943227F" w14:textId="77777777" w:rsidR="00B55F73" w:rsidRPr="008D3503" w:rsidRDefault="00B55F73" w:rsidP="009F4E09">
      <w:pPr>
        <w:pStyle w:val="Bibliography"/>
        <w:spacing w:before="240"/>
        <w:jc w:val="both"/>
      </w:pPr>
      <w:r w:rsidRPr="008D3503">
        <w:t>[74]</w:t>
      </w:r>
      <w:r w:rsidRPr="008D3503">
        <w:tab/>
        <w:t>P. Joshi, B. Kombaiah, M.N. Cinbiz, K.L. Murty, Characterization of stress-rupture behavior of nuclear-grade C26M2 FeCrAl alloy for accident-tolerant fuel cladding via burst testing, Mater. Sci. Eng. A. 791 (2020) 139753. https://doi.org/10.1016/j.msea.2020.139753.</w:t>
      </w:r>
    </w:p>
    <w:p w14:paraId="2F8F2EB7" w14:textId="77777777" w:rsidR="00B55F73" w:rsidRPr="008D3503" w:rsidRDefault="00B55F73" w:rsidP="009F4E09">
      <w:pPr>
        <w:pStyle w:val="Bibliography"/>
        <w:spacing w:before="240"/>
        <w:jc w:val="both"/>
      </w:pPr>
      <w:r w:rsidRPr="008D3503">
        <w:t>[75]</w:t>
      </w:r>
      <w:r w:rsidRPr="008D3503">
        <w:tab/>
        <w:t>K. Kane, S. Lee, S. Bell, N. Brown, B.A. Pint, Burst behavior of nuclear grade FeCrAl and Zircaloy-2 fuel cladding under simulated cyclic dryout conditions, J. Nucl. Mater. forthcoming (2020).</w:t>
      </w:r>
    </w:p>
    <w:p w14:paraId="22FFEE63" w14:textId="77777777" w:rsidR="00B55F73" w:rsidRPr="008D3503" w:rsidRDefault="00B55F73" w:rsidP="009F4E09">
      <w:pPr>
        <w:pStyle w:val="Bibliography"/>
        <w:spacing w:before="240"/>
        <w:jc w:val="both"/>
      </w:pPr>
      <w:r w:rsidRPr="008D3503">
        <w:t>[76]</w:t>
      </w:r>
      <w:r w:rsidRPr="008D3503">
        <w:tab/>
        <w:t xml:space="preserve">A. Chalupová, J. Krejčí, L. Cvrček, M. Ševeček, V. Rozkošný, A. Přibyl, P. Halodová, P. Gávelová, COATED CLADDING BEHAVIOR DURING HIGH-TEMPERATURE </w:t>
      </w:r>
      <w:r w:rsidRPr="008D3503">
        <w:lastRenderedPageBreak/>
        <w:t>TRANSIENTS, Acta Polytech. CTU Proc. 24 (2019). https://doi.org/10.14311/APP.2019.24.0009.</w:t>
      </w:r>
    </w:p>
    <w:p w14:paraId="4F68FF84" w14:textId="77777777" w:rsidR="00B55F73" w:rsidRPr="008D3503" w:rsidRDefault="00B55F73" w:rsidP="009F4E09">
      <w:pPr>
        <w:pStyle w:val="Bibliography"/>
        <w:spacing w:before="240"/>
        <w:jc w:val="both"/>
      </w:pPr>
      <w:r w:rsidRPr="008D3503">
        <w:t>[77]</w:t>
      </w:r>
      <w:r w:rsidRPr="008D3503">
        <w:tab/>
        <w:t>M. Ridley, S. Bell, B. Garrison, T. Graening, N. Capps, Y.-F. Su, P. Mouche, B. Johnston, K. Kane, Effects of Cr/Zircaloy-4 coating qualities for enhanced accident tolerant fuel cladding, Ann. Nucl. Energy. 188 (2023) 109799. https://doi.org/10.1016/j.anucene.2023.109799.</w:t>
      </w:r>
    </w:p>
    <w:p w14:paraId="0A1F4399" w14:textId="77777777" w:rsidR="00B55F73" w:rsidRPr="008D3503" w:rsidRDefault="00B55F73" w:rsidP="009F4E09">
      <w:pPr>
        <w:pStyle w:val="Bibliography"/>
        <w:spacing w:before="240"/>
        <w:jc w:val="both"/>
      </w:pPr>
      <w:r w:rsidRPr="008D3503">
        <w:t>[78]</w:t>
      </w:r>
      <w:r w:rsidRPr="008D3503">
        <w:tab/>
        <w:t>J. Jiang, H. Zhai, P. Gong, W. Zhang, X. He, X. Ma, B. Wang, In-situ study on the tensile behavior of Cr-coated zircaloy for accident tolerant fuel claddings, Surf. Coat. Technol. 394 (2020) 125747. https://doi.org/10.1016/j.surfcoat.2020.125747.</w:t>
      </w:r>
    </w:p>
    <w:p w14:paraId="6C70F37C" w14:textId="77777777" w:rsidR="00B55F73" w:rsidRPr="008D3503" w:rsidRDefault="00B55F73" w:rsidP="009F4E09">
      <w:pPr>
        <w:pStyle w:val="Bibliography"/>
        <w:spacing w:before="240"/>
        <w:jc w:val="both"/>
      </w:pPr>
      <w:r w:rsidRPr="008D3503">
        <w:t>[79]</w:t>
      </w:r>
      <w:r w:rsidRPr="008D3503">
        <w:tab/>
        <w:t>J. Ribis, A. Wu, J.-C. Brachet, F. Barcelo, B. Arnal, Atomic-scale interface structure of a Cr-coated Zircaloy-4 material, J. Mater. Sci. 53 (2018) 9879–9895. https://doi.org/10.1007/s10853-018-2333-1.</w:t>
      </w:r>
    </w:p>
    <w:p w14:paraId="4439D103" w14:textId="77777777" w:rsidR="00B55F73" w:rsidRPr="008D3503" w:rsidRDefault="00B55F73" w:rsidP="009F4E09">
      <w:pPr>
        <w:pStyle w:val="Bibliography"/>
        <w:spacing w:before="240"/>
        <w:jc w:val="both"/>
      </w:pPr>
      <w:r w:rsidRPr="008D3503">
        <w:t>[80]</w:t>
      </w:r>
      <w:r w:rsidRPr="008D3503">
        <w:tab/>
        <w:t>S.B. Bell, T. Graening, A. Evans, P. Kelly, B.A. Pint, K.A. Kane, Burst and oxidation behavior of Cr-coated Zirlo during simulated LOCA testing, J. Nucl. Mater. 564 (2022) 153679. https://doi.org/10.1016/j.jnucmat.2022.153679.</w:t>
      </w:r>
    </w:p>
    <w:p w14:paraId="79142864" w14:textId="77777777" w:rsidR="00B55F73" w:rsidRPr="008D3503" w:rsidRDefault="00B55F73" w:rsidP="009F4E09">
      <w:pPr>
        <w:pStyle w:val="Bibliography"/>
        <w:spacing w:before="240"/>
        <w:jc w:val="both"/>
      </w:pPr>
      <w:r w:rsidRPr="008D3503">
        <w:t>[81]</w:t>
      </w:r>
      <w:r w:rsidRPr="008D3503">
        <w:tab/>
        <w:t>P.I.M. Stack, Size of Oxidation Feature from Image Analysis, Oak Ridge National Laboratory, 2021. https://github.com/TriplePointCat/SOFIA-CV.</w:t>
      </w:r>
    </w:p>
    <w:p w14:paraId="155E8F66" w14:textId="77777777" w:rsidR="00B55F73" w:rsidRPr="008D3503" w:rsidRDefault="00B55F73" w:rsidP="009F4E09">
      <w:pPr>
        <w:pStyle w:val="Bibliography"/>
        <w:spacing w:before="240"/>
        <w:jc w:val="both"/>
      </w:pPr>
      <w:r w:rsidRPr="008D3503">
        <w:t>[82]</w:t>
      </w:r>
      <w:r w:rsidRPr="008D3503">
        <w:tab/>
        <w:t>N.B. Pilling, R.E. Bedworth, The Oxidation of Metals at High Temperatures, Annu. Gen. Meet. Annu. Gen. Meet. XXIX (1923) 529–591.</w:t>
      </w:r>
    </w:p>
    <w:p w14:paraId="67AFF453" w14:textId="77777777" w:rsidR="00B55F73" w:rsidRPr="008D3503" w:rsidRDefault="00B55F73" w:rsidP="009F4E09">
      <w:pPr>
        <w:pStyle w:val="Bibliography"/>
        <w:spacing w:before="240"/>
        <w:jc w:val="both"/>
      </w:pPr>
      <w:r w:rsidRPr="008D3503">
        <w:t>[83]</w:t>
      </w:r>
      <w:r w:rsidRPr="008D3503">
        <w:tab/>
        <w:t>M. Dumerval, Q. Houmaire, J.C. Brachet, H. Palancher, J. Bischoff, E. Poullier, BEHAVIOR OF CHROMIUM COATED M5 CLADDINGS UPON THERMAL RAMP TESTS UNDER INTERNAL PRESSURE (LOSS-OF-COOLANT ACCIDENT CONDITIONS), in: Prague, Czech Republic, 2018.</w:t>
      </w:r>
    </w:p>
    <w:p w14:paraId="643CFDCD" w14:textId="77777777" w:rsidR="00B55F73" w:rsidRPr="008D3503" w:rsidRDefault="00B55F73" w:rsidP="009F4E09">
      <w:pPr>
        <w:pStyle w:val="Bibliography"/>
        <w:spacing w:before="240"/>
        <w:jc w:val="both"/>
      </w:pPr>
      <w:r w:rsidRPr="008D3503">
        <w:t>[84]</w:t>
      </w:r>
      <w:r w:rsidRPr="008D3503">
        <w:tab/>
        <w:t>J. Yang, M. Steinbrück, C. Tang, M. Große, J. Liu, J. Zhang, D. Yun, S. Wang, Review on chromium coated zirconium alloy accident tolerant fuel cladding, J. Alloys Compd. 895 (2022) 162450. https://doi.org/10.1016/j.jallcom.2021.162450.</w:t>
      </w:r>
    </w:p>
    <w:p w14:paraId="12E17FA9" w14:textId="77777777" w:rsidR="00B55F73" w:rsidRPr="008D3503" w:rsidRDefault="00B55F73" w:rsidP="009F4E09">
      <w:pPr>
        <w:pStyle w:val="Bibliography"/>
        <w:spacing w:before="240"/>
        <w:jc w:val="both"/>
      </w:pPr>
      <w:r w:rsidRPr="008D3503">
        <w:t>[85]</w:t>
      </w:r>
      <w:r w:rsidRPr="008D3503">
        <w:tab/>
        <w:t>C.K. Chow, P.C. Bera, H.E. Rosinger, Creep behavior of oxidized Zircaloy-4 fuel sheathing, in: ASM Canadian Council and Canadian Nuclear Society, Metals Park, Ohio, 1982: pp. 112–116.</w:t>
      </w:r>
    </w:p>
    <w:p w14:paraId="6FEB363B" w14:textId="77777777" w:rsidR="00B55F73" w:rsidRPr="008D3503" w:rsidRDefault="00B55F73" w:rsidP="009F4E09">
      <w:pPr>
        <w:pStyle w:val="Bibliography"/>
        <w:spacing w:before="240"/>
        <w:jc w:val="both"/>
      </w:pPr>
      <w:r w:rsidRPr="008D3503">
        <w:t>[86]</w:t>
      </w:r>
      <w:r w:rsidRPr="008D3503">
        <w:tab/>
        <w:t>X. Hu, C. Dong, Q. Wang, B. Chen, H. Yang, T. Wei, R. Zhang, W. Gu, D. Chen, High-temperature oxidation of thick Cr coating prepared by arc deposition for accident tolerant fuel claddings, J. Nucl. Mater. 519 (2019) 145–156. https://doi.org/10.1016/j.jnucmat.2019.01.039.</w:t>
      </w:r>
    </w:p>
    <w:p w14:paraId="2D8C6C59" w14:textId="77777777" w:rsidR="00B55F73" w:rsidRPr="008D3503" w:rsidRDefault="00B55F73" w:rsidP="009F4E09">
      <w:pPr>
        <w:pStyle w:val="Bibliography"/>
        <w:spacing w:before="240"/>
        <w:jc w:val="both"/>
      </w:pPr>
      <w:r w:rsidRPr="008D3503">
        <w:t>[87]</w:t>
      </w:r>
      <w:r w:rsidRPr="008D3503">
        <w:tab/>
        <w:t>J.-C. Brachet, E. Rouesne, J. Ribis, T. Guilbert, S. Urvoy, G. Nony, C. Toffolon-Masclet, M. Le Saux, N. Chaabane, H. Palancher, A. David, J. Bischoff, J. Augereau, E. Pouillier, High temperature steam oxidation of chromium-coated zirconium-based alloys: Kinetics and process, Corros. Sci. 167 (2020) 108537. https://doi.org/10.1016/j.corsci.2020.108537.</w:t>
      </w:r>
    </w:p>
    <w:p w14:paraId="7F254FFF" w14:textId="77777777" w:rsidR="00B55F73" w:rsidRPr="008D3503" w:rsidRDefault="00B55F73" w:rsidP="009F4E09">
      <w:pPr>
        <w:pStyle w:val="Bibliography"/>
        <w:spacing w:before="240"/>
        <w:jc w:val="both"/>
      </w:pPr>
      <w:r w:rsidRPr="008D3503">
        <w:lastRenderedPageBreak/>
        <w:t>[88]</w:t>
      </w:r>
      <w:r w:rsidRPr="008D3503">
        <w:tab/>
        <w:t>X. Han, C. Chen, Y. Tan, W. Feng, S. Peng, H. Zhang, A systematic study of the oxidation behavior of Cr coatings on Zry4 substrates in high temperature steam environment, Corros. Sci. 174 (2020) 108826. https://doi.org/10.1016/j.corsci.2020.108826.</w:t>
      </w:r>
    </w:p>
    <w:p w14:paraId="557AD648" w14:textId="77777777" w:rsidR="00B55F73" w:rsidRPr="008D3503" w:rsidRDefault="00B55F73" w:rsidP="009F4E09">
      <w:pPr>
        <w:pStyle w:val="Bibliography"/>
        <w:spacing w:before="240"/>
        <w:jc w:val="both"/>
      </w:pPr>
      <w:r w:rsidRPr="008D3503">
        <w:t>[89]</w:t>
      </w:r>
      <w:r w:rsidRPr="008D3503">
        <w:tab/>
        <w:t>E.B. Kashkarov, D.V. Sidelev, M.S. Syrtanov, C. Tang, M. Steinbrück, Oxidation kinetics of Cr-coated zirconium alloy: Effect of coating thickness and microstructure, Corros. Sci. 175 (2020) 108883. https://doi.org/10.1016/j.corsci.2020.108883.</w:t>
      </w:r>
    </w:p>
    <w:p w14:paraId="647B70AE" w14:textId="77777777" w:rsidR="00B55F73" w:rsidRPr="008D3503" w:rsidRDefault="00B55F73" w:rsidP="009F4E09">
      <w:pPr>
        <w:pStyle w:val="Bibliography"/>
        <w:spacing w:before="240"/>
        <w:jc w:val="both"/>
      </w:pPr>
      <w:r w:rsidRPr="008D3503">
        <w:t>[90]</w:t>
      </w:r>
      <w:r w:rsidRPr="008D3503">
        <w:tab/>
        <w:t>D. Arias, J.P. Abriata, The Cr−Zr (Chromium-Zirconium) system, Bull. Alloy Phase Diagr. 7 (1986) 237–244. https://doi.org/10.1007/BF02868997.</w:t>
      </w:r>
    </w:p>
    <w:p w14:paraId="6E9EABF5" w14:textId="77777777" w:rsidR="00B55F73" w:rsidRPr="008D3503" w:rsidRDefault="00B55F73" w:rsidP="009F4E09">
      <w:pPr>
        <w:pStyle w:val="Bibliography"/>
        <w:spacing w:before="240"/>
        <w:jc w:val="both"/>
      </w:pPr>
      <w:r w:rsidRPr="008D3503">
        <w:t>[91]</w:t>
      </w:r>
      <w:r w:rsidRPr="008D3503">
        <w:tab/>
        <w:t>C.M. Cotell, G.J. Yurek, R.J. Hussey, D.F. Mitchell, M.J. Graham, The influence of grain-boundary segregation of Y in Cr2O3 on the oxidation of Cr metal, Oxid. Met. 34 (1990) 173–200. https://doi.org/10.1007/BF00665014.</w:t>
      </w:r>
    </w:p>
    <w:p w14:paraId="5837D3A8" w14:textId="77777777" w:rsidR="00B55F73" w:rsidRPr="008D3503" w:rsidRDefault="00B55F73" w:rsidP="009F4E09">
      <w:pPr>
        <w:pStyle w:val="Bibliography"/>
        <w:spacing w:before="240"/>
        <w:jc w:val="both"/>
      </w:pPr>
      <w:r w:rsidRPr="008D3503">
        <w:t>[92]</w:t>
      </w:r>
      <w:r w:rsidRPr="008D3503">
        <w:tab/>
        <w:t>Y. Yamamoto, K. Kane, B.A. Pint, A. Trofimov, H. Wang, Report on Exploration of New FeCrAl Heat Variants with Improved Properties, Oak Ridge National Lab, 2019. https://info.ornl.gov/sites/publications/Files/Pub130413.pdf.</w:t>
      </w:r>
    </w:p>
    <w:p w14:paraId="70BFC565" w14:textId="77777777" w:rsidR="00B55F73" w:rsidRPr="008D3503" w:rsidRDefault="00B55F73" w:rsidP="009F4E09">
      <w:pPr>
        <w:pStyle w:val="Bibliography"/>
        <w:spacing w:before="240"/>
        <w:jc w:val="both"/>
      </w:pPr>
      <w:r w:rsidRPr="008D3503">
        <w:t>[93]</w:t>
      </w:r>
      <w:r w:rsidRPr="008D3503">
        <w:tab/>
        <w:t>K.G. Field, X. Hu, K.C. Littrell, Y. Yamamoto, L.L. Snead, Radiation tolerance of neutron-irradiated model Fe–Cr–Al alloys, J. Nucl. Mater. 465 (2015) 746–755. https://doi.org/10.1016/j.jnucmat.2015.06.023.</w:t>
      </w:r>
    </w:p>
    <w:p w14:paraId="0804AD14" w14:textId="77777777" w:rsidR="00B55F73" w:rsidRPr="008D3503" w:rsidRDefault="00B55F73" w:rsidP="009F4E09">
      <w:pPr>
        <w:pStyle w:val="Bibliography"/>
        <w:spacing w:before="240"/>
        <w:jc w:val="both"/>
      </w:pPr>
      <w:r w:rsidRPr="008D3503">
        <w:t>[94]</w:t>
      </w:r>
      <w:r w:rsidRPr="008D3503">
        <w:tab/>
        <w:t>Y. Yan, J.R. Keiser, K.A. Terrani, G.L. Bell, L.L. Snead, Post-quench ductility evaluation of Zircaloy-4 and select iron alloys under design basis and extended LOCA conditions, J. Nucl. Mater. 448 (2014) 436–440. https://doi.org/10.1016/j.jnucmat.2013.05.071.</w:t>
      </w:r>
    </w:p>
    <w:p w14:paraId="367095A2" w14:textId="77777777" w:rsidR="00B55F73" w:rsidRPr="008D3503" w:rsidRDefault="00B55F73" w:rsidP="009F4E09">
      <w:pPr>
        <w:pStyle w:val="Bibliography"/>
        <w:spacing w:before="240"/>
        <w:jc w:val="both"/>
      </w:pPr>
      <w:r w:rsidRPr="008D3503">
        <w:t>[95]</w:t>
      </w:r>
      <w:r w:rsidRPr="008D3503">
        <w:tab/>
        <w:t>K.A. Terrani, B.A. Pint, Y.-J. Kim, K.A. Unocic, Y. Yang, C.M. Silva, H.M. Meyer, R.B. Rebak, Uniform corrosion of FeCrAl alloys in LWR coolant environments, J. Nucl. Mater. 479 (2016) 36–47. https://doi.org/10.1016/j.jnucmat.2016.06.047.</w:t>
      </w:r>
    </w:p>
    <w:p w14:paraId="182938A1" w14:textId="77777777" w:rsidR="00B55F73" w:rsidRPr="008D3503" w:rsidRDefault="00B55F73" w:rsidP="009F4E09">
      <w:pPr>
        <w:pStyle w:val="Bibliography"/>
        <w:spacing w:before="240"/>
        <w:jc w:val="both"/>
      </w:pPr>
      <w:r w:rsidRPr="008D3503">
        <w:t>[96]</w:t>
      </w:r>
      <w:r w:rsidRPr="008D3503">
        <w:tab/>
        <w:t>K.A. Terrani, S.J. Zinkle, L.L. Snead, Advanced oxidation-resistant iron-based alloys for LWR fuel cladding, J. Nucl. Mater. 448 (2014) 420–435. https://doi.org/10.1016/j.jnucmat.2013.06.041.</w:t>
      </w:r>
    </w:p>
    <w:p w14:paraId="006E24A0" w14:textId="77777777" w:rsidR="00B55F73" w:rsidRPr="008D3503" w:rsidRDefault="00B55F73" w:rsidP="009F4E09">
      <w:pPr>
        <w:pStyle w:val="Bibliography"/>
        <w:spacing w:before="240"/>
        <w:jc w:val="both"/>
      </w:pPr>
      <w:r w:rsidRPr="008D3503">
        <w:t>[97]</w:t>
      </w:r>
      <w:r w:rsidRPr="008D3503">
        <w:tab/>
        <w:t>Project Plan to Prepare the U.S. Nuclear Regulatory Commission for Efficient and Effective Liscensing of Accident Toleran Fuels, U.S. Nuclear Regulatory Commission, 2019.</w:t>
      </w:r>
    </w:p>
    <w:p w14:paraId="1C7FC114" w14:textId="77777777" w:rsidR="00B55F73" w:rsidRPr="008D3503" w:rsidRDefault="00B55F73" w:rsidP="009F4E09">
      <w:pPr>
        <w:pStyle w:val="Bibliography"/>
        <w:spacing w:before="240"/>
        <w:jc w:val="both"/>
      </w:pPr>
      <w:r w:rsidRPr="008D3503">
        <w:t>[98]</w:t>
      </w:r>
      <w:r w:rsidRPr="008D3503">
        <w:tab/>
        <w:t>B.A. Pint, L. Baldesberger, K. Kane, Steam Oxidation, Burst and Critical Heat Flux Testing of FeCrAl Cladding in the Severe Accident Test Station, in: Boston, Massachusetts, United States of America, 2019.</w:t>
      </w:r>
    </w:p>
    <w:p w14:paraId="6C1EE385" w14:textId="77777777" w:rsidR="00B55F73" w:rsidRPr="008D3503" w:rsidRDefault="00B55F73" w:rsidP="009F4E09">
      <w:pPr>
        <w:pStyle w:val="Bibliography"/>
        <w:spacing w:before="240"/>
        <w:jc w:val="both"/>
      </w:pPr>
      <w:r w:rsidRPr="008D3503">
        <w:t>[99]</w:t>
      </w:r>
      <w:r w:rsidRPr="008D3503">
        <w:tab/>
        <w:t>J.G. Gigax, J.S. Weaver, N. Li, Microstructural Characterization of FeCrAl C26M Tubes, Los Alamos National Laboratory, 2018.</w:t>
      </w:r>
    </w:p>
    <w:p w14:paraId="780B670D" w14:textId="77777777" w:rsidR="00B55F73" w:rsidRPr="008D3503" w:rsidRDefault="00B55F73" w:rsidP="009F4E09">
      <w:pPr>
        <w:pStyle w:val="Bibliography"/>
        <w:spacing w:before="240"/>
        <w:jc w:val="both"/>
      </w:pPr>
      <w:r w:rsidRPr="008D3503">
        <w:t>[100]</w:t>
      </w:r>
      <w:r w:rsidRPr="008D3503">
        <w:tab/>
        <w:t>S.N. Dryepondt, C. Massey, M.N. Gussev, K. Linton, K. Terrani, Tensile Strength and Steam Oxidation Resistance of ODS FeCrAl Sheet and Tubes, 2018. https://doi.org/10.2172/1507875.</w:t>
      </w:r>
    </w:p>
    <w:p w14:paraId="687D5E5F" w14:textId="77777777" w:rsidR="00B55F73" w:rsidRPr="008D3503" w:rsidRDefault="00B55F73" w:rsidP="009F4E09">
      <w:pPr>
        <w:pStyle w:val="Bibliography"/>
        <w:spacing w:before="240"/>
        <w:jc w:val="both"/>
      </w:pPr>
      <w:r w:rsidRPr="008D3503">
        <w:lastRenderedPageBreak/>
        <w:t>[101]</w:t>
      </w:r>
      <w:r w:rsidRPr="008D3503">
        <w:tab/>
        <w:t>D.T. Hoelzer, C.P. Massey, S.J. Zinkle, D.C. Crawford, K.A. Terrani, Modern nanostructured ferritic alloys: A compelling and viable choice for sodium fast reactor fuel cladding applications, J. Nucl. Mater. 529 (2020) 151928. https://doi.org/10.1016/j.jnucmat.2019.151928.</w:t>
      </w:r>
    </w:p>
    <w:p w14:paraId="2C9A5E12" w14:textId="77777777" w:rsidR="00B55F73" w:rsidRPr="008D3503" w:rsidRDefault="00B55F73" w:rsidP="009F4E09">
      <w:pPr>
        <w:pStyle w:val="Bibliography"/>
        <w:spacing w:before="240"/>
        <w:jc w:val="both"/>
      </w:pPr>
      <w:r w:rsidRPr="008D3503">
        <w:t>[102]</w:t>
      </w:r>
      <w:r w:rsidRPr="008D3503">
        <w:tab/>
        <w:t>T. Manngård, A.R. Massih, Modelling and Simulation of Reactor Fuel Cladding under Loss-of-Coolant Accident Conditions, J. Nucl. Sci. Technol. 48 (2011) 39–49. https://doi.org/10.1080/18811248.2011.9711677.</w:t>
      </w:r>
    </w:p>
    <w:p w14:paraId="3917A02C" w14:textId="77777777" w:rsidR="00B55F73" w:rsidRPr="008D3503" w:rsidRDefault="00B55F73" w:rsidP="009F4E09">
      <w:pPr>
        <w:pStyle w:val="Bibliography"/>
        <w:spacing w:before="240"/>
        <w:jc w:val="both"/>
      </w:pPr>
      <w:r w:rsidRPr="008D3503">
        <w:t>[103]</w:t>
      </w:r>
      <w:r w:rsidRPr="008D3503">
        <w:tab/>
        <w:t>G.E. Dieter, Mechanical metallurgy, 3rd ed, McGraw-Hill, New York, 1986.</w:t>
      </w:r>
    </w:p>
    <w:p w14:paraId="5A688456" w14:textId="77777777" w:rsidR="00B55F73" w:rsidRPr="008D3503" w:rsidRDefault="00B55F73" w:rsidP="009F4E09">
      <w:pPr>
        <w:pStyle w:val="Bibliography"/>
        <w:spacing w:before="240"/>
        <w:jc w:val="both"/>
      </w:pPr>
      <w:r w:rsidRPr="008D3503">
        <w:t>[104]</w:t>
      </w:r>
      <w:r w:rsidRPr="008D3503">
        <w:tab/>
        <w:t>G. Booth, The welding engineer’s guide to fracture and fatigue, 1st edition, Elsevier, Boston, MA, 2015.</w:t>
      </w:r>
    </w:p>
    <w:p w14:paraId="76A9B49A" w14:textId="77777777" w:rsidR="00B55F73" w:rsidRPr="008D3503" w:rsidRDefault="00B55F73" w:rsidP="009F4E09">
      <w:pPr>
        <w:pStyle w:val="Bibliography"/>
        <w:spacing w:before="240"/>
        <w:jc w:val="both"/>
      </w:pPr>
      <w:r w:rsidRPr="008D3503">
        <w:t>[105]</w:t>
      </w:r>
      <w:r w:rsidRPr="008D3503">
        <w:tab/>
        <w:t>B.A. Pint, K.A. Terrani, Y. Yamamoto, L.L. Snead, Material Selection for Accident Tolerant Fuel Cladding, Metall. Mater. Trans. E. 2 (2015) 190–196. https://doi.org/10.1007/s40553-015-0056-7.</w:t>
      </w:r>
    </w:p>
    <w:p w14:paraId="67825E38" w14:textId="77777777" w:rsidR="00B55F73" w:rsidRPr="008D3503" w:rsidRDefault="00B55F73" w:rsidP="009F4E09">
      <w:pPr>
        <w:pStyle w:val="Bibliography"/>
        <w:spacing w:before="240"/>
        <w:jc w:val="both"/>
      </w:pPr>
      <w:r w:rsidRPr="008D3503">
        <w:t>[106]</w:t>
      </w:r>
      <w:r w:rsidRPr="008D3503">
        <w:tab/>
        <w:t>G.T. Hahn, M. Sarrate, A.R. Rosenfield, Criteria for crack extension in cylindrical pressure vessels, Int. J. Fract. Mech. 5 (1969). https://doi.org/10.1007/BF00184612.</w:t>
      </w:r>
    </w:p>
    <w:p w14:paraId="0F65884D" w14:textId="77777777" w:rsidR="00B55F73" w:rsidRPr="008D3503" w:rsidRDefault="00B55F73" w:rsidP="009F4E09">
      <w:pPr>
        <w:pStyle w:val="Bibliography"/>
        <w:spacing w:before="240"/>
        <w:jc w:val="both"/>
      </w:pPr>
      <w:r w:rsidRPr="008D3503">
        <w:t>[107]</w:t>
      </w:r>
      <w:r w:rsidRPr="008D3503">
        <w:tab/>
        <w:t>W. Maxey, J. Kiefner, R. Eiber, A. Duffy, Ductile Fracture Initiation, Propagation, and Arrest in Cylindrical Vessels, in: H. Corten (Ed.), Fract. Toughness Part II, ASTM International, 100 Barr Harbor Drive, PO Box C700, West Conshohocken, PA 19428-2959, 1972: pp. 70-70–12. https://doi.org/10.1520/STP38819S.</w:t>
      </w:r>
    </w:p>
    <w:p w14:paraId="452AB269" w14:textId="77777777" w:rsidR="00B55F73" w:rsidRPr="008D3503" w:rsidRDefault="00B55F73" w:rsidP="009F4E09">
      <w:pPr>
        <w:pStyle w:val="Bibliography"/>
        <w:spacing w:before="240"/>
        <w:jc w:val="both"/>
      </w:pPr>
      <w:r w:rsidRPr="008D3503">
        <w:t>[108]</w:t>
      </w:r>
      <w:r w:rsidRPr="008D3503">
        <w:tab/>
        <w:t>E.S. Folias, An axial crack in a pressurized cylindrical shell, Int. J. Fract. Mech. 1–1 (1965). https://doi.org/10.1007/BF00186748.</w:t>
      </w:r>
    </w:p>
    <w:p w14:paraId="120B4814" w14:textId="77777777" w:rsidR="00B55F73" w:rsidRPr="008D3503" w:rsidRDefault="00B55F73" w:rsidP="009F4E09">
      <w:pPr>
        <w:pStyle w:val="Bibliography"/>
        <w:spacing w:before="240"/>
        <w:jc w:val="both"/>
      </w:pPr>
      <w:r w:rsidRPr="008D3503">
        <w:t>[109]</w:t>
      </w:r>
      <w:r w:rsidRPr="008D3503">
        <w:tab/>
        <w:t>L. Freund, D. Parks, J. Rice, Running Ductile Fracture in a Pressurized Line Pipe, in: J. Rice, P. Paris (Eds.), Mech. Crack Growth, ASTM International, 100 Barr Harbor Drive, PO Box C700, West Conshohocken, PA 19428-2959, 1976: pp. 243-243–20. https://doi.org/10.1520/STP33950S.</w:t>
      </w:r>
    </w:p>
    <w:p w14:paraId="55D8EA40" w14:textId="77777777" w:rsidR="00B55F73" w:rsidRPr="008D3503" w:rsidRDefault="00B55F73" w:rsidP="009F4E09">
      <w:pPr>
        <w:pStyle w:val="Bibliography"/>
        <w:spacing w:before="240"/>
        <w:jc w:val="both"/>
      </w:pPr>
      <w:r w:rsidRPr="008D3503">
        <w:t>[110]</w:t>
      </w:r>
      <w:r w:rsidRPr="008D3503">
        <w:tab/>
        <w:t>G.T. Hahn, M. Sarrate, M.F. Kanninen, A.R. Rosenfield, A model for unstable shear crack propagation in pipes containing gas pressure, Int. J. Fract. 9 (1973) 209–222. https://doi.org/10.1007/BF00041863.</w:t>
      </w:r>
    </w:p>
    <w:p w14:paraId="7D9F81EC" w14:textId="77777777" w:rsidR="00B55F73" w:rsidRPr="008D3503" w:rsidRDefault="00B55F73" w:rsidP="009F4E09">
      <w:pPr>
        <w:pStyle w:val="Bibliography"/>
        <w:spacing w:before="240"/>
        <w:jc w:val="both"/>
      </w:pPr>
      <w:r w:rsidRPr="008D3503">
        <w:t>[111]</w:t>
      </w:r>
      <w:r w:rsidRPr="008D3503">
        <w:tab/>
        <w:t>K.D. Ives, A.K. Shoemaker, R.F. McCartney, Pipe Deformation During a Running Shear Fracture in Line Pipe, J. Eng. Mater. Technol. 96 (1974) 309–317. https://doi.org/10.1115/1.3443246.</w:t>
      </w:r>
    </w:p>
    <w:p w14:paraId="6B48316B" w14:textId="77777777" w:rsidR="00B55F73" w:rsidRPr="008D3503" w:rsidRDefault="00B55F73" w:rsidP="009F4E09">
      <w:pPr>
        <w:pStyle w:val="Bibliography"/>
        <w:spacing w:before="240"/>
        <w:jc w:val="both"/>
      </w:pPr>
      <w:r w:rsidRPr="008D3503">
        <w:t>[112]</w:t>
      </w:r>
      <w:r w:rsidRPr="008D3503">
        <w:tab/>
        <w:t>S. Dryepondt, K.A. Unocic, D.T. Hoelzer, C.P. Massey, B.A. Pint, Development of low-Cr ODS FeCrAl alloys for accident-tolerant fuel cladding, J. Nucl. Mater. 501 (2018) 59–71. https://doi.org/10.1016/j.jnucmat.2017.12.035.</w:t>
      </w:r>
    </w:p>
    <w:p w14:paraId="4B9CCB49" w14:textId="77777777" w:rsidR="00B55F73" w:rsidRPr="008D3503" w:rsidRDefault="00B55F73" w:rsidP="009F4E09">
      <w:pPr>
        <w:pStyle w:val="Bibliography"/>
        <w:spacing w:before="240"/>
        <w:jc w:val="both"/>
      </w:pPr>
      <w:r w:rsidRPr="008D3503">
        <w:lastRenderedPageBreak/>
        <w:t>[113]</w:t>
      </w:r>
      <w:r w:rsidRPr="008D3503">
        <w:tab/>
        <w:t>K.G. Field, M.A. Snead, Y. Yamamoto, K.A. Terrani, Handbook on the Material Properties of FeCrAl Alloys for Nuclear Power Production Applications (FY18 Version: Revision 1), 2018. https://doi.org/10.2172/1474581.</w:t>
      </w:r>
    </w:p>
    <w:p w14:paraId="592F7B45" w14:textId="77777777" w:rsidR="00B55F73" w:rsidRPr="008D3503" w:rsidRDefault="00B55F73" w:rsidP="009F4E09">
      <w:pPr>
        <w:pStyle w:val="Bibliography"/>
        <w:spacing w:before="240"/>
        <w:jc w:val="both"/>
      </w:pPr>
      <w:r w:rsidRPr="008D3503">
        <w:t>[114]</w:t>
      </w:r>
      <w:r w:rsidRPr="008D3503">
        <w:tab/>
        <w:t>R. Sweet, C.P. Massey, S.B. Bell, K.A. Kane, Wrought FeCrAl alloy (C26M) cladding behavior during burst experiments and performance under LOCA conditions, in: American Nuclear Society, 2022.</w:t>
      </w:r>
    </w:p>
    <w:p w14:paraId="0D98F869" w14:textId="77777777" w:rsidR="00B55F73" w:rsidRPr="008D3503" w:rsidRDefault="00B55F73" w:rsidP="009F4E09">
      <w:pPr>
        <w:pStyle w:val="Bibliography"/>
        <w:spacing w:before="240"/>
        <w:jc w:val="both"/>
      </w:pPr>
      <w:r w:rsidRPr="008D3503">
        <w:t>[115]</w:t>
      </w:r>
      <w:r w:rsidRPr="008D3503">
        <w:tab/>
        <w:t>N. Capps, Y. Yan, A. Raftery, Z. Burns, T. Smith, K. Terrani, K. Yueh, M. Bales, K. Linton, Integral LOCA fragmentation test on high-burnup fuel, Nucl. Eng. Des. 367 (2020) 110811. https://doi.org/10.1016/j.nucengdes.2020.110811.</w:t>
      </w:r>
    </w:p>
    <w:p w14:paraId="407E8EAA" w14:textId="77777777" w:rsidR="00B55F73" w:rsidRPr="008D3503" w:rsidRDefault="00B55F73" w:rsidP="009F4E09">
      <w:pPr>
        <w:pStyle w:val="Bibliography"/>
        <w:spacing w:before="240"/>
        <w:jc w:val="both"/>
      </w:pPr>
      <w:r w:rsidRPr="008D3503">
        <w:t>[116]</w:t>
      </w:r>
      <w:r w:rsidRPr="008D3503">
        <w:tab/>
        <w:t>M. Bales, A. Chung, J. Corson, L. Kyriazidis, Interpretation of Research on Fuel Fragmentation, Relocation, and Dispersal at High Burnup, 2021.</w:t>
      </w:r>
    </w:p>
    <w:p w14:paraId="5233E447" w14:textId="77777777" w:rsidR="00B55F73" w:rsidRPr="008D3503" w:rsidRDefault="00B55F73" w:rsidP="009F4E09">
      <w:pPr>
        <w:pStyle w:val="Bibliography"/>
        <w:spacing w:before="240"/>
        <w:jc w:val="both"/>
      </w:pPr>
      <w:r w:rsidRPr="008D3503">
        <w:t>[117]</w:t>
      </w:r>
      <w:r w:rsidRPr="008D3503">
        <w:tab/>
        <w:t>H.J. Neitzel, H.E. Rosinger, The Development of a Burst Criterion for Zircaloy Fuel Cladding under LOCA Conditions, Karlsruhe Institure, 1980.</w:t>
      </w:r>
    </w:p>
    <w:p w14:paraId="2BC94D70" w14:textId="77777777" w:rsidR="00B55F73" w:rsidRPr="008D3503" w:rsidRDefault="00B55F73" w:rsidP="009F4E09">
      <w:pPr>
        <w:pStyle w:val="Bibliography"/>
        <w:spacing w:before="240"/>
        <w:jc w:val="both"/>
      </w:pPr>
      <w:r w:rsidRPr="008D3503">
        <w:t>[118]</w:t>
      </w:r>
      <w:r w:rsidRPr="008D3503">
        <w:tab/>
        <w:t>Assessment of BISON: A Nuclear Fuel Performance Analysis Code, Idaho National Laboratory, Idaho Falls, Idaho 83415, 2017.</w:t>
      </w:r>
    </w:p>
    <w:p w14:paraId="64AC8CC4" w14:textId="77777777" w:rsidR="00B55F73" w:rsidRPr="008D3503" w:rsidRDefault="00B55F73" w:rsidP="009F4E09">
      <w:pPr>
        <w:pStyle w:val="Bibliography"/>
        <w:spacing w:before="240"/>
        <w:jc w:val="both"/>
      </w:pPr>
      <w:r w:rsidRPr="008D3503">
        <w:t>[119]</w:t>
      </w:r>
      <w:r w:rsidRPr="008D3503">
        <w:tab/>
        <w:t>D. Kaddour, S. Frechinet, A.F. Gourgues, J.C. Brachet, L. Portier, A. Pineau, Experimental determination of creep properties of Zirconium alloys together with phase transformation, Scr. Mater. 51 (2004) 515–519. https://doi.org/10.1016/j.scriptamat.2004.05.046.</w:t>
      </w:r>
    </w:p>
    <w:p w14:paraId="4AA11531" w14:textId="77777777" w:rsidR="00B55F73" w:rsidRPr="008D3503" w:rsidRDefault="00B55F73" w:rsidP="009F4E09">
      <w:pPr>
        <w:pStyle w:val="Bibliography"/>
        <w:spacing w:before="240"/>
        <w:jc w:val="both"/>
      </w:pPr>
      <w:r w:rsidRPr="008D3503">
        <w:t>[120]</w:t>
      </w:r>
      <w:r w:rsidRPr="008D3503">
        <w:tab/>
        <w:t>A.T. Donaldson, T. Healey, R.A.L. Horwood, Biaxial creep deformation of Zircaloy-4 PWR fuel cladding in the α , (α +β), and β phase temperature range, in: British Nuclear Energy Society, European Nuclear SocietyBehav, Stratford-upon-Avon, United Kingdom, 1985: pp. 83–89.</w:t>
      </w:r>
    </w:p>
    <w:p w14:paraId="20B6D869" w14:textId="77777777" w:rsidR="00B55F73" w:rsidRPr="008D3503" w:rsidRDefault="00B55F73" w:rsidP="009F4E09">
      <w:pPr>
        <w:pStyle w:val="Bibliography"/>
        <w:spacing w:before="240"/>
        <w:jc w:val="both"/>
      </w:pPr>
      <w:r w:rsidRPr="008D3503">
        <w:t>[121]</w:t>
      </w:r>
      <w:r w:rsidRPr="008D3503">
        <w:tab/>
        <w:t>T.A. Hayes, M.E. Kassner, Creep of zirconium and zirconium alloys, Metall. Mater. Trans. A. 37 (2006) 2389–2396. https://doi.org/10.1007/BF02586213.</w:t>
      </w:r>
    </w:p>
    <w:p w14:paraId="2199054B" w14:textId="77777777" w:rsidR="00B55F73" w:rsidRPr="008D3503" w:rsidRDefault="00B55F73" w:rsidP="009F4E09">
      <w:pPr>
        <w:pStyle w:val="Bibliography"/>
        <w:spacing w:before="240"/>
        <w:jc w:val="both"/>
      </w:pPr>
      <w:r w:rsidRPr="008D3503">
        <w:t>[122]</w:t>
      </w:r>
      <w:r w:rsidRPr="008D3503">
        <w:tab/>
        <w:t>M. Limbäck, T. Andersson, A Model for Analysis of the Effect of Final Annealing on the In- and Out-of-Reactor Creep Behavior of Zircaloy Cladding, in: E. Bradley, G. Sabol (Eds.), Zircon. Nucl. Ind. Elev. Int. Symp., ASTM International, 100 Barr Harbor Drive, PO Box C700, West Conshohocken, PA 19428-2959, 1996: pp. 448-448–21. https://doi.org/10.1520/STP16185S.</w:t>
      </w:r>
    </w:p>
    <w:p w14:paraId="066CDD39" w14:textId="77777777" w:rsidR="00B55F73" w:rsidRPr="008D3503" w:rsidRDefault="00B55F73" w:rsidP="009F4E09">
      <w:pPr>
        <w:pStyle w:val="Bibliography"/>
        <w:spacing w:before="240"/>
        <w:jc w:val="both"/>
      </w:pPr>
      <w:r w:rsidRPr="008D3503">
        <w:t>[123]</w:t>
      </w:r>
      <w:r w:rsidRPr="008D3503">
        <w:tab/>
        <w:t>H.E. Rosinger, P.C. Bera, W.R. Clendening, Steady-state creep of zircaloy-4 fuel cladding from 940 to 1873 K, J. Nucl. Mater. 82 (1979) 286–297. https://doi.org/10.1016/0022-3115(79)90011-4.</w:t>
      </w:r>
    </w:p>
    <w:p w14:paraId="196F986B" w14:textId="77777777" w:rsidR="00B55F73" w:rsidRPr="008D3503" w:rsidRDefault="00B55F73" w:rsidP="009F4E09">
      <w:pPr>
        <w:pStyle w:val="Bibliography"/>
        <w:spacing w:before="240"/>
        <w:jc w:val="both"/>
      </w:pPr>
      <w:r w:rsidRPr="008D3503">
        <w:t>[124]</w:t>
      </w:r>
      <w:r w:rsidRPr="008D3503">
        <w:tab/>
        <w:t>G.-H. Choi, C.-H. Shin, J.Y. Kim, B.J. Kim, Circumferential steady-state creep test and analysis of Zircaloy-4 fuel cladding, Nucl. Eng. Technol. 53 (2021) 2312–2322. https://doi.org/10.1016/j.net.2021.01.010.</w:t>
      </w:r>
    </w:p>
    <w:p w14:paraId="69370A00" w14:textId="77777777" w:rsidR="00B55F73" w:rsidRPr="008D3503" w:rsidRDefault="00B55F73" w:rsidP="009F4E09">
      <w:pPr>
        <w:pStyle w:val="Bibliography"/>
        <w:spacing w:before="240"/>
        <w:jc w:val="both"/>
      </w:pPr>
      <w:r w:rsidRPr="008D3503">
        <w:lastRenderedPageBreak/>
        <w:t>[125]</w:t>
      </w:r>
      <w:r w:rsidRPr="008D3503">
        <w:tab/>
        <w:t>J.D. Hales, R.L. Williamson, S.R. Novascone, G. Pastore, B.W. Spencer, D.S. Stafford, K.A. Gamble, D.M. Perez, R.J. Gardner, W. Liu, J. Galloway, C. Matthews, C. Unal, N. Carson, BISON Theory Manual The Equations Behind Nuclear Fuel Analysis, Idaho National Laboratory, n.d.</w:t>
      </w:r>
    </w:p>
    <w:p w14:paraId="7F8786A0" w14:textId="77777777" w:rsidR="00B55F73" w:rsidRPr="008D3503" w:rsidRDefault="00B55F73" w:rsidP="009F4E09">
      <w:pPr>
        <w:pStyle w:val="Bibliography"/>
        <w:spacing w:before="240"/>
        <w:jc w:val="both"/>
      </w:pPr>
      <w:r w:rsidRPr="008D3503">
        <w:t>[126]</w:t>
      </w:r>
      <w:r w:rsidRPr="008D3503">
        <w:tab/>
        <w:t>S. Suman, Burst criterion for Indian PHWR fuel cladding under simulated loss-of-coolant accident, Nucl. Eng. Technol. 51 (2019) 1525–1531. https://doi.org/10.1016/j.net.2019.04.004.</w:t>
      </w:r>
    </w:p>
    <w:p w14:paraId="0D44A628" w14:textId="77777777" w:rsidR="00B55F73" w:rsidRPr="008D3503" w:rsidRDefault="00B55F73" w:rsidP="009F4E09">
      <w:pPr>
        <w:pStyle w:val="Bibliography"/>
        <w:spacing w:before="240"/>
        <w:jc w:val="both"/>
      </w:pPr>
      <w:r w:rsidRPr="008D3503">
        <w:t>[127]</w:t>
      </w:r>
      <w:r w:rsidRPr="008D3503">
        <w:tab/>
        <w:t>H.E. Rosinger, J. Bowden, R.S.W. Shewfelt, The anisotropic creep behaviour of zircaloy-4 fuel cladding at 1073 K, 1982.</w:t>
      </w:r>
    </w:p>
    <w:p w14:paraId="1DA71417" w14:textId="77777777" w:rsidR="00B55F73" w:rsidRPr="008D3503" w:rsidRDefault="00B55F73" w:rsidP="009F4E09">
      <w:pPr>
        <w:pStyle w:val="Bibliography"/>
        <w:spacing w:before="240"/>
        <w:jc w:val="both"/>
      </w:pPr>
      <w:r w:rsidRPr="008D3503">
        <w:t>[128]</w:t>
      </w:r>
      <w:r w:rsidRPr="008D3503">
        <w:tab/>
        <w:t>D. Kamerman, M. Nelson, Multiaxial Plastic Deformation of Zircaloy-4 Nuclear Fuel Cladding Tubes, Nucl. Technol. 209 (2023) 872–886. https://doi.org/10.1080/00295450.2022.2160174.</w:t>
      </w:r>
    </w:p>
    <w:p w14:paraId="2DBA7BBE" w14:textId="77777777" w:rsidR="00B55F73" w:rsidRPr="008D3503" w:rsidRDefault="00B55F73" w:rsidP="009F4E09">
      <w:pPr>
        <w:pStyle w:val="Bibliography"/>
        <w:spacing w:before="240"/>
        <w:jc w:val="both"/>
      </w:pPr>
      <w:r w:rsidRPr="008D3503">
        <w:t>[129]</w:t>
      </w:r>
      <w:r w:rsidRPr="008D3503">
        <w:tab/>
        <w:t>A.J. Ardell, O.D. Sherby, The Steady-State Creep of Polycrystalline Alpha Zirconium at Elevated Temperatures, in: Trans. Metal. Soc. AIME, 1967.</w:t>
      </w:r>
    </w:p>
    <w:p w14:paraId="6629E324" w14:textId="77777777" w:rsidR="00B55F73" w:rsidRPr="008D3503" w:rsidRDefault="00B55F73" w:rsidP="009F4E09">
      <w:pPr>
        <w:pStyle w:val="Bibliography"/>
        <w:spacing w:before="240"/>
        <w:jc w:val="both"/>
      </w:pPr>
      <w:r w:rsidRPr="008D3503">
        <w:t>[130]</w:t>
      </w:r>
      <w:r w:rsidRPr="008D3503">
        <w:tab/>
        <w:t>E.R. Gilbert, S.A. Duran, A.L. Bement, Creep of Zirconium from 50 to 850 °C, in: Appl.-Relat. Phenom. Zircon. Its Alloys, ASTM, Philadelphia, PA, 1968: pp. 210–225.</w:t>
      </w:r>
    </w:p>
    <w:p w14:paraId="6FFBC1FA" w14:textId="77777777" w:rsidR="00B55F73" w:rsidRPr="008D3503" w:rsidRDefault="00B55F73" w:rsidP="009F4E09">
      <w:pPr>
        <w:pStyle w:val="Bibliography"/>
        <w:spacing w:before="240"/>
        <w:jc w:val="both"/>
      </w:pPr>
      <w:r w:rsidRPr="008D3503">
        <w:t>[131]</w:t>
      </w:r>
      <w:r w:rsidRPr="008D3503">
        <w:tab/>
        <w:t>P.M. Sargent, M.F. Ashby, Deformation maps for titanium and zirconium, Scr. Metall. 16 (1982) 1415–1422. https://doi.org/10.1016/0036-9748(82)90439-2.</w:t>
      </w:r>
    </w:p>
    <w:p w14:paraId="284D9539" w14:textId="77777777" w:rsidR="00B55F73" w:rsidRPr="008D3503" w:rsidRDefault="00B55F73" w:rsidP="009F4E09">
      <w:pPr>
        <w:pStyle w:val="Bibliography"/>
        <w:spacing w:before="240"/>
        <w:jc w:val="both"/>
      </w:pPr>
      <w:r w:rsidRPr="008D3503">
        <w:t>[132]</w:t>
      </w:r>
      <w:r w:rsidRPr="008D3503">
        <w:tab/>
        <w:t>K.J. Geelhood, W.G. Luscher, PNNL Stress/Strain Correlation for Zircaloy, Pacific Northwestern National Laboratory, 2008.</w:t>
      </w:r>
    </w:p>
    <w:p w14:paraId="436279DB" w14:textId="77777777" w:rsidR="00B55F73" w:rsidRPr="008D3503" w:rsidRDefault="00B55F73" w:rsidP="009F4E09">
      <w:pPr>
        <w:pStyle w:val="Bibliography"/>
        <w:spacing w:before="240"/>
        <w:jc w:val="both"/>
      </w:pPr>
      <w:r w:rsidRPr="008D3503">
        <w:t>[133]</w:t>
      </w:r>
      <w:r w:rsidRPr="008D3503">
        <w:tab/>
        <w:t>N. Capps, M. Ridley, Y. Yan, S.B. Bell, K. Kane, BISON Validation to In-situ Cladding Burst Test and High Burnup LOCA Experiments, Curr. Rev. (2022).</w:t>
      </w:r>
    </w:p>
    <w:p w14:paraId="33E9B1B5" w14:textId="77777777" w:rsidR="00B55F73" w:rsidRPr="008D3503" w:rsidRDefault="00B55F73" w:rsidP="009F4E09">
      <w:pPr>
        <w:pStyle w:val="Bibliography"/>
        <w:spacing w:before="240"/>
        <w:jc w:val="both"/>
      </w:pPr>
      <w:r w:rsidRPr="008D3503">
        <w:t>[134]</w:t>
      </w:r>
      <w:r w:rsidRPr="008D3503">
        <w:tab/>
        <w:t>A. Recuero, D. Schwen, S. Biswas, M3 Milestone: Anisotropic Inelastic Deformation 2021, Idaho National Laboratory, Idaho Falls, Idaho 83415, 2021.</w:t>
      </w:r>
    </w:p>
    <w:p w14:paraId="27533CDB" w14:textId="77777777" w:rsidR="00B55F73" w:rsidRPr="008D3503" w:rsidRDefault="00B55F73" w:rsidP="009F4E09">
      <w:pPr>
        <w:pStyle w:val="Bibliography"/>
        <w:spacing w:before="240"/>
        <w:jc w:val="both"/>
      </w:pPr>
      <w:r w:rsidRPr="008D3503">
        <w:t>[135]</w:t>
      </w:r>
      <w:r w:rsidRPr="008D3503">
        <w:tab/>
        <w:t>H.W. Swift, Plastic instability under plane stress, J. Mech. Phys. Solids. 1 (1952) 1–18. https://doi.org/10.1016/0022-5096(52)90002-1.</w:t>
      </w:r>
    </w:p>
    <w:p w14:paraId="3F5257B4" w14:textId="77777777" w:rsidR="00B55F73" w:rsidRPr="008D3503" w:rsidRDefault="00B55F73" w:rsidP="009F4E09">
      <w:pPr>
        <w:pStyle w:val="Bibliography"/>
        <w:spacing w:before="240"/>
        <w:jc w:val="both"/>
      </w:pPr>
      <w:r w:rsidRPr="008D3503">
        <w:t>[136]</w:t>
      </w:r>
      <w:r w:rsidRPr="008D3503">
        <w:tab/>
        <w:t>M. Considère, Memoire sur l’emploi du fer et de l’acier dans les constructions,” in Annales des Ponts et Chausées, Annales des Ponts et Chausées. 9 (1885) 574–605.</w:t>
      </w:r>
    </w:p>
    <w:p w14:paraId="54FB6C6E" w14:textId="77777777" w:rsidR="00B55F73" w:rsidRPr="008D3503" w:rsidRDefault="00B55F73" w:rsidP="009F4E09">
      <w:pPr>
        <w:pStyle w:val="Bibliography"/>
        <w:spacing w:before="240"/>
        <w:jc w:val="both"/>
      </w:pPr>
      <w:r w:rsidRPr="008D3503">
        <w:t>[137]</w:t>
      </w:r>
      <w:r w:rsidRPr="008D3503">
        <w:tab/>
        <w:t>R. Hill, On discontinuous plastic states, with special reference to localized necking in thin sheets, J. Mech. Phys. Solids. 1 (1952) 19–30. https://doi.org/10.1016/0022-5096(52)90003-3.</w:t>
      </w:r>
    </w:p>
    <w:p w14:paraId="4C7BA235" w14:textId="77777777" w:rsidR="00B55F73" w:rsidRPr="008D3503" w:rsidRDefault="00B55F73" w:rsidP="009F4E09">
      <w:pPr>
        <w:pStyle w:val="Bibliography"/>
        <w:spacing w:before="240"/>
        <w:jc w:val="both"/>
      </w:pPr>
      <w:r w:rsidRPr="008D3503">
        <w:t>[138]</w:t>
      </w:r>
      <w:r w:rsidRPr="008D3503">
        <w:tab/>
        <w:t>W. Bleck, Z. Deng, K. Papamantellos, C.O. Gusek, A comparative study of the forming-limit diagram models for sheet steels, J. Mater. Process. Technol. 83 (1998) 223–230. https://doi.org/10.1016/S0924-0136(98)00066-1.</w:t>
      </w:r>
    </w:p>
    <w:p w14:paraId="3E0ABAD3" w14:textId="77777777" w:rsidR="00B55F73" w:rsidRPr="008D3503" w:rsidRDefault="00B55F73" w:rsidP="009F4E09">
      <w:pPr>
        <w:pStyle w:val="Bibliography"/>
        <w:spacing w:before="240"/>
        <w:jc w:val="both"/>
      </w:pPr>
      <w:r w:rsidRPr="008D3503">
        <w:lastRenderedPageBreak/>
        <w:t>[139]</w:t>
      </w:r>
      <w:r w:rsidRPr="008D3503">
        <w:tab/>
        <w:t>Y.-M. Hwang, Y.-K. Lin, H.-C. Chuang, Forming limit diagrams of tubular materials by bulge tests, J. Mater. Process. Technol. 209 (2009) 5024–5034. https://doi.org/10.1016/j.jmatprotec.2009.01.026.</w:t>
      </w:r>
    </w:p>
    <w:p w14:paraId="3CADF5E3" w14:textId="77777777" w:rsidR="00B55F73" w:rsidRPr="008D3503" w:rsidRDefault="00B55F73" w:rsidP="009F4E09">
      <w:pPr>
        <w:pStyle w:val="Bibliography"/>
        <w:spacing w:before="240"/>
        <w:jc w:val="both"/>
      </w:pPr>
      <w:r w:rsidRPr="008D3503">
        <w:t>[140]</w:t>
      </w:r>
      <w:r w:rsidRPr="008D3503">
        <w:tab/>
        <w:t>M.C. Butuc, J.J. Gracio, A. Barata da Rocha, A theoretical study on forming limit diagrams prediction, J. Mater. Process. Technol. 142 (2003) 714–724. https://doi.org/10.1016/S0924-0136(03)00813-6.</w:t>
      </w:r>
    </w:p>
    <w:p w14:paraId="78BED902" w14:textId="77777777" w:rsidR="00B55F73" w:rsidRPr="008D3503" w:rsidRDefault="00B55F73" w:rsidP="009F4E09">
      <w:pPr>
        <w:pStyle w:val="Bibliography"/>
        <w:spacing w:before="240"/>
        <w:jc w:val="both"/>
      </w:pPr>
      <w:r w:rsidRPr="008D3503">
        <w:t>[141]</w:t>
      </w:r>
      <w:r w:rsidRPr="008D3503">
        <w:tab/>
        <w:t>M. Kim, F. Rickhey, H. Lee, N. Kim, Analytical determination of forming limit curve for zirlo and its experimental validation, J. Manuf. Process. 23 (2016) 122–129. https://doi.org/10.1016/j.jmapro.2016.06.006.</w:t>
      </w:r>
    </w:p>
    <w:p w14:paraId="4C980FDF" w14:textId="77777777" w:rsidR="00B55F73" w:rsidRPr="008D3503" w:rsidRDefault="00B55F73" w:rsidP="009F4E09">
      <w:pPr>
        <w:pStyle w:val="Bibliography"/>
        <w:spacing w:before="240"/>
        <w:jc w:val="both"/>
      </w:pPr>
      <w:r w:rsidRPr="008D3503">
        <w:t>[142]</w:t>
      </w:r>
      <w:r w:rsidRPr="008D3503">
        <w:tab/>
        <w:t>Z. Marciniak, K. Kuczyński, Limit strains in the processes of stretch-forming sheet metal, Int. J. Mech. Sci. 9 (1967) 609–620. https://doi.org/10.1016/0020-7403(67)90066-5.</w:t>
      </w:r>
    </w:p>
    <w:p w14:paraId="00A5B874" w14:textId="77777777" w:rsidR="00B55F73" w:rsidRPr="008D3503" w:rsidRDefault="00B55F73" w:rsidP="009F4E09">
      <w:pPr>
        <w:pStyle w:val="Bibliography"/>
        <w:spacing w:before="240"/>
        <w:jc w:val="both"/>
      </w:pPr>
      <w:r w:rsidRPr="008D3503">
        <w:t>[143]</w:t>
      </w:r>
      <w:r w:rsidRPr="008D3503">
        <w:tab/>
        <w:t>M. Larsson, A. Needleman, V. Tvergaard, B. Storåkers, Instability and failure of internally pressurized ductile metal cylinders, J. Mech. Phys. Solids. 30 (1982) 121–154. https://doi.org/10.1016/0022-5096(82)90020-5.</w:t>
      </w:r>
    </w:p>
    <w:p w14:paraId="70A1F6D4" w14:textId="77777777" w:rsidR="00B55F73" w:rsidRPr="008D3503" w:rsidRDefault="00B55F73" w:rsidP="009F4E09">
      <w:pPr>
        <w:pStyle w:val="Bibliography"/>
        <w:spacing w:before="240"/>
        <w:jc w:val="both"/>
      </w:pPr>
      <w:r w:rsidRPr="008D3503">
        <w:t>[144]</w:t>
      </w:r>
      <w:r w:rsidRPr="008D3503">
        <w:tab/>
        <w:t>V. Tvergaard, A. Needleman, K.K. Lo, Flow localization in the plane strain tensile test, J. Mech. Phys. Solids. 29 (1981) 115–142. https://doi.org/10.1016/0022-5096(81)90019-3.</w:t>
      </w:r>
    </w:p>
    <w:p w14:paraId="1087282B" w14:textId="77777777" w:rsidR="00B55F73" w:rsidRPr="008D3503" w:rsidRDefault="00B55F73" w:rsidP="009F4E09">
      <w:pPr>
        <w:pStyle w:val="Bibliography"/>
        <w:spacing w:before="240"/>
        <w:jc w:val="both"/>
      </w:pPr>
      <w:r w:rsidRPr="008D3503">
        <w:t>[145]</w:t>
      </w:r>
      <w:r w:rsidRPr="008D3503">
        <w:tab/>
        <w:t>P. Bridgman, The stress distribution at the neck of a tension specimen, Harvard University Press, 1964. https://doi.org/10.4159/harvard.9780674287839.</w:t>
      </w:r>
    </w:p>
    <w:p w14:paraId="2C1CB018" w14:textId="77777777" w:rsidR="00B55F73" w:rsidRPr="008D3503" w:rsidRDefault="00B55F73" w:rsidP="009F4E09">
      <w:pPr>
        <w:pStyle w:val="Bibliography"/>
        <w:spacing w:before="240"/>
        <w:jc w:val="both"/>
      </w:pPr>
      <w:r w:rsidRPr="008D3503">
        <w:t>[146]</w:t>
      </w:r>
      <w:r w:rsidRPr="008D3503">
        <w:tab/>
        <w:t>P.W. Bridgman, Studies in Large Plastic Flow and Fracture: With Special Emphasis on the Effects of Hydrostatic Pressure, Harvard University Press, 1964. https://doi.org/10.4159/harvard.9780674731349.</w:t>
      </w:r>
    </w:p>
    <w:p w14:paraId="639C6494" w14:textId="77777777" w:rsidR="00B55F73" w:rsidRPr="008D3503" w:rsidRDefault="00B55F73" w:rsidP="009F4E09">
      <w:pPr>
        <w:pStyle w:val="Bibliography"/>
        <w:spacing w:before="240"/>
        <w:jc w:val="both"/>
      </w:pPr>
      <w:r w:rsidRPr="008D3503">
        <w:t>[147]</w:t>
      </w:r>
      <w:r w:rsidRPr="008D3503">
        <w:tab/>
        <w:t>S. Coppieters, T. Kuwabara, Identification of Post-Necking Hardening Phenomena in Ductile Sheet Metal, Exp. Mech. 54 (2014) 1355–1371. https://doi.org/10.1007/s11340-014-9900-4.</w:t>
      </w:r>
    </w:p>
    <w:p w14:paraId="01CB7622" w14:textId="77777777" w:rsidR="00B55F73" w:rsidRPr="008D3503" w:rsidRDefault="00B55F73" w:rsidP="009F4E09">
      <w:pPr>
        <w:pStyle w:val="Bibliography"/>
        <w:spacing w:before="240"/>
        <w:jc w:val="both"/>
      </w:pPr>
      <w:r w:rsidRPr="008D3503">
        <w:t>[148]</w:t>
      </w:r>
      <w:r w:rsidRPr="008D3503">
        <w:tab/>
        <w:t>G.R. Johnson, W.H. Cook, Fracture characteristics of three metals subjected to various strains, strain rates, temperatures and pressures, Eng. Fract. Mech. 21 (1985) 31–48. https://doi.org/10.1016/0013-7944(85)90052-9.</w:t>
      </w:r>
    </w:p>
    <w:p w14:paraId="757FAD32" w14:textId="77777777" w:rsidR="00B55F73" w:rsidRPr="008D3503" w:rsidRDefault="00B55F73" w:rsidP="009F4E09">
      <w:pPr>
        <w:pStyle w:val="Bibliography"/>
        <w:spacing w:before="240"/>
        <w:jc w:val="both"/>
      </w:pPr>
      <w:r w:rsidRPr="008D3503">
        <w:t>[149]</w:t>
      </w:r>
      <w:r w:rsidRPr="008D3503">
        <w:tab/>
        <w:t>Y. Bai, T. Wierzbicki, A new model of metal plasticity and fracture with pressure and Lode dependence, Int. J. Plast. 24 (2008) 1071–1096. https://doi.org/10.1016/j.ijplas.2007.09.004.</w:t>
      </w:r>
    </w:p>
    <w:p w14:paraId="3E2455DF" w14:textId="77777777" w:rsidR="00B55F73" w:rsidRPr="008D3503" w:rsidRDefault="00B55F73" w:rsidP="009F4E09">
      <w:pPr>
        <w:pStyle w:val="Bibliography"/>
        <w:spacing w:before="240"/>
        <w:jc w:val="both"/>
      </w:pPr>
      <w:r w:rsidRPr="008D3503">
        <w:t>[150]</w:t>
      </w:r>
      <w:r w:rsidRPr="008D3503">
        <w:tab/>
        <w:t>X. Wang, J. Shi, Validation of Johnson-Cook plasticity and damage model using impact experiment, Int. J. Impact Eng. 60 (2013) 67–75. https://doi.org/10.1016/j.ijimpeng.2013.04.010.</w:t>
      </w:r>
    </w:p>
    <w:p w14:paraId="12FF1C6A" w14:textId="77777777" w:rsidR="00B55F73" w:rsidRPr="008D3503" w:rsidRDefault="00B55F73" w:rsidP="009F4E09">
      <w:pPr>
        <w:pStyle w:val="Bibliography"/>
        <w:spacing w:before="240"/>
        <w:jc w:val="both"/>
      </w:pPr>
      <w:r w:rsidRPr="008D3503">
        <w:t>[151]</w:t>
      </w:r>
      <w:r w:rsidRPr="008D3503">
        <w:tab/>
        <w:t>J.W. Hancock, A.C. Mackenzie, On the mechanisms of ductile failure in high-strength steels subjected to multi-axial stress-states, J. Mech. Phys. Solids. 24 (1976) 147–160. https://doi.org/10.1016/0022-5096(76)90024-7.</w:t>
      </w:r>
    </w:p>
    <w:p w14:paraId="5FF1BE29" w14:textId="77777777" w:rsidR="00B55F73" w:rsidRPr="008D3503" w:rsidRDefault="00B55F73" w:rsidP="009F4E09">
      <w:pPr>
        <w:pStyle w:val="Bibliography"/>
        <w:spacing w:before="240"/>
        <w:jc w:val="both"/>
      </w:pPr>
      <w:r w:rsidRPr="008D3503">
        <w:lastRenderedPageBreak/>
        <w:t>[152]</w:t>
      </w:r>
      <w:r w:rsidRPr="008D3503">
        <w:tab/>
        <w:t>M. Jutras, IMPROVEMENT OF THE CHARACTERISATION METHOD OF THE JOHNSON-COOK MODEL, Laval University, 2008.</w:t>
      </w:r>
    </w:p>
    <w:p w14:paraId="581918D0" w14:textId="77777777" w:rsidR="00B55F73" w:rsidRPr="008D3503" w:rsidRDefault="00B55F73" w:rsidP="009F4E09">
      <w:pPr>
        <w:pStyle w:val="Bibliography"/>
        <w:spacing w:before="240"/>
        <w:jc w:val="both"/>
      </w:pPr>
      <w:r w:rsidRPr="008D3503">
        <w:t>[153]</w:t>
      </w:r>
      <w:r w:rsidRPr="008D3503">
        <w:tab/>
        <w:t>A.L. Gurson, Continuum Theory of Ductile Rupture by Void Nucleation and Growth: Part I—Yield Criteria and Flow Rules for Porous Ductile Media, J. Eng. Mater. Technol. 99 (1977) 2–15. https://doi.org/10.1115/1.3443401.</w:t>
      </w:r>
    </w:p>
    <w:p w14:paraId="55D9CF4F" w14:textId="77777777" w:rsidR="00B55F73" w:rsidRPr="008D3503" w:rsidRDefault="00B55F73" w:rsidP="009F4E09">
      <w:pPr>
        <w:pStyle w:val="Bibliography"/>
        <w:spacing w:before="240"/>
        <w:jc w:val="both"/>
      </w:pPr>
      <w:r w:rsidRPr="008D3503">
        <w:t>[154]</w:t>
      </w:r>
      <w:r w:rsidRPr="008D3503">
        <w:tab/>
        <w:t>V. Tvergaard, Influence of voids on shear band instabilities under plane strain conditions, Int. J. Fract. 17 (1981) 389–407. https://doi.org/10.1007/BF00036191.</w:t>
      </w:r>
    </w:p>
    <w:p w14:paraId="1FF2EB2F" w14:textId="77777777" w:rsidR="00B55F73" w:rsidRPr="008D3503" w:rsidRDefault="00B55F73" w:rsidP="009F4E09">
      <w:pPr>
        <w:pStyle w:val="Bibliography"/>
        <w:spacing w:before="240"/>
        <w:jc w:val="both"/>
      </w:pPr>
      <w:r w:rsidRPr="008D3503">
        <w:t>[155]</w:t>
      </w:r>
      <w:r w:rsidRPr="008D3503">
        <w:tab/>
        <w:t>V. Tvergaard, A. Needleman, Analysis of the cup-cone fracture in a round tensile bar, Acta Metall. 32 (1984) 157–169. https://doi.org/10.1016/0001-6160(84)90213-X.</w:t>
      </w:r>
    </w:p>
    <w:p w14:paraId="4535299D" w14:textId="77777777" w:rsidR="00B55F73" w:rsidRPr="008D3503" w:rsidRDefault="00B55F73" w:rsidP="009F4E09">
      <w:pPr>
        <w:pStyle w:val="Bibliography"/>
        <w:spacing w:before="240"/>
        <w:jc w:val="both"/>
      </w:pPr>
      <w:r w:rsidRPr="008D3503">
        <w:t>[156]</w:t>
      </w:r>
      <w:r w:rsidRPr="008D3503">
        <w:tab/>
        <w:t>M. Balourdet, C. Bernaudat, V. Basini, N. Hourdequin, The Prometra Programme: Assesment of Mechanical Properties of Zircaloy 4 Fuel Cladding During an RIA, in: Trans. 15th Int. Conf. Struct. Mech. React. Technol., International Association for Structural Mechanics in Reactor Technology, Seoul, South Korea, 1999.</w:t>
      </w:r>
    </w:p>
    <w:p w14:paraId="238A4713" w14:textId="77777777" w:rsidR="00B55F73" w:rsidRPr="008D3503" w:rsidRDefault="00B55F73" w:rsidP="009F4E09">
      <w:pPr>
        <w:pStyle w:val="Bibliography"/>
        <w:spacing w:before="240"/>
        <w:jc w:val="both"/>
      </w:pPr>
      <w:r w:rsidRPr="008D3503">
        <w:t>[157]</w:t>
      </w:r>
      <w:r w:rsidRPr="008D3503">
        <w:tab/>
        <w:t>D. Mohr, M. Dunand, K.-H. Kim, Evaluation of associated and non-associated quadratic plasticity models for advanced high strength steel sheets under multi-axial loading, Int. J. Plast. 26 (2010) 939–956. https://doi.org/10.1016/j.ijplas.2009.11.006.</w:t>
      </w:r>
    </w:p>
    <w:p w14:paraId="0AD571FB" w14:textId="77777777" w:rsidR="00B55F73" w:rsidRPr="008D3503" w:rsidRDefault="00B55F73" w:rsidP="009F4E09">
      <w:pPr>
        <w:pStyle w:val="Bibliography"/>
        <w:spacing w:before="240"/>
        <w:jc w:val="both"/>
      </w:pPr>
      <w:r w:rsidRPr="008D3503">
        <w:t>[158]</w:t>
      </w:r>
      <w:r w:rsidRPr="008D3503">
        <w:tab/>
        <w:t>J.H. Sung, J.H. Kim, R.H. Wagoner, A plastic constitutive equation incorporating strain, strain-rate, and temperature, Int. J. Plast. 26 (2010) 1746–1771. https://doi.org/10.1016/j.ijplas.2010.02.005.</w:t>
      </w:r>
    </w:p>
    <w:p w14:paraId="39826800" w14:textId="77777777" w:rsidR="00B55F73" w:rsidRPr="008D3503" w:rsidRDefault="00B55F73" w:rsidP="009F4E09">
      <w:pPr>
        <w:pStyle w:val="Bibliography"/>
        <w:spacing w:before="240"/>
        <w:jc w:val="both"/>
      </w:pPr>
      <w:r w:rsidRPr="008D3503">
        <w:t>[159]</w:t>
      </w:r>
      <w:r w:rsidRPr="008D3503">
        <w:tab/>
        <w:t>G.B. Broggiato, F. Campana, L. Cortese, Identification of Material Damage Model Parameters: an Inverse Approach Using Digital Image Processing, Meccanica. 42 (2007) 9–17. https://doi.org/10.1007/s11012-006-9019-5.</w:t>
      </w:r>
    </w:p>
    <w:p w14:paraId="5ADC9C38" w14:textId="77777777" w:rsidR="00B55F73" w:rsidRPr="008D3503" w:rsidRDefault="00B55F73" w:rsidP="009F4E09">
      <w:pPr>
        <w:pStyle w:val="Bibliography"/>
        <w:spacing w:before="240"/>
        <w:jc w:val="both"/>
      </w:pPr>
      <w:r w:rsidRPr="008D3503">
        <w:t>[160]</w:t>
      </w:r>
      <w:r w:rsidRPr="008D3503">
        <w:tab/>
        <w:t>H. Zhang, S. Coppieters, C. Jiménez-Peña, D. Debruyne, Inverse identification of the post-necking work hardening behaviour of thick HSS through full-field strain measurements during diffuse necking, Mech. Mater. 129 (2019) 361–374. https://doi.org/10.1016/j.mechmat.2018.12.014.</w:t>
      </w:r>
    </w:p>
    <w:p w14:paraId="5C61F07A" w14:textId="77777777" w:rsidR="00B55F73" w:rsidRPr="008D3503" w:rsidRDefault="00B55F73" w:rsidP="009F4E09">
      <w:pPr>
        <w:pStyle w:val="Bibliography"/>
        <w:spacing w:before="240"/>
        <w:jc w:val="both"/>
      </w:pPr>
      <w:r w:rsidRPr="008D3503">
        <w:t>[161]</w:t>
      </w:r>
      <w:r w:rsidRPr="008D3503">
        <w:tab/>
        <w:t>N. Tardif, S. Kyriakides, Determination of anisotropy and material hardening for aluminum sheet metal, Int. J. Solids Struct. 49 (2012) 3496–3506. https://doi.org/10.1016/j.ijsolstr.2012.01.011.</w:t>
      </w:r>
    </w:p>
    <w:p w14:paraId="345353E2" w14:textId="77777777" w:rsidR="00B55F73" w:rsidRPr="008D3503" w:rsidRDefault="00B55F73" w:rsidP="009F4E09">
      <w:pPr>
        <w:pStyle w:val="Bibliography"/>
        <w:spacing w:before="240"/>
        <w:jc w:val="both"/>
      </w:pPr>
      <w:r w:rsidRPr="008D3503">
        <w:t>[162]</w:t>
      </w:r>
      <w:r w:rsidRPr="008D3503">
        <w:tab/>
        <w:t>M. Dunand, D. Mohr, Hybrid experimental–numerical analysis of basic ductile fracture experiments for sheet metals, Int. J. Solids Struct. 47 (2010) 1130–1143. https://doi.org/10.1016/j.ijsolstr.2009.12.011.</w:t>
      </w:r>
    </w:p>
    <w:p w14:paraId="7BC5DD97" w14:textId="77777777" w:rsidR="00B55F73" w:rsidRPr="008D3503" w:rsidRDefault="00B55F73" w:rsidP="009F4E09">
      <w:pPr>
        <w:pStyle w:val="Bibliography"/>
        <w:spacing w:before="240"/>
        <w:jc w:val="both"/>
      </w:pPr>
      <w:r w:rsidRPr="008D3503">
        <w:t>[163]</w:t>
      </w:r>
      <w:r w:rsidRPr="008D3503">
        <w:tab/>
        <w:t>A. Deb, J.H. Prevost, B. Loret, Adaptive meshing for dynamic strain localization, Comput. Methods Appl. Mech. Eng. 137 (1996) 285–306. https://doi.org/10.1016/S0045-7825(96)01068-7.</w:t>
      </w:r>
    </w:p>
    <w:p w14:paraId="70D2D78C" w14:textId="77777777" w:rsidR="00B55F73" w:rsidRPr="008D3503" w:rsidRDefault="00B55F73" w:rsidP="009F4E09">
      <w:pPr>
        <w:pStyle w:val="Bibliography"/>
        <w:spacing w:before="240"/>
        <w:jc w:val="both"/>
      </w:pPr>
      <w:r w:rsidRPr="008D3503">
        <w:lastRenderedPageBreak/>
        <w:t>[164]</w:t>
      </w:r>
      <w:r w:rsidRPr="008D3503">
        <w:tab/>
        <w:t>W.B. Castelló, F.G. Flores, A triangular finite element with local remeshing for the large strain analysis of axisymmetric solids, Comput. Methods Appl. Mech. Eng. 198 (2008) 332–343. https://doi.org/10.1016/j.cma.2008.08.009.</w:t>
      </w:r>
    </w:p>
    <w:p w14:paraId="63A41310" w14:textId="77777777" w:rsidR="00B55F73" w:rsidRPr="008D3503" w:rsidRDefault="00B55F73" w:rsidP="009F4E09">
      <w:pPr>
        <w:pStyle w:val="Bibliography"/>
        <w:spacing w:before="240"/>
        <w:jc w:val="both"/>
      </w:pPr>
      <w:r w:rsidRPr="008D3503">
        <w:t>[165]</w:t>
      </w:r>
      <w:r w:rsidRPr="008D3503">
        <w:tab/>
        <w:t>J. Kajberg, G. Lindkvist, Characterisation of materials subjected to large strains by inverse modelling based on in-plane displacement fields, Int. J. Solids Struct. 41 (2004) 3439–3459. https://doi.org/10.1016/j.ijsolstr.2004.02.021.</w:t>
      </w:r>
    </w:p>
    <w:p w14:paraId="287C3ABC" w14:textId="77777777" w:rsidR="00B55F73" w:rsidRPr="008D3503" w:rsidRDefault="00B55F73" w:rsidP="009F4E09">
      <w:pPr>
        <w:pStyle w:val="Bibliography"/>
        <w:spacing w:before="240"/>
        <w:jc w:val="both"/>
      </w:pPr>
      <w:r w:rsidRPr="008D3503">
        <w:t>[166]</w:t>
      </w:r>
      <w:r w:rsidRPr="008D3503">
        <w:tab/>
        <w:t>T.D. Nguyen, B.L. Boyce, An inverse finite element method for determining the anisotropic properties of the cornea, Biomech. Model. Mechanobiol. 10 (2011) 323–337. https://doi.org/10.1007/s10237-010-0237-3.</w:t>
      </w:r>
    </w:p>
    <w:p w14:paraId="40E603AE" w14:textId="77777777" w:rsidR="00B55F73" w:rsidRPr="008D3503" w:rsidRDefault="00B55F73" w:rsidP="009F4E09">
      <w:pPr>
        <w:pStyle w:val="Bibliography"/>
        <w:spacing w:before="240"/>
        <w:jc w:val="both"/>
      </w:pPr>
      <w:r w:rsidRPr="008D3503">
        <w:t>[167]</w:t>
      </w:r>
      <w:r w:rsidRPr="008D3503">
        <w:tab/>
        <w:t>C. Schwarzbach, E. Haber, Finite element based inversion for time-harmonic electromagnetic problems, Geophys. J. Int. 193 (2013) 615–634. https://doi.org/10.1093/gji/ggt006.</w:t>
      </w:r>
    </w:p>
    <w:p w14:paraId="53280BB1" w14:textId="77777777" w:rsidR="00B55F73" w:rsidRPr="008D3503" w:rsidRDefault="00B55F73" w:rsidP="009F4E09">
      <w:pPr>
        <w:pStyle w:val="Bibliography"/>
        <w:spacing w:before="240"/>
        <w:jc w:val="both"/>
      </w:pPr>
      <w:r w:rsidRPr="008D3503">
        <w:t>[168]</w:t>
      </w:r>
      <w:r w:rsidRPr="008D3503">
        <w:tab/>
        <w:t>S. Coppieters, S. Cooreman, H. Sol, P. Van Houtte, D. Debruyne, Identification of the post-necking hardening behaviour of sheet metal by comparison of the internal and external work in the necking zone, J. Mater. Process. Technol. 211 (2011) 545–552. https://doi.org/10.1016/j.jmatprotec.2010.11.015.</w:t>
      </w:r>
    </w:p>
    <w:p w14:paraId="42556B34" w14:textId="77777777" w:rsidR="00B55F73" w:rsidRPr="008D3503" w:rsidRDefault="00B55F73" w:rsidP="009F4E09">
      <w:pPr>
        <w:pStyle w:val="Bibliography"/>
        <w:spacing w:before="240"/>
        <w:jc w:val="both"/>
      </w:pPr>
      <w:r w:rsidRPr="008D3503">
        <w:t>[169]</w:t>
      </w:r>
      <w:r w:rsidRPr="008D3503">
        <w:tab/>
        <w:t>M. Grédiac, F. Pierron, S. Avril, E. Toussaint, The Virtual Fields Method for Extracting Constitutive Parameters From Full-Field Measurements: a Review, Strain. 42 (2008) 233–253. https://doi.org/10.1111/j.1475-1305.2006.tb01504.x.</w:t>
      </w:r>
    </w:p>
    <w:p w14:paraId="61FE84ED" w14:textId="77777777" w:rsidR="00B55F73" w:rsidRPr="008D3503" w:rsidRDefault="00B55F73" w:rsidP="009F4E09">
      <w:pPr>
        <w:pStyle w:val="Bibliography"/>
        <w:spacing w:before="240"/>
        <w:jc w:val="both"/>
      </w:pPr>
      <w:r w:rsidRPr="008D3503">
        <w:t>[170]</w:t>
      </w:r>
      <w:r w:rsidRPr="008D3503">
        <w:tab/>
        <w:t>F. Pierron, M. Grédiac, The virtual fields method: extracting constitutive mechanical parameters from full-field deformation measurements, Springer, New York London, 2012.</w:t>
      </w:r>
    </w:p>
    <w:p w14:paraId="7C3E6C88" w14:textId="77777777" w:rsidR="00B55F73" w:rsidRPr="008D3503" w:rsidRDefault="00B55F73" w:rsidP="009F4E09">
      <w:pPr>
        <w:pStyle w:val="Bibliography"/>
        <w:spacing w:before="240"/>
        <w:jc w:val="both"/>
      </w:pPr>
      <w:r w:rsidRPr="008D3503">
        <w:t>[171]</w:t>
      </w:r>
      <w:r w:rsidRPr="008D3503">
        <w:tab/>
        <w:t>S. Kramer, W. Scherzinger, Implementation and Evaluation of the Virtual Fields Method: Determining Constitutive Model Parameters From Full-Field Deformation Data., 2014. https://doi.org/10.2172/1158669.</w:t>
      </w:r>
    </w:p>
    <w:p w14:paraId="01D6A7F4" w14:textId="77777777" w:rsidR="00B55F73" w:rsidRPr="008D3503" w:rsidRDefault="00B55F73" w:rsidP="009F4E09">
      <w:pPr>
        <w:pStyle w:val="Bibliography"/>
        <w:spacing w:before="240"/>
        <w:jc w:val="both"/>
      </w:pPr>
      <w:r w:rsidRPr="008D3503">
        <w:t>[172]</w:t>
      </w:r>
      <w:r w:rsidRPr="008D3503">
        <w:tab/>
        <w:t>J. Zhao, Y. Sang, F. Duan, The state of the art of two‐dimensional digital image correlation computational method, Eng. Rep. 1 (2019). https://doi.org/10.1002/eng2.12038.</w:t>
      </w:r>
    </w:p>
    <w:p w14:paraId="22F5E993" w14:textId="77777777" w:rsidR="00B55F73" w:rsidRPr="008D3503" w:rsidRDefault="00B55F73" w:rsidP="009F4E09">
      <w:pPr>
        <w:pStyle w:val="Bibliography"/>
        <w:spacing w:before="240"/>
        <w:jc w:val="both"/>
      </w:pPr>
      <w:r w:rsidRPr="008D3503">
        <w:t>[173]</w:t>
      </w:r>
      <w:r w:rsidRPr="008D3503">
        <w:tab/>
        <w:t>M.A. Sutton, J.H. Yan, V. Tiwari, H.W. Schreier, J.J. Orteu, The effect of out-of-plane motion on 2D and 3D digital image correlation measurements, Opt. Lasers Eng. 46 (2008) 746–757. https://doi.org/10.1016/j.optlaseng.2008.05.005.</w:t>
      </w:r>
    </w:p>
    <w:p w14:paraId="4F0E6D24" w14:textId="77777777" w:rsidR="00B55F73" w:rsidRPr="008D3503" w:rsidRDefault="00B55F73" w:rsidP="009F4E09">
      <w:pPr>
        <w:pStyle w:val="Bibliography"/>
        <w:spacing w:before="240"/>
        <w:jc w:val="both"/>
      </w:pPr>
      <w:r w:rsidRPr="008D3503">
        <w:t>[174]</w:t>
      </w:r>
      <w:r w:rsidRPr="008D3503">
        <w:tab/>
        <w:t>K. Denys, S. Coppieters, M. Seefeldt, D. Debruyne, Multi-DIC setup for the identification of a 3D anisotropic yield surface of thick high strength steel using a double perforated specimen, Mech. Mater. 100 (2016) 96–108. https://doi.org/10.1016/j.mechmat.2016.06.011.</w:t>
      </w:r>
    </w:p>
    <w:p w14:paraId="777DEC85" w14:textId="77777777" w:rsidR="00B55F73" w:rsidRPr="008D3503" w:rsidRDefault="00B55F73" w:rsidP="009F4E09">
      <w:pPr>
        <w:pStyle w:val="Bibliography"/>
        <w:spacing w:before="240"/>
        <w:jc w:val="both"/>
      </w:pPr>
      <w:r w:rsidRPr="008D3503">
        <w:t>[175]</w:t>
      </w:r>
      <w:r w:rsidRPr="008D3503">
        <w:tab/>
        <w:t>D. Solav, K.M. Moerman, A.M. Jaeger, K. Genovese, H.M. Herr, MultiDIC: An Open-Source Toolbox for Multi-View 3D Digital Image Correlation, IEEE Access. 6 (2018) 30520–30535. https://doi.org/10.1109/ACCESS.2018.2843725.</w:t>
      </w:r>
    </w:p>
    <w:p w14:paraId="34E7A07B" w14:textId="77777777" w:rsidR="00B55F73" w:rsidRPr="008D3503" w:rsidRDefault="00B55F73" w:rsidP="009F4E09">
      <w:pPr>
        <w:pStyle w:val="Bibliography"/>
        <w:spacing w:before="240"/>
        <w:jc w:val="both"/>
      </w:pPr>
      <w:r w:rsidRPr="008D3503">
        <w:lastRenderedPageBreak/>
        <w:t>[176]</w:t>
      </w:r>
      <w:r w:rsidRPr="008D3503">
        <w:tab/>
        <w:t>D. Campello, N. Tardif, A. Maynadier, M. Baietto, M. Coret, J. Desquines, A new experimentalt setup for high temperature creep test on Zircaloy-4 fuel rods internally pressurized, in: n.d.</w:t>
      </w:r>
    </w:p>
    <w:p w14:paraId="35045365" w14:textId="77777777" w:rsidR="00B55F73" w:rsidRPr="008D3503" w:rsidRDefault="00B55F73" w:rsidP="009F4E09">
      <w:pPr>
        <w:pStyle w:val="Bibliography"/>
        <w:spacing w:before="240"/>
        <w:jc w:val="both"/>
      </w:pPr>
      <w:r w:rsidRPr="008D3503">
        <w:t>[177]</w:t>
      </w:r>
      <w:r w:rsidRPr="008D3503">
        <w:tab/>
        <w:t>D. Campello, N. Tardif, J. Desquines, M.-C. Baietto, M. Coret, A. Maynadier, P. Chaudet, Validation of a multimodal set-up for the study of zirconium alloys claddings’ behaviour under simulated LOCA conditions, Strain. 54 (2018) e12279. https://doi.org/10.1111/str.12279.</w:t>
      </w:r>
    </w:p>
    <w:p w14:paraId="020012D3" w14:textId="77777777" w:rsidR="00B55F73" w:rsidRPr="008D3503" w:rsidRDefault="00B55F73" w:rsidP="009F4E09">
      <w:pPr>
        <w:pStyle w:val="Bibliography"/>
        <w:spacing w:before="240"/>
        <w:jc w:val="both"/>
      </w:pPr>
      <w:r w:rsidRPr="008D3503">
        <w:t>[178]</w:t>
      </w:r>
      <w:r w:rsidRPr="008D3503">
        <w:tab/>
        <w:t>K. Kane, N. Capps, B. Garrison, B. Johnston, S. Bell, K. Linton, Development and Implementation of Digital Image Correlation for Out-of-Cell Burst Testing, 2021. https://doi.org/10.2172/1828255.</w:t>
      </w:r>
    </w:p>
    <w:p w14:paraId="57DEE6EB" w14:textId="77777777" w:rsidR="00B55F73" w:rsidRPr="008D3503" w:rsidRDefault="00B55F73" w:rsidP="009F4E09">
      <w:pPr>
        <w:pStyle w:val="Bibliography"/>
        <w:spacing w:before="240"/>
        <w:jc w:val="both"/>
      </w:pPr>
      <w:r w:rsidRPr="008D3503">
        <w:t>[179]</w:t>
      </w:r>
      <w:r w:rsidRPr="008D3503">
        <w:tab/>
        <w:t>K. Kane, B. Garrison, S. Bell, B. Johnston, N. Capps, K. Linton, Report Summarizing  Progress in Digital Image  Correlation Analysis of  Burst Phenomenon, Oak Ridge National Laboratory, 2022.</w:t>
      </w:r>
    </w:p>
    <w:p w14:paraId="1D4D9D0B" w14:textId="77777777" w:rsidR="00B55F73" w:rsidRPr="008D3503" w:rsidRDefault="00B55F73" w:rsidP="009F4E09">
      <w:pPr>
        <w:pStyle w:val="Bibliography"/>
        <w:spacing w:before="240"/>
        <w:jc w:val="both"/>
      </w:pPr>
      <w:r w:rsidRPr="008D3503">
        <w:t>[180]</w:t>
      </w:r>
      <w:r w:rsidRPr="008D3503">
        <w:tab/>
        <w:t>K. Kane, S. Bell, B. Garrison, M. Ridley, M. Gussev, K. Linton, N. Capps, Quantifying deformation during Zry-4 burst testing: a comparison of BISON and a combined in-situ digital image correlation and infrared thermography method, J. Nucl. Mater. 572 (2022) 154063. https://doi.org/10.1016/j.jnucmat.2022.154063.</w:t>
      </w:r>
    </w:p>
    <w:p w14:paraId="458E670B" w14:textId="77777777" w:rsidR="00B55F73" w:rsidRPr="008D3503" w:rsidRDefault="00B55F73" w:rsidP="009F4E09">
      <w:pPr>
        <w:pStyle w:val="Bibliography"/>
        <w:spacing w:before="240"/>
        <w:jc w:val="both"/>
      </w:pPr>
      <w:r w:rsidRPr="008D3503">
        <w:t>[181]</w:t>
      </w:r>
      <w:r w:rsidRPr="008D3503">
        <w:tab/>
        <w:t>D.-H. Kim, G.-H. Choi, H. Kim, C. Lee, S.-U. Lee, J.-D. Hong, H.-S. Kim, Measurement of Zircaloy-4 cladding tube deformation using a three-dimensional digital image correlation system with internal transient heating and pressurization, Nucl. Eng. Des. 363 (2020) 110662. https://doi.org/10.1016/j.nucengdes.2020.110662.</w:t>
      </w:r>
    </w:p>
    <w:p w14:paraId="0313E5BE" w14:textId="77777777" w:rsidR="00B55F73" w:rsidRPr="008D3503" w:rsidRDefault="00B55F73" w:rsidP="009F4E09">
      <w:pPr>
        <w:pStyle w:val="Bibliography"/>
        <w:spacing w:before="240"/>
        <w:jc w:val="both"/>
      </w:pPr>
      <w:r w:rsidRPr="008D3503">
        <w:t>[182]</w:t>
      </w:r>
      <w:r w:rsidRPr="008D3503">
        <w:tab/>
        <w:t>M.N. Gussev, M. Howell, K.A. Terrani, A. Nelson, Execution of Targeted Experiments to Inform BISON for ATF Materials: An Advanced Approach to Tube Burst Testing, Oak Ridge National Lab., Tenn. (USA), n.d.</w:t>
      </w:r>
    </w:p>
    <w:p w14:paraId="2D616E36" w14:textId="77777777" w:rsidR="00B55F73" w:rsidRPr="008D3503" w:rsidRDefault="00B55F73" w:rsidP="009F4E09">
      <w:pPr>
        <w:pStyle w:val="Bibliography"/>
        <w:spacing w:before="240"/>
        <w:jc w:val="both"/>
      </w:pPr>
      <w:r w:rsidRPr="008D3503">
        <w:t>[183]</w:t>
      </w:r>
      <w:r w:rsidRPr="008D3503">
        <w:tab/>
        <w:t>E.V. Murphy, F. Havelock, Emissivity of zirconium alloys in air in the temperature range 100–400°c, J. Nucl. Mater. 60 (1976) 167–176. https://doi.org/10.1016/0022-3115(76)90163-X.</w:t>
      </w:r>
    </w:p>
    <w:p w14:paraId="0DCDCC57" w14:textId="77777777" w:rsidR="00B55F73" w:rsidRPr="008D3503" w:rsidRDefault="00B55F73" w:rsidP="009F4E09">
      <w:pPr>
        <w:pStyle w:val="Bibliography"/>
        <w:spacing w:before="240"/>
        <w:jc w:val="both"/>
      </w:pPr>
      <w:r w:rsidRPr="008D3503">
        <w:t>[184]</w:t>
      </w:r>
      <w:r w:rsidRPr="008D3503">
        <w:tab/>
        <w:t>P. Mathew, I. George, Total emissivity of Zircaloy-4 at high temperatures, in: 1996.</w:t>
      </w:r>
    </w:p>
    <w:p w14:paraId="2B24CAFF" w14:textId="77777777" w:rsidR="00B55F73" w:rsidRPr="008D3503" w:rsidRDefault="00B55F73" w:rsidP="009F4E09">
      <w:pPr>
        <w:pStyle w:val="Bibliography"/>
        <w:spacing w:before="240"/>
        <w:jc w:val="both"/>
      </w:pPr>
      <w:r w:rsidRPr="008D3503">
        <w:t>[185]</w:t>
      </w:r>
      <w:r w:rsidRPr="008D3503">
        <w:tab/>
        <w:t>B. Bouvry, G. Cheymol, L. Ramiandrisoa, B. Javaudin, C. Gallou, H. Maskrot, N. Horny, T. Duvaut, C. Destouches, L. Ferry, C. Gonnier, Multispectral pyrometry for surface temperature measurement of oxidized Zircaloy claddings, Infrared Phys. Technol. 83 (2017) 78–87. https://doi.org/10.1016/j.infrared.2017.04.013.</w:t>
      </w:r>
    </w:p>
    <w:p w14:paraId="3D8C649D" w14:textId="77777777" w:rsidR="00B55F73" w:rsidRPr="008D3503" w:rsidRDefault="00B55F73" w:rsidP="009F4E09">
      <w:pPr>
        <w:pStyle w:val="Bibliography"/>
        <w:spacing w:before="240"/>
        <w:jc w:val="both"/>
      </w:pPr>
      <w:r w:rsidRPr="008D3503">
        <w:t>[186]</w:t>
      </w:r>
      <w:r w:rsidRPr="008D3503">
        <w:tab/>
        <w:t>T. Burgoyne, A. Garlick, The Effect of Oxidation and Crud Deposits on the Emissivity of Zircaloy-2 Cladding, n.d.</w:t>
      </w:r>
    </w:p>
    <w:p w14:paraId="4DFCBBEB" w14:textId="77777777" w:rsidR="00B55F73" w:rsidRPr="008D3503" w:rsidRDefault="00B55F73" w:rsidP="009F4E09">
      <w:pPr>
        <w:pStyle w:val="Bibliography"/>
        <w:spacing w:before="240"/>
        <w:jc w:val="both"/>
      </w:pPr>
      <w:r w:rsidRPr="008D3503">
        <w:t>[187]</w:t>
      </w:r>
      <w:r w:rsidRPr="008D3503">
        <w:tab/>
        <w:t>M.A. Sutton, Image Correlation for Shape, Motion and Deformation Measurements: Basic Concepts, Theory and Applications, 2010.</w:t>
      </w:r>
    </w:p>
    <w:p w14:paraId="73C1FAE3" w14:textId="77777777" w:rsidR="00B55F73" w:rsidRPr="008D3503" w:rsidRDefault="00B55F73" w:rsidP="009F4E09">
      <w:pPr>
        <w:pStyle w:val="Bibliography"/>
        <w:spacing w:before="240"/>
        <w:jc w:val="both"/>
      </w:pPr>
      <w:r w:rsidRPr="008D3503">
        <w:lastRenderedPageBreak/>
        <w:t>[188]</w:t>
      </w:r>
      <w:r w:rsidRPr="008D3503">
        <w:tab/>
        <w:t>M. Postlethwait, K. Sikka, M. Modest, J. Hellmann, High-Temperature, Normal Spectral Emittance of Silicon Carbide Based Materials, J. Thermophys. Heat Transf. 8 (1994).</w:t>
      </w:r>
    </w:p>
    <w:p w14:paraId="73C2D278" w14:textId="77777777" w:rsidR="00B55F73" w:rsidRPr="008D3503" w:rsidRDefault="00B55F73" w:rsidP="009F4E09">
      <w:pPr>
        <w:pStyle w:val="Bibliography"/>
        <w:spacing w:before="240"/>
        <w:jc w:val="both"/>
      </w:pPr>
      <w:r w:rsidRPr="008D3503">
        <w:t>[189]</w:t>
      </w:r>
      <w:r w:rsidRPr="008D3503">
        <w:tab/>
        <w:t>S. Leistikow, G. Schanz, Oxidation kinetics and related phenomena of zircaloy-4 fuel cladding exposed to high temperature steam and hydrogen-steam mixtures under PWR accident conditions, Nucl. Eng. Des. 103 (1987) 65–84. https://doi.org/10.1016/0029-5493(87)90286-X.</w:t>
      </w:r>
    </w:p>
    <w:p w14:paraId="1411371D" w14:textId="77777777" w:rsidR="00B55F73" w:rsidRPr="008D3503" w:rsidRDefault="00B55F73" w:rsidP="009F4E09">
      <w:pPr>
        <w:pStyle w:val="Bibliography"/>
        <w:spacing w:before="240"/>
        <w:jc w:val="both"/>
      </w:pPr>
      <w:r w:rsidRPr="008D3503">
        <w:t>[190]</w:t>
      </w:r>
      <w:r w:rsidRPr="008D3503">
        <w:tab/>
        <w:t>T. Manngård, A.R. Massih, Modelling and Simulation of Reactor Fuel Cladding under Loss-of-Coolant Accident Conditions, J. Nucl. Sci. Technol. 48 (2011) 39–49. https://doi.org/10.1080/18811248.2011.9711677.</w:t>
      </w:r>
    </w:p>
    <w:p w14:paraId="737C0E34" w14:textId="77777777" w:rsidR="00B55F73" w:rsidRPr="008D3503" w:rsidRDefault="00B55F73" w:rsidP="009F4E09">
      <w:pPr>
        <w:pStyle w:val="Bibliography"/>
        <w:spacing w:before="240"/>
        <w:jc w:val="both"/>
      </w:pPr>
      <w:r w:rsidRPr="008D3503">
        <w:t>[191]</w:t>
      </w:r>
      <w:r w:rsidRPr="008D3503">
        <w:tab/>
        <w:t>R. Sweet, N. George, K. Terrani, B. Wirth, BISON Fuel Performance Analysis of FeCrAl cladding with updated properties, Oak Ridge National Laboratory, Oak Ridge, TN, 2016.</w:t>
      </w:r>
    </w:p>
    <w:p w14:paraId="7939C358" w14:textId="77777777" w:rsidR="00B55F73" w:rsidRPr="008D3503" w:rsidRDefault="00B55F73" w:rsidP="009F4E09">
      <w:pPr>
        <w:pStyle w:val="Bibliography"/>
        <w:spacing w:before="240"/>
        <w:jc w:val="both"/>
      </w:pPr>
      <w:r w:rsidRPr="008D3503">
        <w:t>[192]</w:t>
      </w:r>
      <w:r w:rsidRPr="008D3503">
        <w:tab/>
        <w:t>C.P. Massey, K.A. Terrani, S.N. Dryepondt, B.A. Pint, Cladding burst behavior of Fe-based alloys under LOCA, J. Nucl. Mater. 470 (2016) 128–138. https://doi.org/10.1016/j.jnucmat.2015.12.018.</w:t>
      </w:r>
    </w:p>
    <w:p w14:paraId="3807FAE2" w14:textId="77777777" w:rsidR="00B55F73" w:rsidRPr="008D3503" w:rsidRDefault="00B55F73" w:rsidP="009F4E09">
      <w:pPr>
        <w:pStyle w:val="Bibliography"/>
        <w:spacing w:before="240"/>
        <w:jc w:val="both"/>
      </w:pPr>
      <w:r w:rsidRPr="008D3503">
        <w:t>[193]</w:t>
      </w:r>
      <w:r w:rsidRPr="008D3503">
        <w:tab/>
        <w:t>K.A. Gamble, T. Barani, D. Pizzocri, J.D. Hales, K.A. Terrani, G. Pastore, An investigation of FeCrAl cladding behavior under normal operating and loss of coolant conditions, J. Nucl. Mater. 491 (2017) 55–66. https://doi.org/10.1016/j.jnucmat.2017.04.039.</w:t>
      </w:r>
    </w:p>
    <w:p w14:paraId="253089F1" w14:textId="77777777" w:rsidR="00B55F73" w:rsidRPr="008D3503" w:rsidRDefault="00B55F73" w:rsidP="009F4E09">
      <w:pPr>
        <w:pStyle w:val="Bibliography"/>
        <w:spacing w:before="240"/>
        <w:jc w:val="both"/>
      </w:pPr>
      <w:r w:rsidRPr="008D3503">
        <w:t>[194]</w:t>
      </w:r>
      <w:r w:rsidRPr="008D3503">
        <w:tab/>
        <w:t>J. Kim, J.W. Yoon, H. Kim, S.-U. Lee, Prediction of ballooning and burst for nuclear fuel cladding with anisotropic creep modeling during Loss of Coolant Accident (LOCA), Nucl. Eng. Technol. 53 (2021) 3379–3397. https://doi.org/10.1016/j.net.2021.04.020.</w:t>
      </w:r>
    </w:p>
    <w:p w14:paraId="5228B439" w14:textId="77777777" w:rsidR="00B55F73" w:rsidRPr="008D3503" w:rsidRDefault="00B55F73" w:rsidP="009F4E09">
      <w:pPr>
        <w:pStyle w:val="Bibliography"/>
        <w:spacing w:before="240"/>
        <w:jc w:val="both"/>
      </w:pPr>
      <w:r w:rsidRPr="008D3503">
        <w:t>[195]</w:t>
      </w:r>
      <w:r w:rsidRPr="008D3503">
        <w:tab/>
        <w:t>Report on Fuel Fragmentation, Relocation, Dispersal (FFRD), Nuclear Energy Agency, 2020.</w:t>
      </w:r>
    </w:p>
    <w:p w14:paraId="7E96C818" w14:textId="77777777" w:rsidR="00B55F73" w:rsidRPr="008D3503" w:rsidRDefault="00B55F73" w:rsidP="009F4E09">
      <w:pPr>
        <w:pStyle w:val="Bibliography"/>
        <w:spacing w:before="240"/>
        <w:jc w:val="both"/>
      </w:pPr>
      <w:r w:rsidRPr="008D3503">
        <w:t>[196]</w:t>
      </w:r>
      <w:r w:rsidRPr="008D3503">
        <w:tab/>
        <w:t>A.R. Massih, Transformation kinetics of zirconium alloys under non-isothermal conditions, J. Nucl. Mater. 384 (2009) 330–335. https://doi.org/10.1016/j.jnucmat.2008.11.033.</w:t>
      </w:r>
    </w:p>
    <w:p w14:paraId="7987354E" w14:textId="77777777" w:rsidR="00B55F73" w:rsidRPr="008D3503" w:rsidRDefault="00B55F73" w:rsidP="009F4E09">
      <w:pPr>
        <w:pStyle w:val="Bibliography"/>
        <w:spacing w:before="240"/>
        <w:jc w:val="both"/>
      </w:pPr>
      <w:r w:rsidRPr="008D3503">
        <w:t>[197]</w:t>
      </w:r>
      <w:r w:rsidRPr="008D3503">
        <w:tab/>
        <w:t>T. Burgoyne, A. Garlick, The Effect of Oxidation and Crud Deposits on the Emissivity of Zircaloy-2 Cladding, in: Spaatind, Norway, 1976.</w:t>
      </w:r>
    </w:p>
    <w:p w14:paraId="5314E373" w14:textId="77777777" w:rsidR="00B55F73" w:rsidRPr="008D3503" w:rsidRDefault="00B55F73" w:rsidP="009F4E09">
      <w:pPr>
        <w:pStyle w:val="Bibliography"/>
        <w:spacing w:before="240"/>
        <w:jc w:val="both"/>
      </w:pPr>
      <w:r w:rsidRPr="008D3503">
        <w:t>[198]</w:t>
      </w:r>
      <w:r w:rsidRPr="008D3503">
        <w:tab/>
        <w:t>J. Ferner, H.E. Rosinger, The effect of circumferential temperature variation on fuel-cladding failure, J. Nucl. Mater. 132 (1985) 167–172. https://doi.org/10.1016/0022-3115(85)90411-8.</w:t>
      </w:r>
    </w:p>
    <w:p w14:paraId="6366A531" w14:textId="77777777" w:rsidR="00B55F73" w:rsidRPr="008D3503" w:rsidRDefault="00B55F73" w:rsidP="009F4E09">
      <w:pPr>
        <w:pStyle w:val="Bibliography"/>
        <w:spacing w:before="240"/>
        <w:jc w:val="both"/>
      </w:pPr>
      <w:r w:rsidRPr="008D3503">
        <w:t>[199]</w:t>
      </w:r>
      <w:r w:rsidRPr="008D3503">
        <w:tab/>
        <w:t>V. Di Marcello, A. Schubert, J. van de Laar, P. Van Uffelen, The TRANSURANUS mechanical model for large strain analysis, Nucl. Eng. Des. 276 (2014) 19–29. https://doi.org/10.1016/j.nucengdes.2014.04.041.</w:t>
      </w:r>
    </w:p>
    <w:p w14:paraId="73DC30A6" w14:textId="77777777" w:rsidR="00B55F73" w:rsidRPr="008D3503" w:rsidRDefault="00B55F73" w:rsidP="009F4E09">
      <w:pPr>
        <w:pStyle w:val="Bibliography"/>
        <w:spacing w:before="240"/>
        <w:jc w:val="both"/>
      </w:pPr>
      <w:r w:rsidRPr="008D3503">
        <w:t>[200]</w:t>
      </w:r>
      <w:r w:rsidRPr="008D3503">
        <w:tab/>
        <w:t>F. Abed-Meraim, T. Balan, G. Altmeyer, Investigation and comparative analysis of plastic instability criteria: application to forming limit diagrams, Int. J. Adv. Manuf. Technol. 71 (2014) 1247–1262. https://doi.org/10.1007/s00170-013-5530-8.</w:t>
      </w:r>
    </w:p>
    <w:p w14:paraId="61434710" w14:textId="77777777" w:rsidR="00B55F73" w:rsidRPr="008D3503" w:rsidRDefault="00B55F73" w:rsidP="009F4E09">
      <w:pPr>
        <w:pStyle w:val="Bibliography"/>
        <w:spacing w:before="240"/>
        <w:jc w:val="both"/>
      </w:pPr>
      <w:r w:rsidRPr="008D3503">
        <w:lastRenderedPageBreak/>
        <w:t>[201]</w:t>
      </w:r>
      <w:r w:rsidRPr="008D3503">
        <w:tab/>
        <w:t>Z. Marciniak, K. Kuczyński, T. Pokora, Influence of the plastic properties of a material on the forming limit diagram for sheet metal in tension, Int. J. Mech. Sci. 15 (1973) 789–800. https://doi.org/10.1016/0020-7403(73)90068-4.</w:t>
      </w:r>
    </w:p>
    <w:p w14:paraId="6D0A2D44" w14:textId="77777777" w:rsidR="00B55F73" w:rsidRPr="008D3503" w:rsidRDefault="00B55F73" w:rsidP="009F4E09">
      <w:pPr>
        <w:pStyle w:val="Bibliography"/>
        <w:spacing w:before="240"/>
        <w:jc w:val="both"/>
      </w:pPr>
      <w:r w:rsidRPr="008D3503">
        <w:t>[202]</w:t>
      </w:r>
      <w:r w:rsidRPr="008D3503">
        <w:tab/>
        <w:t>C.E.L. Hunt, E.M. Schulson, Recrystallization of zircaloy-4 during transient heating, J. Nucl. Mater. 92 (1980) 184–190. https://doi.org/10.1016/0022-3115(80)90101-4.</w:t>
      </w:r>
    </w:p>
    <w:p w14:paraId="3A777E98" w14:textId="77777777" w:rsidR="00B55F73" w:rsidRPr="008D3503" w:rsidRDefault="00B55F73" w:rsidP="009F4E09">
      <w:pPr>
        <w:pStyle w:val="Bibliography"/>
        <w:spacing w:before="240"/>
        <w:jc w:val="both"/>
      </w:pPr>
      <w:r w:rsidRPr="008D3503">
        <w:t>[203]</w:t>
      </w:r>
      <w:r w:rsidRPr="008D3503">
        <w:tab/>
        <w:t>Y. Zhou, B. Devarajan, K.L. Murty, Short-term rupture studies of Zircaloy-4 and Nb-modified Zircaloy-4 tubing using closed-end internal pressurization, Nucl. Eng. Des. 228 (2004) 3–13. https://doi.org/10.1016/j.nucengdes.2003.06.013.</w:t>
      </w:r>
    </w:p>
    <w:p w14:paraId="6114C18F" w14:textId="7674DE83" w:rsidR="002F4674" w:rsidRPr="008D3503" w:rsidRDefault="001F04A7" w:rsidP="009F4E09">
      <w:pPr>
        <w:spacing w:before="240" w:after="240" w:line="360" w:lineRule="auto"/>
        <w:jc w:val="both"/>
        <w:rPr>
          <w:rFonts w:eastAsia="Times New Roman"/>
          <w:b/>
          <w:bCs/>
        </w:rPr>
      </w:pPr>
      <w:r w:rsidRPr="008D3503">
        <w:rPr>
          <w:rFonts w:eastAsia="Times New Roman"/>
          <w:b/>
          <w:bCs/>
        </w:rPr>
        <w:fldChar w:fldCharType="end"/>
      </w:r>
    </w:p>
    <w:p w14:paraId="1BE53D89" w14:textId="44766B24" w:rsidR="002F4674" w:rsidRDefault="002F4674" w:rsidP="00A412A8">
      <w:pPr>
        <w:spacing w:after="240" w:line="360" w:lineRule="auto"/>
        <w:jc w:val="both"/>
        <w:rPr>
          <w:rFonts w:eastAsia="Times New Roman"/>
          <w:b/>
          <w:bCs/>
        </w:rPr>
      </w:pPr>
    </w:p>
    <w:p w14:paraId="0DF90AAA" w14:textId="190E378C" w:rsidR="002F4674" w:rsidRDefault="002F4674" w:rsidP="00A412A8">
      <w:pPr>
        <w:spacing w:after="240" w:line="360" w:lineRule="auto"/>
        <w:jc w:val="both"/>
        <w:rPr>
          <w:rFonts w:eastAsia="Times New Roman"/>
          <w:b/>
          <w:bCs/>
        </w:rPr>
      </w:pPr>
    </w:p>
    <w:p w14:paraId="5175C31C" w14:textId="77777777" w:rsidR="002944C1" w:rsidRDefault="002944C1" w:rsidP="00A412A8">
      <w:pPr>
        <w:spacing w:after="240" w:line="360" w:lineRule="auto"/>
        <w:jc w:val="both"/>
        <w:rPr>
          <w:rFonts w:eastAsia="Times New Roman"/>
          <w:b/>
          <w:bCs/>
        </w:rPr>
      </w:pPr>
    </w:p>
    <w:p w14:paraId="6BC426FA" w14:textId="08B2F134" w:rsidR="00B10C02" w:rsidRDefault="00B10C02" w:rsidP="00A412A8">
      <w:pPr>
        <w:spacing w:after="240" w:line="360" w:lineRule="auto"/>
        <w:jc w:val="both"/>
        <w:rPr>
          <w:rFonts w:eastAsia="Times New Roman"/>
          <w:b/>
          <w:bCs/>
        </w:rPr>
      </w:pPr>
    </w:p>
    <w:p w14:paraId="53DC07C5" w14:textId="70397445" w:rsidR="008D3503" w:rsidRDefault="008D3503" w:rsidP="00A412A8">
      <w:pPr>
        <w:spacing w:after="240" w:line="360" w:lineRule="auto"/>
        <w:jc w:val="both"/>
        <w:rPr>
          <w:rFonts w:eastAsia="Times New Roman"/>
          <w:b/>
          <w:bCs/>
        </w:rPr>
      </w:pPr>
    </w:p>
    <w:p w14:paraId="672E5D38" w14:textId="1A070DDF" w:rsidR="008D3503" w:rsidRDefault="008D3503" w:rsidP="00A412A8">
      <w:pPr>
        <w:spacing w:after="240" w:line="360" w:lineRule="auto"/>
        <w:jc w:val="both"/>
        <w:rPr>
          <w:rFonts w:eastAsia="Times New Roman"/>
          <w:b/>
          <w:bCs/>
        </w:rPr>
      </w:pPr>
    </w:p>
    <w:p w14:paraId="1BABDCBC" w14:textId="2B3FDF08" w:rsidR="009F4E09" w:rsidRDefault="009F4E09" w:rsidP="00A412A8">
      <w:pPr>
        <w:spacing w:after="240" w:line="360" w:lineRule="auto"/>
        <w:jc w:val="both"/>
        <w:rPr>
          <w:rFonts w:eastAsia="Times New Roman"/>
          <w:b/>
          <w:bCs/>
        </w:rPr>
      </w:pPr>
    </w:p>
    <w:p w14:paraId="4C5BFB5D" w14:textId="7FC7073B" w:rsidR="009F4E09" w:rsidRDefault="009F4E09" w:rsidP="00A412A8">
      <w:pPr>
        <w:spacing w:after="240" w:line="360" w:lineRule="auto"/>
        <w:jc w:val="both"/>
        <w:rPr>
          <w:rFonts w:eastAsia="Times New Roman"/>
          <w:b/>
          <w:bCs/>
        </w:rPr>
      </w:pPr>
    </w:p>
    <w:p w14:paraId="116D6A95" w14:textId="2D9E8B41" w:rsidR="009F4E09" w:rsidRDefault="009F4E09" w:rsidP="00A412A8">
      <w:pPr>
        <w:spacing w:after="240" w:line="360" w:lineRule="auto"/>
        <w:jc w:val="both"/>
        <w:rPr>
          <w:rFonts w:eastAsia="Times New Roman"/>
          <w:b/>
          <w:bCs/>
        </w:rPr>
      </w:pPr>
    </w:p>
    <w:p w14:paraId="36510E23" w14:textId="5E98202B" w:rsidR="009F4E09" w:rsidRDefault="009F4E09" w:rsidP="00A412A8">
      <w:pPr>
        <w:spacing w:after="240" w:line="360" w:lineRule="auto"/>
        <w:jc w:val="both"/>
        <w:rPr>
          <w:rFonts w:eastAsia="Times New Roman"/>
          <w:b/>
          <w:bCs/>
        </w:rPr>
      </w:pPr>
    </w:p>
    <w:p w14:paraId="0D16E817" w14:textId="42D2855C" w:rsidR="009F4E09" w:rsidRDefault="009F4E09" w:rsidP="00A412A8">
      <w:pPr>
        <w:spacing w:after="240" w:line="360" w:lineRule="auto"/>
        <w:jc w:val="both"/>
        <w:rPr>
          <w:rFonts w:eastAsia="Times New Roman"/>
          <w:b/>
          <w:bCs/>
        </w:rPr>
      </w:pPr>
    </w:p>
    <w:p w14:paraId="2152ED72" w14:textId="77777777" w:rsidR="009F4E09" w:rsidRDefault="009F4E09" w:rsidP="00A412A8">
      <w:pPr>
        <w:spacing w:after="240" w:line="360" w:lineRule="auto"/>
        <w:jc w:val="both"/>
        <w:rPr>
          <w:rFonts w:eastAsia="Times New Roman"/>
          <w:b/>
          <w:bCs/>
        </w:rPr>
      </w:pPr>
    </w:p>
    <w:p w14:paraId="6B94C861" w14:textId="77777777" w:rsidR="008D3503" w:rsidRDefault="008D3503" w:rsidP="00A412A8">
      <w:pPr>
        <w:spacing w:after="240" w:line="360" w:lineRule="auto"/>
        <w:jc w:val="both"/>
        <w:rPr>
          <w:rFonts w:eastAsia="Times New Roman"/>
          <w:b/>
          <w:bCs/>
        </w:rPr>
      </w:pPr>
    </w:p>
    <w:p w14:paraId="6352074D" w14:textId="7144FE10" w:rsidR="00F33C07" w:rsidRDefault="00F33C07" w:rsidP="00652BB0">
      <w:pPr>
        <w:pStyle w:val="Heading1"/>
        <w:spacing w:after="240"/>
        <w:jc w:val="center"/>
        <w:rPr>
          <w:rFonts w:ascii="Times New Roman" w:eastAsia="Times New Roman" w:hAnsi="Times New Roman" w:cs="Times New Roman"/>
          <w:b/>
          <w:bCs/>
          <w:color w:val="auto"/>
        </w:rPr>
      </w:pPr>
      <w:bookmarkStart w:id="442" w:name="_Toc142852964"/>
      <w:r w:rsidRPr="00F33C07">
        <w:rPr>
          <w:rFonts w:ascii="Times New Roman" w:eastAsia="Times New Roman" w:hAnsi="Times New Roman" w:cs="Times New Roman"/>
          <w:b/>
          <w:bCs/>
          <w:color w:val="auto"/>
        </w:rPr>
        <w:lastRenderedPageBreak/>
        <w:t>Vita</w:t>
      </w:r>
      <w:bookmarkEnd w:id="442"/>
    </w:p>
    <w:p w14:paraId="7ED3ADBC" w14:textId="572712CC" w:rsidR="00652BB0" w:rsidRDefault="00652BB0" w:rsidP="00652BB0">
      <w:pPr>
        <w:spacing w:after="240" w:line="360" w:lineRule="auto"/>
        <w:ind w:firstLine="720"/>
        <w:jc w:val="both"/>
      </w:pPr>
      <w:r>
        <w:t xml:space="preserve">Samuel Bell </w:t>
      </w:r>
      <w:r w:rsidR="00D728F8">
        <w:t xml:space="preserve">was born in </w:t>
      </w:r>
      <w:proofErr w:type="gramStart"/>
      <w:r w:rsidR="00D728F8">
        <w:t xml:space="preserve">Pomona </w:t>
      </w:r>
      <w:r>
        <w:t>,</w:t>
      </w:r>
      <w:proofErr w:type="gramEnd"/>
      <w:r>
        <w:t xml:space="preserve"> California</w:t>
      </w:r>
      <w:r w:rsidR="002F4674">
        <w:t xml:space="preserve"> to</w:t>
      </w:r>
      <w:r w:rsidR="00D728F8">
        <w:t xml:space="preserve"> Graham and Julie Bell</w:t>
      </w:r>
      <w:r>
        <w:t xml:space="preserve">. After graduating from Damien High School in 2014, he attended the University of California, Santa Barbara (UCSB) where he received a bachelor’s degree with a double major in Physics and Earth Science in 2019. During the summer of 2016, he gained his first experience in </w:t>
      </w:r>
      <w:proofErr w:type="gramStart"/>
      <w:r>
        <w:t>world</w:t>
      </w:r>
      <w:proofErr w:type="gramEnd"/>
      <w:r>
        <w:t xml:space="preserve"> of science by completing an internship at the Jet Propulsion Laboratory. </w:t>
      </w:r>
    </w:p>
    <w:p w14:paraId="5EE9FF27" w14:textId="663DB928" w:rsidR="0028710F" w:rsidRDefault="00652BB0" w:rsidP="00F26372">
      <w:pPr>
        <w:spacing w:after="240" w:line="360" w:lineRule="auto"/>
        <w:ind w:firstLine="720"/>
        <w:jc w:val="both"/>
      </w:pPr>
      <w:r>
        <w:t xml:space="preserve">After graduating from UCSB, he joined Dr. Steven Zinkle’s research group at the University of Tennessee, Knoxville to pursue a doctorate in Materials Science and Engineering. He studied the behavior of nuclear fuel cladding during accident scenarios, earning a Doctor of Philosophy degree in August of 2023. He is excited to continue his career </w:t>
      </w:r>
      <w:r w:rsidR="00D728F8">
        <w:t xml:space="preserve">exploring </w:t>
      </w:r>
      <w:r>
        <w:t>material</w:t>
      </w:r>
      <w:r w:rsidR="00D728F8">
        <w:t xml:space="preserve"> performance</w:t>
      </w:r>
      <w:r>
        <w:t xml:space="preserve"> by joining the research staff at Oak Ridge National Laboratory.</w:t>
      </w:r>
    </w:p>
    <w:p w14:paraId="421CFE6C" w14:textId="6D593F90" w:rsidR="0028710F" w:rsidRDefault="0028710F" w:rsidP="0028710F">
      <w:pPr>
        <w:spacing w:after="240" w:line="360" w:lineRule="auto"/>
        <w:jc w:val="both"/>
      </w:pPr>
    </w:p>
    <w:p w14:paraId="19EE5C26" w14:textId="67FB6399" w:rsidR="0028710F" w:rsidRDefault="0028710F" w:rsidP="0028710F">
      <w:pPr>
        <w:spacing w:after="240" w:line="360" w:lineRule="auto"/>
        <w:jc w:val="both"/>
      </w:pPr>
    </w:p>
    <w:p w14:paraId="3228CE75" w14:textId="62852B3B" w:rsidR="0028710F" w:rsidRDefault="0028710F" w:rsidP="0028710F">
      <w:pPr>
        <w:spacing w:after="240" w:line="360" w:lineRule="auto"/>
        <w:jc w:val="both"/>
      </w:pPr>
    </w:p>
    <w:p w14:paraId="29D85046" w14:textId="6A8C5F19" w:rsidR="0028710F" w:rsidRDefault="0028710F" w:rsidP="0028710F">
      <w:pPr>
        <w:spacing w:after="240" w:line="360" w:lineRule="auto"/>
        <w:jc w:val="both"/>
      </w:pPr>
    </w:p>
    <w:p w14:paraId="262941D6" w14:textId="17CF7CF8" w:rsidR="0028710F" w:rsidRDefault="0028710F" w:rsidP="0028710F">
      <w:pPr>
        <w:spacing w:after="240" w:line="360" w:lineRule="auto"/>
        <w:jc w:val="both"/>
      </w:pPr>
    </w:p>
    <w:p w14:paraId="0DFA01DA" w14:textId="4B25ADCF" w:rsidR="0028710F" w:rsidRDefault="0028710F" w:rsidP="0028710F">
      <w:pPr>
        <w:spacing w:after="240" w:line="360" w:lineRule="auto"/>
        <w:jc w:val="both"/>
      </w:pPr>
    </w:p>
    <w:p w14:paraId="7F89BF14" w14:textId="62745D25" w:rsidR="0028710F" w:rsidRDefault="0028710F" w:rsidP="0028710F">
      <w:pPr>
        <w:spacing w:after="240" w:line="360" w:lineRule="auto"/>
        <w:jc w:val="both"/>
      </w:pPr>
    </w:p>
    <w:p w14:paraId="25265073" w14:textId="49E916DB" w:rsidR="0028710F" w:rsidRDefault="0028710F" w:rsidP="0028710F">
      <w:pPr>
        <w:spacing w:after="240" w:line="360" w:lineRule="auto"/>
        <w:jc w:val="both"/>
      </w:pPr>
    </w:p>
    <w:p w14:paraId="0E1EA98D" w14:textId="495B3F78" w:rsidR="0028710F" w:rsidRDefault="0028710F" w:rsidP="0028710F">
      <w:pPr>
        <w:spacing w:after="240" w:line="360" w:lineRule="auto"/>
        <w:jc w:val="both"/>
      </w:pPr>
    </w:p>
    <w:p w14:paraId="4C9EAFBE" w14:textId="7EC8DAFF" w:rsidR="0028710F" w:rsidRDefault="0028710F" w:rsidP="0028710F">
      <w:pPr>
        <w:spacing w:after="240" w:line="360" w:lineRule="auto"/>
        <w:jc w:val="both"/>
      </w:pPr>
    </w:p>
    <w:p w14:paraId="2909C3F9" w14:textId="77777777" w:rsidR="0028710F" w:rsidRPr="00652BB0" w:rsidRDefault="0028710F" w:rsidP="0028710F">
      <w:pPr>
        <w:spacing w:after="240" w:line="360" w:lineRule="auto"/>
        <w:jc w:val="both"/>
      </w:pPr>
    </w:p>
    <w:sectPr w:rsidR="0028710F" w:rsidRPr="00652BB0" w:rsidSect="00416BB4">
      <w:footerReference w:type="default" r:id="rId12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3BA74" w14:textId="77777777" w:rsidR="00175851" w:rsidRDefault="00175851" w:rsidP="00A412A8">
      <w:pPr>
        <w:spacing w:after="0" w:line="240" w:lineRule="auto"/>
      </w:pPr>
      <w:r>
        <w:separator/>
      </w:r>
    </w:p>
  </w:endnote>
  <w:endnote w:type="continuationSeparator" w:id="0">
    <w:p w14:paraId="1737D416" w14:textId="77777777" w:rsidR="00175851" w:rsidRDefault="00175851" w:rsidP="00A41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432340"/>
      <w:docPartObj>
        <w:docPartGallery w:val="Page Numbers (Bottom of Page)"/>
        <w:docPartUnique/>
      </w:docPartObj>
    </w:sdtPr>
    <w:sdtEndPr>
      <w:rPr>
        <w:noProof/>
      </w:rPr>
    </w:sdtEndPr>
    <w:sdtContent>
      <w:p w14:paraId="408956BF" w14:textId="4BDE1294" w:rsidR="00416BB4" w:rsidRDefault="00416B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F9C135" w14:textId="77777777" w:rsidR="00A412A8" w:rsidRDefault="00A412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7056753"/>
      <w:docPartObj>
        <w:docPartGallery w:val="Page Numbers (Bottom of Page)"/>
        <w:docPartUnique/>
      </w:docPartObj>
    </w:sdtPr>
    <w:sdtEndPr>
      <w:rPr>
        <w:noProof/>
      </w:rPr>
    </w:sdtEndPr>
    <w:sdtContent>
      <w:p w14:paraId="59A14F1C" w14:textId="77777777" w:rsidR="00416BB4" w:rsidRDefault="00416B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64CEC0" w14:textId="77777777" w:rsidR="00416BB4" w:rsidRDefault="00416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F2C8B" w14:textId="77777777" w:rsidR="00175851" w:rsidRDefault="00175851" w:rsidP="00A412A8">
      <w:pPr>
        <w:spacing w:after="0" w:line="240" w:lineRule="auto"/>
      </w:pPr>
      <w:r>
        <w:separator/>
      </w:r>
    </w:p>
  </w:footnote>
  <w:footnote w:type="continuationSeparator" w:id="0">
    <w:p w14:paraId="4480A596" w14:textId="77777777" w:rsidR="00175851" w:rsidRDefault="00175851" w:rsidP="00A412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03E79"/>
    <w:multiLevelType w:val="hybridMultilevel"/>
    <w:tmpl w:val="CA887200"/>
    <w:lvl w:ilvl="0" w:tplc="702CE4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13105A"/>
    <w:multiLevelType w:val="hybridMultilevel"/>
    <w:tmpl w:val="643CDD70"/>
    <w:lvl w:ilvl="0" w:tplc="C1E63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6470F"/>
    <w:multiLevelType w:val="hybridMultilevel"/>
    <w:tmpl w:val="2DD0C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21EF3"/>
    <w:multiLevelType w:val="hybridMultilevel"/>
    <w:tmpl w:val="66D21B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652028"/>
    <w:multiLevelType w:val="hybridMultilevel"/>
    <w:tmpl w:val="C9207FE6"/>
    <w:lvl w:ilvl="0" w:tplc="14984C9C">
      <w:start w:val="1"/>
      <w:numFmt w:val="bullet"/>
      <w:lvlText w:val="•"/>
      <w:lvlJc w:val="left"/>
      <w:pPr>
        <w:tabs>
          <w:tab w:val="num" w:pos="720"/>
        </w:tabs>
        <w:ind w:left="720" w:hanging="360"/>
      </w:pPr>
      <w:rPr>
        <w:rFonts w:ascii="Arial" w:hAnsi="Arial" w:hint="default"/>
      </w:rPr>
    </w:lvl>
    <w:lvl w:ilvl="1" w:tplc="7DD83F9C" w:tentative="1">
      <w:start w:val="1"/>
      <w:numFmt w:val="bullet"/>
      <w:lvlText w:val="•"/>
      <w:lvlJc w:val="left"/>
      <w:pPr>
        <w:tabs>
          <w:tab w:val="num" w:pos="1440"/>
        </w:tabs>
        <w:ind w:left="1440" w:hanging="360"/>
      </w:pPr>
      <w:rPr>
        <w:rFonts w:ascii="Arial" w:hAnsi="Arial" w:hint="default"/>
      </w:rPr>
    </w:lvl>
    <w:lvl w:ilvl="2" w:tplc="ACA6FC42" w:tentative="1">
      <w:start w:val="1"/>
      <w:numFmt w:val="bullet"/>
      <w:lvlText w:val="•"/>
      <w:lvlJc w:val="left"/>
      <w:pPr>
        <w:tabs>
          <w:tab w:val="num" w:pos="2160"/>
        </w:tabs>
        <w:ind w:left="2160" w:hanging="360"/>
      </w:pPr>
      <w:rPr>
        <w:rFonts w:ascii="Arial" w:hAnsi="Arial" w:hint="default"/>
      </w:rPr>
    </w:lvl>
    <w:lvl w:ilvl="3" w:tplc="39C45FC8" w:tentative="1">
      <w:start w:val="1"/>
      <w:numFmt w:val="bullet"/>
      <w:lvlText w:val="•"/>
      <w:lvlJc w:val="left"/>
      <w:pPr>
        <w:tabs>
          <w:tab w:val="num" w:pos="2880"/>
        </w:tabs>
        <w:ind w:left="2880" w:hanging="360"/>
      </w:pPr>
      <w:rPr>
        <w:rFonts w:ascii="Arial" w:hAnsi="Arial" w:hint="default"/>
      </w:rPr>
    </w:lvl>
    <w:lvl w:ilvl="4" w:tplc="0188F8E4" w:tentative="1">
      <w:start w:val="1"/>
      <w:numFmt w:val="bullet"/>
      <w:lvlText w:val="•"/>
      <w:lvlJc w:val="left"/>
      <w:pPr>
        <w:tabs>
          <w:tab w:val="num" w:pos="3600"/>
        </w:tabs>
        <w:ind w:left="3600" w:hanging="360"/>
      </w:pPr>
      <w:rPr>
        <w:rFonts w:ascii="Arial" w:hAnsi="Arial" w:hint="default"/>
      </w:rPr>
    </w:lvl>
    <w:lvl w:ilvl="5" w:tplc="C5B8C1AA" w:tentative="1">
      <w:start w:val="1"/>
      <w:numFmt w:val="bullet"/>
      <w:lvlText w:val="•"/>
      <w:lvlJc w:val="left"/>
      <w:pPr>
        <w:tabs>
          <w:tab w:val="num" w:pos="4320"/>
        </w:tabs>
        <w:ind w:left="4320" w:hanging="360"/>
      </w:pPr>
      <w:rPr>
        <w:rFonts w:ascii="Arial" w:hAnsi="Arial" w:hint="default"/>
      </w:rPr>
    </w:lvl>
    <w:lvl w:ilvl="6" w:tplc="1144E14C" w:tentative="1">
      <w:start w:val="1"/>
      <w:numFmt w:val="bullet"/>
      <w:lvlText w:val="•"/>
      <w:lvlJc w:val="left"/>
      <w:pPr>
        <w:tabs>
          <w:tab w:val="num" w:pos="5040"/>
        </w:tabs>
        <w:ind w:left="5040" w:hanging="360"/>
      </w:pPr>
      <w:rPr>
        <w:rFonts w:ascii="Arial" w:hAnsi="Arial" w:hint="default"/>
      </w:rPr>
    </w:lvl>
    <w:lvl w:ilvl="7" w:tplc="9E06C456" w:tentative="1">
      <w:start w:val="1"/>
      <w:numFmt w:val="bullet"/>
      <w:lvlText w:val="•"/>
      <w:lvlJc w:val="left"/>
      <w:pPr>
        <w:tabs>
          <w:tab w:val="num" w:pos="5760"/>
        </w:tabs>
        <w:ind w:left="5760" w:hanging="360"/>
      </w:pPr>
      <w:rPr>
        <w:rFonts w:ascii="Arial" w:hAnsi="Arial" w:hint="default"/>
      </w:rPr>
    </w:lvl>
    <w:lvl w:ilvl="8" w:tplc="8FDED37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5767977"/>
    <w:multiLevelType w:val="hybridMultilevel"/>
    <w:tmpl w:val="A1AE0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E4373"/>
    <w:multiLevelType w:val="hybridMultilevel"/>
    <w:tmpl w:val="9E26957E"/>
    <w:lvl w:ilvl="0" w:tplc="937EF430">
      <w:start w:val="1"/>
      <w:numFmt w:val="bullet"/>
      <w:lvlText w:val="•"/>
      <w:lvlJc w:val="left"/>
      <w:pPr>
        <w:tabs>
          <w:tab w:val="num" w:pos="720"/>
        </w:tabs>
        <w:ind w:left="720" w:hanging="360"/>
      </w:pPr>
      <w:rPr>
        <w:rFonts w:ascii="Arial" w:hAnsi="Arial" w:hint="default"/>
      </w:rPr>
    </w:lvl>
    <w:lvl w:ilvl="1" w:tplc="5A7CE032" w:tentative="1">
      <w:start w:val="1"/>
      <w:numFmt w:val="bullet"/>
      <w:lvlText w:val="•"/>
      <w:lvlJc w:val="left"/>
      <w:pPr>
        <w:tabs>
          <w:tab w:val="num" w:pos="1440"/>
        </w:tabs>
        <w:ind w:left="1440" w:hanging="360"/>
      </w:pPr>
      <w:rPr>
        <w:rFonts w:ascii="Arial" w:hAnsi="Arial" w:hint="default"/>
      </w:rPr>
    </w:lvl>
    <w:lvl w:ilvl="2" w:tplc="A0788E52" w:tentative="1">
      <w:start w:val="1"/>
      <w:numFmt w:val="bullet"/>
      <w:lvlText w:val="•"/>
      <w:lvlJc w:val="left"/>
      <w:pPr>
        <w:tabs>
          <w:tab w:val="num" w:pos="2160"/>
        </w:tabs>
        <w:ind w:left="2160" w:hanging="360"/>
      </w:pPr>
      <w:rPr>
        <w:rFonts w:ascii="Arial" w:hAnsi="Arial" w:hint="default"/>
      </w:rPr>
    </w:lvl>
    <w:lvl w:ilvl="3" w:tplc="48BA76DE" w:tentative="1">
      <w:start w:val="1"/>
      <w:numFmt w:val="bullet"/>
      <w:lvlText w:val="•"/>
      <w:lvlJc w:val="left"/>
      <w:pPr>
        <w:tabs>
          <w:tab w:val="num" w:pos="2880"/>
        </w:tabs>
        <w:ind w:left="2880" w:hanging="360"/>
      </w:pPr>
      <w:rPr>
        <w:rFonts w:ascii="Arial" w:hAnsi="Arial" w:hint="default"/>
      </w:rPr>
    </w:lvl>
    <w:lvl w:ilvl="4" w:tplc="9DC4DB90" w:tentative="1">
      <w:start w:val="1"/>
      <w:numFmt w:val="bullet"/>
      <w:lvlText w:val="•"/>
      <w:lvlJc w:val="left"/>
      <w:pPr>
        <w:tabs>
          <w:tab w:val="num" w:pos="3600"/>
        </w:tabs>
        <w:ind w:left="3600" w:hanging="360"/>
      </w:pPr>
      <w:rPr>
        <w:rFonts w:ascii="Arial" w:hAnsi="Arial" w:hint="default"/>
      </w:rPr>
    </w:lvl>
    <w:lvl w:ilvl="5" w:tplc="B2F29C6A" w:tentative="1">
      <w:start w:val="1"/>
      <w:numFmt w:val="bullet"/>
      <w:lvlText w:val="•"/>
      <w:lvlJc w:val="left"/>
      <w:pPr>
        <w:tabs>
          <w:tab w:val="num" w:pos="4320"/>
        </w:tabs>
        <w:ind w:left="4320" w:hanging="360"/>
      </w:pPr>
      <w:rPr>
        <w:rFonts w:ascii="Arial" w:hAnsi="Arial" w:hint="default"/>
      </w:rPr>
    </w:lvl>
    <w:lvl w:ilvl="6" w:tplc="1AD0EF44" w:tentative="1">
      <w:start w:val="1"/>
      <w:numFmt w:val="bullet"/>
      <w:lvlText w:val="•"/>
      <w:lvlJc w:val="left"/>
      <w:pPr>
        <w:tabs>
          <w:tab w:val="num" w:pos="5040"/>
        </w:tabs>
        <w:ind w:left="5040" w:hanging="360"/>
      </w:pPr>
      <w:rPr>
        <w:rFonts w:ascii="Arial" w:hAnsi="Arial" w:hint="default"/>
      </w:rPr>
    </w:lvl>
    <w:lvl w:ilvl="7" w:tplc="8556A1C0" w:tentative="1">
      <w:start w:val="1"/>
      <w:numFmt w:val="bullet"/>
      <w:lvlText w:val="•"/>
      <w:lvlJc w:val="left"/>
      <w:pPr>
        <w:tabs>
          <w:tab w:val="num" w:pos="5760"/>
        </w:tabs>
        <w:ind w:left="5760" w:hanging="360"/>
      </w:pPr>
      <w:rPr>
        <w:rFonts w:ascii="Arial" w:hAnsi="Arial" w:hint="default"/>
      </w:rPr>
    </w:lvl>
    <w:lvl w:ilvl="8" w:tplc="B7A8265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6974BAD"/>
    <w:multiLevelType w:val="hybridMultilevel"/>
    <w:tmpl w:val="A54AB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21505D"/>
    <w:multiLevelType w:val="hybridMultilevel"/>
    <w:tmpl w:val="FD28A5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BD308F"/>
    <w:multiLevelType w:val="hybridMultilevel"/>
    <w:tmpl w:val="8D52EF32"/>
    <w:lvl w:ilvl="0" w:tplc="642A03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0161F8"/>
    <w:multiLevelType w:val="hybridMultilevel"/>
    <w:tmpl w:val="63A64454"/>
    <w:lvl w:ilvl="0" w:tplc="A73E64EA">
      <w:start w:val="1"/>
      <w:numFmt w:val="bullet"/>
      <w:lvlText w:val="•"/>
      <w:lvlJc w:val="left"/>
      <w:pPr>
        <w:tabs>
          <w:tab w:val="num" w:pos="720"/>
        </w:tabs>
        <w:ind w:left="720" w:hanging="360"/>
      </w:pPr>
      <w:rPr>
        <w:rFonts w:ascii="Arial" w:hAnsi="Arial" w:hint="default"/>
      </w:rPr>
    </w:lvl>
    <w:lvl w:ilvl="1" w:tplc="04D60964" w:tentative="1">
      <w:start w:val="1"/>
      <w:numFmt w:val="bullet"/>
      <w:lvlText w:val="•"/>
      <w:lvlJc w:val="left"/>
      <w:pPr>
        <w:tabs>
          <w:tab w:val="num" w:pos="1440"/>
        </w:tabs>
        <w:ind w:left="1440" w:hanging="360"/>
      </w:pPr>
      <w:rPr>
        <w:rFonts w:ascii="Arial" w:hAnsi="Arial" w:hint="default"/>
      </w:rPr>
    </w:lvl>
    <w:lvl w:ilvl="2" w:tplc="7F00C954" w:tentative="1">
      <w:start w:val="1"/>
      <w:numFmt w:val="bullet"/>
      <w:lvlText w:val="•"/>
      <w:lvlJc w:val="left"/>
      <w:pPr>
        <w:tabs>
          <w:tab w:val="num" w:pos="2160"/>
        </w:tabs>
        <w:ind w:left="2160" w:hanging="360"/>
      </w:pPr>
      <w:rPr>
        <w:rFonts w:ascii="Arial" w:hAnsi="Arial" w:hint="default"/>
      </w:rPr>
    </w:lvl>
    <w:lvl w:ilvl="3" w:tplc="4990AFDE" w:tentative="1">
      <w:start w:val="1"/>
      <w:numFmt w:val="bullet"/>
      <w:lvlText w:val="•"/>
      <w:lvlJc w:val="left"/>
      <w:pPr>
        <w:tabs>
          <w:tab w:val="num" w:pos="2880"/>
        </w:tabs>
        <w:ind w:left="2880" w:hanging="360"/>
      </w:pPr>
      <w:rPr>
        <w:rFonts w:ascii="Arial" w:hAnsi="Arial" w:hint="default"/>
      </w:rPr>
    </w:lvl>
    <w:lvl w:ilvl="4" w:tplc="7FD20D80" w:tentative="1">
      <w:start w:val="1"/>
      <w:numFmt w:val="bullet"/>
      <w:lvlText w:val="•"/>
      <w:lvlJc w:val="left"/>
      <w:pPr>
        <w:tabs>
          <w:tab w:val="num" w:pos="3600"/>
        </w:tabs>
        <w:ind w:left="3600" w:hanging="360"/>
      </w:pPr>
      <w:rPr>
        <w:rFonts w:ascii="Arial" w:hAnsi="Arial" w:hint="default"/>
      </w:rPr>
    </w:lvl>
    <w:lvl w:ilvl="5" w:tplc="6A8CE892" w:tentative="1">
      <w:start w:val="1"/>
      <w:numFmt w:val="bullet"/>
      <w:lvlText w:val="•"/>
      <w:lvlJc w:val="left"/>
      <w:pPr>
        <w:tabs>
          <w:tab w:val="num" w:pos="4320"/>
        </w:tabs>
        <w:ind w:left="4320" w:hanging="360"/>
      </w:pPr>
      <w:rPr>
        <w:rFonts w:ascii="Arial" w:hAnsi="Arial" w:hint="default"/>
      </w:rPr>
    </w:lvl>
    <w:lvl w:ilvl="6" w:tplc="EB72FB32" w:tentative="1">
      <w:start w:val="1"/>
      <w:numFmt w:val="bullet"/>
      <w:lvlText w:val="•"/>
      <w:lvlJc w:val="left"/>
      <w:pPr>
        <w:tabs>
          <w:tab w:val="num" w:pos="5040"/>
        </w:tabs>
        <w:ind w:left="5040" w:hanging="360"/>
      </w:pPr>
      <w:rPr>
        <w:rFonts w:ascii="Arial" w:hAnsi="Arial" w:hint="default"/>
      </w:rPr>
    </w:lvl>
    <w:lvl w:ilvl="7" w:tplc="3B5C83D4" w:tentative="1">
      <w:start w:val="1"/>
      <w:numFmt w:val="bullet"/>
      <w:lvlText w:val="•"/>
      <w:lvlJc w:val="left"/>
      <w:pPr>
        <w:tabs>
          <w:tab w:val="num" w:pos="5760"/>
        </w:tabs>
        <w:ind w:left="5760" w:hanging="360"/>
      </w:pPr>
      <w:rPr>
        <w:rFonts w:ascii="Arial" w:hAnsi="Arial" w:hint="default"/>
      </w:rPr>
    </w:lvl>
    <w:lvl w:ilvl="8" w:tplc="F6A838F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F552980"/>
    <w:multiLevelType w:val="hybridMultilevel"/>
    <w:tmpl w:val="962A5506"/>
    <w:lvl w:ilvl="0" w:tplc="1B46C788">
      <w:start w:val="1"/>
      <w:numFmt w:val="bullet"/>
      <w:lvlText w:val="•"/>
      <w:lvlJc w:val="left"/>
      <w:pPr>
        <w:tabs>
          <w:tab w:val="num" w:pos="720"/>
        </w:tabs>
        <w:ind w:left="720" w:hanging="360"/>
      </w:pPr>
      <w:rPr>
        <w:rFonts w:ascii="Arial" w:hAnsi="Arial" w:hint="default"/>
      </w:rPr>
    </w:lvl>
    <w:lvl w:ilvl="1" w:tplc="3618B8E8" w:tentative="1">
      <w:start w:val="1"/>
      <w:numFmt w:val="bullet"/>
      <w:lvlText w:val="•"/>
      <w:lvlJc w:val="left"/>
      <w:pPr>
        <w:tabs>
          <w:tab w:val="num" w:pos="1440"/>
        </w:tabs>
        <w:ind w:left="1440" w:hanging="360"/>
      </w:pPr>
      <w:rPr>
        <w:rFonts w:ascii="Arial" w:hAnsi="Arial" w:hint="default"/>
      </w:rPr>
    </w:lvl>
    <w:lvl w:ilvl="2" w:tplc="3A2051EC" w:tentative="1">
      <w:start w:val="1"/>
      <w:numFmt w:val="bullet"/>
      <w:lvlText w:val="•"/>
      <w:lvlJc w:val="left"/>
      <w:pPr>
        <w:tabs>
          <w:tab w:val="num" w:pos="2160"/>
        </w:tabs>
        <w:ind w:left="2160" w:hanging="360"/>
      </w:pPr>
      <w:rPr>
        <w:rFonts w:ascii="Arial" w:hAnsi="Arial" w:hint="default"/>
      </w:rPr>
    </w:lvl>
    <w:lvl w:ilvl="3" w:tplc="1B747016" w:tentative="1">
      <w:start w:val="1"/>
      <w:numFmt w:val="bullet"/>
      <w:lvlText w:val="•"/>
      <w:lvlJc w:val="left"/>
      <w:pPr>
        <w:tabs>
          <w:tab w:val="num" w:pos="2880"/>
        </w:tabs>
        <w:ind w:left="2880" w:hanging="360"/>
      </w:pPr>
      <w:rPr>
        <w:rFonts w:ascii="Arial" w:hAnsi="Arial" w:hint="default"/>
      </w:rPr>
    </w:lvl>
    <w:lvl w:ilvl="4" w:tplc="97923F1C" w:tentative="1">
      <w:start w:val="1"/>
      <w:numFmt w:val="bullet"/>
      <w:lvlText w:val="•"/>
      <w:lvlJc w:val="left"/>
      <w:pPr>
        <w:tabs>
          <w:tab w:val="num" w:pos="3600"/>
        </w:tabs>
        <w:ind w:left="3600" w:hanging="360"/>
      </w:pPr>
      <w:rPr>
        <w:rFonts w:ascii="Arial" w:hAnsi="Arial" w:hint="default"/>
      </w:rPr>
    </w:lvl>
    <w:lvl w:ilvl="5" w:tplc="9C10BE04" w:tentative="1">
      <w:start w:val="1"/>
      <w:numFmt w:val="bullet"/>
      <w:lvlText w:val="•"/>
      <w:lvlJc w:val="left"/>
      <w:pPr>
        <w:tabs>
          <w:tab w:val="num" w:pos="4320"/>
        </w:tabs>
        <w:ind w:left="4320" w:hanging="360"/>
      </w:pPr>
      <w:rPr>
        <w:rFonts w:ascii="Arial" w:hAnsi="Arial" w:hint="default"/>
      </w:rPr>
    </w:lvl>
    <w:lvl w:ilvl="6" w:tplc="3A52B650" w:tentative="1">
      <w:start w:val="1"/>
      <w:numFmt w:val="bullet"/>
      <w:lvlText w:val="•"/>
      <w:lvlJc w:val="left"/>
      <w:pPr>
        <w:tabs>
          <w:tab w:val="num" w:pos="5040"/>
        </w:tabs>
        <w:ind w:left="5040" w:hanging="360"/>
      </w:pPr>
      <w:rPr>
        <w:rFonts w:ascii="Arial" w:hAnsi="Arial" w:hint="default"/>
      </w:rPr>
    </w:lvl>
    <w:lvl w:ilvl="7" w:tplc="C69A8ECC" w:tentative="1">
      <w:start w:val="1"/>
      <w:numFmt w:val="bullet"/>
      <w:lvlText w:val="•"/>
      <w:lvlJc w:val="left"/>
      <w:pPr>
        <w:tabs>
          <w:tab w:val="num" w:pos="5760"/>
        </w:tabs>
        <w:ind w:left="5760" w:hanging="360"/>
      </w:pPr>
      <w:rPr>
        <w:rFonts w:ascii="Arial" w:hAnsi="Arial" w:hint="default"/>
      </w:rPr>
    </w:lvl>
    <w:lvl w:ilvl="8" w:tplc="A150087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C95056A"/>
    <w:multiLevelType w:val="hybridMultilevel"/>
    <w:tmpl w:val="8684FE80"/>
    <w:lvl w:ilvl="0" w:tplc="52862E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CC3AAF"/>
    <w:multiLevelType w:val="hybridMultilevel"/>
    <w:tmpl w:val="9CFA9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9451F3"/>
    <w:multiLevelType w:val="hybridMultilevel"/>
    <w:tmpl w:val="18CEF5AC"/>
    <w:lvl w:ilvl="0" w:tplc="6186C33C">
      <w:start w:val="1"/>
      <w:numFmt w:val="bullet"/>
      <w:lvlText w:val="•"/>
      <w:lvlJc w:val="left"/>
      <w:pPr>
        <w:tabs>
          <w:tab w:val="num" w:pos="720"/>
        </w:tabs>
        <w:ind w:left="720" w:hanging="360"/>
      </w:pPr>
      <w:rPr>
        <w:rFonts w:ascii="Arial" w:hAnsi="Arial" w:hint="default"/>
      </w:rPr>
    </w:lvl>
    <w:lvl w:ilvl="1" w:tplc="8EB677BA" w:tentative="1">
      <w:start w:val="1"/>
      <w:numFmt w:val="bullet"/>
      <w:lvlText w:val="•"/>
      <w:lvlJc w:val="left"/>
      <w:pPr>
        <w:tabs>
          <w:tab w:val="num" w:pos="1440"/>
        </w:tabs>
        <w:ind w:left="1440" w:hanging="360"/>
      </w:pPr>
      <w:rPr>
        <w:rFonts w:ascii="Arial" w:hAnsi="Arial" w:hint="default"/>
      </w:rPr>
    </w:lvl>
    <w:lvl w:ilvl="2" w:tplc="C0C613DE" w:tentative="1">
      <w:start w:val="1"/>
      <w:numFmt w:val="bullet"/>
      <w:lvlText w:val="•"/>
      <w:lvlJc w:val="left"/>
      <w:pPr>
        <w:tabs>
          <w:tab w:val="num" w:pos="2160"/>
        </w:tabs>
        <w:ind w:left="2160" w:hanging="360"/>
      </w:pPr>
      <w:rPr>
        <w:rFonts w:ascii="Arial" w:hAnsi="Arial" w:hint="default"/>
      </w:rPr>
    </w:lvl>
    <w:lvl w:ilvl="3" w:tplc="9154CB4C" w:tentative="1">
      <w:start w:val="1"/>
      <w:numFmt w:val="bullet"/>
      <w:lvlText w:val="•"/>
      <w:lvlJc w:val="left"/>
      <w:pPr>
        <w:tabs>
          <w:tab w:val="num" w:pos="2880"/>
        </w:tabs>
        <w:ind w:left="2880" w:hanging="360"/>
      </w:pPr>
      <w:rPr>
        <w:rFonts w:ascii="Arial" w:hAnsi="Arial" w:hint="default"/>
      </w:rPr>
    </w:lvl>
    <w:lvl w:ilvl="4" w:tplc="AC3E58E4" w:tentative="1">
      <w:start w:val="1"/>
      <w:numFmt w:val="bullet"/>
      <w:lvlText w:val="•"/>
      <w:lvlJc w:val="left"/>
      <w:pPr>
        <w:tabs>
          <w:tab w:val="num" w:pos="3600"/>
        </w:tabs>
        <w:ind w:left="3600" w:hanging="360"/>
      </w:pPr>
      <w:rPr>
        <w:rFonts w:ascii="Arial" w:hAnsi="Arial" w:hint="default"/>
      </w:rPr>
    </w:lvl>
    <w:lvl w:ilvl="5" w:tplc="84AE9388" w:tentative="1">
      <w:start w:val="1"/>
      <w:numFmt w:val="bullet"/>
      <w:lvlText w:val="•"/>
      <w:lvlJc w:val="left"/>
      <w:pPr>
        <w:tabs>
          <w:tab w:val="num" w:pos="4320"/>
        </w:tabs>
        <w:ind w:left="4320" w:hanging="360"/>
      </w:pPr>
      <w:rPr>
        <w:rFonts w:ascii="Arial" w:hAnsi="Arial" w:hint="default"/>
      </w:rPr>
    </w:lvl>
    <w:lvl w:ilvl="6" w:tplc="5C72EA8E" w:tentative="1">
      <w:start w:val="1"/>
      <w:numFmt w:val="bullet"/>
      <w:lvlText w:val="•"/>
      <w:lvlJc w:val="left"/>
      <w:pPr>
        <w:tabs>
          <w:tab w:val="num" w:pos="5040"/>
        </w:tabs>
        <w:ind w:left="5040" w:hanging="360"/>
      </w:pPr>
      <w:rPr>
        <w:rFonts w:ascii="Arial" w:hAnsi="Arial" w:hint="default"/>
      </w:rPr>
    </w:lvl>
    <w:lvl w:ilvl="7" w:tplc="CA407CB0" w:tentative="1">
      <w:start w:val="1"/>
      <w:numFmt w:val="bullet"/>
      <w:lvlText w:val="•"/>
      <w:lvlJc w:val="left"/>
      <w:pPr>
        <w:tabs>
          <w:tab w:val="num" w:pos="5760"/>
        </w:tabs>
        <w:ind w:left="5760" w:hanging="360"/>
      </w:pPr>
      <w:rPr>
        <w:rFonts w:ascii="Arial" w:hAnsi="Arial" w:hint="default"/>
      </w:rPr>
    </w:lvl>
    <w:lvl w:ilvl="8" w:tplc="D004CED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CC645CD"/>
    <w:multiLevelType w:val="hybridMultilevel"/>
    <w:tmpl w:val="A712CDBA"/>
    <w:lvl w:ilvl="0" w:tplc="4A7250C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1624C7"/>
    <w:multiLevelType w:val="hybridMultilevel"/>
    <w:tmpl w:val="E84E9BAE"/>
    <w:lvl w:ilvl="0" w:tplc="98FEC5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7B5124"/>
    <w:multiLevelType w:val="hybridMultilevel"/>
    <w:tmpl w:val="45121184"/>
    <w:lvl w:ilvl="0" w:tplc="4BB0FD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94B38"/>
    <w:multiLevelType w:val="hybridMultilevel"/>
    <w:tmpl w:val="CE0AC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11690E"/>
    <w:multiLevelType w:val="hybridMultilevel"/>
    <w:tmpl w:val="29DAE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5869E9"/>
    <w:multiLevelType w:val="hybridMultilevel"/>
    <w:tmpl w:val="75B89604"/>
    <w:lvl w:ilvl="0" w:tplc="41104F9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AF0DEE"/>
    <w:multiLevelType w:val="hybridMultilevel"/>
    <w:tmpl w:val="56A08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EC28B3"/>
    <w:multiLevelType w:val="hybridMultilevel"/>
    <w:tmpl w:val="FD28A54E"/>
    <w:lvl w:ilvl="0" w:tplc="A4DE5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2D295E"/>
    <w:multiLevelType w:val="hybridMultilevel"/>
    <w:tmpl w:val="1E88A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8B416A"/>
    <w:multiLevelType w:val="hybridMultilevel"/>
    <w:tmpl w:val="12941556"/>
    <w:lvl w:ilvl="0" w:tplc="015474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46306E"/>
    <w:multiLevelType w:val="hybridMultilevel"/>
    <w:tmpl w:val="C20E1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3E0AC0"/>
    <w:multiLevelType w:val="hybridMultilevel"/>
    <w:tmpl w:val="8E865262"/>
    <w:lvl w:ilvl="0" w:tplc="4BB0FD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1A5D15"/>
    <w:multiLevelType w:val="hybridMultilevel"/>
    <w:tmpl w:val="96F6E9AA"/>
    <w:lvl w:ilvl="0" w:tplc="C6FC4098">
      <w:start w:val="1"/>
      <w:numFmt w:val="bullet"/>
      <w:lvlText w:val="•"/>
      <w:lvlJc w:val="left"/>
      <w:pPr>
        <w:tabs>
          <w:tab w:val="num" w:pos="720"/>
        </w:tabs>
        <w:ind w:left="720" w:hanging="360"/>
      </w:pPr>
      <w:rPr>
        <w:rFonts w:ascii="Arial" w:hAnsi="Arial" w:hint="default"/>
      </w:rPr>
    </w:lvl>
    <w:lvl w:ilvl="1" w:tplc="523C58DA" w:tentative="1">
      <w:start w:val="1"/>
      <w:numFmt w:val="bullet"/>
      <w:lvlText w:val="•"/>
      <w:lvlJc w:val="left"/>
      <w:pPr>
        <w:tabs>
          <w:tab w:val="num" w:pos="1440"/>
        </w:tabs>
        <w:ind w:left="1440" w:hanging="360"/>
      </w:pPr>
      <w:rPr>
        <w:rFonts w:ascii="Arial" w:hAnsi="Arial" w:hint="default"/>
      </w:rPr>
    </w:lvl>
    <w:lvl w:ilvl="2" w:tplc="35881216" w:tentative="1">
      <w:start w:val="1"/>
      <w:numFmt w:val="bullet"/>
      <w:lvlText w:val="•"/>
      <w:lvlJc w:val="left"/>
      <w:pPr>
        <w:tabs>
          <w:tab w:val="num" w:pos="2160"/>
        </w:tabs>
        <w:ind w:left="2160" w:hanging="360"/>
      </w:pPr>
      <w:rPr>
        <w:rFonts w:ascii="Arial" w:hAnsi="Arial" w:hint="default"/>
      </w:rPr>
    </w:lvl>
    <w:lvl w:ilvl="3" w:tplc="1324C4D4" w:tentative="1">
      <w:start w:val="1"/>
      <w:numFmt w:val="bullet"/>
      <w:lvlText w:val="•"/>
      <w:lvlJc w:val="left"/>
      <w:pPr>
        <w:tabs>
          <w:tab w:val="num" w:pos="2880"/>
        </w:tabs>
        <w:ind w:left="2880" w:hanging="360"/>
      </w:pPr>
      <w:rPr>
        <w:rFonts w:ascii="Arial" w:hAnsi="Arial" w:hint="default"/>
      </w:rPr>
    </w:lvl>
    <w:lvl w:ilvl="4" w:tplc="73727AD2" w:tentative="1">
      <w:start w:val="1"/>
      <w:numFmt w:val="bullet"/>
      <w:lvlText w:val="•"/>
      <w:lvlJc w:val="left"/>
      <w:pPr>
        <w:tabs>
          <w:tab w:val="num" w:pos="3600"/>
        </w:tabs>
        <w:ind w:left="3600" w:hanging="360"/>
      </w:pPr>
      <w:rPr>
        <w:rFonts w:ascii="Arial" w:hAnsi="Arial" w:hint="default"/>
      </w:rPr>
    </w:lvl>
    <w:lvl w:ilvl="5" w:tplc="53BCADCC" w:tentative="1">
      <w:start w:val="1"/>
      <w:numFmt w:val="bullet"/>
      <w:lvlText w:val="•"/>
      <w:lvlJc w:val="left"/>
      <w:pPr>
        <w:tabs>
          <w:tab w:val="num" w:pos="4320"/>
        </w:tabs>
        <w:ind w:left="4320" w:hanging="360"/>
      </w:pPr>
      <w:rPr>
        <w:rFonts w:ascii="Arial" w:hAnsi="Arial" w:hint="default"/>
      </w:rPr>
    </w:lvl>
    <w:lvl w:ilvl="6" w:tplc="EDFEE394" w:tentative="1">
      <w:start w:val="1"/>
      <w:numFmt w:val="bullet"/>
      <w:lvlText w:val="•"/>
      <w:lvlJc w:val="left"/>
      <w:pPr>
        <w:tabs>
          <w:tab w:val="num" w:pos="5040"/>
        </w:tabs>
        <w:ind w:left="5040" w:hanging="360"/>
      </w:pPr>
      <w:rPr>
        <w:rFonts w:ascii="Arial" w:hAnsi="Arial" w:hint="default"/>
      </w:rPr>
    </w:lvl>
    <w:lvl w:ilvl="7" w:tplc="48B6E560" w:tentative="1">
      <w:start w:val="1"/>
      <w:numFmt w:val="bullet"/>
      <w:lvlText w:val="•"/>
      <w:lvlJc w:val="left"/>
      <w:pPr>
        <w:tabs>
          <w:tab w:val="num" w:pos="5760"/>
        </w:tabs>
        <w:ind w:left="5760" w:hanging="360"/>
      </w:pPr>
      <w:rPr>
        <w:rFonts w:ascii="Arial" w:hAnsi="Arial" w:hint="default"/>
      </w:rPr>
    </w:lvl>
    <w:lvl w:ilvl="8" w:tplc="2272E48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F30449B"/>
    <w:multiLevelType w:val="hybridMultilevel"/>
    <w:tmpl w:val="486A5D2E"/>
    <w:lvl w:ilvl="0" w:tplc="19D8D456">
      <w:start w:val="1"/>
      <w:numFmt w:val="bullet"/>
      <w:lvlText w:val="•"/>
      <w:lvlJc w:val="left"/>
      <w:pPr>
        <w:tabs>
          <w:tab w:val="num" w:pos="720"/>
        </w:tabs>
        <w:ind w:left="720" w:hanging="360"/>
      </w:pPr>
      <w:rPr>
        <w:rFonts w:ascii="Arial" w:hAnsi="Arial" w:hint="default"/>
      </w:rPr>
    </w:lvl>
    <w:lvl w:ilvl="1" w:tplc="63B46460" w:tentative="1">
      <w:start w:val="1"/>
      <w:numFmt w:val="bullet"/>
      <w:lvlText w:val="•"/>
      <w:lvlJc w:val="left"/>
      <w:pPr>
        <w:tabs>
          <w:tab w:val="num" w:pos="1440"/>
        </w:tabs>
        <w:ind w:left="1440" w:hanging="360"/>
      </w:pPr>
      <w:rPr>
        <w:rFonts w:ascii="Arial" w:hAnsi="Arial" w:hint="default"/>
      </w:rPr>
    </w:lvl>
    <w:lvl w:ilvl="2" w:tplc="328CAC92" w:tentative="1">
      <w:start w:val="1"/>
      <w:numFmt w:val="bullet"/>
      <w:lvlText w:val="•"/>
      <w:lvlJc w:val="left"/>
      <w:pPr>
        <w:tabs>
          <w:tab w:val="num" w:pos="2160"/>
        </w:tabs>
        <w:ind w:left="2160" w:hanging="360"/>
      </w:pPr>
      <w:rPr>
        <w:rFonts w:ascii="Arial" w:hAnsi="Arial" w:hint="default"/>
      </w:rPr>
    </w:lvl>
    <w:lvl w:ilvl="3" w:tplc="092E8CB8" w:tentative="1">
      <w:start w:val="1"/>
      <w:numFmt w:val="bullet"/>
      <w:lvlText w:val="•"/>
      <w:lvlJc w:val="left"/>
      <w:pPr>
        <w:tabs>
          <w:tab w:val="num" w:pos="2880"/>
        </w:tabs>
        <w:ind w:left="2880" w:hanging="360"/>
      </w:pPr>
      <w:rPr>
        <w:rFonts w:ascii="Arial" w:hAnsi="Arial" w:hint="default"/>
      </w:rPr>
    </w:lvl>
    <w:lvl w:ilvl="4" w:tplc="F4AC3420" w:tentative="1">
      <w:start w:val="1"/>
      <w:numFmt w:val="bullet"/>
      <w:lvlText w:val="•"/>
      <w:lvlJc w:val="left"/>
      <w:pPr>
        <w:tabs>
          <w:tab w:val="num" w:pos="3600"/>
        </w:tabs>
        <w:ind w:left="3600" w:hanging="360"/>
      </w:pPr>
      <w:rPr>
        <w:rFonts w:ascii="Arial" w:hAnsi="Arial" w:hint="default"/>
      </w:rPr>
    </w:lvl>
    <w:lvl w:ilvl="5" w:tplc="20280E50" w:tentative="1">
      <w:start w:val="1"/>
      <w:numFmt w:val="bullet"/>
      <w:lvlText w:val="•"/>
      <w:lvlJc w:val="left"/>
      <w:pPr>
        <w:tabs>
          <w:tab w:val="num" w:pos="4320"/>
        </w:tabs>
        <w:ind w:left="4320" w:hanging="360"/>
      </w:pPr>
      <w:rPr>
        <w:rFonts w:ascii="Arial" w:hAnsi="Arial" w:hint="default"/>
      </w:rPr>
    </w:lvl>
    <w:lvl w:ilvl="6" w:tplc="76E83352" w:tentative="1">
      <w:start w:val="1"/>
      <w:numFmt w:val="bullet"/>
      <w:lvlText w:val="•"/>
      <w:lvlJc w:val="left"/>
      <w:pPr>
        <w:tabs>
          <w:tab w:val="num" w:pos="5040"/>
        </w:tabs>
        <w:ind w:left="5040" w:hanging="360"/>
      </w:pPr>
      <w:rPr>
        <w:rFonts w:ascii="Arial" w:hAnsi="Arial" w:hint="default"/>
      </w:rPr>
    </w:lvl>
    <w:lvl w:ilvl="7" w:tplc="360A6DF2" w:tentative="1">
      <w:start w:val="1"/>
      <w:numFmt w:val="bullet"/>
      <w:lvlText w:val="•"/>
      <w:lvlJc w:val="left"/>
      <w:pPr>
        <w:tabs>
          <w:tab w:val="num" w:pos="5760"/>
        </w:tabs>
        <w:ind w:left="5760" w:hanging="360"/>
      </w:pPr>
      <w:rPr>
        <w:rFonts w:ascii="Arial" w:hAnsi="Arial" w:hint="default"/>
      </w:rPr>
    </w:lvl>
    <w:lvl w:ilvl="8" w:tplc="6A9436B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F3C16E4"/>
    <w:multiLevelType w:val="hybridMultilevel"/>
    <w:tmpl w:val="A69AF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D25C65"/>
    <w:multiLevelType w:val="hybridMultilevel"/>
    <w:tmpl w:val="D56E6196"/>
    <w:lvl w:ilvl="0" w:tplc="2AE28B04">
      <w:start w:val="1"/>
      <w:numFmt w:val="bullet"/>
      <w:lvlText w:val=""/>
      <w:lvlJc w:val="left"/>
      <w:pPr>
        <w:tabs>
          <w:tab w:val="num" w:pos="720"/>
        </w:tabs>
        <w:ind w:left="720" w:hanging="360"/>
      </w:pPr>
      <w:rPr>
        <w:rFonts w:ascii="Symbol" w:hAnsi="Symbol" w:hint="default"/>
        <w:sz w:val="20"/>
      </w:rPr>
    </w:lvl>
    <w:lvl w:ilvl="1" w:tplc="A4CA57F2" w:tentative="1">
      <w:start w:val="1"/>
      <w:numFmt w:val="bullet"/>
      <w:lvlText w:val="o"/>
      <w:lvlJc w:val="left"/>
      <w:pPr>
        <w:tabs>
          <w:tab w:val="num" w:pos="1440"/>
        </w:tabs>
        <w:ind w:left="1440" w:hanging="360"/>
      </w:pPr>
      <w:rPr>
        <w:rFonts w:ascii="Courier New" w:hAnsi="Courier New" w:hint="default"/>
        <w:sz w:val="20"/>
      </w:rPr>
    </w:lvl>
    <w:lvl w:ilvl="2" w:tplc="6736FE50" w:tentative="1">
      <w:start w:val="1"/>
      <w:numFmt w:val="bullet"/>
      <w:lvlText w:val=""/>
      <w:lvlJc w:val="left"/>
      <w:pPr>
        <w:tabs>
          <w:tab w:val="num" w:pos="2160"/>
        </w:tabs>
        <w:ind w:left="2160" w:hanging="360"/>
      </w:pPr>
      <w:rPr>
        <w:rFonts w:ascii="Wingdings" w:hAnsi="Wingdings" w:hint="default"/>
        <w:sz w:val="20"/>
      </w:rPr>
    </w:lvl>
    <w:lvl w:ilvl="3" w:tplc="D72C759C" w:tentative="1">
      <w:start w:val="1"/>
      <w:numFmt w:val="bullet"/>
      <w:lvlText w:val=""/>
      <w:lvlJc w:val="left"/>
      <w:pPr>
        <w:tabs>
          <w:tab w:val="num" w:pos="2880"/>
        </w:tabs>
        <w:ind w:left="2880" w:hanging="360"/>
      </w:pPr>
      <w:rPr>
        <w:rFonts w:ascii="Wingdings" w:hAnsi="Wingdings" w:hint="default"/>
        <w:sz w:val="20"/>
      </w:rPr>
    </w:lvl>
    <w:lvl w:ilvl="4" w:tplc="4B9AD36A" w:tentative="1">
      <w:start w:val="1"/>
      <w:numFmt w:val="bullet"/>
      <w:lvlText w:val=""/>
      <w:lvlJc w:val="left"/>
      <w:pPr>
        <w:tabs>
          <w:tab w:val="num" w:pos="3600"/>
        </w:tabs>
        <w:ind w:left="3600" w:hanging="360"/>
      </w:pPr>
      <w:rPr>
        <w:rFonts w:ascii="Wingdings" w:hAnsi="Wingdings" w:hint="default"/>
        <w:sz w:val="20"/>
      </w:rPr>
    </w:lvl>
    <w:lvl w:ilvl="5" w:tplc="1AAA69FA" w:tentative="1">
      <w:start w:val="1"/>
      <w:numFmt w:val="bullet"/>
      <w:lvlText w:val=""/>
      <w:lvlJc w:val="left"/>
      <w:pPr>
        <w:tabs>
          <w:tab w:val="num" w:pos="4320"/>
        </w:tabs>
        <w:ind w:left="4320" w:hanging="360"/>
      </w:pPr>
      <w:rPr>
        <w:rFonts w:ascii="Wingdings" w:hAnsi="Wingdings" w:hint="default"/>
        <w:sz w:val="20"/>
      </w:rPr>
    </w:lvl>
    <w:lvl w:ilvl="6" w:tplc="0C9E6636" w:tentative="1">
      <w:start w:val="1"/>
      <w:numFmt w:val="bullet"/>
      <w:lvlText w:val=""/>
      <w:lvlJc w:val="left"/>
      <w:pPr>
        <w:tabs>
          <w:tab w:val="num" w:pos="5040"/>
        </w:tabs>
        <w:ind w:left="5040" w:hanging="360"/>
      </w:pPr>
      <w:rPr>
        <w:rFonts w:ascii="Wingdings" w:hAnsi="Wingdings" w:hint="default"/>
        <w:sz w:val="20"/>
      </w:rPr>
    </w:lvl>
    <w:lvl w:ilvl="7" w:tplc="C27241CE" w:tentative="1">
      <w:start w:val="1"/>
      <w:numFmt w:val="bullet"/>
      <w:lvlText w:val=""/>
      <w:lvlJc w:val="left"/>
      <w:pPr>
        <w:tabs>
          <w:tab w:val="num" w:pos="5760"/>
        </w:tabs>
        <w:ind w:left="5760" w:hanging="360"/>
      </w:pPr>
      <w:rPr>
        <w:rFonts w:ascii="Wingdings" w:hAnsi="Wingdings" w:hint="default"/>
        <w:sz w:val="20"/>
      </w:rPr>
    </w:lvl>
    <w:lvl w:ilvl="8" w:tplc="D4CC3354"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E84485"/>
    <w:multiLevelType w:val="hybridMultilevel"/>
    <w:tmpl w:val="EC28753A"/>
    <w:lvl w:ilvl="0" w:tplc="4BB0FD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AA47CD"/>
    <w:multiLevelType w:val="hybridMultilevel"/>
    <w:tmpl w:val="66D21B76"/>
    <w:lvl w:ilvl="0" w:tplc="4BB0FD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3A45E5"/>
    <w:multiLevelType w:val="hybridMultilevel"/>
    <w:tmpl w:val="E84E9B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F151A91"/>
    <w:multiLevelType w:val="hybridMultilevel"/>
    <w:tmpl w:val="DE6EAE76"/>
    <w:lvl w:ilvl="0" w:tplc="4B72AF04">
      <w:start w:val="1"/>
      <w:numFmt w:val="bullet"/>
      <w:lvlText w:val=""/>
      <w:lvlJc w:val="left"/>
      <w:pPr>
        <w:tabs>
          <w:tab w:val="num" w:pos="720"/>
        </w:tabs>
        <w:ind w:left="720" w:hanging="360"/>
      </w:pPr>
      <w:rPr>
        <w:rFonts w:ascii="Symbol" w:hAnsi="Symbol" w:hint="default"/>
        <w:sz w:val="20"/>
      </w:rPr>
    </w:lvl>
    <w:lvl w:ilvl="1" w:tplc="9EC0B124" w:tentative="1">
      <w:start w:val="1"/>
      <w:numFmt w:val="bullet"/>
      <w:lvlText w:val="o"/>
      <w:lvlJc w:val="left"/>
      <w:pPr>
        <w:tabs>
          <w:tab w:val="num" w:pos="1440"/>
        </w:tabs>
        <w:ind w:left="1440" w:hanging="360"/>
      </w:pPr>
      <w:rPr>
        <w:rFonts w:ascii="Courier New" w:hAnsi="Courier New" w:hint="default"/>
        <w:sz w:val="20"/>
      </w:rPr>
    </w:lvl>
    <w:lvl w:ilvl="2" w:tplc="246CA02A" w:tentative="1">
      <w:start w:val="1"/>
      <w:numFmt w:val="bullet"/>
      <w:lvlText w:val=""/>
      <w:lvlJc w:val="left"/>
      <w:pPr>
        <w:tabs>
          <w:tab w:val="num" w:pos="2160"/>
        </w:tabs>
        <w:ind w:left="2160" w:hanging="360"/>
      </w:pPr>
      <w:rPr>
        <w:rFonts w:ascii="Wingdings" w:hAnsi="Wingdings" w:hint="default"/>
        <w:sz w:val="20"/>
      </w:rPr>
    </w:lvl>
    <w:lvl w:ilvl="3" w:tplc="F4EE0400" w:tentative="1">
      <w:start w:val="1"/>
      <w:numFmt w:val="bullet"/>
      <w:lvlText w:val=""/>
      <w:lvlJc w:val="left"/>
      <w:pPr>
        <w:tabs>
          <w:tab w:val="num" w:pos="2880"/>
        </w:tabs>
        <w:ind w:left="2880" w:hanging="360"/>
      </w:pPr>
      <w:rPr>
        <w:rFonts w:ascii="Wingdings" w:hAnsi="Wingdings" w:hint="default"/>
        <w:sz w:val="20"/>
      </w:rPr>
    </w:lvl>
    <w:lvl w:ilvl="4" w:tplc="ABF43344" w:tentative="1">
      <w:start w:val="1"/>
      <w:numFmt w:val="bullet"/>
      <w:lvlText w:val=""/>
      <w:lvlJc w:val="left"/>
      <w:pPr>
        <w:tabs>
          <w:tab w:val="num" w:pos="3600"/>
        </w:tabs>
        <w:ind w:left="3600" w:hanging="360"/>
      </w:pPr>
      <w:rPr>
        <w:rFonts w:ascii="Wingdings" w:hAnsi="Wingdings" w:hint="default"/>
        <w:sz w:val="20"/>
      </w:rPr>
    </w:lvl>
    <w:lvl w:ilvl="5" w:tplc="2BCA5E22" w:tentative="1">
      <w:start w:val="1"/>
      <w:numFmt w:val="bullet"/>
      <w:lvlText w:val=""/>
      <w:lvlJc w:val="left"/>
      <w:pPr>
        <w:tabs>
          <w:tab w:val="num" w:pos="4320"/>
        </w:tabs>
        <w:ind w:left="4320" w:hanging="360"/>
      </w:pPr>
      <w:rPr>
        <w:rFonts w:ascii="Wingdings" w:hAnsi="Wingdings" w:hint="default"/>
        <w:sz w:val="20"/>
      </w:rPr>
    </w:lvl>
    <w:lvl w:ilvl="6" w:tplc="949CA72E" w:tentative="1">
      <w:start w:val="1"/>
      <w:numFmt w:val="bullet"/>
      <w:lvlText w:val=""/>
      <w:lvlJc w:val="left"/>
      <w:pPr>
        <w:tabs>
          <w:tab w:val="num" w:pos="5040"/>
        </w:tabs>
        <w:ind w:left="5040" w:hanging="360"/>
      </w:pPr>
      <w:rPr>
        <w:rFonts w:ascii="Wingdings" w:hAnsi="Wingdings" w:hint="default"/>
        <w:sz w:val="20"/>
      </w:rPr>
    </w:lvl>
    <w:lvl w:ilvl="7" w:tplc="04E631BA" w:tentative="1">
      <w:start w:val="1"/>
      <w:numFmt w:val="bullet"/>
      <w:lvlText w:val=""/>
      <w:lvlJc w:val="left"/>
      <w:pPr>
        <w:tabs>
          <w:tab w:val="num" w:pos="5760"/>
        </w:tabs>
        <w:ind w:left="5760" w:hanging="360"/>
      </w:pPr>
      <w:rPr>
        <w:rFonts w:ascii="Wingdings" w:hAnsi="Wingdings" w:hint="default"/>
        <w:sz w:val="20"/>
      </w:rPr>
    </w:lvl>
    <w:lvl w:ilvl="8" w:tplc="1974FA92" w:tentative="1">
      <w:start w:val="1"/>
      <w:numFmt w:val="bullet"/>
      <w:lvlText w:val=""/>
      <w:lvlJc w:val="left"/>
      <w:pPr>
        <w:tabs>
          <w:tab w:val="num" w:pos="6480"/>
        </w:tabs>
        <w:ind w:left="6480" w:hanging="360"/>
      </w:pPr>
      <w:rPr>
        <w:rFonts w:ascii="Wingdings" w:hAnsi="Wingdings" w:hint="default"/>
        <w:sz w:val="20"/>
      </w:rPr>
    </w:lvl>
  </w:abstractNum>
  <w:num w:numId="1" w16cid:durableId="482431287">
    <w:abstractNumId w:val="20"/>
  </w:num>
  <w:num w:numId="2" w16cid:durableId="2053849015">
    <w:abstractNumId w:val="16"/>
  </w:num>
  <w:num w:numId="3" w16cid:durableId="505099213">
    <w:abstractNumId w:val="22"/>
  </w:num>
  <w:num w:numId="4" w16cid:durableId="1869181231">
    <w:abstractNumId w:val="32"/>
  </w:num>
  <w:num w:numId="5" w16cid:durableId="1676301350">
    <w:abstractNumId w:val="8"/>
  </w:num>
  <w:num w:numId="6" w16cid:durableId="2143502466">
    <w:abstractNumId w:val="33"/>
  </w:num>
  <w:num w:numId="7" w16cid:durableId="55513485">
    <w:abstractNumId w:val="3"/>
  </w:num>
  <w:num w:numId="8" w16cid:durableId="1890264124">
    <w:abstractNumId w:val="17"/>
  </w:num>
  <w:num w:numId="9" w16cid:durableId="1284116298">
    <w:abstractNumId w:val="31"/>
  </w:num>
  <w:num w:numId="10" w16cid:durableId="921137380">
    <w:abstractNumId w:val="0"/>
  </w:num>
  <w:num w:numId="11" w16cid:durableId="710613474">
    <w:abstractNumId w:val="26"/>
  </w:num>
  <w:num w:numId="12" w16cid:durableId="676618888">
    <w:abstractNumId w:val="15"/>
  </w:num>
  <w:num w:numId="13" w16cid:durableId="1181242922">
    <w:abstractNumId w:val="25"/>
  </w:num>
  <w:num w:numId="14" w16cid:durableId="1674722176">
    <w:abstractNumId w:val="2"/>
  </w:num>
  <w:num w:numId="15" w16cid:durableId="1797025006">
    <w:abstractNumId w:val="30"/>
  </w:num>
  <w:num w:numId="16" w16cid:durableId="1163859584">
    <w:abstractNumId w:val="34"/>
  </w:num>
  <w:num w:numId="17" w16cid:durableId="1718893519">
    <w:abstractNumId w:val="5"/>
  </w:num>
  <w:num w:numId="18" w16cid:durableId="1189949063">
    <w:abstractNumId w:val="18"/>
  </w:num>
  <w:num w:numId="19" w16cid:durableId="604969674">
    <w:abstractNumId w:val="21"/>
  </w:num>
  <w:num w:numId="20" w16cid:durableId="1713727961">
    <w:abstractNumId w:val="13"/>
  </w:num>
  <w:num w:numId="21" w16cid:durableId="2098360006">
    <w:abstractNumId w:val="7"/>
  </w:num>
  <w:num w:numId="22" w16cid:durableId="2144998393">
    <w:abstractNumId w:val="23"/>
  </w:num>
  <w:num w:numId="23" w16cid:durableId="1626814799">
    <w:abstractNumId w:val="29"/>
  </w:num>
  <w:num w:numId="24" w16cid:durableId="1339306451">
    <w:abstractNumId w:val="12"/>
  </w:num>
  <w:num w:numId="25" w16cid:durableId="377782086">
    <w:abstractNumId w:val="19"/>
  </w:num>
  <w:num w:numId="26" w16cid:durableId="87239371">
    <w:abstractNumId w:val="4"/>
  </w:num>
  <w:num w:numId="27" w16cid:durableId="1671829688">
    <w:abstractNumId w:val="14"/>
  </w:num>
  <w:num w:numId="28" w16cid:durableId="57560085">
    <w:abstractNumId w:val="11"/>
  </w:num>
  <w:num w:numId="29" w16cid:durableId="137454147">
    <w:abstractNumId w:val="28"/>
  </w:num>
  <w:num w:numId="30" w16cid:durableId="1895309821">
    <w:abstractNumId w:val="27"/>
  </w:num>
  <w:num w:numId="31" w16cid:durableId="604189100">
    <w:abstractNumId w:val="6"/>
  </w:num>
  <w:num w:numId="32" w16cid:durableId="1207329173">
    <w:abstractNumId w:val="10"/>
  </w:num>
  <w:num w:numId="33" w16cid:durableId="1868787039">
    <w:abstractNumId w:val="9"/>
  </w:num>
  <w:num w:numId="34" w16cid:durableId="429470491">
    <w:abstractNumId w:val="1"/>
  </w:num>
  <w:num w:numId="35" w16cid:durableId="3410125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drawingGridHorizontalSpacing w:val="9360"/>
  <w:drawingGridVerticalSpacing w:val="1294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854"/>
    <w:rsid w:val="00000836"/>
    <w:rsid w:val="000022BE"/>
    <w:rsid w:val="00003F47"/>
    <w:rsid w:val="00007A1F"/>
    <w:rsid w:val="00007A3A"/>
    <w:rsid w:val="00010441"/>
    <w:rsid w:val="00010E16"/>
    <w:rsid w:val="00011166"/>
    <w:rsid w:val="000162F9"/>
    <w:rsid w:val="00021B3E"/>
    <w:rsid w:val="000222A1"/>
    <w:rsid w:val="0002320E"/>
    <w:rsid w:val="00024E15"/>
    <w:rsid w:val="00025CCF"/>
    <w:rsid w:val="00026B22"/>
    <w:rsid w:val="00026DCE"/>
    <w:rsid w:val="00030EC3"/>
    <w:rsid w:val="000332BD"/>
    <w:rsid w:val="0003619F"/>
    <w:rsid w:val="00036727"/>
    <w:rsid w:val="00037232"/>
    <w:rsid w:val="00041BB1"/>
    <w:rsid w:val="000421CD"/>
    <w:rsid w:val="0004226B"/>
    <w:rsid w:val="00042F55"/>
    <w:rsid w:val="00043971"/>
    <w:rsid w:val="00044180"/>
    <w:rsid w:val="00045650"/>
    <w:rsid w:val="00050C0F"/>
    <w:rsid w:val="0005162B"/>
    <w:rsid w:val="00051CC9"/>
    <w:rsid w:val="00054469"/>
    <w:rsid w:val="000552BA"/>
    <w:rsid w:val="00055F40"/>
    <w:rsid w:val="00057B2F"/>
    <w:rsid w:val="00061916"/>
    <w:rsid w:val="00062E79"/>
    <w:rsid w:val="0006512C"/>
    <w:rsid w:val="00065AF5"/>
    <w:rsid w:val="00065B7F"/>
    <w:rsid w:val="00065E64"/>
    <w:rsid w:val="000676FD"/>
    <w:rsid w:val="0006791F"/>
    <w:rsid w:val="000732E4"/>
    <w:rsid w:val="00074618"/>
    <w:rsid w:val="00075008"/>
    <w:rsid w:val="00076BF0"/>
    <w:rsid w:val="00083122"/>
    <w:rsid w:val="00083F02"/>
    <w:rsid w:val="00086A80"/>
    <w:rsid w:val="000907E2"/>
    <w:rsid w:val="00092E9A"/>
    <w:rsid w:val="00095597"/>
    <w:rsid w:val="00096731"/>
    <w:rsid w:val="00096877"/>
    <w:rsid w:val="000A0950"/>
    <w:rsid w:val="000A4753"/>
    <w:rsid w:val="000A6CFD"/>
    <w:rsid w:val="000A70B6"/>
    <w:rsid w:val="000B10CF"/>
    <w:rsid w:val="000B1541"/>
    <w:rsid w:val="000B1803"/>
    <w:rsid w:val="000B4704"/>
    <w:rsid w:val="000B4990"/>
    <w:rsid w:val="000B4CFD"/>
    <w:rsid w:val="000B4E99"/>
    <w:rsid w:val="000B555E"/>
    <w:rsid w:val="000B5FEE"/>
    <w:rsid w:val="000B7040"/>
    <w:rsid w:val="000C2F63"/>
    <w:rsid w:val="000C486B"/>
    <w:rsid w:val="000C7581"/>
    <w:rsid w:val="000D0C27"/>
    <w:rsid w:val="000D3174"/>
    <w:rsid w:val="000D381A"/>
    <w:rsid w:val="000E09B5"/>
    <w:rsid w:val="000E2F22"/>
    <w:rsid w:val="000E2F7A"/>
    <w:rsid w:val="000E318B"/>
    <w:rsid w:val="000E3435"/>
    <w:rsid w:val="000E43C4"/>
    <w:rsid w:val="000E4BD1"/>
    <w:rsid w:val="000E6CF9"/>
    <w:rsid w:val="000E7DD4"/>
    <w:rsid w:val="000F3B9B"/>
    <w:rsid w:val="000F3FD9"/>
    <w:rsid w:val="000F6BAD"/>
    <w:rsid w:val="000F7D0F"/>
    <w:rsid w:val="0010643C"/>
    <w:rsid w:val="001067FD"/>
    <w:rsid w:val="00110D43"/>
    <w:rsid w:val="00112E6C"/>
    <w:rsid w:val="001130E7"/>
    <w:rsid w:val="00113502"/>
    <w:rsid w:val="001143C7"/>
    <w:rsid w:val="00117183"/>
    <w:rsid w:val="0012129C"/>
    <w:rsid w:val="00121A2A"/>
    <w:rsid w:val="00121C97"/>
    <w:rsid w:val="0012270E"/>
    <w:rsid w:val="00123905"/>
    <w:rsid w:val="00123EDB"/>
    <w:rsid w:val="001262CD"/>
    <w:rsid w:val="00126FF3"/>
    <w:rsid w:val="0012761D"/>
    <w:rsid w:val="00133895"/>
    <w:rsid w:val="00134F39"/>
    <w:rsid w:val="00143D0A"/>
    <w:rsid w:val="00150952"/>
    <w:rsid w:val="001526DD"/>
    <w:rsid w:val="00153DAD"/>
    <w:rsid w:val="0015425A"/>
    <w:rsid w:val="00154FD2"/>
    <w:rsid w:val="0015538B"/>
    <w:rsid w:val="001569DE"/>
    <w:rsid w:val="001572F0"/>
    <w:rsid w:val="00157A3D"/>
    <w:rsid w:val="00162FD4"/>
    <w:rsid w:val="001648CC"/>
    <w:rsid w:val="001648F5"/>
    <w:rsid w:val="00164925"/>
    <w:rsid w:val="00171B72"/>
    <w:rsid w:val="0017451A"/>
    <w:rsid w:val="00175851"/>
    <w:rsid w:val="00176956"/>
    <w:rsid w:val="0017743B"/>
    <w:rsid w:val="00180D9B"/>
    <w:rsid w:val="0018155F"/>
    <w:rsid w:val="0018220A"/>
    <w:rsid w:val="00182B94"/>
    <w:rsid w:val="00183AA4"/>
    <w:rsid w:val="00184C2E"/>
    <w:rsid w:val="0018504D"/>
    <w:rsid w:val="001857F9"/>
    <w:rsid w:val="00185FD3"/>
    <w:rsid w:val="00186D9C"/>
    <w:rsid w:val="00191B13"/>
    <w:rsid w:val="0019239A"/>
    <w:rsid w:val="00194580"/>
    <w:rsid w:val="001949C0"/>
    <w:rsid w:val="00195FF1"/>
    <w:rsid w:val="00196DD6"/>
    <w:rsid w:val="001A0B9C"/>
    <w:rsid w:val="001A2355"/>
    <w:rsid w:val="001A42A6"/>
    <w:rsid w:val="001A531E"/>
    <w:rsid w:val="001A7A29"/>
    <w:rsid w:val="001B0C25"/>
    <w:rsid w:val="001B2B2C"/>
    <w:rsid w:val="001B3F0B"/>
    <w:rsid w:val="001B4857"/>
    <w:rsid w:val="001B5122"/>
    <w:rsid w:val="001B62DA"/>
    <w:rsid w:val="001B7048"/>
    <w:rsid w:val="001B768C"/>
    <w:rsid w:val="001C2180"/>
    <w:rsid w:val="001C3F67"/>
    <w:rsid w:val="001C4855"/>
    <w:rsid w:val="001C591F"/>
    <w:rsid w:val="001C6A7A"/>
    <w:rsid w:val="001C7096"/>
    <w:rsid w:val="001D0203"/>
    <w:rsid w:val="001D2D52"/>
    <w:rsid w:val="001D2DCE"/>
    <w:rsid w:val="001D39EE"/>
    <w:rsid w:val="001D47BA"/>
    <w:rsid w:val="001D7FB2"/>
    <w:rsid w:val="001E066A"/>
    <w:rsid w:val="001E0B84"/>
    <w:rsid w:val="001E1914"/>
    <w:rsid w:val="001E3734"/>
    <w:rsid w:val="001E6201"/>
    <w:rsid w:val="001F04A7"/>
    <w:rsid w:val="001F290A"/>
    <w:rsid w:val="001F2C12"/>
    <w:rsid w:val="001F330A"/>
    <w:rsid w:val="001F5242"/>
    <w:rsid w:val="001F53E8"/>
    <w:rsid w:val="001F7012"/>
    <w:rsid w:val="00203E0C"/>
    <w:rsid w:val="0020528D"/>
    <w:rsid w:val="0020657C"/>
    <w:rsid w:val="00206B20"/>
    <w:rsid w:val="002077BB"/>
    <w:rsid w:val="00211CB7"/>
    <w:rsid w:val="002129EA"/>
    <w:rsid w:val="00215D85"/>
    <w:rsid w:val="0022005D"/>
    <w:rsid w:val="00221CDF"/>
    <w:rsid w:val="002226E7"/>
    <w:rsid w:val="002242F8"/>
    <w:rsid w:val="00224B2F"/>
    <w:rsid w:val="00225BCA"/>
    <w:rsid w:val="00231FEF"/>
    <w:rsid w:val="0023295C"/>
    <w:rsid w:val="00232A7A"/>
    <w:rsid w:val="0023360B"/>
    <w:rsid w:val="00233F34"/>
    <w:rsid w:val="00235D72"/>
    <w:rsid w:val="00235E99"/>
    <w:rsid w:val="00235F92"/>
    <w:rsid w:val="00236424"/>
    <w:rsid w:val="00237EBE"/>
    <w:rsid w:val="00240264"/>
    <w:rsid w:val="00243304"/>
    <w:rsid w:val="0024353E"/>
    <w:rsid w:val="00244E43"/>
    <w:rsid w:val="00245791"/>
    <w:rsid w:val="00245D94"/>
    <w:rsid w:val="00247500"/>
    <w:rsid w:val="00247522"/>
    <w:rsid w:val="00247E00"/>
    <w:rsid w:val="00250CD0"/>
    <w:rsid w:val="00251080"/>
    <w:rsid w:val="002510AA"/>
    <w:rsid w:val="00251E70"/>
    <w:rsid w:val="00252AD8"/>
    <w:rsid w:val="0025479D"/>
    <w:rsid w:val="00254EF8"/>
    <w:rsid w:val="00260C0E"/>
    <w:rsid w:val="00262BAF"/>
    <w:rsid w:val="00263049"/>
    <w:rsid w:val="00263204"/>
    <w:rsid w:val="00263F6B"/>
    <w:rsid w:val="00265DC0"/>
    <w:rsid w:val="002705B1"/>
    <w:rsid w:val="00270A10"/>
    <w:rsid w:val="00272E04"/>
    <w:rsid w:val="0027311C"/>
    <w:rsid w:val="00274CE3"/>
    <w:rsid w:val="0027523F"/>
    <w:rsid w:val="00276160"/>
    <w:rsid w:val="00276C22"/>
    <w:rsid w:val="002804FA"/>
    <w:rsid w:val="00286D84"/>
    <w:rsid w:val="0028710F"/>
    <w:rsid w:val="00293877"/>
    <w:rsid w:val="002944C1"/>
    <w:rsid w:val="00295EB5"/>
    <w:rsid w:val="002A11C9"/>
    <w:rsid w:val="002A421C"/>
    <w:rsid w:val="002A449F"/>
    <w:rsid w:val="002A7954"/>
    <w:rsid w:val="002A7998"/>
    <w:rsid w:val="002B027A"/>
    <w:rsid w:val="002B1417"/>
    <w:rsid w:val="002B464B"/>
    <w:rsid w:val="002B5545"/>
    <w:rsid w:val="002B6814"/>
    <w:rsid w:val="002C2C7D"/>
    <w:rsid w:val="002C2D7F"/>
    <w:rsid w:val="002C691D"/>
    <w:rsid w:val="002D1013"/>
    <w:rsid w:val="002D18BB"/>
    <w:rsid w:val="002D1F3E"/>
    <w:rsid w:val="002D2C12"/>
    <w:rsid w:val="002D3A71"/>
    <w:rsid w:val="002D4100"/>
    <w:rsid w:val="002E0863"/>
    <w:rsid w:val="002E0D64"/>
    <w:rsid w:val="002E1383"/>
    <w:rsid w:val="002E1896"/>
    <w:rsid w:val="002E23C9"/>
    <w:rsid w:val="002E3377"/>
    <w:rsid w:val="002E6D27"/>
    <w:rsid w:val="002E73C3"/>
    <w:rsid w:val="002E75F6"/>
    <w:rsid w:val="002F06C9"/>
    <w:rsid w:val="002F082A"/>
    <w:rsid w:val="002F0D54"/>
    <w:rsid w:val="002F1C14"/>
    <w:rsid w:val="002F2808"/>
    <w:rsid w:val="002F29EE"/>
    <w:rsid w:val="002F3E7F"/>
    <w:rsid w:val="002F45A0"/>
    <w:rsid w:val="002F4674"/>
    <w:rsid w:val="002F5287"/>
    <w:rsid w:val="002F55FE"/>
    <w:rsid w:val="003048D0"/>
    <w:rsid w:val="00304D92"/>
    <w:rsid w:val="00304DB6"/>
    <w:rsid w:val="0030522E"/>
    <w:rsid w:val="00305A1F"/>
    <w:rsid w:val="00307A9E"/>
    <w:rsid w:val="00310907"/>
    <w:rsid w:val="00312065"/>
    <w:rsid w:val="00312FA7"/>
    <w:rsid w:val="00313B32"/>
    <w:rsid w:val="00316A38"/>
    <w:rsid w:val="00316E6A"/>
    <w:rsid w:val="00324346"/>
    <w:rsid w:val="00324766"/>
    <w:rsid w:val="0032476B"/>
    <w:rsid w:val="00325D81"/>
    <w:rsid w:val="00326A6E"/>
    <w:rsid w:val="0032710F"/>
    <w:rsid w:val="00327F3B"/>
    <w:rsid w:val="00331A75"/>
    <w:rsid w:val="00332A96"/>
    <w:rsid w:val="00333F0A"/>
    <w:rsid w:val="00334551"/>
    <w:rsid w:val="00336226"/>
    <w:rsid w:val="003365DB"/>
    <w:rsid w:val="003376EA"/>
    <w:rsid w:val="003410E0"/>
    <w:rsid w:val="003419D7"/>
    <w:rsid w:val="00344837"/>
    <w:rsid w:val="00347A88"/>
    <w:rsid w:val="00350474"/>
    <w:rsid w:val="00352069"/>
    <w:rsid w:val="0035352C"/>
    <w:rsid w:val="003535CF"/>
    <w:rsid w:val="003541F0"/>
    <w:rsid w:val="00355205"/>
    <w:rsid w:val="00356878"/>
    <w:rsid w:val="00357103"/>
    <w:rsid w:val="00357CEF"/>
    <w:rsid w:val="00364288"/>
    <w:rsid w:val="00364AA7"/>
    <w:rsid w:val="00365D4A"/>
    <w:rsid w:val="00367059"/>
    <w:rsid w:val="00367D52"/>
    <w:rsid w:val="003706EF"/>
    <w:rsid w:val="00370DB8"/>
    <w:rsid w:val="00373C0B"/>
    <w:rsid w:val="00373C7E"/>
    <w:rsid w:val="00374878"/>
    <w:rsid w:val="0037552E"/>
    <w:rsid w:val="00375D34"/>
    <w:rsid w:val="0038208C"/>
    <w:rsid w:val="003853B8"/>
    <w:rsid w:val="003872E6"/>
    <w:rsid w:val="00387382"/>
    <w:rsid w:val="00387F83"/>
    <w:rsid w:val="0039005F"/>
    <w:rsid w:val="0039143B"/>
    <w:rsid w:val="00392516"/>
    <w:rsid w:val="00392ACA"/>
    <w:rsid w:val="00392FFF"/>
    <w:rsid w:val="00393659"/>
    <w:rsid w:val="00393A2A"/>
    <w:rsid w:val="00396D3A"/>
    <w:rsid w:val="003978A2"/>
    <w:rsid w:val="003A004B"/>
    <w:rsid w:val="003A06A4"/>
    <w:rsid w:val="003A1B3D"/>
    <w:rsid w:val="003A2009"/>
    <w:rsid w:val="003A2F4C"/>
    <w:rsid w:val="003A34FD"/>
    <w:rsid w:val="003A41D1"/>
    <w:rsid w:val="003A5010"/>
    <w:rsid w:val="003A632F"/>
    <w:rsid w:val="003A64E7"/>
    <w:rsid w:val="003A6AE8"/>
    <w:rsid w:val="003A6E9D"/>
    <w:rsid w:val="003A7B30"/>
    <w:rsid w:val="003B0753"/>
    <w:rsid w:val="003B0C00"/>
    <w:rsid w:val="003B68CD"/>
    <w:rsid w:val="003C097D"/>
    <w:rsid w:val="003C1A8E"/>
    <w:rsid w:val="003C1B52"/>
    <w:rsid w:val="003C5784"/>
    <w:rsid w:val="003C696E"/>
    <w:rsid w:val="003C6A1D"/>
    <w:rsid w:val="003D41FC"/>
    <w:rsid w:val="003D57C9"/>
    <w:rsid w:val="003E0A70"/>
    <w:rsid w:val="003E1B52"/>
    <w:rsid w:val="003E59C9"/>
    <w:rsid w:val="003E78AB"/>
    <w:rsid w:val="003F10AC"/>
    <w:rsid w:val="003F1145"/>
    <w:rsid w:val="003F35E7"/>
    <w:rsid w:val="003F3A5F"/>
    <w:rsid w:val="003F594D"/>
    <w:rsid w:val="003F689D"/>
    <w:rsid w:val="003F7537"/>
    <w:rsid w:val="00401A88"/>
    <w:rsid w:val="00402183"/>
    <w:rsid w:val="00402CE5"/>
    <w:rsid w:val="00403CA2"/>
    <w:rsid w:val="00403CFE"/>
    <w:rsid w:val="00404F42"/>
    <w:rsid w:val="0040601D"/>
    <w:rsid w:val="00407CCE"/>
    <w:rsid w:val="00407D71"/>
    <w:rsid w:val="00407DAD"/>
    <w:rsid w:val="00412074"/>
    <w:rsid w:val="00416BB4"/>
    <w:rsid w:val="00416E7C"/>
    <w:rsid w:val="004203E9"/>
    <w:rsid w:val="0042092C"/>
    <w:rsid w:val="00420E47"/>
    <w:rsid w:val="00421660"/>
    <w:rsid w:val="004222EF"/>
    <w:rsid w:val="004262B5"/>
    <w:rsid w:val="00426529"/>
    <w:rsid w:val="00431034"/>
    <w:rsid w:val="004313DE"/>
    <w:rsid w:val="004323F1"/>
    <w:rsid w:val="00432A68"/>
    <w:rsid w:val="00434211"/>
    <w:rsid w:val="00434D54"/>
    <w:rsid w:val="004361D4"/>
    <w:rsid w:val="00440EE5"/>
    <w:rsid w:val="00445B37"/>
    <w:rsid w:val="0044644F"/>
    <w:rsid w:val="00450118"/>
    <w:rsid w:val="00450871"/>
    <w:rsid w:val="0045273C"/>
    <w:rsid w:val="00455421"/>
    <w:rsid w:val="00455C16"/>
    <w:rsid w:val="0045658F"/>
    <w:rsid w:val="00456B10"/>
    <w:rsid w:val="00456C92"/>
    <w:rsid w:val="0045777B"/>
    <w:rsid w:val="00460FDA"/>
    <w:rsid w:val="004658DE"/>
    <w:rsid w:val="00465AF3"/>
    <w:rsid w:val="0047040D"/>
    <w:rsid w:val="004756AB"/>
    <w:rsid w:val="0047779C"/>
    <w:rsid w:val="004843AF"/>
    <w:rsid w:val="00485025"/>
    <w:rsid w:val="004857F9"/>
    <w:rsid w:val="00485922"/>
    <w:rsid w:val="0048618B"/>
    <w:rsid w:val="00486614"/>
    <w:rsid w:val="00486C77"/>
    <w:rsid w:val="00486D78"/>
    <w:rsid w:val="00487235"/>
    <w:rsid w:val="00487EFC"/>
    <w:rsid w:val="0049755C"/>
    <w:rsid w:val="004978E5"/>
    <w:rsid w:val="00497B51"/>
    <w:rsid w:val="004A0E6D"/>
    <w:rsid w:val="004A10D1"/>
    <w:rsid w:val="004A2D44"/>
    <w:rsid w:val="004A2E1D"/>
    <w:rsid w:val="004A3DFC"/>
    <w:rsid w:val="004A4BA6"/>
    <w:rsid w:val="004A671C"/>
    <w:rsid w:val="004A74A7"/>
    <w:rsid w:val="004B17F4"/>
    <w:rsid w:val="004B1C77"/>
    <w:rsid w:val="004B2754"/>
    <w:rsid w:val="004B3CDB"/>
    <w:rsid w:val="004B4D83"/>
    <w:rsid w:val="004B7D04"/>
    <w:rsid w:val="004C134E"/>
    <w:rsid w:val="004C3D4D"/>
    <w:rsid w:val="004C511E"/>
    <w:rsid w:val="004C73A5"/>
    <w:rsid w:val="004C76F1"/>
    <w:rsid w:val="004E1787"/>
    <w:rsid w:val="004E3697"/>
    <w:rsid w:val="004E61EE"/>
    <w:rsid w:val="004E650D"/>
    <w:rsid w:val="004E7754"/>
    <w:rsid w:val="004F04FB"/>
    <w:rsid w:val="004F193A"/>
    <w:rsid w:val="004F2B7F"/>
    <w:rsid w:val="004F3B50"/>
    <w:rsid w:val="004F4E74"/>
    <w:rsid w:val="004F5009"/>
    <w:rsid w:val="004F5143"/>
    <w:rsid w:val="00500A9D"/>
    <w:rsid w:val="00502E03"/>
    <w:rsid w:val="005032FF"/>
    <w:rsid w:val="00503C2A"/>
    <w:rsid w:val="005051C3"/>
    <w:rsid w:val="005060F6"/>
    <w:rsid w:val="00506E8F"/>
    <w:rsid w:val="005110D3"/>
    <w:rsid w:val="005116F5"/>
    <w:rsid w:val="00512CEF"/>
    <w:rsid w:val="00513ADF"/>
    <w:rsid w:val="00513C63"/>
    <w:rsid w:val="00514370"/>
    <w:rsid w:val="005156C8"/>
    <w:rsid w:val="0052044D"/>
    <w:rsid w:val="00521A31"/>
    <w:rsid w:val="00522507"/>
    <w:rsid w:val="005241D3"/>
    <w:rsid w:val="00524FA6"/>
    <w:rsid w:val="00525DD0"/>
    <w:rsid w:val="00527C03"/>
    <w:rsid w:val="00530A34"/>
    <w:rsid w:val="0053106D"/>
    <w:rsid w:val="00534115"/>
    <w:rsid w:val="00534131"/>
    <w:rsid w:val="005373F6"/>
    <w:rsid w:val="00537634"/>
    <w:rsid w:val="00537EA6"/>
    <w:rsid w:val="0054105D"/>
    <w:rsid w:val="0054134B"/>
    <w:rsid w:val="005527D3"/>
    <w:rsid w:val="005553E7"/>
    <w:rsid w:val="005570B0"/>
    <w:rsid w:val="00557F25"/>
    <w:rsid w:val="00560EEF"/>
    <w:rsid w:val="00564558"/>
    <w:rsid w:val="0056578E"/>
    <w:rsid w:val="00565D63"/>
    <w:rsid w:val="00567086"/>
    <w:rsid w:val="00572FC0"/>
    <w:rsid w:val="00573F7C"/>
    <w:rsid w:val="005775F8"/>
    <w:rsid w:val="0057781A"/>
    <w:rsid w:val="005778FC"/>
    <w:rsid w:val="00580B77"/>
    <w:rsid w:val="005829BC"/>
    <w:rsid w:val="00582FA2"/>
    <w:rsid w:val="00587B76"/>
    <w:rsid w:val="00590A61"/>
    <w:rsid w:val="0059103E"/>
    <w:rsid w:val="00591217"/>
    <w:rsid w:val="00593125"/>
    <w:rsid w:val="00593155"/>
    <w:rsid w:val="005935FE"/>
    <w:rsid w:val="005940DC"/>
    <w:rsid w:val="00595F69"/>
    <w:rsid w:val="0059608C"/>
    <w:rsid w:val="00596515"/>
    <w:rsid w:val="005A0CFC"/>
    <w:rsid w:val="005A1220"/>
    <w:rsid w:val="005A2AB7"/>
    <w:rsid w:val="005A3298"/>
    <w:rsid w:val="005A5AB1"/>
    <w:rsid w:val="005A5C59"/>
    <w:rsid w:val="005A5CA8"/>
    <w:rsid w:val="005A6095"/>
    <w:rsid w:val="005A6476"/>
    <w:rsid w:val="005A66E9"/>
    <w:rsid w:val="005B0D3C"/>
    <w:rsid w:val="005B11E9"/>
    <w:rsid w:val="005B1F8E"/>
    <w:rsid w:val="005B2416"/>
    <w:rsid w:val="005B30E9"/>
    <w:rsid w:val="005B64C2"/>
    <w:rsid w:val="005B77EF"/>
    <w:rsid w:val="005C0211"/>
    <w:rsid w:val="005C0C83"/>
    <w:rsid w:val="005C0ECD"/>
    <w:rsid w:val="005C1FBF"/>
    <w:rsid w:val="005C6E6F"/>
    <w:rsid w:val="005D242A"/>
    <w:rsid w:val="005D2DDD"/>
    <w:rsid w:val="005D2E24"/>
    <w:rsid w:val="005D30F1"/>
    <w:rsid w:val="005D42A7"/>
    <w:rsid w:val="005D4D7F"/>
    <w:rsid w:val="005D5CCB"/>
    <w:rsid w:val="005D6523"/>
    <w:rsid w:val="005D76E8"/>
    <w:rsid w:val="005E17E8"/>
    <w:rsid w:val="005E1D4E"/>
    <w:rsid w:val="005E6535"/>
    <w:rsid w:val="005E6FCD"/>
    <w:rsid w:val="005E79CE"/>
    <w:rsid w:val="005F15B6"/>
    <w:rsid w:val="005F47B4"/>
    <w:rsid w:val="005F5281"/>
    <w:rsid w:val="00611091"/>
    <w:rsid w:val="00611239"/>
    <w:rsid w:val="00611582"/>
    <w:rsid w:val="006119FF"/>
    <w:rsid w:val="0061379F"/>
    <w:rsid w:val="00613FDC"/>
    <w:rsid w:val="0061414A"/>
    <w:rsid w:val="00614F27"/>
    <w:rsid w:val="0061683C"/>
    <w:rsid w:val="006173E2"/>
    <w:rsid w:val="00617D13"/>
    <w:rsid w:val="00617D3C"/>
    <w:rsid w:val="006203AF"/>
    <w:rsid w:val="006204C6"/>
    <w:rsid w:val="00623B63"/>
    <w:rsid w:val="00623E64"/>
    <w:rsid w:val="0062508C"/>
    <w:rsid w:val="00625157"/>
    <w:rsid w:val="00625392"/>
    <w:rsid w:val="0062623C"/>
    <w:rsid w:val="00626ED6"/>
    <w:rsid w:val="006304D9"/>
    <w:rsid w:val="00630E9F"/>
    <w:rsid w:val="00631FB8"/>
    <w:rsid w:val="006355B6"/>
    <w:rsid w:val="00636B3E"/>
    <w:rsid w:val="00645866"/>
    <w:rsid w:val="00645E7B"/>
    <w:rsid w:val="00647ED3"/>
    <w:rsid w:val="00652638"/>
    <w:rsid w:val="00652707"/>
    <w:rsid w:val="006527E2"/>
    <w:rsid w:val="00652BB0"/>
    <w:rsid w:val="006559F3"/>
    <w:rsid w:val="00656C6C"/>
    <w:rsid w:val="00660EA0"/>
    <w:rsid w:val="006628BD"/>
    <w:rsid w:val="00664147"/>
    <w:rsid w:val="0067007D"/>
    <w:rsid w:val="00674694"/>
    <w:rsid w:val="00676CB6"/>
    <w:rsid w:val="006777DC"/>
    <w:rsid w:val="0068149B"/>
    <w:rsid w:val="00682005"/>
    <w:rsid w:val="00682897"/>
    <w:rsid w:val="006828F3"/>
    <w:rsid w:val="006861AC"/>
    <w:rsid w:val="0068713A"/>
    <w:rsid w:val="0068770B"/>
    <w:rsid w:val="00691471"/>
    <w:rsid w:val="006928AC"/>
    <w:rsid w:val="00693853"/>
    <w:rsid w:val="00695A0C"/>
    <w:rsid w:val="006A1F86"/>
    <w:rsid w:val="006A2A69"/>
    <w:rsid w:val="006B0F6F"/>
    <w:rsid w:val="006B1612"/>
    <w:rsid w:val="006B3648"/>
    <w:rsid w:val="006B41CD"/>
    <w:rsid w:val="006B7BEC"/>
    <w:rsid w:val="006C1052"/>
    <w:rsid w:val="006C13A2"/>
    <w:rsid w:val="006C21E8"/>
    <w:rsid w:val="006C53F3"/>
    <w:rsid w:val="006C684A"/>
    <w:rsid w:val="006D5ACF"/>
    <w:rsid w:val="006D5ECE"/>
    <w:rsid w:val="006E00CD"/>
    <w:rsid w:val="006E1F65"/>
    <w:rsid w:val="006E3F70"/>
    <w:rsid w:val="006E5BE0"/>
    <w:rsid w:val="006E7CEC"/>
    <w:rsid w:val="006F09E9"/>
    <w:rsid w:val="006F0A1C"/>
    <w:rsid w:val="006F2A6B"/>
    <w:rsid w:val="006F6CD8"/>
    <w:rsid w:val="0070069D"/>
    <w:rsid w:val="00701CB1"/>
    <w:rsid w:val="00702548"/>
    <w:rsid w:val="0070279B"/>
    <w:rsid w:val="00703B7F"/>
    <w:rsid w:val="00704E7A"/>
    <w:rsid w:val="00705349"/>
    <w:rsid w:val="00706A86"/>
    <w:rsid w:val="00706FFA"/>
    <w:rsid w:val="0070759F"/>
    <w:rsid w:val="0071283B"/>
    <w:rsid w:val="0072456E"/>
    <w:rsid w:val="007253FA"/>
    <w:rsid w:val="007257C4"/>
    <w:rsid w:val="00727C7F"/>
    <w:rsid w:val="007305CC"/>
    <w:rsid w:val="007400D1"/>
    <w:rsid w:val="00740B9C"/>
    <w:rsid w:val="00740D86"/>
    <w:rsid w:val="00740EF4"/>
    <w:rsid w:val="0074125C"/>
    <w:rsid w:val="00741687"/>
    <w:rsid w:val="0074717F"/>
    <w:rsid w:val="00750F79"/>
    <w:rsid w:val="00751783"/>
    <w:rsid w:val="007558B3"/>
    <w:rsid w:val="007579BC"/>
    <w:rsid w:val="0076019A"/>
    <w:rsid w:val="00761CD7"/>
    <w:rsid w:val="007627C4"/>
    <w:rsid w:val="00763CE2"/>
    <w:rsid w:val="00764D85"/>
    <w:rsid w:val="00764EC5"/>
    <w:rsid w:val="00770FE4"/>
    <w:rsid w:val="00772515"/>
    <w:rsid w:val="0077385E"/>
    <w:rsid w:val="007756B6"/>
    <w:rsid w:val="007805DC"/>
    <w:rsid w:val="0078370C"/>
    <w:rsid w:val="00783CEA"/>
    <w:rsid w:val="00783D41"/>
    <w:rsid w:val="00783F10"/>
    <w:rsid w:val="00784457"/>
    <w:rsid w:val="00784798"/>
    <w:rsid w:val="00786CEC"/>
    <w:rsid w:val="00787685"/>
    <w:rsid w:val="00787E11"/>
    <w:rsid w:val="007906F2"/>
    <w:rsid w:val="0079243B"/>
    <w:rsid w:val="00792C14"/>
    <w:rsid w:val="0079329F"/>
    <w:rsid w:val="00794ACB"/>
    <w:rsid w:val="007957C0"/>
    <w:rsid w:val="007970A9"/>
    <w:rsid w:val="00797C3E"/>
    <w:rsid w:val="007A03B6"/>
    <w:rsid w:val="007A04FE"/>
    <w:rsid w:val="007A1B0C"/>
    <w:rsid w:val="007A533D"/>
    <w:rsid w:val="007A77C7"/>
    <w:rsid w:val="007A78EF"/>
    <w:rsid w:val="007A7DBB"/>
    <w:rsid w:val="007A7EF9"/>
    <w:rsid w:val="007B09D3"/>
    <w:rsid w:val="007B0A61"/>
    <w:rsid w:val="007B11B6"/>
    <w:rsid w:val="007B5854"/>
    <w:rsid w:val="007B58E0"/>
    <w:rsid w:val="007B7BF4"/>
    <w:rsid w:val="007C1AD0"/>
    <w:rsid w:val="007C2547"/>
    <w:rsid w:val="007C2A51"/>
    <w:rsid w:val="007C38F6"/>
    <w:rsid w:val="007C43E9"/>
    <w:rsid w:val="007C4B2C"/>
    <w:rsid w:val="007C4D86"/>
    <w:rsid w:val="007C5F77"/>
    <w:rsid w:val="007C62BD"/>
    <w:rsid w:val="007D27F2"/>
    <w:rsid w:val="007D2EC6"/>
    <w:rsid w:val="007D3A6C"/>
    <w:rsid w:val="007D4658"/>
    <w:rsid w:val="007D7084"/>
    <w:rsid w:val="007D7991"/>
    <w:rsid w:val="007E3E39"/>
    <w:rsid w:val="007E461C"/>
    <w:rsid w:val="007E514A"/>
    <w:rsid w:val="007E6136"/>
    <w:rsid w:val="007F13E7"/>
    <w:rsid w:val="007F1AE4"/>
    <w:rsid w:val="00801662"/>
    <w:rsid w:val="008019CB"/>
    <w:rsid w:val="00801F42"/>
    <w:rsid w:val="008021EF"/>
    <w:rsid w:val="00813209"/>
    <w:rsid w:val="00814692"/>
    <w:rsid w:val="00814A50"/>
    <w:rsid w:val="00821276"/>
    <w:rsid w:val="00822043"/>
    <w:rsid w:val="00824477"/>
    <w:rsid w:val="0082627B"/>
    <w:rsid w:val="00827419"/>
    <w:rsid w:val="0082750C"/>
    <w:rsid w:val="00830212"/>
    <w:rsid w:val="00830D64"/>
    <w:rsid w:val="0083277E"/>
    <w:rsid w:val="00840EB4"/>
    <w:rsid w:val="0084296E"/>
    <w:rsid w:val="00842DA4"/>
    <w:rsid w:val="008433CF"/>
    <w:rsid w:val="0084346E"/>
    <w:rsid w:val="008434F3"/>
    <w:rsid w:val="00853BCE"/>
    <w:rsid w:val="00857153"/>
    <w:rsid w:val="008577EC"/>
    <w:rsid w:val="008624B0"/>
    <w:rsid w:val="008626BF"/>
    <w:rsid w:val="008645B2"/>
    <w:rsid w:val="00871304"/>
    <w:rsid w:val="0087398C"/>
    <w:rsid w:val="00873A88"/>
    <w:rsid w:val="008752FC"/>
    <w:rsid w:val="008756E6"/>
    <w:rsid w:val="00875A0C"/>
    <w:rsid w:val="00876726"/>
    <w:rsid w:val="00876B62"/>
    <w:rsid w:val="00881BAC"/>
    <w:rsid w:val="00881D34"/>
    <w:rsid w:val="00884375"/>
    <w:rsid w:val="00886998"/>
    <w:rsid w:val="00886A85"/>
    <w:rsid w:val="008903E3"/>
    <w:rsid w:val="0089507B"/>
    <w:rsid w:val="008A1F1F"/>
    <w:rsid w:val="008A1F3A"/>
    <w:rsid w:val="008A4837"/>
    <w:rsid w:val="008B0142"/>
    <w:rsid w:val="008B350F"/>
    <w:rsid w:val="008B39FB"/>
    <w:rsid w:val="008B4CB4"/>
    <w:rsid w:val="008B556A"/>
    <w:rsid w:val="008B5B15"/>
    <w:rsid w:val="008B7236"/>
    <w:rsid w:val="008C08C7"/>
    <w:rsid w:val="008C18F3"/>
    <w:rsid w:val="008C191A"/>
    <w:rsid w:val="008C25A9"/>
    <w:rsid w:val="008C3DCA"/>
    <w:rsid w:val="008C4198"/>
    <w:rsid w:val="008C615A"/>
    <w:rsid w:val="008D0631"/>
    <w:rsid w:val="008D344D"/>
    <w:rsid w:val="008D3503"/>
    <w:rsid w:val="008D36D8"/>
    <w:rsid w:val="008D36EA"/>
    <w:rsid w:val="008D53EC"/>
    <w:rsid w:val="008D728B"/>
    <w:rsid w:val="008D7D40"/>
    <w:rsid w:val="008E2467"/>
    <w:rsid w:val="008E2A60"/>
    <w:rsid w:val="008E43B3"/>
    <w:rsid w:val="008E7912"/>
    <w:rsid w:val="008E7DB5"/>
    <w:rsid w:val="008F251D"/>
    <w:rsid w:val="008F4AF8"/>
    <w:rsid w:val="008F4F48"/>
    <w:rsid w:val="008F5C51"/>
    <w:rsid w:val="0090258D"/>
    <w:rsid w:val="00903C56"/>
    <w:rsid w:val="009041FF"/>
    <w:rsid w:val="00905135"/>
    <w:rsid w:val="00905364"/>
    <w:rsid w:val="00911734"/>
    <w:rsid w:val="00912C24"/>
    <w:rsid w:val="00913075"/>
    <w:rsid w:val="00924EDA"/>
    <w:rsid w:val="009250A0"/>
    <w:rsid w:val="009274F8"/>
    <w:rsid w:val="00930244"/>
    <w:rsid w:val="0093120D"/>
    <w:rsid w:val="0093128E"/>
    <w:rsid w:val="009333D8"/>
    <w:rsid w:val="00934D70"/>
    <w:rsid w:val="00935896"/>
    <w:rsid w:val="00936448"/>
    <w:rsid w:val="0093702E"/>
    <w:rsid w:val="009378AF"/>
    <w:rsid w:val="00940783"/>
    <w:rsid w:val="0094121D"/>
    <w:rsid w:val="00941F67"/>
    <w:rsid w:val="00942084"/>
    <w:rsid w:val="00945E9C"/>
    <w:rsid w:val="00945FF8"/>
    <w:rsid w:val="00946AD1"/>
    <w:rsid w:val="00947B79"/>
    <w:rsid w:val="009511B7"/>
    <w:rsid w:val="00951CA3"/>
    <w:rsid w:val="00955F2C"/>
    <w:rsid w:val="00963E6D"/>
    <w:rsid w:val="00964B4F"/>
    <w:rsid w:val="00964B7C"/>
    <w:rsid w:val="00965012"/>
    <w:rsid w:val="009675C5"/>
    <w:rsid w:val="009678B0"/>
    <w:rsid w:val="009701EA"/>
    <w:rsid w:val="009723A0"/>
    <w:rsid w:val="009724F0"/>
    <w:rsid w:val="00973938"/>
    <w:rsid w:val="00973BA6"/>
    <w:rsid w:val="009770D2"/>
    <w:rsid w:val="009801C2"/>
    <w:rsid w:val="009819AA"/>
    <w:rsid w:val="009820E2"/>
    <w:rsid w:val="00983193"/>
    <w:rsid w:val="00985CF8"/>
    <w:rsid w:val="0098667F"/>
    <w:rsid w:val="00986CC8"/>
    <w:rsid w:val="00990103"/>
    <w:rsid w:val="00990982"/>
    <w:rsid w:val="00991FF9"/>
    <w:rsid w:val="009939B0"/>
    <w:rsid w:val="0099468E"/>
    <w:rsid w:val="009969E4"/>
    <w:rsid w:val="009A06A9"/>
    <w:rsid w:val="009A0BE7"/>
    <w:rsid w:val="009A1D83"/>
    <w:rsid w:val="009A2334"/>
    <w:rsid w:val="009A3FA4"/>
    <w:rsid w:val="009A4B90"/>
    <w:rsid w:val="009B10F3"/>
    <w:rsid w:val="009B1935"/>
    <w:rsid w:val="009B274F"/>
    <w:rsid w:val="009B2CF2"/>
    <w:rsid w:val="009B3F4F"/>
    <w:rsid w:val="009B4809"/>
    <w:rsid w:val="009B7CC6"/>
    <w:rsid w:val="009C0154"/>
    <w:rsid w:val="009C0E11"/>
    <w:rsid w:val="009C1178"/>
    <w:rsid w:val="009C12AC"/>
    <w:rsid w:val="009C1D61"/>
    <w:rsid w:val="009C20A2"/>
    <w:rsid w:val="009C38FC"/>
    <w:rsid w:val="009C4772"/>
    <w:rsid w:val="009C596D"/>
    <w:rsid w:val="009D1514"/>
    <w:rsid w:val="009D25F1"/>
    <w:rsid w:val="009D5EEC"/>
    <w:rsid w:val="009E1C58"/>
    <w:rsid w:val="009E3C35"/>
    <w:rsid w:val="009E47B0"/>
    <w:rsid w:val="009E4DB7"/>
    <w:rsid w:val="009E6D97"/>
    <w:rsid w:val="009F1996"/>
    <w:rsid w:val="009F2DFF"/>
    <w:rsid w:val="009F3A98"/>
    <w:rsid w:val="009F486B"/>
    <w:rsid w:val="009F4A66"/>
    <w:rsid w:val="009F4E09"/>
    <w:rsid w:val="00A02234"/>
    <w:rsid w:val="00A04577"/>
    <w:rsid w:val="00A04711"/>
    <w:rsid w:val="00A052EC"/>
    <w:rsid w:val="00A0745F"/>
    <w:rsid w:val="00A112CB"/>
    <w:rsid w:val="00A128FF"/>
    <w:rsid w:val="00A14666"/>
    <w:rsid w:val="00A14D56"/>
    <w:rsid w:val="00A164A5"/>
    <w:rsid w:val="00A16861"/>
    <w:rsid w:val="00A173FA"/>
    <w:rsid w:val="00A20AE4"/>
    <w:rsid w:val="00A302C3"/>
    <w:rsid w:val="00A3072D"/>
    <w:rsid w:val="00A3644A"/>
    <w:rsid w:val="00A36A50"/>
    <w:rsid w:val="00A372FB"/>
    <w:rsid w:val="00A376AC"/>
    <w:rsid w:val="00A3786A"/>
    <w:rsid w:val="00A412A8"/>
    <w:rsid w:val="00A422C4"/>
    <w:rsid w:val="00A446FB"/>
    <w:rsid w:val="00A447BA"/>
    <w:rsid w:val="00A528CD"/>
    <w:rsid w:val="00A544A4"/>
    <w:rsid w:val="00A54C6D"/>
    <w:rsid w:val="00A5546E"/>
    <w:rsid w:val="00A558F0"/>
    <w:rsid w:val="00A57B97"/>
    <w:rsid w:val="00A60B3B"/>
    <w:rsid w:val="00A6132E"/>
    <w:rsid w:val="00A61748"/>
    <w:rsid w:val="00A61C27"/>
    <w:rsid w:val="00A6415A"/>
    <w:rsid w:val="00A64309"/>
    <w:rsid w:val="00A64B17"/>
    <w:rsid w:val="00A64B85"/>
    <w:rsid w:val="00A65EBA"/>
    <w:rsid w:val="00A65F17"/>
    <w:rsid w:val="00A66BF5"/>
    <w:rsid w:val="00A66E22"/>
    <w:rsid w:val="00A70480"/>
    <w:rsid w:val="00A70BF5"/>
    <w:rsid w:val="00A73BC8"/>
    <w:rsid w:val="00A7411B"/>
    <w:rsid w:val="00A751A3"/>
    <w:rsid w:val="00A769D8"/>
    <w:rsid w:val="00A77891"/>
    <w:rsid w:val="00A867C6"/>
    <w:rsid w:val="00A8707F"/>
    <w:rsid w:val="00A92530"/>
    <w:rsid w:val="00A93A4E"/>
    <w:rsid w:val="00A93AAF"/>
    <w:rsid w:val="00A95327"/>
    <w:rsid w:val="00AA0B61"/>
    <w:rsid w:val="00AA0B63"/>
    <w:rsid w:val="00AA1334"/>
    <w:rsid w:val="00AA5D89"/>
    <w:rsid w:val="00AB2AD9"/>
    <w:rsid w:val="00AB49C8"/>
    <w:rsid w:val="00AB7326"/>
    <w:rsid w:val="00AC0044"/>
    <w:rsid w:val="00AC39A2"/>
    <w:rsid w:val="00AC4B4F"/>
    <w:rsid w:val="00AC4B8F"/>
    <w:rsid w:val="00AC4E11"/>
    <w:rsid w:val="00AC5AD7"/>
    <w:rsid w:val="00AD1A4D"/>
    <w:rsid w:val="00AD35BF"/>
    <w:rsid w:val="00AD3603"/>
    <w:rsid w:val="00AD682A"/>
    <w:rsid w:val="00AD780C"/>
    <w:rsid w:val="00AD7F9E"/>
    <w:rsid w:val="00AE2DE2"/>
    <w:rsid w:val="00AE2F46"/>
    <w:rsid w:val="00AE4A8A"/>
    <w:rsid w:val="00AF04E2"/>
    <w:rsid w:val="00AF160A"/>
    <w:rsid w:val="00AF21D7"/>
    <w:rsid w:val="00AF2FB7"/>
    <w:rsid w:val="00AF3623"/>
    <w:rsid w:val="00AF71DA"/>
    <w:rsid w:val="00AF72DF"/>
    <w:rsid w:val="00B007F9"/>
    <w:rsid w:val="00B01369"/>
    <w:rsid w:val="00B0180B"/>
    <w:rsid w:val="00B03E92"/>
    <w:rsid w:val="00B067CA"/>
    <w:rsid w:val="00B10C02"/>
    <w:rsid w:val="00B1284B"/>
    <w:rsid w:val="00B13542"/>
    <w:rsid w:val="00B13E05"/>
    <w:rsid w:val="00B23220"/>
    <w:rsid w:val="00B24154"/>
    <w:rsid w:val="00B2550A"/>
    <w:rsid w:val="00B2560C"/>
    <w:rsid w:val="00B303A2"/>
    <w:rsid w:val="00B3239D"/>
    <w:rsid w:val="00B32866"/>
    <w:rsid w:val="00B329E4"/>
    <w:rsid w:val="00B33800"/>
    <w:rsid w:val="00B33CB3"/>
    <w:rsid w:val="00B3434D"/>
    <w:rsid w:val="00B370DC"/>
    <w:rsid w:val="00B376E7"/>
    <w:rsid w:val="00B40E0C"/>
    <w:rsid w:val="00B41D16"/>
    <w:rsid w:val="00B42024"/>
    <w:rsid w:val="00B445DB"/>
    <w:rsid w:val="00B50716"/>
    <w:rsid w:val="00B509CA"/>
    <w:rsid w:val="00B50A9A"/>
    <w:rsid w:val="00B54682"/>
    <w:rsid w:val="00B54A4E"/>
    <w:rsid w:val="00B54D97"/>
    <w:rsid w:val="00B55EC8"/>
    <w:rsid w:val="00B55F73"/>
    <w:rsid w:val="00B60253"/>
    <w:rsid w:val="00B61774"/>
    <w:rsid w:val="00B62700"/>
    <w:rsid w:val="00B63EC3"/>
    <w:rsid w:val="00B64FE7"/>
    <w:rsid w:val="00B74734"/>
    <w:rsid w:val="00B76943"/>
    <w:rsid w:val="00B820A7"/>
    <w:rsid w:val="00B828F4"/>
    <w:rsid w:val="00B82E1A"/>
    <w:rsid w:val="00B84F59"/>
    <w:rsid w:val="00B85751"/>
    <w:rsid w:val="00B86063"/>
    <w:rsid w:val="00B863A3"/>
    <w:rsid w:val="00B87CE4"/>
    <w:rsid w:val="00B90B1B"/>
    <w:rsid w:val="00B938E4"/>
    <w:rsid w:val="00B94BF5"/>
    <w:rsid w:val="00B9582C"/>
    <w:rsid w:val="00B95DB2"/>
    <w:rsid w:val="00B968CB"/>
    <w:rsid w:val="00B97E78"/>
    <w:rsid w:val="00BA20D1"/>
    <w:rsid w:val="00BA2CC7"/>
    <w:rsid w:val="00BA47ED"/>
    <w:rsid w:val="00BA6A33"/>
    <w:rsid w:val="00BB0725"/>
    <w:rsid w:val="00BB1005"/>
    <w:rsid w:val="00BB1A8B"/>
    <w:rsid w:val="00BB4020"/>
    <w:rsid w:val="00BC021C"/>
    <w:rsid w:val="00BC1206"/>
    <w:rsid w:val="00BC1F87"/>
    <w:rsid w:val="00BC435C"/>
    <w:rsid w:val="00BC4EDC"/>
    <w:rsid w:val="00BC7EC1"/>
    <w:rsid w:val="00BD027E"/>
    <w:rsid w:val="00BD3959"/>
    <w:rsid w:val="00BD6D5B"/>
    <w:rsid w:val="00BE06F0"/>
    <w:rsid w:val="00BE286F"/>
    <w:rsid w:val="00BE3F84"/>
    <w:rsid w:val="00BE45F1"/>
    <w:rsid w:val="00BE4719"/>
    <w:rsid w:val="00BE4CE6"/>
    <w:rsid w:val="00BE6866"/>
    <w:rsid w:val="00BF0227"/>
    <w:rsid w:val="00BF2026"/>
    <w:rsid w:val="00BF480D"/>
    <w:rsid w:val="00BF48C8"/>
    <w:rsid w:val="00BF56AF"/>
    <w:rsid w:val="00BF7354"/>
    <w:rsid w:val="00C02658"/>
    <w:rsid w:val="00C03227"/>
    <w:rsid w:val="00C043B6"/>
    <w:rsid w:val="00C061E2"/>
    <w:rsid w:val="00C113AE"/>
    <w:rsid w:val="00C126AD"/>
    <w:rsid w:val="00C12839"/>
    <w:rsid w:val="00C15EDA"/>
    <w:rsid w:val="00C166D0"/>
    <w:rsid w:val="00C219AF"/>
    <w:rsid w:val="00C22310"/>
    <w:rsid w:val="00C22A8B"/>
    <w:rsid w:val="00C22CB8"/>
    <w:rsid w:val="00C23470"/>
    <w:rsid w:val="00C244ED"/>
    <w:rsid w:val="00C302D5"/>
    <w:rsid w:val="00C32CBA"/>
    <w:rsid w:val="00C34530"/>
    <w:rsid w:val="00C3617E"/>
    <w:rsid w:val="00C36997"/>
    <w:rsid w:val="00C378D6"/>
    <w:rsid w:val="00C40565"/>
    <w:rsid w:val="00C429C8"/>
    <w:rsid w:val="00C43F6C"/>
    <w:rsid w:val="00C444F8"/>
    <w:rsid w:val="00C44E57"/>
    <w:rsid w:val="00C50DA6"/>
    <w:rsid w:val="00C51881"/>
    <w:rsid w:val="00C5321F"/>
    <w:rsid w:val="00C542E3"/>
    <w:rsid w:val="00C558A3"/>
    <w:rsid w:val="00C56A54"/>
    <w:rsid w:val="00C62591"/>
    <w:rsid w:val="00C6312C"/>
    <w:rsid w:val="00C65E06"/>
    <w:rsid w:val="00C65F1D"/>
    <w:rsid w:val="00C67540"/>
    <w:rsid w:val="00C67CA5"/>
    <w:rsid w:val="00C67F01"/>
    <w:rsid w:val="00C70473"/>
    <w:rsid w:val="00C708DF"/>
    <w:rsid w:val="00C75A64"/>
    <w:rsid w:val="00C76324"/>
    <w:rsid w:val="00C763B7"/>
    <w:rsid w:val="00C764C5"/>
    <w:rsid w:val="00C80266"/>
    <w:rsid w:val="00C80353"/>
    <w:rsid w:val="00C80380"/>
    <w:rsid w:val="00C80BCF"/>
    <w:rsid w:val="00C80DDC"/>
    <w:rsid w:val="00C82A77"/>
    <w:rsid w:val="00C830B6"/>
    <w:rsid w:val="00C84214"/>
    <w:rsid w:val="00C847D1"/>
    <w:rsid w:val="00C873F4"/>
    <w:rsid w:val="00C874D8"/>
    <w:rsid w:val="00C9146D"/>
    <w:rsid w:val="00C936E2"/>
    <w:rsid w:val="00C94E93"/>
    <w:rsid w:val="00C95956"/>
    <w:rsid w:val="00C9603B"/>
    <w:rsid w:val="00C96A4C"/>
    <w:rsid w:val="00C972C0"/>
    <w:rsid w:val="00CA04C5"/>
    <w:rsid w:val="00CA1439"/>
    <w:rsid w:val="00CA1FC2"/>
    <w:rsid w:val="00CA3581"/>
    <w:rsid w:val="00CA38C9"/>
    <w:rsid w:val="00CA482D"/>
    <w:rsid w:val="00CA4D94"/>
    <w:rsid w:val="00CA4F04"/>
    <w:rsid w:val="00CA6256"/>
    <w:rsid w:val="00CB0E13"/>
    <w:rsid w:val="00CB505A"/>
    <w:rsid w:val="00CB53D6"/>
    <w:rsid w:val="00CB53F6"/>
    <w:rsid w:val="00CC0717"/>
    <w:rsid w:val="00CC3BCA"/>
    <w:rsid w:val="00CC3CDA"/>
    <w:rsid w:val="00CC3EB7"/>
    <w:rsid w:val="00CC4234"/>
    <w:rsid w:val="00CC4F68"/>
    <w:rsid w:val="00CC698C"/>
    <w:rsid w:val="00CC7CEF"/>
    <w:rsid w:val="00CD0D5B"/>
    <w:rsid w:val="00CD259D"/>
    <w:rsid w:val="00CD2819"/>
    <w:rsid w:val="00CD2B18"/>
    <w:rsid w:val="00CD3CAE"/>
    <w:rsid w:val="00CD48B5"/>
    <w:rsid w:val="00CD5A2B"/>
    <w:rsid w:val="00CD6CCB"/>
    <w:rsid w:val="00CD7CE7"/>
    <w:rsid w:val="00CE1ABB"/>
    <w:rsid w:val="00CE4C11"/>
    <w:rsid w:val="00CE51F1"/>
    <w:rsid w:val="00CE64D9"/>
    <w:rsid w:val="00CE666C"/>
    <w:rsid w:val="00CF01F6"/>
    <w:rsid w:val="00CF183D"/>
    <w:rsid w:val="00CF222A"/>
    <w:rsid w:val="00CF514B"/>
    <w:rsid w:val="00CF720A"/>
    <w:rsid w:val="00D00469"/>
    <w:rsid w:val="00D01F1B"/>
    <w:rsid w:val="00D06B18"/>
    <w:rsid w:val="00D0794F"/>
    <w:rsid w:val="00D07F2A"/>
    <w:rsid w:val="00D10A66"/>
    <w:rsid w:val="00D11F2B"/>
    <w:rsid w:val="00D1701C"/>
    <w:rsid w:val="00D2001A"/>
    <w:rsid w:val="00D20AAC"/>
    <w:rsid w:val="00D21677"/>
    <w:rsid w:val="00D23CA0"/>
    <w:rsid w:val="00D245AC"/>
    <w:rsid w:val="00D25107"/>
    <w:rsid w:val="00D25185"/>
    <w:rsid w:val="00D25E75"/>
    <w:rsid w:val="00D268BF"/>
    <w:rsid w:val="00D34194"/>
    <w:rsid w:val="00D34229"/>
    <w:rsid w:val="00D34411"/>
    <w:rsid w:val="00D36012"/>
    <w:rsid w:val="00D36FEA"/>
    <w:rsid w:val="00D37F6A"/>
    <w:rsid w:val="00D43420"/>
    <w:rsid w:val="00D43739"/>
    <w:rsid w:val="00D453C7"/>
    <w:rsid w:val="00D46D8C"/>
    <w:rsid w:val="00D46DF8"/>
    <w:rsid w:val="00D515FF"/>
    <w:rsid w:val="00D5348A"/>
    <w:rsid w:val="00D535A3"/>
    <w:rsid w:val="00D55465"/>
    <w:rsid w:val="00D565A4"/>
    <w:rsid w:val="00D56C61"/>
    <w:rsid w:val="00D56FF8"/>
    <w:rsid w:val="00D5708D"/>
    <w:rsid w:val="00D60880"/>
    <w:rsid w:val="00D61D0E"/>
    <w:rsid w:val="00D62C4E"/>
    <w:rsid w:val="00D62ED0"/>
    <w:rsid w:val="00D635B1"/>
    <w:rsid w:val="00D63B4E"/>
    <w:rsid w:val="00D644BA"/>
    <w:rsid w:val="00D66459"/>
    <w:rsid w:val="00D675AE"/>
    <w:rsid w:val="00D7073C"/>
    <w:rsid w:val="00D710C0"/>
    <w:rsid w:val="00D728F8"/>
    <w:rsid w:val="00D738B9"/>
    <w:rsid w:val="00D75F97"/>
    <w:rsid w:val="00D7765E"/>
    <w:rsid w:val="00D8340F"/>
    <w:rsid w:val="00D840C9"/>
    <w:rsid w:val="00D844FB"/>
    <w:rsid w:val="00D879F6"/>
    <w:rsid w:val="00D90A75"/>
    <w:rsid w:val="00D9287C"/>
    <w:rsid w:val="00D9303C"/>
    <w:rsid w:val="00D93E6C"/>
    <w:rsid w:val="00D96663"/>
    <w:rsid w:val="00D976B8"/>
    <w:rsid w:val="00DA00A0"/>
    <w:rsid w:val="00DA0587"/>
    <w:rsid w:val="00DA182A"/>
    <w:rsid w:val="00DA4CE6"/>
    <w:rsid w:val="00DA4FAE"/>
    <w:rsid w:val="00DA58C1"/>
    <w:rsid w:val="00DA5ABB"/>
    <w:rsid w:val="00DA7ABD"/>
    <w:rsid w:val="00DB066B"/>
    <w:rsid w:val="00DB3019"/>
    <w:rsid w:val="00DC0348"/>
    <w:rsid w:val="00DC1F34"/>
    <w:rsid w:val="00DC2817"/>
    <w:rsid w:val="00DC29F4"/>
    <w:rsid w:val="00DC2A57"/>
    <w:rsid w:val="00DC7D64"/>
    <w:rsid w:val="00DD0E6F"/>
    <w:rsid w:val="00DD37E0"/>
    <w:rsid w:val="00DD38A7"/>
    <w:rsid w:val="00DD38FB"/>
    <w:rsid w:val="00DD6127"/>
    <w:rsid w:val="00DD639C"/>
    <w:rsid w:val="00DD6DBC"/>
    <w:rsid w:val="00DE0B85"/>
    <w:rsid w:val="00DE148C"/>
    <w:rsid w:val="00DE3D9B"/>
    <w:rsid w:val="00DE5954"/>
    <w:rsid w:val="00DE63B2"/>
    <w:rsid w:val="00DE7CD9"/>
    <w:rsid w:val="00DE7F8A"/>
    <w:rsid w:val="00DF544D"/>
    <w:rsid w:val="00DF5AA9"/>
    <w:rsid w:val="00DF75A7"/>
    <w:rsid w:val="00DF7A11"/>
    <w:rsid w:val="00E0224E"/>
    <w:rsid w:val="00E0401C"/>
    <w:rsid w:val="00E04BDE"/>
    <w:rsid w:val="00E164EB"/>
    <w:rsid w:val="00E211B1"/>
    <w:rsid w:val="00E2184F"/>
    <w:rsid w:val="00E2229A"/>
    <w:rsid w:val="00E23046"/>
    <w:rsid w:val="00E247E3"/>
    <w:rsid w:val="00E24F1E"/>
    <w:rsid w:val="00E24FB8"/>
    <w:rsid w:val="00E255A4"/>
    <w:rsid w:val="00E25D63"/>
    <w:rsid w:val="00E263C5"/>
    <w:rsid w:val="00E269CB"/>
    <w:rsid w:val="00E31B5B"/>
    <w:rsid w:val="00E31CCD"/>
    <w:rsid w:val="00E333D0"/>
    <w:rsid w:val="00E33A59"/>
    <w:rsid w:val="00E352B8"/>
    <w:rsid w:val="00E375E2"/>
    <w:rsid w:val="00E4002F"/>
    <w:rsid w:val="00E4024D"/>
    <w:rsid w:val="00E40D30"/>
    <w:rsid w:val="00E418EF"/>
    <w:rsid w:val="00E45F49"/>
    <w:rsid w:val="00E46467"/>
    <w:rsid w:val="00E518FD"/>
    <w:rsid w:val="00E52BFC"/>
    <w:rsid w:val="00E56C31"/>
    <w:rsid w:val="00E6635F"/>
    <w:rsid w:val="00E721F1"/>
    <w:rsid w:val="00E736DB"/>
    <w:rsid w:val="00E75A35"/>
    <w:rsid w:val="00E75E77"/>
    <w:rsid w:val="00E76C2A"/>
    <w:rsid w:val="00E77021"/>
    <w:rsid w:val="00E80876"/>
    <w:rsid w:val="00E8330C"/>
    <w:rsid w:val="00E836FD"/>
    <w:rsid w:val="00E83FE5"/>
    <w:rsid w:val="00E85188"/>
    <w:rsid w:val="00E852C2"/>
    <w:rsid w:val="00E86FD5"/>
    <w:rsid w:val="00E870CA"/>
    <w:rsid w:val="00E917C4"/>
    <w:rsid w:val="00E91B5C"/>
    <w:rsid w:val="00E92444"/>
    <w:rsid w:val="00E929C1"/>
    <w:rsid w:val="00E969CD"/>
    <w:rsid w:val="00E97018"/>
    <w:rsid w:val="00EA212B"/>
    <w:rsid w:val="00EA444A"/>
    <w:rsid w:val="00EA70DE"/>
    <w:rsid w:val="00EA74DF"/>
    <w:rsid w:val="00EB0E28"/>
    <w:rsid w:val="00EB19EE"/>
    <w:rsid w:val="00EB2591"/>
    <w:rsid w:val="00EB275B"/>
    <w:rsid w:val="00EB27F4"/>
    <w:rsid w:val="00EB4435"/>
    <w:rsid w:val="00EB4798"/>
    <w:rsid w:val="00EB4BCB"/>
    <w:rsid w:val="00EB4C78"/>
    <w:rsid w:val="00EB4FA0"/>
    <w:rsid w:val="00EB55D9"/>
    <w:rsid w:val="00EB7317"/>
    <w:rsid w:val="00EB7582"/>
    <w:rsid w:val="00EB7C25"/>
    <w:rsid w:val="00EC4000"/>
    <w:rsid w:val="00EC4F1D"/>
    <w:rsid w:val="00ED3411"/>
    <w:rsid w:val="00ED3FC9"/>
    <w:rsid w:val="00ED5E6F"/>
    <w:rsid w:val="00EE1323"/>
    <w:rsid w:val="00EE6BB4"/>
    <w:rsid w:val="00EE70D5"/>
    <w:rsid w:val="00EF0B4C"/>
    <w:rsid w:val="00EF471F"/>
    <w:rsid w:val="00EF5B24"/>
    <w:rsid w:val="00EF5E03"/>
    <w:rsid w:val="00EF6C49"/>
    <w:rsid w:val="00EF6ED0"/>
    <w:rsid w:val="00EF740A"/>
    <w:rsid w:val="00EF7FF7"/>
    <w:rsid w:val="00F0114A"/>
    <w:rsid w:val="00F01161"/>
    <w:rsid w:val="00F024C9"/>
    <w:rsid w:val="00F03B27"/>
    <w:rsid w:val="00F03D38"/>
    <w:rsid w:val="00F04F85"/>
    <w:rsid w:val="00F0574A"/>
    <w:rsid w:val="00F067F5"/>
    <w:rsid w:val="00F104EA"/>
    <w:rsid w:val="00F10984"/>
    <w:rsid w:val="00F13BCE"/>
    <w:rsid w:val="00F15BEF"/>
    <w:rsid w:val="00F16521"/>
    <w:rsid w:val="00F2011B"/>
    <w:rsid w:val="00F20329"/>
    <w:rsid w:val="00F20A85"/>
    <w:rsid w:val="00F2185A"/>
    <w:rsid w:val="00F2217F"/>
    <w:rsid w:val="00F22DE8"/>
    <w:rsid w:val="00F23C05"/>
    <w:rsid w:val="00F24C8C"/>
    <w:rsid w:val="00F251D2"/>
    <w:rsid w:val="00F2542E"/>
    <w:rsid w:val="00F25DE6"/>
    <w:rsid w:val="00F26372"/>
    <w:rsid w:val="00F2638C"/>
    <w:rsid w:val="00F27FA6"/>
    <w:rsid w:val="00F31953"/>
    <w:rsid w:val="00F33C07"/>
    <w:rsid w:val="00F33F21"/>
    <w:rsid w:val="00F350B4"/>
    <w:rsid w:val="00F35AA4"/>
    <w:rsid w:val="00F37378"/>
    <w:rsid w:val="00F43E53"/>
    <w:rsid w:val="00F44338"/>
    <w:rsid w:val="00F51597"/>
    <w:rsid w:val="00F536CD"/>
    <w:rsid w:val="00F53E4B"/>
    <w:rsid w:val="00F53E9E"/>
    <w:rsid w:val="00F54A3C"/>
    <w:rsid w:val="00F551EA"/>
    <w:rsid w:val="00F57CFB"/>
    <w:rsid w:val="00F65A0B"/>
    <w:rsid w:val="00F65FB4"/>
    <w:rsid w:val="00F74747"/>
    <w:rsid w:val="00F81C9A"/>
    <w:rsid w:val="00F832D6"/>
    <w:rsid w:val="00F84260"/>
    <w:rsid w:val="00F85B2A"/>
    <w:rsid w:val="00F8618F"/>
    <w:rsid w:val="00F87032"/>
    <w:rsid w:val="00F87572"/>
    <w:rsid w:val="00F906F1"/>
    <w:rsid w:val="00F90933"/>
    <w:rsid w:val="00F91285"/>
    <w:rsid w:val="00F93DC4"/>
    <w:rsid w:val="00F94741"/>
    <w:rsid w:val="00F95787"/>
    <w:rsid w:val="00F97A9F"/>
    <w:rsid w:val="00F97CB5"/>
    <w:rsid w:val="00FA74C4"/>
    <w:rsid w:val="00FB0B11"/>
    <w:rsid w:val="00FB11F1"/>
    <w:rsid w:val="00FB3782"/>
    <w:rsid w:val="00FB4D08"/>
    <w:rsid w:val="00FB5480"/>
    <w:rsid w:val="00FB5BDB"/>
    <w:rsid w:val="00FC02F4"/>
    <w:rsid w:val="00FC0EA6"/>
    <w:rsid w:val="00FC1E3B"/>
    <w:rsid w:val="00FC412B"/>
    <w:rsid w:val="00FC5E3B"/>
    <w:rsid w:val="00FD13BC"/>
    <w:rsid w:val="00FD2D88"/>
    <w:rsid w:val="00FD7104"/>
    <w:rsid w:val="00FD7544"/>
    <w:rsid w:val="00FE1775"/>
    <w:rsid w:val="00FE223B"/>
    <w:rsid w:val="00FE462C"/>
    <w:rsid w:val="00FE4FAA"/>
    <w:rsid w:val="00FE6CC8"/>
    <w:rsid w:val="00FF13D5"/>
    <w:rsid w:val="00FF1462"/>
    <w:rsid w:val="00FF16D2"/>
    <w:rsid w:val="00FF3666"/>
    <w:rsid w:val="00FF4AC3"/>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EC158"/>
  <w15:chartTrackingRefBased/>
  <w15:docId w15:val="{A28ECD87-C9BA-40B2-806C-5DFCE288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854"/>
    <w:rPr>
      <w:rFonts w:ascii="Times New Roman" w:hAnsi="Times New Roman" w:cs="Times New Roman"/>
      <w:sz w:val="24"/>
      <w:szCs w:val="24"/>
    </w:rPr>
  </w:style>
  <w:style w:type="paragraph" w:styleId="Heading1">
    <w:name w:val="heading 1"/>
    <w:basedOn w:val="Normal"/>
    <w:next w:val="Normal"/>
    <w:link w:val="Heading1Char"/>
    <w:uiPriority w:val="9"/>
    <w:qFormat/>
    <w:rsid w:val="007B58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E0D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A1220"/>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5A1220"/>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link w:val="Heading5Char"/>
    <w:uiPriority w:val="9"/>
    <w:unhideWhenUsed/>
    <w:qFormat/>
    <w:rsid w:val="005A1220"/>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link w:val="Heading6Char"/>
    <w:uiPriority w:val="9"/>
    <w:semiHidden/>
    <w:unhideWhenUsed/>
    <w:qFormat/>
    <w:rsid w:val="005A1220"/>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854"/>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7B5854"/>
    <w:rPr>
      <w:b/>
      <w:bCs/>
    </w:rPr>
  </w:style>
  <w:style w:type="character" w:styleId="CommentReference">
    <w:name w:val="annotation reference"/>
    <w:basedOn w:val="DefaultParagraphFont"/>
    <w:uiPriority w:val="99"/>
    <w:semiHidden/>
    <w:unhideWhenUsed/>
    <w:rsid w:val="002E0D64"/>
    <w:rPr>
      <w:sz w:val="16"/>
      <w:szCs w:val="16"/>
    </w:rPr>
  </w:style>
  <w:style w:type="paragraph" w:styleId="CommentText">
    <w:name w:val="annotation text"/>
    <w:basedOn w:val="Normal"/>
    <w:link w:val="CommentTextChar"/>
    <w:uiPriority w:val="99"/>
    <w:unhideWhenUsed/>
    <w:rsid w:val="002E0D64"/>
    <w:pPr>
      <w:spacing w:line="240" w:lineRule="auto"/>
    </w:pPr>
    <w:rPr>
      <w:sz w:val="20"/>
      <w:szCs w:val="20"/>
    </w:rPr>
  </w:style>
  <w:style w:type="character" w:customStyle="1" w:styleId="CommentTextChar">
    <w:name w:val="Comment Text Char"/>
    <w:basedOn w:val="DefaultParagraphFont"/>
    <w:link w:val="CommentText"/>
    <w:uiPriority w:val="99"/>
    <w:rsid w:val="002E0D6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E0D64"/>
    <w:rPr>
      <w:b/>
      <w:bCs/>
    </w:rPr>
  </w:style>
  <w:style w:type="character" w:customStyle="1" w:styleId="CommentSubjectChar">
    <w:name w:val="Comment Subject Char"/>
    <w:basedOn w:val="CommentTextChar"/>
    <w:link w:val="CommentSubject"/>
    <w:uiPriority w:val="99"/>
    <w:semiHidden/>
    <w:rsid w:val="002E0D64"/>
    <w:rPr>
      <w:rFonts w:ascii="Times New Roman" w:hAnsi="Times New Roman" w:cs="Times New Roman"/>
      <w:b/>
      <w:bCs/>
      <w:sz w:val="20"/>
      <w:szCs w:val="20"/>
    </w:rPr>
  </w:style>
  <w:style w:type="character" w:customStyle="1" w:styleId="Heading2Char">
    <w:name w:val="Heading 2 Char"/>
    <w:basedOn w:val="DefaultParagraphFont"/>
    <w:link w:val="Heading2"/>
    <w:uiPriority w:val="9"/>
    <w:rsid w:val="002E0D64"/>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2E0D64"/>
    <w:pPr>
      <w:spacing w:after="200" w:line="240" w:lineRule="auto"/>
    </w:pPr>
    <w:rPr>
      <w:i/>
      <w:iCs/>
      <w:color w:val="44546A" w:themeColor="text2"/>
      <w:sz w:val="18"/>
      <w:szCs w:val="18"/>
    </w:rPr>
  </w:style>
  <w:style w:type="character" w:customStyle="1" w:styleId="normaltextrun">
    <w:name w:val="normaltextrun"/>
    <w:basedOn w:val="DefaultParagraphFont"/>
    <w:rsid w:val="002E0D64"/>
  </w:style>
  <w:style w:type="paragraph" w:styleId="Bibliography">
    <w:name w:val="Bibliography"/>
    <w:basedOn w:val="Normal"/>
    <w:next w:val="Normal"/>
    <w:uiPriority w:val="37"/>
    <w:unhideWhenUsed/>
    <w:rsid w:val="002E0D64"/>
    <w:pPr>
      <w:tabs>
        <w:tab w:val="left" w:pos="504"/>
      </w:tabs>
      <w:spacing w:after="0" w:line="240" w:lineRule="auto"/>
      <w:ind w:left="504" w:hanging="504"/>
    </w:pPr>
  </w:style>
  <w:style w:type="paragraph" w:customStyle="1" w:styleId="paragraph">
    <w:name w:val="paragraph"/>
    <w:basedOn w:val="Normal"/>
    <w:rsid w:val="004203E9"/>
    <w:pPr>
      <w:spacing w:before="100" w:beforeAutospacing="1" w:after="100" w:afterAutospacing="1" w:line="240" w:lineRule="auto"/>
    </w:pPr>
    <w:rPr>
      <w:rFonts w:eastAsia="Times New Roman"/>
    </w:rPr>
  </w:style>
  <w:style w:type="character" w:customStyle="1" w:styleId="eop">
    <w:name w:val="eop"/>
    <w:basedOn w:val="DefaultParagraphFont"/>
    <w:rsid w:val="004203E9"/>
  </w:style>
  <w:style w:type="paragraph" w:styleId="Revision">
    <w:name w:val="Revision"/>
    <w:hidden/>
    <w:uiPriority w:val="99"/>
    <w:semiHidden/>
    <w:rsid w:val="00272E04"/>
    <w:pPr>
      <w:spacing w:after="0"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F35AA4"/>
    <w:rPr>
      <w:color w:val="808080"/>
    </w:rPr>
  </w:style>
  <w:style w:type="character" w:customStyle="1" w:styleId="Heading3Char">
    <w:name w:val="Heading 3 Char"/>
    <w:basedOn w:val="DefaultParagraphFont"/>
    <w:link w:val="Heading3"/>
    <w:uiPriority w:val="9"/>
    <w:rsid w:val="005A122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5A1220"/>
    <w:rPr>
      <w:rFonts w:ascii="Arial" w:eastAsia="Arial" w:hAnsi="Arial" w:cs="Arial"/>
      <w:color w:val="666666"/>
      <w:sz w:val="24"/>
      <w:szCs w:val="24"/>
      <w:lang w:val="en"/>
    </w:rPr>
  </w:style>
  <w:style w:type="character" w:customStyle="1" w:styleId="Heading5Char">
    <w:name w:val="Heading 5 Char"/>
    <w:basedOn w:val="DefaultParagraphFont"/>
    <w:link w:val="Heading5"/>
    <w:uiPriority w:val="9"/>
    <w:rsid w:val="005A1220"/>
    <w:rPr>
      <w:rFonts w:ascii="Arial" w:eastAsia="Arial" w:hAnsi="Arial" w:cs="Arial"/>
      <w:color w:val="666666"/>
      <w:lang w:val="en"/>
    </w:rPr>
  </w:style>
  <w:style w:type="character" w:customStyle="1" w:styleId="Heading6Char">
    <w:name w:val="Heading 6 Char"/>
    <w:basedOn w:val="DefaultParagraphFont"/>
    <w:link w:val="Heading6"/>
    <w:uiPriority w:val="9"/>
    <w:semiHidden/>
    <w:rsid w:val="005A1220"/>
    <w:rPr>
      <w:rFonts w:ascii="Arial" w:eastAsia="Arial" w:hAnsi="Arial" w:cs="Arial"/>
      <w:i/>
      <w:color w:val="666666"/>
      <w:lang w:val="en"/>
    </w:rPr>
  </w:style>
  <w:style w:type="paragraph" w:styleId="ListParagraph">
    <w:name w:val="List Paragraph"/>
    <w:basedOn w:val="Normal"/>
    <w:uiPriority w:val="34"/>
    <w:qFormat/>
    <w:rsid w:val="005A1220"/>
    <w:pPr>
      <w:ind w:left="720"/>
      <w:contextualSpacing/>
    </w:pPr>
  </w:style>
  <w:style w:type="paragraph" w:styleId="Header">
    <w:name w:val="header"/>
    <w:basedOn w:val="Normal"/>
    <w:link w:val="HeaderChar"/>
    <w:uiPriority w:val="99"/>
    <w:unhideWhenUsed/>
    <w:rsid w:val="005A1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220"/>
    <w:rPr>
      <w:rFonts w:ascii="Times New Roman" w:hAnsi="Times New Roman" w:cs="Times New Roman"/>
      <w:sz w:val="24"/>
      <w:szCs w:val="24"/>
    </w:rPr>
  </w:style>
  <w:style w:type="paragraph" w:styleId="Footer">
    <w:name w:val="footer"/>
    <w:basedOn w:val="Normal"/>
    <w:link w:val="FooterChar"/>
    <w:uiPriority w:val="99"/>
    <w:unhideWhenUsed/>
    <w:rsid w:val="005A1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220"/>
    <w:rPr>
      <w:rFonts w:ascii="Times New Roman" w:hAnsi="Times New Roman" w:cs="Times New Roman"/>
      <w:sz w:val="24"/>
      <w:szCs w:val="24"/>
    </w:rPr>
  </w:style>
  <w:style w:type="table" w:styleId="TableGrid">
    <w:name w:val="Table Grid"/>
    <w:basedOn w:val="TableNormal"/>
    <w:uiPriority w:val="59"/>
    <w:rsid w:val="005A122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5A1220"/>
    <w:pPr>
      <w:spacing w:after="0" w:line="240" w:lineRule="auto"/>
    </w:pPr>
    <w:rPr>
      <w:rFonts w:ascii="Times New Roman" w:hAnsi="Times New Roman" w:cs="Times New Roman"/>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A1220"/>
    <w:pPr>
      <w:spacing w:after="0" w:line="240" w:lineRule="auto"/>
    </w:pPr>
    <w:rPr>
      <w:rFonts w:ascii="Times New Roman" w:hAnsi="Times New Roman" w:cs="Times New Roman"/>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Light">
    <w:name w:val="Grid Table Light"/>
    <w:basedOn w:val="TableNormal"/>
    <w:uiPriority w:val="40"/>
    <w:rsid w:val="005A1220"/>
    <w:pPr>
      <w:spacing w:after="0" w:line="240" w:lineRule="auto"/>
    </w:pPr>
    <w:rPr>
      <w:rFonts w:ascii="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5A1220"/>
    <w:pPr>
      <w:spacing w:after="0" w:line="240" w:lineRule="auto"/>
    </w:pPr>
    <w:rPr>
      <w:rFonts w:ascii="Times New Roman" w:hAnsi="Times New Roman" w:cs="Times New Roman"/>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5A1220"/>
    <w:pPr>
      <w:outlineLvl w:val="9"/>
    </w:pPr>
  </w:style>
  <w:style w:type="paragraph" w:styleId="TOC1">
    <w:name w:val="toc 1"/>
    <w:basedOn w:val="Normal"/>
    <w:next w:val="Normal"/>
    <w:autoRedefine/>
    <w:uiPriority w:val="39"/>
    <w:unhideWhenUsed/>
    <w:rsid w:val="00EA444A"/>
    <w:pPr>
      <w:tabs>
        <w:tab w:val="right" w:leader="dot" w:pos="9350"/>
      </w:tabs>
      <w:spacing w:after="240"/>
    </w:pPr>
    <w:rPr>
      <w:noProof/>
      <w:sz w:val="22"/>
      <w:szCs w:val="22"/>
    </w:rPr>
  </w:style>
  <w:style w:type="character" w:styleId="Hyperlink">
    <w:name w:val="Hyperlink"/>
    <w:basedOn w:val="DefaultParagraphFont"/>
    <w:uiPriority w:val="99"/>
    <w:unhideWhenUsed/>
    <w:rsid w:val="005A1220"/>
    <w:rPr>
      <w:color w:val="0563C1" w:themeColor="hyperlink"/>
      <w:u w:val="single"/>
    </w:rPr>
  </w:style>
  <w:style w:type="paragraph" w:styleId="TOC2">
    <w:name w:val="toc 2"/>
    <w:basedOn w:val="Normal"/>
    <w:next w:val="Normal"/>
    <w:autoRedefine/>
    <w:uiPriority w:val="39"/>
    <w:unhideWhenUsed/>
    <w:rsid w:val="005A1220"/>
    <w:pPr>
      <w:tabs>
        <w:tab w:val="right" w:leader="dot" w:pos="9350"/>
      </w:tabs>
      <w:spacing w:after="100" w:line="240" w:lineRule="auto"/>
      <w:ind w:left="240"/>
    </w:pPr>
  </w:style>
  <w:style w:type="character" w:styleId="FollowedHyperlink">
    <w:name w:val="FollowedHyperlink"/>
    <w:basedOn w:val="DefaultParagraphFont"/>
    <w:uiPriority w:val="99"/>
    <w:semiHidden/>
    <w:unhideWhenUsed/>
    <w:rsid w:val="005A1220"/>
    <w:rPr>
      <w:color w:val="954F72" w:themeColor="followedHyperlink"/>
      <w:u w:val="single"/>
    </w:rPr>
  </w:style>
  <w:style w:type="paragraph" w:styleId="TOC3">
    <w:name w:val="toc 3"/>
    <w:basedOn w:val="Normal"/>
    <w:next w:val="Normal"/>
    <w:autoRedefine/>
    <w:uiPriority w:val="39"/>
    <w:unhideWhenUsed/>
    <w:rsid w:val="005A1220"/>
    <w:pPr>
      <w:spacing w:after="100"/>
      <w:ind w:left="480"/>
    </w:pPr>
  </w:style>
  <w:style w:type="paragraph" w:styleId="Title">
    <w:name w:val="Title"/>
    <w:basedOn w:val="Normal"/>
    <w:next w:val="Normal"/>
    <w:link w:val="TitleChar"/>
    <w:uiPriority w:val="10"/>
    <w:qFormat/>
    <w:rsid w:val="005A1220"/>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uiPriority w:val="10"/>
    <w:rsid w:val="005A1220"/>
    <w:rPr>
      <w:rFonts w:ascii="Arial" w:eastAsia="Arial" w:hAnsi="Arial" w:cs="Arial"/>
      <w:sz w:val="52"/>
      <w:szCs w:val="52"/>
      <w:lang w:val="en"/>
    </w:rPr>
  </w:style>
  <w:style w:type="paragraph" w:styleId="Subtitle">
    <w:name w:val="Subtitle"/>
    <w:basedOn w:val="Normal"/>
    <w:next w:val="Normal"/>
    <w:link w:val="SubtitleChar"/>
    <w:uiPriority w:val="11"/>
    <w:qFormat/>
    <w:rsid w:val="005A1220"/>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5A1220"/>
    <w:rPr>
      <w:rFonts w:ascii="Arial" w:eastAsia="Arial" w:hAnsi="Arial" w:cs="Arial"/>
      <w:color w:val="666666"/>
      <w:sz w:val="30"/>
      <w:szCs w:val="30"/>
      <w:lang w:val="en"/>
    </w:rPr>
  </w:style>
  <w:style w:type="paragraph" w:styleId="NormalWeb">
    <w:name w:val="Normal (Web)"/>
    <w:basedOn w:val="Normal"/>
    <w:uiPriority w:val="99"/>
    <w:semiHidden/>
    <w:unhideWhenUsed/>
    <w:rsid w:val="005A1220"/>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5A1220"/>
    <w:pPr>
      <w:spacing w:after="0" w:line="240" w:lineRule="auto"/>
    </w:pPr>
    <w:rPr>
      <w:rFonts w:ascii="Segoe UI" w:eastAsia="Arial" w:hAnsi="Segoe UI" w:cs="Segoe UI"/>
      <w:sz w:val="18"/>
      <w:szCs w:val="18"/>
      <w:lang w:val="en"/>
    </w:rPr>
  </w:style>
  <w:style w:type="character" w:customStyle="1" w:styleId="BalloonTextChar">
    <w:name w:val="Balloon Text Char"/>
    <w:basedOn w:val="DefaultParagraphFont"/>
    <w:link w:val="BalloonText"/>
    <w:uiPriority w:val="99"/>
    <w:semiHidden/>
    <w:rsid w:val="005A1220"/>
    <w:rPr>
      <w:rFonts w:ascii="Segoe UI" w:eastAsia="Arial" w:hAnsi="Segoe UI" w:cs="Segoe UI"/>
      <w:sz w:val="18"/>
      <w:szCs w:val="18"/>
      <w:lang w:val="en"/>
    </w:rPr>
  </w:style>
  <w:style w:type="character" w:customStyle="1" w:styleId="title-text">
    <w:name w:val="title-text"/>
    <w:basedOn w:val="DefaultParagraphFont"/>
    <w:rsid w:val="005A1220"/>
  </w:style>
  <w:style w:type="character" w:customStyle="1" w:styleId="sr-only">
    <w:name w:val="sr-only"/>
    <w:basedOn w:val="DefaultParagraphFont"/>
    <w:rsid w:val="005A1220"/>
  </w:style>
  <w:style w:type="character" w:customStyle="1" w:styleId="text">
    <w:name w:val="text"/>
    <w:basedOn w:val="DefaultParagraphFont"/>
    <w:rsid w:val="005A1220"/>
  </w:style>
  <w:style w:type="character" w:customStyle="1" w:styleId="author-ref">
    <w:name w:val="author-ref"/>
    <w:basedOn w:val="DefaultParagraphFont"/>
    <w:rsid w:val="005A1220"/>
  </w:style>
  <w:style w:type="paragraph" w:customStyle="1" w:styleId="c-author-listitem">
    <w:name w:val="c-author-list__item"/>
    <w:basedOn w:val="Normal"/>
    <w:rsid w:val="005A1220"/>
    <w:pPr>
      <w:spacing w:before="100" w:beforeAutospacing="1" w:after="100" w:afterAutospacing="1" w:line="240" w:lineRule="auto"/>
    </w:pPr>
    <w:rPr>
      <w:rFonts w:eastAsia="Times New Roman"/>
    </w:rPr>
  </w:style>
  <w:style w:type="character" w:styleId="UnresolvedMention">
    <w:name w:val="Unresolved Mention"/>
    <w:basedOn w:val="DefaultParagraphFont"/>
    <w:uiPriority w:val="99"/>
    <w:semiHidden/>
    <w:unhideWhenUsed/>
    <w:rsid w:val="005A1220"/>
    <w:rPr>
      <w:color w:val="605E5C"/>
      <w:shd w:val="clear" w:color="auto" w:fill="E1DFDD"/>
    </w:rPr>
  </w:style>
  <w:style w:type="paragraph" w:styleId="FootnoteText">
    <w:name w:val="footnote text"/>
    <w:basedOn w:val="Normal"/>
    <w:link w:val="FootnoteTextChar"/>
    <w:uiPriority w:val="99"/>
    <w:semiHidden/>
    <w:unhideWhenUsed/>
    <w:rsid w:val="005A1220"/>
    <w:pPr>
      <w:spacing w:after="0" w:line="240" w:lineRule="auto"/>
    </w:pPr>
    <w:rPr>
      <w:rFonts w:ascii="Arial" w:eastAsia="Arial" w:hAnsi="Arial" w:cs="Arial"/>
      <w:sz w:val="20"/>
      <w:szCs w:val="20"/>
      <w:lang w:val="en"/>
    </w:rPr>
  </w:style>
  <w:style w:type="character" w:customStyle="1" w:styleId="FootnoteTextChar">
    <w:name w:val="Footnote Text Char"/>
    <w:basedOn w:val="DefaultParagraphFont"/>
    <w:link w:val="FootnoteText"/>
    <w:uiPriority w:val="99"/>
    <w:semiHidden/>
    <w:rsid w:val="005A1220"/>
    <w:rPr>
      <w:rFonts w:ascii="Arial" w:eastAsia="Arial" w:hAnsi="Arial" w:cs="Arial"/>
      <w:sz w:val="20"/>
      <w:szCs w:val="20"/>
      <w:lang w:val="en"/>
    </w:rPr>
  </w:style>
  <w:style w:type="character" w:styleId="FootnoteReference">
    <w:name w:val="footnote reference"/>
    <w:basedOn w:val="DefaultParagraphFont"/>
    <w:uiPriority w:val="99"/>
    <w:semiHidden/>
    <w:unhideWhenUsed/>
    <w:rsid w:val="005A1220"/>
    <w:rPr>
      <w:vertAlign w:val="superscript"/>
    </w:rPr>
  </w:style>
  <w:style w:type="character" w:styleId="PageNumber">
    <w:name w:val="page number"/>
    <w:basedOn w:val="DefaultParagraphFont"/>
    <w:uiPriority w:val="99"/>
    <w:semiHidden/>
    <w:unhideWhenUsed/>
    <w:rsid w:val="005A1220"/>
  </w:style>
  <w:style w:type="paragraph" w:styleId="EndnoteText">
    <w:name w:val="endnote text"/>
    <w:basedOn w:val="Normal"/>
    <w:link w:val="EndnoteTextChar"/>
    <w:uiPriority w:val="99"/>
    <w:semiHidden/>
    <w:unhideWhenUsed/>
    <w:rsid w:val="005A1220"/>
    <w:pPr>
      <w:spacing w:after="0" w:line="240" w:lineRule="auto"/>
    </w:pPr>
    <w:rPr>
      <w:rFonts w:ascii="Arial" w:eastAsia="Arial" w:hAnsi="Arial" w:cs="Arial"/>
      <w:sz w:val="20"/>
      <w:szCs w:val="20"/>
      <w:lang w:val="en"/>
    </w:rPr>
  </w:style>
  <w:style w:type="character" w:customStyle="1" w:styleId="EndnoteTextChar">
    <w:name w:val="Endnote Text Char"/>
    <w:basedOn w:val="DefaultParagraphFont"/>
    <w:link w:val="EndnoteText"/>
    <w:uiPriority w:val="99"/>
    <w:semiHidden/>
    <w:rsid w:val="005A1220"/>
    <w:rPr>
      <w:rFonts w:ascii="Arial" w:eastAsia="Arial" w:hAnsi="Arial" w:cs="Arial"/>
      <w:sz w:val="20"/>
      <w:szCs w:val="20"/>
      <w:lang w:val="en"/>
    </w:rPr>
  </w:style>
  <w:style w:type="character" w:styleId="EndnoteReference">
    <w:name w:val="endnote reference"/>
    <w:basedOn w:val="DefaultParagraphFont"/>
    <w:uiPriority w:val="99"/>
    <w:semiHidden/>
    <w:unhideWhenUsed/>
    <w:rsid w:val="005A1220"/>
    <w:rPr>
      <w:vertAlign w:val="superscript"/>
    </w:rPr>
  </w:style>
  <w:style w:type="numbering" w:customStyle="1" w:styleId="NoList1">
    <w:name w:val="No List1"/>
    <w:next w:val="NoList"/>
    <w:uiPriority w:val="99"/>
    <w:semiHidden/>
    <w:unhideWhenUsed/>
    <w:rsid w:val="005A1220"/>
  </w:style>
  <w:style w:type="table" w:customStyle="1" w:styleId="TableGrid1">
    <w:name w:val="Table Grid1"/>
    <w:basedOn w:val="TableNormal"/>
    <w:next w:val="TableGrid"/>
    <w:uiPriority w:val="39"/>
    <w:rsid w:val="005A1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
    <w:name w:val="Grid Table 41"/>
    <w:basedOn w:val="TableNormal"/>
    <w:next w:val="GridTable4"/>
    <w:uiPriority w:val="49"/>
    <w:rsid w:val="005A122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ord">
    <w:name w:val="mord"/>
    <w:basedOn w:val="DefaultParagraphFont"/>
    <w:rsid w:val="005A1220"/>
  </w:style>
  <w:style w:type="table" w:styleId="ListTable3">
    <w:name w:val="List Table 3"/>
    <w:basedOn w:val="TableNormal"/>
    <w:uiPriority w:val="48"/>
    <w:rsid w:val="005A1220"/>
    <w:pPr>
      <w:spacing w:after="0" w:line="240" w:lineRule="auto"/>
    </w:pPr>
    <w:rPr>
      <w:rFonts w:ascii="Times New Roman" w:hAnsi="Times New Roman" w:cs="Times New Roman"/>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Paragraph0">
    <w:name w:val="Paragraph"/>
    <w:basedOn w:val="Normal"/>
    <w:qFormat/>
    <w:rsid w:val="005A1220"/>
    <w:pPr>
      <w:overflowPunct w:val="0"/>
      <w:autoSpaceDE w:val="0"/>
      <w:autoSpaceDN w:val="0"/>
      <w:adjustRightInd w:val="0"/>
      <w:spacing w:after="120" w:line="240" w:lineRule="auto"/>
      <w:jc w:val="both"/>
      <w:textAlignment w:val="baseline"/>
    </w:pPr>
    <w:rPr>
      <w:rFonts w:eastAsia="Times New Roman"/>
      <w:szCs w:val="20"/>
    </w:rPr>
  </w:style>
  <w:style w:type="paragraph" w:styleId="BodyText">
    <w:name w:val="Body Text"/>
    <w:basedOn w:val="Normal"/>
    <w:link w:val="BodyTextChar"/>
    <w:semiHidden/>
    <w:qFormat/>
    <w:rsid w:val="005A1220"/>
    <w:pPr>
      <w:overflowPunct w:val="0"/>
      <w:autoSpaceDE w:val="0"/>
      <w:autoSpaceDN w:val="0"/>
      <w:adjustRightInd w:val="0"/>
      <w:spacing w:after="120" w:line="240" w:lineRule="auto"/>
      <w:ind w:right="288"/>
      <w:jc w:val="both"/>
      <w:textAlignment w:val="baseline"/>
    </w:pPr>
    <w:rPr>
      <w:rFonts w:eastAsia="Times New Roman"/>
      <w:szCs w:val="20"/>
    </w:rPr>
  </w:style>
  <w:style w:type="character" w:customStyle="1" w:styleId="BodyTextChar">
    <w:name w:val="Body Text Char"/>
    <w:basedOn w:val="DefaultParagraphFont"/>
    <w:link w:val="BodyText"/>
    <w:semiHidden/>
    <w:rsid w:val="005A1220"/>
    <w:rPr>
      <w:rFonts w:ascii="Times New Roman" w:eastAsia="Times New Roman" w:hAnsi="Times New Roman" w:cs="Times New Roman"/>
      <w:sz w:val="24"/>
      <w:szCs w:val="20"/>
    </w:rPr>
  </w:style>
  <w:style w:type="table" w:styleId="PlainTable2">
    <w:name w:val="Plain Table 2"/>
    <w:basedOn w:val="TableNormal"/>
    <w:uiPriority w:val="42"/>
    <w:rsid w:val="005A1220"/>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Text">
    <w:name w:val="Table Text"/>
    <w:basedOn w:val="BodyText"/>
    <w:next w:val="BodyText"/>
    <w:qFormat/>
    <w:rsid w:val="005A1220"/>
    <w:pPr>
      <w:spacing w:after="0"/>
      <w:ind w:right="0"/>
      <w:jc w:val="center"/>
    </w:pPr>
    <w:rPr>
      <w:rFonts w:ascii="Arial" w:hAnsi="Arial"/>
      <w:bCs/>
      <w:color w:val="000000"/>
      <w:sz w:val="21"/>
      <w:szCs w:val="22"/>
    </w:rPr>
  </w:style>
  <w:style w:type="table" w:styleId="ListTable4">
    <w:name w:val="List Table 4"/>
    <w:basedOn w:val="TableNormal"/>
    <w:uiPriority w:val="49"/>
    <w:rsid w:val="007C5F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aptionTable">
    <w:name w:val="Caption Table"/>
    <w:basedOn w:val="Normal"/>
    <w:next w:val="BodyText"/>
    <w:qFormat/>
    <w:rsid w:val="008626BF"/>
    <w:pPr>
      <w:keepNext/>
      <w:overflowPunct w:val="0"/>
      <w:autoSpaceDE w:val="0"/>
      <w:autoSpaceDN w:val="0"/>
      <w:adjustRightInd w:val="0"/>
      <w:spacing w:before="360" w:after="80" w:line="240" w:lineRule="auto"/>
      <w:jc w:val="center"/>
      <w:textAlignment w:val="baseline"/>
    </w:pPr>
    <w:rPr>
      <w:rFonts w:eastAsia="Times New Roman"/>
      <w:noProof/>
      <w:szCs w:val="20"/>
    </w:rPr>
  </w:style>
  <w:style w:type="paragraph" w:styleId="TOC4">
    <w:name w:val="toc 4"/>
    <w:basedOn w:val="Normal"/>
    <w:next w:val="Normal"/>
    <w:autoRedefine/>
    <w:uiPriority w:val="39"/>
    <w:unhideWhenUsed/>
    <w:rsid w:val="00B84F59"/>
    <w:pPr>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B84F59"/>
    <w:pPr>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B84F59"/>
    <w:pPr>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B84F59"/>
    <w:pPr>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B84F59"/>
    <w:pPr>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B84F59"/>
    <w:pPr>
      <w:spacing w:after="100"/>
      <w:ind w:left="1760"/>
    </w:pPr>
    <w:rPr>
      <w:rFonts w:asciiTheme="minorHAnsi" w:eastAsiaTheme="minorEastAsia" w:hAnsiTheme="minorHAnsi" w:cstheme="minorBidi"/>
      <w:sz w:val="22"/>
      <w:szCs w:val="22"/>
    </w:rPr>
  </w:style>
  <w:style w:type="paragraph" w:styleId="TableofFigures">
    <w:name w:val="table of figures"/>
    <w:basedOn w:val="Normal"/>
    <w:next w:val="Normal"/>
    <w:uiPriority w:val="99"/>
    <w:unhideWhenUsed/>
    <w:rsid w:val="00B84F5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tiff"/><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1.png"/><Relationship Id="rId16" Type="http://schemas.openxmlformats.org/officeDocument/2006/relationships/image" Target="media/image5.png"/><Relationship Id="rId107" Type="http://schemas.openxmlformats.org/officeDocument/2006/relationships/image" Target="media/image96.png"/><Relationship Id="rId11" Type="http://schemas.openxmlformats.org/officeDocument/2006/relationships/footer" Target="footer1.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5" Type="http://schemas.openxmlformats.org/officeDocument/2006/relationships/numbering" Target="numbering.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png"/><Relationship Id="rId118" Type="http://schemas.openxmlformats.org/officeDocument/2006/relationships/image" Target="media/image107.png"/><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jpeg"/><Relationship Id="rId59" Type="http://schemas.openxmlformats.org/officeDocument/2006/relationships/image" Target="media/image48.emf"/><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footer" Target="footer2.xml"/><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image" Target="media/image28.jpe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jp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3" Type="http://schemas.openxmlformats.org/officeDocument/2006/relationships/customXml" Target="../customXml/item3.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20" Type="http://schemas.openxmlformats.org/officeDocument/2006/relationships/image" Target="media/image9.jpe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0" Type="http://schemas.openxmlformats.org/officeDocument/2006/relationships/endnotes" Target="end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02F60EDF384647808F487201FEF153" ma:contentTypeVersion="5" ma:contentTypeDescription="Create a new document." ma:contentTypeScope="" ma:versionID="8dedd1b3fafe5bcfaef73673f2d78867">
  <xsd:schema xmlns:xsd="http://www.w3.org/2001/XMLSchema" xmlns:xs="http://www.w3.org/2001/XMLSchema" xmlns:p="http://schemas.microsoft.com/office/2006/metadata/properties" xmlns:ns3="429c23b9-c244-4078-ac91-9b01f1b4b542" targetNamespace="http://schemas.microsoft.com/office/2006/metadata/properties" ma:root="true" ma:fieldsID="a03779fee165b7daaa65a3ea87b33125" ns3:_="">
    <xsd:import namespace="429c23b9-c244-4078-ac91-9b01f1b4b54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c23b9-c244-4078-ac91-9b01f1b4b5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29c23b9-c244-4078-ac91-9b01f1b4b54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49EC2-F28E-4616-A4B7-B87C94CD6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9c23b9-c244-4078-ac91-9b01f1b4b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8E2B0D-D5F7-44BA-BE43-C089B5EAF655}">
  <ds:schemaRefs>
    <ds:schemaRef ds:uri="http://schemas.microsoft.com/office/2006/metadata/properties"/>
    <ds:schemaRef ds:uri="http://schemas.microsoft.com/office/infopath/2007/PartnerControls"/>
    <ds:schemaRef ds:uri="429c23b9-c244-4078-ac91-9b01f1b4b542"/>
  </ds:schemaRefs>
</ds:datastoreItem>
</file>

<file path=customXml/itemProps3.xml><?xml version="1.0" encoding="utf-8"?>
<ds:datastoreItem xmlns:ds="http://schemas.openxmlformats.org/officeDocument/2006/customXml" ds:itemID="{AAF7A698-544D-4EEF-90D3-A8B9484426EB}">
  <ds:schemaRefs>
    <ds:schemaRef ds:uri="http://schemas.microsoft.com/sharepoint/v3/contenttype/forms"/>
  </ds:schemaRefs>
</ds:datastoreItem>
</file>

<file path=customXml/itemProps4.xml><?xml version="1.0" encoding="utf-8"?>
<ds:datastoreItem xmlns:ds="http://schemas.openxmlformats.org/officeDocument/2006/customXml" ds:itemID="{406A0510-FBD1-4BB6-861D-37D4C024D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311</Pages>
  <Words>120141</Words>
  <Characters>796540</Characters>
  <Application>Microsoft Office Word</Application>
  <DocSecurity>0</DocSecurity>
  <Lines>9155</Lines>
  <Paragraphs>401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Samuel</dc:creator>
  <cp:keywords/>
  <dc:description/>
  <cp:lastModifiedBy>Sherman, Abby L</cp:lastModifiedBy>
  <cp:revision>4</cp:revision>
  <cp:lastPrinted>2023-08-14T16:15:00Z</cp:lastPrinted>
  <dcterms:created xsi:type="dcterms:W3CDTF">2023-08-14T16:22:00Z</dcterms:created>
  <dcterms:modified xsi:type="dcterms:W3CDTF">2023-08-14T18:18:00Z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zotero-version="6.0.8"&gt;&lt;session id="D177suuU"/&gt;&lt;style id="http://www.zotero.org/styles/journal-of-nuclear-materials" hasBibliography="1" bibliographyStyleHasBeenSet="1"/&gt;&lt;prefs&gt;&lt;pref name="fieldType" value="Field"/&gt;&lt;pref name="autom</vt:lpwstr>
  </property>
  <property fmtid="{D5CDD505-2E9C-101B-9397-08002B2CF9AE}" pid="3" name="ZOTERO_PREF_2">
    <vt:lpwstr>aticJournalAbbreviations" value="true"/&gt;&lt;pref name="dontAskDelayCitationUpdates" value="true"/&gt;&lt;/prefs&gt;&lt;/data&gt;</vt:lpwstr>
  </property>
  <property fmtid="{D5CDD505-2E9C-101B-9397-08002B2CF9AE}" pid="4" name="ContentTypeId">
    <vt:lpwstr>0x0101009402F60EDF384647808F487201FEF153</vt:lpwstr>
  </property>
</Properties>
</file>