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86AF7C" w14:textId="517A6692" w:rsidR="002A06AD" w:rsidRPr="008B3235" w:rsidRDefault="002A06AD" w:rsidP="008B3235">
      <w:pPr>
        <w:pStyle w:val="NoSpacing"/>
        <w:jc w:val="center"/>
        <w:rPr>
          <w:rFonts w:ascii="Times New Roman" w:hAnsi="Times New Roman" w:cs="Times New Roman"/>
          <w:sz w:val="24"/>
          <w:szCs w:val="24"/>
        </w:rPr>
      </w:pPr>
      <w:r w:rsidRPr="008B3235">
        <w:rPr>
          <w:rFonts w:ascii="Times New Roman" w:hAnsi="Times New Roman" w:cs="Times New Roman"/>
          <w:sz w:val="24"/>
          <w:szCs w:val="24"/>
        </w:rPr>
        <w:t xml:space="preserve">Adverse Childhood Experiences and College Adjustment: </w:t>
      </w:r>
      <w:r w:rsidR="008B3235">
        <w:rPr>
          <w:rFonts w:ascii="Times New Roman" w:hAnsi="Times New Roman" w:cs="Times New Roman"/>
          <w:sz w:val="24"/>
          <w:szCs w:val="24"/>
        </w:rPr>
        <w:t>A Moderated Mediation Model</w:t>
      </w:r>
    </w:p>
    <w:p w14:paraId="2047D2B9" w14:textId="77777777" w:rsidR="005D3D84" w:rsidRPr="008B3235" w:rsidRDefault="005D3D84" w:rsidP="005D3D84">
      <w:pPr>
        <w:pStyle w:val="NoSpacing"/>
        <w:spacing w:line="480" w:lineRule="auto"/>
        <w:jc w:val="center"/>
        <w:rPr>
          <w:rFonts w:ascii="Times New Roman" w:hAnsi="Times New Roman" w:cs="Times New Roman"/>
          <w:sz w:val="24"/>
          <w:szCs w:val="24"/>
        </w:rPr>
      </w:pPr>
    </w:p>
    <w:p w14:paraId="3C8C653F" w14:textId="77777777" w:rsidR="002A06AD" w:rsidRPr="008B3235" w:rsidRDefault="002A06AD" w:rsidP="005D3D84">
      <w:pPr>
        <w:pStyle w:val="NoSpacing"/>
        <w:spacing w:line="480" w:lineRule="auto"/>
        <w:jc w:val="center"/>
        <w:rPr>
          <w:rFonts w:ascii="Times New Roman" w:hAnsi="Times New Roman" w:cs="Times New Roman"/>
          <w:sz w:val="24"/>
          <w:szCs w:val="24"/>
        </w:rPr>
      </w:pPr>
    </w:p>
    <w:p w14:paraId="7114F368" w14:textId="77777777" w:rsidR="002A06AD" w:rsidRPr="008B3235" w:rsidRDefault="002A06AD" w:rsidP="005D3D84">
      <w:pPr>
        <w:pStyle w:val="NoSpacing"/>
        <w:spacing w:line="480" w:lineRule="auto"/>
        <w:jc w:val="center"/>
        <w:rPr>
          <w:rFonts w:ascii="Times New Roman" w:hAnsi="Times New Roman" w:cs="Times New Roman"/>
          <w:sz w:val="24"/>
          <w:szCs w:val="24"/>
        </w:rPr>
      </w:pPr>
    </w:p>
    <w:p w14:paraId="4BCACE99" w14:textId="77777777" w:rsidR="002A06AD" w:rsidRPr="008B3235" w:rsidRDefault="002A06AD" w:rsidP="005D3D84">
      <w:pPr>
        <w:pStyle w:val="NoSpacing"/>
        <w:spacing w:line="480" w:lineRule="auto"/>
        <w:jc w:val="center"/>
        <w:rPr>
          <w:rFonts w:ascii="Times New Roman" w:hAnsi="Times New Roman" w:cs="Times New Roman"/>
          <w:sz w:val="24"/>
          <w:szCs w:val="24"/>
        </w:rPr>
      </w:pPr>
    </w:p>
    <w:p w14:paraId="20197278" w14:textId="77777777" w:rsidR="002A06AD" w:rsidRPr="008B3235" w:rsidRDefault="002A06AD" w:rsidP="008B3235">
      <w:pPr>
        <w:pStyle w:val="NoSpacing"/>
        <w:spacing w:line="480" w:lineRule="auto"/>
        <w:jc w:val="center"/>
        <w:rPr>
          <w:rFonts w:ascii="Times New Roman" w:hAnsi="Times New Roman" w:cs="Times New Roman"/>
          <w:sz w:val="24"/>
          <w:szCs w:val="24"/>
        </w:rPr>
      </w:pPr>
    </w:p>
    <w:p w14:paraId="3E649A20" w14:textId="77777777" w:rsidR="002A06AD" w:rsidRPr="008B3235" w:rsidRDefault="002A06AD" w:rsidP="008B3235">
      <w:pPr>
        <w:pStyle w:val="NoSpacing"/>
        <w:spacing w:line="480" w:lineRule="auto"/>
        <w:jc w:val="center"/>
        <w:rPr>
          <w:rFonts w:ascii="Times New Roman" w:hAnsi="Times New Roman" w:cs="Times New Roman"/>
          <w:sz w:val="24"/>
          <w:szCs w:val="24"/>
        </w:rPr>
      </w:pPr>
    </w:p>
    <w:p w14:paraId="34798F99" w14:textId="77777777" w:rsidR="002A06AD" w:rsidRPr="008B3235" w:rsidRDefault="002A06AD" w:rsidP="008B3235">
      <w:pPr>
        <w:pStyle w:val="NoSpacing"/>
        <w:spacing w:line="480" w:lineRule="auto"/>
        <w:jc w:val="center"/>
        <w:rPr>
          <w:rFonts w:ascii="Times New Roman" w:hAnsi="Times New Roman" w:cs="Times New Roman"/>
          <w:sz w:val="24"/>
          <w:szCs w:val="24"/>
        </w:rPr>
      </w:pPr>
    </w:p>
    <w:p w14:paraId="025598BD" w14:textId="77777777" w:rsidR="00EC3006" w:rsidRPr="00EC3006" w:rsidRDefault="00EC3006" w:rsidP="00EC3006">
      <w:pPr>
        <w:autoSpaceDE w:val="0"/>
        <w:autoSpaceDN w:val="0"/>
        <w:adjustRightInd w:val="0"/>
        <w:spacing w:line="480" w:lineRule="auto"/>
        <w:rPr>
          <w:color w:val="000000"/>
        </w:rPr>
      </w:pPr>
    </w:p>
    <w:p w14:paraId="7DA51206" w14:textId="67FA2475" w:rsidR="008B3235" w:rsidRPr="008B3235" w:rsidRDefault="008B3235" w:rsidP="008B3235">
      <w:pPr>
        <w:autoSpaceDE w:val="0"/>
        <w:autoSpaceDN w:val="0"/>
        <w:adjustRightInd w:val="0"/>
        <w:spacing w:line="480" w:lineRule="auto"/>
        <w:jc w:val="center"/>
        <w:rPr>
          <w:color w:val="000000"/>
        </w:rPr>
      </w:pPr>
      <w:r w:rsidRPr="008B3235">
        <w:rPr>
          <w:color w:val="000000"/>
        </w:rPr>
        <w:t>A Dissertation Presented for the</w:t>
      </w:r>
    </w:p>
    <w:p w14:paraId="40B17A46" w14:textId="1FF7A66C" w:rsidR="008B3235" w:rsidRPr="008B3235" w:rsidRDefault="008B3235" w:rsidP="008B3235">
      <w:pPr>
        <w:autoSpaceDE w:val="0"/>
        <w:autoSpaceDN w:val="0"/>
        <w:adjustRightInd w:val="0"/>
        <w:spacing w:line="480" w:lineRule="auto"/>
        <w:jc w:val="center"/>
        <w:rPr>
          <w:color w:val="000000"/>
        </w:rPr>
      </w:pPr>
      <w:r w:rsidRPr="008B3235">
        <w:rPr>
          <w:color w:val="000000"/>
        </w:rPr>
        <w:t>Doctor of Philosophy</w:t>
      </w:r>
    </w:p>
    <w:p w14:paraId="73ACA046" w14:textId="7AB82FBC" w:rsidR="008B3235" w:rsidRPr="008B3235" w:rsidRDefault="008B3235" w:rsidP="008B3235">
      <w:pPr>
        <w:autoSpaceDE w:val="0"/>
        <w:autoSpaceDN w:val="0"/>
        <w:adjustRightInd w:val="0"/>
        <w:spacing w:line="480" w:lineRule="auto"/>
        <w:jc w:val="center"/>
        <w:rPr>
          <w:color w:val="000000"/>
        </w:rPr>
      </w:pPr>
      <w:r w:rsidRPr="008B3235">
        <w:rPr>
          <w:color w:val="000000"/>
        </w:rPr>
        <w:t>Degree</w:t>
      </w:r>
    </w:p>
    <w:p w14:paraId="408D9D42" w14:textId="070C2979" w:rsidR="008B3235" w:rsidRPr="008B3235" w:rsidRDefault="008B3235" w:rsidP="008B3235">
      <w:pPr>
        <w:autoSpaceDE w:val="0"/>
        <w:autoSpaceDN w:val="0"/>
        <w:adjustRightInd w:val="0"/>
        <w:spacing w:line="480" w:lineRule="auto"/>
        <w:jc w:val="center"/>
        <w:rPr>
          <w:color w:val="000000"/>
        </w:rPr>
      </w:pPr>
      <w:r w:rsidRPr="008B3235">
        <w:rPr>
          <w:color w:val="000000"/>
        </w:rPr>
        <w:t>The University of Tennessee, Knoxville</w:t>
      </w:r>
    </w:p>
    <w:p w14:paraId="075A3195" w14:textId="77777777" w:rsidR="005D3D84" w:rsidRPr="008B3235" w:rsidRDefault="005D3D84" w:rsidP="008B3235">
      <w:pPr>
        <w:pStyle w:val="NoSpacing"/>
        <w:jc w:val="center"/>
        <w:rPr>
          <w:rFonts w:ascii="Times New Roman" w:hAnsi="Times New Roman" w:cs="Times New Roman"/>
          <w:sz w:val="24"/>
          <w:szCs w:val="24"/>
        </w:rPr>
      </w:pPr>
    </w:p>
    <w:p w14:paraId="504E3B2E" w14:textId="77777777" w:rsidR="002A06AD" w:rsidRPr="008B3235" w:rsidRDefault="002A06AD" w:rsidP="0017150C">
      <w:pPr>
        <w:pStyle w:val="NoSpacing"/>
        <w:rPr>
          <w:rFonts w:ascii="Times New Roman" w:hAnsi="Times New Roman" w:cs="Times New Roman"/>
          <w:sz w:val="24"/>
          <w:szCs w:val="24"/>
        </w:rPr>
      </w:pPr>
    </w:p>
    <w:p w14:paraId="64414586" w14:textId="77777777" w:rsidR="002A06AD" w:rsidRPr="008B3235" w:rsidRDefault="002A06AD" w:rsidP="002A06AD">
      <w:pPr>
        <w:pStyle w:val="NoSpacing"/>
        <w:jc w:val="center"/>
        <w:rPr>
          <w:rFonts w:ascii="Times New Roman" w:hAnsi="Times New Roman" w:cs="Times New Roman"/>
          <w:sz w:val="24"/>
          <w:szCs w:val="24"/>
        </w:rPr>
      </w:pPr>
    </w:p>
    <w:p w14:paraId="37152283" w14:textId="77777777" w:rsidR="002A06AD" w:rsidRPr="008B3235" w:rsidRDefault="002A06AD" w:rsidP="002A06AD">
      <w:pPr>
        <w:pStyle w:val="NoSpacing"/>
        <w:jc w:val="center"/>
        <w:rPr>
          <w:rFonts w:ascii="Times New Roman" w:hAnsi="Times New Roman" w:cs="Times New Roman"/>
          <w:sz w:val="24"/>
          <w:szCs w:val="24"/>
        </w:rPr>
      </w:pPr>
    </w:p>
    <w:p w14:paraId="40D9C698" w14:textId="77777777" w:rsidR="002A06AD" w:rsidRPr="008B3235" w:rsidRDefault="002A06AD" w:rsidP="002A06AD">
      <w:pPr>
        <w:pStyle w:val="NoSpacing"/>
        <w:jc w:val="center"/>
        <w:rPr>
          <w:rFonts w:ascii="Times New Roman" w:hAnsi="Times New Roman" w:cs="Times New Roman"/>
          <w:sz w:val="24"/>
          <w:szCs w:val="24"/>
        </w:rPr>
      </w:pPr>
    </w:p>
    <w:p w14:paraId="7DA4883C" w14:textId="77777777" w:rsidR="002A06AD" w:rsidRPr="008B3235" w:rsidRDefault="002A06AD" w:rsidP="002A06AD">
      <w:pPr>
        <w:pStyle w:val="NoSpacing"/>
        <w:jc w:val="center"/>
        <w:rPr>
          <w:rFonts w:ascii="Times New Roman" w:hAnsi="Times New Roman" w:cs="Times New Roman"/>
          <w:sz w:val="24"/>
          <w:szCs w:val="24"/>
        </w:rPr>
      </w:pPr>
    </w:p>
    <w:p w14:paraId="127F1275" w14:textId="77777777" w:rsidR="008B3235" w:rsidRDefault="008B3235" w:rsidP="0017150C">
      <w:pPr>
        <w:pStyle w:val="NoSpacing"/>
        <w:spacing w:line="480" w:lineRule="auto"/>
        <w:rPr>
          <w:rFonts w:ascii="Times New Roman" w:hAnsi="Times New Roman" w:cs="Times New Roman"/>
          <w:sz w:val="24"/>
          <w:szCs w:val="24"/>
        </w:rPr>
      </w:pPr>
    </w:p>
    <w:p w14:paraId="3920FBC6" w14:textId="77777777" w:rsidR="008B3235" w:rsidRDefault="008B3235" w:rsidP="008B3235">
      <w:pPr>
        <w:pStyle w:val="NoSpacing"/>
        <w:spacing w:line="480" w:lineRule="auto"/>
        <w:jc w:val="center"/>
        <w:rPr>
          <w:rFonts w:ascii="Times New Roman" w:hAnsi="Times New Roman" w:cs="Times New Roman"/>
          <w:sz w:val="24"/>
          <w:szCs w:val="24"/>
        </w:rPr>
      </w:pPr>
    </w:p>
    <w:p w14:paraId="42A89A13" w14:textId="77777777" w:rsidR="008B3235" w:rsidRDefault="008B3235" w:rsidP="008B3235">
      <w:pPr>
        <w:pStyle w:val="NoSpacing"/>
        <w:spacing w:line="480" w:lineRule="auto"/>
        <w:jc w:val="center"/>
        <w:rPr>
          <w:rFonts w:ascii="Times New Roman" w:hAnsi="Times New Roman" w:cs="Times New Roman"/>
          <w:sz w:val="24"/>
          <w:szCs w:val="24"/>
        </w:rPr>
      </w:pPr>
    </w:p>
    <w:p w14:paraId="6D653AFC" w14:textId="5E3A384C" w:rsidR="005D3D84" w:rsidRPr="008B3235" w:rsidRDefault="005C15E8" w:rsidP="008B3235">
      <w:pPr>
        <w:pStyle w:val="NoSpacing"/>
        <w:spacing w:line="480" w:lineRule="auto"/>
        <w:jc w:val="center"/>
        <w:rPr>
          <w:rFonts w:ascii="Times New Roman" w:hAnsi="Times New Roman" w:cs="Times New Roman"/>
          <w:sz w:val="24"/>
          <w:szCs w:val="24"/>
        </w:rPr>
      </w:pPr>
      <w:r w:rsidRPr="008B3235">
        <w:rPr>
          <w:rFonts w:ascii="Times New Roman" w:hAnsi="Times New Roman" w:cs="Times New Roman"/>
          <w:sz w:val="24"/>
          <w:szCs w:val="24"/>
        </w:rPr>
        <w:t>Pamela Rosecrance</w:t>
      </w:r>
    </w:p>
    <w:p w14:paraId="6F4FBD59" w14:textId="293031F6" w:rsidR="008B3235" w:rsidRDefault="00EC3006" w:rsidP="008B3235">
      <w:pPr>
        <w:pStyle w:val="NoSpacing"/>
        <w:spacing w:line="480" w:lineRule="auto"/>
        <w:jc w:val="center"/>
        <w:rPr>
          <w:rFonts w:ascii="Times New Roman" w:hAnsi="Times New Roman" w:cs="Times New Roman"/>
          <w:sz w:val="24"/>
          <w:szCs w:val="24"/>
        </w:rPr>
      </w:pPr>
      <w:r>
        <w:rPr>
          <w:rFonts w:ascii="Times New Roman" w:hAnsi="Times New Roman" w:cs="Times New Roman"/>
          <w:sz w:val="24"/>
          <w:szCs w:val="24"/>
        </w:rPr>
        <w:t>August 2022</w:t>
      </w:r>
    </w:p>
    <w:p w14:paraId="5262760C" w14:textId="77777777" w:rsidR="00EA1D10" w:rsidRDefault="00EA1D10">
      <w:pPr>
        <w:ind w:firstLine="360"/>
        <w:rPr>
          <w:color w:val="000000"/>
          <w:sz w:val="23"/>
          <w:szCs w:val="23"/>
        </w:rPr>
      </w:pPr>
      <w:r>
        <w:rPr>
          <w:color w:val="000000"/>
          <w:sz w:val="23"/>
          <w:szCs w:val="23"/>
        </w:rPr>
        <w:br w:type="page"/>
      </w:r>
    </w:p>
    <w:p w14:paraId="65139629" w14:textId="79411F80" w:rsidR="008B3235" w:rsidRPr="008B3235" w:rsidRDefault="008B3235" w:rsidP="008B3235">
      <w:pPr>
        <w:autoSpaceDE w:val="0"/>
        <w:autoSpaceDN w:val="0"/>
        <w:adjustRightInd w:val="0"/>
        <w:spacing w:line="480" w:lineRule="auto"/>
        <w:jc w:val="center"/>
        <w:rPr>
          <w:color w:val="000000"/>
          <w:sz w:val="23"/>
          <w:szCs w:val="23"/>
        </w:rPr>
      </w:pPr>
      <w:r w:rsidRPr="008B3235">
        <w:rPr>
          <w:color w:val="000000"/>
          <w:sz w:val="23"/>
          <w:szCs w:val="23"/>
        </w:rPr>
        <w:lastRenderedPageBreak/>
        <w:t>Copyright © 20</w:t>
      </w:r>
      <w:r>
        <w:rPr>
          <w:color w:val="000000"/>
          <w:sz w:val="23"/>
          <w:szCs w:val="23"/>
        </w:rPr>
        <w:t>2</w:t>
      </w:r>
      <w:r w:rsidR="00EA1D10">
        <w:rPr>
          <w:color w:val="000000"/>
          <w:sz w:val="23"/>
          <w:szCs w:val="23"/>
        </w:rPr>
        <w:t>2</w:t>
      </w:r>
      <w:r w:rsidRPr="008B3235">
        <w:rPr>
          <w:color w:val="000000"/>
          <w:sz w:val="23"/>
          <w:szCs w:val="23"/>
        </w:rPr>
        <w:t xml:space="preserve"> by </w:t>
      </w:r>
      <w:r>
        <w:rPr>
          <w:color w:val="000000"/>
          <w:sz w:val="23"/>
          <w:szCs w:val="23"/>
        </w:rPr>
        <w:t>Pamela Rosecrance</w:t>
      </w:r>
    </w:p>
    <w:p w14:paraId="651B153B" w14:textId="3B74965C" w:rsidR="008B3235" w:rsidRPr="008B3235" w:rsidRDefault="008B3235" w:rsidP="008B3235">
      <w:pPr>
        <w:pStyle w:val="NoSpacing"/>
        <w:spacing w:line="480" w:lineRule="auto"/>
        <w:jc w:val="center"/>
        <w:rPr>
          <w:rFonts w:ascii="Times New Roman" w:hAnsi="Times New Roman" w:cs="Times New Roman"/>
          <w:sz w:val="24"/>
          <w:szCs w:val="24"/>
        </w:rPr>
      </w:pPr>
      <w:r w:rsidRPr="008B3235">
        <w:rPr>
          <w:rFonts w:ascii="Times New Roman" w:hAnsi="Times New Roman" w:cs="Times New Roman"/>
          <w:color w:val="000000"/>
          <w:sz w:val="23"/>
          <w:szCs w:val="23"/>
        </w:rPr>
        <w:t>All rights reserved.</w:t>
      </w:r>
    </w:p>
    <w:p w14:paraId="646866AA" w14:textId="77777777" w:rsidR="008B3235" w:rsidRDefault="008B3235">
      <w:pPr>
        <w:rPr>
          <w:b/>
          <w:sz w:val="28"/>
          <w:szCs w:val="28"/>
        </w:rPr>
      </w:pPr>
      <w:r>
        <w:rPr>
          <w:b/>
          <w:sz w:val="28"/>
          <w:szCs w:val="28"/>
        </w:rPr>
        <w:br w:type="page"/>
      </w:r>
    </w:p>
    <w:p w14:paraId="44851B6C" w14:textId="77BDAFB6" w:rsidR="008B3235" w:rsidRPr="008B3235" w:rsidRDefault="008B3235" w:rsidP="00CF37B8">
      <w:pPr>
        <w:autoSpaceDE w:val="0"/>
        <w:autoSpaceDN w:val="0"/>
        <w:adjustRightInd w:val="0"/>
        <w:spacing w:line="480" w:lineRule="auto"/>
        <w:jc w:val="center"/>
        <w:rPr>
          <w:color w:val="000000"/>
        </w:rPr>
      </w:pPr>
      <w:r w:rsidRPr="008B3235">
        <w:rPr>
          <w:b/>
          <w:bCs/>
          <w:color w:val="000000"/>
        </w:rPr>
        <w:lastRenderedPageBreak/>
        <w:t>Acknowledgments</w:t>
      </w:r>
    </w:p>
    <w:p w14:paraId="424C7060" w14:textId="0F137CDB" w:rsidR="004E74A2" w:rsidRPr="004E74A2" w:rsidRDefault="004E74A2" w:rsidP="00CF37B8">
      <w:pPr>
        <w:pStyle w:val="NoSpacing"/>
        <w:spacing w:line="480" w:lineRule="auto"/>
        <w:ind w:firstLine="720"/>
        <w:rPr>
          <w:rFonts w:ascii="Times New Roman" w:hAnsi="Times New Roman" w:cs="Times New Roman"/>
          <w:sz w:val="24"/>
          <w:szCs w:val="24"/>
        </w:rPr>
      </w:pPr>
      <w:r w:rsidRPr="004E74A2">
        <w:rPr>
          <w:rFonts w:ascii="Times New Roman" w:hAnsi="Times New Roman" w:cs="Times New Roman"/>
          <w:sz w:val="24"/>
          <w:szCs w:val="24"/>
        </w:rPr>
        <w:t xml:space="preserve">I would like to thank the important people in my life who have supported me throughout graduate school. First, </w:t>
      </w:r>
      <w:r>
        <w:rPr>
          <w:rFonts w:ascii="Times New Roman" w:hAnsi="Times New Roman" w:cs="Times New Roman"/>
          <w:sz w:val="24"/>
          <w:szCs w:val="24"/>
        </w:rPr>
        <w:t>thank you to</w:t>
      </w:r>
      <w:r w:rsidRPr="004E74A2">
        <w:rPr>
          <w:rFonts w:ascii="Times New Roman" w:hAnsi="Times New Roman" w:cs="Times New Roman"/>
          <w:sz w:val="24"/>
          <w:szCs w:val="24"/>
        </w:rPr>
        <w:t xml:space="preserve"> my </w:t>
      </w:r>
      <w:r>
        <w:rPr>
          <w:rFonts w:ascii="Times New Roman" w:hAnsi="Times New Roman" w:cs="Times New Roman"/>
          <w:sz w:val="24"/>
          <w:szCs w:val="24"/>
        </w:rPr>
        <w:t>amazing partner</w:t>
      </w:r>
      <w:r w:rsidRPr="004E74A2">
        <w:rPr>
          <w:rFonts w:ascii="Times New Roman" w:hAnsi="Times New Roman" w:cs="Times New Roman"/>
          <w:sz w:val="24"/>
          <w:szCs w:val="24"/>
        </w:rPr>
        <w:t xml:space="preserve">, </w:t>
      </w:r>
      <w:r>
        <w:rPr>
          <w:rFonts w:ascii="Times New Roman" w:hAnsi="Times New Roman" w:cs="Times New Roman"/>
          <w:sz w:val="24"/>
          <w:szCs w:val="24"/>
        </w:rPr>
        <w:t>Jordan</w:t>
      </w:r>
      <w:r w:rsidRPr="004E74A2">
        <w:rPr>
          <w:rFonts w:ascii="Times New Roman" w:hAnsi="Times New Roman" w:cs="Times New Roman"/>
          <w:sz w:val="24"/>
          <w:szCs w:val="24"/>
        </w:rPr>
        <w:t xml:space="preserve">. </w:t>
      </w:r>
      <w:r w:rsidR="005453E3">
        <w:rPr>
          <w:rFonts w:ascii="Times New Roman" w:hAnsi="Times New Roman" w:cs="Times New Roman"/>
          <w:sz w:val="24"/>
          <w:szCs w:val="24"/>
        </w:rPr>
        <w:t xml:space="preserve">Your encouragement to take breaks and have fun throughout this past year has made each day better. </w:t>
      </w:r>
      <w:r w:rsidRPr="004E74A2">
        <w:rPr>
          <w:rFonts w:ascii="Times New Roman" w:hAnsi="Times New Roman" w:cs="Times New Roman"/>
          <w:sz w:val="24"/>
          <w:szCs w:val="24"/>
        </w:rPr>
        <w:t xml:space="preserve">Also, </w:t>
      </w:r>
      <w:r>
        <w:rPr>
          <w:rFonts w:ascii="Times New Roman" w:hAnsi="Times New Roman" w:cs="Times New Roman"/>
          <w:sz w:val="24"/>
          <w:szCs w:val="24"/>
        </w:rPr>
        <w:t>I want to thank my parents</w:t>
      </w:r>
      <w:r w:rsidRPr="004E74A2">
        <w:rPr>
          <w:rFonts w:ascii="Times New Roman" w:hAnsi="Times New Roman" w:cs="Times New Roman"/>
          <w:sz w:val="24"/>
          <w:szCs w:val="24"/>
        </w:rPr>
        <w:t>,</w:t>
      </w:r>
      <w:r>
        <w:rPr>
          <w:rFonts w:ascii="Times New Roman" w:hAnsi="Times New Roman" w:cs="Times New Roman"/>
          <w:sz w:val="24"/>
          <w:szCs w:val="24"/>
        </w:rPr>
        <w:t xml:space="preserve"> John and Jennifer,</w:t>
      </w:r>
      <w:r w:rsidRPr="004E74A2">
        <w:rPr>
          <w:rFonts w:ascii="Times New Roman" w:hAnsi="Times New Roman" w:cs="Times New Roman"/>
          <w:sz w:val="24"/>
          <w:szCs w:val="24"/>
        </w:rPr>
        <w:t xml:space="preserve"> who</w:t>
      </w:r>
      <w:r>
        <w:rPr>
          <w:rFonts w:ascii="Times New Roman" w:hAnsi="Times New Roman" w:cs="Times New Roman"/>
          <w:sz w:val="24"/>
          <w:szCs w:val="24"/>
        </w:rPr>
        <w:t xml:space="preserve"> have</w:t>
      </w:r>
      <w:r w:rsidRPr="004E74A2">
        <w:rPr>
          <w:rFonts w:ascii="Times New Roman" w:hAnsi="Times New Roman" w:cs="Times New Roman"/>
          <w:sz w:val="24"/>
          <w:szCs w:val="24"/>
        </w:rPr>
        <w:t xml:space="preserve"> always supported </w:t>
      </w:r>
      <w:r>
        <w:rPr>
          <w:rFonts w:ascii="Times New Roman" w:hAnsi="Times New Roman" w:cs="Times New Roman"/>
          <w:sz w:val="24"/>
          <w:szCs w:val="24"/>
        </w:rPr>
        <w:t>me</w:t>
      </w:r>
      <w:r w:rsidR="00AD7037">
        <w:rPr>
          <w:rFonts w:ascii="Times New Roman" w:hAnsi="Times New Roman" w:cs="Times New Roman"/>
          <w:sz w:val="24"/>
          <w:szCs w:val="24"/>
        </w:rPr>
        <w:t xml:space="preserve"> in whatever I chose to do</w:t>
      </w:r>
      <w:r w:rsidRPr="004E74A2">
        <w:rPr>
          <w:rFonts w:ascii="Times New Roman" w:hAnsi="Times New Roman" w:cs="Times New Roman"/>
          <w:sz w:val="24"/>
          <w:szCs w:val="24"/>
        </w:rPr>
        <w:t xml:space="preserve">. </w:t>
      </w:r>
      <w:r w:rsidR="00AD7037">
        <w:rPr>
          <w:rFonts w:ascii="Times New Roman" w:hAnsi="Times New Roman" w:cs="Times New Roman"/>
          <w:sz w:val="24"/>
          <w:szCs w:val="24"/>
        </w:rPr>
        <w:t xml:space="preserve">I am also grateful to my siblings, Jenelle and Katherine, </w:t>
      </w:r>
      <w:r w:rsidRPr="004E74A2">
        <w:rPr>
          <w:rFonts w:ascii="Times New Roman" w:hAnsi="Times New Roman" w:cs="Times New Roman"/>
          <w:sz w:val="24"/>
          <w:szCs w:val="24"/>
        </w:rPr>
        <w:t>for</w:t>
      </w:r>
      <w:r w:rsidR="00AD7037">
        <w:rPr>
          <w:rFonts w:ascii="Times New Roman" w:hAnsi="Times New Roman" w:cs="Times New Roman"/>
          <w:sz w:val="24"/>
          <w:szCs w:val="24"/>
        </w:rPr>
        <w:t xml:space="preserve"> continuously encouraging me no matter how challenging the </w:t>
      </w:r>
      <w:r w:rsidR="005453E3">
        <w:rPr>
          <w:rFonts w:ascii="Times New Roman" w:hAnsi="Times New Roman" w:cs="Times New Roman"/>
          <w:sz w:val="24"/>
          <w:szCs w:val="24"/>
        </w:rPr>
        <w:t xml:space="preserve">graduate school </w:t>
      </w:r>
      <w:r w:rsidR="00AD7037">
        <w:rPr>
          <w:rFonts w:ascii="Times New Roman" w:hAnsi="Times New Roman" w:cs="Times New Roman"/>
          <w:sz w:val="24"/>
          <w:szCs w:val="24"/>
        </w:rPr>
        <w:t>journey became</w:t>
      </w:r>
      <w:r w:rsidRPr="004E74A2">
        <w:rPr>
          <w:rFonts w:ascii="Times New Roman" w:hAnsi="Times New Roman" w:cs="Times New Roman"/>
          <w:sz w:val="24"/>
          <w:szCs w:val="24"/>
        </w:rPr>
        <w:t>.</w:t>
      </w:r>
    </w:p>
    <w:p w14:paraId="18ECCF24" w14:textId="252D065B" w:rsidR="00AD7037" w:rsidRDefault="004E74A2" w:rsidP="00CF37B8">
      <w:pPr>
        <w:autoSpaceDE w:val="0"/>
        <w:autoSpaceDN w:val="0"/>
        <w:adjustRightInd w:val="0"/>
        <w:spacing w:line="480" w:lineRule="auto"/>
        <w:ind w:firstLine="720"/>
      </w:pPr>
      <w:r>
        <w:t xml:space="preserve">I want to express </w:t>
      </w:r>
      <w:r w:rsidR="00772B11">
        <w:t>my</w:t>
      </w:r>
      <w:r>
        <w:t xml:space="preserve"> deepest gratitude to my major professor, </w:t>
      </w:r>
      <w:r w:rsidR="00AD7037">
        <w:t>Dr. Erin Hardin</w:t>
      </w:r>
      <w:r>
        <w:t>, who</w:t>
      </w:r>
      <w:r w:rsidR="005453E3">
        <w:t xml:space="preserve"> afforded me the opportunity to embark upon the most meaningful journey of my life, becoming a psychologist</w:t>
      </w:r>
      <w:r>
        <w:t>. Thank you for</w:t>
      </w:r>
      <w:r w:rsidR="005453E3">
        <w:t xml:space="preserve"> your continual positivity and unwavering support</w:t>
      </w:r>
      <w:r>
        <w:t xml:space="preserve">. </w:t>
      </w:r>
      <w:r w:rsidR="00AD7037">
        <w:t xml:space="preserve">It has been a pleasure to learn from you as your student and </w:t>
      </w:r>
      <w:r w:rsidR="00772B11">
        <w:t xml:space="preserve">a </w:t>
      </w:r>
      <w:r w:rsidR="00AD7037">
        <w:t>member of your research lab</w:t>
      </w:r>
      <w:r>
        <w:t>. I would also like to thank the other members of my dissertation committee, Dr.</w:t>
      </w:r>
      <w:r w:rsidR="00AD7037">
        <w:t xml:space="preserve"> </w:t>
      </w:r>
      <w:r>
        <w:t xml:space="preserve">Dawn Szymanski, Dr. </w:t>
      </w:r>
      <w:r w:rsidR="00AD7037">
        <w:t>Gina Owens</w:t>
      </w:r>
      <w:r>
        <w:t xml:space="preserve">, and Dr. </w:t>
      </w:r>
      <w:r w:rsidR="00AD7037">
        <w:t>Melinda Gibbons</w:t>
      </w:r>
      <w:r>
        <w:t xml:space="preserve">. </w:t>
      </w:r>
      <w:r w:rsidR="00AD7037">
        <w:t xml:space="preserve">I have valued your support and feedback immensely throughout my masters and doctoral research projects. </w:t>
      </w:r>
    </w:p>
    <w:p w14:paraId="782BB693" w14:textId="60F3BF7F" w:rsidR="00AD7037" w:rsidRDefault="005453E3" w:rsidP="00CF37B8">
      <w:pPr>
        <w:autoSpaceDE w:val="0"/>
        <w:autoSpaceDN w:val="0"/>
        <w:adjustRightInd w:val="0"/>
        <w:spacing w:line="480" w:lineRule="auto"/>
        <w:ind w:firstLine="720"/>
      </w:pPr>
      <w:r>
        <w:t xml:space="preserve">Throughout my time at the University of Tennessee, </w:t>
      </w:r>
      <w:r w:rsidR="004E74A2">
        <w:t>I have had the opportunity to learn from</w:t>
      </w:r>
      <w:r w:rsidR="00AD7037">
        <w:t xml:space="preserve"> </w:t>
      </w:r>
      <w:r w:rsidR="004E74A2">
        <w:t xml:space="preserve">many </w:t>
      </w:r>
      <w:r>
        <w:t xml:space="preserve">other </w:t>
      </w:r>
      <w:r w:rsidR="004E74A2">
        <w:t xml:space="preserve">individuals </w:t>
      </w:r>
      <w:r w:rsidR="00AD7037">
        <w:t>including</w:t>
      </w:r>
      <w:r w:rsidR="004E74A2">
        <w:t xml:space="preserve">, </w:t>
      </w:r>
      <w:r w:rsidR="00771FE7">
        <w:t xml:space="preserve">Dr. David Patterson, </w:t>
      </w:r>
      <w:r w:rsidR="004E74A2">
        <w:t>Dr. Jacob Levy, Dr. Leticia</w:t>
      </w:r>
      <w:r w:rsidR="00AD7037">
        <w:t xml:space="preserve"> </w:t>
      </w:r>
      <w:r w:rsidR="004E74A2">
        <w:t xml:space="preserve">Flores, </w:t>
      </w:r>
      <w:r>
        <w:t xml:space="preserve">Dr. Sarah Thompson, Dr. Kristen Gonzalez, Dr. </w:t>
      </w:r>
      <w:proofErr w:type="spellStart"/>
      <w:r>
        <w:t>J</w:t>
      </w:r>
      <w:r w:rsidR="009B17F6">
        <w:t>i</w:t>
      </w:r>
      <w:r>
        <w:t>oni</w:t>
      </w:r>
      <w:proofErr w:type="spellEnd"/>
      <w:r>
        <w:t xml:space="preserve"> Lewis, and Dr. Patrick </w:t>
      </w:r>
      <w:proofErr w:type="spellStart"/>
      <w:r>
        <w:t>Grzanka</w:t>
      </w:r>
      <w:proofErr w:type="spellEnd"/>
      <w:r>
        <w:t xml:space="preserve">, </w:t>
      </w:r>
      <w:r w:rsidR="004E74A2">
        <w:t>all of whom contributed to my</w:t>
      </w:r>
      <w:r w:rsidR="00AD7037">
        <w:t xml:space="preserve"> </w:t>
      </w:r>
      <w:r w:rsidR="004E74A2">
        <w:t>success through their professional guidance, teaching and/or supervision</w:t>
      </w:r>
      <w:r w:rsidR="00AD7037">
        <w:t xml:space="preserve">. </w:t>
      </w:r>
      <w:r w:rsidR="007B3C52">
        <w:t>I would like to than</w:t>
      </w:r>
      <w:r>
        <w:t>k</w:t>
      </w:r>
      <w:r w:rsidR="007B3C52">
        <w:t xml:space="preserve"> the </w:t>
      </w:r>
      <w:r>
        <w:t xml:space="preserve">Department of Psychology </w:t>
      </w:r>
      <w:r w:rsidR="007B3C52">
        <w:t xml:space="preserve">administrative staff, Connie Ogle, Mary Ellen Hunsberger, and Lee Rideout, all of whom </w:t>
      </w:r>
      <w:r w:rsidR="00997337">
        <w:t xml:space="preserve">responded to </w:t>
      </w:r>
      <w:r>
        <w:t>my many emails</w:t>
      </w:r>
      <w:r w:rsidR="00997337">
        <w:t xml:space="preserve"> promptly with the most helpful information. </w:t>
      </w:r>
      <w:r w:rsidR="00AD7037">
        <w:t>I also want to thank my superb clinical supervis</w:t>
      </w:r>
      <w:r w:rsidR="00374813">
        <w:t>ors</w:t>
      </w:r>
      <w:r w:rsidR="00AD7037">
        <w:t xml:space="preserve"> </w:t>
      </w:r>
      <w:r w:rsidR="00351C32">
        <w:t>Dr. T</w:t>
      </w:r>
      <w:r w:rsidR="00374813">
        <w:t>r</w:t>
      </w:r>
      <w:r w:rsidR="00351C32">
        <w:t xml:space="preserve">evor Dunn and Dr. Amanda McCune from the </w:t>
      </w:r>
      <w:r w:rsidR="00ED5339">
        <w:t>University</w:t>
      </w:r>
      <w:r w:rsidR="00351C32">
        <w:t xml:space="preserve"> of </w:t>
      </w:r>
      <w:r w:rsidR="00ED5339">
        <w:t>Tennessee</w:t>
      </w:r>
      <w:r w:rsidR="00374813">
        <w:t>,</w:t>
      </w:r>
      <w:r w:rsidR="00351C32">
        <w:t xml:space="preserve"> as well as Dr. Sarah Hill Hawkins and Dr. Adair Allen </w:t>
      </w:r>
      <w:r w:rsidR="00AD7037">
        <w:t>from Cherokee Health Systems</w:t>
      </w:r>
      <w:r w:rsidR="007B3C52">
        <w:t xml:space="preserve">. </w:t>
      </w:r>
      <w:r w:rsidR="00997337">
        <w:t xml:space="preserve">Without your guidance, </w:t>
      </w:r>
      <w:r w:rsidR="00997337">
        <w:lastRenderedPageBreak/>
        <w:t xml:space="preserve">I would not be the clinician I am today. You connected me with invaluable clinical opportunities and were supportive beyond measure. </w:t>
      </w:r>
    </w:p>
    <w:p w14:paraId="452B8563" w14:textId="000720A0" w:rsidR="004E74A2" w:rsidRDefault="004E74A2" w:rsidP="00CF37B8">
      <w:pPr>
        <w:autoSpaceDE w:val="0"/>
        <w:autoSpaceDN w:val="0"/>
        <w:adjustRightInd w:val="0"/>
        <w:spacing w:line="480" w:lineRule="auto"/>
        <w:ind w:firstLine="720"/>
      </w:pPr>
      <w:r>
        <w:t xml:space="preserve">Finally, </w:t>
      </w:r>
      <w:r w:rsidR="00AD7037">
        <w:t>my psychology department peers have provided me with</w:t>
      </w:r>
      <w:r w:rsidR="00413EB2">
        <w:t xml:space="preserve"> endless encouragement and support</w:t>
      </w:r>
      <w:r w:rsidR="00AD7037">
        <w:t xml:space="preserve">. </w:t>
      </w:r>
      <w:r w:rsidR="00997337">
        <w:t>W</w:t>
      </w:r>
      <w:r w:rsidR="00AD7037">
        <w:t>ithin counseling psychology, Emily Keller</w:t>
      </w:r>
      <w:r w:rsidR="008271F9">
        <w:t xml:space="preserve">, Elena Schuch, </w:t>
      </w:r>
      <w:r w:rsidR="00AD7037">
        <w:t>and Elliott Devore, as friends and colleagues</w:t>
      </w:r>
      <w:r w:rsidR="00997337">
        <w:t>,</w:t>
      </w:r>
      <w:r w:rsidR="00AD7037">
        <w:t xml:space="preserve"> your support </w:t>
      </w:r>
      <w:r w:rsidR="008271F9">
        <w:t xml:space="preserve">and kindness </w:t>
      </w:r>
      <w:r w:rsidR="00413EB2">
        <w:t>ha</w:t>
      </w:r>
      <w:r w:rsidR="008271F9">
        <w:t>ve</w:t>
      </w:r>
      <w:r w:rsidR="00413EB2">
        <w:t xml:space="preserve"> been</w:t>
      </w:r>
      <w:r w:rsidR="00AD7037">
        <w:t xml:space="preserve"> critical to my success</w:t>
      </w:r>
      <w:r>
        <w:t xml:space="preserve">. </w:t>
      </w:r>
      <w:r w:rsidR="00AD7037">
        <w:t xml:space="preserve">From the clinical program, Cara, Rachel, and Emilie, you </w:t>
      </w:r>
      <w:r w:rsidR="00413EB2">
        <w:t>have each been</w:t>
      </w:r>
      <w:r w:rsidR="00AD7037">
        <w:t xml:space="preserve"> lifesavers</w:t>
      </w:r>
      <w:r w:rsidR="00772B11">
        <w:t xml:space="preserve"> throughout my graduate school journey</w:t>
      </w:r>
      <w:r w:rsidR="007B3C52">
        <w:t>.</w:t>
      </w:r>
      <w:r w:rsidR="00AD7037">
        <w:t xml:space="preserve"> </w:t>
      </w:r>
      <w:r>
        <w:t xml:space="preserve">I </w:t>
      </w:r>
      <w:r w:rsidR="00772B11">
        <w:t xml:space="preserve">have deeply </w:t>
      </w:r>
      <w:r>
        <w:t>value</w:t>
      </w:r>
      <w:r w:rsidR="00772B11">
        <w:t xml:space="preserve">d </w:t>
      </w:r>
      <w:r>
        <w:t>every moment we spent together</w:t>
      </w:r>
      <w:r w:rsidR="007B3C52">
        <w:t>, laughing, crying and everything in between</w:t>
      </w:r>
      <w:r>
        <w:t xml:space="preserve">. </w:t>
      </w:r>
      <w:r w:rsidR="00AD7037">
        <w:t xml:space="preserve">You each </w:t>
      </w:r>
      <w:r w:rsidR="00997337">
        <w:t>offered</w:t>
      </w:r>
      <w:r w:rsidR="00AD7037">
        <w:t xml:space="preserve"> me </w:t>
      </w:r>
      <w:r w:rsidR="00997337">
        <w:t xml:space="preserve">a helpful </w:t>
      </w:r>
      <w:r w:rsidR="00AD7037">
        <w:t xml:space="preserve">perspective when things got tough and </w:t>
      </w:r>
      <w:r w:rsidR="00997337">
        <w:t xml:space="preserve">were always </w:t>
      </w:r>
      <w:r w:rsidR="00413EB2">
        <w:t>there</w:t>
      </w:r>
      <w:r w:rsidR="00997337">
        <w:t xml:space="preserve"> to celebrate </w:t>
      </w:r>
      <w:r w:rsidR="00413EB2">
        <w:t xml:space="preserve">my </w:t>
      </w:r>
      <w:r w:rsidR="00997337">
        <w:t>every success!</w:t>
      </w:r>
      <w:r w:rsidR="00AD7037">
        <w:t xml:space="preserve"> </w:t>
      </w:r>
    </w:p>
    <w:p w14:paraId="5995B937" w14:textId="77777777" w:rsidR="00997337" w:rsidRPr="00997337" w:rsidRDefault="00997337" w:rsidP="00997337">
      <w:pPr>
        <w:autoSpaceDE w:val="0"/>
        <w:autoSpaceDN w:val="0"/>
        <w:adjustRightInd w:val="0"/>
        <w:ind w:firstLine="720"/>
      </w:pPr>
    </w:p>
    <w:p w14:paraId="67657AB6" w14:textId="77777777" w:rsidR="00997337" w:rsidRDefault="00997337">
      <w:pPr>
        <w:rPr>
          <w:b/>
          <w:sz w:val="28"/>
          <w:szCs w:val="28"/>
        </w:rPr>
      </w:pPr>
      <w:r>
        <w:rPr>
          <w:b/>
          <w:sz w:val="28"/>
          <w:szCs w:val="28"/>
        </w:rPr>
        <w:br w:type="page"/>
      </w:r>
    </w:p>
    <w:p w14:paraId="498CD249" w14:textId="30CDEF63" w:rsidR="004231BE" w:rsidRPr="00E95100" w:rsidRDefault="004231BE" w:rsidP="00CF37B8">
      <w:pPr>
        <w:pStyle w:val="NoSpacing"/>
        <w:spacing w:line="480" w:lineRule="auto"/>
        <w:jc w:val="center"/>
        <w:rPr>
          <w:rFonts w:ascii="Times New Roman" w:hAnsi="Times New Roman" w:cs="Times New Roman"/>
          <w:b/>
          <w:sz w:val="24"/>
          <w:szCs w:val="24"/>
        </w:rPr>
      </w:pPr>
      <w:r w:rsidRPr="00E95100">
        <w:rPr>
          <w:rFonts w:ascii="Times New Roman" w:hAnsi="Times New Roman" w:cs="Times New Roman"/>
          <w:b/>
          <w:sz w:val="24"/>
          <w:szCs w:val="24"/>
        </w:rPr>
        <w:lastRenderedPageBreak/>
        <w:t>Abstract</w:t>
      </w:r>
    </w:p>
    <w:p w14:paraId="0F81E2B9" w14:textId="3F9AA0A3" w:rsidR="0010287E" w:rsidRDefault="000E0F8E" w:rsidP="00CF37B8">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Although</w:t>
      </w:r>
      <w:r w:rsidR="00DF1AAE">
        <w:rPr>
          <w:rFonts w:ascii="Times New Roman" w:hAnsi="Times New Roman" w:cs="Times New Roman"/>
          <w:sz w:val="24"/>
          <w:szCs w:val="24"/>
        </w:rPr>
        <w:t xml:space="preserve"> the effects of adverse childhood experiences have been widely studied in the general population, researchers have just recently begun to examine their effects on college students. Even fewer studies have looked at </w:t>
      </w:r>
      <w:r w:rsidR="00767A88">
        <w:rPr>
          <w:rFonts w:ascii="Times New Roman" w:hAnsi="Times New Roman" w:cs="Times New Roman"/>
          <w:sz w:val="24"/>
          <w:szCs w:val="24"/>
        </w:rPr>
        <w:t xml:space="preserve">the impact of </w:t>
      </w:r>
      <w:r w:rsidR="00DF1AAE">
        <w:rPr>
          <w:rFonts w:ascii="Times New Roman" w:hAnsi="Times New Roman" w:cs="Times New Roman"/>
          <w:sz w:val="24"/>
          <w:szCs w:val="24"/>
        </w:rPr>
        <w:t xml:space="preserve">adverse childhood experiences </w:t>
      </w:r>
      <w:r w:rsidR="00767A88">
        <w:rPr>
          <w:rFonts w:ascii="Times New Roman" w:hAnsi="Times New Roman" w:cs="Times New Roman"/>
          <w:sz w:val="24"/>
          <w:szCs w:val="24"/>
        </w:rPr>
        <w:t>on</w:t>
      </w:r>
      <w:r w:rsidR="00DF1AAE">
        <w:rPr>
          <w:rFonts w:ascii="Times New Roman" w:hAnsi="Times New Roman" w:cs="Times New Roman"/>
          <w:sz w:val="24"/>
          <w:szCs w:val="24"/>
        </w:rPr>
        <w:t xml:space="preserve"> college adjustment. </w:t>
      </w:r>
      <w:r w:rsidR="00DF1AAE" w:rsidRPr="00B972A9">
        <w:rPr>
          <w:rFonts w:ascii="Times New Roman" w:hAnsi="Times New Roman" w:cs="Times New Roman"/>
          <w:sz w:val="24"/>
          <w:szCs w:val="24"/>
        </w:rPr>
        <w:t xml:space="preserve">The present study </w:t>
      </w:r>
      <w:r w:rsidR="00DF1AAE">
        <w:rPr>
          <w:rFonts w:ascii="Times New Roman" w:hAnsi="Times New Roman" w:cs="Times New Roman"/>
          <w:sz w:val="24"/>
          <w:szCs w:val="24"/>
        </w:rPr>
        <w:t>sought</w:t>
      </w:r>
      <w:r w:rsidR="00DF1AAE" w:rsidRPr="00B972A9">
        <w:rPr>
          <w:rFonts w:ascii="Times New Roman" w:hAnsi="Times New Roman" w:cs="Times New Roman"/>
          <w:sz w:val="24"/>
          <w:szCs w:val="24"/>
        </w:rPr>
        <w:t xml:space="preserve"> to </w:t>
      </w:r>
      <w:r w:rsidR="00DF1AAE">
        <w:rPr>
          <w:rFonts w:ascii="Times New Roman" w:hAnsi="Times New Roman" w:cs="Times New Roman"/>
          <w:sz w:val="24"/>
          <w:szCs w:val="24"/>
        </w:rPr>
        <w:t>examine</w:t>
      </w:r>
      <w:r w:rsidR="00DF1AAE" w:rsidRPr="00B972A9">
        <w:rPr>
          <w:rFonts w:ascii="Times New Roman" w:hAnsi="Times New Roman" w:cs="Times New Roman"/>
          <w:sz w:val="24"/>
          <w:szCs w:val="24"/>
        </w:rPr>
        <w:t xml:space="preserve"> </w:t>
      </w:r>
      <w:r w:rsidR="00DF1AAE">
        <w:rPr>
          <w:rFonts w:ascii="Times New Roman" w:hAnsi="Times New Roman" w:cs="Times New Roman"/>
          <w:sz w:val="24"/>
          <w:szCs w:val="24"/>
        </w:rPr>
        <w:t>mental health</w:t>
      </w:r>
      <w:r w:rsidR="00DF1AAE" w:rsidRPr="00B972A9">
        <w:rPr>
          <w:rFonts w:ascii="Times New Roman" w:hAnsi="Times New Roman" w:cs="Times New Roman"/>
          <w:sz w:val="24"/>
          <w:szCs w:val="24"/>
        </w:rPr>
        <w:t xml:space="preserve"> </w:t>
      </w:r>
      <w:r w:rsidR="00600494">
        <w:rPr>
          <w:rFonts w:ascii="Times New Roman" w:hAnsi="Times New Roman" w:cs="Times New Roman"/>
          <w:sz w:val="24"/>
          <w:szCs w:val="24"/>
        </w:rPr>
        <w:t xml:space="preserve">concerns </w:t>
      </w:r>
      <w:r w:rsidR="00DF1AAE">
        <w:rPr>
          <w:rFonts w:ascii="Times New Roman" w:hAnsi="Times New Roman" w:cs="Times New Roman"/>
          <w:sz w:val="24"/>
          <w:szCs w:val="24"/>
        </w:rPr>
        <w:t xml:space="preserve">as a mediator, first-generation status as a </w:t>
      </w:r>
      <w:r w:rsidR="00DF1AAE" w:rsidRPr="00B972A9">
        <w:rPr>
          <w:rFonts w:ascii="Times New Roman" w:hAnsi="Times New Roman" w:cs="Times New Roman"/>
          <w:sz w:val="24"/>
          <w:szCs w:val="24"/>
        </w:rPr>
        <w:t>moderator</w:t>
      </w:r>
      <w:r w:rsidR="00DF1AAE">
        <w:rPr>
          <w:rFonts w:ascii="Times New Roman" w:hAnsi="Times New Roman" w:cs="Times New Roman"/>
          <w:sz w:val="24"/>
          <w:szCs w:val="24"/>
        </w:rPr>
        <w:t xml:space="preserve">, and the moderated mediation </w:t>
      </w:r>
      <w:r w:rsidR="006415DF">
        <w:rPr>
          <w:rFonts w:ascii="Times New Roman" w:hAnsi="Times New Roman" w:cs="Times New Roman"/>
          <w:sz w:val="24"/>
          <w:szCs w:val="24"/>
        </w:rPr>
        <w:t>link</w:t>
      </w:r>
      <w:r w:rsidR="00DF1AAE">
        <w:rPr>
          <w:rFonts w:ascii="Times New Roman" w:hAnsi="Times New Roman" w:cs="Times New Roman"/>
          <w:sz w:val="24"/>
          <w:szCs w:val="24"/>
        </w:rPr>
        <w:t xml:space="preserve"> between adverse childhood experiences and </w:t>
      </w:r>
      <w:r w:rsidR="00DF1AAE" w:rsidRPr="00B972A9">
        <w:rPr>
          <w:rFonts w:ascii="Times New Roman" w:hAnsi="Times New Roman" w:cs="Times New Roman"/>
          <w:sz w:val="24"/>
          <w:szCs w:val="24"/>
        </w:rPr>
        <w:t xml:space="preserve">college adjustment. </w:t>
      </w:r>
      <w:r w:rsidR="00767A88">
        <w:rPr>
          <w:rFonts w:ascii="Times New Roman" w:hAnsi="Times New Roman" w:cs="Times New Roman"/>
          <w:sz w:val="24"/>
          <w:szCs w:val="24"/>
        </w:rPr>
        <w:t xml:space="preserve">Using this same model, the subconstructs of </w:t>
      </w:r>
      <w:r>
        <w:rPr>
          <w:rFonts w:ascii="Times New Roman" w:hAnsi="Times New Roman" w:cs="Times New Roman"/>
          <w:sz w:val="24"/>
          <w:szCs w:val="24"/>
        </w:rPr>
        <w:t xml:space="preserve">college adjustment – academic, relational, and psychological functioning – </w:t>
      </w:r>
      <w:r w:rsidR="00767A88">
        <w:rPr>
          <w:rFonts w:ascii="Times New Roman" w:hAnsi="Times New Roman" w:cs="Times New Roman"/>
          <w:sz w:val="24"/>
          <w:szCs w:val="24"/>
        </w:rPr>
        <w:t>were also investigated. Additionally, we</w:t>
      </w:r>
      <w:r w:rsidR="00DF1AAE" w:rsidRPr="00B972A9">
        <w:rPr>
          <w:rFonts w:ascii="Times New Roman" w:hAnsi="Times New Roman" w:cs="Times New Roman"/>
          <w:sz w:val="24"/>
          <w:szCs w:val="24"/>
        </w:rPr>
        <w:t xml:space="preserve"> </w:t>
      </w:r>
      <w:r w:rsidR="00DF1AAE">
        <w:rPr>
          <w:rFonts w:ascii="Times New Roman" w:hAnsi="Times New Roman" w:cs="Times New Roman"/>
          <w:sz w:val="24"/>
          <w:szCs w:val="24"/>
        </w:rPr>
        <w:t>sought</w:t>
      </w:r>
      <w:r w:rsidR="00DF1AAE" w:rsidRPr="00B972A9">
        <w:rPr>
          <w:rFonts w:ascii="Times New Roman" w:hAnsi="Times New Roman" w:cs="Times New Roman"/>
          <w:sz w:val="24"/>
          <w:szCs w:val="24"/>
        </w:rPr>
        <w:t xml:space="preserve"> to examine </w:t>
      </w:r>
      <w:r w:rsidR="00767A88">
        <w:rPr>
          <w:rFonts w:ascii="Times New Roman" w:hAnsi="Times New Roman" w:cs="Times New Roman"/>
          <w:sz w:val="24"/>
          <w:szCs w:val="24"/>
        </w:rPr>
        <w:t>differences in the rates of</w:t>
      </w:r>
      <w:r w:rsidR="00DF1AAE" w:rsidRPr="00B972A9">
        <w:rPr>
          <w:rFonts w:ascii="Times New Roman" w:hAnsi="Times New Roman" w:cs="Times New Roman"/>
          <w:sz w:val="24"/>
          <w:szCs w:val="24"/>
        </w:rPr>
        <w:t xml:space="preserve"> </w:t>
      </w:r>
      <w:r w:rsidR="00DF1AAE">
        <w:rPr>
          <w:rFonts w:ascii="Times New Roman" w:hAnsi="Times New Roman" w:cs="Times New Roman"/>
          <w:sz w:val="24"/>
          <w:szCs w:val="24"/>
        </w:rPr>
        <w:t>adverse childhood experiences i</w:t>
      </w:r>
      <w:r w:rsidR="00DF1AAE" w:rsidRPr="00B972A9">
        <w:rPr>
          <w:rFonts w:ascii="Times New Roman" w:hAnsi="Times New Roman" w:cs="Times New Roman"/>
          <w:sz w:val="24"/>
          <w:szCs w:val="24"/>
        </w:rPr>
        <w:t>n first</w:t>
      </w:r>
      <w:r w:rsidR="00DF1AAE">
        <w:rPr>
          <w:rFonts w:ascii="Times New Roman" w:hAnsi="Times New Roman" w:cs="Times New Roman"/>
          <w:sz w:val="24"/>
          <w:szCs w:val="24"/>
        </w:rPr>
        <w:t>-</w:t>
      </w:r>
      <w:r w:rsidR="00DF1AAE" w:rsidRPr="00B972A9">
        <w:rPr>
          <w:rFonts w:ascii="Times New Roman" w:hAnsi="Times New Roman" w:cs="Times New Roman"/>
          <w:sz w:val="24"/>
          <w:szCs w:val="24"/>
        </w:rPr>
        <w:t xml:space="preserve">generation </w:t>
      </w:r>
      <w:r w:rsidR="00767A88">
        <w:rPr>
          <w:rFonts w:ascii="Times New Roman" w:hAnsi="Times New Roman" w:cs="Times New Roman"/>
          <w:sz w:val="24"/>
          <w:szCs w:val="24"/>
        </w:rPr>
        <w:t>versus</w:t>
      </w:r>
      <w:r w:rsidR="00DF1AAE" w:rsidRPr="00B972A9">
        <w:rPr>
          <w:rFonts w:ascii="Times New Roman" w:hAnsi="Times New Roman" w:cs="Times New Roman"/>
          <w:sz w:val="24"/>
          <w:szCs w:val="24"/>
        </w:rPr>
        <w:t xml:space="preserve"> continuing generation </w:t>
      </w:r>
      <w:r w:rsidR="00767A88">
        <w:rPr>
          <w:rFonts w:ascii="Times New Roman" w:hAnsi="Times New Roman" w:cs="Times New Roman"/>
          <w:sz w:val="24"/>
          <w:szCs w:val="24"/>
        </w:rPr>
        <w:t xml:space="preserve">college </w:t>
      </w:r>
      <w:r w:rsidR="00DF1AAE" w:rsidRPr="00B972A9">
        <w:rPr>
          <w:rFonts w:ascii="Times New Roman" w:hAnsi="Times New Roman" w:cs="Times New Roman"/>
          <w:sz w:val="24"/>
          <w:szCs w:val="24"/>
        </w:rPr>
        <w:t xml:space="preserve">students. The </w:t>
      </w:r>
      <w:r w:rsidR="00DF1AAE">
        <w:rPr>
          <w:rFonts w:ascii="Times New Roman" w:hAnsi="Times New Roman" w:cs="Times New Roman"/>
          <w:sz w:val="24"/>
          <w:szCs w:val="24"/>
        </w:rPr>
        <w:t xml:space="preserve">study </w:t>
      </w:r>
      <w:r w:rsidR="00DF1AAE" w:rsidRPr="00B972A9">
        <w:rPr>
          <w:rFonts w:ascii="Times New Roman" w:hAnsi="Times New Roman" w:cs="Times New Roman"/>
          <w:sz w:val="24"/>
          <w:szCs w:val="24"/>
        </w:rPr>
        <w:t>w</w:t>
      </w:r>
      <w:r w:rsidR="00DF1AAE">
        <w:rPr>
          <w:rFonts w:ascii="Times New Roman" w:hAnsi="Times New Roman" w:cs="Times New Roman"/>
          <w:sz w:val="24"/>
          <w:szCs w:val="24"/>
        </w:rPr>
        <w:t>as</w:t>
      </w:r>
      <w:r w:rsidR="00DF1AAE" w:rsidRPr="00B972A9">
        <w:rPr>
          <w:rFonts w:ascii="Times New Roman" w:hAnsi="Times New Roman" w:cs="Times New Roman"/>
          <w:sz w:val="24"/>
          <w:szCs w:val="24"/>
        </w:rPr>
        <w:t xml:space="preserve"> administered to </w:t>
      </w:r>
      <w:r w:rsidR="00DF1AAE">
        <w:rPr>
          <w:rFonts w:ascii="Times New Roman" w:hAnsi="Times New Roman" w:cs="Times New Roman"/>
          <w:sz w:val="24"/>
          <w:szCs w:val="24"/>
        </w:rPr>
        <w:t xml:space="preserve">375 </w:t>
      </w:r>
      <w:r w:rsidR="00DF1AAE" w:rsidRPr="00B972A9">
        <w:rPr>
          <w:rFonts w:ascii="Times New Roman" w:hAnsi="Times New Roman" w:cs="Times New Roman"/>
          <w:sz w:val="24"/>
          <w:szCs w:val="24"/>
        </w:rPr>
        <w:t xml:space="preserve">students through online surveys during </w:t>
      </w:r>
      <w:r w:rsidR="00DF1AAE">
        <w:rPr>
          <w:rFonts w:ascii="Times New Roman" w:hAnsi="Times New Roman" w:cs="Times New Roman"/>
          <w:sz w:val="24"/>
          <w:szCs w:val="24"/>
        </w:rPr>
        <w:t>one</w:t>
      </w:r>
      <w:r w:rsidR="00DF1AAE" w:rsidRPr="00B972A9">
        <w:rPr>
          <w:rFonts w:ascii="Times New Roman" w:hAnsi="Times New Roman" w:cs="Times New Roman"/>
          <w:sz w:val="24"/>
          <w:szCs w:val="24"/>
        </w:rPr>
        <w:t xml:space="preserve"> semester. </w:t>
      </w:r>
      <w:r w:rsidR="00600494">
        <w:rPr>
          <w:rFonts w:ascii="Times New Roman" w:hAnsi="Times New Roman" w:cs="Times New Roman"/>
          <w:sz w:val="24"/>
          <w:szCs w:val="24"/>
        </w:rPr>
        <w:t xml:space="preserve">Mental health concerns mediated the link between adverse childhood experiences and college adjustment. Generation status was not found to moderate the relationship between adverse childhood experiences and college adjustment or between mental health concerns and college adjustment, and moderated mediation was not supported. </w:t>
      </w:r>
      <w:r w:rsidR="00767A88">
        <w:rPr>
          <w:rFonts w:ascii="Times New Roman" w:hAnsi="Times New Roman" w:cs="Times New Roman"/>
          <w:sz w:val="24"/>
          <w:szCs w:val="24"/>
        </w:rPr>
        <w:t>These results were the same when analyses were repeated for each of the college adjustment subconstructs. Additionally</w:t>
      </w:r>
      <w:r w:rsidR="00600494">
        <w:rPr>
          <w:rFonts w:ascii="Times New Roman" w:hAnsi="Times New Roman" w:cs="Times New Roman"/>
          <w:sz w:val="24"/>
          <w:szCs w:val="24"/>
        </w:rPr>
        <w:t>, we found that first-generation college students reported experiencing significantly higher numbers of adverse</w:t>
      </w:r>
      <w:r w:rsidR="006415DF">
        <w:rPr>
          <w:rFonts w:ascii="Times New Roman" w:hAnsi="Times New Roman" w:cs="Times New Roman"/>
          <w:sz w:val="24"/>
          <w:szCs w:val="24"/>
        </w:rPr>
        <w:t xml:space="preserve"> </w:t>
      </w:r>
      <w:r w:rsidR="00600494">
        <w:rPr>
          <w:rFonts w:ascii="Times New Roman" w:hAnsi="Times New Roman" w:cs="Times New Roman"/>
          <w:sz w:val="24"/>
          <w:szCs w:val="24"/>
        </w:rPr>
        <w:t xml:space="preserve">childhood experiences and worse college adjustment compared to their continuing </w:t>
      </w:r>
      <w:r w:rsidR="00767A88">
        <w:rPr>
          <w:rFonts w:ascii="Times New Roman" w:hAnsi="Times New Roman" w:cs="Times New Roman"/>
          <w:sz w:val="24"/>
          <w:szCs w:val="24"/>
        </w:rPr>
        <w:t>generation</w:t>
      </w:r>
      <w:r w:rsidR="00600494">
        <w:rPr>
          <w:rFonts w:ascii="Times New Roman" w:hAnsi="Times New Roman" w:cs="Times New Roman"/>
          <w:sz w:val="24"/>
          <w:szCs w:val="24"/>
        </w:rPr>
        <w:t xml:space="preserve"> peers but did not differ </w:t>
      </w:r>
      <w:r w:rsidR="00767A88">
        <w:rPr>
          <w:rFonts w:ascii="Times New Roman" w:hAnsi="Times New Roman" w:cs="Times New Roman"/>
          <w:sz w:val="24"/>
          <w:szCs w:val="24"/>
        </w:rPr>
        <w:t>on</w:t>
      </w:r>
      <w:r w:rsidR="00600494">
        <w:rPr>
          <w:rFonts w:ascii="Times New Roman" w:hAnsi="Times New Roman" w:cs="Times New Roman"/>
          <w:sz w:val="24"/>
          <w:szCs w:val="24"/>
        </w:rPr>
        <w:t xml:space="preserve"> mental health concerns. </w:t>
      </w:r>
      <w:r w:rsidR="00325FB6">
        <w:rPr>
          <w:rFonts w:ascii="Times New Roman" w:hAnsi="Times New Roman" w:cs="Times New Roman"/>
          <w:sz w:val="24"/>
          <w:szCs w:val="24"/>
        </w:rPr>
        <w:t xml:space="preserve">Of the participants in the study, 67.2% reported experiencing at least one </w:t>
      </w:r>
      <w:r w:rsidR="00325FB6" w:rsidRPr="00C73066">
        <w:rPr>
          <w:rFonts w:ascii="Times New Roman" w:hAnsi="Times New Roman" w:cs="Times New Roman"/>
          <w:sz w:val="24"/>
          <w:szCs w:val="24"/>
        </w:rPr>
        <w:t>adverse childhood experience</w:t>
      </w:r>
      <w:r w:rsidR="00325FB6">
        <w:rPr>
          <w:rFonts w:ascii="Times New Roman" w:hAnsi="Times New Roman" w:cs="Times New Roman"/>
          <w:sz w:val="24"/>
          <w:szCs w:val="24"/>
        </w:rPr>
        <w:t>, 46.1% reported two or more, and 32% reported three or more.</w:t>
      </w:r>
    </w:p>
    <w:p w14:paraId="62133F89" w14:textId="5711CD80" w:rsidR="004231BE" w:rsidRPr="00B972A9" w:rsidRDefault="004231BE" w:rsidP="00CF37B8">
      <w:pPr>
        <w:pStyle w:val="NoSpacing"/>
        <w:spacing w:line="480" w:lineRule="auto"/>
        <w:ind w:left="720"/>
        <w:rPr>
          <w:rFonts w:ascii="Times New Roman" w:hAnsi="Times New Roman" w:cs="Times New Roman"/>
          <w:sz w:val="24"/>
          <w:szCs w:val="24"/>
        </w:rPr>
      </w:pPr>
      <w:r w:rsidRPr="00B972A9">
        <w:rPr>
          <w:rFonts w:ascii="Times New Roman" w:hAnsi="Times New Roman" w:cs="Times New Roman"/>
          <w:i/>
          <w:sz w:val="24"/>
          <w:szCs w:val="24"/>
        </w:rPr>
        <w:t>Keywords:</w:t>
      </w:r>
      <w:r w:rsidRPr="00B972A9">
        <w:rPr>
          <w:rFonts w:ascii="Times New Roman" w:hAnsi="Times New Roman" w:cs="Times New Roman"/>
          <w:sz w:val="24"/>
          <w:szCs w:val="24"/>
        </w:rPr>
        <w:t xml:space="preserve"> first-generation, adverse childhood experiences, ACEs, college adjustment, </w:t>
      </w:r>
      <w:r w:rsidR="00E24D45">
        <w:rPr>
          <w:rFonts w:ascii="Times New Roman" w:hAnsi="Times New Roman" w:cs="Times New Roman"/>
          <w:sz w:val="24"/>
          <w:szCs w:val="24"/>
        </w:rPr>
        <w:t>mental</w:t>
      </w:r>
      <w:r w:rsidR="005814B7">
        <w:rPr>
          <w:rFonts w:ascii="Times New Roman" w:hAnsi="Times New Roman" w:cs="Times New Roman"/>
          <w:sz w:val="24"/>
          <w:szCs w:val="24"/>
        </w:rPr>
        <w:t xml:space="preserve"> </w:t>
      </w:r>
      <w:r w:rsidR="00E24D45">
        <w:rPr>
          <w:rFonts w:ascii="Times New Roman" w:hAnsi="Times New Roman" w:cs="Times New Roman"/>
          <w:sz w:val="24"/>
          <w:szCs w:val="24"/>
        </w:rPr>
        <w:t>health</w:t>
      </w:r>
    </w:p>
    <w:p w14:paraId="740CCDEE" w14:textId="68CB8DE1" w:rsidR="004231BE" w:rsidRPr="00D227C8" w:rsidRDefault="004231BE" w:rsidP="00D227C8">
      <w:pPr>
        <w:spacing w:line="480" w:lineRule="auto"/>
        <w:jc w:val="center"/>
      </w:pPr>
      <w:r w:rsidRPr="00B972A9">
        <w:br w:type="page"/>
      </w:r>
      <w:r w:rsidRPr="00E95100">
        <w:rPr>
          <w:b/>
          <w:bCs/>
        </w:rPr>
        <w:lastRenderedPageBreak/>
        <w:t>Table of Contents</w:t>
      </w:r>
    </w:p>
    <w:p w14:paraId="2A450CBD" w14:textId="2F861D95" w:rsidR="004231BE" w:rsidRPr="00B972A9" w:rsidRDefault="00C327AE" w:rsidP="0046729E">
      <w:pPr>
        <w:pStyle w:val="NoSpacing"/>
        <w:numPr>
          <w:ilvl w:val="0"/>
          <w:numId w:val="1"/>
        </w:numPr>
        <w:spacing w:line="480" w:lineRule="auto"/>
        <w:jc w:val="both"/>
        <w:rPr>
          <w:rFonts w:ascii="Times New Roman" w:hAnsi="Times New Roman" w:cs="Times New Roman"/>
          <w:sz w:val="24"/>
          <w:szCs w:val="24"/>
        </w:rPr>
      </w:pPr>
      <w:r w:rsidRPr="00CF37B8">
        <w:rPr>
          <w:rFonts w:ascii="Times New Roman" w:hAnsi="Times New Roman" w:cs="Times New Roman"/>
          <w:b/>
          <w:bCs/>
          <w:sz w:val="24"/>
          <w:szCs w:val="24"/>
        </w:rPr>
        <w:t>Chapter One</w:t>
      </w:r>
      <w:r w:rsidR="002405CC" w:rsidRPr="00CF37B8">
        <w:rPr>
          <w:rFonts w:ascii="Times New Roman" w:hAnsi="Times New Roman" w:cs="Times New Roman"/>
          <w:b/>
          <w:bCs/>
          <w:sz w:val="24"/>
          <w:szCs w:val="24"/>
        </w:rPr>
        <w:t>: Introduction</w:t>
      </w:r>
      <w:r w:rsidR="00F72E0A">
        <w:rPr>
          <w:rFonts w:ascii="Times New Roman" w:hAnsi="Times New Roman" w:cs="Times New Roman"/>
          <w:sz w:val="24"/>
          <w:szCs w:val="24"/>
        </w:rPr>
        <w:t>...……</w:t>
      </w:r>
      <w:proofErr w:type="gramStart"/>
      <w:r w:rsidR="00F72E0A">
        <w:rPr>
          <w:rFonts w:ascii="Times New Roman" w:hAnsi="Times New Roman" w:cs="Times New Roman"/>
          <w:sz w:val="24"/>
          <w:szCs w:val="24"/>
        </w:rPr>
        <w:t>…..</w:t>
      </w:r>
      <w:proofErr w:type="gramEnd"/>
      <w:r w:rsidR="00F72E0A">
        <w:rPr>
          <w:rFonts w:ascii="Times New Roman" w:hAnsi="Times New Roman" w:cs="Times New Roman"/>
          <w:sz w:val="24"/>
          <w:szCs w:val="24"/>
        </w:rPr>
        <w:t>……………………………………….………….</w:t>
      </w:r>
      <w:r w:rsidR="0046729E">
        <w:rPr>
          <w:rFonts w:ascii="Times New Roman" w:hAnsi="Times New Roman" w:cs="Times New Roman"/>
          <w:sz w:val="24"/>
          <w:szCs w:val="24"/>
        </w:rPr>
        <w:t>.</w:t>
      </w:r>
      <w:r w:rsidR="00F72E0A">
        <w:rPr>
          <w:rFonts w:ascii="Times New Roman" w:hAnsi="Times New Roman" w:cs="Times New Roman"/>
          <w:sz w:val="24"/>
          <w:szCs w:val="24"/>
        </w:rPr>
        <w:t>1</w:t>
      </w:r>
    </w:p>
    <w:p w14:paraId="36066A14" w14:textId="20D68C91" w:rsidR="004231BE" w:rsidRDefault="00CF37B8" w:rsidP="0046729E">
      <w:pPr>
        <w:pStyle w:val="NoSpacing"/>
        <w:numPr>
          <w:ilvl w:val="1"/>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Adverse Childhood Experiences and College Adjustment</w:t>
      </w:r>
      <w:r w:rsidR="00F72E0A">
        <w:rPr>
          <w:rFonts w:ascii="Times New Roman" w:hAnsi="Times New Roman" w:cs="Times New Roman"/>
          <w:sz w:val="24"/>
          <w:szCs w:val="24"/>
        </w:rPr>
        <w:t>...</w:t>
      </w:r>
      <w:r w:rsidR="006268A2">
        <w:rPr>
          <w:rFonts w:ascii="Times New Roman" w:hAnsi="Times New Roman" w:cs="Times New Roman"/>
          <w:sz w:val="24"/>
          <w:szCs w:val="24"/>
        </w:rPr>
        <w:t>……</w:t>
      </w:r>
      <w:proofErr w:type="gramStart"/>
      <w:r w:rsidR="006268A2">
        <w:rPr>
          <w:rFonts w:ascii="Times New Roman" w:hAnsi="Times New Roman" w:cs="Times New Roman"/>
          <w:sz w:val="24"/>
          <w:szCs w:val="24"/>
        </w:rPr>
        <w:t>…</w:t>
      </w:r>
      <w:r>
        <w:rPr>
          <w:rFonts w:ascii="Times New Roman" w:hAnsi="Times New Roman" w:cs="Times New Roman"/>
          <w:sz w:val="24"/>
          <w:szCs w:val="24"/>
        </w:rPr>
        <w:t>..</w:t>
      </w:r>
      <w:proofErr w:type="gramEnd"/>
      <w:r w:rsidR="006268A2">
        <w:rPr>
          <w:rFonts w:ascii="Times New Roman" w:hAnsi="Times New Roman" w:cs="Times New Roman"/>
          <w:sz w:val="24"/>
          <w:szCs w:val="24"/>
        </w:rPr>
        <w:t>……………</w:t>
      </w:r>
      <w:r w:rsidR="0046729E">
        <w:rPr>
          <w:rFonts w:ascii="Times New Roman" w:hAnsi="Times New Roman" w:cs="Times New Roman"/>
          <w:sz w:val="24"/>
          <w:szCs w:val="24"/>
        </w:rPr>
        <w:t>.</w:t>
      </w:r>
      <w:r w:rsidR="006268A2">
        <w:rPr>
          <w:rFonts w:ascii="Times New Roman" w:hAnsi="Times New Roman" w:cs="Times New Roman"/>
          <w:sz w:val="24"/>
          <w:szCs w:val="24"/>
        </w:rPr>
        <w:t>.</w:t>
      </w:r>
      <w:r w:rsidR="0046729E">
        <w:rPr>
          <w:rFonts w:ascii="Times New Roman" w:hAnsi="Times New Roman" w:cs="Times New Roman"/>
          <w:sz w:val="24"/>
          <w:szCs w:val="24"/>
        </w:rPr>
        <w:t>2</w:t>
      </w:r>
    </w:p>
    <w:p w14:paraId="4350244B" w14:textId="799A1DC3" w:rsidR="00CF37B8" w:rsidRDefault="002729D9" w:rsidP="0046729E">
      <w:pPr>
        <w:pStyle w:val="NoSpacing"/>
        <w:numPr>
          <w:ilvl w:val="1"/>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Mental Health Concerns as a Mediator</w:t>
      </w:r>
      <w:r w:rsidR="00F72E0A">
        <w:rPr>
          <w:rFonts w:ascii="Times New Roman" w:hAnsi="Times New Roman" w:cs="Times New Roman"/>
          <w:sz w:val="24"/>
          <w:szCs w:val="24"/>
        </w:rPr>
        <w:t>…………………………………………….</w:t>
      </w:r>
      <w:r w:rsidR="0046729E">
        <w:rPr>
          <w:rFonts w:ascii="Times New Roman" w:hAnsi="Times New Roman" w:cs="Times New Roman"/>
          <w:sz w:val="24"/>
          <w:szCs w:val="24"/>
        </w:rPr>
        <w:t>3</w:t>
      </w:r>
    </w:p>
    <w:p w14:paraId="7AACBB8C" w14:textId="0E43F6F5" w:rsidR="000D565B" w:rsidRPr="000D565B" w:rsidRDefault="000D565B" w:rsidP="000D565B">
      <w:pPr>
        <w:pStyle w:val="NoSpacing"/>
        <w:numPr>
          <w:ilvl w:val="1"/>
          <w:numId w:val="1"/>
        </w:numPr>
        <w:spacing w:line="480" w:lineRule="auto"/>
        <w:jc w:val="both"/>
        <w:rPr>
          <w:rFonts w:ascii="Times New Roman" w:hAnsi="Times New Roman" w:cs="Times New Roman"/>
          <w:sz w:val="24"/>
          <w:szCs w:val="24"/>
        </w:rPr>
      </w:pPr>
      <w:r w:rsidRPr="0046729E">
        <w:rPr>
          <w:rFonts w:ascii="Times New Roman" w:hAnsi="Times New Roman" w:cs="Times New Roman"/>
          <w:sz w:val="24"/>
          <w:szCs w:val="24"/>
        </w:rPr>
        <w:t>Group Differences Based on First-Generation Status</w:t>
      </w:r>
      <w:r>
        <w:rPr>
          <w:rFonts w:ascii="Times New Roman" w:hAnsi="Times New Roman" w:cs="Times New Roman"/>
          <w:sz w:val="24"/>
          <w:szCs w:val="24"/>
        </w:rPr>
        <w:t xml:space="preserve"> </w:t>
      </w: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4</w:t>
      </w:r>
    </w:p>
    <w:p w14:paraId="7A97E8FC" w14:textId="2B7693F1" w:rsidR="0046729E" w:rsidRDefault="002729D9" w:rsidP="0046729E">
      <w:pPr>
        <w:pStyle w:val="NoSpacing"/>
        <w:numPr>
          <w:ilvl w:val="1"/>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First-Generation Status as a Moderator</w:t>
      </w:r>
      <w:r w:rsidR="00F72E0A">
        <w:rPr>
          <w:rFonts w:ascii="Times New Roman" w:hAnsi="Times New Roman" w:cs="Times New Roman"/>
          <w:sz w:val="24"/>
          <w:szCs w:val="24"/>
        </w:rPr>
        <w:t>……………………………………………</w:t>
      </w:r>
      <w:r w:rsidR="000D565B">
        <w:rPr>
          <w:rFonts w:ascii="Times New Roman" w:hAnsi="Times New Roman" w:cs="Times New Roman"/>
          <w:sz w:val="24"/>
          <w:szCs w:val="24"/>
        </w:rPr>
        <w:t>6</w:t>
      </w:r>
    </w:p>
    <w:p w14:paraId="2F205CAE" w14:textId="7E79E305" w:rsidR="004231BE" w:rsidRPr="00B972A9" w:rsidRDefault="006268A2" w:rsidP="0046729E">
      <w:pPr>
        <w:pStyle w:val="NoSpacing"/>
        <w:numPr>
          <w:ilvl w:val="1"/>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Present</w:t>
      </w:r>
      <w:r w:rsidR="004231BE" w:rsidRPr="00B972A9">
        <w:rPr>
          <w:rFonts w:ascii="Times New Roman" w:hAnsi="Times New Roman" w:cs="Times New Roman"/>
          <w:sz w:val="24"/>
          <w:szCs w:val="24"/>
        </w:rPr>
        <w:t xml:space="preserve"> Study</w:t>
      </w:r>
      <w:r>
        <w:rPr>
          <w:rFonts w:ascii="Times New Roman" w:hAnsi="Times New Roman" w:cs="Times New Roman"/>
          <w:sz w:val="24"/>
          <w:szCs w:val="24"/>
        </w:rPr>
        <w:t>………………………………………………………...………...….</w:t>
      </w:r>
      <w:r w:rsidR="0046729E">
        <w:rPr>
          <w:rFonts w:ascii="Times New Roman" w:hAnsi="Times New Roman" w:cs="Times New Roman"/>
          <w:sz w:val="24"/>
          <w:szCs w:val="24"/>
        </w:rPr>
        <w:t>7</w:t>
      </w:r>
    </w:p>
    <w:p w14:paraId="456AB3C7" w14:textId="47299ACB" w:rsidR="004231BE" w:rsidRPr="00B972A9" w:rsidRDefault="004231BE" w:rsidP="0046729E">
      <w:pPr>
        <w:pStyle w:val="NoSpacing"/>
        <w:numPr>
          <w:ilvl w:val="0"/>
          <w:numId w:val="1"/>
        </w:numPr>
        <w:spacing w:line="480" w:lineRule="auto"/>
        <w:jc w:val="both"/>
        <w:rPr>
          <w:rFonts w:ascii="Times New Roman" w:hAnsi="Times New Roman" w:cs="Times New Roman"/>
          <w:sz w:val="24"/>
          <w:szCs w:val="24"/>
        </w:rPr>
      </w:pPr>
      <w:r w:rsidRPr="00CF37B8">
        <w:rPr>
          <w:rFonts w:ascii="Times New Roman" w:hAnsi="Times New Roman" w:cs="Times New Roman"/>
          <w:b/>
          <w:bCs/>
          <w:sz w:val="24"/>
          <w:szCs w:val="24"/>
        </w:rPr>
        <w:t>Chapter Two</w:t>
      </w:r>
      <w:r w:rsidR="002405CC" w:rsidRPr="00CF37B8">
        <w:rPr>
          <w:rFonts w:ascii="Times New Roman" w:hAnsi="Times New Roman" w:cs="Times New Roman"/>
          <w:b/>
          <w:bCs/>
          <w:sz w:val="24"/>
          <w:szCs w:val="24"/>
        </w:rPr>
        <w:t>:</w:t>
      </w:r>
      <w:r w:rsidRPr="00CF37B8">
        <w:rPr>
          <w:rFonts w:ascii="Times New Roman" w:hAnsi="Times New Roman" w:cs="Times New Roman"/>
          <w:b/>
          <w:bCs/>
          <w:sz w:val="24"/>
          <w:szCs w:val="24"/>
        </w:rPr>
        <w:t xml:space="preserve"> Literature Review</w:t>
      </w:r>
      <w:r w:rsidR="00F72E0A">
        <w:rPr>
          <w:rFonts w:ascii="Times New Roman" w:hAnsi="Times New Roman" w:cs="Times New Roman"/>
          <w:sz w:val="24"/>
          <w:szCs w:val="24"/>
        </w:rPr>
        <w:t>……………………………………………………...</w:t>
      </w:r>
      <w:r w:rsidR="0046729E">
        <w:rPr>
          <w:rFonts w:ascii="Times New Roman" w:hAnsi="Times New Roman" w:cs="Times New Roman"/>
          <w:sz w:val="24"/>
          <w:szCs w:val="24"/>
        </w:rPr>
        <w:t>.</w:t>
      </w:r>
      <w:r w:rsidR="00F72E0A">
        <w:rPr>
          <w:rFonts w:ascii="Times New Roman" w:hAnsi="Times New Roman" w:cs="Times New Roman"/>
          <w:sz w:val="24"/>
          <w:szCs w:val="24"/>
        </w:rPr>
        <w:t>11</w:t>
      </w:r>
    </w:p>
    <w:p w14:paraId="297FAF63" w14:textId="6546C6B4" w:rsidR="004231BE" w:rsidRPr="00B972A9" w:rsidRDefault="004231BE" w:rsidP="0046729E">
      <w:pPr>
        <w:pStyle w:val="NoSpacing"/>
        <w:numPr>
          <w:ilvl w:val="1"/>
          <w:numId w:val="1"/>
        </w:numPr>
        <w:spacing w:line="480" w:lineRule="auto"/>
        <w:jc w:val="both"/>
        <w:rPr>
          <w:rFonts w:ascii="Times New Roman" w:hAnsi="Times New Roman" w:cs="Times New Roman"/>
          <w:sz w:val="24"/>
          <w:szCs w:val="24"/>
        </w:rPr>
      </w:pPr>
      <w:r w:rsidRPr="00B972A9">
        <w:rPr>
          <w:rFonts w:ascii="Times New Roman" w:hAnsi="Times New Roman" w:cs="Times New Roman"/>
          <w:sz w:val="24"/>
          <w:szCs w:val="24"/>
        </w:rPr>
        <w:t>Adverse Childhood Experiences</w:t>
      </w:r>
      <w:r w:rsidR="002405CC">
        <w:rPr>
          <w:rFonts w:ascii="Times New Roman" w:hAnsi="Times New Roman" w:cs="Times New Roman"/>
          <w:sz w:val="24"/>
          <w:szCs w:val="24"/>
        </w:rPr>
        <w:t>……………………………………</w:t>
      </w:r>
      <w:r w:rsidR="006268A2">
        <w:rPr>
          <w:rFonts w:ascii="Times New Roman" w:hAnsi="Times New Roman" w:cs="Times New Roman"/>
          <w:sz w:val="24"/>
          <w:szCs w:val="24"/>
        </w:rPr>
        <w:t>………</w:t>
      </w:r>
      <w:r w:rsidR="002405CC">
        <w:rPr>
          <w:rFonts w:ascii="Times New Roman" w:hAnsi="Times New Roman" w:cs="Times New Roman"/>
          <w:sz w:val="24"/>
          <w:szCs w:val="24"/>
        </w:rPr>
        <w:t>…</w:t>
      </w:r>
      <w:r w:rsidR="00F72E0A">
        <w:rPr>
          <w:rFonts w:ascii="Times New Roman" w:hAnsi="Times New Roman" w:cs="Times New Roman"/>
          <w:sz w:val="24"/>
          <w:szCs w:val="24"/>
        </w:rPr>
        <w:t>…11</w:t>
      </w:r>
    </w:p>
    <w:p w14:paraId="62EFAD6D" w14:textId="1E4890A6" w:rsidR="00C623B5" w:rsidRPr="00B972A9" w:rsidRDefault="00C623B5" w:rsidP="0046729E">
      <w:pPr>
        <w:pStyle w:val="NoSpacing"/>
        <w:numPr>
          <w:ilvl w:val="1"/>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College Student Mental Health……………….………………………….…...….</w:t>
      </w:r>
      <w:r w:rsidR="00F72E0A">
        <w:rPr>
          <w:rFonts w:ascii="Times New Roman" w:hAnsi="Times New Roman" w:cs="Times New Roman"/>
          <w:sz w:val="24"/>
          <w:szCs w:val="24"/>
        </w:rPr>
        <w:t>20</w:t>
      </w:r>
    </w:p>
    <w:p w14:paraId="7F580279" w14:textId="52E718AA" w:rsidR="00FB7993" w:rsidRDefault="00FB7993" w:rsidP="0046729E">
      <w:pPr>
        <w:pStyle w:val="NoSpacing"/>
        <w:numPr>
          <w:ilvl w:val="1"/>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First Generation College Students…………………………………………...</w:t>
      </w:r>
      <w:r w:rsidR="00F72E0A">
        <w:rPr>
          <w:rFonts w:ascii="Times New Roman" w:hAnsi="Times New Roman" w:cs="Times New Roman"/>
          <w:sz w:val="24"/>
          <w:szCs w:val="24"/>
        </w:rPr>
        <w:t>…..</w:t>
      </w:r>
      <w:r w:rsidR="0046729E">
        <w:rPr>
          <w:rFonts w:ascii="Times New Roman" w:hAnsi="Times New Roman" w:cs="Times New Roman"/>
          <w:sz w:val="24"/>
          <w:szCs w:val="24"/>
        </w:rPr>
        <w:t>.</w:t>
      </w:r>
      <w:r w:rsidR="00F72E0A">
        <w:rPr>
          <w:rFonts w:ascii="Times New Roman" w:hAnsi="Times New Roman" w:cs="Times New Roman"/>
          <w:sz w:val="24"/>
          <w:szCs w:val="24"/>
        </w:rPr>
        <w:t>23</w:t>
      </w:r>
    </w:p>
    <w:p w14:paraId="3C7E2B28" w14:textId="06AA121F" w:rsidR="004231BE" w:rsidRDefault="004231BE" w:rsidP="0046729E">
      <w:pPr>
        <w:pStyle w:val="NoSpacing"/>
        <w:numPr>
          <w:ilvl w:val="1"/>
          <w:numId w:val="1"/>
        </w:numPr>
        <w:spacing w:line="480" w:lineRule="auto"/>
        <w:jc w:val="both"/>
        <w:rPr>
          <w:rFonts w:ascii="Times New Roman" w:hAnsi="Times New Roman" w:cs="Times New Roman"/>
          <w:sz w:val="24"/>
          <w:szCs w:val="24"/>
        </w:rPr>
      </w:pPr>
      <w:r w:rsidRPr="00B972A9">
        <w:rPr>
          <w:rFonts w:ascii="Times New Roman" w:hAnsi="Times New Roman" w:cs="Times New Roman"/>
          <w:sz w:val="24"/>
          <w:szCs w:val="24"/>
        </w:rPr>
        <w:t>College Adjustment</w:t>
      </w:r>
      <w:r w:rsidR="006268A2">
        <w:rPr>
          <w:rFonts w:ascii="Times New Roman" w:hAnsi="Times New Roman" w:cs="Times New Roman"/>
          <w:sz w:val="24"/>
          <w:szCs w:val="24"/>
        </w:rPr>
        <w:t>………………………………………………………</w:t>
      </w:r>
      <w:r w:rsidR="00F72E0A">
        <w:rPr>
          <w:rFonts w:ascii="Times New Roman" w:hAnsi="Times New Roman" w:cs="Times New Roman"/>
          <w:sz w:val="24"/>
          <w:szCs w:val="24"/>
        </w:rPr>
        <w:t>….</w:t>
      </w:r>
      <w:r w:rsidR="006268A2">
        <w:rPr>
          <w:rFonts w:ascii="Times New Roman" w:hAnsi="Times New Roman" w:cs="Times New Roman"/>
          <w:sz w:val="24"/>
          <w:szCs w:val="24"/>
        </w:rPr>
        <w:t>….</w:t>
      </w:r>
      <w:r w:rsidR="00F72E0A">
        <w:rPr>
          <w:rFonts w:ascii="Times New Roman" w:hAnsi="Times New Roman" w:cs="Times New Roman"/>
          <w:sz w:val="24"/>
          <w:szCs w:val="24"/>
        </w:rPr>
        <w:t>.</w:t>
      </w:r>
      <w:r w:rsidR="0046729E">
        <w:rPr>
          <w:rFonts w:ascii="Times New Roman" w:hAnsi="Times New Roman" w:cs="Times New Roman"/>
          <w:sz w:val="24"/>
          <w:szCs w:val="24"/>
        </w:rPr>
        <w:t>.</w:t>
      </w:r>
      <w:r w:rsidR="00F72E0A">
        <w:rPr>
          <w:rFonts w:ascii="Times New Roman" w:hAnsi="Times New Roman" w:cs="Times New Roman"/>
          <w:sz w:val="24"/>
          <w:szCs w:val="24"/>
        </w:rPr>
        <w:t>29</w:t>
      </w:r>
    </w:p>
    <w:p w14:paraId="6630A070" w14:textId="42DCE7BF" w:rsidR="004231BE" w:rsidRPr="00B972A9" w:rsidRDefault="004231BE" w:rsidP="0046729E">
      <w:pPr>
        <w:pStyle w:val="NoSpacing"/>
        <w:numPr>
          <w:ilvl w:val="0"/>
          <w:numId w:val="1"/>
        </w:numPr>
        <w:spacing w:line="480" w:lineRule="auto"/>
        <w:jc w:val="both"/>
        <w:rPr>
          <w:rFonts w:ascii="Times New Roman" w:hAnsi="Times New Roman" w:cs="Times New Roman"/>
          <w:sz w:val="24"/>
          <w:szCs w:val="24"/>
        </w:rPr>
      </w:pPr>
      <w:r w:rsidRPr="00CF37B8">
        <w:rPr>
          <w:rFonts w:ascii="Times New Roman" w:hAnsi="Times New Roman" w:cs="Times New Roman"/>
          <w:b/>
          <w:bCs/>
          <w:sz w:val="24"/>
          <w:szCs w:val="24"/>
        </w:rPr>
        <w:t>Chapter Three</w:t>
      </w:r>
      <w:r w:rsidR="002405CC" w:rsidRPr="00CF37B8">
        <w:rPr>
          <w:rFonts w:ascii="Times New Roman" w:hAnsi="Times New Roman" w:cs="Times New Roman"/>
          <w:b/>
          <w:bCs/>
          <w:sz w:val="24"/>
          <w:szCs w:val="24"/>
        </w:rPr>
        <w:t>:</w:t>
      </w:r>
      <w:r w:rsidRPr="00CF37B8">
        <w:rPr>
          <w:rFonts w:ascii="Times New Roman" w:hAnsi="Times New Roman" w:cs="Times New Roman"/>
          <w:b/>
          <w:bCs/>
          <w:sz w:val="24"/>
          <w:szCs w:val="24"/>
        </w:rPr>
        <w:t xml:space="preserve"> Methods</w:t>
      </w:r>
      <w:r w:rsidR="00F72E0A">
        <w:rPr>
          <w:rFonts w:ascii="Times New Roman" w:hAnsi="Times New Roman" w:cs="Times New Roman"/>
          <w:sz w:val="24"/>
          <w:szCs w:val="24"/>
        </w:rPr>
        <w:t>……………………………………………………………</w:t>
      </w:r>
      <w:proofErr w:type="gramStart"/>
      <w:r w:rsidR="0046729E">
        <w:rPr>
          <w:rFonts w:ascii="Times New Roman" w:hAnsi="Times New Roman" w:cs="Times New Roman"/>
          <w:sz w:val="24"/>
          <w:szCs w:val="24"/>
        </w:rPr>
        <w:t>.....</w:t>
      </w:r>
      <w:proofErr w:type="gramEnd"/>
      <w:r w:rsidR="00F72E0A">
        <w:rPr>
          <w:rFonts w:ascii="Times New Roman" w:hAnsi="Times New Roman" w:cs="Times New Roman"/>
          <w:sz w:val="24"/>
          <w:szCs w:val="24"/>
        </w:rPr>
        <w:t>36</w:t>
      </w:r>
    </w:p>
    <w:p w14:paraId="7287D7F4" w14:textId="23386286" w:rsidR="004231BE" w:rsidRPr="00B972A9" w:rsidRDefault="00896CEB" w:rsidP="0046729E">
      <w:pPr>
        <w:pStyle w:val="NoSpacing"/>
        <w:numPr>
          <w:ilvl w:val="1"/>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Participants</w:t>
      </w:r>
      <w:r w:rsidR="006268A2">
        <w:rPr>
          <w:rFonts w:ascii="Times New Roman" w:hAnsi="Times New Roman" w:cs="Times New Roman"/>
          <w:sz w:val="24"/>
          <w:szCs w:val="24"/>
        </w:rPr>
        <w:t>……………………………………………………………</w:t>
      </w:r>
      <w:r w:rsidR="002405CC">
        <w:rPr>
          <w:rFonts w:ascii="Times New Roman" w:hAnsi="Times New Roman" w:cs="Times New Roman"/>
          <w:sz w:val="24"/>
          <w:szCs w:val="24"/>
        </w:rPr>
        <w:t>...</w:t>
      </w:r>
      <w:r w:rsidR="006268A2">
        <w:rPr>
          <w:rFonts w:ascii="Times New Roman" w:hAnsi="Times New Roman" w:cs="Times New Roman"/>
          <w:sz w:val="24"/>
          <w:szCs w:val="24"/>
        </w:rPr>
        <w:t>…</w:t>
      </w:r>
      <w:proofErr w:type="gramStart"/>
      <w:r w:rsidR="006268A2">
        <w:rPr>
          <w:rFonts w:ascii="Times New Roman" w:hAnsi="Times New Roman" w:cs="Times New Roman"/>
          <w:sz w:val="24"/>
          <w:szCs w:val="24"/>
        </w:rPr>
        <w:t>....….</w:t>
      </w:r>
      <w:r w:rsidR="00F72E0A">
        <w:rPr>
          <w:rFonts w:ascii="Times New Roman" w:hAnsi="Times New Roman" w:cs="Times New Roman"/>
          <w:sz w:val="24"/>
          <w:szCs w:val="24"/>
        </w:rPr>
        <w:t>.</w:t>
      </w:r>
      <w:proofErr w:type="gramEnd"/>
      <w:r w:rsidR="00F72E0A">
        <w:rPr>
          <w:rFonts w:ascii="Times New Roman" w:hAnsi="Times New Roman" w:cs="Times New Roman"/>
          <w:sz w:val="24"/>
          <w:szCs w:val="24"/>
        </w:rPr>
        <w:t>36</w:t>
      </w:r>
    </w:p>
    <w:p w14:paraId="366C700E" w14:textId="7320D55D" w:rsidR="00FB7993" w:rsidRDefault="00FB7993" w:rsidP="0046729E">
      <w:pPr>
        <w:pStyle w:val="NoSpacing"/>
        <w:numPr>
          <w:ilvl w:val="1"/>
          <w:numId w:val="1"/>
        </w:numPr>
        <w:spacing w:line="480" w:lineRule="auto"/>
        <w:jc w:val="both"/>
        <w:rPr>
          <w:rFonts w:ascii="Times New Roman" w:hAnsi="Times New Roman" w:cs="Times New Roman"/>
          <w:sz w:val="24"/>
          <w:szCs w:val="24"/>
        </w:rPr>
      </w:pPr>
      <w:r w:rsidRPr="00B972A9">
        <w:rPr>
          <w:rFonts w:ascii="Times New Roman" w:hAnsi="Times New Roman" w:cs="Times New Roman"/>
          <w:sz w:val="24"/>
          <w:szCs w:val="24"/>
        </w:rPr>
        <w:t>Measures</w:t>
      </w:r>
      <w:r>
        <w:rPr>
          <w:rFonts w:ascii="Times New Roman" w:hAnsi="Times New Roman" w:cs="Times New Roman"/>
          <w:sz w:val="24"/>
          <w:szCs w:val="24"/>
        </w:rPr>
        <w:t>……………………………………………………………...….…...….</w:t>
      </w:r>
      <w:r w:rsidR="00F72E0A">
        <w:rPr>
          <w:rFonts w:ascii="Times New Roman" w:hAnsi="Times New Roman" w:cs="Times New Roman"/>
          <w:sz w:val="24"/>
          <w:szCs w:val="24"/>
        </w:rPr>
        <w:t>37</w:t>
      </w:r>
    </w:p>
    <w:p w14:paraId="6074A1BA" w14:textId="077835FC" w:rsidR="004231BE" w:rsidRPr="00B972A9" w:rsidRDefault="004231BE" w:rsidP="0046729E">
      <w:pPr>
        <w:pStyle w:val="NoSpacing"/>
        <w:numPr>
          <w:ilvl w:val="1"/>
          <w:numId w:val="1"/>
        </w:numPr>
        <w:spacing w:line="480" w:lineRule="auto"/>
        <w:jc w:val="both"/>
        <w:rPr>
          <w:rFonts w:ascii="Times New Roman" w:hAnsi="Times New Roman" w:cs="Times New Roman"/>
          <w:sz w:val="24"/>
          <w:szCs w:val="24"/>
        </w:rPr>
      </w:pPr>
      <w:r w:rsidRPr="00B972A9">
        <w:rPr>
          <w:rFonts w:ascii="Times New Roman" w:hAnsi="Times New Roman" w:cs="Times New Roman"/>
          <w:sz w:val="24"/>
          <w:szCs w:val="24"/>
        </w:rPr>
        <w:t>Procedure</w:t>
      </w:r>
      <w:r w:rsidR="006268A2">
        <w:rPr>
          <w:rFonts w:ascii="Times New Roman" w:hAnsi="Times New Roman" w:cs="Times New Roman"/>
          <w:sz w:val="24"/>
          <w:szCs w:val="24"/>
        </w:rPr>
        <w:t>……………………………………………………………...….….......</w:t>
      </w:r>
      <w:r w:rsidR="000D565B">
        <w:rPr>
          <w:rFonts w:ascii="Times New Roman" w:hAnsi="Times New Roman" w:cs="Times New Roman"/>
          <w:sz w:val="24"/>
          <w:szCs w:val="24"/>
        </w:rPr>
        <w:t>40</w:t>
      </w:r>
    </w:p>
    <w:p w14:paraId="7B541A3A" w14:textId="28D1AE76" w:rsidR="004231BE" w:rsidRPr="006268A2" w:rsidRDefault="006268A2" w:rsidP="0046729E">
      <w:pPr>
        <w:pStyle w:val="NoSpacing"/>
        <w:numPr>
          <w:ilvl w:val="0"/>
          <w:numId w:val="1"/>
        </w:numPr>
        <w:spacing w:line="480" w:lineRule="auto"/>
        <w:jc w:val="both"/>
        <w:rPr>
          <w:rFonts w:ascii="Times New Roman" w:hAnsi="Times New Roman" w:cs="Times New Roman"/>
          <w:sz w:val="24"/>
          <w:szCs w:val="24"/>
        </w:rPr>
      </w:pPr>
      <w:r w:rsidRPr="00CF37B8">
        <w:rPr>
          <w:rFonts w:ascii="Times New Roman" w:hAnsi="Times New Roman" w:cs="Times New Roman"/>
          <w:b/>
          <w:bCs/>
          <w:sz w:val="24"/>
          <w:szCs w:val="24"/>
        </w:rPr>
        <w:t>Chapter Four</w:t>
      </w:r>
      <w:r w:rsidR="002405CC" w:rsidRPr="00CF37B8">
        <w:rPr>
          <w:rFonts w:ascii="Times New Roman" w:hAnsi="Times New Roman" w:cs="Times New Roman"/>
          <w:b/>
          <w:bCs/>
          <w:sz w:val="24"/>
          <w:szCs w:val="24"/>
        </w:rPr>
        <w:t>:</w:t>
      </w:r>
      <w:r w:rsidRPr="00CF37B8">
        <w:rPr>
          <w:rFonts w:ascii="Times New Roman" w:hAnsi="Times New Roman" w:cs="Times New Roman"/>
          <w:b/>
          <w:bCs/>
          <w:sz w:val="24"/>
          <w:szCs w:val="24"/>
        </w:rPr>
        <w:t xml:space="preserve"> </w:t>
      </w:r>
      <w:r w:rsidR="00CF37B8">
        <w:rPr>
          <w:rFonts w:ascii="Times New Roman" w:hAnsi="Times New Roman" w:cs="Times New Roman"/>
          <w:b/>
          <w:bCs/>
          <w:sz w:val="24"/>
          <w:szCs w:val="24"/>
        </w:rPr>
        <w:t>Results</w:t>
      </w:r>
      <w:r w:rsidR="00F72E0A">
        <w:rPr>
          <w:rFonts w:ascii="Times New Roman" w:hAnsi="Times New Roman" w:cs="Times New Roman"/>
          <w:sz w:val="24"/>
          <w:szCs w:val="24"/>
        </w:rPr>
        <w:t>………………………………………………………………</w:t>
      </w:r>
      <w:proofErr w:type="gramStart"/>
      <w:r w:rsidR="00F72E0A">
        <w:rPr>
          <w:rFonts w:ascii="Times New Roman" w:hAnsi="Times New Roman" w:cs="Times New Roman"/>
          <w:sz w:val="24"/>
          <w:szCs w:val="24"/>
        </w:rPr>
        <w:t>….</w:t>
      </w:r>
      <w:r w:rsidR="0046729E">
        <w:rPr>
          <w:rFonts w:ascii="Times New Roman" w:hAnsi="Times New Roman" w:cs="Times New Roman"/>
          <w:sz w:val="24"/>
          <w:szCs w:val="24"/>
        </w:rPr>
        <w:t>.</w:t>
      </w:r>
      <w:proofErr w:type="gramEnd"/>
      <w:r w:rsidR="00F72E0A">
        <w:rPr>
          <w:rFonts w:ascii="Times New Roman" w:hAnsi="Times New Roman" w:cs="Times New Roman"/>
          <w:sz w:val="24"/>
          <w:szCs w:val="24"/>
        </w:rPr>
        <w:t>41</w:t>
      </w:r>
    </w:p>
    <w:p w14:paraId="33F53B11" w14:textId="0F1EB69E" w:rsidR="00CF37B8" w:rsidRDefault="00CF37B8" w:rsidP="0046729E">
      <w:pPr>
        <w:pStyle w:val="NoSpacing"/>
        <w:numPr>
          <w:ilvl w:val="1"/>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Preliminary Analyses and Descriptive Data……………………</w:t>
      </w:r>
      <w:r w:rsidR="00F72E0A">
        <w:rPr>
          <w:rFonts w:ascii="Times New Roman" w:hAnsi="Times New Roman" w:cs="Times New Roman"/>
          <w:sz w:val="24"/>
          <w:szCs w:val="24"/>
        </w:rPr>
        <w:t>………………..</w:t>
      </w:r>
      <w:r w:rsidR="0046729E">
        <w:rPr>
          <w:rFonts w:ascii="Times New Roman" w:hAnsi="Times New Roman" w:cs="Times New Roman"/>
          <w:sz w:val="24"/>
          <w:szCs w:val="24"/>
        </w:rPr>
        <w:t>.</w:t>
      </w:r>
      <w:r w:rsidR="00F72E0A">
        <w:rPr>
          <w:rFonts w:ascii="Times New Roman" w:hAnsi="Times New Roman" w:cs="Times New Roman"/>
          <w:sz w:val="24"/>
          <w:szCs w:val="24"/>
        </w:rPr>
        <w:t>41</w:t>
      </w:r>
    </w:p>
    <w:p w14:paraId="339F57BE" w14:textId="1DDFA324" w:rsidR="006268A2" w:rsidRDefault="006268A2" w:rsidP="0046729E">
      <w:pPr>
        <w:pStyle w:val="NoSpacing"/>
        <w:numPr>
          <w:ilvl w:val="1"/>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Univariate Analyses………………………………………………………</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w:t>
      </w:r>
      <w:r w:rsidR="00F72E0A">
        <w:rPr>
          <w:rFonts w:ascii="Times New Roman" w:hAnsi="Times New Roman" w:cs="Times New Roman"/>
          <w:sz w:val="24"/>
          <w:szCs w:val="24"/>
        </w:rPr>
        <w:t>42</w:t>
      </w:r>
    </w:p>
    <w:p w14:paraId="16AA2334" w14:textId="7F703E9C" w:rsidR="00CF37B8" w:rsidRDefault="00CF37B8" w:rsidP="0046729E">
      <w:pPr>
        <w:pStyle w:val="NoSpacing"/>
        <w:numPr>
          <w:ilvl w:val="1"/>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Mediation Analyses……………………</w:t>
      </w:r>
      <w:r w:rsidR="00F72E0A">
        <w:rPr>
          <w:rFonts w:ascii="Times New Roman" w:hAnsi="Times New Roman" w:cs="Times New Roman"/>
          <w:sz w:val="24"/>
          <w:szCs w:val="24"/>
        </w:rPr>
        <w:t>………………………………………...</w:t>
      </w:r>
      <w:r w:rsidR="0046729E">
        <w:rPr>
          <w:rFonts w:ascii="Times New Roman" w:hAnsi="Times New Roman" w:cs="Times New Roman"/>
          <w:sz w:val="24"/>
          <w:szCs w:val="24"/>
        </w:rPr>
        <w:t>.</w:t>
      </w:r>
      <w:r w:rsidR="00F72E0A">
        <w:rPr>
          <w:rFonts w:ascii="Times New Roman" w:hAnsi="Times New Roman" w:cs="Times New Roman"/>
          <w:sz w:val="24"/>
          <w:szCs w:val="24"/>
        </w:rPr>
        <w:t>4</w:t>
      </w:r>
      <w:r w:rsidR="00CD471D">
        <w:rPr>
          <w:rFonts w:ascii="Times New Roman" w:hAnsi="Times New Roman" w:cs="Times New Roman"/>
          <w:sz w:val="24"/>
          <w:szCs w:val="24"/>
        </w:rPr>
        <w:t>4</w:t>
      </w:r>
    </w:p>
    <w:p w14:paraId="02F5EF84" w14:textId="55578A09" w:rsidR="006268A2" w:rsidRPr="00B972A9" w:rsidRDefault="00CF37B8" w:rsidP="0046729E">
      <w:pPr>
        <w:pStyle w:val="NoSpacing"/>
        <w:numPr>
          <w:ilvl w:val="1"/>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Moderator and </w:t>
      </w:r>
      <w:r w:rsidR="006268A2">
        <w:rPr>
          <w:rFonts w:ascii="Times New Roman" w:hAnsi="Times New Roman" w:cs="Times New Roman"/>
          <w:sz w:val="24"/>
          <w:szCs w:val="24"/>
        </w:rPr>
        <w:t>Moderated Mediation…………</w:t>
      </w:r>
      <w:proofErr w:type="gramStart"/>
      <w:r w:rsidR="006268A2">
        <w:rPr>
          <w:rFonts w:ascii="Times New Roman" w:hAnsi="Times New Roman" w:cs="Times New Roman"/>
          <w:sz w:val="24"/>
          <w:szCs w:val="24"/>
        </w:rPr>
        <w:t>…</w:t>
      </w:r>
      <w:r>
        <w:rPr>
          <w:rFonts w:ascii="Times New Roman" w:hAnsi="Times New Roman" w:cs="Times New Roman"/>
          <w:sz w:val="24"/>
          <w:szCs w:val="24"/>
        </w:rPr>
        <w:t>..</w:t>
      </w:r>
      <w:proofErr w:type="gramEnd"/>
      <w:r w:rsidR="006268A2">
        <w:rPr>
          <w:rFonts w:ascii="Times New Roman" w:hAnsi="Times New Roman" w:cs="Times New Roman"/>
          <w:sz w:val="24"/>
          <w:szCs w:val="24"/>
        </w:rPr>
        <w:t>……………………..……...</w:t>
      </w:r>
      <w:r w:rsidR="00F72E0A">
        <w:rPr>
          <w:rFonts w:ascii="Times New Roman" w:hAnsi="Times New Roman" w:cs="Times New Roman"/>
          <w:sz w:val="24"/>
          <w:szCs w:val="24"/>
        </w:rPr>
        <w:t>.</w:t>
      </w:r>
      <w:r w:rsidR="0046729E">
        <w:rPr>
          <w:rFonts w:ascii="Times New Roman" w:hAnsi="Times New Roman" w:cs="Times New Roman"/>
          <w:sz w:val="24"/>
          <w:szCs w:val="24"/>
        </w:rPr>
        <w:t>.</w:t>
      </w:r>
      <w:r w:rsidR="00F72E0A">
        <w:rPr>
          <w:rFonts w:ascii="Times New Roman" w:hAnsi="Times New Roman" w:cs="Times New Roman"/>
          <w:sz w:val="24"/>
          <w:szCs w:val="24"/>
        </w:rPr>
        <w:t>45</w:t>
      </w:r>
    </w:p>
    <w:p w14:paraId="734A5B77" w14:textId="0E0619DF" w:rsidR="00CF37B8" w:rsidRDefault="00CF37B8" w:rsidP="0046729E">
      <w:pPr>
        <w:pStyle w:val="NoSpacing"/>
        <w:numPr>
          <w:ilvl w:val="0"/>
          <w:numId w:val="1"/>
        </w:numPr>
        <w:spacing w:line="480" w:lineRule="auto"/>
        <w:jc w:val="both"/>
        <w:rPr>
          <w:rFonts w:ascii="Times New Roman" w:hAnsi="Times New Roman" w:cs="Times New Roman"/>
          <w:b/>
          <w:bCs/>
          <w:sz w:val="24"/>
          <w:szCs w:val="24"/>
        </w:rPr>
      </w:pPr>
      <w:r w:rsidRPr="00CF37B8">
        <w:rPr>
          <w:rFonts w:ascii="Times New Roman" w:hAnsi="Times New Roman" w:cs="Times New Roman"/>
          <w:b/>
          <w:bCs/>
          <w:sz w:val="24"/>
          <w:szCs w:val="24"/>
        </w:rPr>
        <w:t>Chapter Five: Discussion</w:t>
      </w:r>
      <w:r w:rsidR="00F72E0A">
        <w:rPr>
          <w:rFonts w:ascii="Times New Roman" w:hAnsi="Times New Roman" w:cs="Times New Roman"/>
          <w:sz w:val="24"/>
          <w:szCs w:val="24"/>
        </w:rPr>
        <w:t>……………………………………………………………….</w:t>
      </w:r>
      <w:r w:rsidR="00CD471D">
        <w:rPr>
          <w:rFonts w:ascii="Times New Roman" w:hAnsi="Times New Roman" w:cs="Times New Roman"/>
          <w:sz w:val="24"/>
          <w:szCs w:val="24"/>
        </w:rPr>
        <w:t>47</w:t>
      </w:r>
    </w:p>
    <w:p w14:paraId="2AF66DF8" w14:textId="603C2977" w:rsidR="00D227C8" w:rsidRDefault="00D227C8" w:rsidP="0046729E">
      <w:pPr>
        <w:pStyle w:val="NoSpacing"/>
        <w:numPr>
          <w:ilvl w:val="1"/>
          <w:numId w:val="1"/>
        </w:numPr>
        <w:spacing w:line="480" w:lineRule="auto"/>
        <w:jc w:val="both"/>
        <w:rPr>
          <w:rFonts w:ascii="Times New Roman" w:hAnsi="Times New Roman" w:cs="Times New Roman"/>
          <w:sz w:val="24"/>
          <w:szCs w:val="24"/>
        </w:rPr>
      </w:pPr>
      <w:r w:rsidRPr="00D227C8">
        <w:rPr>
          <w:rFonts w:ascii="Times New Roman" w:hAnsi="Times New Roman" w:cs="Times New Roman"/>
          <w:sz w:val="24"/>
          <w:szCs w:val="24"/>
        </w:rPr>
        <w:t>Limitations and Future Directions</w:t>
      </w:r>
      <w:r w:rsidR="00F72E0A">
        <w:rPr>
          <w:rFonts w:ascii="Times New Roman" w:hAnsi="Times New Roman" w:cs="Times New Roman"/>
          <w:sz w:val="24"/>
          <w:szCs w:val="24"/>
        </w:rPr>
        <w:t>……………………………………………</w:t>
      </w:r>
      <w:proofErr w:type="gramStart"/>
      <w:r w:rsidR="00F72E0A">
        <w:rPr>
          <w:rFonts w:ascii="Times New Roman" w:hAnsi="Times New Roman" w:cs="Times New Roman"/>
          <w:sz w:val="24"/>
          <w:szCs w:val="24"/>
        </w:rPr>
        <w:t>….</w:t>
      </w:r>
      <w:r w:rsidR="0046729E">
        <w:rPr>
          <w:rFonts w:ascii="Times New Roman" w:hAnsi="Times New Roman" w:cs="Times New Roman"/>
          <w:sz w:val="24"/>
          <w:szCs w:val="24"/>
        </w:rPr>
        <w:t>.</w:t>
      </w:r>
      <w:proofErr w:type="gramEnd"/>
      <w:r w:rsidR="00CD471D">
        <w:rPr>
          <w:rFonts w:ascii="Times New Roman" w:hAnsi="Times New Roman" w:cs="Times New Roman"/>
          <w:sz w:val="24"/>
          <w:szCs w:val="24"/>
        </w:rPr>
        <w:t>47</w:t>
      </w:r>
    </w:p>
    <w:p w14:paraId="4DE8D4CA" w14:textId="64C861DF" w:rsidR="00D227C8" w:rsidRPr="00D227C8" w:rsidRDefault="00F72E0A" w:rsidP="0046729E">
      <w:pPr>
        <w:pStyle w:val="NoSpacing"/>
        <w:numPr>
          <w:ilvl w:val="1"/>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Implications for Clinicians and College Student Personnel……………………</w:t>
      </w:r>
      <w:r w:rsidR="0046729E">
        <w:rPr>
          <w:rFonts w:ascii="Times New Roman" w:hAnsi="Times New Roman" w:cs="Times New Roman"/>
          <w:sz w:val="24"/>
          <w:szCs w:val="24"/>
        </w:rPr>
        <w:t>…5</w:t>
      </w:r>
      <w:r w:rsidR="00CD471D">
        <w:rPr>
          <w:rFonts w:ascii="Times New Roman" w:hAnsi="Times New Roman" w:cs="Times New Roman"/>
          <w:sz w:val="24"/>
          <w:szCs w:val="24"/>
        </w:rPr>
        <w:t>3</w:t>
      </w:r>
    </w:p>
    <w:p w14:paraId="78ECAF0A" w14:textId="34B96B51" w:rsidR="004231BE" w:rsidRPr="00CF37B8" w:rsidRDefault="004231BE" w:rsidP="0046729E">
      <w:pPr>
        <w:pStyle w:val="NoSpacing"/>
        <w:numPr>
          <w:ilvl w:val="0"/>
          <w:numId w:val="1"/>
        </w:numPr>
        <w:spacing w:line="480" w:lineRule="auto"/>
        <w:jc w:val="both"/>
        <w:rPr>
          <w:rFonts w:ascii="Times New Roman" w:hAnsi="Times New Roman" w:cs="Times New Roman"/>
          <w:sz w:val="24"/>
          <w:szCs w:val="24"/>
        </w:rPr>
      </w:pPr>
      <w:r w:rsidRPr="00CF37B8">
        <w:rPr>
          <w:rFonts w:ascii="Times New Roman" w:hAnsi="Times New Roman" w:cs="Times New Roman"/>
          <w:b/>
          <w:bCs/>
          <w:sz w:val="24"/>
          <w:szCs w:val="24"/>
        </w:rPr>
        <w:t>References</w:t>
      </w:r>
      <w:r w:rsidR="008A375B" w:rsidRPr="00CF37B8">
        <w:rPr>
          <w:rFonts w:ascii="Times New Roman" w:hAnsi="Times New Roman" w:cs="Times New Roman"/>
          <w:sz w:val="24"/>
          <w:szCs w:val="24"/>
        </w:rPr>
        <w:t>………………………………………………………………</w:t>
      </w:r>
      <w:r w:rsidR="006268A2" w:rsidRPr="00CF37B8">
        <w:rPr>
          <w:rFonts w:ascii="Times New Roman" w:hAnsi="Times New Roman" w:cs="Times New Roman"/>
          <w:sz w:val="24"/>
          <w:szCs w:val="24"/>
        </w:rPr>
        <w:t>……………</w:t>
      </w:r>
      <w:r w:rsidR="00F72E0A">
        <w:rPr>
          <w:rFonts w:ascii="Times New Roman" w:hAnsi="Times New Roman" w:cs="Times New Roman"/>
          <w:sz w:val="24"/>
          <w:szCs w:val="24"/>
        </w:rPr>
        <w:t>….54</w:t>
      </w:r>
    </w:p>
    <w:p w14:paraId="2B041742" w14:textId="2C75D560" w:rsidR="004231BE" w:rsidRPr="00CF37B8" w:rsidRDefault="004231BE" w:rsidP="0046729E">
      <w:pPr>
        <w:pStyle w:val="NoSpacing"/>
        <w:numPr>
          <w:ilvl w:val="0"/>
          <w:numId w:val="1"/>
        </w:numPr>
        <w:spacing w:line="480" w:lineRule="auto"/>
        <w:jc w:val="both"/>
        <w:rPr>
          <w:rFonts w:ascii="Times New Roman" w:hAnsi="Times New Roman" w:cs="Times New Roman"/>
          <w:sz w:val="24"/>
          <w:szCs w:val="24"/>
        </w:rPr>
      </w:pPr>
      <w:r w:rsidRPr="00CF37B8">
        <w:rPr>
          <w:rFonts w:ascii="Times New Roman" w:hAnsi="Times New Roman" w:cs="Times New Roman"/>
          <w:b/>
          <w:bCs/>
          <w:sz w:val="24"/>
          <w:szCs w:val="24"/>
        </w:rPr>
        <w:t>Appendix</w:t>
      </w:r>
      <w:r w:rsidRPr="00CF37B8">
        <w:rPr>
          <w:rFonts w:ascii="Times New Roman" w:hAnsi="Times New Roman" w:cs="Times New Roman"/>
          <w:sz w:val="24"/>
          <w:szCs w:val="24"/>
        </w:rPr>
        <w:t xml:space="preserve"> </w:t>
      </w:r>
      <w:r w:rsidR="008A375B" w:rsidRPr="00CF37B8">
        <w:rPr>
          <w:rFonts w:ascii="Times New Roman" w:hAnsi="Times New Roman" w:cs="Times New Roman"/>
          <w:sz w:val="24"/>
          <w:szCs w:val="24"/>
        </w:rPr>
        <w:t>……………………………………………………………</w:t>
      </w:r>
      <w:r w:rsidR="00212B7F" w:rsidRPr="00CF37B8">
        <w:rPr>
          <w:rFonts w:ascii="Times New Roman" w:hAnsi="Times New Roman" w:cs="Times New Roman"/>
          <w:sz w:val="24"/>
          <w:szCs w:val="24"/>
        </w:rPr>
        <w:t>………………</w:t>
      </w:r>
      <w:proofErr w:type="gramStart"/>
      <w:r w:rsidR="00212B7F" w:rsidRPr="00CF37B8">
        <w:rPr>
          <w:rFonts w:ascii="Times New Roman" w:hAnsi="Times New Roman" w:cs="Times New Roman"/>
          <w:sz w:val="24"/>
          <w:szCs w:val="24"/>
        </w:rPr>
        <w:t>….</w:t>
      </w:r>
      <w:r w:rsidR="0046729E">
        <w:rPr>
          <w:rFonts w:ascii="Times New Roman" w:hAnsi="Times New Roman" w:cs="Times New Roman"/>
          <w:sz w:val="24"/>
          <w:szCs w:val="24"/>
        </w:rPr>
        <w:t>.</w:t>
      </w:r>
      <w:proofErr w:type="gramEnd"/>
      <w:r w:rsidR="00F72E0A">
        <w:rPr>
          <w:rFonts w:ascii="Times New Roman" w:hAnsi="Times New Roman" w:cs="Times New Roman"/>
          <w:sz w:val="24"/>
          <w:szCs w:val="24"/>
        </w:rPr>
        <w:t>70</w:t>
      </w:r>
    </w:p>
    <w:p w14:paraId="6E498E11" w14:textId="0A4FD36D" w:rsidR="004231BE" w:rsidRPr="00CF37B8" w:rsidRDefault="008D2C59" w:rsidP="0046729E">
      <w:pPr>
        <w:pStyle w:val="NoSpacing"/>
        <w:numPr>
          <w:ilvl w:val="0"/>
          <w:numId w:val="1"/>
        </w:numPr>
        <w:spacing w:line="480" w:lineRule="auto"/>
        <w:rPr>
          <w:rFonts w:ascii="Times New Roman" w:hAnsi="Times New Roman" w:cs="Times New Roman"/>
          <w:sz w:val="24"/>
          <w:szCs w:val="24"/>
        </w:rPr>
      </w:pPr>
      <w:r w:rsidRPr="00CF37B8">
        <w:rPr>
          <w:rFonts w:ascii="Times New Roman" w:hAnsi="Times New Roman" w:cs="Times New Roman"/>
          <w:b/>
          <w:bCs/>
          <w:sz w:val="24"/>
          <w:szCs w:val="24"/>
        </w:rPr>
        <w:t>Vita</w:t>
      </w:r>
      <w:r>
        <w:rPr>
          <w:rFonts w:ascii="Times New Roman" w:hAnsi="Times New Roman" w:cs="Times New Roman"/>
          <w:sz w:val="24"/>
          <w:szCs w:val="24"/>
        </w:rPr>
        <w:t>………………………………………………………………………………………</w:t>
      </w:r>
      <w:r w:rsidR="00F72E0A">
        <w:rPr>
          <w:rFonts w:ascii="Times New Roman" w:hAnsi="Times New Roman" w:cs="Times New Roman"/>
          <w:sz w:val="24"/>
          <w:szCs w:val="24"/>
        </w:rPr>
        <w:t>77</w:t>
      </w:r>
      <w:r w:rsidR="004231BE" w:rsidRPr="00CF37B8">
        <w:rPr>
          <w:rFonts w:ascii="Times New Roman" w:hAnsi="Times New Roman" w:cs="Times New Roman"/>
          <w:sz w:val="24"/>
          <w:szCs w:val="24"/>
        </w:rPr>
        <w:br w:type="page"/>
      </w:r>
    </w:p>
    <w:p w14:paraId="0E33F23D" w14:textId="77777777" w:rsidR="00460F10" w:rsidRDefault="00460F10" w:rsidP="003F24BA">
      <w:pPr>
        <w:pStyle w:val="Heading1Diss"/>
        <w:spacing w:before="0" w:after="0" w:line="480" w:lineRule="auto"/>
        <w:rPr>
          <w:rStyle w:val="Strong"/>
          <w:rFonts w:ascii="Times New Roman" w:hAnsi="Times New Roman" w:cs="Times New Roman"/>
          <w:b/>
          <w:bCs/>
          <w:sz w:val="24"/>
        </w:rPr>
        <w:sectPr w:rsidR="00460F10" w:rsidSect="00460F10">
          <w:headerReference w:type="even" r:id="rId8"/>
          <w:headerReference w:type="default" r:id="rId9"/>
          <w:footerReference w:type="default" r:id="rId10"/>
          <w:pgSz w:w="12240" w:h="15840"/>
          <w:pgMar w:top="1440" w:right="1440" w:bottom="1440" w:left="1440" w:header="720" w:footer="1440" w:gutter="0"/>
          <w:pgNumType w:fmt="lowerRoman"/>
          <w:cols w:space="720"/>
          <w:titlePg/>
          <w:docGrid w:linePitch="360"/>
        </w:sectPr>
      </w:pPr>
    </w:p>
    <w:p w14:paraId="16DC1DBC" w14:textId="3D76B614" w:rsidR="004231BE" w:rsidRPr="00616582" w:rsidRDefault="004231BE" w:rsidP="00AF55A0">
      <w:pPr>
        <w:pStyle w:val="Heading1Diss"/>
        <w:spacing w:before="0" w:after="0" w:line="480" w:lineRule="auto"/>
        <w:rPr>
          <w:rStyle w:val="Strong"/>
          <w:rFonts w:ascii="Times New Roman" w:hAnsi="Times New Roman" w:cs="Times New Roman"/>
          <w:b/>
          <w:bCs/>
          <w:sz w:val="24"/>
        </w:rPr>
      </w:pPr>
      <w:r w:rsidRPr="00270D62">
        <w:rPr>
          <w:rStyle w:val="Strong"/>
          <w:rFonts w:ascii="Times New Roman" w:hAnsi="Times New Roman" w:cs="Times New Roman"/>
          <w:b/>
          <w:bCs/>
          <w:sz w:val="24"/>
        </w:rPr>
        <w:lastRenderedPageBreak/>
        <w:t>CHAPTER ONE</w:t>
      </w:r>
    </w:p>
    <w:p w14:paraId="7435AA41" w14:textId="7E9BD81D" w:rsidR="00097DFC" w:rsidRDefault="00936D49" w:rsidP="00AF55A0">
      <w:pPr>
        <w:pStyle w:val="Heading1Diss"/>
        <w:tabs>
          <w:tab w:val="left" w:pos="2400"/>
          <w:tab w:val="center" w:pos="4680"/>
        </w:tabs>
        <w:spacing w:before="0" w:after="0" w:line="480" w:lineRule="auto"/>
        <w:jc w:val="left"/>
        <w:rPr>
          <w:rStyle w:val="Strong"/>
          <w:rFonts w:ascii="Times New Roman" w:hAnsi="Times New Roman" w:cs="Times New Roman"/>
          <w:b/>
          <w:sz w:val="24"/>
        </w:rPr>
      </w:pPr>
      <w:r w:rsidRPr="00936D49">
        <w:rPr>
          <w:rStyle w:val="Strong"/>
          <w:rFonts w:ascii="Times New Roman" w:hAnsi="Times New Roman" w:cs="Times New Roman"/>
          <w:b/>
          <w:sz w:val="24"/>
        </w:rPr>
        <w:tab/>
      </w:r>
      <w:r w:rsidRPr="00936D49">
        <w:rPr>
          <w:rStyle w:val="Strong"/>
          <w:rFonts w:ascii="Times New Roman" w:hAnsi="Times New Roman" w:cs="Times New Roman"/>
          <w:b/>
          <w:sz w:val="24"/>
        </w:rPr>
        <w:tab/>
      </w:r>
      <w:r w:rsidR="004231BE" w:rsidRPr="00936D49">
        <w:rPr>
          <w:rStyle w:val="Strong"/>
          <w:rFonts w:ascii="Times New Roman" w:hAnsi="Times New Roman" w:cs="Times New Roman"/>
          <w:b/>
          <w:sz w:val="24"/>
        </w:rPr>
        <w:t>Introduction</w:t>
      </w:r>
      <w:r w:rsidR="00097DFC">
        <w:rPr>
          <w:rStyle w:val="Strong"/>
          <w:rFonts w:ascii="Times New Roman" w:hAnsi="Times New Roman" w:cs="Times New Roman"/>
          <w:b/>
          <w:sz w:val="24"/>
        </w:rPr>
        <w:t xml:space="preserve"> </w:t>
      </w:r>
    </w:p>
    <w:p w14:paraId="246162B0" w14:textId="62A19DF0" w:rsidR="004231BE" w:rsidRDefault="00895EE4" w:rsidP="00AF55A0">
      <w:pPr>
        <w:spacing w:line="480" w:lineRule="auto"/>
        <w:ind w:firstLine="720"/>
        <w:rPr>
          <w:color w:val="000000"/>
          <w:shd w:val="clear" w:color="auto" w:fill="FFFFFF"/>
        </w:rPr>
      </w:pPr>
      <w:r>
        <w:t xml:space="preserve">Adverse childhood experiences (ACEs) are becoming an increasingly popular topic of study, </w:t>
      </w:r>
      <w:r w:rsidR="00310837">
        <w:t xml:space="preserve">as evidenced by the </w:t>
      </w:r>
      <w:r w:rsidR="00310837" w:rsidRPr="005E3EA5">
        <w:rPr>
          <w:i/>
          <w:iCs/>
        </w:rPr>
        <w:t>American Psychologist</w:t>
      </w:r>
      <w:r w:rsidR="00310837">
        <w:t xml:space="preserve">’s </w:t>
      </w:r>
      <w:r w:rsidR="000B069F">
        <w:t>most recent special issue</w:t>
      </w:r>
      <w:r w:rsidR="005E3EA5">
        <w:t>, “</w:t>
      </w:r>
      <w:r w:rsidR="000B069F" w:rsidRPr="005E3EA5">
        <w:t>Adverse Childhood Experiences: Translating Research to Action</w:t>
      </w:r>
      <w:r w:rsidR="005E3EA5">
        <w:t>”</w:t>
      </w:r>
      <w:r w:rsidR="001C7ED7">
        <w:t xml:space="preserve"> (</w:t>
      </w:r>
      <w:proofErr w:type="spellStart"/>
      <w:r w:rsidR="001C7ED7">
        <w:t>Portwood</w:t>
      </w:r>
      <w:proofErr w:type="spellEnd"/>
      <w:r w:rsidR="001C7ED7">
        <w:t xml:space="preserve"> et al., 2021).</w:t>
      </w:r>
      <w:r w:rsidR="00310837">
        <w:t xml:space="preserve"> This is in</w:t>
      </w:r>
      <w:r>
        <w:t xml:space="preserve"> </w:t>
      </w:r>
      <w:r w:rsidR="004231BE">
        <w:t xml:space="preserve">part because of the lasting and broad-reaching implications they have been shown to have on </w:t>
      </w:r>
      <w:r w:rsidR="004231BE" w:rsidRPr="00814FF9">
        <w:t>people’s lives</w:t>
      </w:r>
      <w:r w:rsidR="00C72FA9">
        <w:t xml:space="preserve"> </w:t>
      </w:r>
      <w:r w:rsidR="00C72FA9">
        <w:fldChar w:fldCharType="begin"/>
      </w:r>
      <w:r w:rsidR="00C72FA9">
        <w:instrText xml:space="preserve"> ADDIN ZOTERO_ITEM CSL_CITATION {"citationID":"uvxNbc6p","properties":{"formattedCitation":"(e.g., CDC, 2019)","plainCitation":"(e.g., CDC, 2019)","noteIndex":0},"citationItems":[{"id":279,"uris":["http://zotero.org/users/3381291/items/CI5ICPPC"],"uri":["http://zotero.org/users/3381291/items/CI5ICPPC"],"itemData":{"id":279,"type":"webpage","title":"Adverse Childhood Experiences","container-title":"Centers for Disease Control and Prevention","URL":"https://www.cdc.gov/violenceprevention/childabuseandneglect/acestudy/index.html","language":"en-us","author":[{"family":"CDC","given":""}],"issued":{"date-parts":[["2019"]]},"accessed":{"date-parts":[["2019",10,16]]}},"prefix":"e.g., "}],"schema":"https://github.com/citation-style-language/schema/raw/master/csl-citation.json"} </w:instrText>
      </w:r>
      <w:r w:rsidR="00C72FA9">
        <w:fldChar w:fldCharType="separate"/>
      </w:r>
      <w:r w:rsidR="00C72FA9">
        <w:rPr>
          <w:noProof/>
        </w:rPr>
        <w:t>(e.g., CDC, 2019)</w:t>
      </w:r>
      <w:r w:rsidR="00C72FA9">
        <w:fldChar w:fldCharType="end"/>
      </w:r>
      <w:r w:rsidR="004231BE" w:rsidRPr="00814FF9">
        <w:t>. The Centers for Disease Contr</w:t>
      </w:r>
      <w:r w:rsidR="004231BE">
        <w:t>ol and Prevention</w:t>
      </w:r>
      <w:r w:rsidR="00896CEB">
        <w:t>’s</w:t>
      </w:r>
      <w:r w:rsidR="004231BE">
        <w:t xml:space="preserve"> (CDC) </w:t>
      </w:r>
      <w:r w:rsidR="00896CEB">
        <w:t xml:space="preserve">ACEs webpage </w:t>
      </w:r>
      <w:r w:rsidR="004231BE">
        <w:t xml:space="preserve">defines </w:t>
      </w:r>
      <w:r w:rsidR="004231BE" w:rsidRPr="00814FF9">
        <w:t xml:space="preserve">ACEs </w:t>
      </w:r>
      <w:r w:rsidR="004231BE">
        <w:t xml:space="preserve">as </w:t>
      </w:r>
      <w:r w:rsidR="004231BE" w:rsidRPr="00814FF9">
        <w:rPr>
          <w:color w:val="000000"/>
          <w:shd w:val="clear" w:color="auto" w:fill="FFFFFF"/>
        </w:rPr>
        <w:t xml:space="preserve">all types of </w:t>
      </w:r>
      <w:r w:rsidR="00DF724C">
        <w:rPr>
          <w:color w:val="000000"/>
          <w:shd w:val="clear" w:color="auto" w:fill="FFFFFF"/>
        </w:rPr>
        <w:t>potentially traumatic events that occur before</w:t>
      </w:r>
      <w:r w:rsidR="004231BE" w:rsidRPr="00814FF9">
        <w:rPr>
          <w:color w:val="000000"/>
          <w:shd w:val="clear" w:color="auto" w:fill="FFFFFF"/>
        </w:rPr>
        <w:t xml:space="preserve"> the age of 18</w:t>
      </w:r>
      <w:r w:rsidR="00DB640C">
        <w:rPr>
          <w:color w:val="000000"/>
          <w:shd w:val="clear" w:color="auto" w:fill="FFFFFF"/>
        </w:rPr>
        <w:t xml:space="preserve"> </w:t>
      </w:r>
      <w:r w:rsidR="00DB640C">
        <w:rPr>
          <w:color w:val="000000"/>
          <w:shd w:val="clear" w:color="auto" w:fill="FFFFFF"/>
        </w:rPr>
        <w:fldChar w:fldCharType="begin"/>
      </w:r>
      <w:r w:rsidR="00DB640C">
        <w:rPr>
          <w:color w:val="000000"/>
          <w:shd w:val="clear" w:color="auto" w:fill="FFFFFF"/>
        </w:rPr>
        <w:instrText xml:space="preserve"> ADDIN ZOTERO_ITEM CSL_CITATION {"citationID":"X6mSqdz1","properties":{"formattedCitation":"(2019)","plainCitation":"(2019)","noteIndex":0},"citationItems":[{"id":279,"uris":["http://zotero.org/users/3381291/items/CI5ICPPC"],"uri":["http://zotero.org/users/3381291/items/CI5ICPPC"],"itemData":{"id":279,"type":"webpage","title":"Adverse Childhood Experiences","container-title":"Centers for Disease Control and Prevention","URL":"https://www.cdc.gov/violenceprevention/childabuseandneglect/acestudy/index.html","language":"en-us","author":[{"family":"CDC","given":""}],"issued":{"date-parts":[["2019"]]},"accessed":{"date-parts":[["2019",10,16]]}},"suppress-author":true}],"schema":"https://github.com/citation-style-language/schema/raw/master/csl-citation.json"} </w:instrText>
      </w:r>
      <w:r w:rsidR="00DB640C">
        <w:rPr>
          <w:color w:val="000000"/>
          <w:shd w:val="clear" w:color="auto" w:fill="FFFFFF"/>
        </w:rPr>
        <w:fldChar w:fldCharType="separate"/>
      </w:r>
      <w:r w:rsidR="001A4EFC">
        <w:rPr>
          <w:noProof/>
          <w:color w:val="000000"/>
          <w:shd w:val="clear" w:color="auto" w:fill="FFFFFF"/>
        </w:rPr>
        <w:t>(</w:t>
      </w:r>
      <w:r w:rsidR="00376DB3">
        <w:rPr>
          <w:noProof/>
          <w:color w:val="000000"/>
          <w:shd w:val="clear" w:color="auto" w:fill="FFFFFF"/>
        </w:rPr>
        <w:t xml:space="preserve">CDC, </w:t>
      </w:r>
      <w:r w:rsidR="001A4EFC">
        <w:rPr>
          <w:noProof/>
          <w:color w:val="000000"/>
          <w:shd w:val="clear" w:color="auto" w:fill="FFFFFF"/>
        </w:rPr>
        <w:t>2019)</w:t>
      </w:r>
      <w:r w:rsidR="00DB640C">
        <w:rPr>
          <w:color w:val="000000"/>
          <w:shd w:val="clear" w:color="auto" w:fill="FFFFFF"/>
        </w:rPr>
        <w:fldChar w:fldCharType="end"/>
      </w:r>
      <w:r w:rsidR="004231BE">
        <w:rPr>
          <w:color w:val="000000"/>
          <w:shd w:val="clear" w:color="auto" w:fill="FFFFFF"/>
        </w:rPr>
        <w:t xml:space="preserve">. </w:t>
      </w:r>
      <w:r w:rsidR="00A37306">
        <w:rPr>
          <w:color w:val="000000"/>
          <w:shd w:val="clear" w:color="auto" w:fill="FFFFFF"/>
        </w:rPr>
        <w:t>Among others, t</w:t>
      </w:r>
      <w:r w:rsidR="004231BE">
        <w:rPr>
          <w:color w:val="000000"/>
          <w:shd w:val="clear" w:color="auto" w:fill="FFFFFF"/>
        </w:rPr>
        <w:t>h</w:t>
      </w:r>
      <w:r w:rsidR="00A37306">
        <w:rPr>
          <w:color w:val="000000"/>
          <w:shd w:val="clear" w:color="auto" w:fill="FFFFFF"/>
        </w:rPr>
        <w:t>ese</w:t>
      </w:r>
      <w:r w:rsidR="004231BE">
        <w:rPr>
          <w:color w:val="000000"/>
          <w:shd w:val="clear" w:color="auto" w:fill="FFFFFF"/>
        </w:rPr>
        <w:t xml:space="preserve"> include experiences such as physical, emotional, and sexual abuse; neglect; witnessing dome</w:t>
      </w:r>
      <w:r w:rsidR="00A37306">
        <w:rPr>
          <w:color w:val="000000"/>
          <w:shd w:val="clear" w:color="auto" w:fill="FFFFFF"/>
        </w:rPr>
        <w:t>s</w:t>
      </w:r>
      <w:r w:rsidR="004231BE">
        <w:rPr>
          <w:color w:val="000000"/>
          <w:shd w:val="clear" w:color="auto" w:fill="FFFFFF"/>
        </w:rPr>
        <w:t xml:space="preserve">tic violence; living in foster care; and growing up with someone who has a mental illness. </w:t>
      </w:r>
    </w:p>
    <w:p w14:paraId="39842789" w14:textId="77777777" w:rsidR="000479CA" w:rsidRDefault="00A37306" w:rsidP="00AF55A0">
      <w:pPr>
        <w:spacing w:line="480" w:lineRule="auto"/>
        <w:ind w:firstLine="720"/>
      </w:pPr>
      <w:r>
        <w:t>ACEs</w:t>
      </w:r>
      <w:r w:rsidR="004231BE">
        <w:t xml:space="preserve"> are not only concerning due to the immediate impact </w:t>
      </w:r>
      <w:r w:rsidR="000479CA">
        <w:t xml:space="preserve">they have </w:t>
      </w:r>
      <w:r w:rsidR="004231BE">
        <w:t>on children but also because of the physical and mental health challenges they put individuals at risk for throughout adulthood. ACEs hav</w:t>
      </w:r>
      <w:r w:rsidR="002405CC">
        <w:t>e been linked to an increased risk of</w:t>
      </w:r>
      <w:r w:rsidR="004231BE">
        <w:t xml:space="preserve"> chronic disease, mental illness, injury, </w:t>
      </w:r>
      <w:r w:rsidR="0033284B">
        <w:t xml:space="preserve">and </w:t>
      </w:r>
      <w:r w:rsidR="004231BE">
        <w:t>infectious disease</w:t>
      </w:r>
      <w:r w:rsidR="0033284B">
        <w:t xml:space="preserve"> </w:t>
      </w:r>
      <w:r w:rsidR="004231BE">
        <w:fldChar w:fldCharType="begin"/>
      </w:r>
      <w:r w:rsidR="004231BE">
        <w:instrText xml:space="preserve"> ADDIN ZOTERO_ITEM CSL_CITATION {"citationID":"zKNk9h3Y","properties":{"formattedCitation":"(CDC, 2019)","plainCitation":"(CDC, 2019)","noteIndex":0},"citationItems":[{"id":279,"uris":["http://zotero.org/users/3381291/items/CI5ICPPC"],"uri":["http://zotero.org/users/3381291/items/CI5ICPPC"],"itemData":{"id":279,"type":"webpage","title":"Adverse Childhood Experiences","container-title":"Centers for Disease Control and Prevention","URL":"https://www.cdc.gov/violenceprevention/childabuseandneglect/acestudy/index.html","language":"en-us","author":[{"family":"CDC","given":""}],"issued":{"date-parts":[["2019"]]},"accessed":{"date-parts":[["2019",10,16]]}}}],"schema":"https://github.com/citation-style-language/schema/raw/master/csl-citation.json"} </w:instrText>
      </w:r>
      <w:r w:rsidR="004231BE">
        <w:fldChar w:fldCharType="separate"/>
      </w:r>
      <w:r w:rsidR="001A4EFC">
        <w:rPr>
          <w:noProof/>
        </w:rPr>
        <w:t>(CDC, 2019)</w:t>
      </w:r>
      <w:r w:rsidR="004231BE">
        <w:fldChar w:fldCharType="end"/>
      </w:r>
      <w:r w:rsidR="004231BE">
        <w:t xml:space="preserve">. </w:t>
      </w:r>
      <w:r w:rsidR="00E47CEB">
        <w:t>ACEs have been</w:t>
      </w:r>
      <w:r w:rsidR="004231BE">
        <w:t xml:space="preserve"> shown to </w:t>
      </w:r>
      <w:r w:rsidR="00E47CEB">
        <w:t>have</w:t>
      </w:r>
      <w:r w:rsidR="004231BE">
        <w:t xml:space="preserve"> a dose-response effect</w:t>
      </w:r>
      <w:r w:rsidR="00E47CEB">
        <w:t xml:space="preserve">, </w:t>
      </w:r>
      <w:r w:rsidR="004231BE">
        <w:t>meaning that the risk for negative outcomes increase</w:t>
      </w:r>
      <w:r>
        <w:t>s</w:t>
      </w:r>
      <w:r w:rsidR="004231BE">
        <w:t xml:space="preserve"> </w:t>
      </w:r>
      <w:r w:rsidR="002405CC">
        <w:t>with each additional</w:t>
      </w:r>
      <w:r w:rsidR="004231BE">
        <w:t xml:space="preserve"> ACE </w:t>
      </w:r>
      <w:r w:rsidR="004231BE">
        <w:fldChar w:fldCharType="begin"/>
      </w:r>
      <w:r w:rsidR="004231BE">
        <w:instrText xml:space="preserve"> ADDIN ZOTERO_ITEM CSL_CITATION {"citationID":"1jTjnV8K","properties":{"formattedCitation":"(Felitti et al., 1998)","plainCitation":"(Felitti et al., 1998)","noteIndex":0},"citationItems":[{"id":127,"uris":["http://zotero.org/users/3381291/items/GWKB4PTY"],"uri":["http://zotero.org/users/3381291/items/GWKB4PTY"],"itemData":{"id":127,"type":"article-journal","title":"Relationship of Childhood Abuse and Household Dysfunction to Many of the Leading Causes of Death in Adults","container-title":"Am J Prev Med","page":"14","source":"Zotero","abstract":"Background: The relationship of health risk behavior and disease in adulthood to the breadth of exposure to childhood emotional, physical, or sexual abuse, and household dysfunction during childhood has not previously been described.\nMethods: A questionnaire about adverse childhood experiences was mailed to 13,494 adults who had completed a standardized medical evaluation at a large HMO; 9,508 (70.5%) responded. Seven categories of adverse childhood experiences were studied: psychological, physical, or sexual abuse; violence against mother; or living with household members who were substance abusers, mentally ill or suicidal, or ever imprisoned. The number of categories of these adverse childhood experiences was then compared to measures of adult risk behavior, health status, and disease. Logistic regression was used to adjust for effects of demographic factors on the association between the cumulative number of categories of childhood exposures (range: 0 –7) and risk factors for the leading causes of death in adult life.\nResults: More than half of respondents reported at least one, and one-fourth reported Ն2 categories of childhood exposures. We found a graded relationship between the number of categories of childhood exposure and each of the adult health risk behaviors and diseases that were studied (P Ͻ .001). Persons who had experienced four or more categories of childhood exposure, compared to those who had experienced none, had 4to 12-fold increased health risks for alcoholism, drug abuse, depression, and suicide attempt; a 2- to 4-fold increase in smoking, poor self-rated health, Ն50 sexual intercourse partners, and sexually transmitted disease; and a 1.4- to 1.6-fold increase in physical inactivity and severe obesity. The number of categories of adverse childhood exposures showed a graded relationship to the presence of adult diseases including ischemic heart disease, cancer, chronic lung disease, skeletal fractures, and liver disease. The seven categories of adverse childhood experiences were strongly interrelated and persons with multiple categories of childhood exposure were likely to have multiple health risk factors later in life.\nConclusions: We found a strong graded relationship between the breadth of exposure to abuse or household dysfunction during childhood and multiple risk factors for several of the leading causes of death in adults.","language":"en","author":[{"family":"Felitti","given":"Vincent J"},{"family":"Anda","given":"Robert F"},{"family":"Nordenberg","given":"Dale"},{"family":"Williamson","given":"David F"},{"family":"Spitz","given":"Alison M"},{"family":"Edwards","given":"Valerie"},{"family":"Koss","given":"Mary P"},{"family":"Marks","given":"James S"}],"issued":{"date-parts":[["1998"]]}}}],"schema":"https://github.com/citation-style-language/schema/raw/master/csl-citation.json"} </w:instrText>
      </w:r>
      <w:r w:rsidR="004231BE">
        <w:fldChar w:fldCharType="separate"/>
      </w:r>
      <w:r w:rsidR="001A4EFC">
        <w:rPr>
          <w:noProof/>
        </w:rPr>
        <w:t>(Felitti et al., 1998</w:t>
      </w:r>
      <w:r w:rsidR="00E47CEB">
        <w:rPr>
          <w:noProof/>
        </w:rPr>
        <w:t xml:space="preserve">; </w:t>
      </w:r>
      <w:r w:rsidR="00E47CEB" w:rsidRPr="00E47CEB">
        <w:t>Forster</w:t>
      </w:r>
      <w:r w:rsidR="00E47CEB">
        <w:t xml:space="preserve"> et al</w:t>
      </w:r>
      <w:r w:rsidR="00CE4471">
        <w:t>.</w:t>
      </w:r>
      <w:r w:rsidR="00E47CEB">
        <w:t xml:space="preserve">, 2018; </w:t>
      </w:r>
      <w:r w:rsidR="00CE4471" w:rsidRPr="00CE4471">
        <w:t>Riedl</w:t>
      </w:r>
      <w:r w:rsidR="00CE4471">
        <w:t xml:space="preserve"> et al., 2020</w:t>
      </w:r>
      <w:r w:rsidR="001A4EFC">
        <w:rPr>
          <w:noProof/>
        </w:rPr>
        <w:t>)</w:t>
      </w:r>
      <w:r w:rsidR="004231BE">
        <w:fldChar w:fldCharType="end"/>
      </w:r>
      <w:r w:rsidR="004231BE">
        <w:t>. Just because a child has experienced one or more of these events does not mean they are destined to experience poor outcomes</w:t>
      </w:r>
      <w:r>
        <w:t>,</w:t>
      </w:r>
      <w:r w:rsidR="004231BE">
        <w:t xml:space="preserve"> but it does put the individual at greater risk. </w:t>
      </w:r>
    </w:p>
    <w:p w14:paraId="3765AD34" w14:textId="3C34328D" w:rsidR="00E47CEB" w:rsidRDefault="000479CA" w:rsidP="00AF55A0">
      <w:pPr>
        <w:spacing w:line="480" w:lineRule="auto"/>
        <w:ind w:firstLine="720"/>
      </w:pPr>
      <w:r>
        <w:t xml:space="preserve">The prevalence and effects of ACEs have primarily been studied within community samples. The initial data collected on ACEs was through a large health maintenance organization, Kaiser Permanente; the second major study on ACEs came from a multi-state phone survey effort </w:t>
      </w:r>
      <w:r w:rsidRPr="006A4A2A">
        <w:t>called the Behavioral Risk Factor Surveillance System</w:t>
      </w:r>
      <w:r>
        <w:t xml:space="preserve"> </w:t>
      </w:r>
      <w:r>
        <w:fldChar w:fldCharType="begin"/>
      </w:r>
      <w:r>
        <w:instrText xml:space="preserve"> ADDIN ZOTERO_ITEM CSL_CITATION {"citationID":"1hnHVV9E","properties":{"formattedCitation":"(CDC, 2019)","plainCitation":"(CDC, 2019)","dontUpdate":true,"noteIndex":0},"citationItems":[{"id":279,"uris":["http://zotero.org/users/3381291/items/CI5ICPPC"],"uri":["http://zotero.org/users/3381291/items/CI5ICPPC"],"itemData":{"id":279,"type":"webpage","title":"Adverse Childhood Experiences","container-title":"Centers for Disease Control and Prevention","URL":"https://www.cdc.gov/violenceprevention/childabuseandneglect/acestudy/index.html","language":"en-us","author":[{"family":"CDC","given":""}],"issued":{"date-parts":[["2019"]]},"accessed":{"date-parts":[["2019",10,16]]}}}],"schema":"https://github.com/citation-style-language/schema/raw/master/csl-citation.json"} </w:instrText>
      </w:r>
      <w:r>
        <w:fldChar w:fldCharType="separate"/>
      </w:r>
      <w:r>
        <w:rPr>
          <w:noProof/>
        </w:rPr>
        <w:t xml:space="preserve">(BRFSS; CDC, </w:t>
      </w:r>
      <w:r>
        <w:rPr>
          <w:noProof/>
        </w:rPr>
        <w:lastRenderedPageBreak/>
        <w:t>2019)</w:t>
      </w:r>
      <w:r>
        <w:fldChar w:fldCharType="end"/>
      </w:r>
      <w:r>
        <w:t>. Through these large survey collection efforts, data from members of the general public spanning age groups and backgrounds were gathered and studied.</w:t>
      </w:r>
    </w:p>
    <w:p w14:paraId="79F72B1C" w14:textId="6BBCCB9A" w:rsidR="00376DB3" w:rsidRPr="000479CA" w:rsidRDefault="009E050F" w:rsidP="00AF55A0">
      <w:pPr>
        <w:pStyle w:val="NoSpacing"/>
        <w:spacing w:line="480" w:lineRule="auto"/>
        <w:rPr>
          <w:rFonts w:ascii="Times New Roman" w:hAnsi="Times New Roman" w:cs="Times New Roman"/>
          <w:b/>
          <w:bCs/>
          <w:sz w:val="24"/>
          <w:szCs w:val="24"/>
        </w:rPr>
      </w:pPr>
      <w:r w:rsidRPr="00207AAB">
        <w:rPr>
          <w:rFonts w:ascii="Times New Roman" w:hAnsi="Times New Roman" w:cs="Times New Roman"/>
          <w:b/>
          <w:bCs/>
          <w:sz w:val="24"/>
          <w:szCs w:val="24"/>
        </w:rPr>
        <w:t>Adverse Childhood Experiences and College Adjustment</w:t>
      </w:r>
    </w:p>
    <w:p w14:paraId="2EC95446" w14:textId="77777777" w:rsidR="0076095D" w:rsidRDefault="001034B6" w:rsidP="00AF55A0">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Although there has been significant research on ACEs among community members, college students are an understudied population within the ACEs literature, with relatively few studies conducted thus far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{"citationID":"P9q58bcT","properties":{"formattedCitation":"(e.g., Hinojosa, Nguyen, Sellers, &amp; Elassar, 2019; McGavock &amp; Spratt, 2014)","plainCitation":"(e.g., Hinojosa, Nguyen, Sellers, &amp; Elassar, 2019; McGavock &amp; Spratt, 2014)","noteIndex":0},"citationItems":[{"id":396,"uris":["http://zotero.org/users/3381291/items/6F9ITT2Z"],"uri":["http://zotero.org/users/3381291/items/6F9ITT2Z"],"itemData":{"id":396,"type":"article-journal","title":"Barriers to college success among students that experienced adverse childhood events","container-title":"Journal of American College Health","page":"531-540","volume":"67","issue":"6","source":"EBSCOhost","abstract":"Objective: This study examines the relationship between adverse childhood experiences (ACEs) and academic barriers to college success. Participants: College students (n = 525) were surveyed about exposure to ACEs and academic barriers on a large university campus in the Southeast. Methods: Multivariate regression was used to model the academic barriers among college students for students with different levels of ACEs exposure controlling for depression, health and family barriers, and sociodemographic characteristics. Results: Students with ACEs reported more family difficulties and health problems compared with those without ACEs. Depressive symptomology, poorer health ratings, and other health and family issues significantly predicted higher counts of academic barriers. Conclusions: Students with ACEs face greater difficulty with relation to health and family barriers which in turn impacts academic barriers.","DOI":"10.1080/07448481.2018.1498851","ISSN":"07448481","journalAbbreviation":"Journal of American College Health","author":[{"family":"Hinojosa","given":"Ramon1","suffix":"ramon.hinojosa@ucf.edu"},{"family":"Nguyen","given":"Jenny2"},{"family":"Sellers","given":"Kyle3"},{"family":"Elassar","given":"Heba3"}],"issued":{"date-parts":[["2019",9,8]]}},"prefix":"e.g., "},{"id":133,"uris":["http://zotero.org/users/3381291/items/TLCEQQBK"],"uri":["http://zotero.org/users/3381291/items/TLCEQQBK"],"itemData":{"id":133,"type":"article-journal","title":"Prevalence of Adverse Childhood Experiences in a University Population: Associations with Use of Social Services","container-title":"British Journal of Social Work","page":"657-674","volume":"44","issue":"3","source":"DOI.org (Crossref)","abstract":"This paper is part of a series published by the Multiple Adverse Childhood Experiences research group based at Queen’s University Belfast. First-year undergraduates took part in an online survey, self-reporting on Adverse Childhood Experiences (ACE) and measures of social service contact. The ten-item ACE questionnaire measures abuse, neglect and household dysfunction (current sample a ¼ 0.711). The study achieved a response rate of 18.6 per cent (N ¼ 765; 552 (72.7 per cent) females and 212 (27.2 per cent) males, 21.8 per cent reporting having been educated at a ‘Protestant’ school, 42 per cent reporting having been educated at a ‘Catholic’ school and 20.4 per cent reporting previous school religious affiliation as ‘other’). Despite obvious non-response bias, ACE scores for this student population are comparable with college-educated populations in the USA. Current respondents with previous social service contact are over twentythree times more likely than peers to have experienced multiple adversities. Findings support the hypothesis that social service contact, alone, acts as a proxy indicator for the presence of multiple adverse childhood experiences, with no significant elevation in ACE scores for those going through court proceedings or subject to child protection registration. This study supports current concerns by policy makers to target those children experiencing multiple adversities.","DOI":"10.1093/bjsw/bcs127","ISSN":"0045-3102, 1468-263X","title-short":"Prevalence of Adverse Childhood Experiences in a University Population","journalAbbreviation":"British Journal of Social Work","language":"en","author":[{"family":"McGavock","given":"L."},{"family":"Spratt","given":"T."}],"issued":{"date-parts":[["2014",4,1]]}}}],"schema":"https://github.com/citation-style-language/schema/raw/master/csl-citation.json"}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(e.g., Hinojosa et al., 2019; McGavock &amp; Spratt, 2014)</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004231BE">
        <w:rPr>
          <w:rFonts w:ascii="Times New Roman" w:hAnsi="Times New Roman" w:cs="Times New Roman"/>
          <w:sz w:val="24"/>
          <w:szCs w:val="24"/>
        </w:rPr>
        <w:t xml:space="preserve">Given the substantial physical and mental health issues </w:t>
      </w:r>
      <w:r w:rsidR="00BE3384">
        <w:rPr>
          <w:rFonts w:ascii="Times New Roman" w:hAnsi="Times New Roman" w:cs="Times New Roman"/>
          <w:sz w:val="24"/>
          <w:szCs w:val="24"/>
        </w:rPr>
        <w:t xml:space="preserve">to which </w:t>
      </w:r>
      <w:r w:rsidR="004231BE">
        <w:rPr>
          <w:rFonts w:ascii="Times New Roman" w:hAnsi="Times New Roman" w:cs="Times New Roman"/>
          <w:sz w:val="24"/>
          <w:szCs w:val="24"/>
        </w:rPr>
        <w:t xml:space="preserve">ACEs have been linked </w:t>
      </w:r>
      <w:r w:rsidR="00253538">
        <w:rPr>
          <w:rFonts w:ascii="Times New Roman" w:hAnsi="Times New Roman" w:cs="Times New Roman"/>
          <w:sz w:val="24"/>
          <w:szCs w:val="24"/>
        </w:rPr>
        <w:fldChar w:fldCharType="begin"/>
      </w:r>
      <w:r w:rsidR="00253538">
        <w:rPr>
          <w:rFonts w:ascii="Times New Roman" w:hAnsi="Times New Roman" w:cs="Times New Roman"/>
          <w:sz w:val="24"/>
          <w:szCs w:val="24"/>
        </w:rPr>
        <w:instrText xml:space="preserve"> ADDIN ZOTERO_ITEM CSL_CITATION {"citationID":"m2f0dPyb","properties":{"formattedCitation":"(e.g., CDC, 2019)","plainCitation":"(e.g., CDC, 2019)","noteIndex":0},"citationItems":[{"id":279,"uris":["http://zotero.org/users/3381291/items/CI5ICPPC"],"uri":["http://zotero.org/users/3381291/items/CI5ICPPC"],"itemData":{"id":279,"type":"webpage","title":"Adverse Childhood Experiences","container-title":"Centers for Disease Control and Prevention","URL":"https://www.cdc.gov/violenceprevention/childabuseandneglect/acestudy/index.html","language":"en-us","author":[{"family":"CDC","given":""}],"issued":{"date-parts":[["2019"]]},"accessed":{"date-parts":[["2019",10,16]]}},"prefix":"e.g., "}],"schema":"https://github.com/citation-style-language/schema/raw/master/csl-citation.json"} </w:instrText>
      </w:r>
      <w:r w:rsidR="00253538">
        <w:rPr>
          <w:rFonts w:ascii="Times New Roman" w:hAnsi="Times New Roman" w:cs="Times New Roman"/>
          <w:sz w:val="24"/>
          <w:szCs w:val="24"/>
        </w:rPr>
        <w:fldChar w:fldCharType="separate"/>
      </w:r>
      <w:r w:rsidR="00253538">
        <w:rPr>
          <w:rFonts w:ascii="Times New Roman" w:hAnsi="Times New Roman" w:cs="Times New Roman"/>
          <w:noProof/>
          <w:sz w:val="24"/>
          <w:szCs w:val="24"/>
        </w:rPr>
        <w:t>(e.g., CDC, 2019)</w:t>
      </w:r>
      <w:r w:rsidR="00253538">
        <w:rPr>
          <w:rFonts w:ascii="Times New Roman" w:hAnsi="Times New Roman" w:cs="Times New Roman"/>
          <w:sz w:val="24"/>
          <w:szCs w:val="24"/>
        </w:rPr>
        <w:fldChar w:fldCharType="end"/>
      </w:r>
      <w:r w:rsidR="003A4DD0">
        <w:rPr>
          <w:rFonts w:ascii="Times New Roman" w:hAnsi="Times New Roman" w:cs="Times New Roman"/>
          <w:sz w:val="24"/>
          <w:szCs w:val="24"/>
        </w:rPr>
        <w:t xml:space="preserve">, </w:t>
      </w:r>
      <w:r w:rsidR="004231BE">
        <w:rPr>
          <w:rFonts w:ascii="Times New Roman" w:hAnsi="Times New Roman" w:cs="Times New Roman"/>
          <w:sz w:val="24"/>
          <w:szCs w:val="24"/>
        </w:rPr>
        <w:t>there is a great need to investigate and understand how ACEs and their consequences uniquely affect the college student population</w:t>
      </w:r>
      <w:r w:rsidR="00253538">
        <w:rPr>
          <w:rFonts w:ascii="Times New Roman" w:hAnsi="Times New Roman" w:cs="Times New Roman"/>
          <w:sz w:val="24"/>
          <w:szCs w:val="24"/>
        </w:rPr>
        <w:t xml:space="preserve"> </w:t>
      </w:r>
      <w:r w:rsidR="00253538">
        <w:rPr>
          <w:rFonts w:ascii="Times New Roman" w:hAnsi="Times New Roman" w:cs="Times New Roman"/>
          <w:sz w:val="24"/>
          <w:szCs w:val="24"/>
        </w:rPr>
        <w:fldChar w:fldCharType="begin"/>
      </w:r>
      <w:r w:rsidR="00253538">
        <w:rPr>
          <w:rFonts w:ascii="Times New Roman" w:hAnsi="Times New Roman" w:cs="Times New Roman"/>
          <w:sz w:val="24"/>
          <w:szCs w:val="24"/>
        </w:rPr>
        <w:instrText xml:space="preserve"> ADDIN ZOTERO_ITEM CSL_CITATION {"citationID":"LnA1VNIr","properties":{"formattedCitation":"(Karatekin, 2018; Karatekin &amp; Ahluwalia, 2016; Merians et al., 2019)","plainCitation":"(Karatekin, 2018; Karatekin &amp; Ahluwalia, 2016; Merians et al., 2019)","noteIndex":0},"citationItems":[{"id":129,"uris":["http://zotero.org/users/3381291/items/NNW2UFCG"],"uri":["http://zotero.org/users/3381291/items/NNW2UFCG"],"itemData":{"id":129,"type":"article-journal","title":"Adverse Childhood Experiences (ACEs), Stress and </w:instrText>
      </w:r>
      <w:r w:rsidR="00253538">
        <w:rPr>
          <w:rFonts w:ascii="Times New Roman" w:hAnsi="Times New Roman" w:cs="Times New Roman" w:hint="eastAsia"/>
          <w:sz w:val="24"/>
          <w:szCs w:val="24"/>
        </w:rPr>
        <w:instrText>Mental Health in College Students","container-title":"Stress and Health","page":"36-45","volume":"34","issue":"1","source":"DOI.org (Crossref)","abstract":"The goal of this short</w:instrText>
      </w:r>
      <w:r w:rsidR="00253538">
        <w:rPr>
          <w:rFonts w:ascii="Times New Roman" w:hAnsi="Times New Roman" w:cs="Times New Roman" w:hint="eastAsia"/>
          <w:sz w:val="24"/>
          <w:szCs w:val="24"/>
        </w:rPr>
        <w:instrText>‐</w:instrText>
      </w:r>
      <w:r w:rsidR="00253538">
        <w:rPr>
          <w:rFonts w:ascii="Times New Roman" w:hAnsi="Times New Roman" w:cs="Times New Roman" w:hint="eastAsia"/>
          <w:sz w:val="24"/>
          <w:szCs w:val="24"/>
        </w:rPr>
        <w:instrText>term longitudinal study was to examine whether adverse childhood experiences</w:instrText>
      </w:r>
      <w:r w:rsidR="00253538">
        <w:rPr>
          <w:rFonts w:ascii="Times New Roman" w:hAnsi="Times New Roman" w:cs="Times New Roman"/>
          <w:sz w:val="24"/>
          <w:szCs w:val="24"/>
        </w:rPr>
        <w:instrText xml:space="preserve"> (ACEs) could be used to identify college students at risk for mental health problems and whether current level of stress mediates the relationship between ACEs and mental health. Data on ACEs and mental health (depression, anxiety and suicidality) were collected at the beginning of the semester, and data on current stressors and mental health were collected toward the end of the semester (n = 239). Findings indicated that ACEs predicted worsening of mental health over the course of a semester and suggested current number of stressors as a mediator of the relationship between ACEs and mental health. Results suggest that screening for ACEs might be useful to identify students at high risk for deterioration in mental health. Results further suggest that str</w:instrText>
      </w:r>
      <w:r w:rsidR="00253538">
        <w:rPr>
          <w:rFonts w:ascii="Times New Roman" w:hAnsi="Times New Roman" w:cs="Times New Roman" w:hint="eastAsia"/>
          <w:sz w:val="24"/>
          <w:szCs w:val="24"/>
        </w:rPr>
        <w:instrText>ess</w:instrText>
      </w:r>
      <w:r w:rsidR="00253538">
        <w:rPr>
          <w:rFonts w:ascii="Times New Roman" w:hAnsi="Times New Roman" w:cs="Times New Roman" w:hint="eastAsia"/>
          <w:sz w:val="24"/>
          <w:szCs w:val="24"/>
        </w:rPr>
        <w:instrText>‐</w:instrText>
      </w:r>
      <w:r w:rsidR="00253538">
        <w:rPr>
          <w:rFonts w:ascii="Times New Roman" w:hAnsi="Times New Roman" w:cs="Times New Roman" w:hint="eastAsia"/>
          <w:sz w:val="24"/>
          <w:szCs w:val="24"/>
        </w:rPr>
        <w:instrText>related interventions would be beneficial for students with high levels of ACEs and point to the need for more research and strategies to increase help</w:instrText>
      </w:r>
      <w:r w:rsidR="00253538">
        <w:rPr>
          <w:rFonts w:ascii="Times New Roman" w:hAnsi="Times New Roman" w:cs="Times New Roman" w:hint="eastAsia"/>
          <w:sz w:val="24"/>
          <w:szCs w:val="24"/>
        </w:rPr>
        <w:instrText>‐</w:instrText>
      </w:r>
      <w:r w:rsidR="00253538">
        <w:rPr>
          <w:rFonts w:ascii="Times New Roman" w:hAnsi="Times New Roman" w:cs="Times New Roman" w:hint="eastAsia"/>
          <w:sz w:val="24"/>
          <w:szCs w:val="24"/>
        </w:rPr>
        <w:instrText>seeking in college students.","DOI":"10.1002/smi.2761","ISSN":"15323005","journalAbbreviation":"Str</w:instrText>
      </w:r>
      <w:r w:rsidR="00253538">
        <w:rPr>
          <w:rFonts w:ascii="Times New Roman" w:hAnsi="Times New Roman" w:cs="Times New Roman"/>
          <w:sz w:val="24"/>
          <w:szCs w:val="24"/>
        </w:rPr>
        <w:instrText>ess and Health","language":"en","author":[{"family":"Karatekin","given":"Canan"}],"issued":{"date-parts":[["2018",2]]}}},{"id":131,"uris":["http://zotero.org/users/3381291/items/AF5E4D9M"],"uri":["http://zotero.org/users/3381291/items/AF5E4D9M"],"itemData":{"id":131,"type":"article-journal","title":"Effects of Adverse Childhood Experiences, Stress, and Social Support on the Health of College Students","container-title":"Journal of Interpersonal Violence","page":"088626051668188","source":"DOI.org (Crossref)","abstract":"The goal of the study was to describe the nature of adverse childhood experiences (ACEs) reported by undergraduates and to examine the effect of ACEs, perceived stress, and perceived social support on their health. Although respondents (N = 321) had parents with relatively high levels of education and indicated generally high levels of social support, results nevertheless showed a relatively high level of mental health problems and rates of ACEs that were similar to those in the general population in the state. Those with higher levels of ACEs had greater levels of stress and lower levels of social support. ACEs, social support, and stress explained more than half the variance in mental health scores, with stress making the greatest contribution. Despite the fact that we used different measures and an independent sample, findings generally replicated a previous study. Results point to a need to increase awareness of the association between ACEs and health on college campuses, to examine the effects of ACEs in more detail, and to design ACE-informed programs for this population.","DOI":"10.1177/0886260516681880","ISSN":"0886-2605, 1552-6518","journalAbbreviation":"J Interpers Violence","language":"en","author":[{"family":"Karatekin","given":"Canan"},{"family":"Ahluwalia","given":"Rohini"}],"issued":{"date-parts":[["2016",12,5]]}}},{"id":172,"uris":["http://zotero.org/users/3381291/items/UH9N2EUS"],"uri":["http://zotero.org/users/3381291/items/UH9N2EUS"],"itemData":{"id":172,"type":"article-journal","title":"Outcomes related to adverse childhood experiences in college students: Comparing latent class analysis and cumulative risk","container-title":"Child Abuse &amp; Neglect","page":"51-64","volume":"87","source":"DOI.org (Crossref)","abstract":"The aims of this study were to identify latent classes of adverse childhood experiences (ACEs) in a large sample of college students (N = 8997), investigate the relations between ACEs classes and life functioning, and compare results using latent class analysis to analyses using cumulative risk scores. Nine types of ACEs were assessed (three types of child abuse and six types of household dysfunction). Outcomes were self-report measures of mental health, physical health, alcohol consequences, and academic performance. Latent class analysis (LCA) results indicated that four classes ﬁt the data best across random halves of the sample and were labeled High ACEs, Moderate Risk of Non-Violent Household Dysfunction, Emotional and Physical Child Abuse, and Low ACEs. Comparing across latent classes, the largest di</w:instrText>
      </w:r>
      <w:r w:rsidR="00253538">
        <w:rPr>
          <w:rFonts w:ascii="American Typewriter" w:hAnsi="American Typewriter" w:cs="American Typewriter"/>
          <w:sz w:val="24"/>
          <w:szCs w:val="24"/>
        </w:rPr>
        <w:instrText>ﬀ</w:instrText>
      </w:r>
      <w:r w:rsidR="00253538">
        <w:rPr>
          <w:rFonts w:ascii="Times New Roman" w:hAnsi="Times New Roman" w:cs="Times New Roman"/>
          <w:sz w:val="24"/>
          <w:szCs w:val="24"/>
        </w:rPr>
        <w:instrText>erences in outcomes were between the High ACEs and Low ACEs classes. There were no di</w:instrText>
      </w:r>
      <w:r w:rsidR="00253538">
        <w:rPr>
          <w:rFonts w:ascii="American Typewriter" w:hAnsi="American Typewriter" w:cs="American Typewriter"/>
          <w:sz w:val="24"/>
          <w:szCs w:val="24"/>
        </w:rPr>
        <w:instrText>ﬀ</w:instrText>
      </w:r>
      <w:r w:rsidR="00253538">
        <w:rPr>
          <w:rFonts w:ascii="Times New Roman" w:hAnsi="Times New Roman" w:cs="Times New Roman"/>
          <w:sz w:val="24"/>
          <w:szCs w:val="24"/>
        </w:rPr>
        <w:instrText>erences in outcomes between the Moderate Risk of Non-Violent Household Dysfunction and Emotional and Physical Child Abuse classes. The largest between-class di</w:instrText>
      </w:r>
      <w:r w:rsidR="00253538">
        <w:rPr>
          <w:rFonts w:ascii="American Typewriter" w:hAnsi="American Typewriter" w:cs="American Typewriter"/>
          <w:sz w:val="24"/>
          <w:szCs w:val="24"/>
        </w:rPr>
        <w:instrText>ﬀ</w:instrText>
      </w:r>
      <w:r w:rsidR="00253538">
        <w:rPr>
          <w:rFonts w:ascii="Times New Roman" w:hAnsi="Times New Roman" w:cs="Times New Roman"/>
          <w:sz w:val="24"/>
          <w:szCs w:val="24"/>
        </w:rPr>
        <w:instrText>erences were found for mental health and the smallest di</w:instrText>
      </w:r>
      <w:r w:rsidR="00253538">
        <w:rPr>
          <w:rFonts w:ascii="American Typewriter" w:hAnsi="American Typewriter" w:cs="American Typewriter"/>
          <w:sz w:val="24"/>
          <w:szCs w:val="24"/>
        </w:rPr>
        <w:instrText>ﬀ</w:instrText>
      </w:r>
      <w:r w:rsidR="00253538">
        <w:rPr>
          <w:rFonts w:ascii="Times New Roman" w:hAnsi="Times New Roman" w:cs="Times New Roman"/>
          <w:sz w:val="24"/>
          <w:szCs w:val="24"/>
        </w:rPr>
        <w:instrText>erences were found for academic performance. Comparing results using LCA latent classes and cumulative ACEs scores, the di</w:instrText>
      </w:r>
      <w:r w:rsidR="00253538">
        <w:rPr>
          <w:rFonts w:ascii="American Typewriter" w:hAnsi="American Typewriter" w:cs="American Typewriter"/>
          <w:sz w:val="24"/>
          <w:szCs w:val="24"/>
        </w:rPr>
        <w:instrText>ﬀ</w:instrText>
      </w:r>
      <w:r w:rsidR="00253538">
        <w:rPr>
          <w:rFonts w:ascii="Times New Roman" w:hAnsi="Times New Roman" w:cs="Times New Roman"/>
          <w:sz w:val="24"/>
          <w:szCs w:val="24"/>
        </w:rPr>
        <w:instrText>erences between the High and Low ACEs latent classes were similar to the di</w:instrText>
      </w:r>
      <w:r w:rsidR="00253538">
        <w:rPr>
          <w:rFonts w:ascii="American Typewriter" w:hAnsi="American Typewriter" w:cs="American Typewriter"/>
          <w:sz w:val="24"/>
          <w:szCs w:val="24"/>
        </w:rPr>
        <w:instrText>ﬀ</w:instrText>
      </w:r>
      <w:r w:rsidR="00253538">
        <w:rPr>
          <w:rFonts w:ascii="Times New Roman" w:hAnsi="Times New Roman" w:cs="Times New Roman"/>
          <w:sz w:val="24"/>
          <w:szCs w:val="24"/>
        </w:rPr>
        <w:instrText xml:space="preserve">erences between those with zero ACEs and those with 5 or more ACEs. Both approaches also accounted for roughly equivalent amounts of variance in all outcomes. Thus, latent class and cumulative risk analyses provided similar results with regard to predicting outcomes of interest among college students.","DOI":"10.1016/j.chiabu.2018.07.020","ISSN":"01452134","title-short":"Outcomes related to adverse childhood experiences in college students","journalAbbreviation":"Child Abuse &amp; Neglect","language":"en","author":[{"family":"Merians","given":"Addie N."},{"family":"Baker","given":"Majel R."},{"family":"Frazier","given":"Patricia"},{"family":"Lust","given":"Katherine"}],"issued":{"date-parts":[["2019",1]]}}}],"schema":"https://github.com/citation-style-language/schema/raw/master/csl-citation.json"} </w:instrText>
      </w:r>
      <w:r w:rsidR="00253538">
        <w:rPr>
          <w:rFonts w:ascii="Times New Roman" w:hAnsi="Times New Roman" w:cs="Times New Roman"/>
          <w:sz w:val="24"/>
          <w:szCs w:val="24"/>
        </w:rPr>
        <w:fldChar w:fldCharType="separate"/>
      </w:r>
      <w:r w:rsidR="00253538">
        <w:rPr>
          <w:rFonts w:ascii="Times New Roman" w:hAnsi="Times New Roman" w:cs="Times New Roman"/>
          <w:noProof/>
          <w:sz w:val="24"/>
          <w:szCs w:val="24"/>
        </w:rPr>
        <w:t>(Karatekin, 2018; Karatekin &amp; Ahluwalia, 2016; Merians et al., 2019)</w:t>
      </w:r>
      <w:r w:rsidR="00253538">
        <w:rPr>
          <w:rFonts w:ascii="Times New Roman" w:hAnsi="Times New Roman" w:cs="Times New Roman"/>
          <w:sz w:val="24"/>
          <w:szCs w:val="24"/>
        </w:rPr>
        <w:fldChar w:fldCharType="end"/>
      </w:r>
      <w:r w:rsidR="00253538">
        <w:rPr>
          <w:rFonts w:ascii="Times New Roman" w:hAnsi="Times New Roman" w:cs="Times New Roman"/>
          <w:sz w:val="24"/>
          <w:szCs w:val="24"/>
        </w:rPr>
        <w:t>.</w:t>
      </w:r>
      <w:r w:rsidR="009E050F">
        <w:rPr>
          <w:rFonts w:ascii="Times New Roman" w:hAnsi="Times New Roman" w:cs="Times New Roman"/>
          <w:sz w:val="24"/>
          <w:szCs w:val="24"/>
        </w:rPr>
        <w:t xml:space="preserve"> </w:t>
      </w:r>
    </w:p>
    <w:p w14:paraId="465646A8" w14:textId="76D160BC" w:rsidR="000479CA" w:rsidRPr="00C1296F" w:rsidRDefault="009E050F" w:rsidP="00AF55A0">
      <w:pPr>
        <w:pStyle w:val="NoSpacing"/>
        <w:spacing w:line="480" w:lineRule="auto"/>
        <w:ind w:firstLine="720"/>
        <w:rPr>
          <w:sz w:val="24"/>
          <w:szCs w:val="24"/>
        </w:rPr>
      </w:pPr>
      <w:r>
        <w:rPr>
          <w:rFonts w:ascii="Times New Roman" w:hAnsi="Times New Roman" w:cs="Times New Roman"/>
          <w:sz w:val="24"/>
          <w:szCs w:val="24"/>
        </w:rPr>
        <w:t>An important and broad measure of college student well-being is college adjustment</w:t>
      </w:r>
      <w:r w:rsidR="00C1296F">
        <w:rPr>
          <w:rFonts w:ascii="ArialMT" w:eastAsia="Times New Roman" w:hAnsi="ArialMT" w:cs="Times New Roman"/>
        </w:rPr>
        <w:t xml:space="preserve"> (</w:t>
      </w:r>
      <w:r w:rsidR="00C1296F" w:rsidRPr="0010287E">
        <w:rPr>
          <w:rFonts w:ascii="Times New Roman" w:hAnsi="Times New Roman" w:cs="Times New Roman"/>
          <w:sz w:val="24"/>
          <w:szCs w:val="24"/>
        </w:rPr>
        <w:t xml:space="preserve">O’Donnell et al., </w:t>
      </w:r>
      <w:r w:rsidR="00C1296F">
        <w:rPr>
          <w:rFonts w:ascii="Times New Roman" w:hAnsi="Times New Roman" w:cs="Times New Roman"/>
          <w:sz w:val="24"/>
          <w:szCs w:val="24"/>
        </w:rPr>
        <w:t>2018</w:t>
      </w:r>
      <w:r w:rsidR="00C1296F" w:rsidRPr="0010287E">
        <w:rPr>
          <w:rFonts w:ascii="Times New Roman" w:hAnsi="Times New Roman" w:cs="Times New Roman"/>
          <w:sz w:val="24"/>
          <w:szCs w:val="24"/>
        </w:rPr>
        <w:t>)</w:t>
      </w:r>
      <w:r>
        <w:rPr>
          <w:rFonts w:ascii="Times New Roman" w:hAnsi="Times New Roman" w:cs="Times New Roman"/>
          <w:sz w:val="24"/>
          <w:szCs w:val="24"/>
        </w:rPr>
        <w:t xml:space="preserve">. College adjustment is defined as a student’s ability to adapt to the demands of college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{"citationID":"VbNSup3z","properties":{"formattedCitation":"(Baker &amp; Siryk, 1989)","plainCitation":"(Baker &amp; Siryk, 1989)","noteIndex":0},"citationItems":[{"id":288,"uris":["http://zotero.org/users/3381291/items/I4K74NMM"],"uri":["http://zotero.org/users/3381291/items/I4K74NMM"],"itemData":{"id":288,"type":"book","title":"SACQ: Student adaptation to college questionnaire manual.","publisher":"Western Psychological Services","publisher-place":"Los Angeles","event-place":"Los Angeles","author":[{"family":"Baker","given":"Robert W."},{"family":"Siryk","given":"Bohdan"}],"issued":{"date-parts":[["1989"]]}}}],"schema":"https://github.com/citation-style-language/schema/raw/master/csl-citation.json"}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(Baker &amp; Siryk, 1989)</w:t>
      </w:r>
      <w:r>
        <w:rPr>
          <w:rFonts w:ascii="Times New Roman" w:hAnsi="Times New Roman" w:cs="Times New Roman"/>
          <w:sz w:val="24"/>
          <w:szCs w:val="24"/>
        </w:rPr>
        <w:fldChar w:fldCharType="end"/>
      </w:r>
      <w:r>
        <w:rPr>
          <w:rFonts w:ascii="Times New Roman" w:hAnsi="Times New Roman" w:cs="Times New Roman"/>
          <w:sz w:val="24"/>
          <w:szCs w:val="24"/>
        </w:rPr>
        <w:t xml:space="preserve">, including to such strains as greater academic stress, moving away from family, navigating campus, making new friends, and managing finances. </w:t>
      </w:r>
      <w:r w:rsidRPr="0010287E">
        <w:t xml:space="preserve"> </w:t>
      </w:r>
      <w:r w:rsidR="0010287E" w:rsidRPr="0010287E">
        <w:rPr>
          <w:rFonts w:ascii="Times New Roman" w:hAnsi="Times New Roman" w:cs="Times New Roman"/>
          <w:sz w:val="24"/>
          <w:szCs w:val="24"/>
        </w:rPr>
        <w:t xml:space="preserve">Contemporary measures of college adjustment (see O’Donnell et al., </w:t>
      </w:r>
      <w:r w:rsidR="0010287E">
        <w:rPr>
          <w:rFonts w:ascii="Times New Roman" w:hAnsi="Times New Roman" w:cs="Times New Roman"/>
          <w:sz w:val="24"/>
          <w:szCs w:val="24"/>
        </w:rPr>
        <w:t>2018</w:t>
      </w:r>
      <w:r w:rsidR="0010287E" w:rsidRPr="0010287E">
        <w:rPr>
          <w:rFonts w:ascii="Times New Roman" w:hAnsi="Times New Roman" w:cs="Times New Roman"/>
          <w:sz w:val="24"/>
          <w:szCs w:val="24"/>
        </w:rPr>
        <w:t xml:space="preserve">) have identified </w:t>
      </w:r>
      <w:r w:rsidR="00895EE4">
        <w:rPr>
          <w:rFonts w:ascii="Times New Roman" w:hAnsi="Times New Roman" w:cs="Times New Roman"/>
          <w:sz w:val="24"/>
          <w:szCs w:val="24"/>
        </w:rPr>
        <w:t>three</w:t>
      </w:r>
      <w:r w:rsidR="0010287E" w:rsidRPr="0010287E">
        <w:rPr>
          <w:rFonts w:ascii="Times New Roman" w:hAnsi="Times New Roman" w:cs="Times New Roman"/>
          <w:sz w:val="24"/>
          <w:szCs w:val="24"/>
        </w:rPr>
        <w:t xml:space="preserve"> unique domains of adjustment affected by these demands: academic, relational, and psychologica</w:t>
      </w:r>
      <w:r w:rsidR="0010287E">
        <w:rPr>
          <w:rFonts w:ascii="Times New Roman" w:hAnsi="Times New Roman" w:cs="Times New Roman"/>
          <w:sz w:val="24"/>
          <w:szCs w:val="24"/>
        </w:rPr>
        <w:t xml:space="preserve">l. </w:t>
      </w:r>
      <w:r w:rsidR="004231BE">
        <w:rPr>
          <w:rFonts w:ascii="Times New Roman" w:hAnsi="Times New Roman" w:cs="Times New Roman"/>
          <w:sz w:val="24"/>
          <w:szCs w:val="24"/>
        </w:rPr>
        <w:t xml:space="preserve">College adjustment is an important </w:t>
      </w:r>
      <w:r w:rsidR="00C60737">
        <w:rPr>
          <w:rFonts w:ascii="Times New Roman" w:hAnsi="Times New Roman" w:cs="Times New Roman"/>
          <w:sz w:val="24"/>
          <w:szCs w:val="24"/>
        </w:rPr>
        <w:t>construct</w:t>
      </w:r>
      <w:r w:rsidR="004231BE">
        <w:rPr>
          <w:rFonts w:ascii="Times New Roman" w:hAnsi="Times New Roman" w:cs="Times New Roman"/>
          <w:sz w:val="24"/>
          <w:szCs w:val="24"/>
        </w:rPr>
        <w:t xml:space="preserve"> because it helps college counselors, administrators, staff, and faculty gain</w:t>
      </w:r>
      <w:r w:rsidR="004C54CF">
        <w:rPr>
          <w:rFonts w:ascii="Times New Roman" w:hAnsi="Times New Roman" w:cs="Times New Roman"/>
          <w:sz w:val="24"/>
          <w:szCs w:val="24"/>
        </w:rPr>
        <w:t xml:space="preserve"> a better understanding of what influences </w:t>
      </w:r>
      <w:r w:rsidR="004231BE">
        <w:rPr>
          <w:rFonts w:ascii="Times New Roman" w:hAnsi="Times New Roman" w:cs="Times New Roman"/>
          <w:sz w:val="24"/>
          <w:szCs w:val="24"/>
        </w:rPr>
        <w:t>students’ overall experience of their postsecondary education</w:t>
      </w:r>
      <w:r w:rsidR="00C60737">
        <w:rPr>
          <w:rFonts w:ascii="Times New Roman" w:hAnsi="Times New Roman" w:cs="Times New Roman"/>
          <w:sz w:val="24"/>
          <w:szCs w:val="24"/>
        </w:rPr>
        <w:t xml:space="preserve"> and </w:t>
      </w:r>
      <w:r w:rsidR="004C54CF">
        <w:rPr>
          <w:rFonts w:ascii="Times New Roman" w:hAnsi="Times New Roman" w:cs="Times New Roman"/>
          <w:sz w:val="24"/>
          <w:szCs w:val="24"/>
        </w:rPr>
        <w:t>in turn informs</w:t>
      </w:r>
      <w:r w:rsidR="00C60737">
        <w:rPr>
          <w:rFonts w:ascii="Times New Roman" w:hAnsi="Times New Roman" w:cs="Times New Roman"/>
          <w:sz w:val="24"/>
          <w:szCs w:val="24"/>
        </w:rPr>
        <w:t xml:space="preserve"> the implementation of necessary supports</w:t>
      </w:r>
      <w:r w:rsidR="004231BE">
        <w:rPr>
          <w:rFonts w:ascii="Times New Roman" w:hAnsi="Times New Roman" w:cs="Times New Roman"/>
          <w:sz w:val="24"/>
          <w:szCs w:val="24"/>
        </w:rPr>
        <w:t xml:space="preserve">. </w:t>
      </w:r>
    </w:p>
    <w:p w14:paraId="75B1E9BC" w14:textId="3DC8FFA5" w:rsidR="009E050F" w:rsidRDefault="004231BE" w:rsidP="00AF55A0">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Additionally, since college adjustment has been shown to predict academic success and retention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{"citationID":"0MveA3Sd","properties":{"formattedCitation":"(Cred\\uc0\\u233{} &amp; Niehorster, 2012)","plainCitation":"(Credé &amp; Niehorster, 2012)","noteIndex":0},"citationItems":[{"id":34,"uris":["http://zotero.org/users/3381291/items/KFRIZFER"],"uri":["http://zotero.org/users/3381291/items/KFRIZFER"],"itemData":{"id":34,"type":"article-journal","title":"Adjustment to College as Measured by the Student Adaptation to College Questionnaire: A Quantitative Review of its Structure and Relationships with Correlates and Consequences","container-title":"Educational Psychology Review","page":"133-165","volume":"24","issue":"1","source":"Springer Link","abstract":"This paper presents a meta-analytic review (k = 237, N = 44,668) of the adjustment to college literature. The review, based on studies using the Student Adaptation to College Questionnaire, is organized around three primary themes: (1) the structure of students’ adjustment to college, (2) the relationship of adjustment to college constructs with possible antecedents and correlates, and (3) the relationship of adjustment to college constructs with college grades and college retention. Meta-analytic results indicate that adjustment to college is multidimensional, predictive of college grades, and an unusually good predictor of college retention. Adjustment to college is also shown to be moderately related to individual traits, social support, and students’ relationships with their parents. Weaker relationships are evident with demographic variables, prior achievement, coping approaches, and variables that reflect students’ psychological independence from their parents. Theoretical and practical implications for the study of students’ adjustment to college, academic performance, and retention are discussed.","DOI":"10.1007/s10648-011-9184-5","ISSN":"1573-336X","title-short":"Adjustment to College as Measured by the Student Adaptation to College Questionnaire","journalAbbreviation":"Educ Psychol Rev","language":"en","author":[{"family":"Credé","given":"Marcus"},{"family":"Niehorster","given":"Sarah"}],"issued":{"date-parts":[["2012",3,1]]}}}],"schema":"https://github.com/citation-style-language/schema/raw/master/csl-citation.json"} </w:instrText>
      </w:r>
      <w:r>
        <w:rPr>
          <w:rFonts w:ascii="Times New Roman" w:hAnsi="Times New Roman" w:cs="Times New Roman"/>
          <w:sz w:val="24"/>
          <w:szCs w:val="24"/>
        </w:rPr>
        <w:fldChar w:fldCharType="separate"/>
      </w:r>
      <w:r w:rsidR="001A4EFC" w:rsidRPr="001A4EFC">
        <w:rPr>
          <w:rFonts w:ascii="Times New Roman" w:hAnsi="Times New Roman" w:cs="Times New Roman"/>
          <w:sz w:val="24"/>
          <w:szCs w:val="24"/>
        </w:rPr>
        <w:t>(Credé &amp; Niehorster, 2012)</w:t>
      </w:r>
      <w:r>
        <w:rPr>
          <w:rFonts w:ascii="Times New Roman" w:hAnsi="Times New Roman" w:cs="Times New Roman"/>
          <w:sz w:val="24"/>
          <w:szCs w:val="24"/>
        </w:rPr>
        <w:fldChar w:fldCharType="end"/>
      </w:r>
      <w:r w:rsidR="009E02A8">
        <w:rPr>
          <w:rFonts w:ascii="Times New Roman" w:hAnsi="Times New Roman" w:cs="Times New Roman"/>
          <w:sz w:val="24"/>
          <w:szCs w:val="24"/>
        </w:rPr>
        <w:t>,</w:t>
      </w:r>
      <w:r>
        <w:rPr>
          <w:rFonts w:ascii="Times New Roman" w:hAnsi="Times New Roman" w:cs="Times New Roman"/>
          <w:sz w:val="24"/>
          <w:szCs w:val="24"/>
        </w:rPr>
        <w:t xml:space="preserve"> measures of college adjustment can be used as screeners for students at risk of performing poorly and/or dropping out. Researchers report that difficulties </w:t>
      </w:r>
      <w:r>
        <w:rPr>
          <w:rFonts w:ascii="Times New Roman" w:hAnsi="Times New Roman" w:cs="Times New Roman"/>
          <w:sz w:val="24"/>
          <w:szCs w:val="24"/>
        </w:rPr>
        <w:lastRenderedPageBreak/>
        <w:t>with adjustment to college lead to an interference</w:t>
      </w:r>
      <w:r w:rsidRPr="004C2203">
        <w:rPr>
          <w:rFonts w:ascii="Times New Roman" w:hAnsi="Times New Roman" w:cs="Times New Roman"/>
          <w:sz w:val="24"/>
          <w:szCs w:val="24"/>
        </w:rPr>
        <w:t xml:space="preserve"> </w:t>
      </w:r>
      <w:r>
        <w:rPr>
          <w:rFonts w:ascii="Times New Roman" w:hAnsi="Times New Roman" w:cs="Times New Roman"/>
          <w:sz w:val="24"/>
          <w:szCs w:val="24"/>
        </w:rPr>
        <w:t>“</w:t>
      </w:r>
      <w:r w:rsidRPr="004C2203">
        <w:rPr>
          <w:rFonts w:ascii="Times New Roman" w:hAnsi="Times New Roman" w:cs="Times New Roman"/>
          <w:sz w:val="24"/>
          <w:szCs w:val="24"/>
        </w:rPr>
        <w:t>with students’ ability to perform well</w:t>
      </w:r>
      <w:r>
        <w:rPr>
          <w:rFonts w:ascii="Times New Roman" w:hAnsi="Times New Roman" w:cs="Times New Roman"/>
          <w:sz w:val="24"/>
          <w:szCs w:val="24"/>
        </w:rPr>
        <w:t xml:space="preserve"> </w:t>
      </w:r>
      <w:r w:rsidRPr="004C2203">
        <w:rPr>
          <w:rFonts w:ascii="Times New Roman" w:hAnsi="Times New Roman" w:cs="Times New Roman"/>
          <w:sz w:val="24"/>
          <w:szCs w:val="24"/>
        </w:rPr>
        <w:t>academically, gain a degree, and find the college experience enjoyable and an opportunity</w:t>
      </w:r>
      <w:r>
        <w:rPr>
          <w:rFonts w:ascii="Times New Roman" w:hAnsi="Times New Roman" w:cs="Times New Roman"/>
          <w:sz w:val="24"/>
          <w:szCs w:val="24"/>
        </w:rPr>
        <w:t xml:space="preserve"> </w:t>
      </w:r>
      <w:r w:rsidRPr="004C2203">
        <w:rPr>
          <w:rFonts w:ascii="Times New Roman" w:hAnsi="Times New Roman" w:cs="Times New Roman"/>
          <w:sz w:val="24"/>
          <w:szCs w:val="24"/>
        </w:rPr>
        <w:t>for growth</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9F3F09">
        <w:rPr>
          <w:rFonts w:ascii="Times New Roman" w:hAnsi="Times New Roman" w:cs="Times New Roman"/>
          <w:sz w:val="24"/>
          <w:szCs w:val="24"/>
        </w:rPr>
        <w:instrText xml:space="preserve"> ADDIN ZOTERO_ITEM CSL_CITATION {"citationID":"qt9YhlVc","properties":{"formattedCitation":"(Cred\\uc0\\u233{} &amp; Niehorster, 2012)","plainCitation":"(Credé &amp; Niehorster, 2012)","dontUpdate":true,"noteIndex":0},"citationItems":[{"id":34,"uris":["http://zotero.org/users/3381291/items/KFRIZFER"],"uri":["http://zotero.org/users/3381291/items/KFRIZFER"],"itemData":{"id":34,"type":"article-journal","title":"Adjustment to College as Measured by the Student Adaptation to College Questionnaire: A Quantitative Review of its Structure and Relationships with Correlates and Consequences","container-title":"Educational Psychology Review","page":"133-165","volume":"24","issue":"1","source":"Springer Link","abstract":"This paper presents a meta-analytic review (k = 237, N = 44,668) of the adjustment to college literature. The review, based on studies using the Student Adaptation to College Questionnaire, is organized around three primary themes: (1) the structure of students’ adjustment to college, (2) the relationship of adjustment to college constructs with possible antecedents and correlates, and (3) the relationship of adjustment to college constructs with college grades and college retention. Meta-analytic results indicate that adjustment to college is multidimensional, predictive of college grades, and an unusually good predictor of college retention. Adjustment to college is also shown to be moderately related to individual traits, social support, and students’ relationships with their parents. Weaker relationships are evident with demographic variables, prior achievement, coping approaches, and variables that reflect students’ psychological independence from their parents. Theoretical and practical implications for the study of students’ adjustment to college, academic performance, and retention are discussed.","DOI":"10.1007/s10648-011-9184-5","ISSN":"1573-336X","title-short":"Adjustment to College as Measured by the Student Adaptation to College Questionnaire","journalAbbreviation":"Educ Psychol Rev","language":"en","author":[{"family":"Credé","given":"Marcus"},{"family":"Niehorster","given":"Sarah"}],"issued":{"date-parts":[["2012",3,1]]}}}],"schema":"https://github.com/citation-style-language/schema/raw/master/csl-citation.json"} </w:instrText>
      </w:r>
      <w:r>
        <w:rPr>
          <w:rFonts w:ascii="Times New Roman" w:hAnsi="Times New Roman" w:cs="Times New Roman"/>
          <w:sz w:val="24"/>
          <w:szCs w:val="24"/>
        </w:rPr>
        <w:fldChar w:fldCharType="separate"/>
      </w:r>
      <w:r w:rsidRPr="004C2203">
        <w:rPr>
          <w:rFonts w:ascii="Times New Roman" w:hAnsi="Times New Roman" w:cs="Times New Roman"/>
          <w:sz w:val="24"/>
          <w:szCs w:val="24"/>
        </w:rPr>
        <w:t>(Credé &amp; Niehorster, 2012</w:t>
      </w:r>
      <w:r>
        <w:rPr>
          <w:rFonts w:ascii="Times New Roman" w:hAnsi="Times New Roman" w:cs="Times New Roman"/>
          <w:sz w:val="24"/>
          <w:szCs w:val="24"/>
        </w:rPr>
        <w:t>, p. 158</w:t>
      </w:r>
      <w:r w:rsidRPr="004C2203">
        <w:rPr>
          <w:rFonts w:ascii="Times New Roman" w:hAnsi="Times New Roman" w:cs="Times New Roman"/>
          <w:sz w:val="24"/>
          <w:szCs w:val="24"/>
        </w:rPr>
        <w:t>)</w:t>
      </w:r>
      <w:r>
        <w:rPr>
          <w:rFonts w:ascii="Times New Roman" w:hAnsi="Times New Roman" w:cs="Times New Roman"/>
          <w:sz w:val="24"/>
          <w:szCs w:val="24"/>
        </w:rPr>
        <w:fldChar w:fldCharType="end"/>
      </w:r>
      <w:r w:rsidRPr="004C2203">
        <w:rPr>
          <w:rFonts w:ascii="Times New Roman" w:hAnsi="Times New Roman" w:cs="Times New Roman"/>
          <w:sz w:val="24"/>
          <w:szCs w:val="24"/>
        </w:rPr>
        <w:t>.</w:t>
      </w:r>
      <w:r>
        <w:rPr>
          <w:rFonts w:ascii="Times New Roman" w:hAnsi="Times New Roman" w:cs="Times New Roman"/>
          <w:sz w:val="24"/>
          <w:szCs w:val="24"/>
        </w:rPr>
        <w:t xml:space="preserve"> </w:t>
      </w:r>
      <w:r w:rsidR="0076095D">
        <w:rPr>
          <w:rFonts w:ascii="Times New Roman" w:hAnsi="Times New Roman" w:cs="Times New Roman"/>
          <w:sz w:val="24"/>
          <w:szCs w:val="24"/>
        </w:rPr>
        <w:t xml:space="preserve">Better college </w:t>
      </w:r>
      <w:r w:rsidR="00ED5339">
        <w:rPr>
          <w:rFonts w:ascii="Times New Roman" w:hAnsi="Times New Roman" w:cs="Times New Roman"/>
          <w:sz w:val="24"/>
          <w:szCs w:val="24"/>
        </w:rPr>
        <w:t>adjustment</w:t>
      </w:r>
      <w:r>
        <w:rPr>
          <w:rFonts w:ascii="Times New Roman" w:hAnsi="Times New Roman" w:cs="Times New Roman"/>
          <w:sz w:val="24"/>
          <w:szCs w:val="24"/>
        </w:rPr>
        <w:t xml:space="preserve"> </w:t>
      </w:r>
      <w:r w:rsidR="0076095D">
        <w:rPr>
          <w:rFonts w:ascii="Times New Roman" w:hAnsi="Times New Roman" w:cs="Times New Roman"/>
          <w:sz w:val="24"/>
          <w:szCs w:val="24"/>
        </w:rPr>
        <w:t xml:space="preserve">has been found to be correlated with greater </w:t>
      </w:r>
      <w:r w:rsidR="00571B35">
        <w:rPr>
          <w:rFonts w:ascii="Times New Roman" w:hAnsi="Times New Roman" w:cs="Times New Roman"/>
          <w:sz w:val="24"/>
          <w:szCs w:val="24"/>
        </w:rPr>
        <w:t xml:space="preserve">retention </w:t>
      </w:r>
      <w:r w:rsidR="00571B35">
        <w:rPr>
          <w:rFonts w:ascii="Times New Roman" w:hAnsi="Times New Roman" w:cs="Times New Roman"/>
          <w:sz w:val="24"/>
          <w:szCs w:val="24"/>
        </w:rPr>
        <w:fldChar w:fldCharType="begin"/>
      </w:r>
      <w:r w:rsidR="00571B35">
        <w:rPr>
          <w:rFonts w:ascii="Times New Roman" w:hAnsi="Times New Roman" w:cs="Times New Roman"/>
          <w:sz w:val="24"/>
          <w:szCs w:val="24"/>
        </w:rPr>
        <w:instrText xml:space="preserve"> ADDIN ZOTERO_ITEM CSL_CITATION {"citationID":"VTK4xTfS","properties":{"formattedCitation":"(Gerdes &amp; Mallinckrodt, 1994)","plainCitation":"(Gerdes &amp; Mallinckrodt, 1994)","noteIndex":0},"citationItems":[{"id":290,"uris":["http://zotero.org/users/3381291/items/YG7RJZ82"],"uri":["http://zotero.org/users/3381291/items/YG7RJZ82"],"itemData":{"id":290,"type":"article-journal","title":"Emotional, Social, and Academic Adjustment of College Students: A Longitudinal Study of Retention","container-title":"Journal of Counseling &amp; Development","page":"281-288","volume":"72","issue":"3","source":"EBSCOhost","abstract":"Prior to initial enrollment, undergraduates completed surveys assessing expectations about their college adjustment, and later completed a second survey assessing actual adjustment. Six years later inspection of academic transcripts revealed which students had dropped out and whether they had been in good academic standing or poor academic standing. Results indicated that two different sets of items best discriminated among good-standing students, the persisters (n = 113) and the leavers (n = 29), and among poor standing students, persisters (n = 36) and leavers (n = 30). Generally, emotional and social adjustment items predicted attrition as well or better than academic adjustment items.","DOI":"10.1002/j.1556-6676.1994.tb00935.x","ISSN":"07489633","title-short":"Emotional, Social, and Academic Adjustment of College Students","journalAbbreviation":"Journal of Counseling &amp; Development","author":[{"family":"Gerdes","given":"Hilary"},{"family":"Mallinckrodt","given":"Brent"}],"issued":{"date-parts":[["1994",2,1]]}}}],"schema":"https://github.com/citation-style-language/schema/raw/master/csl-citation.json"} </w:instrText>
      </w:r>
      <w:r w:rsidR="00571B35">
        <w:rPr>
          <w:rFonts w:ascii="Times New Roman" w:hAnsi="Times New Roman" w:cs="Times New Roman"/>
          <w:sz w:val="24"/>
          <w:szCs w:val="24"/>
        </w:rPr>
        <w:fldChar w:fldCharType="separate"/>
      </w:r>
      <w:r w:rsidR="001A4EFC">
        <w:rPr>
          <w:rFonts w:ascii="Times New Roman" w:hAnsi="Times New Roman" w:cs="Times New Roman"/>
          <w:noProof/>
          <w:sz w:val="24"/>
          <w:szCs w:val="24"/>
        </w:rPr>
        <w:t>(Gerdes &amp; Mallinckrodt, 1994)</w:t>
      </w:r>
      <w:r w:rsidR="00571B35">
        <w:rPr>
          <w:rFonts w:ascii="Times New Roman" w:hAnsi="Times New Roman" w:cs="Times New Roman"/>
          <w:sz w:val="24"/>
          <w:szCs w:val="24"/>
        </w:rPr>
        <w:fldChar w:fldCharType="end"/>
      </w:r>
      <w:r w:rsidR="00571B35">
        <w:rPr>
          <w:rFonts w:ascii="Times New Roman" w:hAnsi="Times New Roman" w:cs="Times New Roman"/>
          <w:sz w:val="24"/>
          <w:szCs w:val="24"/>
        </w:rPr>
        <w:t xml:space="preserve">, </w:t>
      </w:r>
      <w:r w:rsidR="0076095D">
        <w:rPr>
          <w:rFonts w:ascii="Times New Roman" w:hAnsi="Times New Roman" w:cs="Times New Roman"/>
          <w:sz w:val="24"/>
          <w:szCs w:val="24"/>
        </w:rPr>
        <w:t xml:space="preserve">lower </w:t>
      </w:r>
      <w:r w:rsidR="00571B35">
        <w:rPr>
          <w:rFonts w:ascii="Times New Roman" w:hAnsi="Times New Roman" w:cs="Times New Roman"/>
          <w:sz w:val="24"/>
          <w:szCs w:val="24"/>
        </w:rPr>
        <w:t>stress</w:t>
      </w:r>
      <w:r w:rsidR="00C05ED3">
        <w:rPr>
          <w:rFonts w:ascii="Times New Roman" w:hAnsi="Times New Roman" w:cs="Times New Roman"/>
          <w:sz w:val="24"/>
          <w:szCs w:val="24"/>
        </w:rPr>
        <w:t xml:space="preserve"> </w:t>
      </w:r>
      <w:r w:rsidR="00C05ED3">
        <w:rPr>
          <w:rFonts w:ascii="Times New Roman" w:hAnsi="Times New Roman" w:cs="Times New Roman"/>
          <w:sz w:val="24"/>
          <w:szCs w:val="24"/>
        </w:rPr>
        <w:fldChar w:fldCharType="begin"/>
      </w:r>
      <w:r w:rsidR="00C05ED3">
        <w:rPr>
          <w:rFonts w:ascii="Times New Roman" w:hAnsi="Times New Roman" w:cs="Times New Roman"/>
          <w:sz w:val="24"/>
          <w:szCs w:val="24"/>
        </w:rPr>
        <w:instrText xml:space="preserve"> ADDIN ZOTERO_ITEM CSL_CITATION {"citationID":"UDgiX3W7","properties":{"formattedCitation":"(Salami, 2011)","plainCitation":"(Salami, 2011)","noteIndex":0},"citationItems":[{"id":474,"uris":["http://zotero.org/users/3381291/items/RZU2MLRP"],"uri":["http://zotero.org/users/3381291/items/RZU2MLRP"],"itemData":{"id":474,"type":"article-journal","title":"Psychosocial Predictors of Adjustment among First Year College of Education Students","container-title":"US-China Education Review","page":"239-248","volume":"8","issue":"2","source":"ERIC","abstract":"The purpose of this study was to examine the contribution of psychological and social factors to the prediction of adjustment to college. A total of 250 first year students from colleges of education in Kwara State, Nigeria, completed measures of self-esteem, emotional intelligence, stress, social support and adjustment. Regression analyses revealed that all the independent variables predicted adjustments. Social support interacted with stress to predict adjustment. Implications for the counselors, parents and college authorities in enhancing students' adjustment to college were discussed. Further, the findings implicated the need for college authorities to integrate activities designed to improve students' adjustment into college co-curricular activities meant for youth development. (Contains 2 tables and 1 figure.)","language":"en","author":[{"family":"Salami","given":"Samuel O."}],"issued":{"date-parts":[["2011"]]}}}],"schema":"https://github.com/citation-style-language/schema/raw/master/csl-citation.json"} </w:instrText>
      </w:r>
      <w:r w:rsidR="00C05ED3">
        <w:rPr>
          <w:rFonts w:ascii="Times New Roman" w:hAnsi="Times New Roman" w:cs="Times New Roman"/>
          <w:sz w:val="24"/>
          <w:szCs w:val="24"/>
        </w:rPr>
        <w:fldChar w:fldCharType="separate"/>
      </w:r>
      <w:r w:rsidR="001A4EFC">
        <w:rPr>
          <w:rFonts w:ascii="Times New Roman" w:hAnsi="Times New Roman" w:cs="Times New Roman"/>
          <w:noProof/>
          <w:sz w:val="24"/>
          <w:szCs w:val="24"/>
        </w:rPr>
        <w:t>(Salami, 2011)</w:t>
      </w:r>
      <w:r w:rsidR="00C05ED3">
        <w:rPr>
          <w:rFonts w:ascii="Times New Roman" w:hAnsi="Times New Roman" w:cs="Times New Roman"/>
          <w:sz w:val="24"/>
          <w:szCs w:val="24"/>
        </w:rPr>
        <w:fldChar w:fldCharType="end"/>
      </w:r>
      <w:r w:rsidR="00DF724C">
        <w:rPr>
          <w:rFonts w:ascii="Times New Roman" w:hAnsi="Times New Roman" w:cs="Times New Roman"/>
          <w:sz w:val="24"/>
          <w:szCs w:val="24"/>
        </w:rPr>
        <w:t>,</w:t>
      </w:r>
      <w:r w:rsidR="00571B35">
        <w:rPr>
          <w:rFonts w:ascii="Times New Roman" w:hAnsi="Times New Roman" w:cs="Times New Roman"/>
          <w:sz w:val="24"/>
          <w:szCs w:val="24"/>
        </w:rPr>
        <w:t xml:space="preserve"> </w:t>
      </w:r>
      <w:r w:rsidR="0076095D">
        <w:rPr>
          <w:rFonts w:ascii="Times New Roman" w:hAnsi="Times New Roman" w:cs="Times New Roman"/>
          <w:sz w:val="24"/>
          <w:szCs w:val="24"/>
        </w:rPr>
        <w:t xml:space="preserve">better </w:t>
      </w:r>
      <w:r>
        <w:rPr>
          <w:rFonts w:ascii="Times New Roman" w:hAnsi="Times New Roman" w:cs="Times New Roman"/>
          <w:sz w:val="24"/>
          <w:szCs w:val="24"/>
        </w:rPr>
        <w:t>mental health</w:t>
      </w:r>
      <w:r w:rsidR="001960D3">
        <w:rPr>
          <w:rFonts w:ascii="Times New Roman" w:hAnsi="Times New Roman" w:cs="Times New Roman"/>
          <w:sz w:val="24"/>
          <w:szCs w:val="24"/>
        </w:rPr>
        <w:t xml:space="preserve"> </w:t>
      </w:r>
      <w:r w:rsidR="001960D3">
        <w:rPr>
          <w:rFonts w:ascii="Times New Roman" w:hAnsi="Times New Roman" w:cs="Times New Roman"/>
          <w:sz w:val="24"/>
          <w:szCs w:val="24"/>
        </w:rPr>
        <w:fldChar w:fldCharType="begin"/>
      </w:r>
      <w:r w:rsidR="001960D3">
        <w:rPr>
          <w:rFonts w:ascii="Times New Roman" w:hAnsi="Times New Roman" w:cs="Times New Roman"/>
          <w:sz w:val="24"/>
          <w:szCs w:val="24"/>
        </w:rPr>
        <w:instrText xml:space="preserve"> ADDIN ZOTERO_ITEM CSL_CITATION {"citationID":"jQkkrZ8x","properties":{"formattedCitation":"(Chui &amp; Chan, 2017)","plainCitation":"(Chui &amp; Chan, 2017)","noteIndex":0},"citationItems":[{"id":331,"uris":["http://zotero.org/users/3381291/items/2MLFER36"],"uri":["http://zotero.org/users/3381291/items/2MLFER36"],"itemData":{"id":331,"type":"article-journal","title":"School Adjustment, Social Support, and Mental Health of Mainland Chinese College Students in Hong Kong","container-title":"Journal of College Student Development","page":"88-100","volume":"58","issue":"1","source":"DOI.org (Crossref)","DOI":"10.1353/csd.2017.0005","ISSN":"1543-3382","journalAbbreviation":"Journal of College Student Development","language":"en","author":[{"family":"Chui","given":"Raymond Chi-Fai"},{"family":"Chan","given":"Chi-Keung"}],"issued":{"date-parts":[["2017"]]}}}],"schema":"https://github.com/citation-style-language/schema/raw/master/csl-citation.json"} </w:instrText>
      </w:r>
      <w:r w:rsidR="001960D3">
        <w:rPr>
          <w:rFonts w:ascii="Times New Roman" w:hAnsi="Times New Roman" w:cs="Times New Roman"/>
          <w:sz w:val="24"/>
          <w:szCs w:val="24"/>
        </w:rPr>
        <w:fldChar w:fldCharType="separate"/>
      </w:r>
      <w:r w:rsidR="001A4EFC">
        <w:rPr>
          <w:rFonts w:ascii="Times New Roman" w:hAnsi="Times New Roman" w:cs="Times New Roman"/>
          <w:noProof/>
          <w:sz w:val="24"/>
          <w:szCs w:val="24"/>
        </w:rPr>
        <w:t>(Chui &amp; Chan, 2017)</w:t>
      </w:r>
      <w:r w:rsidR="001960D3">
        <w:rPr>
          <w:rFonts w:ascii="Times New Roman" w:hAnsi="Times New Roman" w:cs="Times New Roman"/>
          <w:sz w:val="24"/>
          <w:szCs w:val="24"/>
        </w:rPr>
        <w:fldChar w:fldCharType="end"/>
      </w:r>
      <w:r>
        <w:rPr>
          <w:rFonts w:ascii="Times New Roman" w:hAnsi="Times New Roman" w:cs="Times New Roman"/>
          <w:sz w:val="24"/>
          <w:szCs w:val="24"/>
        </w:rPr>
        <w:t xml:space="preserve">, </w:t>
      </w:r>
      <w:r w:rsidR="0076095D">
        <w:rPr>
          <w:rFonts w:ascii="Times New Roman" w:hAnsi="Times New Roman" w:cs="Times New Roman"/>
          <w:sz w:val="24"/>
          <w:szCs w:val="24"/>
        </w:rPr>
        <w:t xml:space="preserve">greater </w:t>
      </w:r>
      <w:r w:rsidR="00DF724C">
        <w:rPr>
          <w:rFonts w:ascii="Times New Roman" w:hAnsi="Times New Roman" w:cs="Times New Roman"/>
          <w:sz w:val="24"/>
          <w:szCs w:val="24"/>
        </w:rPr>
        <w:t xml:space="preserve">mindfulness </w:t>
      </w:r>
      <w:r w:rsidR="00DF724C">
        <w:rPr>
          <w:rFonts w:ascii="Times New Roman" w:hAnsi="Times New Roman" w:cs="Times New Roman"/>
          <w:sz w:val="24"/>
          <w:szCs w:val="24"/>
        </w:rPr>
        <w:fldChar w:fldCharType="begin"/>
      </w:r>
      <w:r w:rsidR="00DF724C">
        <w:rPr>
          <w:rFonts w:ascii="Times New Roman" w:hAnsi="Times New Roman" w:cs="Times New Roman"/>
          <w:sz w:val="24"/>
          <w:szCs w:val="24"/>
        </w:rPr>
        <w:instrText xml:space="preserve"> ADDIN ZOTERO_ITEM CSL_CITATION {"citationID":"Km4Gunxz","properties":{"formattedCitation":"(Mettler, Carsley, Joly, &amp; Heath, 2019)","plainCitation":"(Mettler, Carsley, Joly, &amp; Heath, 2019)","noteIndex":0},"citationItems":[{"id":337,"uris":["http://zotero.org/users/3381291/items/CLIB8862"],"uri":["http://zotero.org/users/3381291/items/CLIB8862"],"itemData":{"id":337,"type":"article-journal","title":"Dispositional Mindfulness and Adjustment to University","container-title":"Journal of College Student Retention: Research, Theory &amp; Practice","page":"38-52","volume":"21","issue":"1","source":"SAGE Journals","abstract":"The transition to university is a stressful period for young adults; however, there has been limited research examining the predictive role of dispositional mindfulness in supporting first-year students’ adjustment to university. The current study sought to examine the relative contribution of gender, self-efficacy, perceived social support from friends and family, and dispositional mindfulness to domains of university adjustment (academic, social, personal or emotional, and institutional attachment). The sample consisted of 101 first-year university students (73% female; M = 18.20 years, SD = 0.79) and all data were collected using an online survey. Findings revealed dispositional mindfulness significantly predicted university adjustment even when controlling for self-efficacy and perceived social support. The present study is the first to provide empirical support for the protective role of dispositional mindfulness in university adjustment.","DOI":"10.1177/1521025116688905","ISSN":"1521-0251","journalAbbreviation":"Journal of College Student Retention: Research, Theory &amp; Practice","language":"en","author":[{"family":"Mettler","given":"Jessica"},{"family":"Carsley","given":"Dana"},{"family":"Joly","given":"Mélanie"},{"family":"Heath","given":"Nancy L."}],"issued":{"date-parts":[["2019",5,1]]}}}],"schema":"https://github.com/citation-style-language/schema/raw/master/csl-citation.json"} </w:instrText>
      </w:r>
      <w:r w:rsidR="00DF724C">
        <w:rPr>
          <w:rFonts w:ascii="Times New Roman" w:hAnsi="Times New Roman" w:cs="Times New Roman"/>
          <w:sz w:val="24"/>
          <w:szCs w:val="24"/>
        </w:rPr>
        <w:fldChar w:fldCharType="separate"/>
      </w:r>
      <w:r w:rsidR="001A4EFC">
        <w:rPr>
          <w:rFonts w:ascii="Times New Roman" w:hAnsi="Times New Roman" w:cs="Times New Roman"/>
          <w:noProof/>
          <w:sz w:val="24"/>
          <w:szCs w:val="24"/>
        </w:rPr>
        <w:t>(Mettler</w:t>
      </w:r>
      <w:r w:rsidR="00097DFC" w:rsidRPr="00097DFC">
        <w:rPr>
          <w:rFonts w:ascii="Times New Roman" w:hAnsi="Times New Roman" w:cs="Times New Roman"/>
          <w:noProof/>
          <w:sz w:val="24"/>
          <w:szCs w:val="24"/>
        </w:rPr>
        <w:t xml:space="preserve"> </w:t>
      </w:r>
      <w:r w:rsidR="00097DFC">
        <w:rPr>
          <w:rFonts w:ascii="Times New Roman" w:hAnsi="Times New Roman" w:cs="Times New Roman"/>
          <w:noProof/>
          <w:sz w:val="24"/>
          <w:szCs w:val="24"/>
        </w:rPr>
        <w:t>et al.</w:t>
      </w:r>
      <w:r w:rsidR="00097DFC" w:rsidRPr="00A03EA0">
        <w:rPr>
          <w:rFonts w:ascii="Times New Roman" w:hAnsi="Times New Roman" w:cs="Times New Roman"/>
          <w:noProof/>
          <w:sz w:val="24"/>
          <w:szCs w:val="24"/>
        </w:rPr>
        <w:t>,</w:t>
      </w:r>
      <w:r w:rsidR="001A4EFC">
        <w:rPr>
          <w:rFonts w:ascii="Times New Roman" w:hAnsi="Times New Roman" w:cs="Times New Roman"/>
          <w:noProof/>
          <w:sz w:val="24"/>
          <w:szCs w:val="24"/>
        </w:rPr>
        <w:t xml:space="preserve"> 2019)</w:t>
      </w:r>
      <w:r w:rsidR="00DF724C">
        <w:rPr>
          <w:rFonts w:ascii="Times New Roman" w:hAnsi="Times New Roman" w:cs="Times New Roman"/>
          <w:sz w:val="24"/>
          <w:szCs w:val="24"/>
        </w:rPr>
        <w:fldChar w:fldCharType="end"/>
      </w:r>
      <w:r w:rsidR="00DF724C">
        <w:rPr>
          <w:rFonts w:ascii="Times New Roman" w:hAnsi="Times New Roman" w:cs="Times New Roman"/>
          <w:sz w:val="24"/>
          <w:szCs w:val="24"/>
        </w:rPr>
        <w:t xml:space="preserve">, </w:t>
      </w:r>
      <w:r w:rsidR="0076095D">
        <w:rPr>
          <w:rFonts w:ascii="Times New Roman" w:hAnsi="Times New Roman" w:cs="Times New Roman"/>
          <w:sz w:val="24"/>
          <w:szCs w:val="24"/>
        </w:rPr>
        <w:t xml:space="preserve">better </w:t>
      </w:r>
      <w:r w:rsidR="00DF724C">
        <w:rPr>
          <w:rFonts w:ascii="Times New Roman" w:hAnsi="Times New Roman" w:cs="Times New Roman"/>
          <w:sz w:val="24"/>
          <w:szCs w:val="24"/>
        </w:rPr>
        <w:t xml:space="preserve">social support </w:t>
      </w:r>
      <w:r w:rsidR="00DF724C">
        <w:rPr>
          <w:rFonts w:ascii="Times New Roman" w:hAnsi="Times New Roman" w:cs="Times New Roman"/>
          <w:sz w:val="24"/>
          <w:szCs w:val="24"/>
        </w:rPr>
        <w:fldChar w:fldCharType="begin"/>
      </w:r>
      <w:r w:rsidR="001960D3">
        <w:rPr>
          <w:rFonts w:ascii="Times New Roman" w:hAnsi="Times New Roman" w:cs="Times New Roman"/>
          <w:sz w:val="24"/>
          <w:szCs w:val="24"/>
        </w:rPr>
        <w:instrText xml:space="preserve"> ADDIN ZOTERO_ITEM CSL_CITATION {"citationID":"xsW1DWBp","properties":{"formattedCitation":"(Schneider &amp; Ward, 2003)","plainCitation":"(Schneider &amp; Ward, 2003)","noteIndex":0},"citationItems":[{"id":284,"uris":["http://zotero.org/users/3381291/items/SIIKA4WZ"],"uri":["http://zotero.org/users/3381291/items/SIIKA4WZ"],"itemData":{"id":284,"type":"article-journal","title":"The Role of Ethnic Identification and Perceived Social Support in Latinos' Adjustment to College","container-title":"Hispanic Journal of Behavioral Sciences","page":"539-554","volume":"25","issue":"4","source":"DOI.org (Crossref)","DOI":"10.1177/0739986303259306","ISSN":"0739-9863, 1552-6364","journalAbbreviation":"Hispanic Journal of Behavioral Sciences","language":"en","author":[{"family":"Schneider","given":"Monica E."},{"family":"Ward","given":"Dahlia J."}],"issued":{"date-parts":[["2003",11]]}}}],"schema":"https://github.com/citation-style-language/schema/raw/master/csl-citation.json"} </w:instrText>
      </w:r>
      <w:r w:rsidR="00DF724C">
        <w:rPr>
          <w:rFonts w:ascii="Times New Roman" w:hAnsi="Times New Roman" w:cs="Times New Roman"/>
          <w:sz w:val="24"/>
          <w:szCs w:val="24"/>
        </w:rPr>
        <w:fldChar w:fldCharType="separate"/>
      </w:r>
      <w:r w:rsidR="001A4EFC">
        <w:rPr>
          <w:rFonts w:ascii="Times New Roman" w:hAnsi="Times New Roman" w:cs="Times New Roman"/>
          <w:noProof/>
          <w:sz w:val="24"/>
          <w:szCs w:val="24"/>
        </w:rPr>
        <w:t>(Schneider &amp; Ward, 2003)</w:t>
      </w:r>
      <w:r w:rsidR="00DF724C">
        <w:rPr>
          <w:rFonts w:ascii="Times New Roman" w:hAnsi="Times New Roman" w:cs="Times New Roman"/>
          <w:sz w:val="24"/>
          <w:szCs w:val="24"/>
        </w:rPr>
        <w:fldChar w:fldCharType="end"/>
      </w:r>
      <w:r w:rsidR="00DF724C">
        <w:rPr>
          <w:rFonts w:ascii="Times New Roman" w:hAnsi="Times New Roman" w:cs="Times New Roman"/>
          <w:sz w:val="24"/>
          <w:szCs w:val="24"/>
        </w:rPr>
        <w:t xml:space="preserve">, </w:t>
      </w:r>
      <w:r w:rsidR="0076095D">
        <w:rPr>
          <w:rFonts w:ascii="Times New Roman" w:hAnsi="Times New Roman" w:cs="Times New Roman"/>
          <w:sz w:val="24"/>
          <w:szCs w:val="24"/>
        </w:rPr>
        <w:t xml:space="preserve">higher </w:t>
      </w:r>
      <w:r>
        <w:rPr>
          <w:rFonts w:ascii="Times New Roman" w:hAnsi="Times New Roman" w:cs="Times New Roman"/>
          <w:sz w:val="24"/>
          <w:szCs w:val="24"/>
        </w:rPr>
        <w:t>self-efficacy</w:t>
      </w:r>
      <w:r w:rsidR="001960D3">
        <w:rPr>
          <w:rFonts w:ascii="Times New Roman" w:hAnsi="Times New Roman" w:cs="Times New Roman"/>
          <w:sz w:val="24"/>
          <w:szCs w:val="24"/>
        </w:rPr>
        <w:t xml:space="preserve"> </w:t>
      </w:r>
      <w:r w:rsidR="001960D3">
        <w:rPr>
          <w:rFonts w:ascii="Times New Roman" w:hAnsi="Times New Roman" w:cs="Times New Roman"/>
          <w:sz w:val="24"/>
          <w:szCs w:val="24"/>
        </w:rPr>
        <w:fldChar w:fldCharType="begin"/>
      </w:r>
      <w:r w:rsidR="001960D3">
        <w:rPr>
          <w:rFonts w:ascii="Times New Roman" w:hAnsi="Times New Roman" w:cs="Times New Roman"/>
          <w:sz w:val="24"/>
          <w:szCs w:val="24"/>
        </w:rPr>
        <w:instrText xml:space="preserve"> ADDIN ZOTERO_ITEM CSL_CITATION {"citationID":"stduaQKE","properties":{"formattedCitation":"(Chemers, Hu, &amp; Garcia, 2001)","plainCitation":"(Chemers, Hu, &amp; Garcia, 2001)","noteIndex":0},"citationItems":[{"id":345,"uris":["http://zotero.org/users/3381291/items/VCFVCUL5"],"uri":["http://zotero.org/users/3381291/items/VCFVCUL5"],"itemData":{"id":345,"type":"article-journal","title":"Academic Self-Efficacy and First-Year College Student Performance and Adjustment","container-title":"Journal of Educational Psychology","page":"55-64","volume":"93","issue":"1","source":"ProQuest","abstract":"Examines the effects of academic self efficacy and optimism on students' academic performance, stress, health, and commitment to remain in school. Results reveal that academic self efficacy and optimism were strongly related to performance and adjustment, both directly on academic performance and indirectly through expectations and coping perceptions on classroom performance, stress, health, and overall satisfaction and commitment to remain in school. (Contains 53 references and 2 tables.) (GCP)","ISSN":"0022-0663","language":"English","author":[{"family":"Chemers","given":"Martin M."},{"family":"Hu","given":"Li-tze"},{"family":"Garcia","given":"Ben F."}],"issued":{"date-parts":[["2001",3]]}}}],"schema":"https://github.com/citation-style-language/schema/raw/master/csl-citation.json"} </w:instrText>
      </w:r>
      <w:r w:rsidR="001960D3">
        <w:rPr>
          <w:rFonts w:ascii="Times New Roman" w:hAnsi="Times New Roman" w:cs="Times New Roman"/>
          <w:sz w:val="24"/>
          <w:szCs w:val="24"/>
        </w:rPr>
        <w:fldChar w:fldCharType="separate"/>
      </w:r>
      <w:r w:rsidR="001A4EFC">
        <w:rPr>
          <w:rFonts w:ascii="Times New Roman" w:hAnsi="Times New Roman" w:cs="Times New Roman"/>
          <w:noProof/>
          <w:sz w:val="24"/>
          <w:szCs w:val="24"/>
        </w:rPr>
        <w:t>(Chemers</w:t>
      </w:r>
      <w:r w:rsidR="00097DFC" w:rsidRPr="00097DFC">
        <w:rPr>
          <w:rFonts w:ascii="Times New Roman" w:hAnsi="Times New Roman" w:cs="Times New Roman"/>
          <w:noProof/>
          <w:sz w:val="24"/>
          <w:szCs w:val="24"/>
        </w:rPr>
        <w:t xml:space="preserve"> </w:t>
      </w:r>
      <w:r w:rsidR="00097DFC">
        <w:rPr>
          <w:rFonts w:ascii="Times New Roman" w:hAnsi="Times New Roman" w:cs="Times New Roman"/>
          <w:noProof/>
          <w:sz w:val="24"/>
          <w:szCs w:val="24"/>
        </w:rPr>
        <w:t>et al.</w:t>
      </w:r>
      <w:r w:rsidR="00097DFC" w:rsidRPr="00A03EA0">
        <w:rPr>
          <w:rFonts w:ascii="Times New Roman" w:hAnsi="Times New Roman" w:cs="Times New Roman"/>
          <w:noProof/>
          <w:sz w:val="24"/>
          <w:szCs w:val="24"/>
        </w:rPr>
        <w:t xml:space="preserve">, </w:t>
      </w:r>
      <w:r w:rsidR="001A4EFC">
        <w:rPr>
          <w:rFonts w:ascii="Times New Roman" w:hAnsi="Times New Roman" w:cs="Times New Roman"/>
          <w:noProof/>
          <w:sz w:val="24"/>
          <w:szCs w:val="24"/>
        </w:rPr>
        <w:t>2001)</w:t>
      </w:r>
      <w:r w:rsidR="001960D3">
        <w:rPr>
          <w:rFonts w:ascii="Times New Roman" w:hAnsi="Times New Roman" w:cs="Times New Roman"/>
          <w:sz w:val="24"/>
          <w:szCs w:val="24"/>
        </w:rPr>
        <w:fldChar w:fldCharType="end"/>
      </w:r>
      <w:r>
        <w:rPr>
          <w:rFonts w:ascii="Times New Roman" w:hAnsi="Times New Roman" w:cs="Times New Roman"/>
          <w:sz w:val="24"/>
          <w:szCs w:val="24"/>
        </w:rPr>
        <w:t xml:space="preserve">, </w:t>
      </w:r>
      <w:r w:rsidR="0076095D">
        <w:rPr>
          <w:rFonts w:ascii="Times New Roman" w:hAnsi="Times New Roman" w:cs="Times New Roman"/>
          <w:sz w:val="24"/>
          <w:szCs w:val="24"/>
        </w:rPr>
        <w:t xml:space="preserve">and better </w:t>
      </w:r>
      <w:r>
        <w:rPr>
          <w:rFonts w:ascii="Times New Roman" w:hAnsi="Times New Roman" w:cs="Times New Roman"/>
          <w:sz w:val="24"/>
          <w:szCs w:val="24"/>
        </w:rPr>
        <w:t>attachment</w:t>
      </w:r>
      <w:r w:rsidR="001960D3">
        <w:rPr>
          <w:rFonts w:ascii="Times New Roman" w:hAnsi="Times New Roman" w:cs="Times New Roman"/>
          <w:sz w:val="24"/>
          <w:szCs w:val="24"/>
        </w:rPr>
        <w:t xml:space="preserve"> </w:t>
      </w:r>
      <w:r w:rsidR="001960D3">
        <w:rPr>
          <w:rFonts w:ascii="Times New Roman" w:hAnsi="Times New Roman" w:cs="Times New Roman"/>
          <w:sz w:val="24"/>
          <w:szCs w:val="24"/>
        </w:rPr>
        <w:fldChar w:fldCharType="begin"/>
      </w:r>
      <w:r w:rsidR="001960D3">
        <w:rPr>
          <w:rFonts w:ascii="Times New Roman" w:hAnsi="Times New Roman" w:cs="Times New Roman"/>
          <w:sz w:val="24"/>
          <w:szCs w:val="24"/>
        </w:rPr>
        <w:instrText xml:space="preserve"> ADDIN ZOTERO_ITEM CSL_CITATION {"citationID":"dnK9EL4E","properties":{"formattedCitation":"(Holt, 2014)","plainCitation":"(Holt, 2014)","noteIndex":0},"citationItems":[{"id":101,"uris":["http://zotero.org/users/3381291/items/2AYF9J66"],"uri":["http://zotero.org/users/3381291/items/2AYF9J66"],"itemData":{"id":101,"type":"article-journal","title":"Attitudes about Help-Seeking Mediate the Relation Between Parent Attachment and Academic Adjustment in First-Year College Students","container-title":"Journal of College Student Development","page":"418-423","volume":"55","issue":"4","source":"DOI.org (Crossref)","DOI":"10.1353/csd.2014.0039","ISSN":"1543-3382","journalAbbreviation":"Journal of College Student Development","language":"en","author":[{"family":"Holt","given":"Laura J."}],"issued":{"date-parts":[["2014"]]}}}],"schema":"https://github.com/citation-style-language/schema/raw/master/csl-citation.json"} </w:instrText>
      </w:r>
      <w:r w:rsidR="001960D3">
        <w:rPr>
          <w:rFonts w:ascii="Times New Roman" w:hAnsi="Times New Roman" w:cs="Times New Roman"/>
          <w:sz w:val="24"/>
          <w:szCs w:val="24"/>
        </w:rPr>
        <w:fldChar w:fldCharType="separate"/>
      </w:r>
      <w:r w:rsidR="001A4EFC">
        <w:rPr>
          <w:rFonts w:ascii="Times New Roman" w:hAnsi="Times New Roman" w:cs="Times New Roman"/>
          <w:noProof/>
          <w:sz w:val="24"/>
          <w:szCs w:val="24"/>
        </w:rPr>
        <w:t>(Holt, 2014)</w:t>
      </w:r>
      <w:r w:rsidR="001960D3">
        <w:rPr>
          <w:rFonts w:ascii="Times New Roman" w:hAnsi="Times New Roman" w:cs="Times New Roman"/>
          <w:sz w:val="24"/>
          <w:szCs w:val="24"/>
        </w:rPr>
        <w:fldChar w:fldCharType="end"/>
      </w:r>
      <w:r w:rsidR="0076095D">
        <w:rPr>
          <w:rFonts w:ascii="Times New Roman" w:hAnsi="Times New Roman" w:cs="Times New Roman"/>
          <w:sz w:val="24"/>
          <w:szCs w:val="24"/>
        </w:rPr>
        <w:t>.</w:t>
      </w:r>
    </w:p>
    <w:p w14:paraId="33C3B559" w14:textId="7E2FB66F" w:rsidR="000479CA" w:rsidRDefault="00895EE4" w:rsidP="00AF55A0">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Since higher ACEs have been shown to be predictive of worse </w:t>
      </w:r>
      <w:r w:rsidR="00A341D7" w:rsidRPr="00A341D7">
        <w:rPr>
          <w:rFonts w:ascii="Times New Roman" w:hAnsi="Times New Roman" w:cs="Times New Roman"/>
          <w:sz w:val="24"/>
          <w:szCs w:val="24"/>
        </w:rPr>
        <w:t>mental and physical health (CDC, 2019), greater drug (Forster et al., 2018) and alcohol (Lee &amp; Chen, 2017) use, difficulties with relationships (Poole et al., 2018), and a host of other issues (CDC, 2019)</w:t>
      </w:r>
      <w:r>
        <w:rPr>
          <w:rFonts w:ascii="Times New Roman" w:hAnsi="Times New Roman" w:cs="Times New Roman"/>
          <w:sz w:val="24"/>
          <w:szCs w:val="24"/>
        </w:rPr>
        <w:t xml:space="preserve">, we can reasonably assume that higher ACEs would have negative consequences for </w:t>
      </w:r>
      <w:r w:rsidR="000479CA">
        <w:rPr>
          <w:rFonts w:ascii="Times New Roman" w:hAnsi="Times New Roman" w:cs="Times New Roman"/>
          <w:sz w:val="24"/>
          <w:szCs w:val="24"/>
        </w:rPr>
        <w:t xml:space="preserve">students’ ability to adjust to college. </w:t>
      </w:r>
      <w:r w:rsidR="007B73CC">
        <w:rPr>
          <w:rFonts w:ascii="Times New Roman" w:hAnsi="Times New Roman" w:cs="Times New Roman"/>
          <w:sz w:val="24"/>
          <w:szCs w:val="24"/>
        </w:rPr>
        <w:t xml:space="preserve">Although previous studies have demonstrated the detrimental effects of childhood maltreatment on college </w:t>
      </w:r>
      <w:r w:rsidR="007B73CC" w:rsidRPr="00895EE4">
        <w:rPr>
          <w:rFonts w:ascii="Times New Roman" w:hAnsi="Times New Roman" w:cs="Times New Roman"/>
          <w:sz w:val="24"/>
          <w:szCs w:val="24"/>
        </w:rPr>
        <w:t xml:space="preserve">adjustment (e.g., </w:t>
      </w:r>
      <w:proofErr w:type="spellStart"/>
      <w:r w:rsidR="007B73CC" w:rsidRPr="00895EE4">
        <w:rPr>
          <w:rFonts w:ascii="Times New Roman" w:hAnsi="Times New Roman" w:cs="Times New Roman"/>
          <w:sz w:val="24"/>
          <w:szCs w:val="24"/>
        </w:rPr>
        <w:t>Banyard</w:t>
      </w:r>
      <w:proofErr w:type="spellEnd"/>
      <w:r w:rsidR="007B73CC" w:rsidRPr="00895EE4">
        <w:rPr>
          <w:rFonts w:ascii="Times New Roman" w:hAnsi="Times New Roman" w:cs="Times New Roman"/>
          <w:sz w:val="24"/>
          <w:szCs w:val="24"/>
        </w:rPr>
        <w:t xml:space="preserve"> &amp; Cantor, 2004; Elliott et al., 2009),</w:t>
      </w:r>
      <w:r w:rsidR="007B73CC">
        <w:rPr>
          <w:rFonts w:ascii="Times New Roman" w:hAnsi="Times New Roman" w:cs="Times New Roman"/>
          <w:sz w:val="24"/>
          <w:szCs w:val="24"/>
        </w:rPr>
        <w:t xml:space="preserve"> most studies have either looked at a single category of maltreatment or used </w:t>
      </w:r>
      <w:r w:rsidR="00ED5339">
        <w:rPr>
          <w:rFonts w:ascii="Times New Roman" w:hAnsi="Times New Roman" w:cs="Times New Roman"/>
          <w:sz w:val="24"/>
          <w:szCs w:val="24"/>
        </w:rPr>
        <w:t>cumulative</w:t>
      </w:r>
      <w:r w:rsidR="007B73CC">
        <w:rPr>
          <w:rFonts w:ascii="Times New Roman" w:hAnsi="Times New Roman" w:cs="Times New Roman"/>
          <w:sz w:val="24"/>
          <w:szCs w:val="24"/>
        </w:rPr>
        <w:t xml:space="preserve"> measures that </w:t>
      </w:r>
      <w:r w:rsidR="000479CA">
        <w:rPr>
          <w:rFonts w:ascii="Times New Roman" w:hAnsi="Times New Roman" w:cs="Times New Roman"/>
          <w:sz w:val="24"/>
          <w:szCs w:val="24"/>
        </w:rPr>
        <w:t xml:space="preserve">have </w:t>
      </w:r>
      <w:r w:rsidR="007B73CC">
        <w:rPr>
          <w:rFonts w:ascii="Times New Roman" w:hAnsi="Times New Roman" w:cs="Times New Roman"/>
          <w:sz w:val="24"/>
          <w:szCs w:val="24"/>
        </w:rPr>
        <w:t>var</w:t>
      </w:r>
      <w:r w:rsidR="000479CA">
        <w:rPr>
          <w:rFonts w:ascii="Times New Roman" w:hAnsi="Times New Roman" w:cs="Times New Roman"/>
          <w:sz w:val="24"/>
          <w:szCs w:val="24"/>
        </w:rPr>
        <w:t>ied</w:t>
      </w:r>
      <w:r w:rsidR="007B73CC">
        <w:rPr>
          <w:rFonts w:ascii="Times New Roman" w:hAnsi="Times New Roman" w:cs="Times New Roman"/>
          <w:sz w:val="24"/>
          <w:szCs w:val="24"/>
        </w:rPr>
        <w:t xml:space="preserve"> from study to study. </w:t>
      </w:r>
      <w:r w:rsidR="00ED5339">
        <w:rPr>
          <w:rFonts w:ascii="Times New Roman" w:hAnsi="Times New Roman" w:cs="Times New Roman"/>
          <w:sz w:val="24"/>
          <w:szCs w:val="24"/>
        </w:rPr>
        <w:t>Utilizing</w:t>
      </w:r>
      <w:r w:rsidR="007B73CC">
        <w:rPr>
          <w:rFonts w:ascii="Times New Roman" w:hAnsi="Times New Roman" w:cs="Times New Roman"/>
          <w:sz w:val="24"/>
          <w:szCs w:val="24"/>
        </w:rPr>
        <w:t xml:space="preserve"> the ACEs questionnaire as a measure of childhood maltreatment provides a way to standardize the study of the effects of poly-</w:t>
      </w:r>
      <w:r w:rsidR="00ED5339">
        <w:rPr>
          <w:rFonts w:ascii="Times New Roman" w:hAnsi="Times New Roman" w:cs="Times New Roman"/>
          <w:sz w:val="24"/>
          <w:szCs w:val="24"/>
        </w:rPr>
        <w:t>victimization</w:t>
      </w:r>
      <w:r w:rsidR="007B73CC">
        <w:rPr>
          <w:rFonts w:ascii="Times New Roman" w:hAnsi="Times New Roman" w:cs="Times New Roman"/>
          <w:sz w:val="24"/>
          <w:szCs w:val="24"/>
        </w:rPr>
        <w:t xml:space="preserve"> and cumulative trauma. </w:t>
      </w:r>
      <w:r w:rsidR="000479CA">
        <w:rPr>
          <w:rFonts w:ascii="Times New Roman" w:hAnsi="Times New Roman" w:cs="Times New Roman"/>
          <w:sz w:val="24"/>
          <w:szCs w:val="24"/>
        </w:rPr>
        <w:t xml:space="preserve">Research has just recently begun (e.g., Bell, 2020; </w:t>
      </w:r>
      <w:r w:rsidR="000479CA" w:rsidRPr="0076095D">
        <w:rPr>
          <w:rFonts w:ascii="Times New Roman" w:hAnsi="Times New Roman" w:cs="Times New Roman"/>
          <w:sz w:val="24"/>
          <w:szCs w:val="24"/>
        </w:rPr>
        <w:t>Farmer, 2019</w:t>
      </w:r>
      <w:r w:rsidR="000479CA">
        <w:rPr>
          <w:rFonts w:ascii="Times New Roman" w:hAnsi="Times New Roman" w:cs="Times New Roman"/>
          <w:sz w:val="24"/>
          <w:szCs w:val="24"/>
        </w:rPr>
        <w:t xml:space="preserve">) to be conducted utilizing the ACEs </w:t>
      </w:r>
      <w:r w:rsidR="00ED5339">
        <w:rPr>
          <w:rFonts w:ascii="Times New Roman" w:hAnsi="Times New Roman" w:cs="Times New Roman"/>
          <w:sz w:val="24"/>
          <w:szCs w:val="24"/>
        </w:rPr>
        <w:t>questionnaire</w:t>
      </w:r>
      <w:r w:rsidR="000479CA">
        <w:rPr>
          <w:rFonts w:ascii="Times New Roman" w:hAnsi="Times New Roman" w:cs="Times New Roman"/>
          <w:sz w:val="24"/>
          <w:szCs w:val="24"/>
        </w:rPr>
        <w:t xml:space="preserve"> </w:t>
      </w:r>
      <w:r w:rsidR="00894F67">
        <w:rPr>
          <w:rFonts w:ascii="Times New Roman" w:hAnsi="Times New Roman" w:cs="Times New Roman"/>
          <w:sz w:val="24"/>
          <w:szCs w:val="24"/>
        </w:rPr>
        <w:t xml:space="preserve">and has shown </w:t>
      </w:r>
      <w:r w:rsidR="000479CA">
        <w:rPr>
          <w:rFonts w:ascii="Times New Roman" w:hAnsi="Times New Roman" w:cs="Times New Roman"/>
          <w:sz w:val="24"/>
          <w:szCs w:val="24"/>
        </w:rPr>
        <w:t xml:space="preserve">the negative effects of ACEs on college adjustment. </w:t>
      </w:r>
      <w:r>
        <w:rPr>
          <w:rFonts w:ascii="Times New Roman" w:hAnsi="Times New Roman" w:cs="Times New Roman"/>
          <w:sz w:val="24"/>
          <w:szCs w:val="24"/>
        </w:rPr>
        <w:t xml:space="preserve">The current </w:t>
      </w:r>
      <w:r w:rsidR="007B73CC">
        <w:rPr>
          <w:rFonts w:ascii="Times New Roman" w:hAnsi="Times New Roman" w:cs="Times New Roman"/>
          <w:sz w:val="24"/>
          <w:szCs w:val="24"/>
        </w:rPr>
        <w:t>study adds to the</w:t>
      </w:r>
      <w:r w:rsidR="00894F67">
        <w:rPr>
          <w:rFonts w:ascii="Times New Roman" w:hAnsi="Times New Roman" w:cs="Times New Roman"/>
          <w:sz w:val="24"/>
          <w:szCs w:val="24"/>
        </w:rPr>
        <w:t>se</w:t>
      </w:r>
      <w:r w:rsidR="007B73CC">
        <w:rPr>
          <w:rFonts w:ascii="Times New Roman" w:hAnsi="Times New Roman" w:cs="Times New Roman"/>
          <w:sz w:val="24"/>
          <w:szCs w:val="24"/>
        </w:rPr>
        <w:t xml:space="preserve"> </w:t>
      </w:r>
      <w:r w:rsidR="001C216A">
        <w:rPr>
          <w:rFonts w:ascii="Times New Roman" w:hAnsi="Times New Roman" w:cs="Times New Roman"/>
          <w:sz w:val="24"/>
          <w:szCs w:val="24"/>
        </w:rPr>
        <w:t xml:space="preserve">very </w:t>
      </w:r>
      <w:r w:rsidR="007B73CC">
        <w:rPr>
          <w:rFonts w:ascii="Times New Roman" w:hAnsi="Times New Roman" w:cs="Times New Roman"/>
          <w:sz w:val="24"/>
          <w:szCs w:val="24"/>
        </w:rPr>
        <w:t xml:space="preserve">recent studies </w:t>
      </w:r>
      <w:r w:rsidR="0076095D">
        <w:rPr>
          <w:rFonts w:ascii="Times New Roman" w:hAnsi="Times New Roman" w:cs="Times New Roman"/>
          <w:sz w:val="24"/>
          <w:szCs w:val="24"/>
        </w:rPr>
        <w:t xml:space="preserve">that </w:t>
      </w:r>
      <w:r w:rsidR="007B73CC">
        <w:rPr>
          <w:rFonts w:ascii="Times New Roman" w:hAnsi="Times New Roman" w:cs="Times New Roman"/>
          <w:sz w:val="24"/>
          <w:szCs w:val="24"/>
        </w:rPr>
        <w:t xml:space="preserve">have used the ACEs questionnaire to examine the effects of childhood maltreatment on college adjustment. </w:t>
      </w:r>
    </w:p>
    <w:p w14:paraId="3753FCBD" w14:textId="6293ED9B" w:rsidR="00F21C9E" w:rsidRDefault="00F21C9E" w:rsidP="00AF55A0">
      <w:pPr>
        <w:pStyle w:val="NoSpacing"/>
        <w:spacing w:line="480" w:lineRule="auto"/>
        <w:rPr>
          <w:rFonts w:ascii="Times New Roman" w:hAnsi="Times New Roman" w:cs="Times New Roman"/>
          <w:b/>
          <w:iCs/>
          <w:sz w:val="24"/>
          <w:szCs w:val="24"/>
        </w:rPr>
      </w:pPr>
      <w:r>
        <w:rPr>
          <w:rFonts w:ascii="Times New Roman" w:hAnsi="Times New Roman" w:cs="Times New Roman"/>
          <w:b/>
          <w:iCs/>
          <w:sz w:val="24"/>
          <w:szCs w:val="24"/>
        </w:rPr>
        <w:t>Mental Health Concerns as a Mediator</w:t>
      </w:r>
      <w:r w:rsidR="00770D8A">
        <w:rPr>
          <w:rFonts w:ascii="Times New Roman" w:hAnsi="Times New Roman" w:cs="Times New Roman"/>
          <w:b/>
          <w:iCs/>
          <w:sz w:val="24"/>
          <w:szCs w:val="24"/>
        </w:rPr>
        <w:t xml:space="preserve"> </w:t>
      </w:r>
    </w:p>
    <w:p w14:paraId="191F73BB" w14:textId="66DE4519" w:rsidR="00676012" w:rsidRDefault="00136BF7" w:rsidP="00AF55A0">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ACEs are relatively </w:t>
      </w:r>
      <w:r w:rsidR="004231BE">
        <w:rPr>
          <w:rFonts w:ascii="Times New Roman" w:hAnsi="Times New Roman" w:cs="Times New Roman"/>
          <w:sz w:val="24"/>
          <w:szCs w:val="24"/>
        </w:rPr>
        <w:t xml:space="preserve">distal to the college experience, so we would expect more proximal factors to mediate the relationship between ACEs and college adjustment. </w:t>
      </w:r>
      <w:r w:rsidR="001C4C9A">
        <w:rPr>
          <w:rFonts w:ascii="Times New Roman" w:hAnsi="Times New Roman" w:cs="Times New Roman"/>
          <w:sz w:val="24"/>
          <w:szCs w:val="24"/>
        </w:rPr>
        <w:t xml:space="preserve">One </w:t>
      </w:r>
      <w:r w:rsidR="00BF0372">
        <w:rPr>
          <w:rFonts w:ascii="Times New Roman" w:hAnsi="Times New Roman" w:cs="Times New Roman"/>
          <w:sz w:val="24"/>
          <w:szCs w:val="24"/>
        </w:rPr>
        <w:t xml:space="preserve">particularly </w:t>
      </w:r>
      <w:r w:rsidR="004231BE">
        <w:rPr>
          <w:rFonts w:ascii="Times New Roman" w:hAnsi="Times New Roman" w:cs="Times New Roman"/>
          <w:sz w:val="24"/>
          <w:szCs w:val="24"/>
        </w:rPr>
        <w:lastRenderedPageBreak/>
        <w:t xml:space="preserve">relevant factor </w:t>
      </w:r>
      <w:r w:rsidR="001C4C9A">
        <w:rPr>
          <w:rFonts w:ascii="Times New Roman" w:hAnsi="Times New Roman" w:cs="Times New Roman"/>
          <w:sz w:val="24"/>
          <w:szCs w:val="24"/>
        </w:rPr>
        <w:t xml:space="preserve">is a student’s </w:t>
      </w:r>
      <w:r w:rsidR="004231BE">
        <w:rPr>
          <w:rFonts w:ascii="Times New Roman" w:hAnsi="Times New Roman" w:cs="Times New Roman"/>
          <w:sz w:val="24"/>
          <w:szCs w:val="24"/>
        </w:rPr>
        <w:t>mental healt</w:t>
      </w:r>
      <w:r w:rsidR="001C4C9A">
        <w:rPr>
          <w:rFonts w:ascii="Times New Roman" w:hAnsi="Times New Roman" w:cs="Times New Roman"/>
          <w:sz w:val="24"/>
          <w:szCs w:val="24"/>
        </w:rPr>
        <w:t>h</w:t>
      </w:r>
      <w:r w:rsidR="00770D8A">
        <w:rPr>
          <w:rFonts w:ascii="Times New Roman" w:hAnsi="Times New Roman" w:cs="Times New Roman"/>
          <w:sz w:val="24"/>
          <w:szCs w:val="24"/>
        </w:rPr>
        <w:t xml:space="preserve">, including </w:t>
      </w:r>
      <w:r w:rsidR="00FF7F43">
        <w:rPr>
          <w:rFonts w:ascii="Times New Roman" w:hAnsi="Times New Roman" w:cs="Times New Roman"/>
          <w:sz w:val="24"/>
          <w:szCs w:val="24"/>
        </w:rPr>
        <w:t xml:space="preserve">symptoms of </w:t>
      </w:r>
      <w:r w:rsidR="00770D8A">
        <w:rPr>
          <w:rFonts w:ascii="Times New Roman" w:hAnsi="Times New Roman" w:cs="Times New Roman"/>
          <w:sz w:val="24"/>
          <w:szCs w:val="24"/>
        </w:rPr>
        <w:t>depression, anxiety, and stress</w:t>
      </w:r>
      <w:r w:rsidR="00FF7F43">
        <w:rPr>
          <w:rFonts w:ascii="Times New Roman" w:hAnsi="Times New Roman" w:cs="Times New Roman"/>
          <w:sz w:val="24"/>
          <w:szCs w:val="24"/>
        </w:rPr>
        <w:t xml:space="preserve"> they may be experiencing</w:t>
      </w:r>
      <w:r w:rsidR="001C4C9A">
        <w:rPr>
          <w:rFonts w:ascii="Times New Roman" w:hAnsi="Times New Roman" w:cs="Times New Roman"/>
          <w:sz w:val="24"/>
          <w:szCs w:val="24"/>
        </w:rPr>
        <w:t xml:space="preserve">. </w:t>
      </w:r>
      <w:r w:rsidR="004231BE">
        <w:rPr>
          <w:rFonts w:ascii="Times New Roman" w:hAnsi="Times New Roman" w:cs="Times New Roman"/>
          <w:sz w:val="24"/>
          <w:szCs w:val="24"/>
        </w:rPr>
        <w:t>It</w:t>
      </w:r>
      <w:r w:rsidR="006D5EF5">
        <w:rPr>
          <w:rFonts w:ascii="Times New Roman" w:hAnsi="Times New Roman" w:cs="Times New Roman"/>
          <w:sz w:val="24"/>
          <w:szCs w:val="24"/>
        </w:rPr>
        <w:t xml:space="preserve"> has</w:t>
      </w:r>
      <w:r w:rsidR="004231BE">
        <w:rPr>
          <w:rFonts w:ascii="Times New Roman" w:hAnsi="Times New Roman" w:cs="Times New Roman"/>
          <w:sz w:val="24"/>
          <w:szCs w:val="24"/>
        </w:rPr>
        <w:t xml:space="preserve"> been widely demonstrated that there is a strong, graded linear relationship between ACEs and mental health challenges</w:t>
      </w:r>
      <w:r w:rsidR="00C1296F">
        <w:rPr>
          <w:rFonts w:ascii="Times New Roman" w:hAnsi="Times New Roman" w:cs="Times New Roman"/>
          <w:sz w:val="24"/>
          <w:szCs w:val="24"/>
        </w:rPr>
        <w:t>. Greater</w:t>
      </w:r>
      <w:r w:rsidR="004231BE">
        <w:rPr>
          <w:rFonts w:ascii="Times New Roman" w:hAnsi="Times New Roman" w:cs="Times New Roman"/>
          <w:sz w:val="24"/>
          <w:szCs w:val="24"/>
        </w:rPr>
        <w:t xml:space="preserve"> ACEs </w:t>
      </w:r>
      <w:r w:rsidR="00C1296F">
        <w:rPr>
          <w:rFonts w:ascii="Times New Roman" w:hAnsi="Times New Roman" w:cs="Times New Roman"/>
          <w:sz w:val="24"/>
          <w:szCs w:val="24"/>
        </w:rPr>
        <w:t xml:space="preserve">have been shown to </w:t>
      </w:r>
      <w:r w:rsidR="004231BE">
        <w:rPr>
          <w:rFonts w:ascii="Times New Roman" w:hAnsi="Times New Roman" w:cs="Times New Roman"/>
          <w:sz w:val="24"/>
          <w:szCs w:val="24"/>
        </w:rPr>
        <w:t>predict higher levels of depression</w:t>
      </w:r>
      <w:r w:rsidR="00113778">
        <w:rPr>
          <w:rFonts w:ascii="Times New Roman" w:hAnsi="Times New Roman" w:cs="Times New Roman"/>
          <w:sz w:val="24"/>
          <w:szCs w:val="24"/>
        </w:rPr>
        <w:t xml:space="preserve"> and anxiety </w:t>
      </w:r>
      <w:r w:rsidR="00113778">
        <w:rPr>
          <w:rFonts w:ascii="Times New Roman" w:hAnsi="Times New Roman" w:cs="Times New Roman"/>
          <w:sz w:val="24"/>
          <w:szCs w:val="24"/>
        </w:rPr>
        <w:fldChar w:fldCharType="begin"/>
      </w:r>
      <w:r w:rsidR="005E4ACB">
        <w:rPr>
          <w:rFonts w:ascii="Times New Roman" w:hAnsi="Times New Roman" w:cs="Times New Roman"/>
          <w:sz w:val="24"/>
          <w:szCs w:val="24"/>
        </w:rPr>
        <w:instrText xml:space="preserve"> ADDIN ZOTERO_ITEM CSL_CITATION {"citationID":"aLoGKwHA","properties":{"formattedCitation":"(Chanlongbutra, Singh, &amp; Mueller, 2018; Chapman, Dube, &amp; Anda, 2007; Iniguez &amp; Stankowski, 2016)","plainCitation":"(Chanlongbutra, Singh, &amp; Mueller, 2018; Chapman, Dube, &amp; Anda, 2007; Iniguez &amp; Stankowski, 2016)","noteIndex":0},"citationItems":[{"id":385,"uris":["http://zotero.org/users/3381291/items/IIUX4LCZ"],"uri":["http://zotero.org/users/3381291/items/IIUX4LCZ"],"itemData":{"id":385,"type":"article-journal","t</w:instrText>
      </w:r>
      <w:r w:rsidR="005E4ACB">
        <w:rPr>
          <w:rFonts w:ascii="Times New Roman" w:hAnsi="Times New Roman" w:cs="Times New Roman" w:hint="eastAsia"/>
          <w:sz w:val="24"/>
          <w:szCs w:val="24"/>
        </w:rPr>
        <w:instrText>itle":"Adverse Childhood Experiences, Health</w:instrText>
      </w:r>
      <w:r w:rsidR="005E4ACB">
        <w:rPr>
          <w:rFonts w:ascii="Times New Roman" w:hAnsi="Times New Roman" w:cs="Times New Roman" w:hint="eastAsia"/>
          <w:sz w:val="24"/>
          <w:szCs w:val="24"/>
        </w:rPr>
        <w:instrText>‐</w:instrText>
      </w:r>
      <w:r w:rsidR="005E4ACB">
        <w:rPr>
          <w:rFonts w:ascii="Times New Roman" w:hAnsi="Times New Roman" w:cs="Times New Roman" w:hint="eastAsia"/>
          <w:sz w:val="24"/>
          <w:szCs w:val="24"/>
        </w:rPr>
        <w:instrText>Related Quality of Life, and Chronic Disease Risks in Rural Areas of the United States","container-title":"Journal of Environmental and Public Health","page":"1-15","volume":"2018","source":"DOI.org (Crossref)","abstract":"Exposure to adverse childhood experiences (ACEs) is associated with increased odds of high</w:instrText>
      </w:r>
      <w:r w:rsidR="005E4ACB">
        <w:rPr>
          <w:rFonts w:ascii="Times New Roman" w:hAnsi="Times New Roman" w:cs="Times New Roman" w:hint="eastAsia"/>
          <w:sz w:val="24"/>
          <w:szCs w:val="24"/>
        </w:rPr>
        <w:instrText>‐</w:instrText>
      </w:r>
      <w:r w:rsidR="005E4ACB">
        <w:rPr>
          <w:rFonts w:ascii="Times New Roman" w:hAnsi="Times New Roman" w:cs="Times New Roman" w:hint="eastAsia"/>
          <w:sz w:val="24"/>
          <w:szCs w:val="24"/>
        </w:rPr>
        <w:instrText>risk behaviors and adverse health outcomes. This study examined whether ACE exposure among individuals living in rural areas of the United States is associated with adult activity limitations, self</w:instrText>
      </w:r>
      <w:r w:rsidR="005E4ACB">
        <w:rPr>
          <w:rFonts w:ascii="Times New Roman" w:hAnsi="Times New Roman" w:cs="Times New Roman" w:hint="eastAsia"/>
          <w:sz w:val="24"/>
          <w:szCs w:val="24"/>
        </w:rPr>
        <w:instrText>‐</w:instrText>
      </w:r>
      <w:r w:rsidR="005E4ACB">
        <w:rPr>
          <w:rFonts w:ascii="Times New Roman" w:hAnsi="Times New Roman" w:cs="Times New Roman" w:hint="eastAsia"/>
          <w:sz w:val="24"/>
          <w:szCs w:val="24"/>
        </w:rPr>
        <w:instrText>reported general poor health status, chronic diseases, and poor mental health. Data from the 2011 and 2012 Behavioral Risk Factor Surveillance System (BRFSS) (N=79,810) from nine states were used to calculate the prevalence of ACEs in rural and urban areas. ACE scores were determined by summing 11 survey items. Multiple logistic regression was used to examine the association between ACE scores and health outcomes, including self</w:instrText>
      </w:r>
      <w:r w:rsidR="005E4ACB">
        <w:rPr>
          <w:rFonts w:ascii="Times New Roman" w:hAnsi="Times New Roman" w:cs="Times New Roman" w:hint="eastAsia"/>
          <w:sz w:val="24"/>
          <w:szCs w:val="24"/>
        </w:rPr>
        <w:instrText>‐</w:instrText>
      </w:r>
      <w:r w:rsidR="005E4ACB">
        <w:rPr>
          <w:rFonts w:ascii="Times New Roman" w:hAnsi="Times New Roman" w:cs="Times New Roman" w:hint="eastAsia"/>
          <w:sz w:val="24"/>
          <w:szCs w:val="24"/>
        </w:rPr>
        <w:instrText>reported general health status</w:instrText>
      </w:r>
      <w:r w:rsidR="005E4ACB">
        <w:rPr>
          <w:rFonts w:ascii="Times New Roman" w:hAnsi="Times New Roman" w:cs="Times New Roman"/>
          <w:sz w:val="24"/>
          <w:szCs w:val="24"/>
        </w:rPr>
        <w:instrText>, chronic diseases, and health</w:instrText>
      </w:r>
      <w:r w:rsidR="005E4ACB">
        <w:rPr>
          <w:rFonts w:ascii="Times New Roman" w:hAnsi="Times New Roman" w:cs="Times New Roman" w:hint="eastAsia"/>
          <w:sz w:val="24"/>
          <w:szCs w:val="24"/>
        </w:rPr>
        <w:instrText>‐</w:instrText>
      </w:r>
      <w:r w:rsidR="005E4ACB">
        <w:rPr>
          <w:rFonts w:ascii="Times New Roman" w:hAnsi="Times New Roman" w:cs="Times New Roman"/>
          <w:sz w:val="24"/>
          <w:szCs w:val="24"/>
        </w:rPr>
        <w:instrText xml:space="preserve">related quality of life. Approximately 55.4% of rural respondents aged ≥18 years reported at least one ACE and 14.7% reported experiencing ≥4 ACEs in their childhood, compared to 59.5% of urban residents who reported at least one ACE and 15.5% reporting ≥4 ACEs. After adjusting for sociodemographic covariates, compared to rural respondents who never reported an ACE, rural respondents who experienced ≥1 ACEs had increased odds of reporting fair/poor general health, activity limitations, and heart disease, which is consistent with previous studies. The odds of experiencing a heart attack were higher for rural residents reporting 2 and ≥4 ACEs; the odds of diabetes were higher for those with 3 ACEs; and the odds of ever having asthma or poor mental health was higher for those with ≥3 ACEs. Although individuals in rural areas are less likely to experience ACEs, over half of rural respondents reported experiencing an ACE in childhood. Programs aimed at preventing ACEs, including child maltreatment, can benefit rural areas by reducing adult morbidity and increasing quality of life.","DOI":"10.1155/2018/7151297","ISSN":"1687-9805, 1687-9813","journalAbbreviation":"Journal of Environmental and Public Health","language":"en","author":[{"family":"Chanlongbutra","given":"Amy"},{"family":"Singh","given":"Gopal K."},{"family":"Mueller","given":"Curt D."}],"issued":{"date-parts":[["2018",7,11]]}}},{"id":311,"uris":["http://zotero.org/users/3381291/items/RXPN27AP"],"uri":["http://zotero.org/users/3381291/items/RXPN27AP"],"itemData":{"id":311,"type":"article-journal","title":"Adverse Childhood Events as Risk Factors for Negative Mental Health Outcomes","container-title":"Psychiatric Annals","page":"7","volume":"35","issue":"5","source":"Zotero","language":"en","author":[{"family":"Chapman","given":"Daniel P."},{"family":"Dube","given":"Shanta R."},{"family":"Anda","given":"Robert F."}],"issued":{"date-parts":[["2007"]]}}},{"id":381,"uris":["http://zotero.org/users/3381291/items/WMQJDI2J"],"uri":["http://zotero.org/users/3381291/items/WMQJDI2J"],"itemData":{"id":381,"type":"article-journal","title":"Adverse Childhood Experiences and Health in Adulthood in a Rural Population-Based Sample","container-title":"Clinical Medicine &amp; Research","page":"126-137","volume":"14","issue":"3-4","source":"DOI.org (Crossref)","abstract":"Background: Adverse childhood experiences (ACEs), including emotional abuse, substance abuse in the household, separation or divorce, physical abuse, violence between adults, mental illness in the household, sexual abuse, or incarceration of a household member, have the potential to profoundly impact health and well-being in adulthood. To assess whether previously reported relationships between ACEs and health outcomes withstand validation, we conducted a community-based ACE study with the unique capacity to link self-reported ACEs and other survey results to validated health data in an electronic medical record (EMR).\nMethods: Information regarding ACEs and health outcomes was captured from 2013–2014 via a telephone survey of residents of the predominantly rural northern and central regions of Wisconsin and electronic abstraction of EMR data. ACE score was calculated by counting each exposure as one point. We examined the relationship between ACE score, type, and self-reported and validated health outcomes.\nResults: A total of 800 participants completed the telephone survey. Overall, 62% reported at least one ACE and 15% reported experiencing four or more.All self-reported measures of poor health were associated with increased ACE score. EMR data were positively correlated with ACE score for increased body mass index and diagnoses of depression, anxiety, and asthma. In contrast, diagnoses of hypertension, hypercholesterolemia, myocardial infarction, and skin and other cancers were inversely related to ACE score. Emotional abuse was the most common ACE reported followed by substance abuse in the household. ACEs tended to cluster so that people who reported at least one ACE were likely to have experienced multiple ACEs. There was no clear correlation between abuse type (e.g., direct abuse vs. household dysfunction) and health outcomes.\nConclusions: In the first community-based study to link self-reported ACEs to comprehensive health measures documented in the medical record, we observed previously reported associations between childhood adversity and poor outcomes in adulthood, but also noted an inverse relationship between ACE score and certain medical diagnoses. Potential explanations for this finding warrant further investigation.","DOI":"10.3121/cmr.2016.1306","ISSN":"1539-4182, 1554-6179","journalAbbreviation":"Clin Med Res","language":"en","author":[{"family":"Iniguez","given":"Kristen C."},{"family":"Stankowski","given":"Rachel V."}],"issued":{"date-parts":[["2016",12]]}}}],"schema":"https://github.com/citation-style-language/schema/raw/master/csl-citation.json"} </w:instrText>
      </w:r>
      <w:r w:rsidR="00113778">
        <w:rPr>
          <w:rFonts w:ascii="Times New Roman" w:hAnsi="Times New Roman" w:cs="Times New Roman"/>
          <w:sz w:val="24"/>
          <w:szCs w:val="24"/>
        </w:rPr>
        <w:fldChar w:fldCharType="separate"/>
      </w:r>
      <w:r w:rsidR="001A4EFC">
        <w:rPr>
          <w:rFonts w:ascii="Times New Roman" w:hAnsi="Times New Roman" w:cs="Times New Roman"/>
          <w:noProof/>
          <w:sz w:val="24"/>
          <w:szCs w:val="24"/>
        </w:rPr>
        <w:t xml:space="preserve">(Chanlongbutra </w:t>
      </w:r>
      <w:r w:rsidR="00097DFC">
        <w:rPr>
          <w:rFonts w:ascii="Times New Roman" w:hAnsi="Times New Roman" w:cs="Times New Roman"/>
          <w:noProof/>
          <w:sz w:val="24"/>
          <w:szCs w:val="24"/>
        </w:rPr>
        <w:t>et al.</w:t>
      </w:r>
      <w:r w:rsidR="00097DFC" w:rsidRPr="00A03EA0">
        <w:rPr>
          <w:rFonts w:ascii="Times New Roman" w:hAnsi="Times New Roman" w:cs="Times New Roman"/>
          <w:noProof/>
          <w:sz w:val="24"/>
          <w:szCs w:val="24"/>
        </w:rPr>
        <w:t>,</w:t>
      </w:r>
      <w:r w:rsidR="001A4EFC">
        <w:rPr>
          <w:rFonts w:ascii="Times New Roman" w:hAnsi="Times New Roman" w:cs="Times New Roman"/>
          <w:noProof/>
          <w:sz w:val="24"/>
          <w:szCs w:val="24"/>
        </w:rPr>
        <w:t xml:space="preserve"> 2018; Chapman </w:t>
      </w:r>
      <w:r w:rsidR="00097DFC">
        <w:rPr>
          <w:rFonts w:ascii="Times New Roman" w:hAnsi="Times New Roman" w:cs="Times New Roman"/>
          <w:noProof/>
          <w:sz w:val="24"/>
          <w:szCs w:val="24"/>
        </w:rPr>
        <w:t>et al.</w:t>
      </w:r>
      <w:r w:rsidR="00097DFC" w:rsidRPr="00A03EA0">
        <w:rPr>
          <w:rFonts w:ascii="Times New Roman" w:hAnsi="Times New Roman" w:cs="Times New Roman"/>
          <w:noProof/>
          <w:sz w:val="24"/>
          <w:szCs w:val="24"/>
        </w:rPr>
        <w:t xml:space="preserve">, </w:t>
      </w:r>
      <w:r w:rsidR="001A4EFC">
        <w:rPr>
          <w:rFonts w:ascii="Times New Roman" w:hAnsi="Times New Roman" w:cs="Times New Roman"/>
          <w:noProof/>
          <w:sz w:val="24"/>
          <w:szCs w:val="24"/>
        </w:rPr>
        <w:t>2007; Iniguez &amp; Stankowski, 2016)</w:t>
      </w:r>
      <w:r w:rsidR="00113778">
        <w:rPr>
          <w:rFonts w:ascii="Times New Roman" w:hAnsi="Times New Roman" w:cs="Times New Roman"/>
          <w:sz w:val="24"/>
          <w:szCs w:val="24"/>
        </w:rPr>
        <w:fldChar w:fldCharType="end"/>
      </w:r>
      <w:r w:rsidR="004231BE">
        <w:rPr>
          <w:rFonts w:ascii="Times New Roman" w:hAnsi="Times New Roman" w:cs="Times New Roman"/>
          <w:sz w:val="24"/>
          <w:szCs w:val="24"/>
        </w:rPr>
        <w:t xml:space="preserve">, </w:t>
      </w:r>
      <w:r w:rsidR="00FF7F43">
        <w:rPr>
          <w:rFonts w:ascii="Times New Roman" w:hAnsi="Times New Roman" w:cs="Times New Roman"/>
          <w:sz w:val="24"/>
          <w:szCs w:val="24"/>
        </w:rPr>
        <w:t>trauma-related disorders such as posttraumatic stress disorder</w:t>
      </w:r>
      <w:r w:rsidR="004231BE">
        <w:rPr>
          <w:rFonts w:ascii="Times New Roman" w:hAnsi="Times New Roman" w:cs="Times New Roman"/>
          <w:sz w:val="24"/>
          <w:szCs w:val="24"/>
        </w:rPr>
        <w:t xml:space="preserve"> </w:t>
      </w:r>
      <w:r w:rsidR="00113778">
        <w:rPr>
          <w:rFonts w:ascii="Times New Roman" w:hAnsi="Times New Roman" w:cs="Times New Roman"/>
          <w:sz w:val="24"/>
          <w:szCs w:val="24"/>
        </w:rPr>
        <w:fldChar w:fldCharType="begin"/>
      </w:r>
      <w:r w:rsidR="00113778">
        <w:rPr>
          <w:rFonts w:ascii="Times New Roman" w:hAnsi="Times New Roman" w:cs="Times New Roman"/>
          <w:sz w:val="24"/>
          <w:szCs w:val="24"/>
        </w:rPr>
        <w:instrText xml:space="preserve"> ADDIN ZOTERO_ITEM CSL_CITATION {"citationID":"JsWz4HAB","properties":{"formattedCitation":"(Chapman et al., 2007)","plainCitation":"(Chapman et al., 2007)","noteIndex":0},"citationItems":[{"id":311,"uris":["http://zotero.org/users/3381291/items/RXPN27AP"],"uri":["http://zotero.org/users/3381291/items/RXPN27AP"],"itemData":{"id":311,"type":"article-journal","title":"Adverse Childhood Events as Risk Factors for Negative Mental Health Outcomes","container-title":"Psychiatric Annals","page":"7","volume":"35","issue":"5","source":"Zotero","language":"en","author":[{"family":"Chapman","given":"Daniel P."},{"family":"Dube","given":"Shanta R."},{"family":"Anda","given":"Robert F."}],"issued":{"date-parts":[["2007"]]}}}],"schema":"https://github.com/citation-style-language/schema/raw/master/csl-citation.json"} </w:instrText>
      </w:r>
      <w:r w:rsidR="00113778">
        <w:rPr>
          <w:rFonts w:ascii="Times New Roman" w:hAnsi="Times New Roman" w:cs="Times New Roman"/>
          <w:sz w:val="24"/>
          <w:szCs w:val="24"/>
        </w:rPr>
        <w:fldChar w:fldCharType="separate"/>
      </w:r>
      <w:r w:rsidR="001A4EFC">
        <w:rPr>
          <w:rFonts w:ascii="Times New Roman" w:hAnsi="Times New Roman" w:cs="Times New Roman"/>
          <w:noProof/>
          <w:sz w:val="24"/>
          <w:szCs w:val="24"/>
        </w:rPr>
        <w:t>(Chapman et al., 2007)</w:t>
      </w:r>
      <w:r w:rsidR="00113778">
        <w:rPr>
          <w:rFonts w:ascii="Times New Roman" w:hAnsi="Times New Roman" w:cs="Times New Roman"/>
          <w:sz w:val="24"/>
          <w:szCs w:val="24"/>
        </w:rPr>
        <w:fldChar w:fldCharType="end"/>
      </w:r>
      <w:r w:rsidR="00FF7F43">
        <w:rPr>
          <w:rFonts w:ascii="Times New Roman" w:hAnsi="Times New Roman" w:cs="Times New Roman"/>
          <w:sz w:val="24"/>
          <w:szCs w:val="24"/>
        </w:rPr>
        <w:t>,</w:t>
      </w:r>
      <w:r w:rsidR="00113778">
        <w:rPr>
          <w:rFonts w:ascii="Times New Roman" w:hAnsi="Times New Roman" w:cs="Times New Roman"/>
          <w:sz w:val="24"/>
          <w:szCs w:val="24"/>
        </w:rPr>
        <w:t xml:space="preserve"> </w:t>
      </w:r>
      <w:r w:rsidR="004231BE">
        <w:rPr>
          <w:rFonts w:ascii="Times New Roman" w:hAnsi="Times New Roman" w:cs="Times New Roman"/>
          <w:sz w:val="24"/>
          <w:szCs w:val="24"/>
        </w:rPr>
        <w:t xml:space="preserve">and </w:t>
      </w:r>
      <w:r w:rsidR="00FF7F43">
        <w:rPr>
          <w:rFonts w:ascii="Times New Roman" w:hAnsi="Times New Roman" w:cs="Times New Roman"/>
          <w:sz w:val="24"/>
          <w:szCs w:val="24"/>
        </w:rPr>
        <w:t xml:space="preserve">overall </w:t>
      </w:r>
      <w:r w:rsidR="004231BE">
        <w:rPr>
          <w:rFonts w:ascii="Times New Roman" w:hAnsi="Times New Roman" w:cs="Times New Roman"/>
          <w:sz w:val="24"/>
          <w:szCs w:val="24"/>
        </w:rPr>
        <w:t>stress</w:t>
      </w:r>
      <w:r w:rsidR="00113778">
        <w:rPr>
          <w:rFonts w:ascii="Times New Roman" w:hAnsi="Times New Roman" w:cs="Times New Roman"/>
          <w:sz w:val="24"/>
          <w:szCs w:val="24"/>
        </w:rPr>
        <w:t xml:space="preserve"> </w:t>
      </w:r>
      <w:r w:rsidR="00113778">
        <w:rPr>
          <w:rFonts w:ascii="Times New Roman" w:hAnsi="Times New Roman" w:cs="Times New Roman"/>
          <w:sz w:val="24"/>
          <w:szCs w:val="24"/>
        </w:rPr>
        <w:fldChar w:fldCharType="begin"/>
      </w:r>
      <w:r w:rsidR="00113778">
        <w:rPr>
          <w:rFonts w:ascii="Times New Roman" w:hAnsi="Times New Roman" w:cs="Times New Roman"/>
          <w:sz w:val="24"/>
          <w:szCs w:val="24"/>
        </w:rPr>
        <w:instrText xml:space="preserve"> ADDIN ZOTERO_ITEM CSL_CITATION {"citationID":"5GstNJ7d","properties":{"formattedCitation":"(Chanlongbutra et al., 2018; Karatekin, 2018)","plainCitation":"(Chanlongbutra et al., 2018; Karatekin, 2018)","noteIndex":0},"citationItems":[{"id":385,"uris":["h</w:instrText>
      </w:r>
      <w:r w:rsidR="00113778">
        <w:rPr>
          <w:rFonts w:ascii="Times New Roman" w:hAnsi="Times New Roman" w:cs="Times New Roman" w:hint="eastAsia"/>
          <w:sz w:val="24"/>
          <w:szCs w:val="24"/>
        </w:rPr>
        <w:instrText>ttp://zotero.org/users/3381291/items/IIUX4LCZ"],"uri":["http://zotero.org/users/3381291/items/IIUX4LCZ"],"itemData":{"id":385,"type":"article-journal","title":"Adverse Childhood Experiences, Health</w:instrText>
      </w:r>
      <w:r w:rsidR="00113778">
        <w:rPr>
          <w:rFonts w:ascii="Times New Roman" w:hAnsi="Times New Roman" w:cs="Times New Roman" w:hint="eastAsia"/>
          <w:sz w:val="24"/>
          <w:szCs w:val="24"/>
        </w:rPr>
        <w:instrText>‐</w:instrText>
      </w:r>
      <w:r w:rsidR="00113778">
        <w:rPr>
          <w:rFonts w:ascii="Times New Roman" w:hAnsi="Times New Roman" w:cs="Times New Roman" w:hint="eastAsia"/>
          <w:sz w:val="24"/>
          <w:szCs w:val="24"/>
        </w:rPr>
        <w:instrText>Related Quality of Life, and Chronic Disease Risks in Rur</w:instrText>
      </w:r>
      <w:r w:rsidR="00113778">
        <w:rPr>
          <w:rFonts w:ascii="Times New Roman" w:hAnsi="Times New Roman" w:cs="Times New Roman"/>
          <w:sz w:val="24"/>
          <w:szCs w:val="24"/>
        </w:rPr>
        <w:instrText>al Areas of the United States","container-title":"Journal of Environmental and Public Health","page":"1-15","volume":"2018","source":"DOI.org (Crossref)","abstract":"Exposure to adverse childhood experiences (ACEs) is associated with increased odds of hig</w:instrText>
      </w:r>
      <w:r w:rsidR="00113778">
        <w:rPr>
          <w:rFonts w:ascii="Times New Roman" w:hAnsi="Times New Roman" w:cs="Times New Roman" w:hint="eastAsia"/>
          <w:sz w:val="24"/>
          <w:szCs w:val="24"/>
        </w:rPr>
        <w:instrText>h</w:instrText>
      </w:r>
      <w:r w:rsidR="00113778">
        <w:rPr>
          <w:rFonts w:ascii="Times New Roman" w:hAnsi="Times New Roman" w:cs="Times New Roman" w:hint="eastAsia"/>
          <w:sz w:val="24"/>
          <w:szCs w:val="24"/>
        </w:rPr>
        <w:instrText>‐</w:instrText>
      </w:r>
      <w:r w:rsidR="00113778">
        <w:rPr>
          <w:rFonts w:ascii="Times New Roman" w:hAnsi="Times New Roman" w:cs="Times New Roman" w:hint="eastAsia"/>
          <w:sz w:val="24"/>
          <w:szCs w:val="24"/>
        </w:rPr>
        <w:instrText>risk behaviors and adverse health outcomes. This study examined whether ACE exposure among individuals living in rural areas of the United States is associated with adult activity limitations, self</w:instrText>
      </w:r>
      <w:r w:rsidR="00113778">
        <w:rPr>
          <w:rFonts w:ascii="Times New Roman" w:hAnsi="Times New Roman" w:cs="Times New Roman" w:hint="eastAsia"/>
          <w:sz w:val="24"/>
          <w:szCs w:val="24"/>
        </w:rPr>
        <w:instrText>‐</w:instrText>
      </w:r>
      <w:r w:rsidR="00113778">
        <w:rPr>
          <w:rFonts w:ascii="Times New Roman" w:hAnsi="Times New Roman" w:cs="Times New Roman" w:hint="eastAsia"/>
          <w:sz w:val="24"/>
          <w:szCs w:val="24"/>
        </w:rPr>
        <w:instrText xml:space="preserve">reported general poor health status, chronic diseases, </w:instrText>
      </w:r>
      <w:r w:rsidR="00113778">
        <w:rPr>
          <w:rFonts w:ascii="Times New Roman" w:hAnsi="Times New Roman" w:cs="Times New Roman"/>
          <w:sz w:val="24"/>
          <w:szCs w:val="24"/>
        </w:rPr>
        <w:instrText>and poor mental health. Data from the 2011 and 2012 Behavioral Risk Factor Surveillance System (BRFSS) (N=79,810) from nine states were used to calculate the prevalence of ACEs in rural and urban areas. ACE scores were determined by summing 11 survey item</w:instrText>
      </w:r>
      <w:r w:rsidR="00113778">
        <w:rPr>
          <w:rFonts w:ascii="Times New Roman" w:hAnsi="Times New Roman" w:cs="Times New Roman" w:hint="eastAsia"/>
          <w:sz w:val="24"/>
          <w:szCs w:val="24"/>
        </w:rPr>
        <w:instrText>s. Multiple logistic regression was used to examine the association between ACE scores and health outcomes, including self</w:instrText>
      </w:r>
      <w:r w:rsidR="00113778">
        <w:rPr>
          <w:rFonts w:ascii="Times New Roman" w:hAnsi="Times New Roman" w:cs="Times New Roman" w:hint="eastAsia"/>
          <w:sz w:val="24"/>
          <w:szCs w:val="24"/>
        </w:rPr>
        <w:instrText>‐</w:instrText>
      </w:r>
      <w:r w:rsidR="00113778">
        <w:rPr>
          <w:rFonts w:ascii="Times New Roman" w:hAnsi="Times New Roman" w:cs="Times New Roman" w:hint="eastAsia"/>
          <w:sz w:val="24"/>
          <w:szCs w:val="24"/>
        </w:rPr>
        <w:instrText>reported general health status, chronic diseases, and health</w:instrText>
      </w:r>
      <w:r w:rsidR="00113778">
        <w:rPr>
          <w:rFonts w:ascii="Times New Roman" w:hAnsi="Times New Roman" w:cs="Times New Roman" w:hint="eastAsia"/>
          <w:sz w:val="24"/>
          <w:szCs w:val="24"/>
        </w:rPr>
        <w:instrText>‐</w:instrText>
      </w:r>
      <w:r w:rsidR="00113778">
        <w:rPr>
          <w:rFonts w:ascii="Times New Roman" w:hAnsi="Times New Roman" w:cs="Times New Roman" w:hint="eastAsia"/>
          <w:sz w:val="24"/>
          <w:szCs w:val="24"/>
        </w:rPr>
        <w:instrText xml:space="preserve">related quality of life. Approximately 55.4% of rural respondents aged </w:instrText>
      </w:r>
      <w:r w:rsidR="00113778">
        <w:rPr>
          <w:rFonts w:ascii="Times New Roman" w:hAnsi="Times New Roman" w:cs="Times New Roman"/>
          <w:sz w:val="24"/>
          <w:szCs w:val="24"/>
        </w:rPr>
        <w:instrText>≥18 years reported at least one ACE and 14.7% reported experiencing ≥4 ACEs in their childhood, compared to 59.5% of urban residents who reported at least one ACE and 15.5% reporting ≥4 ACEs. After adjusting for sociodemographic covariates, compared to rural respondents who never reported an ACE, rural respondents who experienced ≥1 ACEs had increased odds of reporting fair/poor general health, activity limitations, and heart disease, which is consistent with previous studies. The odds of experiencing a heart attack were higher for rural residents reporting 2 and ≥4 ACEs; the odds of diabetes were higher for those with 3 ACEs; and the odds of ever having asthma or poor mental health was higher for those with ≥3 ACEs. Although individuals in rural areas are less likely to experience ACEs, over half of rural respondents reported experiencing an ACE in childhood. Programs aimed at preventing ACEs, including child maltreatment, can benefit rural areas by reducing adult morbidity and increasing quality of life.","DOI":"10.1155/2018/7151297","ISSN":"1687-9805, 1687-9813","journalAbbreviation":"Journal of Environmental and Public Health","language":"en","author":[{"family":"Chanlongbutra","given":"Amy"},{"family":"Singh","given":"Gopal K."},{"family":"Mueller","given":"Curt D."}],"issued":{"date-parts":[["2018",7,11]]}}},{"id":129,"uris":["http://zotero.org/users/3381291/items/NNW2UFCG"],"uri":["http://zotero.org/users/3381291/items/NNW2UFCG"],"itemData":{"id":129,"type":"article-journal","title":"Adverse Childh</w:instrText>
      </w:r>
      <w:r w:rsidR="00113778">
        <w:rPr>
          <w:rFonts w:ascii="Times New Roman" w:hAnsi="Times New Roman" w:cs="Times New Roman" w:hint="eastAsia"/>
          <w:sz w:val="24"/>
          <w:szCs w:val="24"/>
        </w:rPr>
        <w:instrText>ood Experiences (ACEs), Stress and Mental Health in College Students","container-title":"Stress and Health","page":"36-45","volume":"34","issue":"1","source":"DOI.org (Crossref)","abstract":"The goal of this short</w:instrText>
      </w:r>
      <w:r w:rsidR="00113778">
        <w:rPr>
          <w:rFonts w:ascii="Times New Roman" w:hAnsi="Times New Roman" w:cs="Times New Roman" w:hint="eastAsia"/>
          <w:sz w:val="24"/>
          <w:szCs w:val="24"/>
        </w:rPr>
        <w:instrText>‐</w:instrText>
      </w:r>
      <w:r w:rsidR="00113778">
        <w:rPr>
          <w:rFonts w:ascii="Times New Roman" w:hAnsi="Times New Roman" w:cs="Times New Roman" w:hint="eastAsia"/>
          <w:sz w:val="24"/>
          <w:szCs w:val="24"/>
        </w:rPr>
        <w:instrText>term longitudinal study was to examine wh</w:instrText>
      </w:r>
      <w:r w:rsidR="00113778">
        <w:rPr>
          <w:rFonts w:ascii="Times New Roman" w:hAnsi="Times New Roman" w:cs="Times New Roman"/>
          <w:sz w:val="24"/>
          <w:szCs w:val="24"/>
        </w:rPr>
        <w:instrText>ether adverse childhood experiences (ACEs) could be used to identify college students at risk for mental health problems and whether current level of stress mediates the relationship between ACEs and mental health. Data on ACEs and mental health (depression, anxiety and suicidality) were collected at the beginning of the semester, and data on current stressors and mental health were collected toward the end of the semester (n = 239). Findings indicated that ACEs predicted worsening of mental health over the course of a semester and suggested current number of stressors as a mediator of the relationship between ACEs and mental health. Results suggest that screening for ACEs might be useful to identify students at high risk for deterioration in mental healt</w:instrText>
      </w:r>
      <w:r w:rsidR="00113778">
        <w:rPr>
          <w:rFonts w:ascii="Times New Roman" w:hAnsi="Times New Roman" w:cs="Times New Roman" w:hint="eastAsia"/>
          <w:sz w:val="24"/>
          <w:szCs w:val="24"/>
        </w:rPr>
        <w:instrText>h. Results further suggest that stress</w:instrText>
      </w:r>
      <w:r w:rsidR="00113778">
        <w:rPr>
          <w:rFonts w:ascii="Times New Roman" w:hAnsi="Times New Roman" w:cs="Times New Roman" w:hint="eastAsia"/>
          <w:sz w:val="24"/>
          <w:szCs w:val="24"/>
        </w:rPr>
        <w:instrText>‐</w:instrText>
      </w:r>
      <w:r w:rsidR="00113778">
        <w:rPr>
          <w:rFonts w:ascii="Times New Roman" w:hAnsi="Times New Roman" w:cs="Times New Roman" w:hint="eastAsia"/>
          <w:sz w:val="24"/>
          <w:szCs w:val="24"/>
        </w:rPr>
        <w:instrText>related interventions would be beneficial for students with high levels of ACEs and point to the need for more research and strategies to increase help</w:instrText>
      </w:r>
      <w:r w:rsidR="00113778">
        <w:rPr>
          <w:rFonts w:ascii="Times New Roman" w:hAnsi="Times New Roman" w:cs="Times New Roman" w:hint="eastAsia"/>
          <w:sz w:val="24"/>
          <w:szCs w:val="24"/>
        </w:rPr>
        <w:instrText>‐</w:instrText>
      </w:r>
      <w:r w:rsidR="00113778">
        <w:rPr>
          <w:rFonts w:ascii="Times New Roman" w:hAnsi="Times New Roman" w:cs="Times New Roman" w:hint="eastAsia"/>
          <w:sz w:val="24"/>
          <w:szCs w:val="24"/>
        </w:rPr>
        <w:instrText>seeking in college students.","DOI":"10.1002/smi.2761","ISSN":"1</w:instrText>
      </w:r>
      <w:r w:rsidR="00113778">
        <w:rPr>
          <w:rFonts w:ascii="Times New Roman" w:hAnsi="Times New Roman" w:cs="Times New Roman"/>
          <w:sz w:val="24"/>
          <w:szCs w:val="24"/>
        </w:rPr>
        <w:instrText xml:space="preserve">5323005","journalAbbreviation":"Stress and Health","language":"en","author":[{"family":"Karatekin","given":"Canan"}],"issued":{"date-parts":[["2018",2]]}}}],"schema":"https://github.com/citation-style-language/schema/raw/master/csl-citation.json"} </w:instrText>
      </w:r>
      <w:r w:rsidR="00113778">
        <w:rPr>
          <w:rFonts w:ascii="Times New Roman" w:hAnsi="Times New Roman" w:cs="Times New Roman"/>
          <w:sz w:val="24"/>
          <w:szCs w:val="24"/>
        </w:rPr>
        <w:fldChar w:fldCharType="separate"/>
      </w:r>
      <w:r w:rsidR="001A4EFC">
        <w:rPr>
          <w:rFonts w:ascii="Times New Roman" w:hAnsi="Times New Roman" w:cs="Times New Roman"/>
          <w:noProof/>
          <w:sz w:val="24"/>
          <w:szCs w:val="24"/>
        </w:rPr>
        <w:t>(Chanlongbutra et al., 2018; Karatekin, 2018)</w:t>
      </w:r>
      <w:r w:rsidR="00113778">
        <w:rPr>
          <w:rFonts w:ascii="Times New Roman" w:hAnsi="Times New Roman" w:cs="Times New Roman"/>
          <w:sz w:val="24"/>
          <w:szCs w:val="24"/>
        </w:rPr>
        <w:fldChar w:fldCharType="end"/>
      </w:r>
      <w:r w:rsidR="00113778">
        <w:rPr>
          <w:rFonts w:ascii="Times New Roman" w:hAnsi="Times New Roman" w:cs="Times New Roman"/>
          <w:sz w:val="24"/>
          <w:szCs w:val="24"/>
        </w:rPr>
        <w:t xml:space="preserve">. </w:t>
      </w:r>
    </w:p>
    <w:p w14:paraId="17BD779E" w14:textId="0A159CF3" w:rsidR="002B7BCC" w:rsidRDefault="00C1296F" w:rsidP="00AF55A0">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Greater mental health challenges have also been shown to be associated with poorer college adjustment. Specifically, r</w:t>
      </w:r>
      <w:r w:rsidR="004231BE">
        <w:rPr>
          <w:rFonts w:ascii="Times New Roman" w:hAnsi="Times New Roman" w:cs="Times New Roman"/>
          <w:sz w:val="24"/>
          <w:szCs w:val="24"/>
        </w:rPr>
        <w:t xml:space="preserve">esearch has shown depression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{"citationID":"rmARPamT","properties":{"formattedCitation":"(Schonfeld et al., 2015)","plainCitation":"(Schonfeld et al., 2015)","noteIndex":0},"citationItems":[{"id":394,"uris":["http://zotero.org/users/3381291/items/FCWUPNGV"],"uri":["http://zotero.org/users/3381291/items/FCWUPNGV"],"itemData":{"id":394,"type":"article-journal","title":"Behavioral Health and Adjustment to College Life for Student Service Members/Veterans","container-title":"Journal of American College Health","page":"428-436","volume":"63","issue":"7","source":"EBSCOhost","abstract":"Abstract.Objective: Increasing numbers of student service members/veterans (SSM/Vs) are enrolling in college. However, little is known about how their previous military experience affects their adjustment to this new role. The present study tested the hypothesis that SSM/Vs who report adjustment problems in college have a higher incidence of posttraumatic stress disorder (PTSD), depression, and other behavioral health problems compared with those who do not report adjustment problems.Participants: SSM/Vs (N= 173) at a large, southeastern, public university completed online surveys that included well-validated screens measuring substance use, depression, PTSD, and other mental disorders.Results: Those reporting difficulties adjusting to university life (28%) reported significantly higher frequencies of behavioral and health problems while in the military, and significantly higher levels of PTSD, depression, and mental health disorders, but no difference in substance use.Conclusions: Implications for improved behavioral health screening and coordination of university behavioral health services with veterans’ health systems are discussed.","DOI":"10.1080/07448481.2014.963106","ISSN":"07448481","journalAbbreviation":"Journal of American College Health","author":[{"family":"Schonfeld","given":"Lawrence"},{"family":"Braue","given":"Lawrence A."},{"family":"Stire","given":"Sheryl"},{"family":"Gum","given":"Amber M."},{"family":"Cross","given":"Brittany L."},{"family":"Brown","given":"Lisa M."}],"issued":{"date-parts":[["2015",10]]}}}],"schema":"https://github.com/citation-style-language/schema/raw/master/csl-citation.json"}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w:t>
      </w:r>
      <w:r w:rsidR="008D5CBC">
        <w:rPr>
          <w:rFonts w:ascii="Times New Roman" w:hAnsi="Times New Roman" w:cs="Times New Roman"/>
          <w:noProof/>
          <w:sz w:val="24"/>
          <w:szCs w:val="24"/>
        </w:rPr>
        <w:t xml:space="preserve">e.g., </w:t>
      </w:r>
      <w:r>
        <w:rPr>
          <w:rFonts w:ascii="Times New Roman" w:hAnsi="Times New Roman" w:cs="Times New Roman"/>
          <w:noProof/>
          <w:sz w:val="24"/>
          <w:szCs w:val="24"/>
        </w:rPr>
        <w:t>Schonfeld et al., 2015; Villatte et al., 2017)</w:t>
      </w:r>
      <w:r>
        <w:rPr>
          <w:rFonts w:ascii="Times New Roman" w:hAnsi="Times New Roman" w:cs="Times New Roman"/>
          <w:sz w:val="24"/>
          <w:szCs w:val="24"/>
        </w:rPr>
        <w:fldChar w:fldCharType="end"/>
      </w:r>
      <w:r>
        <w:rPr>
          <w:rFonts w:ascii="Times New Roman" w:hAnsi="Times New Roman" w:cs="Times New Roman"/>
          <w:sz w:val="24"/>
          <w:szCs w:val="24"/>
        </w:rPr>
        <w:t>, stress (</w:t>
      </w:r>
      <w:r w:rsidR="008D5CBC">
        <w:rPr>
          <w:rFonts w:ascii="Times New Roman" w:hAnsi="Times New Roman" w:cs="Times New Roman"/>
          <w:sz w:val="24"/>
          <w:szCs w:val="24"/>
        </w:rPr>
        <w:t xml:space="preserve">e.g., </w:t>
      </w:r>
      <w:proofErr w:type="spellStart"/>
      <w:r>
        <w:rPr>
          <w:rFonts w:ascii="Times New Roman" w:hAnsi="Times New Roman" w:cs="Times New Roman"/>
          <w:sz w:val="24"/>
          <w:szCs w:val="24"/>
        </w:rPr>
        <w:t>Chemers</w:t>
      </w:r>
      <w:proofErr w:type="spellEnd"/>
      <w:r>
        <w:rPr>
          <w:rFonts w:ascii="Times New Roman" w:hAnsi="Times New Roman" w:cs="Times New Roman"/>
          <w:sz w:val="24"/>
          <w:szCs w:val="24"/>
        </w:rPr>
        <w:t xml:space="preserve"> et al., 2001</w:t>
      </w:r>
      <w:r w:rsidR="000E36D4">
        <w:rPr>
          <w:rFonts w:ascii="Times New Roman" w:hAnsi="Times New Roman" w:cs="Times New Roman"/>
          <w:sz w:val="24"/>
          <w:szCs w:val="24"/>
        </w:rPr>
        <w:t>; Park et al., 2018</w:t>
      </w:r>
      <w:r>
        <w:rPr>
          <w:rFonts w:ascii="Times New Roman" w:hAnsi="Times New Roman" w:cs="Times New Roman"/>
          <w:sz w:val="24"/>
          <w:szCs w:val="24"/>
        </w:rPr>
        <w:t>), and anxiety (</w:t>
      </w:r>
      <w:r w:rsidR="008D5CBC">
        <w:rPr>
          <w:rFonts w:ascii="Times New Roman" w:hAnsi="Times New Roman" w:cs="Times New Roman"/>
          <w:sz w:val="24"/>
          <w:szCs w:val="24"/>
        </w:rPr>
        <w:t xml:space="preserve">e.g., </w:t>
      </w:r>
      <w:r w:rsidR="00324FD6">
        <w:rPr>
          <w:rFonts w:ascii="Times New Roman" w:hAnsi="Times New Roman" w:cs="Times New Roman"/>
          <w:sz w:val="24"/>
          <w:szCs w:val="24"/>
        </w:rPr>
        <w:t>Gar</w:t>
      </w:r>
      <w:r w:rsidR="00072EF7">
        <w:rPr>
          <w:rFonts w:ascii="Times New Roman" w:hAnsi="Times New Roman" w:cs="Times New Roman"/>
          <w:sz w:val="24"/>
          <w:szCs w:val="24"/>
        </w:rPr>
        <w:t>c</w:t>
      </w:r>
      <w:r w:rsidR="00324FD6">
        <w:rPr>
          <w:rFonts w:ascii="Times New Roman" w:hAnsi="Times New Roman" w:cs="Times New Roman"/>
          <w:sz w:val="24"/>
          <w:szCs w:val="24"/>
        </w:rPr>
        <w:t xml:space="preserve">ia, 2021; </w:t>
      </w:r>
      <w:proofErr w:type="spellStart"/>
      <w:r w:rsidRPr="00C1296F">
        <w:rPr>
          <w:rFonts w:ascii="Times New Roman" w:hAnsi="Times New Roman" w:cs="Times New Roman"/>
          <w:sz w:val="24"/>
          <w:szCs w:val="24"/>
        </w:rPr>
        <w:t>Olasupo</w:t>
      </w:r>
      <w:proofErr w:type="spellEnd"/>
      <w:r>
        <w:rPr>
          <w:rFonts w:ascii="Times New Roman" w:hAnsi="Times New Roman" w:cs="Times New Roman"/>
          <w:sz w:val="24"/>
          <w:szCs w:val="24"/>
        </w:rPr>
        <w:t xml:space="preserve"> et al., 2018) </w:t>
      </w:r>
      <w:r w:rsidR="001C4C9A">
        <w:rPr>
          <w:rFonts w:ascii="Times New Roman" w:hAnsi="Times New Roman" w:cs="Times New Roman"/>
          <w:sz w:val="24"/>
          <w:szCs w:val="24"/>
        </w:rPr>
        <w:t xml:space="preserve">to </w:t>
      </w:r>
      <w:r>
        <w:rPr>
          <w:rFonts w:ascii="Times New Roman" w:hAnsi="Times New Roman" w:cs="Times New Roman"/>
          <w:sz w:val="24"/>
          <w:szCs w:val="24"/>
        </w:rPr>
        <w:t xml:space="preserve">all </w:t>
      </w:r>
      <w:r w:rsidR="001C4C9A">
        <w:rPr>
          <w:rFonts w:ascii="Times New Roman" w:hAnsi="Times New Roman" w:cs="Times New Roman"/>
          <w:sz w:val="24"/>
          <w:szCs w:val="24"/>
        </w:rPr>
        <w:t>be</w:t>
      </w:r>
      <w:r w:rsidR="004231BE">
        <w:rPr>
          <w:rFonts w:ascii="Times New Roman" w:hAnsi="Times New Roman" w:cs="Times New Roman"/>
          <w:sz w:val="24"/>
          <w:szCs w:val="24"/>
        </w:rPr>
        <w:t xml:space="preserve"> associated with </w:t>
      </w:r>
      <w:r w:rsidR="001C4C9A">
        <w:rPr>
          <w:rFonts w:ascii="Times New Roman" w:hAnsi="Times New Roman" w:cs="Times New Roman"/>
          <w:sz w:val="24"/>
          <w:szCs w:val="24"/>
        </w:rPr>
        <w:t>greater</w:t>
      </w:r>
      <w:r w:rsidR="004231BE">
        <w:rPr>
          <w:rFonts w:ascii="Times New Roman" w:hAnsi="Times New Roman" w:cs="Times New Roman"/>
          <w:sz w:val="24"/>
          <w:szCs w:val="24"/>
        </w:rPr>
        <w:t xml:space="preserve"> difficulties adjusting to college</w:t>
      </w:r>
      <w:r w:rsidR="001C4C9A">
        <w:rPr>
          <w:rFonts w:ascii="Times New Roman" w:hAnsi="Times New Roman" w:cs="Times New Roman"/>
          <w:sz w:val="24"/>
          <w:szCs w:val="24"/>
        </w:rPr>
        <w:t>.</w:t>
      </w:r>
      <w:r w:rsidR="00324FD6">
        <w:rPr>
          <w:rFonts w:ascii="Times New Roman" w:hAnsi="Times New Roman" w:cs="Times New Roman"/>
          <w:sz w:val="24"/>
          <w:szCs w:val="24"/>
        </w:rPr>
        <w:t xml:space="preserve"> </w:t>
      </w:r>
      <w:r w:rsidR="008D5CBC">
        <w:rPr>
          <w:rFonts w:ascii="Times New Roman" w:hAnsi="Times New Roman" w:cs="Times New Roman"/>
          <w:sz w:val="24"/>
          <w:szCs w:val="24"/>
        </w:rPr>
        <w:t xml:space="preserve">This makes sense, </w:t>
      </w:r>
      <w:r w:rsidR="00895EE4">
        <w:rPr>
          <w:rFonts w:ascii="Times New Roman" w:hAnsi="Times New Roman" w:cs="Times New Roman"/>
          <w:sz w:val="24"/>
          <w:szCs w:val="24"/>
        </w:rPr>
        <w:t xml:space="preserve">in </w:t>
      </w:r>
      <w:r w:rsidR="008D5CBC">
        <w:rPr>
          <w:rFonts w:ascii="Times New Roman" w:hAnsi="Times New Roman" w:cs="Times New Roman"/>
          <w:sz w:val="24"/>
          <w:szCs w:val="24"/>
        </w:rPr>
        <w:t>that if</w:t>
      </w:r>
      <w:r w:rsidR="00072EF7">
        <w:rPr>
          <w:rFonts w:ascii="Times New Roman" w:hAnsi="Times New Roman" w:cs="Times New Roman"/>
          <w:sz w:val="24"/>
          <w:szCs w:val="24"/>
        </w:rPr>
        <w:t xml:space="preserve"> a student is struggling with their mental health, they would also be more likely to be struggling with facets of college adjustment such as completing their coursework, making friends, and feeling satisfied with their college experience. </w:t>
      </w:r>
      <w:r w:rsidR="00324FD6">
        <w:rPr>
          <w:rFonts w:ascii="Times New Roman" w:hAnsi="Times New Roman" w:cs="Times New Roman"/>
          <w:sz w:val="24"/>
          <w:szCs w:val="24"/>
        </w:rPr>
        <w:t xml:space="preserve">In this study, </w:t>
      </w:r>
      <w:r w:rsidR="00895EE4">
        <w:rPr>
          <w:rFonts w:ascii="Times New Roman" w:hAnsi="Times New Roman" w:cs="Times New Roman"/>
          <w:sz w:val="24"/>
          <w:szCs w:val="24"/>
        </w:rPr>
        <w:t>I am</w:t>
      </w:r>
      <w:r w:rsidR="00324FD6">
        <w:rPr>
          <w:rFonts w:ascii="Times New Roman" w:hAnsi="Times New Roman" w:cs="Times New Roman"/>
          <w:sz w:val="24"/>
          <w:szCs w:val="24"/>
        </w:rPr>
        <w:t xml:space="preserve"> pro</w:t>
      </w:r>
      <w:r w:rsidR="00072EF7">
        <w:rPr>
          <w:rFonts w:ascii="Times New Roman" w:hAnsi="Times New Roman" w:cs="Times New Roman"/>
          <w:sz w:val="24"/>
          <w:szCs w:val="24"/>
        </w:rPr>
        <w:t>po</w:t>
      </w:r>
      <w:r w:rsidR="00324FD6">
        <w:rPr>
          <w:rFonts w:ascii="Times New Roman" w:hAnsi="Times New Roman" w:cs="Times New Roman"/>
          <w:sz w:val="24"/>
          <w:szCs w:val="24"/>
        </w:rPr>
        <w:t xml:space="preserve">sing that greater ACEs may lead to worse college adjustment in part because of the mental health challenges that students face as a result of </w:t>
      </w:r>
      <w:r w:rsidR="00072EF7">
        <w:rPr>
          <w:rFonts w:ascii="Times New Roman" w:hAnsi="Times New Roman" w:cs="Times New Roman"/>
          <w:sz w:val="24"/>
          <w:szCs w:val="24"/>
        </w:rPr>
        <w:t xml:space="preserve">their </w:t>
      </w:r>
      <w:r w:rsidR="00324FD6">
        <w:rPr>
          <w:rFonts w:ascii="Times New Roman" w:hAnsi="Times New Roman" w:cs="Times New Roman"/>
          <w:sz w:val="24"/>
          <w:szCs w:val="24"/>
        </w:rPr>
        <w:t xml:space="preserve">ACEs. As mentioned prior, there have been a few studies demonstrating the link between ACEs and college </w:t>
      </w:r>
      <w:r w:rsidR="00072EF7">
        <w:rPr>
          <w:rFonts w:ascii="Times New Roman" w:hAnsi="Times New Roman" w:cs="Times New Roman"/>
          <w:sz w:val="24"/>
          <w:szCs w:val="24"/>
        </w:rPr>
        <w:t>adjustment,</w:t>
      </w:r>
      <w:r w:rsidR="00324FD6">
        <w:rPr>
          <w:rFonts w:ascii="Times New Roman" w:hAnsi="Times New Roman" w:cs="Times New Roman"/>
          <w:sz w:val="24"/>
          <w:szCs w:val="24"/>
        </w:rPr>
        <w:t xml:space="preserve"> but none so far </w:t>
      </w:r>
      <w:r w:rsidR="00072EF7">
        <w:rPr>
          <w:rFonts w:ascii="Times New Roman" w:hAnsi="Times New Roman" w:cs="Times New Roman"/>
          <w:sz w:val="24"/>
          <w:szCs w:val="24"/>
        </w:rPr>
        <w:t>have examined</w:t>
      </w:r>
      <w:r w:rsidR="00324FD6">
        <w:rPr>
          <w:rFonts w:ascii="Times New Roman" w:hAnsi="Times New Roman" w:cs="Times New Roman"/>
          <w:sz w:val="24"/>
          <w:szCs w:val="24"/>
        </w:rPr>
        <w:t xml:space="preserve"> mental health as a </w:t>
      </w:r>
      <w:r w:rsidR="00072EF7">
        <w:rPr>
          <w:rFonts w:ascii="Times New Roman" w:hAnsi="Times New Roman" w:cs="Times New Roman"/>
          <w:sz w:val="24"/>
          <w:szCs w:val="24"/>
        </w:rPr>
        <w:t>possibl</w:t>
      </w:r>
      <w:r w:rsidR="00680F9F">
        <w:rPr>
          <w:rFonts w:ascii="Times New Roman" w:hAnsi="Times New Roman" w:cs="Times New Roman"/>
          <w:sz w:val="24"/>
          <w:szCs w:val="24"/>
        </w:rPr>
        <w:t>e</w:t>
      </w:r>
      <w:r w:rsidR="00072EF7">
        <w:rPr>
          <w:rFonts w:ascii="Times New Roman" w:hAnsi="Times New Roman" w:cs="Times New Roman"/>
          <w:sz w:val="24"/>
          <w:szCs w:val="24"/>
        </w:rPr>
        <w:t xml:space="preserve"> </w:t>
      </w:r>
      <w:r w:rsidR="00324FD6">
        <w:rPr>
          <w:rFonts w:ascii="Times New Roman" w:hAnsi="Times New Roman" w:cs="Times New Roman"/>
          <w:sz w:val="24"/>
          <w:szCs w:val="24"/>
        </w:rPr>
        <w:t xml:space="preserve">mediating factor. </w:t>
      </w:r>
    </w:p>
    <w:p w14:paraId="21D2FB7B" w14:textId="77777777" w:rsidR="00381EF6" w:rsidRDefault="00381EF6" w:rsidP="00AF55A0">
      <w:pPr>
        <w:pStyle w:val="NoSpacing"/>
        <w:spacing w:line="480" w:lineRule="auto"/>
        <w:rPr>
          <w:rFonts w:ascii="Times New Roman" w:hAnsi="Times New Roman" w:cs="Times New Roman"/>
          <w:b/>
          <w:bCs/>
          <w:sz w:val="24"/>
          <w:szCs w:val="24"/>
        </w:rPr>
      </w:pPr>
      <w:r w:rsidRPr="00770D8A">
        <w:rPr>
          <w:rFonts w:ascii="Times New Roman" w:hAnsi="Times New Roman" w:cs="Times New Roman"/>
          <w:b/>
          <w:bCs/>
          <w:sz w:val="24"/>
          <w:szCs w:val="24"/>
        </w:rPr>
        <w:t>Group Differences Based on First-Generation Status</w:t>
      </w:r>
    </w:p>
    <w:p w14:paraId="401BD442" w14:textId="0E0CAFB5" w:rsidR="002B7BCC" w:rsidRPr="008D09D5" w:rsidRDefault="002B7BCC" w:rsidP="00AF55A0">
      <w:pPr>
        <w:pStyle w:val="NoSpacing"/>
        <w:spacing w:line="480" w:lineRule="auto"/>
        <w:ind w:firstLine="720"/>
        <w:rPr>
          <w:rFonts w:ascii="Times New Roman" w:hAnsi="Times New Roman" w:cs="Times New Roman"/>
          <w:sz w:val="24"/>
          <w:szCs w:val="24"/>
        </w:rPr>
      </w:pPr>
      <w:r w:rsidRPr="008D09D5">
        <w:rPr>
          <w:rFonts w:ascii="Times New Roman" w:hAnsi="Times New Roman" w:cs="Times New Roman"/>
          <w:sz w:val="24"/>
          <w:szCs w:val="24"/>
        </w:rPr>
        <w:t xml:space="preserve">Although some authors define first-generation college students as those whose parents have no post-secondary education whatsoever (e.g., </w:t>
      </w:r>
      <w:proofErr w:type="spellStart"/>
      <w:r w:rsidRPr="008D09D5">
        <w:rPr>
          <w:rFonts w:ascii="Times New Roman" w:eastAsia="Times New Roman" w:hAnsi="Times New Roman" w:cs="Times New Roman"/>
          <w:color w:val="222222"/>
          <w:sz w:val="24"/>
          <w:szCs w:val="24"/>
          <w:shd w:val="clear" w:color="auto" w:fill="FFFFFF"/>
        </w:rPr>
        <w:t>Inkelas</w:t>
      </w:r>
      <w:proofErr w:type="spellEnd"/>
      <w:r w:rsidRPr="008D09D5">
        <w:rPr>
          <w:rFonts w:ascii="Times New Roman" w:eastAsia="Times New Roman" w:hAnsi="Times New Roman" w:cs="Times New Roman"/>
          <w:color w:val="222222"/>
          <w:sz w:val="24"/>
          <w:szCs w:val="24"/>
          <w:shd w:val="clear" w:color="auto" w:fill="FFFFFF"/>
        </w:rPr>
        <w:t xml:space="preserve"> et al., 2007</w:t>
      </w:r>
      <w:r w:rsidRPr="008D09D5">
        <w:rPr>
          <w:rFonts w:ascii="Times New Roman" w:hAnsi="Times New Roman" w:cs="Times New Roman"/>
          <w:sz w:val="24"/>
          <w:szCs w:val="24"/>
        </w:rPr>
        <w:t xml:space="preserve">), the most common definition used by researchers (e.g., </w:t>
      </w:r>
      <w:r w:rsidRPr="008D09D5">
        <w:rPr>
          <w:rFonts w:ascii="Times New Roman" w:eastAsia="Times New Roman" w:hAnsi="Times New Roman" w:cs="Times New Roman"/>
          <w:color w:val="222222"/>
          <w:sz w:val="24"/>
          <w:szCs w:val="24"/>
          <w:shd w:val="clear" w:color="auto" w:fill="FFFFFF"/>
        </w:rPr>
        <w:t>Lundberg, 2012</w:t>
      </w:r>
      <w:r w:rsidRPr="008D09D5">
        <w:rPr>
          <w:rFonts w:ascii="Times New Roman" w:hAnsi="Times New Roman" w:cs="Times New Roman"/>
          <w:sz w:val="24"/>
          <w:szCs w:val="24"/>
        </w:rPr>
        <w:t xml:space="preserve">), and the one used by most universities, is students whose parents have not earned a four-year degree. By this definition, accordingly, </w:t>
      </w:r>
      <w:r w:rsidRPr="008D09D5">
        <w:rPr>
          <w:rFonts w:ascii="Times New Roman" w:hAnsi="Times New Roman" w:cs="Times New Roman"/>
          <w:i/>
          <w:sz w:val="24"/>
          <w:szCs w:val="24"/>
        </w:rPr>
        <w:lastRenderedPageBreak/>
        <w:t>continuing generation students</w:t>
      </w:r>
      <w:r w:rsidRPr="008D09D5">
        <w:rPr>
          <w:rFonts w:ascii="Times New Roman" w:hAnsi="Times New Roman" w:cs="Times New Roman"/>
          <w:sz w:val="24"/>
          <w:szCs w:val="24"/>
        </w:rPr>
        <w:t xml:space="preserve"> refers to college students who have at least one parent who has earned a four-year degree. </w:t>
      </w:r>
    </w:p>
    <w:p w14:paraId="71C90A8D" w14:textId="77777777" w:rsidR="00E67DAB" w:rsidRDefault="002B7BCC" w:rsidP="00AF55A0">
      <w:pPr>
        <w:spacing w:line="480" w:lineRule="auto"/>
        <w:ind w:firstLine="720"/>
      </w:pPr>
      <w:r>
        <w:rPr>
          <w:bCs/>
        </w:rPr>
        <w:t xml:space="preserve">Research has shown that first-generation college students face a host of </w:t>
      </w:r>
      <w:r w:rsidR="0072188E">
        <w:rPr>
          <w:bCs/>
        </w:rPr>
        <w:t xml:space="preserve">potential </w:t>
      </w:r>
      <w:r>
        <w:rPr>
          <w:bCs/>
        </w:rPr>
        <w:t xml:space="preserve">barriers compared to their continuing generation peers. These include </w:t>
      </w:r>
      <w:r w:rsidR="0072188E">
        <w:rPr>
          <w:bCs/>
        </w:rPr>
        <w:t xml:space="preserve">background factors such as </w:t>
      </w:r>
      <w:r w:rsidR="0072188E">
        <w:t xml:space="preserve">being </w:t>
      </w:r>
      <w:r w:rsidR="0072188E" w:rsidRPr="00B972A9">
        <w:t xml:space="preserve">more likely to come from </w:t>
      </w:r>
      <w:r w:rsidR="0072188E">
        <w:t xml:space="preserve">economically </w:t>
      </w:r>
      <w:r w:rsidR="0072188E" w:rsidRPr="00B972A9">
        <w:t xml:space="preserve">disadvantaged, low-income </w:t>
      </w:r>
      <w:r w:rsidR="0072188E">
        <w:t xml:space="preserve">households </w:t>
      </w:r>
      <w:r w:rsidR="0072188E">
        <w:fldChar w:fldCharType="begin"/>
      </w:r>
      <w:r w:rsidR="0072188E">
        <w:instrText xml:space="preserve"> ADDIN ZOTERO_ITEM CSL_CITATION {"citationID":"JmGLbD5b","properties":{"formattedCitation":"(Chen, 2005; Choy, 2001)","plainCitation":"(Chen, 2005; Choy, 2001)","noteIndex":0},"citationItems":[{"id":542,"uris":["http://zotero.org/users/3381291/items/LUZCFM93"],"uri":["http://zotero.org/users/3381291/items/LUZCFM93"],"itemData":{"id":542,"type":"report","title":"First-Generation Students in Postsecondary Education: A Look at Their College Transcripts","publisher":"U.S. Department of Education","publisher-place":"Washington, DC: National Center for Education Statistics","page":"103","source":"Zotero","event-place":"Washington, DC: National Center for Education Statistics","language":"en","author":[{"family":"Chen","given":"Xianglei"}],"issued":{"date-parts":[["2005"]]}}},{"id":549,"uris":["http://zotero.org/users/3381291/items/69BE85Q2"],"uri":["http://zotero.org/users/3381291/items/69BE85Q2"],"itemData":{"id":549,"type":"report","title":"Students Whose Parents Did Not Go to College: Postsecondary Access, Persistence, and Attainment","publisher":"National Center for Education Statistics","publisher-place":"Washington, DC","event-place":"Washington, DC","number":"NCES-2001-126","author":[{"family":"Choy","given":"Susan"}],"issued":{"date-parts":[["2001"]]}}}],"schema":"https://github.com/citation-style-language/schema/raw/master/csl-citation.json"} </w:instrText>
      </w:r>
      <w:r w:rsidR="0072188E">
        <w:fldChar w:fldCharType="separate"/>
      </w:r>
      <w:r w:rsidR="0072188E">
        <w:rPr>
          <w:noProof/>
        </w:rPr>
        <w:t>(Chen, 2005; Choy, 2001)</w:t>
      </w:r>
      <w:r w:rsidR="0072188E">
        <w:fldChar w:fldCharType="end"/>
      </w:r>
      <w:r w:rsidR="0072188E">
        <w:t xml:space="preserve"> and experiencing less </w:t>
      </w:r>
      <w:r w:rsidR="0072188E" w:rsidRPr="00B972A9">
        <w:t xml:space="preserve">family support, </w:t>
      </w:r>
      <w:r w:rsidR="0072188E">
        <w:t>lower levels of financial support</w:t>
      </w:r>
      <w:r w:rsidR="0072188E" w:rsidRPr="00B972A9">
        <w:t xml:space="preserve">, </w:t>
      </w:r>
      <w:r w:rsidR="0072188E">
        <w:t xml:space="preserve">and less </w:t>
      </w:r>
      <w:r w:rsidR="0072188E" w:rsidRPr="00B972A9">
        <w:t>knowledge about higher education</w:t>
      </w:r>
      <w:r w:rsidR="0072188E">
        <w:t xml:space="preserve"> </w:t>
      </w:r>
      <w:r w:rsidR="0072188E">
        <w:fldChar w:fldCharType="begin"/>
      </w:r>
      <w:r w:rsidR="0072188E">
        <w:instrText xml:space="preserve"> ADDIN ZOTERO_ITEM CSL_CITATION {"citationID":"JExIgfAN","properties":{"formattedCitation":"(Pascarella, Pierson, Wolniak, &amp; Terenzini, 2004)","plainCitation":"(Pascarella, Pierson, Wolniak, &amp; Terenzini, 2004)","noteIndex":0},"citationItems":[{"id":553,"uris":["http://zotero.org/users/3381291/items/5LXX7V74"],"uri":["http://zotero.org/users/3381291/items/5LXX7V74"],"itemData":{"id":553,"type":"article-journal","title":"First-Generation College Students: Additional Evidence on College Experiences and Outcomes","container-title":"The Journal of Higher Education","page":"249-284","volume":"75","issue":"3","source":"DOI.org (Crossref)","DOI":"10.1080/00221546.2004.11772256","ISSN":"0022-1546, 1538-4640","title-short":"First-Generation College Students","journalAbbreviation":"The Journal of Higher Education","language":"en","author":[{"family":"Pascarella","given":"Ernest T."},{"family":"Pierson","given":"Christopher T."},{"family":"Wolniak","given":"Gregory C."},{"family":"Terenzini","given":"Patrick T."}],"issued":{"date-parts":[["2004",5]]}}}],"schema":"https://github.com/citation-style-language/schema/raw/master/csl-citation.json"} </w:instrText>
      </w:r>
      <w:r w:rsidR="0072188E">
        <w:fldChar w:fldCharType="separate"/>
      </w:r>
      <w:r w:rsidR="0072188E">
        <w:rPr>
          <w:noProof/>
        </w:rPr>
        <w:t>(Pascarella, Pierson, Wolniak, &amp; Terenzini, 2004)</w:t>
      </w:r>
      <w:r w:rsidR="0072188E">
        <w:fldChar w:fldCharType="end"/>
      </w:r>
      <w:r w:rsidR="0072188E">
        <w:t xml:space="preserve">. </w:t>
      </w:r>
      <w:r w:rsidR="0072188E">
        <w:rPr>
          <w:bCs/>
        </w:rPr>
        <w:t>These also include academic factors such as attending</w:t>
      </w:r>
      <w:r w:rsidR="0072188E" w:rsidRPr="00B972A9">
        <w:t xml:space="preserve"> lower </w:t>
      </w:r>
      <w:r w:rsidR="0072188E">
        <w:t xml:space="preserve">performing high schools </w:t>
      </w:r>
      <w:r w:rsidR="0072188E">
        <w:fldChar w:fldCharType="begin"/>
      </w:r>
      <w:r w:rsidR="0072188E">
        <w:instrText xml:space="preserve"> ADDIN ZOTERO_ITEM CSL_CITATION {"citationID":"ZFvUqpCJ","properties":{"formattedCitation":"(Warburton et al., 2001)","plainCitation":"(Warburton et al., 2001)","noteIndex":0},"citationItems":[{"id":496,"uris":["http://zotero.org/users/3381291/items/HJMEFVGV"],"uri":["http://zotero.org/users/3381291/items/HJMEFVGV"],"itemData":{"id":496,"type":"book","title":"Bridging the Gap: Academic Preparation and Postsecondary Success of First-Generation Students. Statistical Analysis Report. Postsecondary Education Descriptive Analysis Reports","publisher":"ED Pubs, P","source":"ERIC","abstract":"This report examines the high school preparation and postsecondary persistence of first-generation students, those whose parents had no education beyond high school, and compares them with students whose parents went to college. The purpose of the study was to examine whether first-generation students who were otherwise equally prepared academically were comparable to students whose parents went to college in terms of their grade point averages (GPAs), number of remedial courses in postsecondary education, and rates of academic persistence. The analysis focuses on a subset of 1995-1996 beginning students who started their postsecondary education at four-year institutions. Data are from the First Followup of the Beginning Postsecondary Students Longitudinal Study for 1995-1996.  Findings from the analysis indicate that students who were well prepared for postsecondary education were likely to persist in four-year institutions. Students who took rigorous coursework in high school accounted for more than 80% of those students who stayed on the persistence track to a bachelor's degree or were retained at their initial institution. Parents' levels of education were found to be associated with rates of students' retention and persistence in college, even when controlling for measures of academic preparedness such as rigor of secondary curriculum and college entrance examination scores. These findings hold true even when other related variables are held constant. Two appendixes contain a glossary and technical notes. (Contains 21 tables, 7 figures, and 13 references.)  (SLD)","URL":"https://eric.ed.gov/?id=ED456168","title-short":"Bridging the Gap","language":"en","author":[{"family":"Warburton","given":"Edward C."},{"family":"Bugarin","given":"Rosio"},{"family":"Nunez","given":"Anne-Marie"}],"issued":{"date-parts":[["2001",5]]},"accessed":{"date-parts":[["2019",11,10]]}}}],"schema":"https://github.com/citation-style-language/schema/raw/master/csl-citation.json"} </w:instrText>
      </w:r>
      <w:r w:rsidR="0072188E">
        <w:fldChar w:fldCharType="separate"/>
      </w:r>
      <w:r w:rsidR="0072188E">
        <w:rPr>
          <w:noProof/>
        </w:rPr>
        <w:t>(Warburton et al., 2001)</w:t>
      </w:r>
      <w:r w:rsidR="0072188E">
        <w:fldChar w:fldCharType="end"/>
      </w:r>
      <w:r w:rsidR="00454A23">
        <w:t>,</w:t>
      </w:r>
      <w:r w:rsidR="0072188E">
        <w:t xml:space="preserve"> feeling less</w:t>
      </w:r>
      <w:r w:rsidR="0072188E" w:rsidRPr="00B972A9">
        <w:t xml:space="preserve"> academically </w:t>
      </w:r>
      <w:r w:rsidR="0072188E">
        <w:t xml:space="preserve">prepared </w:t>
      </w:r>
      <w:r w:rsidR="0072188E">
        <w:fldChar w:fldCharType="begin"/>
      </w:r>
      <w:r w:rsidR="0072188E">
        <w:instrText xml:space="preserve"> ADDIN ZOTERO_ITEM CSL_CITATION {"citationID":"rCnrwRPn","properties":{"formattedCitation":"(Horn &amp; Bobbitt, 2000)","plainCitation":"(Horn &amp; Bobbitt, 2000)","noteIndex":0},"citationItems":[{"id":558,"uris":["http://zotero.org/users/3381291/items/9CYK2YV8"],"uri":["http://zotero.org/users/3381291/items/9CYK2YV8"],"itemData":{"id":558,"type":"article-journal","title":"Mapping the Road to College: First-Generation Students' Math Track, Planning Strategies, and Context of Support. Statistical Analysis Report. Postsecondary Education Descriptive Analysis Reports","source":"ERIC","abstract":"This publication compares first-generation students (i.e., those whose parents have no more than a high school education) with their peers whose parent or parents attended college. It focuses on mathematics course taking--the effectiveness of taking algebra in 8th grade and advanced math courses in high school for subsequent college enrollment--and planning strategies students used to prepare for college. The report also examines the involvement of students' parents, teachers, and other \"institutional agents\" capable of helping them prepare for college. The results of the study offer both negative and positive findings concerning the experiences of first-generation students. On the negative side, even after controlling for measures of academic achievement, family income, family  structure (single versus two parents), and other related characteristics, first-generation students were less likely than their peers to participate in academic programs leading to college enrollment. Consequently, they were much less likely to enroll in college within two years of graduating from high school. The disparity between first-generation students and their peers from families where at least one parent had attained a bachelor's degree was especially notable. On the positive side, regardless of parents' educational attainment, students' achievement, and other related factors, students who completed mathematics programs beyond the level of Algebra 2 substantially increased their chances of enrolling in a 4-year college. In addition, other factors such as parents' participation in  college preparation activities and students receiving help from their high school in the application process also increased students' chances of enrolling in college (at any level). (Contains 23 references.) (ASK)","URL":"https://eric.ed.gov/?id=ED438178","title-short":"Mapping the Road to College","language":"en","author":[{"family":"Horn","given":"Laura"},{"family":"Bobbitt","given":"Larry"}],"issued":{"date-parts":[["2000",3]]},"accessed":{"date-parts":[["2019",11,30]]}}}],"schema":"https://github.com/citation-style-language/schema/raw/master/csl-citation.json"} </w:instrText>
      </w:r>
      <w:r w:rsidR="0072188E">
        <w:fldChar w:fldCharType="separate"/>
      </w:r>
      <w:r w:rsidR="0072188E">
        <w:rPr>
          <w:noProof/>
        </w:rPr>
        <w:t>(Horn &amp; Bobbitt, 2000)</w:t>
      </w:r>
      <w:r w:rsidR="0072188E">
        <w:fldChar w:fldCharType="end"/>
      </w:r>
      <w:r w:rsidR="00454A23">
        <w:t xml:space="preserve">, and reporting </w:t>
      </w:r>
      <w:r w:rsidR="00454A23" w:rsidRPr="00454A23">
        <w:t xml:space="preserve">greater </w:t>
      </w:r>
      <w:r w:rsidR="00454A23">
        <w:t>difficulty</w:t>
      </w:r>
      <w:r w:rsidR="00454A23" w:rsidRPr="00454A23">
        <w:t xml:space="preserve"> understanding college assignments</w:t>
      </w:r>
      <w:r w:rsidR="00454A23">
        <w:t xml:space="preserve"> (Collier &amp; Morgan, 2008)</w:t>
      </w:r>
      <w:r w:rsidR="0072188E">
        <w:t xml:space="preserve">. </w:t>
      </w:r>
    </w:p>
    <w:p w14:paraId="7A293D97" w14:textId="5CF73838" w:rsidR="00454A23" w:rsidRDefault="002B7BCC" w:rsidP="00AF55A0">
      <w:pPr>
        <w:spacing w:line="480" w:lineRule="auto"/>
        <w:ind w:firstLine="720"/>
      </w:pPr>
      <w:r>
        <w:rPr>
          <w:bCs/>
        </w:rPr>
        <w:t xml:space="preserve">Finally, first-generation college students face </w:t>
      </w:r>
      <w:r w:rsidR="00454A23">
        <w:rPr>
          <w:bCs/>
        </w:rPr>
        <w:t xml:space="preserve">a great deal of barriers that are </w:t>
      </w:r>
      <w:r w:rsidR="0072188E">
        <w:rPr>
          <w:bCs/>
        </w:rPr>
        <w:t>nonacademic</w:t>
      </w:r>
      <w:r w:rsidR="00454A23">
        <w:rPr>
          <w:bCs/>
        </w:rPr>
        <w:t xml:space="preserve">. Researchers have found that this </w:t>
      </w:r>
      <w:r w:rsidR="0072188E">
        <w:rPr>
          <w:bCs/>
        </w:rPr>
        <w:t>includ</w:t>
      </w:r>
      <w:r w:rsidR="00454A23">
        <w:rPr>
          <w:bCs/>
        </w:rPr>
        <w:t>es</w:t>
      </w:r>
      <w:r w:rsidR="0072188E">
        <w:rPr>
          <w:bCs/>
        </w:rPr>
        <w:t xml:space="preserve"> </w:t>
      </w:r>
      <w:r w:rsidR="0072188E" w:rsidRPr="00B972A9">
        <w:t>hav</w:t>
      </w:r>
      <w:r w:rsidR="00454A23">
        <w:t>ing</w:t>
      </w:r>
      <w:r w:rsidR="0072188E" w:rsidRPr="00B972A9">
        <w:t xml:space="preserve"> greater responsibilities outside of college </w:t>
      </w:r>
      <w:r w:rsidR="00454A23">
        <w:t>(</w:t>
      </w:r>
      <w:r w:rsidR="0072188E" w:rsidRPr="00B65FD2">
        <w:t xml:space="preserve">Richardson </w:t>
      </w:r>
      <w:r w:rsidR="00454A23">
        <w:t>&amp;</w:t>
      </w:r>
      <w:r w:rsidR="0072188E" w:rsidRPr="00B65FD2">
        <w:t xml:space="preserve"> Skinner</w:t>
      </w:r>
      <w:r w:rsidR="00454A23">
        <w:t>,</w:t>
      </w:r>
      <w:r w:rsidR="0072188E">
        <w:t xml:space="preserve"> </w:t>
      </w:r>
      <w:r w:rsidR="0072188E">
        <w:fldChar w:fldCharType="begin"/>
      </w:r>
      <w:r w:rsidR="0072188E">
        <w:instrText xml:space="preserve"> ADDIN ZOTERO_ITEM CSL_CITATION {"citationID":"tiD4NyhL","properties":{"formattedCitation":"(1992)","plainCitation":"(1992)","noteIndex":0},"citationItems":[{"id":561,"uris":["http://zotero.org/users/3381291/items/52K9RJW2"],"uri":["http://zotero.org/users/3381291/items/52K9RJW2"],"itemData":{"id":561,"type":"article-journal","title":"Helping first-generation minority students achieve degrees","container-title":"New Directions for Community Colleges","page":"29-43","volume":"1992","issue":"80","source":"Wiley Online Library","DOI":"10.1002/cc.36819928005","ISSN":"1536-0733","language":"en","author":[{"family":"Richardson","given":"Richard C."},{"family":"Skinner","given":"Elizabeth Fisk"}],"issued":{"date-parts":[["1992"]]}},"suppress-author":true}],"schema":"https://github.com/citation-style-language/schema/raw/master/csl-citation.json"} </w:instrText>
      </w:r>
      <w:r w:rsidR="0072188E">
        <w:fldChar w:fldCharType="separate"/>
      </w:r>
      <w:r w:rsidR="0072188E">
        <w:rPr>
          <w:noProof/>
        </w:rPr>
        <w:t>1992)</w:t>
      </w:r>
      <w:r w:rsidR="0072188E">
        <w:fldChar w:fldCharType="end"/>
      </w:r>
      <w:r w:rsidR="00454A23">
        <w:t>, being more likely to live</w:t>
      </w:r>
      <w:r w:rsidR="00454A23" w:rsidRPr="00B972A9">
        <w:t xml:space="preserve"> off-campus </w:t>
      </w:r>
      <w:r w:rsidR="00454A23">
        <w:fldChar w:fldCharType="begin"/>
      </w:r>
      <w:r w:rsidR="00454A23">
        <w:instrText xml:space="preserve"> ADDIN ZOTERO_ITEM CSL_CITATION {"citationID":"CUHQNPst","properties":{"formattedCitation":"(Pascarella et al., 2004; Saenz &amp; Barrera, 2007)","plainCitation":"(Pascarella et al., 2004; Saenz &amp; Barrera, 2007)","noteIndex":0},"citationItems":[{"id":553,"uris":["http://zotero.org/users/3381291/items/5LXX7V74"],"uri":["http://zotero.org/users/3381291/items/5LXX7V74"],"itemData":{"id":553,"type":"article-journal","title":"First-Generation College Students: Additional Evidence on College Experiences and Outcomes","container-title":"The Journal of Higher Education","page":"249-284","volume":"75","issue":"3","source":"DOI.org (Crossref)","DOI":"10.1080/00221546.2004.11772256","ISSN":"0022-1546, 1538-4640","title-short":"First-Generation College Students","journalAbbreviation":"The Journal of Higher Education","language":"en","author":[{"family":"Pascarella","given":"Ernest T."},{"family":"Pierson","given":"Christopher T."},{"family":"Wolniak","given":"Gregory C."},{"family":"Terenzini","given":"Patrick T."}],"issued":{"date-parts":[["2004",5]]}}},{"id":568,"uris":["http://zotero.org/users/3381291/items/XAGPFPWH"],"uri":["http://zotero.org/users/3381291/items/XAGPFPWH"],"itemData":{"id":568,"type":"report","title":"Findings from the 2005 College Student Survey (CSS): National Aggregates","publisher":"Higher Education Research Institute, UCLA","publisher-place":"Los Angeles","page":"57","source":"Zotero","event-place":"Los Angeles","language":"en","author":[{"family":"Saenz","given":"Victor B"},{"family":"Barrera","given":"Douglas S"}],"issued":{"date-parts":[["2007"]]}}}],"schema":"https://github.com/citation-style-language/schema/raw/master/csl-citation.json"} </w:instrText>
      </w:r>
      <w:r w:rsidR="00454A23">
        <w:fldChar w:fldCharType="separate"/>
      </w:r>
      <w:r w:rsidR="00454A23">
        <w:rPr>
          <w:noProof/>
        </w:rPr>
        <w:t>(Pascarella et al., 2004; Saenz &amp; Barrera, 2007)</w:t>
      </w:r>
      <w:r w:rsidR="00454A23">
        <w:fldChar w:fldCharType="end"/>
      </w:r>
      <w:r w:rsidR="00454A23">
        <w:t xml:space="preserve">, being </w:t>
      </w:r>
      <w:r w:rsidR="00454A23" w:rsidRPr="00454A23">
        <w:t>less likely to develop close relationships (</w:t>
      </w:r>
      <w:proofErr w:type="spellStart"/>
      <w:r w:rsidR="00454A23" w:rsidRPr="00454A23">
        <w:t>Terenzini</w:t>
      </w:r>
      <w:proofErr w:type="spellEnd"/>
      <w:r w:rsidR="00454A23" w:rsidRPr="00454A23">
        <w:t xml:space="preserve"> et al., 199</w:t>
      </w:r>
      <w:r w:rsidR="008B1B17">
        <w:t>6</w:t>
      </w:r>
      <w:r w:rsidR="00454A23" w:rsidRPr="00454A23">
        <w:t xml:space="preserve">), </w:t>
      </w:r>
      <w:r w:rsidR="00454A23">
        <w:t xml:space="preserve">and greater difficulty </w:t>
      </w:r>
      <w:r w:rsidR="00454A23" w:rsidRPr="00454A23">
        <w:t xml:space="preserve">adjusting to college life </w:t>
      </w:r>
      <w:r w:rsidR="00454A23">
        <w:t xml:space="preserve">overall </w:t>
      </w:r>
      <w:r w:rsidR="00454A23" w:rsidRPr="00454A23">
        <w:t xml:space="preserve">(Collier &amp; Morgan, 2008). Additionally, first-generation students </w:t>
      </w:r>
      <w:r w:rsidR="00454A23">
        <w:t>r</w:t>
      </w:r>
      <w:r w:rsidR="00454A23" w:rsidRPr="00454A23">
        <w:t>eport higher levels of depression and stress (</w:t>
      </w:r>
      <w:r w:rsidR="00505CB3">
        <w:t xml:space="preserve">Jenkins et al., 2013; </w:t>
      </w:r>
      <w:r w:rsidR="00505CB3" w:rsidRPr="00505CB3">
        <w:t>Mehta et al., 2011</w:t>
      </w:r>
      <w:r w:rsidR="00505CB3">
        <w:t xml:space="preserve">; </w:t>
      </w:r>
      <w:proofErr w:type="spellStart"/>
      <w:r w:rsidR="00505CB3">
        <w:t>Stebleton</w:t>
      </w:r>
      <w:proofErr w:type="spellEnd"/>
      <w:r w:rsidR="00505CB3">
        <w:t xml:space="preserve"> et al., 2014</w:t>
      </w:r>
      <w:r w:rsidR="00454A23" w:rsidRPr="00454A23">
        <w:t>)</w:t>
      </w:r>
      <w:r w:rsidR="00454A23">
        <w:t xml:space="preserve"> and </w:t>
      </w:r>
      <w:r w:rsidR="00454A23" w:rsidRPr="00454A23">
        <w:t xml:space="preserve">less familial and social support </w:t>
      </w:r>
      <w:r w:rsidR="00E67DAB" w:rsidRPr="008D09D5">
        <w:fldChar w:fldCharType="begin"/>
      </w:r>
      <w:r w:rsidR="00E67DAB" w:rsidRPr="008D09D5">
        <w:instrText xml:space="preserve"> ADDIN ZOTERO_ITEM CSL_CITATION {"citationID":"u1g09LMk","properties":{"formattedCitation":"(Kim et al., 2018)","plainCitation":"(Kim et al., 2018)","noteIndex":0},"citationItems":[{"id":301,"uris":["http://zotero.org/users/3381291/items/IQ4LJPH5"],"uri":["http://zotero.org/users/3381291/items/IQ4LJPH5"],"itemData":{"id":301,"type":"article-journal","title":"Heterogeneity in first-generation college students influencing academic success and adjustment to higher education","container-title":"The Social Science Journal","page":"S0362331918301782","source":"DOI.org (Crossref)","abstract":"This study questions the notion that ﬁrst-generation college students (FGCSs) are homogenous. We state that older siblings who have attended college contribute in a signiﬁcant way to FGCSs’ educational outcomes. To investigate the differences among FGCSs and compare them with continuing-generation college students (CGCSs), we collected undergraduate student survey data at a regional university in the Midwestern United States. The data were analyzed with a one-way analysis of variance (ANOVA) and logistic and multivariate regression using the Stata 14 statistical software package. The results showed that statistically, FGCSs who are the ﬁrst in their families to attend college (F-FGCSs) had signiﬁcantly fewer reasons for attending college; less parental, peer, and institutional support; and lower likelihood of academic success than CGCSs and FGCSs with older siblings who attended college (FGCSs-OS), while CGCSs and FGCSs-OS were similar. Therefore, higher education policies need to be tailored to meet the speciﬁc needs of each subgroup of FGCSs.","DOI":"10.1016/j.soscij.2018.12.002","ISSN":"03623319","journalAbbreviation":"The Social Science Journal","language":"en","author":[{"family":"Kim","given":"Ae-Sook"},{"family":"Choi","given":"Sheena"},{"family":"Park","given":"Sinyoung"}],"issued":{"date-parts":[["2018",12]]}}}],"schema":"https://github.com/citation-style-language/schema/raw/master/csl-citation.json"} </w:instrText>
      </w:r>
      <w:r w:rsidR="00E67DAB" w:rsidRPr="008D09D5">
        <w:fldChar w:fldCharType="separate"/>
      </w:r>
      <w:r w:rsidR="00E67DAB" w:rsidRPr="008D09D5">
        <w:rPr>
          <w:noProof/>
        </w:rPr>
        <w:t>(Kim et al., 2018)</w:t>
      </w:r>
      <w:r w:rsidR="00E67DAB" w:rsidRPr="008D09D5">
        <w:fldChar w:fldCharType="end"/>
      </w:r>
      <w:r w:rsidR="00454A23" w:rsidRPr="00454A23">
        <w:t>.</w:t>
      </w:r>
      <w:r w:rsidR="00454A23" w:rsidRPr="00454A23">
        <w:rPr>
          <w:i/>
        </w:rPr>
        <w:t xml:space="preserve"> </w:t>
      </w:r>
      <w:r>
        <w:rPr>
          <w:bCs/>
        </w:rPr>
        <w:t>It is reasonable to assume that these additional challenges that first-generation students face would exac</w:t>
      </w:r>
      <w:r w:rsidR="00454A23">
        <w:rPr>
          <w:bCs/>
        </w:rPr>
        <w:t>er</w:t>
      </w:r>
      <w:r>
        <w:rPr>
          <w:bCs/>
        </w:rPr>
        <w:t>bate the effects of other life issues they are facing</w:t>
      </w:r>
      <w:r w:rsidR="00454A23">
        <w:rPr>
          <w:bCs/>
        </w:rPr>
        <w:t xml:space="preserve"> on their adjustment to college.</w:t>
      </w:r>
    </w:p>
    <w:p w14:paraId="36BEF331" w14:textId="5FC53D6C" w:rsidR="00E67DAB" w:rsidRDefault="00895EE4" w:rsidP="00505CB3">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Past research has not examined differences in ACEs among first- and continuing-generation students. However, given that </w:t>
      </w:r>
      <w:r w:rsidR="00E67DAB">
        <w:rPr>
          <w:rFonts w:ascii="Times New Roman" w:hAnsi="Times New Roman" w:cs="Times New Roman"/>
          <w:sz w:val="24"/>
          <w:szCs w:val="24"/>
        </w:rPr>
        <w:t>higher ACEs have been associated with being low-income and having less education</w:t>
      </w:r>
      <w:r w:rsidR="00EC221E">
        <w:rPr>
          <w:rFonts w:ascii="Times New Roman" w:hAnsi="Times New Roman" w:cs="Times New Roman"/>
          <w:sz w:val="24"/>
          <w:szCs w:val="24"/>
        </w:rPr>
        <w:t xml:space="preserve"> (</w:t>
      </w:r>
      <w:r w:rsidR="00EC221E" w:rsidRPr="000F0A45">
        <w:rPr>
          <w:rFonts w:ascii="Times New Roman" w:hAnsi="Times New Roman" w:cs="Times New Roman"/>
          <w:sz w:val="24"/>
          <w:szCs w:val="24"/>
        </w:rPr>
        <w:t>Merrick</w:t>
      </w:r>
      <w:r w:rsidR="00EC221E">
        <w:rPr>
          <w:rFonts w:ascii="Times New Roman" w:hAnsi="Times New Roman" w:cs="Times New Roman"/>
          <w:sz w:val="24"/>
          <w:szCs w:val="24"/>
        </w:rPr>
        <w:t xml:space="preserve"> et al., 2018)</w:t>
      </w:r>
      <w:r w:rsidR="00E67DAB">
        <w:rPr>
          <w:rFonts w:ascii="Times New Roman" w:hAnsi="Times New Roman" w:cs="Times New Roman"/>
          <w:sz w:val="24"/>
          <w:szCs w:val="24"/>
        </w:rPr>
        <w:t xml:space="preserve">, we would expect that first-generation </w:t>
      </w:r>
      <w:r w:rsidR="00E67DAB">
        <w:rPr>
          <w:rFonts w:ascii="Times New Roman" w:hAnsi="Times New Roman" w:cs="Times New Roman"/>
          <w:sz w:val="24"/>
          <w:szCs w:val="24"/>
        </w:rPr>
        <w:lastRenderedPageBreak/>
        <w:t xml:space="preserve">students report experiencing higher levels of ACEs. </w:t>
      </w:r>
      <w:r>
        <w:rPr>
          <w:rFonts w:ascii="Times New Roman" w:hAnsi="Times New Roman" w:cs="Times New Roman"/>
          <w:sz w:val="24"/>
          <w:szCs w:val="24"/>
        </w:rPr>
        <w:t>Additionally, based on past research</w:t>
      </w:r>
      <w:r w:rsidR="00A341D7">
        <w:rPr>
          <w:rFonts w:ascii="Times New Roman" w:hAnsi="Times New Roman" w:cs="Times New Roman"/>
          <w:sz w:val="24"/>
          <w:szCs w:val="24"/>
        </w:rPr>
        <w:t xml:space="preserve"> (</w:t>
      </w:r>
      <w:r w:rsidR="00505CB3">
        <w:rPr>
          <w:rFonts w:ascii="Times New Roman" w:hAnsi="Times New Roman" w:cs="Times New Roman"/>
          <w:sz w:val="24"/>
          <w:szCs w:val="24"/>
        </w:rPr>
        <w:t xml:space="preserve">e.g., Jenkins et al., 2013; </w:t>
      </w:r>
      <w:r w:rsidR="00505CB3" w:rsidRPr="00505CB3">
        <w:rPr>
          <w:rFonts w:ascii="Times New Roman" w:hAnsi="Times New Roman" w:cs="Times New Roman"/>
          <w:sz w:val="24"/>
          <w:szCs w:val="24"/>
        </w:rPr>
        <w:t>Mehta et al., 2011</w:t>
      </w:r>
      <w:r w:rsidR="00505CB3">
        <w:rPr>
          <w:rFonts w:ascii="Times New Roman" w:hAnsi="Times New Roman" w:cs="Times New Roman"/>
          <w:sz w:val="24"/>
          <w:szCs w:val="24"/>
        </w:rPr>
        <w:t xml:space="preserve">; </w:t>
      </w:r>
      <w:proofErr w:type="spellStart"/>
      <w:r w:rsidR="00A341D7">
        <w:rPr>
          <w:rFonts w:ascii="Times New Roman" w:hAnsi="Times New Roman" w:cs="Times New Roman"/>
          <w:sz w:val="24"/>
          <w:szCs w:val="24"/>
        </w:rPr>
        <w:t>Steb</w:t>
      </w:r>
      <w:r w:rsidR="00505CB3">
        <w:rPr>
          <w:rFonts w:ascii="Times New Roman" w:hAnsi="Times New Roman" w:cs="Times New Roman"/>
          <w:sz w:val="24"/>
          <w:szCs w:val="24"/>
        </w:rPr>
        <w:t>leton</w:t>
      </w:r>
      <w:proofErr w:type="spellEnd"/>
      <w:r w:rsidR="00505CB3">
        <w:rPr>
          <w:rFonts w:ascii="Times New Roman" w:hAnsi="Times New Roman" w:cs="Times New Roman"/>
          <w:sz w:val="24"/>
          <w:szCs w:val="24"/>
        </w:rPr>
        <w:t xml:space="preserve"> et al., 2014)</w:t>
      </w:r>
      <w:r>
        <w:rPr>
          <w:rFonts w:ascii="Times New Roman" w:hAnsi="Times New Roman" w:cs="Times New Roman"/>
          <w:sz w:val="24"/>
          <w:szCs w:val="24"/>
        </w:rPr>
        <w:t xml:space="preserve">, it would also be likely that first-generation college students report higher levels of mental health concerns. Researchers have found mixed results (e.g., </w:t>
      </w:r>
      <w:proofErr w:type="spellStart"/>
      <w:r>
        <w:rPr>
          <w:rFonts w:ascii="Times New Roman" w:hAnsi="Times New Roman" w:cs="Times New Roman"/>
          <w:sz w:val="24"/>
          <w:szCs w:val="24"/>
        </w:rPr>
        <w:t>Aspelmeier</w:t>
      </w:r>
      <w:proofErr w:type="spellEnd"/>
      <w:r>
        <w:rPr>
          <w:rFonts w:ascii="Times New Roman" w:hAnsi="Times New Roman" w:cs="Times New Roman"/>
          <w:sz w:val="24"/>
          <w:szCs w:val="24"/>
        </w:rPr>
        <w:t xml:space="preserve"> et al., 2012; Hertel, 2002) between first-generation students and their continuing generation peers on differences in </w:t>
      </w:r>
      <w:r w:rsidR="00CD5ACE">
        <w:rPr>
          <w:rFonts w:ascii="Times New Roman" w:hAnsi="Times New Roman" w:cs="Times New Roman"/>
          <w:sz w:val="24"/>
          <w:szCs w:val="24"/>
        </w:rPr>
        <w:t xml:space="preserve">college </w:t>
      </w:r>
      <w:r w:rsidR="0072188E">
        <w:rPr>
          <w:rFonts w:ascii="Times New Roman" w:hAnsi="Times New Roman" w:cs="Times New Roman"/>
          <w:sz w:val="24"/>
          <w:szCs w:val="24"/>
        </w:rPr>
        <w:t xml:space="preserve">adjustment. One possible explanation for the </w:t>
      </w:r>
      <w:r w:rsidR="00CD5ACE">
        <w:rPr>
          <w:rFonts w:ascii="Times New Roman" w:hAnsi="Times New Roman" w:cs="Times New Roman"/>
          <w:sz w:val="24"/>
          <w:szCs w:val="24"/>
        </w:rPr>
        <w:t>mixed results</w:t>
      </w:r>
      <w:r w:rsidR="0072188E">
        <w:rPr>
          <w:rFonts w:ascii="Times New Roman" w:hAnsi="Times New Roman" w:cs="Times New Roman"/>
          <w:sz w:val="24"/>
          <w:szCs w:val="24"/>
        </w:rPr>
        <w:t xml:space="preserve"> </w:t>
      </w:r>
      <w:r w:rsidR="00CD5ACE">
        <w:rPr>
          <w:rFonts w:ascii="Times New Roman" w:hAnsi="Times New Roman" w:cs="Times New Roman"/>
          <w:sz w:val="24"/>
          <w:szCs w:val="24"/>
        </w:rPr>
        <w:t>o</w:t>
      </w:r>
      <w:r w:rsidR="0072188E">
        <w:rPr>
          <w:rFonts w:ascii="Times New Roman" w:hAnsi="Times New Roman" w:cs="Times New Roman"/>
          <w:sz w:val="24"/>
          <w:szCs w:val="24"/>
        </w:rPr>
        <w:t xml:space="preserve">n college adjustment between the two groups </w:t>
      </w:r>
      <w:r w:rsidR="00CD5ACE">
        <w:rPr>
          <w:rFonts w:ascii="Times New Roman" w:hAnsi="Times New Roman" w:cs="Times New Roman"/>
          <w:sz w:val="24"/>
          <w:szCs w:val="24"/>
        </w:rPr>
        <w:t xml:space="preserve">in previous research </w:t>
      </w:r>
      <w:r w:rsidR="0072188E">
        <w:rPr>
          <w:rFonts w:ascii="Times New Roman" w:hAnsi="Times New Roman" w:cs="Times New Roman"/>
          <w:sz w:val="24"/>
          <w:szCs w:val="24"/>
        </w:rPr>
        <w:t>may be due to the</w:t>
      </w:r>
      <w:r>
        <w:rPr>
          <w:rFonts w:ascii="Times New Roman" w:hAnsi="Times New Roman" w:cs="Times New Roman"/>
          <w:sz w:val="24"/>
          <w:szCs w:val="24"/>
        </w:rPr>
        <w:t xml:space="preserve"> fact</w:t>
      </w:r>
      <w:r w:rsidR="0072188E">
        <w:rPr>
          <w:rFonts w:ascii="Times New Roman" w:hAnsi="Times New Roman" w:cs="Times New Roman"/>
          <w:sz w:val="24"/>
          <w:szCs w:val="24"/>
        </w:rPr>
        <w:t xml:space="preserve"> that first-generation status </w:t>
      </w:r>
      <w:r w:rsidR="00CD5ACE">
        <w:rPr>
          <w:rFonts w:ascii="Times New Roman" w:hAnsi="Times New Roman" w:cs="Times New Roman"/>
          <w:sz w:val="24"/>
          <w:szCs w:val="24"/>
        </w:rPr>
        <w:t xml:space="preserve">has not been consistently standardized. In </w:t>
      </w:r>
      <w:proofErr w:type="spellStart"/>
      <w:r w:rsidR="00CD5ACE">
        <w:rPr>
          <w:rFonts w:ascii="Times New Roman" w:hAnsi="Times New Roman" w:cs="Times New Roman"/>
          <w:sz w:val="24"/>
          <w:szCs w:val="24"/>
        </w:rPr>
        <w:t>Aspelmeier</w:t>
      </w:r>
      <w:proofErr w:type="spellEnd"/>
      <w:r w:rsidR="00CD5ACE">
        <w:rPr>
          <w:rFonts w:ascii="Times New Roman" w:hAnsi="Times New Roman" w:cs="Times New Roman"/>
          <w:sz w:val="24"/>
          <w:szCs w:val="24"/>
        </w:rPr>
        <w:t xml:space="preserve"> et al.’s</w:t>
      </w:r>
      <w:r w:rsidR="00680F9F">
        <w:rPr>
          <w:rFonts w:ascii="Times New Roman" w:hAnsi="Times New Roman" w:cs="Times New Roman"/>
          <w:sz w:val="24"/>
          <w:szCs w:val="24"/>
        </w:rPr>
        <w:t xml:space="preserve"> (2012)</w:t>
      </w:r>
      <w:r w:rsidR="00CD5ACE">
        <w:rPr>
          <w:rFonts w:ascii="Times New Roman" w:hAnsi="Times New Roman" w:cs="Times New Roman"/>
          <w:sz w:val="24"/>
          <w:szCs w:val="24"/>
        </w:rPr>
        <w:t xml:space="preserve"> study</w:t>
      </w:r>
      <w:r w:rsidR="00680F9F">
        <w:rPr>
          <w:rFonts w:ascii="Times New Roman" w:hAnsi="Times New Roman" w:cs="Times New Roman"/>
          <w:sz w:val="24"/>
          <w:szCs w:val="24"/>
        </w:rPr>
        <w:t>,</w:t>
      </w:r>
      <w:r w:rsidR="00CD5ACE">
        <w:rPr>
          <w:rFonts w:ascii="Times New Roman" w:hAnsi="Times New Roman" w:cs="Times New Roman"/>
          <w:sz w:val="24"/>
          <w:szCs w:val="24"/>
        </w:rPr>
        <w:t xml:space="preserve"> </w:t>
      </w:r>
      <w:r w:rsidR="00E67DAB">
        <w:rPr>
          <w:rFonts w:ascii="Times New Roman" w:hAnsi="Times New Roman" w:cs="Times New Roman"/>
          <w:sz w:val="24"/>
          <w:szCs w:val="24"/>
        </w:rPr>
        <w:t>a more inclusive</w:t>
      </w:r>
      <w:r w:rsidR="00CD5ACE">
        <w:rPr>
          <w:rFonts w:ascii="Times New Roman" w:hAnsi="Times New Roman" w:cs="Times New Roman"/>
          <w:sz w:val="24"/>
          <w:szCs w:val="24"/>
        </w:rPr>
        <w:t xml:space="preserve"> definition was </w:t>
      </w:r>
      <w:r w:rsidR="00E67DAB">
        <w:rPr>
          <w:rFonts w:ascii="Times New Roman" w:hAnsi="Times New Roman" w:cs="Times New Roman"/>
          <w:sz w:val="24"/>
          <w:szCs w:val="24"/>
        </w:rPr>
        <w:t>used</w:t>
      </w:r>
      <w:r w:rsidR="00CD5ACE">
        <w:rPr>
          <w:rFonts w:ascii="Times New Roman" w:hAnsi="Times New Roman" w:cs="Times New Roman"/>
          <w:sz w:val="24"/>
          <w:szCs w:val="24"/>
        </w:rPr>
        <w:t xml:space="preserve"> and no </w:t>
      </w:r>
      <w:r w:rsidR="00E67DAB">
        <w:rPr>
          <w:rFonts w:ascii="Times New Roman" w:hAnsi="Times New Roman" w:cs="Times New Roman"/>
          <w:sz w:val="24"/>
          <w:szCs w:val="24"/>
        </w:rPr>
        <w:t xml:space="preserve">significant </w:t>
      </w:r>
      <w:r w:rsidR="00CD5ACE">
        <w:rPr>
          <w:rFonts w:ascii="Times New Roman" w:hAnsi="Times New Roman" w:cs="Times New Roman"/>
          <w:sz w:val="24"/>
          <w:szCs w:val="24"/>
        </w:rPr>
        <w:t xml:space="preserve">differences </w:t>
      </w:r>
      <w:r w:rsidR="00E67DAB">
        <w:rPr>
          <w:rFonts w:ascii="Times New Roman" w:hAnsi="Times New Roman" w:cs="Times New Roman"/>
          <w:sz w:val="24"/>
          <w:szCs w:val="24"/>
        </w:rPr>
        <w:t xml:space="preserve">in college adjustment </w:t>
      </w:r>
      <w:r w:rsidR="00CD5ACE">
        <w:rPr>
          <w:rFonts w:ascii="Times New Roman" w:hAnsi="Times New Roman" w:cs="Times New Roman"/>
          <w:sz w:val="24"/>
          <w:szCs w:val="24"/>
        </w:rPr>
        <w:t>were found</w:t>
      </w:r>
      <w:r w:rsidR="00680F9F">
        <w:rPr>
          <w:rFonts w:ascii="Times New Roman" w:hAnsi="Times New Roman" w:cs="Times New Roman"/>
          <w:sz w:val="24"/>
          <w:szCs w:val="24"/>
        </w:rPr>
        <w:t>, w</w:t>
      </w:r>
      <w:r w:rsidR="00CD5ACE">
        <w:rPr>
          <w:rFonts w:ascii="Times New Roman" w:hAnsi="Times New Roman" w:cs="Times New Roman"/>
          <w:sz w:val="24"/>
          <w:szCs w:val="24"/>
        </w:rPr>
        <w:t xml:space="preserve">hereas in </w:t>
      </w:r>
      <w:r w:rsidR="001413F7">
        <w:rPr>
          <w:rFonts w:ascii="Times New Roman" w:hAnsi="Times New Roman" w:cs="Times New Roman"/>
          <w:sz w:val="24"/>
          <w:szCs w:val="24"/>
        </w:rPr>
        <w:t>Hertel</w:t>
      </w:r>
      <w:r w:rsidR="00CD5ACE">
        <w:rPr>
          <w:rFonts w:ascii="Times New Roman" w:hAnsi="Times New Roman" w:cs="Times New Roman"/>
          <w:sz w:val="24"/>
          <w:szCs w:val="24"/>
        </w:rPr>
        <w:t>’s</w:t>
      </w:r>
      <w:r w:rsidR="00680F9F">
        <w:rPr>
          <w:rFonts w:ascii="Times New Roman" w:hAnsi="Times New Roman" w:cs="Times New Roman"/>
          <w:sz w:val="24"/>
          <w:szCs w:val="24"/>
        </w:rPr>
        <w:t xml:space="preserve"> (2002)</w:t>
      </w:r>
      <w:r w:rsidR="00CD5ACE">
        <w:rPr>
          <w:rFonts w:ascii="Times New Roman" w:hAnsi="Times New Roman" w:cs="Times New Roman"/>
          <w:sz w:val="24"/>
          <w:szCs w:val="24"/>
        </w:rPr>
        <w:t xml:space="preserve"> study</w:t>
      </w:r>
      <w:r>
        <w:rPr>
          <w:rFonts w:ascii="Times New Roman" w:hAnsi="Times New Roman" w:cs="Times New Roman"/>
          <w:sz w:val="24"/>
          <w:szCs w:val="24"/>
        </w:rPr>
        <w:t>,</w:t>
      </w:r>
      <w:r w:rsidR="00CD5ACE">
        <w:rPr>
          <w:rFonts w:ascii="Times New Roman" w:hAnsi="Times New Roman" w:cs="Times New Roman"/>
          <w:sz w:val="24"/>
          <w:szCs w:val="24"/>
        </w:rPr>
        <w:t xml:space="preserve"> a stricter definition was </w:t>
      </w:r>
      <w:r w:rsidR="001413F7">
        <w:rPr>
          <w:rFonts w:ascii="Times New Roman" w:hAnsi="Times New Roman" w:cs="Times New Roman"/>
          <w:sz w:val="24"/>
          <w:szCs w:val="24"/>
        </w:rPr>
        <w:t>used,</w:t>
      </w:r>
      <w:r w:rsidR="00CD5ACE">
        <w:rPr>
          <w:rFonts w:ascii="Times New Roman" w:hAnsi="Times New Roman" w:cs="Times New Roman"/>
          <w:sz w:val="24"/>
          <w:szCs w:val="24"/>
        </w:rPr>
        <w:t xml:space="preserve"> and </w:t>
      </w:r>
      <w:r w:rsidR="00E67DAB">
        <w:rPr>
          <w:rFonts w:ascii="Times New Roman" w:hAnsi="Times New Roman" w:cs="Times New Roman"/>
          <w:sz w:val="24"/>
          <w:szCs w:val="24"/>
        </w:rPr>
        <w:t xml:space="preserve">significant </w:t>
      </w:r>
      <w:r w:rsidR="00CD5ACE">
        <w:rPr>
          <w:rFonts w:ascii="Times New Roman" w:hAnsi="Times New Roman" w:cs="Times New Roman"/>
          <w:sz w:val="24"/>
          <w:szCs w:val="24"/>
        </w:rPr>
        <w:t xml:space="preserve">differences were found. Since </w:t>
      </w:r>
      <w:r>
        <w:rPr>
          <w:rFonts w:ascii="Times New Roman" w:hAnsi="Times New Roman" w:cs="Times New Roman"/>
          <w:sz w:val="24"/>
          <w:szCs w:val="24"/>
        </w:rPr>
        <w:t>I</w:t>
      </w:r>
      <w:r w:rsidR="00CD5ACE">
        <w:rPr>
          <w:rFonts w:ascii="Times New Roman" w:hAnsi="Times New Roman" w:cs="Times New Roman"/>
          <w:sz w:val="24"/>
          <w:szCs w:val="24"/>
        </w:rPr>
        <w:t xml:space="preserve"> used the strictest definition of first-generation college </w:t>
      </w:r>
      <w:r>
        <w:rPr>
          <w:rFonts w:ascii="Times New Roman" w:hAnsi="Times New Roman" w:cs="Times New Roman"/>
          <w:sz w:val="24"/>
          <w:szCs w:val="24"/>
        </w:rPr>
        <w:t>student in the current study, I expect</w:t>
      </w:r>
      <w:r w:rsidR="00873449">
        <w:rPr>
          <w:rFonts w:ascii="Times New Roman" w:hAnsi="Times New Roman" w:cs="Times New Roman"/>
          <w:sz w:val="24"/>
          <w:szCs w:val="24"/>
        </w:rPr>
        <w:t>ed</w:t>
      </w:r>
      <w:r>
        <w:rPr>
          <w:rFonts w:ascii="Times New Roman" w:hAnsi="Times New Roman" w:cs="Times New Roman"/>
          <w:sz w:val="24"/>
          <w:szCs w:val="24"/>
        </w:rPr>
        <w:t xml:space="preserve"> </w:t>
      </w:r>
      <w:r w:rsidR="00CD5ACE">
        <w:rPr>
          <w:rFonts w:ascii="Times New Roman" w:hAnsi="Times New Roman" w:cs="Times New Roman"/>
          <w:sz w:val="24"/>
          <w:szCs w:val="24"/>
        </w:rPr>
        <w:t>there w</w:t>
      </w:r>
      <w:r w:rsidR="00873449">
        <w:rPr>
          <w:rFonts w:ascii="Times New Roman" w:hAnsi="Times New Roman" w:cs="Times New Roman"/>
          <w:sz w:val="24"/>
          <w:szCs w:val="24"/>
        </w:rPr>
        <w:t>ould</w:t>
      </w:r>
      <w:r w:rsidR="00CD5ACE">
        <w:rPr>
          <w:rFonts w:ascii="Times New Roman" w:hAnsi="Times New Roman" w:cs="Times New Roman"/>
          <w:sz w:val="24"/>
          <w:szCs w:val="24"/>
        </w:rPr>
        <w:t xml:space="preserve"> be differences in college adjustment, such that those who </w:t>
      </w:r>
      <w:r w:rsidR="00E67DAB">
        <w:rPr>
          <w:rFonts w:ascii="Times New Roman" w:hAnsi="Times New Roman" w:cs="Times New Roman"/>
          <w:sz w:val="24"/>
          <w:szCs w:val="24"/>
        </w:rPr>
        <w:t>are first-generation college students</w:t>
      </w:r>
      <w:r w:rsidR="00CD5ACE">
        <w:rPr>
          <w:rFonts w:ascii="Times New Roman" w:hAnsi="Times New Roman" w:cs="Times New Roman"/>
          <w:sz w:val="24"/>
          <w:szCs w:val="24"/>
        </w:rPr>
        <w:t xml:space="preserve"> w</w:t>
      </w:r>
      <w:r w:rsidR="00873449">
        <w:rPr>
          <w:rFonts w:ascii="Times New Roman" w:hAnsi="Times New Roman" w:cs="Times New Roman"/>
          <w:sz w:val="24"/>
          <w:szCs w:val="24"/>
        </w:rPr>
        <w:t>ould</w:t>
      </w:r>
      <w:r w:rsidR="00CD5ACE">
        <w:rPr>
          <w:rFonts w:ascii="Times New Roman" w:hAnsi="Times New Roman" w:cs="Times New Roman"/>
          <w:sz w:val="24"/>
          <w:szCs w:val="24"/>
        </w:rPr>
        <w:t xml:space="preserve"> experience a more challenging time adjusting to college. </w:t>
      </w:r>
    </w:p>
    <w:p w14:paraId="431220B1" w14:textId="17A294EA" w:rsidR="00F21C9E" w:rsidRDefault="00F21C9E" w:rsidP="00AF55A0">
      <w:pPr>
        <w:pStyle w:val="NoSpacing"/>
        <w:spacing w:line="480" w:lineRule="auto"/>
        <w:rPr>
          <w:rFonts w:ascii="Times New Roman" w:hAnsi="Times New Roman" w:cs="Times New Roman"/>
          <w:b/>
          <w:bCs/>
          <w:sz w:val="24"/>
          <w:szCs w:val="24"/>
        </w:rPr>
      </w:pPr>
      <w:r w:rsidRPr="00207AAB">
        <w:rPr>
          <w:rFonts w:ascii="Times New Roman" w:hAnsi="Times New Roman" w:cs="Times New Roman"/>
          <w:b/>
          <w:bCs/>
          <w:sz w:val="24"/>
          <w:szCs w:val="24"/>
        </w:rPr>
        <w:t>First</w:t>
      </w:r>
      <w:r>
        <w:rPr>
          <w:rFonts w:ascii="Times New Roman" w:hAnsi="Times New Roman" w:cs="Times New Roman"/>
          <w:b/>
          <w:bCs/>
          <w:sz w:val="24"/>
          <w:szCs w:val="24"/>
        </w:rPr>
        <w:t>-</w:t>
      </w:r>
      <w:r w:rsidRPr="00207AAB">
        <w:rPr>
          <w:rFonts w:ascii="Times New Roman" w:hAnsi="Times New Roman" w:cs="Times New Roman"/>
          <w:b/>
          <w:bCs/>
          <w:sz w:val="24"/>
          <w:szCs w:val="24"/>
        </w:rPr>
        <w:t xml:space="preserve">Generation College Student Status as a Moderator </w:t>
      </w:r>
    </w:p>
    <w:p w14:paraId="715C0E6D" w14:textId="3D1FC0E1" w:rsidR="006E577F" w:rsidRPr="007A39DF" w:rsidRDefault="00754B5A" w:rsidP="00AF55A0">
      <w:pPr>
        <w:pStyle w:val="NoSpacing"/>
        <w:spacing w:line="480" w:lineRule="auto"/>
        <w:ind w:firstLine="720"/>
        <w:rPr>
          <w:rFonts w:ascii="Times New Roman" w:hAnsi="Times New Roman" w:cs="Times New Roman"/>
          <w:bCs/>
          <w:sz w:val="24"/>
          <w:szCs w:val="24"/>
        </w:rPr>
      </w:pPr>
      <w:r>
        <w:rPr>
          <w:rFonts w:ascii="Times New Roman" w:hAnsi="Times New Roman" w:cs="Times New Roman"/>
          <w:sz w:val="24"/>
          <w:szCs w:val="24"/>
        </w:rPr>
        <w:t xml:space="preserve">One possible moderator </w:t>
      </w:r>
      <w:r w:rsidRPr="007A39DF">
        <w:rPr>
          <w:rFonts w:ascii="Times New Roman" w:hAnsi="Times New Roman" w:cs="Times New Roman"/>
          <w:sz w:val="24"/>
          <w:szCs w:val="24"/>
        </w:rPr>
        <w:t xml:space="preserve">of the link between ACEs and college adjustment and the link between mental health concerns and college adjustment is college generation status. </w:t>
      </w:r>
      <w:r w:rsidR="00923EFF" w:rsidRPr="007A39DF">
        <w:rPr>
          <w:rFonts w:ascii="Times New Roman" w:hAnsi="Times New Roman" w:cs="Times New Roman"/>
          <w:sz w:val="24"/>
          <w:szCs w:val="24"/>
        </w:rPr>
        <w:t>Based on</w:t>
      </w:r>
      <w:r w:rsidR="00144C2C" w:rsidRPr="007A39DF">
        <w:rPr>
          <w:rFonts w:ascii="Times New Roman" w:hAnsi="Times New Roman" w:cs="Times New Roman"/>
          <w:sz w:val="24"/>
          <w:szCs w:val="24"/>
        </w:rPr>
        <w:t xml:space="preserve"> </w:t>
      </w:r>
      <w:r w:rsidR="00923EFF" w:rsidRPr="007A39DF">
        <w:rPr>
          <w:rFonts w:ascii="Times New Roman" w:hAnsi="Times New Roman" w:cs="Times New Roman"/>
          <w:sz w:val="24"/>
          <w:szCs w:val="24"/>
        </w:rPr>
        <w:t xml:space="preserve">research </w:t>
      </w:r>
      <w:r w:rsidR="00144C2C" w:rsidRPr="007A39DF">
        <w:rPr>
          <w:rFonts w:ascii="Times New Roman" w:hAnsi="Times New Roman" w:cs="Times New Roman"/>
          <w:sz w:val="24"/>
          <w:szCs w:val="24"/>
        </w:rPr>
        <w:t xml:space="preserve">on </w:t>
      </w:r>
      <w:r w:rsidR="006E577F" w:rsidRPr="007A39DF">
        <w:rPr>
          <w:rFonts w:ascii="Times New Roman" w:hAnsi="Times New Roman" w:cs="Times New Roman"/>
          <w:sz w:val="24"/>
          <w:szCs w:val="24"/>
        </w:rPr>
        <w:t>the barriers of being a</w:t>
      </w:r>
      <w:r w:rsidR="00144C2C" w:rsidRPr="007A39DF">
        <w:rPr>
          <w:rFonts w:ascii="Times New Roman" w:hAnsi="Times New Roman" w:cs="Times New Roman"/>
          <w:sz w:val="24"/>
          <w:szCs w:val="24"/>
        </w:rPr>
        <w:t xml:space="preserve"> </w:t>
      </w:r>
      <w:r w:rsidR="00923EFF" w:rsidRPr="007A39DF">
        <w:rPr>
          <w:rFonts w:ascii="Times New Roman" w:hAnsi="Times New Roman" w:cs="Times New Roman"/>
          <w:sz w:val="24"/>
          <w:szCs w:val="24"/>
        </w:rPr>
        <w:t xml:space="preserve">first-generation </w:t>
      </w:r>
      <w:r w:rsidR="006E577F" w:rsidRPr="007A39DF">
        <w:rPr>
          <w:rFonts w:ascii="Times New Roman" w:hAnsi="Times New Roman" w:cs="Times New Roman"/>
          <w:sz w:val="24"/>
          <w:szCs w:val="24"/>
        </w:rPr>
        <w:t xml:space="preserve">college </w:t>
      </w:r>
      <w:r w:rsidR="00144C2C" w:rsidRPr="007A39DF">
        <w:rPr>
          <w:rFonts w:ascii="Times New Roman" w:hAnsi="Times New Roman" w:cs="Times New Roman"/>
          <w:sz w:val="24"/>
          <w:szCs w:val="24"/>
        </w:rPr>
        <w:t>student</w:t>
      </w:r>
      <w:r w:rsidR="00923EFF" w:rsidRPr="007A39DF">
        <w:rPr>
          <w:rFonts w:ascii="Times New Roman" w:hAnsi="Times New Roman" w:cs="Times New Roman"/>
          <w:sz w:val="24"/>
          <w:szCs w:val="24"/>
        </w:rPr>
        <w:t xml:space="preserve">, generation status </w:t>
      </w:r>
      <w:r w:rsidR="006E577F" w:rsidRPr="007A39DF">
        <w:rPr>
          <w:rFonts w:ascii="Times New Roman" w:hAnsi="Times New Roman" w:cs="Times New Roman"/>
          <w:sz w:val="24"/>
          <w:szCs w:val="24"/>
        </w:rPr>
        <w:t>would likely moderate the link between ACEs and college adjustment. Thus, if a student is a first-generation college student, it would strengthen the ACEs-college adjustment link. That is, being a first-generation college student w</w:t>
      </w:r>
      <w:r w:rsidR="00873449">
        <w:rPr>
          <w:rFonts w:ascii="Times New Roman" w:hAnsi="Times New Roman" w:cs="Times New Roman"/>
          <w:sz w:val="24"/>
          <w:szCs w:val="24"/>
        </w:rPr>
        <w:t xml:space="preserve">ould </w:t>
      </w:r>
      <w:r w:rsidR="006E577F" w:rsidRPr="007A39DF">
        <w:rPr>
          <w:rFonts w:ascii="Times New Roman" w:hAnsi="Times New Roman" w:cs="Times New Roman"/>
          <w:sz w:val="24"/>
          <w:szCs w:val="24"/>
        </w:rPr>
        <w:t>exacerbate the effects of ACEs, as individuals w</w:t>
      </w:r>
      <w:r w:rsidR="00873449">
        <w:rPr>
          <w:rFonts w:ascii="Times New Roman" w:hAnsi="Times New Roman" w:cs="Times New Roman"/>
          <w:sz w:val="24"/>
          <w:szCs w:val="24"/>
        </w:rPr>
        <w:t>ould</w:t>
      </w:r>
      <w:r w:rsidR="006E577F" w:rsidRPr="007A39DF">
        <w:rPr>
          <w:rFonts w:ascii="Times New Roman" w:hAnsi="Times New Roman" w:cs="Times New Roman"/>
          <w:sz w:val="24"/>
          <w:szCs w:val="24"/>
        </w:rPr>
        <w:t xml:space="preserve"> have worse college adjustment because of the additional barriers that first-generation college students face. Similarly, it is</w:t>
      </w:r>
      <w:r w:rsidR="00923EFF" w:rsidRPr="007A39DF">
        <w:rPr>
          <w:rFonts w:ascii="Times New Roman" w:hAnsi="Times New Roman" w:cs="Times New Roman"/>
          <w:sz w:val="24"/>
          <w:szCs w:val="24"/>
        </w:rPr>
        <w:t xml:space="preserve"> likely </w:t>
      </w:r>
      <w:r w:rsidR="006E577F" w:rsidRPr="007A39DF">
        <w:rPr>
          <w:rFonts w:ascii="Times New Roman" w:hAnsi="Times New Roman" w:cs="Times New Roman"/>
          <w:sz w:val="24"/>
          <w:szCs w:val="24"/>
        </w:rPr>
        <w:t xml:space="preserve">generation status would also </w:t>
      </w:r>
      <w:r w:rsidR="00923EFF" w:rsidRPr="007A39DF">
        <w:rPr>
          <w:rFonts w:ascii="Times New Roman" w:hAnsi="Times New Roman" w:cs="Times New Roman"/>
          <w:sz w:val="24"/>
          <w:szCs w:val="24"/>
        </w:rPr>
        <w:t xml:space="preserve">moderate the relationship between mental health and college adjustment. </w:t>
      </w:r>
      <w:r w:rsidR="006E577F" w:rsidRPr="007A39DF">
        <w:rPr>
          <w:rFonts w:ascii="Times New Roman" w:hAnsi="Times New Roman" w:cs="Times New Roman"/>
          <w:sz w:val="24"/>
          <w:szCs w:val="24"/>
        </w:rPr>
        <w:t>Thus</w:t>
      </w:r>
      <w:r w:rsidRPr="007A39DF">
        <w:rPr>
          <w:rFonts w:ascii="Times New Roman" w:hAnsi="Times New Roman" w:cs="Times New Roman"/>
          <w:sz w:val="24"/>
          <w:szCs w:val="24"/>
        </w:rPr>
        <w:t xml:space="preserve">, if a student </w:t>
      </w:r>
      <w:r w:rsidR="00923EFF" w:rsidRPr="007A39DF">
        <w:rPr>
          <w:rFonts w:ascii="Times New Roman" w:hAnsi="Times New Roman" w:cs="Times New Roman"/>
          <w:sz w:val="24"/>
          <w:szCs w:val="24"/>
        </w:rPr>
        <w:t xml:space="preserve">is a first-generation college student, it would </w:t>
      </w:r>
      <w:r w:rsidR="00923EFF" w:rsidRPr="007A39DF">
        <w:rPr>
          <w:rFonts w:ascii="Times New Roman" w:hAnsi="Times New Roman" w:cs="Times New Roman"/>
          <w:sz w:val="24"/>
          <w:szCs w:val="24"/>
        </w:rPr>
        <w:lastRenderedPageBreak/>
        <w:t xml:space="preserve">strengthen the mental health-college adjustment link. </w:t>
      </w:r>
      <w:r w:rsidR="007C23CB" w:rsidRPr="007A39DF">
        <w:rPr>
          <w:rFonts w:ascii="Times New Roman" w:hAnsi="Times New Roman" w:cs="Times New Roman"/>
          <w:sz w:val="24"/>
          <w:szCs w:val="24"/>
        </w:rPr>
        <w:t>That is, being a first-generation college student w</w:t>
      </w:r>
      <w:r w:rsidR="00873449">
        <w:rPr>
          <w:rFonts w:ascii="Times New Roman" w:hAnsi="Times New Roman" w:cs="Times New Roman"/>
          <w:sz w:val="24"/>
          <w:szCs w:val="24"/>
        </w:rPr>
        <w:t xml:space="preserve">ould </w:t>
      </w:r>
      <w:r w:rsidR="007C23CB" w:rsidRPr="007A39DF">
        <w:rPr>
          <w:rFonts w:ascii="Times New Roman" w:hAnsi="Times New Roman" w:cs="Times New Roman"/>
          <w:sz w:val="24"/>
          <w:szCs w:val="24"/>
        </w:rPr>
        <w:t>exacerbate this link, as individuals w</w:t>
      </w:r>
      <w:r w:rsidR="00873449">
        <w:rPr>
          <w:rFonts w:ascii="Times New Roman" w:hAnsi="Times New Roman" w:cs="Times New Roman"/>
          <w:sz w:val="24"/>
          <w:szCs w:val="24"/>
        </w:rPr>
        <w:t>ould</w:t>
      </w:r>
      <w:r w:rsidR="007C23CB" w:rsidRPr="007A39DF">
        <w:rPr>
          <w:rFonts w:ascii="Times New Roman" w:hAnsi="Times New Roman" w:cs="Times New Roman"/>
          <w:sz w:val="24"/>
          <w:szCs w:val="24"/>
        </w:rPr>
        <w:t xml:space="preserve"> have worse college adjustment because of the additional barriers that first-generation college students face. </w:t>
      </w:r>
    </w:p>
    <w:p w14:paraId="20420CEC" w14:textId="79A037C0" w:rsidR="00770D8A" w:rsidRPr="001413F7" w:rsidRDefault="00895EE4" w:rsidP="00AF55A0">
      <w:pPr>
        <w:spacing w:line="480" w:lineRule="auto"/>
        <w:ind w:firstLine="720"/>
      </w:pPr>
      <w:r>
        <w:rPr>
          <w:bCs/>
        </w:rPr>
        <w:t>I</w:t>
      </w:r>
      <w:r w:rsidR="007C23CB" w:rsidRPr="007A39DF">
        <w:rPr>
          <w:bCs/>
        </w:rPr>
        <w:t xml:space="preserve"> found one study that examined the moderating effects of generation status on the link </w:t>
      </w:r>
      <w:r w:rsidR="007C23CB" w:rsidRPr="007A39DF">
        <w:t xml:space="preserve">between psychological variables and </w:t>
      </w:r>
      <w:r w:rsidR="00CD5ACE" w:rsidRPr="007A39DF">
        <w:t xml:space="preserve">college </w:t>
      </w:r>
      <w:r w:rsidR="007C23CB" w:rsidRPr="007A39DF">
        <w:t xml:space="preserve">adjustment. </w:t>
      </w:r>
      <w:r w:rsidR="007C23CB" w:rsidRPr="007A39DF">
        <w:rPr>
          <w:noProof/>
        </w:rPr>
        <w:t>Aspelmeier</w:t>
      </w:r>
      <w:r w:rsidR="007C23CB" w:rsidRPr="008D09D5">
        <w:t xml:space="preserve"> and</w:t>
      </w:r>
      <w:r w:rsidR="007C23CB">
        <w:t xml:space="preserve"> colleagues </w:t>
      </w:r>
      <w:r w:rsidR="007C23CB">
        <w:fldChar w:fldCharType="begin"/>
      </w:r>
      <w:r w:rsidR="007C23CB">
        <w:instrText xml:space="preserve"> ADDIN ZOTERO_ITEM CSL_CITATION {"citationID":"8DyCaJgE","properties":{"formattedCitation":"(2012)","plainCitation":"(2012)","noteIndex":0},"citationItems":[{"id":102,"uris":["http://zotero.org/users/3381291/items/Y4XYALTL"],"uri":["http://zotero.org/users/3381291/items/Y4XYALTL"],"itemData":{"id":102,"type":"article-journal","title":"Self-Esteem, Locus of Control, College Adjustment, and GPA Among First- and Continuing-Generation Students: A Moderator Model of Generational Status","container-title":"Research in Higher Education","page":"755-781","volume":"53","issue":"7","source":"DOI.org (Crossref)","abstract":"The role of generational status (ﬁrst-generation vs. continuing-generation college students) as a moderator of the relationship between psychological factors and college outcomes was tested to determine whether generational status acts as a risk factor or as a sensitizing factor. The sample consisted of 322 undergraduate students who completed online measures of self-esteem, locus of control, and academic adjustment and provided self-reports of GPA. Generational status signiﬁcantly moderated the relationship between psychological factors and academic outcomes. Generally, it was found that the relationship between psychological factors and academic outcomes were strongest among ﬁrst-generation students. Further, it was found that for the majority of the interactions with locus of control, ﬁrst-generation status acted as a sensitizing factor that ampliﬁed both the positive and negative effects of locus of control. In contrast, for self-esteem, ﬁrst generation status acted as a risk factor that only exacerbated the negative effects of low selfesteem. These results are interpreted as reﬂecting motivational differences between ﬁrstand continuing-generation students and are discussed with respect to the social/cultural capital hypothesis that is most frequently presented in the existing literature.","DOI":"10.1007/s11162-011-9252-1","ISSN":"0361-0365, 1573-188X","title-short":"Self-Esteem, Locus of Control, College Adjustment, and GPA Among First- and Continuing-Generation Students","journalAbbreviation":"Res High Educ","language":"en","author":[{"family":"Aspelmeier","given":"Jeffery E."},{"family":"Love","given":"Michael M."},{"family":"McGill","given":"Lauren A."},{"family":"Elliott","given":"Ann N."},{"family":"Pierce","given":"Thomas W."}],"issued":{"date-parts":[["2012",11]]}},"suppress-author":true}],"schema":"https://github.com/citation-style-language/schema/raw/master/csl-citation.json"} </w:instrText>
      </w:r>
      <w:r w:rsidR="007C23CB">
        <w:fldChar w:fldCharType="separate"/>
      </w:r>
      <w:r w:rsidR="007C23CB">
        <w:rPr>
          <w:noProof/>
        </w:rPr>
        <w:t>(2012)</w:t>
      </w:r>
      <w:r w:rsidR="007C23CB">
        <w:fldChar w:fldCharType="end"/>
      </w:r>
      <w:r w:rsidR="007C23CB">
        <w:t xml:space="preserve"> found</w:t>
      </w:r>
      <w:r w:rsidR="007C23CB" w:rsidRPr="008D09D5">
        <w:t xml:space="preserve"> that the relation between predictors and outcomes </w:t>
      </w:r>
      <w:r w:rsidR="007C23CB">
        <w:t>was</w:t>
      </w:r>
      <w:r w:rsidR="007C23CB" w:rsidRPr="008D09D5">
        <w:t xml:space="preserve"> stronger for first-generation students. </w:t>
      </w:r>
      <w:r w:rsidR="007C23CB">
        <w:t>Specifically, the researchers found that s</w:t>
      </w:r>
      <w:r w:rsidR="007C23CB" w:rsidRPr="002C22D8">
        <w:t>elf-</w:t>
      </w:r>
      <w:r w:rsidR="00CD5ACE">
        <w:t xml:space="preserve">esteem </w:t>
      </w:r>
      <w:r w:rsidR="007C23CB" w:rsidRPr="002C22D8">
        <w:t xml:space="preserve">was </w:t>
      </w:r>
      <w:r w:rsidR="007C23CB">
        <w:t>a stronger predictor</w:t>
      </w:r>
      <w:r w:rsidR="007C23CB" w:rsidRPr="002C22D8">
        <w:t xml:space="preserve"> </w:t>
      </w:r>
      <w:r w:rsidR="007C23CB">
        <w:t xml:space="preserve">of </w:t>
      </w:r>
      <w:r w:rsidR="007C23CB" w:rsidRPr="002C22D8">
        <w:t>personal and emotional</w:t>
      </w:r>
      <w:r w:rsidR="007C23CB">
        <w:t xml:space="preserve"> adjustment for</w:t>
      </w:r>
      <w:r w:rsidR="007C23CB" w:rsidRPr="002C22D8">
        <w:t xml:space="preserve"> first-generation students than it was for their</w:t>
      </w:r>
      <w:r w:rsidR="007C23CB">
        <w:t xml:space="preserve"> continuing generation</w:t>
      </w:r>
      <w:r w:rsidR="007C23CB" w:rsidRPr="002C22D8">
        <w:t xml:space="preserve"> peers.</w:t>
      </w:r>
      <w:r w:rsidR="006E577F" w:rsidRPr="006E577F">
        <w:t xml:space="preserve"> </w:t>
      </w:r>
      <w:r>
        <w:t>I</w:t>
      </w:r>
      <w:r w:rsidR="006E577F">
        <w:t xml:space="preserve"> did not find any previous research examining the moderating effects of generation status on the link between ACEs and college adjustment, or any predictor or outcome variables that were similar. </w:t>
      </w:r>
    </w:p>
    <w:p w14:paraId="5111165C" w14:textId="4606DFA2" w:rsidR="004231BE" w:rsidRDefault="004231BE" w:rsidP="00AF55A0">
      <w:pPr>
        <w:pStyle w:val="NoSpacing"/>
        <w:spacing w:line="480" w:lineRule="auto"/>
        <w:rPr>
          <w:rFonts w:ascii="Times New Roman" w:hAnsi="Times New Roman" w:cs="Times New Roman"/>
          <w:b/>
          <w:sz w:val="24"/>
          <w:szCs w:val="24"/>
        </w:rPr>
      </w:pPr>
      <w:r w:rsidRPr="00B972A9">
        <w:rPr>
          <w:rFonts w:ascii="Times New Roman" w:hAnsi="Times New Roman" w:cs="Times New Roman"/>
          <w:b/>
          <w:sz w:val="24"/>
          <w:szCs w:val="24"/>
        </w:rPr>
        <w:t>Present Study</w:t>
      </w:r>
      <w:r w:rsidR="00F27FB3">
        <w:rPr>
          <w:rFonts w:ascii="Times New Roman" w:hAnsi="Times New Roman" w:cs="Times New Roman"/>
          <w:b/>
          <w:sz w:val="24"/>
          <w:szCs w:val="24"/>
        </w:rPr>
        <w:t xml:space="preserve"> </w:t>
      </w:r>
    </w:p>
    <w:p w14:paraId="5E46E92B" w14:textId="64A54A32" w:rsidR="00F21C9E" w:rsidRDefault="00F21C9E" w:rsidP="00AF55A0">
      <w:pPr>
        <w:pStyle w:val="NoSpacing"/>
        <w:spacing w:line="480" w:lineRule="auto"/>
        <w:ind w:firstLine="720"/>
        <w:rPr>
          <w:rFonts w:ascii="Times New Roman" w:hAnsi="Times New Roman" w:cs="Times New Roman"/>
          <w:sz w:val="24"/>
          <w:szCs w:val="24"/>
        </w:rPr>
      </w:pPr>
      <w:r w:rsidRPr="00844FF0">
        <w:rPr>
          <w:rFonts w:ascii="Times New Roman" w:hAnsi="Times New Roman" w:cs="Times New Roman"/>
          <w:sz w:val="24"/>
          <w:szCs w:val="24"/>
        </w:rPr>
        <w:t xml:space="preserve">Given the </w:t>
      </w:r>
      <w:r>
        <w:rPr>
          <w:rFonts w:ascii="Times New Roman" w:hAnsi="Times New Roman" w:cs="Times New Roman"/>
          <w:sz w:val="24"/>
          <w:szCs w:val="24"/>
        </w:rPr>
        <w:t>significant impact of adverse childhood experiences</w:t>
      </w:r>
      <w:r w:rsidRPr="00844FF0">
        <w:rPr>
          <w:rFonts w:ascii="Times New Roman" w:hAnsi="Times New Roman" w:cs="Times New Roman"/>
          <w:sz w:val="24"/>
          <w:szCs w:val="24"/>
        </w:rPr>
        <w:t xml:space="preserve"> </w:t>
      </w:r>
      <w:r>
        <w:rPr>
          <w:rFonts w:ascii="Times New Roman" w:hAnsi="Times New Roman" w:cs="Times New Roman"/>
          <w:sz w:val="24"/>
          <w:szCs w:val="24"/>
        </w:rPr>
        <w:t>on mental health (</w:t>
      </w:r>
      <w:r>
        <w:rPr>
          <w:rFonts w:ascii="Times New Roman" w:hAnsi="Times New Roman" w:cs="Times New Roman"/>
          <w:noProof/>
          <w:sz w:val="24"/>
          <w:szCs w:val="24"/>
        </w:rPr>
        <w:t>CDC, 2019</w:t>
      </w:r>
      <w:r>
        <w:rPr>
          <w:rFonts w:ascii="Times New Roman" w:hAnsi="Times New Roman" w:cs="Times New Roman"/>
          <w:sz w:val="24"/>
          <w:szCs w:val="24"/>
        </w:rPr>
        <w:t>),</w:t>
      </w:r>
      <w:r w:rsidRPr="00844FF0">
        <w:rPr>
          <w:rFonts w:ascii="Times New Roman" w:hAnsi="Times New Roman" w:cs="Times New Roman"/>
          <w:sz w:val="24"/>
          <w:szCs w:val="24"/>
        </w:rPr>
        <w:t xml:space="preserve"> it is imp</w:t>
      </w:r>
      <w:r>
        <w:rPr>
          <w:rFonts w:ascii="Times New Roman" w:hAnsi="Times New Roman" w:cs="Times New Roman"/>
          <w:sz w:val="24"/>
          <w:szCs w:val="24"/>
        </w:rPr>
        <w:t>ortant</w:t>
      </w:r>
      <w:r w:rsidRPr="00844FF0">
        <w:rPr>
          <w:rFonts w:ascii="Times New Roman" w:hAnsi="Times New Roman" w:cs="Times New Roman"/>
          <w:sz w:val="24"/>
          <w:szCs w:val="24"/>
        </w:rPr>
        <w:t xml:space="preserve"> to </w:t>
      </w:r>
      <w:r>
        <w:rPr>
          <w:rFonts w:ascii="Times New Roman" w:hAnsi="Times New Roman" w:cs="Times New Roman"/>
          <w:sz w:val="24"/>
          <w:szCs w:val="24"/>
        </w:rPr>
        <w:t>contribute to the growing body of literature examining the effects of adverse childhood experiences on the lives of college students</w:t>
      </w:r>
      <w:r w:rsidRPr="00844FF0">
        <w:rPr>
          <w:rFonts w:ascii="Times New Roman" w:hAnsi="Times New Roman" w:cs="Times New Roman"/>
          <w:sz w:val="24"/>
          <w:szCs w:val="24"/>
        </w:rPr>
        <w:t xml:space="preserve">. Among </w:t>
      </w:r>
      <w:r>
        <w:rPr>
          <w:rFonts w:ascii="Times New Roman" w:hAnsi="Times New Roman" w:cs="Times New Roman"/>
          <w:sz w:val="24"/>
          <w:szCs w:val="24"/>
        </w:rPr>
        <w:t>college students</w:t>
      </w:r>
      <w:r w:rsidRPr="00844FF0">
        <w:rPr>
          <w:rFonts w:ascii="Times New Roman" w:hAnsi="Times New Roman" w:cs="Times New Roman"/>
          <w:sz w:val="24"/>
          <w:szCs w:val="24"/>
        </w:rPr>
        <w:t xml:space="preserve">, </w:t>
      </w:r>
      <w:r>
        <w:rPr>
          <w:rFonts w:ascii="Times New Roman" w:hAnsi="Times New Roman" w:cs="Times New Roman"/>
          <w:sz w:val="24"/>
          <w:szCs w:val="24"/>
        </w:rPr>
        <w:t>adverse childhood experiences</w:t>
      </w:r>
      <w:r w:rsidRPr="00844FF0">
        <w:rPr>
          <w:rFonts w:ascii="Times New Roman" w:hAnsi="Times New Roman" w:cs="Times New Roman"/>
          <w:sz w:val="24"/>
          <w:szCs w:val="24"/>
        </w:rPr>
        <w:t xml:space="preserve"> have been shown to be predictors of</w:t>
      </w:r>
      <w:r>
        <w:rPr>
          <w:rFonts w:ascii="Times New Roman" w:hAnsi="Times New Roman" w:cs="Times New Roman"/>
          <w:sz w:val="24"/>
          <w:szCs w:val="24"/>
        </w:rPr>
        <w:t xml:space="preserve"> both greater mental health concerns</w:t>
      </w:r>
      <w:r w:rsidRPr="00844FF0">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{"citationID":"30X23pol","properties":{"formattedCitation":"(Karatekin, 2018)","plainCitation":"(Karatekin, 2018)","noteIndex":0},"citationItems":[{"id":129,"uris":["http://zotero.org/users/3381291/items/NNW2UFCG"],"uri":["http://zotero.org/users/3381291/items/NNW2UFCG"],"itemData":{"id":129,"type":"article-journal","title":"Adverse Childhood Experiences (ACEs), Stress and Mental Health in College Students","container-title":"Stress and Health","page":"36-45","volume":"34",</w:instrText>
      </w:r>
      <w:r>
        <w:rPr>
          <w:rFonts w:ascii="Times New Roman" w:hAnsi="Times New Roman" w:cs="Times New Roman" w:hint="eastAsia"/>
          <w:sz w:val="24"/>
          <w:szCs w:val="24"/>
        </w:rPr>
        <w:instrText>"issue":"1","source":"DOI.org (Crossref)","abstract":"The goal of this short</w:instrText>
      </w:r>
      <w:r>
        <w:rPr>
          <w:rFonts w:ascii="Times New Roman" w:hAnsi="Times New Roman" w:cs="Times New Roman" w:hint="eastAsia"/>
          <w:sz w:val="24"/>
          <w:szCs w:val="24"/>
        </w:rPr>
        <w:instrText>‐</w:instrText>
      </w:r>
      <w:r>
        <w:rPr>
          <w:rFonts w:ascii="Times New Roman" w:hAnsi="Times New Roman" w:cs="Times New Roman" w:hint="eastAsia"/>
          <w:sz w:val="24"/>
          <w:szCs w:val="24"/>
        </w:rPr>
        <w:instrText>term longitudinal study was to examine whether adverse childhood experiences (ACEs) could be used to identify college students at risk for mental health problems and whether curr</w:instrText>
      </w:r>
      <w:r>
        <w:rPr>
          <w:rFonts w:ascii="Times New Roman" w:hAnsi="Times New Roman" w:cs="Times New Roman"/>
          <w:sz w:val="24"/>
          <w:szCs w:val="24"/>
        </w:rPr>
        <w:instrText>ent level of stress mediates the relationship between ACEs and mental health. Data on ACEs and mental health (depression, anxiety and suicidality) were collected at the beginning of the semester, and data on current stressors and mental health were collected toward the end of the semester (n = 239). Findings indicated that ACEs predicted worsening of mental health over the course of a semester and suggested current number of stressors as a mediator of the relationship between ACEs and mental health. Resul</w:instrText>
      </w:r>
      <w:r>
        <w:rPr>
          <w:rFonts w:ascii="Times New Roman" w:hAnsi="Times New Roman" w:cs="Times New Roman" w:hint="eastAsia"/>
          <w:sz w:val="24"/>
          <w:szCs w:val="24"/>
        </w:rPr>
        <w:instrText>ts suggest that screening for ACEs might be useful to identify students at high risk for deterioration in mental health. Results further suggest that stress</w:instrText>
      </w:r>
      <w:r>
        <w:rPr>
          <w:rFonts w:ascii="Times New Roman" w:hAnsi="Times New Roman" w:cs="Times New Roman" w:hint="eastAsia"/>
          <w:sz w:val="24"/>
          <w:szCs w:val="24"/>
        </w:rPr>
        <w:instrText>‐</w:instrText>
      </w:r>
      <w:r>
        <w:rPr>
          <w:rFonts w:ascii="Times New Roman" w:hAnsi="Times New Roman" w:cs="Times New Roman" w:hint="eastAsia"/>
          <w:sz w:val="24"/>
          <w:szCs w:val="24"/>
        </w:rPr>
        <w:instrText>related interventions would be beneficial for students with high levels of ACEs and point to the need for more research and strategies to increase help</w:instrText>
      </w:r>
      <w:r>
        <w:rPr>
          <w:rFonts w:ascii="Times New Roman" w:hAnsi="Times New Roman" w:cs="Times New Roman" w:hint="eastAsia"/>
          <w:sz w:val="24"/>
          <w:szCs w:val="24"/>
        </w:rPr>
        <w:instrText>‐</w:instrText>
      </w:r>
      <w:r>
        <w:rPr>
          <w:rFonts w:ascii="Times New Roman" w:hAnsi="Times New Roman" w:cs="Times New Roman" w:hint="eastAsia"/>
          <w:sz w:val="24"/>
          <w:szCs w:val="24"/>
        </w:rPr>
        <w:instrText>seeking in college students.","DOI":"10.1002/smi.2761","ISSN":"15323005","journalAbbreviation":"Stress and Health","language":"en","author":[{"family":"Karatekin","given":"Canan"}],"issued":{"date-part</w:instrText>
      </w:r>
      <w:r>
        <w:rPr>
          <w:rFonts w:ascii="Times New Roman" w:hAnsi="Times New Roman" w:cs="Times New Roman"/>
          <w:sz w:val="24"/>
          <w:szCs w:val="24"/>
        </w:rPr>
        <w:instrText xml:space="preserve">s":[["2018",2]]}}}],"schema":"https://github.com/citation-style-language/schema/raw/master/csl-citation.json"}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(Karatekin, 2018)</w:t>
      </w:r>
      <w:r>
        <w:rPr>
          <w:rFonts w:ascii="Times New Roman" w:hAnsi="Times New Roman" w:cs="Times New Roman"/>
          <w:sz w:val="24"/>
          <w:szCs w:val="24"/>
        </w:rPr>
        <w:fldChar w:fldCharType="end"/>
      </w:r>
      <w:r>
        <w:rPr>
          <w:rFonts w:ascii="Times New Roman" w:hAnsi="Times New Roman" w:cs="Times New Roman"/>
          <w:sz w:val="24"/>
          <w:szCs w:val="24"/>
        </w:rPr>
        <w:t xml:space="preserve"> and poorer college adjustment </w:t>
      </w:r>
      <w:r w:rsidRPr="0071059D">
        <w:rPr>
          <w:rFonts w:ascii="Times New Roman" w:hAnsi="Times New Roman" w:cs="Times New Roman"/>
          <w:sz w:val="24"/>
          <w:szCs w:val="24"/>
        </w:rPr>
        <w:t>(</w:t>
      </w:r>
      <w:proofErr w:type="spellStart"/>
      <w:r w:rsidRPr="0071059D">
        <w:rPr>
          <w:rFonts w:ascii="Times New Roman" w:hAnsi="Times New Roman" w:cs="Times New Roman"/>
          <w:sz w:val="24"/>
          <w:szCs w:val="24"/>
        </w:rPr>
        <w:t>Kalpidou</w:t>
      </w:r>
      <w:proofErr w:type="spellEnd"/>
      <w:r>
        <w:rPr>
          <w:rFonts w:ascii="Times New Roman" w:hAnsi="Times New Roman" w:cs="Times New Roman"/>
          <w:sz w:val="24"/>
          <w:szCs w:val="24"/>
        </w:rPr>
        <w:t xml:space="preserve"> et al.,</w:t>
      </w:r>
      <w:r w:rsidRPr="0071059D">
        <w:rPr>
          <w:rFonts w:ascii="Times New Roman" w:hAnsi="Times New Roman" w:cs="Times New Roman"/>
          <w:sz w:val="24"/>
          <w:szCs w:val="24"/>
        </w:rPr>
        <w:t xml:space="preserve"> 2021)</w:t>
      </w:r>
      <w:r>
        <w:rPr>
          <w:rFonts w:ascii="Times New Roman" w:hAnsi="Times New Roman" w:cs="Times New Roman"/>
          <w:sz w:val="24"/>
          <w:szCs w:val="24"/>
        </w:rPr>
        <w:t xml:space="preserve"> Additionally, mental health concerns have been associated with poorer college adjustment (Chui &amp; Chan, 2017). To my knowledge there have been no studies yet looking at mental health concerns as a possible mediator between adverse childhood experiences and college adjustment. Additionally, no prior studies have examined how the effects of adverse childhood experiences on college adjustment may depend on generation status</w:t>
      </w:r>
      <w:r w:rsidRPr="00844FF0">
        <w:rPr>
          <w:rFonts w:ascii="Times New Roman" w:hAnsi="Times New Roman" w:cs="Times New Roman"/>
          <w:sz w:val="24"/>
          <w:szCs w:val="24"/>
        </w:rPr>
        <w:t xml:space="preserve">. Therefore, the </w:t>
      </w:r>
      <w:r>
        <w:rPr>
          <w:rFonts w:ascii="Times New Roman" w:hAnsi="Times New Roman" w:cs="Times New Roman"/>
          <w:sz w:val="24"/>
          <w:szCs w:val="24"/>
        </w:rPr>
        <w:t>aim</w:t>
      </w:r>
      <w:r w:rsidRPr="00844FF0">
        <w:rPr>
          <w:rFonts w:ascii="Times New Roman" w:hAnsi="Times New Roman" w:cs="Times New Roman"/>
          <w:sz w:val="24"/>
          <w:szCs w:val="24"/>
        </w:rPr>
        <w:t xml:space="preserve"> of the present study </w:t>
      </w:r>
      <w:r>
        <w:rPr>
          <w:rFonts w:ascii="Times New Roman" w:hAnsi="Times New Roman" w:cs="Times New Roman"/>
          <w:sz w:val="24"/>
          <w:szCs w:val="24"/>
        </w:rPr>
        <w:t xml:space="preserve">is </w:t>
      </w:r>
      <w:r w:rsidRPr="00844FF0">
        <w:rPr>
          <w:rFonts w:ascii="Times New Roman" w:hAnsi="Times New Roman" w:cs="Times New Roman"/>
          <w:sz w:val="24"/>
          <w:szCs w:val="24"/>
        </w:rPr>
        <w:t xml:space="preserve">to address this gap in the literature. </w:t>
      </w:r>
      <w:r>
        <w:rPr>
          <w:rFonts w:ascii="Times New Roman" w:hAnsi="Times New Roman" w:cs="Times New Roman"/>
          <w:sz w:val="24"/>
          <w:szCs w:val="24"/>
        </w:rPr>
        <w:t>My hypothesized conceptual model is illustrated in Figure 1.</w:t>
      </w:r>
      <w:r w:rsidRPr="00B972A9">
        <w:rPr>
          <w:rFonts w:ascii="Times New Roman" w:hAnsi="Times New Roman" w:cs="Times New Roman"/>
          <w:sz w:val="24"/>
          <w:szCs w:val="24"/>
        </w:rPr>
        <w:t xml:space="preserve"> </w:t>
      </w:r>
      <w:r>
        <w:rPr>
          <w:rFonts w:ascii="Times New Roman" w:hAnsi="Times New Roman" w:cs="Times New Roman"/>
          <w:sz w:val="24"/>
          <w:szCs w:val="24"/>
        </w:rPr>
        <w:t xml:space="preserve">In this study, I also </w:t>
      </w:r>
      <w:r>
        <w:rPr>
          <w:rFonts w:ascii="Times New Roman" w:hAnsi="Times New Roman" w:cs="Times New Roman"/>
          <w:sz w:val="24"/>
          <w:szCs w:val="24"/>
        </w:rPr>
        <w:lastRenderedPageBreak/>
        <w:t>explored constructs within college adjustment (</w:t>
      </w:r>
      <w:r w:rsidR="00895EE4">
        <w:rPr>
          <w:rFonts w:ascii="Times New Roman" w:hAnsi="Times New Roman" w:cs="Times New Roman"/>
          <w:sz w:val="24"/>
          <w:szCs w:val="24"/>
        </w:rPr>
        <w:t>e.g.,</w:t>
      </w:r>
      <w:r>
        <w:rPr>
          <w:rFonts w:ascii="Times New Roman" w:hAnsi="Times New Roman" w:cs="Times New Roman"/>
          <w:sz w:val="24"/>
          <w:szCs w:val="24"/>
        </w:rPr>
        <w:t xml:space="preserve"> relational, psychological, and education</w:t>
      </w:r>
      <w:r w:rsidR="00895EE4">
        <w:rPr>
          <w:rFonts w:ascii="Times New Roman" w:hAnsi="Times New Roman" w:cs="Times New Roman"/>
          <w:sz w:val="24"/>
          <w:szCs w:val="24"/>
        </w:rPr>
        <w:t>al</w:t>
      </w:r>
      <w:r>
        <w:rPr>
          <w:rFonts w:ascii="Times New Roman" w:hAnsi="Times New Roman" w:cs="Times New Roman"/>
          <w:sz w:val="24"/>
          <w:szCs w:val="24"/>
        </w:rPr>
        <w:t xml:space="preserve"> </w:t>
      </w:r>
      <w:r w:rsidR="00895EE4">
        <w:rPr>
          <w:rFonts w:ascii="Times New Roman" w:hAnsi="Times New Roman" w:cs="Times New Roman"/>
          <w:sz w:val="24"/>
          <w:szCs w:val="24"/>
        </w:rPr>
        <w:t>functioning</w:t>
      </w:r>
      <w:r>
        <w:rPr>
          <w:rFonts w:ascii="Times New Roman" w:hAnsi="Times New Roman" w:cs="Times New Roman"/>
          <w:sz w:val="24"/>
          <w:szCs w:val="24"/>
        </w:rPr>
        <w:t xml:space="preserve">) as well, but did not make direct hypotheses given that findings in the literature have been mixed. The present study had three specific goals. </w:t>
      </w:r>
    </w:p>
    <w:p w14:paraId="211EC5D8" w14:textId="625BE54B" w:rsidR="006F6346" w:rsidRPr="006F6346" w:rsidRDefault="00494431" w:rsidP="00AF55A0">
      <w:pPr>
        <w:pStyle w:val="NoSpacing"/>
        <w:spacing w:line="480" w:lineRule="auto"/>
        <w:rPr>
          <w:rFonts w:ascii="Times New Roman" w:hAnsi="Times New Roman" w:cs="Times New Roman"/>
          <w:i/>
          <w:iCs/>
          <w:sz w:val="24"/>
          <w:szCs w:val="24"/>
        </w:rPr>
      </w:pPr>
      <w:r w:rsidRPr="006F6346">
        <w:rPr>
          <w:rFonts w:ascii="Times New Roman" w:hAnsi="Times New Roman" w:cs="Times New Roman"/>
          <w:b/>
          <w:i/>
          <w:iCs/>
          <w:sz w:val="24"/>
          <w:szCs w:val="24"/>
        </w:rPr>
        <w:t>Goal 1</w:t>
      </w:r>
    </w:p>
    <w:p w14:paraId="2641919B" w14:textId="03D9A5DC" w:rsidR="00494431" w:rsidRDefault="00494431" w:rsidP="00AF55A0">
      <w:pPr>
        <w:pStyle w:val="NoSpacing"/>
        <w:spacing w:line="480" w:lineRule="auto"/>
        <w:ind w:firstLine="720"/>
        <w:rPr>
          <w:rFonts w:ascii="Times New Roman" w:hAnsi="Times New Roman" w:cs="Times New Roman"/>
          <w:sz w:val="24"/>
          <w:szCs w:val="24"/>
        </w:rPr>
      </w:pPr>
      <w:r w:rsidRPr="00B972A9">
        <w:rPr>
          <w:rFonts w:ascii="Times New Roman" w:hAnsi="Times New Roman" w:cs="Times New Roman"/>
          <w:sz w:val="24"/>
          <w:szCs w:val="24"/>
        </w:rPr>
        <w:t xml:space="preserve">The first goal </w:t>
      </w:r>
      <w:r w:rsidR="0082248A">
        <w:rPr>
          <w:rFonts w:ascii="Times New Roman" w:hAnsi="Times New Roman" w:cs="Times New Roman"/>
          <w:sz w:val="24"/>
          <w:szCs w:val="24"/>
        </w:rPr>
        <w:t>was</w:t>
      </w:r>
      <w:r w:rsidRPr="00B972A9">
        <w:rPr>
          <w:rFonts w:ascii="Times New Roman" w:hAnsi="Times New Roman" w:cs="Times New Roman"/>
          <w:sz w:val="24"/>
          <w:szCs w:val="24"/>
        </w:rPr>
        <w:t xml:space="preserve"> to examine mean-level differences in </w:t>
      </w:r>
      <w:r>
        <w:rPr>
          <w:rFonts w:ascii="Times New Roman" w:hAnsi="Times New Roman" w:cs="Times New Roman"/>
          <w:sz w:val="24"/>
          <w:szCs w:val="24"/>
        </w:rPr>
        <w:t>ACEs, mental health, and college adjustment</w:t>
      </w:r>
      <w:r w:rsidRPr="00B972A9">
        <w:rPr>
          <w:rFonts w:ascii="Times New Roman" w:hAnsi="Times New Roman" w:cs="Times New Roman"/>
          <w:sz w:val="24"/>
          <w:szCs w:val="24"/>
        </w:rPr>
        <w:t xml:space="preserve"> between first-generation college students and continuing generation college students. </w:t>
      </w:r>
    </w:p>
    <w:p w14:paraId="3C7B9CBC" w14:textId="7D499854" w:rsidR="00494431" w:rsidRDefault="00494431" w:rsidP="00AF55A0">
      <w:pPr>
        <w:pStyle w:val="NoSpacing"/>
        <w:spacing w:line="480" w:lineRule="auto"/>
        <w:ind w:firstLine="720"/>
        <w:rPr>
          <w:rFonts w:ascii="Times New Roman" w:hAnsi="Times New Roman" w:cs="Times New Roman"/>
          <w:sz w:val="24"/>
          <w:szCs w:val="24"/>
        </w:rPr>
      </w:pPr>
      <w:r w:rsidRPr="006F6346">
        <w:rPr>
          <w:rFonts w:ascii="Times New Roman" w:hAnsi="Times New Roman" w:cs="Times New Roman"/>
          <w:b/>
          <w:iCs/>
          <w:sz w:val="24"/>
          <w:szCs w:val="24"/>
        </w:rPr>
        <w:t>Hypothesis 1</w:t>
      </w:r>
      <w:r w:rsidRPr="006F6346">
        <w:rPr>
          <w:rFonts w:ascii="Times New Roman" w:hAnsi="Times New Roman" w:cs="Times New Roman"/>
          <w:iCs/>
          <w:sz w:val="24"/>
          <w:szCs w:val="24"/>
        </w:rPr>
        <w:t>.</w:t>
      </w:r>
      <w:r w:rsidRPr="00B972A9">
        <w:rPr>
          <w:rFonts w:ascii="Times New Roman" w:hAnsi="Times New Roman" w:cs="Times New Roman"/>
          <w:i/>
          <w:sz w:val="24"/>
          <w:szCs w:val="24"/>
        </w:rPr>
        <w:t xml:space="preserve"> </w:t>
      </w:r>
      <w:r w:rsidR="00844FF0">
        <w:rPr>
          <w:rFonts w:ascii="Times New Roman" w:hAnsi="Times New Roman" w:cs="Times New Roman"/>
          <w:sz w:val="24"/>
          <w:szCs w:val="24"/>
        </w:rPr>
        <w:t>F</w:t>
      </w:r>
      <w:r>
        <w:rPr>
          <w:rFonts w:ascii="Times New Roman" w:hAnsi="Times New Roman" w:cs="Times New Roman"/>
          <w:sz w:val="24"/>
          <w:szCs w:val="24"/>
        </w:rPr>
        <w:t>irst-</w:t>
      </w:r>
      <w:r w:rsidRPr="00B972A9">
        <w:rPr>
          <w:rFonts w:ascii="Times New Roman" w:hAnsi="Times New Roman" w:cs="Times New Roman"/>
          <w:sz w:val="24"/>
          <w:szCs w:val="24"/>
        </w:rPr>
        <w:t xml:space="preserve">generation college students </w:t>
      </w:r>
      <w:r w:rsidR="0038394D">
        <w:rPr>
          <w:rFonts w:ascii="Times New Roman" w:hAnsi="Times New Roman" w:cs="Times New Roman"/>
          <w:sz w:val="24"/>
          <w:szCs w:val="24"/>
        </w:rPr>
        <w:t>w</w:t>
      </w:r>
      <w:r w:rsidR="00873449">
        <w:rPr>
          <w:rFonts w:ascii="Times New Roman" w:hAnsi="Times New Roman" w:cs="Times New Roman"/>
          <w:sz w:val="24"/>
          <w:szCs w:val="24"/>
        </w:rPr>
        <w:t>ould</w:t>
      </w:r>
      <w:r w:rsidRPr="00B972A9">
        <w:rPr>
          <w:rFonts w:ascii="Times New Roman" w:hAnsi="Times New Roman" w:cs="Times New Roman"/>
          <w:sz w:val="24"/>
          <w:szCs w:val="24"/>
        </w:rPr>
        <w:t xml:space="preserve"> report greater levels of </w:t>
      </w:r>
      <w:r>
        <w:rPr>
          <w:rFonts w:ascii="Times New Roman" w:hAnsi="Times New Roman" w:cs="Times New Roman"/>
          <w:bCs/>
          <w:sz w:val="24"/>
          <w:szCs w:val="24"/>
        </w:rPr>
        <w:t>ACEs</w:t>
      </w:r>
      <w:r w:rsidRPr="00B972A9">
        <w:rPr>
          <w:rFonts w:ascii="Times New Roman" w:hAnsi="Times New Roman" w:cs="Times New Roman"/>
          <w:sz w:val="24"/>
          <w:szCs w:val="24"/>
        </w:rPr>
        <w:t xml:space="preserve"> compared to continuing generation college students. </w:t>
      </w:r>
      <w:r>
        <w:rPr>
          <w:rFonts w:ascii="Times New Roman" w:hAnsi="Times New Roman" w:cs="Times New Roman"/>
          <w:sz w:val="24"/>
          <w:szCs w:val="24"/>
        </w:rPr>
        <w:t>This prediction is based on research showing that first-generation college students report experiencing significantly more symptoms of posttraumatic stress disorder (PTSD</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{"citationID":"sGrZe8Wu","properties":{"formattedCitation":"(Jenkins, Belanger, Connally, Boals, &amp; Dur\\uc0\\u243{}n, 2013)","plainCitation":"(Jenkins, Belanger, Connally, Boals, &amp; Durón, 2013)","dontUpdate":true,"noteIndex":0},"citationItems":[{"id":255,"uris":["http://zotero.org/users/3381291/items/NNVAVUSW"],"uri":["http://zotero.org/users/3381291/items/NNVAVUSW"],"itemData":{"id":255,"type":"article-journal","title":"First-Generation Undergraduate Students' Social Support, Depression, and Life Satisfaction","container-title":"Journal of College Counseling","page":"129-142","volume":"16","issue":"2","source":"DOI.org (Crossref)","DOI":"10.1002/j.2161-1882.2013.00032.x","ISSN":"10990399","language":"en","author":[{"family":"Jenkins","given":"Sharon Rae"},{"family":"Belanger","given":"Aimee"},{"family":"Connally","given":"Melissa Londoño"},{"family":"Boals","given":"Adriel"},{"family":"Durón","given":"Kelly M."}],"issued":{"date-parts":[["2013",7]]}}}],"schema":"https://github.com/citation-style-language/schema/raw/master/csl-citation.json"}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 </w:t>
      </w:r>
      <w:r w:rsidRPr="00212D24">
        <w:rPr>
          <w:rFonts w:ascii="Times New Roman" w:hAnsi="Times New Roman" w:cs="Times New Roman"/>
          <w:sz w:val="24"/>
          <w:szCs w:val="24"/>
        </w:rPr>
        <w:t xml:space="preserve">Jenkins </w:t>
      </w:r>
      <w:r w:rsidR="00097DFC">
        <w:rPr>
          <w:rFonts w:ascii="Times New Roman" w:hAnsi="Times New Roman" w:cs="Times New Roman"/>
          <w:noProof/>
          <w:sz w:val="24"/>
          <w:szCs w:val="24"/>
        </w:rPr>
        <w:t>et al.</w:t>
      </w:r>
      <w:r w:rsidR="00097DFC" w:rsidRPr="00A03EA0">
        <w:rPr>
          <w:rFonts w:ascii="Times New Roman" w:hAnsi="Times New Roman" w:cs="Times New Roman"/>
          <w:noProof/>
          <w:sz w:val="24"/>
          <w:szCs w:val="24"/>
        </w:rPr>
        <w:t>,</w:t>
      </w:r>
      <w:r w:rsidRPr="00212D24">
        <w:rPr>
          <w:rFonts w:ascii="Times New Roman" w:hAnsi="Times New Roman" w:cs="Times New Roman"/>
          <w:sz w:val="24"/>
          <w:szCs w:val="24"/>
        </w:rPr>
        <w:t xml:space="preserve"> 2013)</w:t>
      </w:r>
      <w:r>
        <w:rPr>
          <w:rFonts w:ascii="Times New Roman" w:hAnsi="Times New Roman" w:cs="Times New Roman"/>
          <w:sz w:val="24"/>
          <w:szCs w:val="24"/>
        </w:rPr>
        <w:fldChar w:fldCharType="end"/>
      </w:r>
      <w:r>
        <w:rPr>
          <w:rFonts w:ascii="Times New Roman" w:hAnsi="Times New Roman" w:cs="Times New Roman"/>
          <w:sz w:val="24"/>
          <w:szCs w:val="24"/>
        </w:rPr>
        <w:t>. Additionally, first-</w:t>
      </w:r>
      <w:r w:rsidRPr="00490C44">
        <w:rPr>
          <w:rFonts w:ascii="Times New Roman" w:hAnsi="Times New Roman" w:cs="Times New Roman"/>
          <w:sz w:val="24"/>
          <w:szCs w:val="24"/>
        </w:rPr>
        <w:t xml:space="preserve">generation college students and those with high ACEs are more likely to come from low-income households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{"citationID":"cDUOR1VE","properties":{"formattedCitation":"(Bui, 2002; CDC, 2019)","plainCitation":"(Bui, 2002; CDC, 2019)","noteIndex":0},"citationItems":[{"id":357,"uris":["http://zotero.org/users/3381291/items/YTP24BBM"],"uri":["http://zotero.org/users/3381291/items/YTP24BBM"],"itemData":{"id":357,"type":"webpage","title":"First-generation college students at a four-year university: background characteristics, reasons for pursuing higher education, and first-year experiences","container-title":"College Student Journal","URL":"http://link.galegroup.com/apps/doc/A85007762/AONE?sid=lms","title-short":"First-generation college students at a four-year university","language":"English","author":[{"family":"Bui","given":"Khanh Van T."}],"issued":{"date-parts":[["2002",3,1]]},"accessed":{"date-parts":[["2019",10,22]]}}},{"id":279,"uris":["http://zotero.org/users/3381291/items/CI5ICPPC"],"uri":["http://zotero.org/users/3381291/items/CI5ICPPC"],"itemData":{"id":279,"type":"webpage","title":"Adverse Childhood Experiences","container-title":"Centers for Disease Control and Prevention","URL":"https://www.cdc.gov/violenceprevention/childabuseandneglect/acestudy/index.html","language":"en-us","author":[{"family":"CDC","given":""}],"issued":{"date-parts":[["2019"]]},"accessed":{"date-parts":[["2019",10,16]]}}}],"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(Bui, 2002; CDC, 2019)</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490C44">
        <w:rPr>
          <w:rFonts w:ascii="Times New Roman" w:hAnsi="Times New Roman" w:cs="Times New Roman"/>
          <w:sz w:val="24"/>
          <w:szCs w:val="24"/>
        </w:rPr>
        <w:t xml:space="preserve">and are less likely to complete as much </w:t>
      </w:r>
      <w:r>
        <w:rPr>
          <w:rFonts w:ascii="Times New Roman" w:hAnsi="Times New Roman" w:cs="Times New Roman"/>
          <w:sz w:val="24"/>
          <w:szCs w:val="24"/>
        </w:rPr>
        <w:t>college as their</w:t>
      </w:r>
      <w:r w:rsidRPr="00490C44">
        <w:rPr>
          <w:rFonts w:ascii="Times New Roman" w:hAnsi="Times New Roman" w:cs="Times New Roman"/>
          <w:sz w:val="24"/>
          <w:szCs w:val="24"/>
        </w:rPr>
        <w:t xml:space="preserve"> continuing generation </w:t>
      </w:r>
      <w:r>
        <w:rPr>
          <w:rFonts w:ascii="Times New Roman" w:hAnsi="Times New Roman" w:cs="Times New Roman"/>
          <w:sz w:val="24"/>
          <w:szCs w:val="24"/>
        </w:rPr>
        <w:t>peers</w:t>
      </w:r>
      <w:r w:rsidRPr="00490C44">
        <w:rPr>
          <w:rFonts w:ascii="Times New Roman" w:hAnsi="Times New Roman" w:cs="Times New Roman"/>
          <w:sz w:val="24"/>
          <w:szCs w:val="24"/>
        </w:rPr>
        <w:t xml:space="preserve"> and those with low ACEs</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{"citationID":"I7wVBmq4","properties":{"formattedCitation":"(Ishitani, 2003)","plainCitation":"(Ishitani, 2003)","noteIndex":0},"citationItems":[{"id":388,"uris":["http://zotero.org/users/3381291/items/I4QHD9ZK"],"uri":["http://zotero.org/users/3381291/items/I4QHD9ZK"],"itemData":{"id":388,"type":"article-journal","title":"A Longitudinal Approach to Assessing Attrition Behavior Among First-Generation Students: Time-Varying Effects of Pre-College Characteristics","container-title":"Research in Higher Education","page":"433-449","volume":"44","issue":"4","source":"Springer Link","abstract":"Although going to college may be viewed as a rite of passage for many students, some groups of students often face unique challenges in their pursuit of a college degree. One group of students that we are trying to gain a better understanding of is “first-generation” students, those whose parents did not graduate from college. This article presents the results of a study that investigated longitudinal effects of being a first-generation student on attrition. Results indicated that first-generation students were more likely to depart than their counterparts over time. After controlling for factors such as race, gender, high school grade point average (GPA), and family income, the risk of attrition in the first year among first-generation students was 71% higher than that of students with two college-educated parents.","DOI":"10.1023/A:1024284932709","ISSN":"1573-188X","title-short":"A Longitudinal Approach to Assessing Attrition Behavior Among First-Generation Students","journalAbbreviation":"Research in Higher Education","language":"en","author":[{"family":"Ishitani","given":"Terry T."}],"issued":{"date-parts":[["2003",8,1]]}}}],"schema":"https://github.com/citation-style-language/schema/raw/master/csl-citation.json"}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(Ishitani, 2003)</w:t>
      </w:r>
      <w:r>
        <w:rPr>
          <w:rFonts w:ascii="Times New Roman" w:hAnsi="Times New Roman" w:cs="Times New Roman"/>
          <w:sz w:val="24"/>
          <w:szCs w:val="24"/>
        </w:rPr>
        <w:fldChar w:fldCharType="end"/>
      </w:r>
      <w:r w:rsidRPr="00490C44">
        <w:rPr>
          <w:rFonts w:ascii="Times New Roman" w:hAnsi="Times New Roman" w:cs="Times New Roman"/>
          <w:sz w:val="24"/>
          <w:szCs w:val="24"/>
        </w:rPr>
        <w:t xml:space="preserve">. </w:t>
      </w:r>
    </w:p>
    <w:p w14:paraId="6D38B654" w14:textId="500F7CD7" w:rsidR="00494431" w:rsidRDefault="00494431" w:rsidP="00AF55A0">
      <w:pPr>
        <w:pStyle w:val="NoSpacing"/>
        <w:spacing w:line="480" w:lineRule="auto"/>
        <w:ind w:firstLine="720"/>
        <w:rPr>
          <w:rFonts w:ascii="Times New Roman" w:hAnsi="Times New Roman" w:cs="Times New Roman"/>
          <w:i/>
          <w:sz w:val="24"/>
          <w:szCs w:val="24"/>
        </w:rPr>
      </w:pPr>
      <w:r w:rsidRPr="006F6346">
        <w:rPr>
          <w:rFonts w:ascii="Times New Roman" w:hAnsi="Times New Roman" w:cs="Times New Roman"/>
          <w:b/>
          <w:iCs/>
          <w:sz w:val="24"/>
          <w:szCs w:val="24"/>
        </w:rPr>
        <w:t>Hypothesis 2.</w:t>
      </w:r>
      <w:r>
        <w:rPr>
          <w:rFonts w:ascii="Times New Roman" w:hAnsi="Times New Roman" w:cs="Times New Roman"/>
          <w:i/>
          <w:sz w:val="24"/>
          <w:szCs w:val="24"/>
        </w:rPr>
        <w:t xml:space="preserve"> </w:t>
      </w:r>
      <w:r w:rsidR="00844FF0">
        <w:rPr>
          <w:rFonts w:ascii="Times New Roman" w:hAnsi="Times New Roman" w:cs="Times New Roman"/>
          <w:sz w:val="24"/>
          <w:szCs w:val="24"/>
        </w:rPr>
        <w:t>F</w:t>
      </w:r>
      <w:r>
        <w:rPr>
          <w:rFonts w:ascii="Times New Roman" w:hAnsi="Times New Roman" w:cs="Times New Roman"/>
          <w:sz w:val="24"/>
          <w:szCs w:val="24"/>
        </w:rPr>
        <w:t>irst-</w:t>
      </w:r>
      <w:r w:rsidRPr="00B972A9">
        <w:rPr>
          <w:rFonts w:ascii="Times New Roman" w:hAnsi="Times New Roman" w:cs="Times New Roman"/>
          <w:sz w:val="24"/>
          <w:szCs w:val="24"/>
        </w:rPr>
        <w:t>generation college students w</w:t>
      </w:r>
      <w:r w:rsidR="00873449">
        <w:rPr>
          <w:rFonts w:ascii="Times New Roman" w:hAnsi="Times New Roman" w:cs="Times New Roman"/>
          <w:sz w:val="24"/>
          <w:szCs w:val="24"/>
        </w:rPr>
        <w:t xml:space="preserve">ould </w:t>
      </w:r>
      <w:r w:rsidRPr="00B972A9">
        <w:rPr>
          <w:rFonts w:ascii="Times New Roman" w:hAnsi="Times New Roman" w:cs="Times New Roman"/>
          <w:sz w:val="24"/>
          <w:szCs w:val="24"/>
        </w:rPr>
        <w:t xml:space="preserve">report greater levels of </w:t>
      </w:r>
      <w:r w:rsidRPr="00890F03">
        <w:rPr>
          <w:rFonts w:ascii="Times New Roman" w:hAnsi="Times New Roman" w:cs="Times New Roman"/>
          <w:sz w:val="24"/>
          <w:szCs w:val="24"/>
        </w:rPr>
        <w:t>mental health challenges</w:t>
      </w:r>
      <w:r w:rsidRPr="00B972A9">
        <w:rPr>
          <w:rFonts w:ascii="Times New Roman" w:hAnsi="Times New Roman" w:cs="Times New Roman"/>
          <w:sz w:val="24"/>
          <w:szCs w:val="24"/>
        </w:rPr>
        <w:t xml:space="preserve"> compared to continuing generation college students. </w:t>
      </w:r>
      <w:r>
        <w:rPr>
          <w:rFonts w:ascii="Times New Roman" w:hAnsi="Times New Roman" w:cs="Times New Roman"/>
          <w:sz w:val="24"/>
          <w:szCs w:val="24"/>
        </w:rPr>
        <w:t xml:space="preserve">This hypothesis is based on research showing that first-generation college students report experiencing significantly higher levels of depression compared to their continuing generation peers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{"citationID":"en80bVuH","properties":{"formattedCitation":"(Stebleton et al., 2014)","plainCitation":"(Stebleton et al., 2014)","noteIndex":0},"citationItems":[{"id":404,"uris":["http://zotero.org/users/3381291/items/GAYTLCQH"],"uri":["http://zotero.org/users/3381291/items/GAYTLCQH"],"itemData":{"id":404,"type":"article-journal","title":"First-Generation Students' Sense of Belonging, Mental Health, and Use of Counseling Services at Public Research Universities","container-title":"Journal of College Counseling","page":"6-20","volume":"17","issue":"1","source":"EBSCOhost","abstract":"This study explored 1st-generation students' sense of belonging, mental health status, and use of mental health services in comparison to non-1st-generation students. Using the Student Experience in the Research University multi-institutional survey, the authors found that 1st-generation students tended to report lower ratings of belonging, greater levels of depression/stress, and lower use of services compared to non-1st-generation students. Implications for college counselors and suggestions for future inquiry are provided.","DOI":"10.1002/j.2161-1882.2014.00044.x","ISSN":"10990399","journalAbbreviation":"Journal of College Counseling","author":[{"family":"Stebleton","given":"Michael J.1"},{"family":"Soria","given":"Krista M.2"},{"family":"Huesman","given":"Ronald L.2"}],"issued":{"date-parts":[["2014",4]]}}}],"schema":"https://github.com/citation-style-language/schema/raw/master/csl-citation.json"}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(Stebleton et al., 2014)</w:t>
      </w:r>
      <w:r>
        <w:rPr>
          <w:rFonts w:ascii="Times New Roman" w:hAnsi="Times New Roman" w:cs="Times New Roman"/>
          <w:sz w:val="24"/>
          <w:szCs w:val="24"/>
        </w:rPr>
        <w:fldChar w:fldCharType="end"/>
      </w:r>
    </w:p>
    <w:p w14:paraId="33B7B325" w14:textId="2B96871C" w:rsidR="00494431" w:rsidRPr="00490C44" w:rsidRDefault="00494431" w:rsidP="00AF55A0">
      <w:pPr>
        <w:pStyle w:val="NoSpacing"/>
        <w:spacing w:line="480" w:lineRule="auto"/>
        <w:ind w:firstLine="720"/>
        <w:rPr>
          <w:rFonts w:ascii="Times New Roman" w:hAnsi="Times New Roman" w:cs="Times New Roman"/>
          <w:sz w:val="24"/>
          <w:szCs w:val="24"/>
        </w:rPr>
      </w:pPr>
      <w:r w:rsidRPr="006F6346">
        <w:rPr>
          <w:rFonts w:ascii="Times New Roman" w:hAnsi="Times New Roman" w:cs="Times New Roman"/>
          <w:b/>
          <w:iCs/>
          <w:sz w:val="24"/>
          <w:szCs w:val="24"/>
        </w:rPr>
        <w:t>Hypothesis 3.</w:t>
      </w:r>
      <w:r w:rsidRPr="00F452DB">
        <w:rPr>
          <w:rFonts w:ascii="Times New Roman" w:hAnsi="Times New Roman" w:cs="Times New Roman"/>
          <w:sz w:val="24"/>
          <w:szCs w:val="24"/>
        </w:rPr>
        <w:t xml:space="preserve"> </w:t>
      </w:r>
      <w:r w:rsidR="00844FF0">
        <w:rPr>
          <w:rFonts w:ascii="Times New Roman" w:hAnsi="Times New Roman" w:cs="Times New Roman"/>
          <w:sz w:val="24"/>
          <w:szCs w:val="24"/>
        </w:rPr>
        <w:t>F</w:t>
      </w:r>
      <w:r>
        <w:rPr>
          <w:rFonts w:ascii="Times New Roman" w:hAnsi="Times New Roman" w:cs="Times New Roman"/>
          <w:sz w:val="24"/>
          <w:szCs w:val="24"/>
        </w:rPr>
        <w:t>irst-</w:t>
      </w:r>
      <w:r w:rsidRPr="00B972A9">
        <w:rPr>
          <w:rFonts w:ascii="Times New Roman" w:hAnsi="Times New Roman" w:cs="Times New Roman"/>
          <w:sz w:val="24"/>
          <w:szCs w:val="24"/>
        </w:rPr>
        <w:t>generation college students w</w:t>
      </w:r>
      <w:r w:rsidR="00873449">
        <w:rPr>
          <w:rFonts w:ascii="Times New Roman" w:hAnsi="Times New Roman" w:cs="Times New Roman"/>
          <w:sz w:val="24"/>
          <w:szCs w:val="24"/>
        </w:rPr>
        <w:t>ould</w:t>
      </w:r>
      <w:r w:rsidRPr="00B972A9">
        <w:rPr>
          <w:rFonts w:ascii="Times New Roman" w:hAnsi="Times New Roman" w:cs="Times New Roman"/>
          <w:sz w:val="24"/>
          <w:szCs w:val="24"/>
        </w:rPr>
        <w:t xml:space="preserve"> report </w:t>
      </w:r>
      <w:r>
        <w:rPr>
          <w:rFonts w:ascii="Times New Roman" w:hAnsi="Times New Roman" w:cs="Times New Roman"/>
          <w:sz w:val="24"/>
          <w:szCs w:val="24"/>
        </w:rPr>
        <w:t>lower</w:t>
      </w:r>
      <w:r w:rsidRPr="00B972A9">
        <w:rPr>
          <w:rFonts w:ascii="Times New Roman" w:hAnsi="Times New Roman" w:cs="Times New Roman"/>
          <w:sz w:val="24"/>
          <w:szCs w:val="24"/>
        </w:rPr>
        <w:t xml:space="preserve"> levels of </w:t>
      </w:r>
      <w:r w:rsidRPr="00890F03">
        <w:rPr>
          <w:rFonts w:ascii="Times New Roman" w:hAnsi="Times New Roman" w:cs="Times New Roman"/>
          <w:sz w:val="24"/>
          <w:szCs w:val="24"/>
        </w:rPr>
        <w:t>college adjustment</w:t>
      </w:r>
      <w:r w:rsidRPr="00B972A9">
        <w:rPr>
          <w:rFonts w:ascii="Times New Roman" w:hAnsi="Times New Roman" w:cs="Times New Roman"/>
          <w:sz w:val="24"/>
          <w:szCs w:val="24"/>
        </w:rPr>
        <w:t xml:space="preserve"> compared to continuing generation college students. </w:t>
      </w:r>
      <w:r>
        <w:rPr>
          <w:rFonts w:ascii="Times New Roman" w:hAnsi="Times New Roman" w:cs="Times New Roman"/>
          <w:sz w:val="24"/>
          <w:szCs w:val="24"/>
        </w:rPr>
        <w:t xml:space="preserve">Although findings on differences in the college adjustment of first-generation college students compared to their </w:t>
      </w:r>
      <w:r w:rsidR="00F86BFA">
        <w:rPr>
          <w:rFonts w:ascii="Times New Roman" w:hAnsi="Times New Roman" w:cs="Times New Roman"/>
          <w:sz w:val="24"/>
          <w:szCs w:val="24"/>
        </w:rPr>
        <w:t xml:space="preserve">continuing generation </w:t>
      </w:r>
      <w:r>
        <w:rPr>
          <w:rFonts w:ascii="Times New Roman" w:hAnsi="Times New Roman" w:cs="Times New Roman"/>
          <w:sz w:val="24"/>
          <w:szCs w:val="24"/>
        </w:rPr>
        <w:t xml:space="preserve">peers have been mixed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{"citationID":"YSpVho6c","properties":{"formattedCitation":"(Aspelmeier et al., 2012; Bartels, 1995; J. Hayes, 2006; Hertel, 2002)","plainCitation":"(Aspelmeier et al., 2012; Bartels, 1995; J. Hayes, 2006; Hertel, 2002)","noteIndex":0},"citationItems":[{"id":102,"uris":["http://zotero.org/users/3381291/items/Y4XYALTL"],"uri":["http://zotero.org/users/3381291/items/Y4XYALTL"],"itemData":{"id":102,"type":"article-journal","title":"Self-Esteem, Locus of Control, College Adjustment, and GPA Among First- and Continuing-Generation Students: A Moderator Model of Generational Status","container-title":"Research in Higher Education","page":"755-781","volume":"53","issue":"7","source":"DOI.org (Crossref)","abstract":"The role of generational status (ﬁrst-generation vs. continuing-generation college students) as a moderator of the relationship between psychological factors and college outcomes was tested to determine whether generational status acts as a risk factor or as a sensitizing factor. The sample consisted of 322 undergraduate students who completed online measures of self-esteem, locus of control, and academic adjustment and provided self-reports of GPA. Generational status signiﬁcantly moderated the relationship between psychological factors and academic outcomes. Generally, it was found that the relationship between psychological factors and academic outcomes were strongest among ﬁrst-generation students. Further, it was found that for the majority of the interactions with locus of control, ﬁrst-generation status acted as a sensitizing factor that ampliﬁed both the positive and negative effects of locus of control. In contrast, for self-esteem, ﬁrst generation status acted as a risk factor that only exacerbated the negative effects of low selfesteem. These results are interpreted as reﬂecting motivational differences between ﬁrstand continuing-generation students and are discussed with respect to the social/cultural capital hypothesis that is most frequently presented in the existing literature.","DOI":"10.1007/s11162-011-9252-1","ISSN":"0361-0365, 1573-188X","title-short":"Self-Esteem, Locus of Control, College Adjustment, and GPA Among First- and Continuing-Generation Students","journalAbbreviation":"Res High Educ","language":"en","author":[{"family":"Aspelmeier","given":"Jeffery E."},{"family":"Love","given":"Michael M."},{"family":"McGill","given":"Lauren A."},{"family":"Elliott","given":"Ann N."},{"family":"Pierce","given":"Thomas W."}],"issued":{"date-parts":[["2012",11]]}}},{"id":306,"uris":["http://zotero.org/users/3381291/items/GLWAGMPK"],"uri":["http://zotero.org/users/3381291/items/GLWAGMPK"],"itemData":{"id":306,"type":"article","title":"Psychosocial predictors of adjustment to the first year of college: A comparison of firstgeneration and second-generation students.","publisher":"Unpublished doctoral dissertation, University of Missouri, Columbia","author":[{"family":"Bartels","given":"K"}],"issued":{"date-parts":[["1995"]]}}},{"id":403,"uris":["http://zotero.org/users/3381291/items/TCZJYPLV"],"uri":["http://zotero.org/users/3381291/items/TCZJYPLV"],"itemData":{"id":403,"type":"thesis","title":"The differences between first-generation and non-first-generation freshmen private college students on college adjustment","publisher":"ProQuest Information &amp; Learning (US)","number-of-pages":"1600","source":"ProQuest","abstract":"The purpose of this study was to examine the differences between First Generation College Students and Non-First Generation College Students with respect to generation status, college adjustment, living status, and projected grade point averages of freshmen college students who attended one private college. Five scales of college adjustment were examined: Academic Problems, Career Problems, Family Problems, Psychological Problems, and Substance Abuse. This study examined the differences between First Generation College Students (FGCS) and Non-First Generation College Students (Non-FGCS) and each of the five scales of college adjustment. In addition, this study examined the differences between living status (commuter or resident), hours of employment, declaration of major, gender, and ethnicity of FGCS and Non-FGCS. The participants of this study were first semester freshmen students enrolled in the fall of 2005. One four-year private institution located on Long Island, New York, was selected for this study. A total of 239 students participated in this study. The findings of this study indicated that in some cases First Generation College Students experience greater difficulty with college adjustment as compared to Non-First Generation College Students. The data indicated that FGCS experience greater difficulties with academic problems and family adjustment than do Non-FGCS. Another finding of this study was that male First Generation College Students reported greater difficulties in career planning and substance abuse as compared to female First Generation College Students. The findings of this study suggest that institutions of higher education need to work on improving academic, career, and family adjustment services for First Generation College Students. (PsycINFO Database Record (c) 2016 APA, all rights reserved)","URL":"http://search.proquest.com/psycinfo/docview/621585422/C844447DCE594261PQ/10","language":"English","author":[{"family":"Hayes","given":"Jessica"}],"issued":{"date-parts":[["2006"]]},"accessed":{"date-parts":[["2019",10,23]]}}},{"id":304,"uris":["http://zotero.org/users/3381291/items/K4359YYN"],"uri":["http://zotero.org/users/3381291/items/K4359YYN"],"itemData":{"id":304,"type":"article-journal","title":"College student generational status: Similarities, differences, and factors in college adjustment","container-title":"The Psychological Record","URL":"http://link.galegroup.com/apps/doc/A82609935/AONE?sid=lms","title-short":"College student generational status","language":"English","author":[{"family":"Hertel","given":"James B."}],"issued":{"date-parts":[["2002",1,1]]},"accessed":{"date-parts":[["2019",10,16]]}}}],"schema":"https://github.com/citation-style-language/schema/raw/master/csl-citation.json"}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(Aspelmeier et al., 2012; Bartels, 1995; Hayes, 2006; Hertel, 2002)</w:t>
      </w:r>
      <w:r>
        <w:rPr>
          <w:rFonts w:ascii="Times New Roman" w:hAnsi="Times New Roman" w:cs="Times New Roman"/>
          <w:sz w:val="24"/>
          <w:szCs w:val="24"/>
        </w:rPr>
        <w:fldChar w:fldCharType="end"/>
      </w:r>
      <w:r>
        <w:rPr>
          <w:rFonts w:ascii="Times New Roman" w:hAnsi="Times New Roman" w:cs="Times New Roman"/>
          <w:sz w:val="24"/>
          <w:szCs w:val="24"/>
        </w:rPr>
        <w:t xml:space="preserve">, first-generation students report significantly less support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{"citationID":"aKKty6HC","properties":{"formattedCitation":"(Terenzini, Springer, Yaeger, Pascarella, &amp; Nora, 1996)","plainCitation":"(Terenzini, Springer, Yaeger, Pascarella, &amp; Nora, 1996)","noteIndex":0},"citationItems":[{"id":510,"uris":["http://zotero.org/users/3381291/items/B97ALN96"],"uri":["http://zotero.org/users/3381291/items/B97ALN96"],"itemData":{"id":510,"type":"article-journal","title":"First-generation college students: Characteristics, experiences, and cognitive development","container-title":"Research in Higher Education","page":"1-22","volume":"37","issue":"1","source":"DOI.org (Crossref)","DOI":"10.1007/BF01680039","ISSN":"0361-0365, 1573-188X","title-short":"First-generation college students","journalAbbreviation":"Res High Educ","language":"en","author":[{"family":"Terenzini","given":"Patrick T."},{"family":"Springer","given":"Leonard"},{"family":"Yaeger","given":"Patricia M."},{"family":"Pascarella","given":"Ernest T."},{"family":"Nora","given":"Amaury"}],"issued":{"date-parts":[["1996",2]]}}}],"schema":"https://github.com/citation-style-language/schema/raw/master/csl-citation.json"}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(Terenzini </w:t>
      </w:r>
      <w:r w:rsidR="00097DFC">
        <w:rPr>
          <w:rFonts w:ascii="Times New Roman" w:hAnsi="Times New Roman" w:cs="Times New Roman"/>
          <w:noProof/>
          <w:sz w:val="24"/>
          <w:szCs w:val="24"/>
        </w:rPr>
        <w:t>et al.</w:t>
      </w:r>
      <w:r w:rsidR="00097DFC" w:rsidRPr="00A03EA0">
        <w:rPr>
          <w:rFonts w:ascii="Times New Roman" w:hAnsi="Times New Roman" w:cs="Times New Roman"/>
          <w:noProof/>
          <w:sz w:val="24"/>
          <w:szCs w:val="24"/>
        </w:rPr>
        <w:t>,</w:t>
      </w:r>
      <w:r>
        <w:rPr>
          <w:rFonts w:ascii="Times New Roman" w:hAnsi="Times New Roman" w:cs="Times New Roman"/>
          <w:noProof/>
          <w:sz w:val="24"/>
          <w:szCs w:val="24"/>
        </w:rPr>
        <w:t xml:space="preserve"> 1996)</w:t>
      </w:r>
      <w:r>
        <w:rPr>
          <w:rFonts w:ascii="Times New Roman" w:hAnsi="Times New Roman" w:cs="Times New Roman"/>
          <w:sz w:val="24"/>
          <w:szCs w:val="24"/>
        </w:rPr>
        <w:fldChar w:fldCharType="end"/>
      </w:r>
      <w:r>
        <w:rPr>
          <w:rFonts w:ascii="Times New Roman" w:hAnsi="Times New Roman" w:cs="Times New Roman"/>
          <w:sz w:val="24"/>
          <w:szCs w:val="24"/>
        </w:rPr>
        <w:t xml:space="preserve">, are more likely to drop out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{"citationID":"tkvjOOkY","properties":{"formattedCitation":"(Lohfink &amp; Paulsen, 2005)","plainCitation":"(Lohfink &amp; Paulsen, 2005)","noteIndex":0},"citationItems":[{"id":508,"uris":["http://zotero.org/users/3381291/items/3IGJQSPB"],"uri":["http://zotero.org/users/3381291/items/3IGJQSPB"],"itemData":{"id":508,"type":"article-journal","title":"Comparing the Determinants of Persistence for First-Generation and Continuing-Generation Students","container-title":"Journal of College Student Development","page":"409-428","volume":"46","issue":"4","source":"Project MUSE","abstract":", \nIn this study we examined and compared the determinants of first-to-second-year persistence for 1,167 first-generation and 3,017 continuing-generation students at four-year institutions, using data from the Beginning Postsecondary Students Longitudinal Survey (Wine, et al., 2002). Because first-generation students are overrepresented in the most disadvantaged racial, income, and gender groups, we used a critical theorist perspective to frame the research problem, guide inquiry, and interpret results.","DOI":"10.1353/csd.2005.0040","ISSN":"1543-3382","language":"en","author":[{"family":"Lohfink","given":"Mandy Martin"},{"family":"Paulsen","given":"Michael B."}],"issued":{"date-parts":[["2005",7,12]]}}}],"schema":"https://github.com/citation-style-language/schema/raw/master/csl-citation.json"}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(Lohfink &amp; Paulsen, 2005)</w:t>
      </w:r>
      <w:r>
        <w:rPr>
          <w:rFonts w:ascii="Times New Roman" w:hAnsi="Times New Roman" w:cs="Times New Roman"/>
          <w:sz w:val="24"/>
          <w:szCs w:val="24"/>
        </w:rPr>
        <w:fldChar w:fldCharType="end"/>
      </w:r>
      <w:r>
        <w:rPr>
          <w:rFonts w:ascii="Times New Roman" w:hAnsi="Times New Roman" w:cs="Times New Roman"/>
          <w:sz w:val="24"/>
          <w:szCs w:val="24"/>
        </w:rPr>
        <w:t xml:space="preserve">, and report feeling less </w:t>
      </w:r>
      <w:r>
        <w:rPr>
          <w:rFonts w:ascii="Times New Roman" w:hAnsi="Times New Roman" w:cs="Times New Roman"/>
          <w:sz w:val="24"/>
          <w:szCs w:val="24"/>
        </w:rPr>
        <w:lastRenderedPageBreak/>
        <w:t xml:space="preserve">academically prepared compared to their peers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{"citationID":"QMPM9z6J","properties":{"formattedCitation":"(Bui, 2002)","plainCitation":"(Bui, 2002)","noteIndex":0},"citationItems":[{"id":357,"uris":["http://zotero.org/users/3381291/items/YTP24BBM"],"uri":["http://zotero.org/users/3381291/items/YTP24BBM"],"itemData":{"id":357,"type":"webpage","title":"First-generation college students at a four-year university: background characteristics, reasons for pursuing higher education, and first-year experiences","container-title":"College Student Journal","URL":"http://link.galegroup.com/apps/doc/A85007762/AONE?sid=lms","title-short":"First-generation college students at a four-year university","language":"English","author":[{"family":"Bui","given":"Khanh Van T."}],"issued":{"date-parts":[["2002",3,1]]},"accessed":{"date-parts":[["2019",10,22]]}}}],"schema":"https://github.com/citation-style-language/schema/raw/master/csl-citation.json"}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(Bui, 2002)</w:t>
      </w:r>
      <w:r>
        <w:rPr>
          <w:rFonts w:ascii="Times New Roman" w:hAnsi="Times New Roman" w:cs="Times New Roman"/>
          <w:sz w:val="24"/>
          <w:szCs w:val="24"/>
        </w:rPr>
        <w:fldChar w:fldCharType="end"/>
      </w:r>
      <w:r>
        <w:rPr>
          <w:rFonts w:ascii="Times New Roman" w:hAnsi="Times New Roman" w:cs="Times New Roman"/>
          <w:sz w:val="24"/>
          <w:szCs w:val="24"/>
        </w:rPr>
        <w:t>, which are all variables that indicate poor</w:t>
      </w:r>
      <w:r w:rsidR="00F86BFA">
        <w:rPr>
          <w:rFonts w:ascii="Times New Roman" w:hAnsi="Times New Roman" w:cs="Times New Roman"/>
          <w:sz w:val="24"/>
          <w:szCs w:val="24"/>
        </w:rPr>
        <w:t>er</w:t>
      </w:r>
      <w:r>
        <w:rPr>
          <w:rFonts w:ascii="Times New Roman" w:hAnsi="Times New Roman" w:cs="Times New Roman"/>
          <w:sz w:val="24"/>
          <w:szCs w:val="24"/>
        </w:rPr>
        <w:t xml:space="preserve"> college adjustment. </w:t>
      </w:r>
    </w:p>
    <w:p w14:paraId="7865ECA1" w14:textId="5372DD65" w:rsidR="006F6346" w:rsidRPr="006F6346" w:rsidRDefault="00494431" w:rsidP="00AF55A0">
      <w:pPr>
        <w:pStyle w:val="NoSpacing"/>
        <w:spacing w:line="480" w:lineRule="auto"/>
        <w:rPr>
          <w:rFonts w:ascii="Times New Roman" w:hAnsi="Times New Roman" w:cs="Times New Roman"/>
          <w:i/>
          <w:iCs/>
          <w:sz w:val="24"/>
          <w:szCs w:val="24"/>
        </w:rPr>
      </w:pPr>
      <w:r w:rsidRPr="006F6346">
        <w:rPr>
          <w:rFonts w:ascii="Times New Roman" w:hAnsi="Times New Roman" w:cs="Times New Roman"/>
          <w:b/>
          <w:i/>
          <w:iCs/>
          <w:sz w:val="24"/>
          <w:szCs w:val="24"/>
        </w:rPr>
        <w:t>Goal 2</w:t>
      </w:r>
    </w:p>
    <w:p w14:paraId="29606B62" w14:textId="5938E20F" w:rsidR="00494431" w:rsidRPr="00B972A9" w:rsidRDefault="00494431" w:rsidP="00AF55A0">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second goal </w:t>
      </w:r>
      <w:r w:rsidR="0082248A">
        <w:rPr>
          <w:rFonts w:ascii="Times New Roman" w:hAnsi="Times New Roman" w:cs="Times New Roman"/>
          <w:sz w:val="24"/>
          <w:szCs w:val="24"/>
        </w:rPr>
        <w:t>was</w:t>
      </w:r>
      <w:r>
        <w:rPr>
          <w:rFonts w:ascii="Times New Roman" w:hAnsi="Times New Roman" w:cs="Times New Roman"/>
          <w:sz w:val="24"/>
          <w:szCs w:val="24"/>
        </w:rPr>
        <w:t xml:space="preserve"> t</w:t>
      </w:r>
      <w:r w:rsidRPr="00B972A9">
        <w:rPr>
          <w:rFonts w:ascii="Times New Roman" w:hAnsi="Times New Roman" w:cs="Times New Roman"/>
          <w:sz w:val="24"/>
          <w:szCs w:val="24"/>
        </w:rPr>
        <w:t xml:space="preserve">o understand how the combination of proximal </w:t>
      </w:r>
      <w:r>
        <w:rPr>
          <w:rFonts w:ascii="Times New Roman" w:hAnsi="Times New Roman" w:cs="Times New Roman"/>
          <w:sz w:val="24"/>
          <w:szCs w:val="24"/>
        </w:rPr>
        <w:t>(</w:t>
      </w:r>
      <w:r w:rsidR="000A48F5">
        <w:rPr>
          <w:rFonts w:ascii="Times New Roman" w:hAnsi="Times New Roman" w:cs="Times New Roman"/>
          <w:sz w:val="24"/>
          <w:szCs w:val="24"/>
        </w:rPr>
        <w:t xml:space="preserve">i.e., </w:t>
      </w:r>
      <w:r>
        <w:rPr>
          <w:rFonts w:ascii="Times New Roman" w:hAnsi="Times New Roman" w:cs="Times New Roman"/>
          <w:sz w:val="24"/>
          <w:szCs w:val="24"/>
        </w:rPr>
        <w:t xml:space="preserve">mental health) </w:t>
      </w:r>
      <w:r w:rsidRPr="00B972A9">
        <w:rPr>
          <w:rFonts w:ascii="Times New Roman" w:hAnsi="Times New Roman" w:cs="Times New Roman"/>
          <w:sz w:val="24"/>
          <w:szCs w:val="24"/>
        </w:rPr>
        <w:t>and distal</w:t>
      </w:r>
      <w:r>
        <w:rPr>
          <w:rFonts w:ascii="Times New Roman" w:hAnsi="Times New Roman" w:cs="Times New Roman"/>
          <w:sz w:val="24"/>
          <w:szCs w:val="24"/>
        </w:rPr>
        <w:t xml:space="preserve"> (</w:t>
      </w:r>
      <w:r w:rsidR="000A48F5">
        <w:rPr>
          <w:rFonts w:ascii="Times New Roman" w:hAnsi="Times New Roman" w:cs="Times New Roman"/>
          <w:sz w:val="24"/>
          <w:szCs w:val="24"/>
        </w:rPr>
        <w:t xml:space="preserve">i.e., </w:t>
      </w:r>
      <w:r>
        <w:rPr>
          <w:rFonts w:ascii="Times New Roman" w:hAnsi="Times New Roman" w:cs="Times New Roman"/>
          <w:sz w:val="24"/>
          <w:szCs w:val="24"/>
        </w:rPr>
        <w:t>ACEs)</w:t>
      </w:r>
      <w:r w:rsidRPr="00B972A9">
        <w:rPr>
          <w:rFonts w:ascii="Times New Roman" w:hAnsi="Times New Roman" w:cs="Times New Roman"/>
          <w:sz w:val="24"/>
          <w:szCs w:val="24"/>
        </w:rPr>
        <w:t xml:space="preserve"> facto</w:t>
      </w:r>
      <w:r>
        <w:rPr>
          <w:rFonts w:ascii="Times New Roman" w:hAnsi="Times New Roman" w:cs="Times New Roman"/>
          <w:sz w:val="24"/>
          <w:szCs w:val="24"/>
        </w:rPr>
        <w:t>rs influences college adjustment.</w:t>
      </w:r>
    </w:p>
    <w:p w14:paraId="73045961" w14:textId="4CFBA792" w:rsidR="00494431" w:rsidRDefault="00494431" w:rsidP="00AF55A0">
      <w:pPr>
        <w:pStyle w:val="NoSpacing"/>
        <w:spacing w:line="480" w:lineRule="auto"/>
        <w:ind w:firstLine="720"/>
        <w:rPr>
          <w:rFonts w:ascii="Times New Roman" w:hAnsi="Times New Roman" w:cs="Times New Roman"/>
          <w:sz w:val="24"/>
          <w:szCs w:val="24"/>
        </w:rPr>
      </w:pPr>
      <w:r w:rsidRPr="006F6346">
        <w:rPr>
          <w:rFonts w:ascii="Times New Roman" w:hAnsi="Times New Roman" w:cs="Times New Roman"/>
          <w:b/>
          <w:iCs/>
          <w:sz w:val="24"/>
          <w:szCs w:val="24"/>
        </w:rPr>
        <w:t>Hypothesis 4.</w:t>
      </w:r>
      <w:r w:rsidRPr="006F6346">
        <w:rPr>
          <w:rFonts w:ascii="Times New Roman" w:hAnsi="Times New Roman" w:cs="Times New Roman"/>
          <w:iCs/>
          <w:sz w:val="24"/>
          <w:szCs w:val="24"/>
        </w:rPr>
        <w:t xml:space="preserve"> </w:t>
      </w:r>
      <w:r w:rsidR="00844FF0">
        <w:rPr>
          <w:rFonts w:ascii="Times New Roman" w:hAnsi="Times New Roman" w:cs="Times New Roman"/>
          <w:sz w:val="24"/>
          <w:szCs w:val="24"/>
        </w:rPr>
        <w:t>Mental</w:t>
      </w:r>
      <w:r w:rsidRPr="00B972A9">
        <w:rPr>
          <w:rFonts w:ascii="Times New Roman" w:hAnsi="Times New Roman" w:cs="Times New Roman"/>
          <w:sz w:val="24"/>
          <w:szCs w:val="24"/>
        </w:rPr>
        <w:t xml:space="preserve"> health </w:t>
      </w:r>
      <w:r w:rsidR="00844FF0">
        <w:rPr>
          <w:rFonts w:ascii="Times New Roman" w:hAnsi="Times New Roman" w:cs="Times New Roman"/>
          <w:sz w:val="24"/>
          <w:szCs w:val="24"/>
        </w:rPr>
        <w:t xml:space="preserve">concerns </w:t>
      </w:r>
      <w:r w:rsidRPr="00B972A9">
        <w:rPr>
          <w:rFonts w:ascii="Times New Roman" w:hAnsi="Times New Roman" w:cs="Times New Roman"/>
          <w:sz w:val="24"/>
          <w:szCs w:val="24"/>
        </w:rPr>
        <w:t>w</w:t>
      </w:r>
      <w:r w:rsidR="00873449">
        <w:rPr>
          <w:rFonts w:ascii="Times New Roman" w:hAnsi="Times New Roman" w:cs="Times New Roman"/>
          <w:sz w:val="24"/>
          <w:szCs w:val="24"/>
        </w:rPr>
        <w:t>ould</w:t>
      </w:r>
      <w:r w:rsidR="0082248A">
        <w:rPr>
          <w:rFonts w:ascii="Times New Roman" w:hAnsi="Times New Roman" w:cs="Times New Roman"/>
          <w:sz w:val="24"/>
          <w:szCs w:val="24"/>
        </w:rPr>
        <w:t xml:space="preserve"> </w:t>
      </w:r>
      <w:r w:rsidRPr="00B972A9">
        <w:rPr>
          <w:rFonts w:ascii="Times New Roman" w:hAnsi="Times New Roman" w:cs="Times New Roman"/>
          <w:sz w:val="24"/>
          <w:szCs w:val="24"/>
        </w:rPr>
        <w:t xml:space="preserve">mediate the </w:t>
      </w:r>
      <w:r w:rsidR="0038394D">
        <w:rPr>
          <w:rFonts w:ascii="Times New Roman" w:hAnsi="Times New Roman" w:cs="Times New Roman"/>
          <w:sz w:val="24"/>
          <w:szCs w:val="24"/>
        </w:rPr>
        <w:t>link</w:t>
      </w:r>
      <w:r w:rsidRPr="00B972A9">
        <w:rPr>
          <w:rFonts w:ascii="Times New Roman" w:hAnsi="Times New Roman" w:cs="Times New Roman"/>
          <w:sz w:val="24"/>
          <w:szCs w:val="24"/>
        </w:rPr>
        <w:t xml:space="preserve"> between ACEs and college student adjustment.</w:t>
      </w:r>
      <w:r w:rsidR="0038394D">
        <w:rPr>
          <w:rFonts w:ascii="Times New Roman" w:hAnsi="Times New Roman" w:cs="Times New Roman"/>
          <w:sz w:val="24"/>
          <w:szCs w:val="24"/>
        </w:rPr>
        <w:t xml:space="preserve"> In other words, </w:t>
      </w:r>
      <w:r w:rsidR="0082248A">
        <w:rPr>
          <w:rFonts w:ascii="Times New Roman" w:hAnsi="Times New Roman" w:cs="Times New Roman"/>
          <w:sz w:val="24"/>
          <w:szCs w:val="24"/>
        </w:rPr>
        <w:t xml:space="preserve">greater </w:t>
      </w:r>
      <w:r w:rsidR="0038394D">
        <w:rPr>
          <w:rFonts w:ascii="Times New Roman" w:hAnsi="Times New Roman" w:cs="Times New Roman"/>
          <w:sz w:val="24"/>
          <w:szCs w:val="24"/>
        </w:rPr>
        <w:t xml:space="preserve">levels of ACEs </w:t>
      </w:r>
      <w:r w:rsidR="0082248A">
        <w:rPr>
          <w:rFonts w:ascii="Times New Roman" w:hAnsi="Times New Roman" w:cs="Times New Roman"/>
          <w:sz w:val="24"/>
          <w:szCs w:val="24"/>
        </w:rPr>
        <w:t>w</w:t>
      </w:r>
      <w:r w:rsidR="00873449">
        <w:rPr>
          <w:rFonts w:ascii="Times New Roman" w:hAnsi="Times New Roman" w:cs="Times New Roman"/>
          <w:sz w:val="24"/>
          <w:szCs w:val="24"/>
        </w:rPr>
        <w:t>ould</w:t>
      </w:r>
      <w:r w:rsidR="00895EE4">
        <w:rPr>
          <w:rFonts w:ascii="Times New Roman" w:hAnsi="Times New Roman" w:cs="Times New Roman"/>
          <w:sz w:val="24"/>
          <w:szCs w:val="24"/>
        </w:rPr>
        <w:t xml:space="preserve"> </w:t>
      </w:r>
      <w:r w:rsidR="0082248A">
        <w:rPr>
          <w:rFonts w:ascii="Times New Roman" w:hAnsi="Times New Roman" w:cs="Times New Roman"/>
          <w:sz w:val="24"/>
          <w:szCs w:val="24"/>
        </w:rPr>
        <w:t>be related to greater mental health concerns, which as a result w</w:t>
      </w:r>
      <w:r w:rsidR="00873449">
        <w:rPr>
          <w:rFonts w:ascii="Times New Roman" w:hAnsi="Times New Roman" w:cs="Times New Roman"/>
          <w:sz w:val="24"/>
          <w:szCs w:val="24"/>
        </w:rPr>
        <w:t xml:space="preserve">ould </w:t>
      </w:r>
      <w:r w:rsidR="0082248A">
        <w:rPr>
          <w:rFonts w:ascii="Times New Roman" w:hAnsi="Times New Roman" w:cs="Times New Roman"/>
          <w:sz w:val="24"/>
          <w:szCs w:val="24"/>
        </w:rPr>
        <w:t xml:space="preserve">be related to lower college adjustment. </w:t>
      </w:r>
      <w:r>
        <w:rPr>
          <w:rFonts w:ascii="Times New Roman" w:hAnsi="Times New Roman" w:cs="Times New Roman"/>
          <w:sz w:val="24"/>
          <w:szCs w:val="24"/>
        </w:rPr>
        <w:t xml:space="preserve">This is based upon research demonstrating that higher ACEs are associated with greater mental health challenges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{"citationID":"NENhJWx7","properties":{"formattedCitation":"(Chanlongbutra et al., 2018; Chapman et al., 2007; Iniguez &amp; Stankowski, 2016; Karatekin, 2018)","plainCitation":"(Chanlongbutra et al., 2018; Chapman et al., 2007; Iniguez &amp; Stankowski, 2016; Karatekin, 2018)","noteIndex":0},"citationItems":[{"id":385,"uris":["http://zotero.org/users/3381291/items/IIUX4LCZ"],"uri":["http://zotero.org/users/3381291/items/IIUX4LCZ"],"itemData":{"id":385,"type":"article-journal","tit</w:instrText>
      </w:r>
      <w:r>
        <w:rPr>
          <w:rFonts w:ascii="Times New Roman" w:hAnsi="Times New Roman" w:cs="Times New Roman" w:hint="eastAsia"/>
          <w:sz w:val="24"/>
          <w:szCs w:val="24"/>
        </w:rPr>
        <w:instrText>le":"Adverse Childhood Experiences, Health</w:instrText>
      </w:r>
      <w:r>
        <w:rPr>
          <w:rFonts w:ascii="Times New Roman" w:hAnsi="Times New Roman" w:cs="Times New Roman" w:hint="eastAsia"/>
          <w:sz w:val="24"/>
          <w:szCs w:val="24"/>
        </w:rPr>
        <w:instrText>‐</w:instrText>
      </w:r>
      <w:r>
        <w:rPr>
          <w:rFonts w:ascii="Times New Roman" w:hAnsi="Times New Roman" w:cs="Times New Roman" w:hint="eastAsia"/>
          <w:sz w:val="24"/>
          <w:szCs w:val="24"/>
        </w:rPr>
        <w:instrText>Related Quality of Life, and Chronic Disease Risks in Rural Areas of the United States","container-title":"Journal of Environmental and Public Health","page":"1-15","volume":"2018","source":"DOI.org (Crossref)","abstract":"Exposure to adverse childhood experiences (ACEs) is associated with increased odds of high</w:instrText>
      </w:r>
      <w:r>
        <w:rPr>
          <w:rFonts w:ascii="Times New Roman" w:hAnsi="Times New Roman" w:cs="Times New Roman" w:hint="eastAsia"/>
          <w:sz w:val="24"/>
          <w:szCs w:val="24"/>
        </w:rPr>
        <w:instrText>‐</w:instrText>
      </w:r>
      <w:r>
        <w:rPr>
          <w:rFonts w:ascii="Times New Roman" w:hAnsi="Times New Roman" w:cs="Times New Roman" w:hint="eastAsia"/>
          <w:sz w:val="24"/>
          <w:szCs w:val="24"/>
        </w:rPr>
        <w:instrText>risk behaviors and adverse health outcomes. This study examined whether ACE exposure among individuals living in rural areas of the United States is associated with adult activity limitations, self</w:instrText>
      </w:r>
      <w:r>
        <w:rPr>
          <w:rFonts w:ascii="Times New Roman" w:hAnsi="Times New Roman" w:cs="Times New Roman" w:hint="eastAsia"/>
          <w:sz w:val="24"/>
          <w:szCs w:val="24"/>
        </w:rPr>
        <w:instrText>‐</w:instrText>
      </w:r>
      <w:r>
        <w:rPr>
          <w:rFonts w:ascii="Times New Roman" w:hAnsi="Times New Roman" w:cs="Times New Roman" w:hint="eastAsia"/>
          <w:sz w:val="24"/>
          <w:szCs w:val="24"/>
        </w:rPr>
        <w:instrText>reported general poor health status, chronic diseases, and poor mental health. Data from the 2011 and 2012 Behavioral Risk Factor Surveillance System (BRFSS) (N=79,810) from nine states were used to calculate the prevalence of ACEs in rural and urban areas. ACE scores were determined by summing 11 survey items. Multiple logistic regression was used to examine the association between ACE scores and health outcomes, including self</w:instrText>
      </w:r>
      <w:r>
        <w:rPr>
          <w:rFonts w:ascii="Times New Roman" w:hAnsi="Times New Roman" w:cs="Times New Roman" w:hint="eastAsia"/>
          <w:sz w:val="24"/>
          <w:szCs w:val="24"/>
        </w:rPr>
        <w:instrText>‐</w:instrText>
      </w:r>
      <w:r>
        <w:rPr>
          <w:rFonts w:ascii="Times New Roman" w:hAnsi="Times New Roman" w:cs="Times New Roman" w:hint="eastAsia"/>
          <w:sz w:val="24"/>
          <w:szCs w:val="24"/>
        </w:rPr>
        <w:instrText xml:space="preserve">reported general health status, </w:instrText>
      </w:r>
      <w:r>
        <w:rPr>
          <w:rFonts w:ascii="Times New Roman" w:hAnsi="Times New Roman" w:cs="Times New Roman"/>
          <w:sz w:val="24"/>
          <w:szCs w:val="24"/>
        </w:rPr>
        <w:instrText>chronic diseases, and health</w:instrText>
      </w:r>
      <w:r>
        <w:rPr>
          <w:rFonts w:ascii="Times New Roman" w:hAnsi="Times New Roman" w:cs="Times New Roman" w:hint="eastAsia"/>
          <w:sz w:val="24"/>
          <w:szCs w:val="24"/>
        </w:rPr>
        <w:instrText>‐</w:instrText>
      </w:r>
      <w:r>
        <w:rPr>
          <w:rFonts w:ascii="Times New Roman" w:hAnsi="Times New Roman" w:cs="Times New Roman"/>
          <w:sz w:val="24"/>
          <w:szCs w:val="24"/>
        </w:rPr>
        <w:instrText xml:space="preserve">related quality of life. Approximately 55.4% of rural respondents aged ≥18 years reported at least one ACE and 14.7% reported experiencing ≥4 ACEs in their childhood, compared to 59.5% of urban residents who reported at least one ACE and 15.5% reporting ≥4 ACEs. After adjusting for sociodemographic covariates, compared to rural respondents who never reported an ACE, rural respondents who experienced ≥1 ACEs had increased odds of reporting fair/poor general health, activity limitations, and heart disease, which is consistent with previous studies. The odds of experiencing a heart attack were higher for rural residents reporting 2 and ≥4 ACEs; the odds of diabetes were higher for those with 3 ACEs; and the odds of ever having asthma or poor mental health was higher for those with ≥3 ACEs. Although individuals in rural areas are less likely to experience ACEs, over half of rural respondents reported experiencing an ACE in childhood. Programs aimed at preventing ACEs, including child maltreatment, can benefit rural areas by reducing adult morbidity and increasing quality of life.","DOI":"10.1155/2018/7151297","ISSN":"1687-9805, 1687-9813","journalAbbreviation":"Journal of Environmental and Public Health","language":"en","author":[{"family":"Chanlongbutra","given":"Amy"},{"family":"Singh","given":"Gopal K."},{"family":"Mueller","given":"Curt D."}],"issued":{"date-parts":[["2018",7,11]]}}},{"id":311,"uris":["http://zotero.org/users/3381291/items/RXPN27AP"],"uri":["http://zotero.org/users/3381291/items/RXPN27AP"],"itemData":{"id":311,"type":"article-journal","title":"Adverse Childhood Events as Risk Factors for Negative Mental Health Outcomes","container-title":"Psychiatric Annals","page":"7","volume":"35","issue":"5","source":"Zotero","language":"en","author":[{"family":"Chapman","given":"Daniel P."},{"family":"Dube","given":"Shanta R."},{"family":"Anda","given":"Robert F."}],"issued":{"date-parts":[["2007"]]}}},{"id":381,"uris":["http://zotero.org/users/3381291/items/WMQJDI2J"],"uri":["http://zotero.org/users/3381291/items/WMQJDI2J"],"itemData":{"id":381,"type":"article-journal","title":"Adverse Childhood Experiences and Health in Adulthood in a Rural Population-Based Sample","container-title":"Clinical Medicine &amp; Research","page":"126-137","volume":"14","issue":"3-4","source":"DOI.org (Crossref)","abstract":"Background: Adverse childhood experiences (ACEs), including emotional abuse, substance abuse in the household, separation or divorce, physical abuse, violence between adults, mental illness in the household, sexual abuse, or incarceration of a household member, have the potential to profoundly impact health and well-being in adulthood. To assess whether previously reported relationships between ACEs and health outcomes withstand validation, we conducted a community-based ACE study with the unique capacity to link self-reported ACEs and other survey results to validated health data in an electronic medical record (EMR).\nMethods: Information regarding ACEs and health outcomes was captured from 2013–2014 via a telephone survey of residents of the predominantly rural northern and central regions of Wisconsin and electronic abstraction of EMR data. ACE score was calculated by counting each exposure as one point. We examined the relationship between ACE score, type, and self-reported and validated health outcomes.\nResults: A total of 800 participants completed the telephone survey. Overall, 62% reported at least one ACE and 15% reported experiencing four or more.All self-reported measures of poor health were associated with increased ACE score. EMR data were positively correlated with ACE score for increased body mass index and diagnoses of depression, anxiety, and asthma. In contrast, diagnoses of hypertension, hypercholesterolemia, myocardial infarction, and skin and other cancers were inversely related to ACE score. Emotional abuse was the most common ACE reported followed by substance abuse in the household. ACEs tended to cluster so that people who reported at least one ACE were likely to have experienced multiple ACEs. There was no clear correlation between abuse type (e.g., direct abuse vs. household dysfunction) and health outcomes.\nConclusions: In the first community-based study to link self-reported ACEs to comprehensive health measures documented in the medical record, we observed previously reported associations between childhood adversity and poor outcomes in adulthood, but also noted an inverse relationship between ACE score and certain medical diagnoses. Potential explanations for this finding warrant further investigation.","DOI":"10.3121/cmr.2016.1306","ISSN":"1539-4182, 1554-6179","journalAbbreviation":"Clin Med Res","language":"en","author":[{"family":"Iniguez","given":"Kristen C."},{"family":"Stankowski","given":"Rachel V."}],"issued":{"date-parts":[["2016",12]]}}},{"id":129,"uris":["http://zotero.org/users/3381291/items/NNW2UFCG"],"uri":["http://zotero.org/users/3381291/items/NNW2UFCG"],"itemData":{"id":129,"type":"article-journal","title":"Adverse Childhood </w:instrText>
      </w:r>
      <w:r>
        <w:rPr>
          <w:rFonts w:ascii="Times New Roman" w:hAnsi="Times New Roman" w:cs="Times New Roman" w:hint="eastAsia"/>
          <w:sz w:val="24"/>
          <w:szCs w:val="24"/>
        </w:rPr>
        <w:instrText>Experiences (ACEs), Stress and Mental Health in College Students","container-title":"Stress and Health","page":"36-45","volume":"34","issue":"1","source":"DOI.org (Crossref)","abstract":"The goal of this short</w:instrText>
      </w:r>
      <w:r>
        <w:rPr>
          <w:rFonts w:ascii="Times New Roman" w:hAnsi="Times New Roman" w:cs="Times New Roman" w:hint="eastAsia"/>
          <w:sz w:val="24"/>
          <w:szCs w:val="24"/>
        </w:rPr>
        <w:instrText>‐</w:instrText>
      </w:r>
      <w:r>
        <w:rPr>
          <w:rFonts w:ascii="Times New Roman" w:hAnsi="Times New Roman" w:cs="Times New Roman" w:hint="eastAsia"/>
          <w:sz w:val="24"/>
          <w:szCs w:val="24"/>
        </w:rPr>
        <w:instrText>term longitudinal study was to examine whethe</w:instrText>
      </w:r>
      <w:r>
        <w:rPr>
          <w:rFonts w:ascii="Times New Roman" w:hAnsi="Times New Roman" w:cs="Times New Roman"/>
          <w:sz w:val="24"/>
          <w:szCs w:val="24"/>
        </w:rPr>
        <w:instrText>r adverse childhood experiences (ACEs) could be used to identify college students at risk for mental health problems and whether current level of stress mediates the relationship between ACEs and mental health. Data on ACEs and mental health (depression, anxiety and suicidality) were collected at the beginning of the semester, and data on current stressors and mental health were collected toward the end of the semester (n = 239). Findings indicated that ACEs predicted worsening of mental health over the course of a semester and suggested current number of stressors as a mediator of the relationship between ACEs and mental health. Results suggest that screening for ACEs might be useful to identify students at high risk for deterioration in mental health. R</w:instrText>
      </w:r>
      <w:r>
        <w:rPr>
          <w:rFonts w:ascii="Times New Roman" w:hAnsi="Times New Roman" w:cs="Times New Roman" w:hint="eastAsia"/>
          <w:sz w:val="24"/>
          <w:szCs w:val="24"/>
        </w:rPr>
        <w:instrText>esults further suggest that stress</w:instrText>
      </w:r>
      <w:r>
        <w:rPr>
          <w:rFonts w:ascii="Times New Roman" w:hAnsi="Times New Roman" w:cs="Times New Roman" w:hint="eastAsia"/>
          <w:sz w:val="24"/>
          <w:szCs w:val="24"/>
        </w:rPr>
        <w:instrText>‐</w:instrText>
      </w:r>
      <w:r>
        <w:rPr>
          <w:rFonts w:ascii="Times New Roman" w:hAnsi="Times New Roman" w:cs="Times New Roman" w:hint="eastAsia"/>
          <w:sz w:val="24"/>
          <w:szCs w:val="24"/>
        </w:rPr>
        <w:instrText>related interventions would be beneficial for students with high levels of ACEs and point to the need for more research and strategies to increase help</w:instrText>
      </w:r>
      <w:r>
        <w:rPr>
          <w:rFonts w:ascii="Times New Roman" w:hAnsi="Times New Roman" w:cs="Times New Roman" w:hint="eastAsia"/>
          <w:sz w:val="24"/>
          <w:szCs w:val="24"/>
        </w:rPr>
        <w:instrText>‐</w:instrText>
      </w:r>
      <w:r>
        <w:rPr>
          <w:rFonts w:ascii="Times New Roman" w:hAnsi="Times New Roman" w:cs="Times New Roman" w:hint="eastAsia"/>
          <w:sz w:val="24"/>
          <w:szCs w:val="24"/>
        </w:rPr>
        <w:instrText>seeking in college students.","DOI":"10.1002/smi.2761","ISSN":"15323</w:instrText>
      </w:r>
      <w:r>
        <w:rPr>
          <w:rFonts w:ascii="Times New Roman" w:hAnsi="Times New Roman" w:cs="Times New Roman"/>
          <w:sz w:val="24"/>
          <w:szCs w:val="24"/>
        </w:rPr>
        <w:instrText xml:space="preserve">005","journalAbbreviation":"Stress and Health","language":"en","author":[{"family":"Karatekin","given":"Canan"}],"issued":{"date-parts":[["2018",2]]}}}],"schema":"https://github.com/citation-style-language/schema/raw/master/csl-citation.json"}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(Chanlongbutra et al., 2018; Chapman et al., 2007; Iniguez &amp; Stankowski, 2016; Karatekin, 2018)</w:t>
      </w:r>
      <w:r>
        <w:rPr>
          <w:rFonts w:ascii="Times New Roman" w:hAnsi="Times New Roman" w:cs="Times New Roman"/>
          <w:sz w:val="24"/>
          <w:szCs w:val="24"/>
        </w:rPr>
        <w:fldChar w:fldCharType="end"/>
      </w:r>
      <w:r>
        <w:rPr>
          <w:rFonts w:ascii="Times New Roman" w:hAnsi="Times New Roman" w:cs="Times New Roman"/>
          <w:sz w:val="24"/>
          <w:szCs w:val="24"/>
        </w:rPr>
        <w:t xml:space="preserve"> and </w:t>
      </w:r>
      <w:r w:rsidR="00F86BFA">
        <w:rPr>
          <w:rFonts w:ascii="Times New Roman" w:hAnsi="Times New Roman" w:cs="Times New Roman"/>
          <w:sz w:val="24"/>
          <w:szCs w:val="24"/>
        </w:rPr>
        <w:t xml:space="preserve">that </w:t>
      </w:r>
      <w:r>
        <w:rPr>
          <w:rFonts w:ascii="Times New Roman" w:hAnsi="Times New Roman" w:cs="Times New Roman"/>
          <w:sz w:val="24"/>
          <w:szCs w:val="24"/>
        </w:rPr>
        <w:t xml:space="preserve">poor mental health negatively impacts college adjustment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{"citationID":"xhtA68QM","properties":{"formattedCitation":"(Schonfeld et al., 2015)","plainCitation":"(Schonfeld et al., 2015)","noteIndex":0},"citationItems":[{"id":394,"uris":["http://zotero.org/users/3381291/items/FCWUPNGV"],"uri":["http://zotero.org/users/3381291/items/FCWUPNGV"],"itemData":{"id":394,"type":"article-journal","title":"Behavioral Health and Adjustment to College Life for Student Service Members/Veterans","container-title":"Journal of American College Health","page":"428-436","volume":"63","issue":"7","source":"EBSCOhost","abstract":"Abstract.Objective: Increasing numbers of student service members/veterans (SSM/Vs) are enrolling in college. However, little is known about how their previous military experience affects their adjustment to this new role. The present study tested the hypothesis that SSM/Vs who report adjustment problems in college have a higher incidence of posttraumatic stress disorder (PTSD), depression, and other behavioral health problems compared with those who do not report adjustment problems.Participants: SSM/Vs (N= 173) at a large, southeastern, public university completed online surveys that included well-validated screens measuring substance use, depression, PTSD, and other mental disorders.Results: Those reporting difficulties adjusting to university life (28%) reported significantly higher frequencies of behavioral and health problems while in the military, and significantly higher levels of PTSD, depression, and mental health disorders, but no difference in substance use.Conclusions: Implications for improved behavioral health screening and coordination of university behavioral health services with veterans’ health systems are discussed.","DOI":"10.1080/07448481.2014.963106","ISSN":"07448481","journalAbbreviation":"Journal of American College Health","author":[{"family":"Schonfeld","given":"Lawrence"},{"family":"Braue","given":"Lawrence A."},{"family":"Stire","given":"Sheryl"},{"family":"Gum","given":"Amber M."},{"family":"Cross","given":"Brittany L."},{"family":"Brown","given":"Lisa M."}],"issued":{"date-parts":[["2015",10]]}}}],"schema":"https://github.com/citation-style-language/schema/raw/master/csl-citation.json"}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(Schonfeld et al., 2015)</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14:paraId="5259B513" w14:textId="5684881F" w:rsidR="006F6346" w:rsidRPr="006F6346" w:rsidRDefault="00494431" w:rsidP="00AF55A0">
      <w:pPr>
        <w:pStyle w:val="NoSpacing"/>
        <w:spacing w:line="480" w:lineRule="auto"/>
        <w:rPr>
          <w:rFonts w:ascii="Times New Roman" w:hAnsi="Times New Roman" w:cs="Times New Roman"/>
          <w:i/>
          <w:iCs/>
          <w:sz w:val="24"/>
          <w:szCs w:val="24"/>
        </w:rPr>
      </w:pPr>
      <w:r w:rsidRPr="006F6346">
        <w:rPr>
          <w:rFonts w:ascii="Times New Roman" w:hAnsi="Times New Roman" w:cs="Times New Roman"/>
          <w:b/>
          <w:i/>
          <w:iCs/>
          <w:sz w:val="24"/>
          <w:szCs w:val="24"/>
        </w:rPr>
        <w:t>Goal 3</w:t>
      </w:r>
      <w:r w:rsidRPr="006F6346">
        <w:rPr>
          <w:rFonts w:ascii="Times New Roman" w:hAnsi="Times New Roman" w:cs="Times New Roman"/>
          <w:i/>
          <w:iCs/>
          <w:sz w:val="24"/>
          <w:szCs w:val="24"/>
        </w:rPr>
        <w:t xml:space="preserve"> </w:t>
      </w:r>
    </w:p>
    <w:p w14:paraId="08E5C2B9" w14:textId="578C406A" w:rsidR="00494431" w:rsidRPr="00B972A9" w:rsidRDefault="00494431" w:rsidP="00AF55A0">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third goal </w:t>
      </w:r>
      <w:r w:rsidR="0082248A">
        <w:rPr>
          <w:rFonts w:ascii="Times New Roman" w:hAnsi="Times New Roman" w:cs="Times New Roman"/>
          <w:sz w:val="24"/>
          <w:szCs w:val="24"/>
        </w:rPr>
        <w:t xml:space="preserve">was </w:t>
      </w:r>
      <w:r>
        <w:rPr>
          <w:rFonts w:ascii="Times New Roman" w:hAnsi="Times New Roman" w:cs="Times New Roman"/>
          <w:sz w:val="24"/>
          <w:szCs w:val="24"/>
        </w:rPr>
        <w:t xml:space="preserve">to explore the role that generation status has in the relationship (1) between ACEs and college adjustment, and (2) between mental health and college adjustment. </w:t>
      </w:r>
    </w:p>
    <w:p w14:paraId="716BD6A5" w14:textId="27FACCA2" w:rsidR="00494431" w:rsidRPr="006A4A2A" w:rsidRDefault="00494431" w:rsidP="00AF55A0">
      <w:pPr>
        <w:pStyle w:val="NoSpacing"/>
        <w:spacing w:line="480" w:lineRule="auto"/>
        <w:ind w:firstLine="720"/>
        <w:rPr>
          <w:rFonts w:ascii="Times New Roman" w:hAnsi="Times New Roman" w:cs="Times New Roman"/>
          <w:sz w:val="24"/>
          <w:szCs w:val="24"/>
        </w:rPr>
      </w:pPr>
      <w:r w:rsidRPr="006F6346">
        <w:rPr>
          <w:rFonts w:ascii="Times New Roman" w:hAnsi="Times New Roman" w:cs="Times New Roman"/>
          <w:b/>
          <w:iCs/>
          <w:sz w:val="24"/>
          <w:szCs w:val="24"/>
        </w:rPr>
        <w:t>Hypothesis 5.</w:t>
      </w:r>
      <w:r w:rsidRPr="00B972A9">
        <w:rPr>
          <w:rFonts w:ascii="Times New Roman" w:hAnsi="Times New Roman" w:cs="Times New Roman"/>
          <w:sz w:val="24"/>
          <w:szCs w:val="24"/>
        </w:rPr>
        <w:t xml:space="preserve"> </w:t>
      </w:r>
      <w:r w:rsidR="00844FF0">
        <w:rPr>
          <w:rFonts w:ascii="Times New Roman" w:hAnsi="Times New Roman" w:cs="Times New Roman"/>
          <w:sz w:val="24"/>
          <w:szCs w:val="24"/>
        </w:rPr>
        <w:t>G</w:t>
      </w:r>
      <w:r w:rsidRPr="00B972A9">
        <w:rPr>
          <w:rFonts w:ascii="Times New Roman" w:hAnsi="Times New Roman" w:cs="Times New Roman"/>
          <w:sz w:val="24"/>
          <w:szCs w:val="24"/>
        </w:rPr>
        <w:t xml:space="preserve">eneration status </w:t>
      </w:r>
      <w:r>
        <w:rPr>
          <w:rFonts w:ascii="Times New Roman" w:hAnsi="Times New Roman" w:cs="Times New Roman"/>
          <w:sz w:val="24"/>
          <w:szCs w:val="24"/>
        </w:rPr>
        <w:t>w</w:t>
      </w:r>
      <w:r w:rsidR="00873449">
        <w:rPr>
          <w:rFonts w:ascii="Times New Roman" w:hAnsi="Times New Roman" w:cs="Times New Roman"/>
          <w:sz w:val="24"/>
          <w:szCs w:val="24"/>
        </w:rPr>
        <w:t>ould</w:t>
      </w:r>
      <w:r>
        <w:rPr>
          <w:rFonts w:ascii="Times New Roman" w:hAnsi="Times New Roman" w:cs="Times New Roman"/>
          <w:sz w:val="24"/>
          <w:szCs w:val="24"/>
        </w:rPr>
        <w:t xml:space="preserve"> moderate</w:t>
      </w:r>
      <w:r w:rsidRPr="00B972A9">
        <w:rPr>
          <w:rFonts w:ascii="Times New Roman" w:hAnsi="Times New Roman" w:cs="Times New Roman"/>
          <w:sz w:val="24"/>
          <w:szCs w:val="24"/>
        </w:rPr>
        <w:t xml:space="preserve"> the </w:t>
      </w:r>
      <w:r>
        <w:rPr>
          <w:rFonts w:ascii="Times New Roman" w:hAnsi="Times New Roman" w:cs="Times New Roman"/>
          <w:sz w:val="24"/>
          <w:szCs w:val="24"/>
        </w:rPr>
        <w:t xml:space="preserve">effects of ACEs and mental health </w:t>
      </w:r>
      <w:r w:rsidR="00844FF0">
        <w:rPr>
          <w:rFonts w:ascii="Times New Roman" w:hAnsi="Times New Roman" w:cs="Times New Roman"/>
          <w:sz w:val="24"/>
          <w:szCs w:val="24"/>
        </w:rPr>
        <w:t xml:space="preserve">concerns </w:t>
      </w:r>
      <w:r>
        <w:rPr>
          <w:rFonts w:ascii="Times New Roman" w:hAnsi="Times New Roman" w:cs="Times New Roman"/>
          <w:sz w:val="24"/>
          <w:szCs w:val="24"/>
        </w:rPr>
        <w:t>on college adjustment</w:t>
      </w:r>
      <w:r w:rsidRPr="006A4A2A">
        <w:rPr>
          <w:rFonts w:ascii="Times New Roman" w:hAnsi="Times New Roman" w:cs="Times New Roman"/>
          <w:sz w:val="24"/>
          <w:szCs w:val="24"/>
        </w:rPr>
        <w:t>, such that:</w:t>
      </w:r>
    </w:p>
    <w:p w14:paraId="511674EC" w14:textId="1ABE6BB6" w:rsidR="00494431" w:rsidRPr="006A4A2A" w:rsidRDefault="00494431" w:rsidP="00AF55A0">
      <w:pPr>
        <w:pStyle w:val="NoSpacing"/>
        <w:spacing w:line="480" w:lineRule="auto"/>
        <w:ind w:firstLine="720"/>
        <w:rPr>
          <w:rFonts w:ascii="Times New Roman" w:hAnsi="Times New Roman" w:cs="Times New Roman"/>
          <w:sz w:val="24"/>
          <w:szCs w:val="24"/>
        </w:rPr>
      </w:pPr>
      <w:r w:rsidRPr="006F6346">
        <w:rPr>
          <w:rFonts w:ascii="Times New Roman" w:hAnsi="Times New Roman" w:cs="Times New Roman"/>
          <w:b/>
          <w:bCs/>
          <w:i/>
          <w:iCs/>
          <w:sz w:val="24"/>
          <w:szCs w:val="24"/>
        </w:rPr>
        <w:t>H5a</w:t>
      </w:r>
      <w:r w:rsidR="006F6346" w:rsidRPr="006F6346">
        <w:rPr>
          <w:rFonts w:ascii="Times New Roman" w:hAnsi="Times New Roman" w:cs="Times New Roman"/>
          <w:b/>
          <w:bCs/>
          <w:sz w:val="24"/>
          <w:szCs w:val="24"/>
        </w:rPr>
        <w:t>.</w:t>
      </w:r>
      <w:r w:rsidR="006F6346">
        <w:rPr>
          <w:rFonts w:ascii="Times New Roman" w:hAnsi="Times New Roman" w:cs="Times New Roman"/>
          <w:sz w:val="24"/>
          <w:szCs w:val="24"/>
        </w:rPr>
        <w:t xml:space="preserve"> </w:t>
      </w:r>
      <w:r>
        <w:rPr>
          <w:rFonts w:ascii="Times New Roman" w:hAnsi="Times New Roman" w:cs="Times New Roman"/>
          <w:sz w:val="24"/>
          <w:szCs w:val="24"/>
        </w:rPr>
        <w:t>T</w:t>
      </w:r>
      <w:r w:rsidRPr="006A4A2A">
        <w:rPr>
          <w:rFonts w:ascii="Times New Roman" w:hAnsi="Times New Roman" w:cs="Times New Roman"/>
          <w:sz w:val="24"/>
          <w:szCs w:val="24"/>
        </w:rPr>
        <w:t xml:space="preserve">he </w:t>
      </w:r>
      <w:r>
        <w:rPr>
          <w:rFonts w:ascii="Times New Roman" w:hAnsi="Times New Roman" w:cs="Times New Roman"/>
          <w:sz w:val="24"/>
          <w:szCs w:val="24"/>
        </w:rPr>
        <w:t>relationship</w:t>
      </w:r>
      <w:r w:rsidRPr="006A4A2A">
        <w:rPr>
          <w:rFonts w:ascii="Times New Roman" w:hAnsi="Times New Roman" w:cs="Times New Roman"/>
          <w:sz w:val="24"/>
          <w:szCs w:val="24"/>
        </w:rPr>
        <w:t xml:space="preserve"> between ACE</w:t>
      </w:r>
      <w:r>
        <w:rPr>
          <w:rFonts w:ascii="Times New Roman" w:hAnsi="Times New Roman" w:cs="Times New Roman"/>
          <w:sz w:val="24"/>
          <w:szCs w:val="24"/>
        </w:rPr>
        <w:t>s</w:t>
      </w:r>
      <w:r w:rsidRPr="006A4A2A">
        <w:rPr>
          <w:rFonts w:ascii="Times New Roman" w:hAnsi="Times New Roman" w:cs="Times New Roman"/>
          <w:sz w:val="24"/>
          <w:szCs w:val="24"/>
        </w:rPr>
        <w:t xml:space="preserve"> and </w:t>
      </w:r>
      <w:r>
        <w:rPr>
          <w:rFonts w:ascii="Times New Roman" w:hAnsi="Times New Roman" w:cs="Times New Roman"/>
          <w:sz w:val="24"/>
          <w:szCs w:val="24"/>
        </w:rPr>
        <w:t xml:space="preserve">college </w:t>
      </w:r>
      <w:r w:rsidRPr="006A4A2A">
        <w:rPr>
          <w:rFonts w:ascii="Times New Roman" w:hAnsi="Times New Roman" w:cs="Times New Roman"/>
          <w:sz w:val="24"/>
          <w:szCs w:val="24"/>
        </w:rPr>
        <w:t>adjustment w</w:t>
      </w:r>
      <w:r w:rsidR="00873449">
        <w:rPr>
          <w:rFonts w:ascii="Times New Roman" w:hAnsi="Times New Roman" w:cs="Times New Roman"/>
          <w:sz w:val="24"/>
          <w:szCs w:val="24"/>
        </w:rPr>
        <w:t>ould</w:t>
      </w:r>
      <w:r w:rsidRPr="006A4A2A">
        <w:rPr>
          <w:rFonts w:ascii="Times New Roman" w:hAnsi="Times New Roman" w:cs="Times New Roman"/>
          <w:sz w:val="24"/>
          <w:szCs w:val="24"/>
        </w:rPr>
        <w:t xml:space="preserve"> be stronger f</w:t>
      </w:r>
      <w:r>
        <w:rPr>
          <w:rFonts w:ascii="Times New Roman" w:hAnsi="Times New Roman" w:cs="Times New Roman"/>
          <w:sz w:val="24"/>
          <w:szCs w:val="24"/>
        </w:rPr>
        <w:t>or first-generation college students compared to their continuing generation peers</w:t>
      </w:r>
      <w:r w:rsidRPr="006A4A2A">
        <w:rPr>
          <w:rFonts w:ascii="Times New Roman" w:hAnsi="Times New Roman" w:cs="Times New Roman"/>
          <w:sz w:val="24"/>
          <w:szCs w:val="24"/>
        </w:rPr>
        <w:t>.</w:t>
      </w:r>
    </w:p>
    <w:p w14:paraId="65905AAC" w14:textId="71A77405" w:rsidR="00494431" w:rsidRDefault="00494431" w:rsidP="00AF55A0">
      <w:pPr>
        <w:pStyle w:val="NoSpacing"/>
        <w:spacing w:line="480" w:lineRule="auto"/>
        <w:ind w:firstLine="720"/>
        <w:rPr>
          <w:rFonts w:ascii="Times New Roman" w:hAnsi="Times New Roman" w:cs="Times New Roman"/>
          <w:sz w:val="24"/>
          <w:szCs w:val="24"/>
        </w:rPr>
      </w:pPr>
      <w:r w:rsidRPr="006F6346">
        <w:rPr>
          <w:rFonts w:ascii="Times New Roman" w:hAnsi="Times New Roman" w:cs="Times New Roman"/>
          <w:b/>
          <w:bCs/>
          <w:i/>
          <w:iCs/>
          <w:sz w:val="24"/>
          <w:szCs w:val="24"/>
        </w:rPr>
        <w:t>H5b</w:t>
      </w:r>
      <w:r w:rsidR="006F6346" w:rsidRPr="006F6346">
        <w:rPr>
          <w:rFonts w:ascii="Times New Roman" w:hAnsi="Times New Roman" w:cs="Times New Roman"/>
          <w:b/>
          <w:bCs/>
          <w:sz w:val="24"/>
          <w:szCs w:val="24"/>
        </w:rPr>
        <w:t>.</w:t>
      </w:r>
      <w:r w:rsidRPr="006A4A2A">
        <w:rPr>
          <w:rFonts w:ascii="Times New Roman" w:hAnsi="Times New Roman" w:cs="Times New Roman"/>
          <w:sz w:val="24"/>
          <w:szCs w:val="24"/>
        </w:rPr>
        <w:t xml:space="preserve"> </w:t>
      </w:r>
      <w:r>
        <w:rPr>
          <w:rFonts w:ascii="Times New Roman" w:hAnsi="Times New Roman" w:cs="Times New Roman"/>
          <w:sz w:val="24"/>
          <w:szCs w:val="24"/>
        </w:rPr>
        <w:t>T</w:t>
      </w:r>
      <w:r w:rsidRPr="006A4A2A">
        <w:rPr>
          <w:rFonts w:ascii="Times New Roman" w:hAnsi="Times New Roman" w:cs="Times New Roman"/>
          <w:sz w:val="24"/>
          <w:szCs w:val="24"/>
        </w:rPr>
        <w:t>he relation</w:t>
      </w:r>
      <w:r>
        <w:rPr>
          <w:rFonts w:ascii="Times New Roman" w:hAnsi="Times New Roman" w:cs="Times New Roman"/>
          <w:sz w:val="24"/>
          <w:szCs w:val="24"/>
        </w:rPr>
        <w:t>ship</w:t>
      </w:r>
      <w:r w:rsidRPr="006A4A2A">
        <w:rPr>
          <w:rFonts w:ascii="Times New Roman" w:hAnsi="Times New Roman" w:cs="Times New Roman"/>
          <w:sz w:val="24"/>
          <w:szCs w:val="24"/>
        </w:rPr>
        <w:t xml:space="preserve"> between mental health and </w:t>
      </w:r>
      <w:r>
        <w:rPr>
          <w:rFonts w:ascii="Times New Roman" w:hAnsi="Times New Roman" w:cs="Times New Roman"/>
          <w:sz w:val="24"/>
          <w:szCs w:val="24"/>
        </w:rPr>
        <w:t xml:space="preserve">college </w:t>
      </w:r>
      <w:r w:rsidRPr="006A4A2A">
        <w:rPr>
          <w:rFonts w:ascii="Times New Roman" w:hAnsi="Times New Roman" w:cs="Times New Roman"/>
          <w:sz w:val="24"/>
          <w:szCs w:val="24"/>
        </w:rPr>
        <w:t>adjustment w</w:t>
      </w:r>
      <w:r w:rsidR="00873449">
        <w:rPr>
          <w:rFonts w:ascii="Times New Roman" w:hAnsi="Times New Roman" w:cs="Times New Roman"/>
          <w:sz w:val="24"/>
          <w:szCs w:val="24"/>
        </w:rPr>
        <w:t xml:space="preserve">ould </w:t>
      </w:r>
      <w:r w:rsidRPr="006A4A2A">
        <w:rPr>
          <w:rFonts w:ascii="Times New Roman" w:hAnsi="Times New Roman" w:cs="Times New Roman"/>
          <w:sz w:val="24"/>
          <w:szCs w:val="24"/>
        </w:rPr>
        <w:t xml:space="preserve">be stronger for </w:t>
      </w:r>
      <w:r>
        <w:rPr>
          <w:rFonts w:ascii="Times New Roman" w:hAnsi="Times New Roman" w:cs="Times New Roman"/>
          <w:sz w:val="24"/>
          <w:szCs w:val="24"/>
        </w:rPr>
        <w:t>first-generation college students compared to their continuing generation peers</w:t>
      </w:r>
      <w:r w:rsidRPr="006A4A2A">
        <w:rPr>
          <w:rFonts w:ascii="Times New Roman" w:hAnsi="Times New Roman" w:cs="Times New Roman"/>
          <w:sz w:val="24"/>
          <w:szCs w:val="24"/>
        </w:rPr>
        <w:t>.</w:t>
      </w:r>
      <w:r>
        <w:rPr>
          <w:rFonts w:ascii="Times New Roman" w:hAnsi="Times New Roman" w:cs="Times New Roman"/>
          <w:sz w:val="24"/>
          <w:szCs w:val="24"/>
        </w:rPr>
        <w:t xml:space="preserve"> </w:t>
      </w:r>
      <w:r w:rsidR="0082248A">
        <w:rPr>
          <w:rFonts w:ascii="Times New Roman" w:hAnsi="Times New Roman" w:cs="Times New Roman"/>
          <w:sz w:val="24"/>
          <w:szCs w:val="24"/>
        </w:rPr>
        <w:t xml:space="preserve">This is based upon research showing that the relationship between psychological variables and academic outcomes is stronger for first-generation college students </w:t>
      </w:r>
      <w:r w:rsidR="0082248A">
        <w:rPr>
          <w:rFonts w:ascii="Times New Roman" w:hAnsi="Times New Roman" w:cs="Times New Roman"/>
          <w:sz w:val="24"/>
          <w:szCs w:val="24"/>
        </w:rPr>
        <w:fldChar w:fldCharType="begin"/>
      </w:r>
      <w:r w:rsidR="0082248A">
        <w:rPr>
          <w:rFonts w:ascii="Times New Roman" w:hAnsi="Times New Roman" w:cs="Times New Roman"/>
          <w:sz w:val="24"/>
          <w:szCs w:val="24"/>
        </w:rPr>
        <w:instrText xml:space="preserve"> ADDIN ZOTERO_ITEM CSL_CITATION {"citationID":"SeqSnsYl","properties":{"formattedCitation":"(Aspelmeier et al., 2012)","plainCitation":"(Aspelmeier et al., 2012)","noteIndex":0},"citationItems":[{"id":102,"uris":["http://zotero.org/users/3381291/items/Y4XYALTL"],"uri":["http://zotero.org/users/3381291/items/Y4XYALTL"],"itemData":{"id":102,"type":"article-journal","title":"Self-Esteem, Locus of Control, College Adjustment, and GPA Among First- and Continuing-Generation Students: A Moderator Model of Generational Status","container-title":"Research in Higher Education","page":"755-781","volume":"53","issue":"7","source":"DOI.org (Crossref)","abstract":"The role of generational status (ﬁrst-generation vs. continuing-generation college students) as a moderator of the relationship between psychological factors and college outcomes was tested to determine whether generational status acts as a risk factor or as a sensitizing factor. The sample consisted of 322 undergraduate students who completed online measures of self-esteem, locus of control, and academic adjustment and provided self-reports of GPA. Generational status signiﬁcantly moderated the relationship between psychological factors and academic outcomes. Generally, it was found that the relationship between psychological factors and academic outcomes were strongest among ﬁrst-generation students. Further, it was found that for the majority of the interactions with locus of control, ﬁrst-generation status acted as a sensitizing factor that ampliﬁed both the positive and negative effects of locus of control. In contrast, for self-esteem, ﬁrst generation status acted as a risk factor that only exacerbated the negative effects of low selfesteem. These results are interpreted as reﬂecting motivational differences between ﬁrstand continuing-generation students and are discussed with respect to the social/cultural capital hypothesis that is most frequently presented in the existing literature.","DOI":"10.1007/s11162-011-9252-1","ISSN":"0361-0365, 1573-188X","title-short":"Self-Esteem, Locus of Control, College Adjustment, and GPA Among First- and Continuing-Generation Students","journalAbbreviation":"Res High Educ","language":"en","author":[{"family":"Aspelmeier","given":"Jeffery E."},{"family":"Love","given":"Michael M."},{"family":"McGill","given":"Lauren A."},{"family":"Elliott","given":"Ann N."},{"family":"Pierce","given":"Thomas W."}],"issued":{"date-parts":[["2012",11]]}}}],"schema":"https://github.com/citation-style-language/schema/raw/master/csl-citation.json"} </w:instrText>
      </w:r>
      <w:r w:rsidR="0082248A">
        <w:rPr>
          <w:rFonts w:ascii="Times New Roman" w:hAnsi="Times New Roman" w:cs="Times New Roman"/>
          <w:sz w:val="24"/>
          <w:szCs w:val="24"/>
        </w:rPr>
        <w:fldChar w:fldCharType="separate"/>
      </w:r>
      <w:r w:rsidR="0082248A">
        <w:rPr>
          <w:rFonts w:ascii="Times New Roman" w:hAnsi="Times New Roman" w:cs="Times New Roman"/>
          <w:noProof/>
          <w:sz w:val="24"/>
          <w:szCs w:val="24"/>
        </w:rPr>
        <w:t>(Aspelmeier et al., 2012)</w:t>
      </w:r>
      <w:r w:rsidR="0082248A">
        <w:rPr>
          <w:rFonts w:ascii="Times New Roman" w:hAnsi="Times New Roman" w:cs="Times New Roman"/>
          <w:sz w:val="24"/>
          <w:szCs w:val="24"/>
        </w:rPr>
        <w:fldChar w:fldCharType="end"/>
      </w:r>
      <w:r w:rsidR="0082248A">
        <w:rPr>
          <w:rFonts w:ascii="Times New Roman" w:hAnsi="Times New Roman" w:cs="Times New Roman"/>
          <w:sz w:val="24"/>
          <w:szCs w:val="24"/>
        </w:rPr>
        <w:t>.</w:t>
      </w:r>
    </w:p>
    <w:p w14:paraId="137F1F0B" w14:textId="5AE5403D" w:rsidR="0082248A" w:rsidRDefault="0082248A" w:rsidP="00AF55A0">
      <w:pPr>
        <w:pStyle w:val="NoSpacing"/>
        <w:spacing w:line="480" w:lineRule="auto"/>
        <w:ind w:firstLine="720"/>
        <w:rPr>
          <w:rFonts w:ascii="Times New Roman" w:hAnsi="Times New Roman" w:cs="Times New Roman"/>
          <w:sz w:val="24"/>
          <w:szCs w:val="24"/>
        </w:rPr>
      </w:pPr>
      <w:r w:rsidRPr="0082248A">
        <w:rPr>
          <w:rFonts w:ascii="Times New Roman" w:hAnsi="Times New Roman" w:cs="Times New Roman"/>
          <w:b/>
          <w:bCs/>
          <w:i/>
          <w:iCs/>
          <w:sz w:val="24"/>
          <w:szCs w:val="24"/>
        </w:rPr>
        <w:lastRenderedPageBreak/>
        <w:t>H5c.</w:t>
      </w:r>
      <w:r>
        <w:rPr>
          <w:rFonts w:ascii="Times New Roman" w:hAnsi="Times New Roman" w:cs="Times New Roman"/>
          <w:sz w:val="24"/>
          <w:szCs w:val="24"/>
        </w:rPr>
        <w:t xml:space="preserve"> Generation status w</w:t>
      </w:r>
      <w:r w:rsidR="00873449">
        <w:rPr>
          <w:rFonts w:ascii="Times New Roman" w:hAnsi="Times New Roman" w:cs="Times New Roman"/>
          <w:sz w:val="24"/>
          <w:szCs w:val="24"/>
        </w:rPr>
        <w:t xml:space="preserve">ould </w:t>
      </w:r>
      <w:r>
        <w:rPr>
          <w:rFonts w:ascii="Times New Roman" w:hAnsi="Times New Roman" w:cs="Times New Roman"/>
          <w:sz w:val="24"/>
          <w:szCs w:val="24"/>
        </w:rPr>
        <w:t xml:space="preserve">moderate the mediated relations of ACEs via mental health concerns with college adjustment. In other words, the relation between mental health concerns and college adjustment, along with their second stage conditional indirect effects on college adjustment, </w:t>
      </w:r>
      <w:r w:rsidR="00895EE4">
        <w:rPr>
          <w:rFonts w:ascii="Times New Roman" w:hAnsi="Times New Roman" w:cs="Times New Roman"/>
          <w:sz w:val="24"/>
          <w:szCs w:val="24"/>
        </w:rPr>
        <w:t>w</w:t>
      </w:r>
      <w:r w:rsidR="00873449">
        <w:rPr>
          <w:rFonts w:ascii="Times New Roman" w:hAnsi="Times New Roman" w:cs="Times New Roman"/>
          <w:sz w:val="24"/>
          <w:szCs w:val="24"/>
        </w:rPr>
        <w:t xml:space="preserve">ould </w:t>
      </w:r>
      <w:r>
        <w:rPr>
          <w:rFonts w:ascii="Times New Roman" w:hAnsi="Times New Roman" w:cs="Times New Roman"/>
          <w:sz w:val="24"/>
          <w:szCs w:val="24"/>
        </w:rPr>
        <w:t xml:space="preserve">be stronger for first-generation college students and weaker for continuing generation students. </w:t>
      </w:r>
    </w:p>
    <w:p w14:paraId="1F3F8BE7" w14:textId="029842A6" w:rsidR="00F32380" w:rsidRPr="004B0D39" w:rsidRDefault="00F32380" w:rsidP="00AF55A0">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rPr>
        <w:br w:type="page"/>
      </w:r>
    </w:p>
    <w:p w14:paraId="0620C4D3" w14:textId="07D8B25F" w:rsidR="004231BE" w:rsidRDefault="004231BE" w:rsidP="00AF55A0">
      <w:pPr>
        <w:pStyle w:val="Heading1Diss"/>
        <w:spacing w:before="0" w:after="0" w:line="480" w:lineRule="auto"/>
        <w:rPr>
          <w:rFonts w:ascii="Times New Roman" w:hAnsi="Times New Roman" w:cs="Times New Roman"/>
          <w:sz w:val="24"/>
        </w:rPr>
      </w:pPr>
      <w:r w:rsidRPr="00B972A9">
        <w:rPr>
          <w:rFonts w:ascii="Times New Roman" w:hAnsi="Times New Roman" w:cs="Times New Roman"/>
          <w:sz w:val="24"/>
        </w:rPr>
        <w:lastRenderedPageBreak/>
        <w:t xml:space="preserve">CHAPTER TWO </w:t>
      </w:r>
    </w:p>
    <w:p w14:paraId="322B8FF2" w14:textId="77777777" w:rsidR="004231BE" w:rsidRDefault="004231BE" w:rsidP="00AF55A0">
      <w:pPr>
        <w:pStyle w:val="Heading1Diss"/>
        <w:spacing w:before="0" w:after="0" w:line="480" w:lineRule="auto"/>
        <w:rPr>
          <w:rFonts w:ascii="Times New Roman" w:hAnsi="Times New Roman" w:cs="Times New Roman"/>
          <w:sz w:val="24"/>
        </w:rPr>
      </w:pPr>
      <w:r>
        <w:rPr>
          <w:rFonts w:ascii="Times New Roman" w:hAnsi="Times New Roman" w:cs="Times New Roman"/>
          <w:sz w:val="24"/>
        </w:rPr>
        <w:t>Literature Review</w:t>
      </w:r>
    </w:p>
    <w:p w14:paraId="4C3E00B8" w14:textId="77777777" w:rsidR="004231BE" w:rsidRPr="00B972A9" w:rsidRDefault="004231BE" w:rsidP="00AF55A0">
      <w:pPr>
        <w:pStyle w:val="NoSpacing"/>
        <w:spacing w:line="480" w:lineRule="auto"/>
        <w:rPr>
          <w:rFonts w:ascii="Times New Roman" w:hAnsi="Times New Roman" w:cs="Times New Roman"/>
          <w:b/>
          <w:sz w:val="24"/>
          <w:szCs w:val="24"/>
        </w:rPr>
      </w:pPr>
      <w:r w:rsidRPr="00B972A9">
        <w:rPr>
          <w:rFonts w:ascii="Times New Roman" w:hAnsi="Times New Roman" w:cs="Times New Roman"/>
          <w:b/>
          <w:sz w:val="24"/>
          <w:szCs w:val="24"/>
        </w:rPr>
        <w:t>Adverse Childhood Experiences</w:t>
      </w:r>
    </w:p>
    <w:p w14:paraId="01AE6977" w14:textId="54E955EC" w:rsidR="004231BE" w:rsidRDefault="004231BE" w:rsidP="00AF55A0">
      <w:pPr>
        <w:pStyle w:val="NoSpacing"/>
        <w:spacing w:line="480" w:lineRule="auto"/>
        <w:ind w:firstLine="720"/>
        <w:rPr>
          <w:rFonts w:ascii="Times New Roman" w:hAnsi="Times New Roman" w:cs="Times New Roman"/>
          <w:sz w:val="24"/>
          <w:szCs w:val="24"/>
        </w:rPr>
      </w:pPr>
      <w:r w:rsidRPr="00B972A9">
        <w:rPr>
          <w:rFonts w:ascii="Times New Roman" w:hAnsi="Times New Roman" w:cs="Times New Roman"/>
          <w:sz w:val="24"/>
          <w:szCs w:val="24"/>
        </w:rPr>
        <w:t>Adverse childhood experiences (ACE</w:t>
      </w:r>
      <w:r>
        <w:rPr>
          <w:rFonts w:ascii="Times New Roman" w:hAnsi="Times New Roman" w:cs="Times New Roman"/>
          <w:sz w:val="24"/>
          <w:szCs w:val="24"/>
        </w:rPr>
        <w:t>s) are a collection of events and</w:t>
      </w:r>
      <w:r w:rsidRPr="00B972A9">
        <w:rPr>
          <w:rFonts w:ascii="Times New Roman" w:hAnsi="Times New Roman" w:cs="Times New Roman"/>
          <w:sz w:val="24"/>
          <w:szCs w:val="24"/>
        </w:rPr>
        <w:t xml:space="preserve"> circumstances experienced before the age of 18 that have been linked to negative physical and mental health </w:t>
      </w:r>
      <w:r>
        <w:rPr>
          <w:rFonts w:ascii="Times New Roman" w:hAnsi="Times New Roman" w:cs="Times New Roman"/>
          <w:sz w:val="24"/>
          <w:szCs w:val="24"/>
        </w:rPr>
        <w:t xml:space="preserve">outcomes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{"citationID":"xwfgeN2u","properties":{"formattedCitation":"(CDC, 2019)","plainCitation":"(CDC, 2019)","noteIndex":0},"citationItems":[{"id":279,"uris":["http://zotero.org/users/3381291/items/CI5ICPPC"],"uri":["http://zotero.org/users/3381291/items/CI5ICPPC"],"itemData":{"id":279,"type":"webpage","title":"Adverse Childhood Experiences","container-title":"Centers for Disease Control and Prevention","URL":"https://www.cdc.gov/violenceprevention/childabuseandneglect/acestudy/index.html","language":"en-us","author":[{"family":"CDC","given":""}],"issued":{"date-parts":[["2019"]]},"accessed":{"date-parts":[["2019",10,16]]}}}],"schema":"https://github.com/citation-style-language/schema/raw/master/csl-citation.json"} </w:instrText>
      </w:r>
      <w:r>
        <w:rPr>
          <w:rFonts w:ascii="Times New Roman" w:hAnsi="Times New Roman" w:cs="Times New Roman"/>
          <w:sz w:val="24"/>
          <w:szCs w:val="24"/>
        </w:rPr>
        <w:fldChar w:fldCharType="separate"/>
      </w:r>
      <w:r w:rsidR="001A4EFC">
        <w:rPr>
          <w:rFonts w:ascii="Times New Roman" w:hAnsi="Times New Roman" w:cs="Times New Roman"/>
          <w:noProof/>
          <w:sz w:val="24"/>
          <w:szCs w:val="24"/>
        </w:rPr>
        <w:t>(CDC, 2019)</w:t>
      </w:r>
      <w:r>
        <w:rPr>
          <w:rFonts w:ascii="Times New Roman" w:hAnsi="Times New Roman" w:cs="Times New Roman"/>
          <w:sz w:val="24"/>
          <w:szCs w:val="24"/>
        </w:rPr>
        <w:fldChar w:fldCharType="end"/>
      </w:r>
      <w:r w:rsidRPr="00B972A9">
        <w:rPr>
          <w:rFonts w:ascii="Times New Roman" w:hAnsi="Times New Roman" w:cs="Times New Roman"/>
          <w:sz w:val="24"/>
          <w:szCs w:val="24"/>
        </w:rPr>
        <w:t>. Additionally, ACEs are linked to future victimization and perpetration of violence</w:t>
      </w:r>
      <w:r w:rsidR="00253538">
        <w:rPr>
          <w:rFonts w:ascii="Times New Roman" w:hAnsi="Times New Roman" w:cs="Times New Roman"/>
          <w:sz w:val="24"/>
          <w:szCs w:val="24"/>
        </w:rPr>
        <w:t xml:space="preserve"> </w:t>
      </w:r>
      <w:r w:rsidR="00253538">
        <w:rPr>
          <w:rFonts w:ascii="Times New Roman" w:hAnsi="Times New Roman" w:cs="Times New Roman"/>
          <w:sz w:val="24"/>
          <w:szCs w:val="24"/>
        </w:rPr>
        <w:fldChar w:fldCharType="begin"/>
      </w:r>
      <w:r w:rsidR="00253538">
        <w:rPr>
          <w:rFonts w:ascii="Times New Roman" w:hAnsi="Times New Roman" w:cs="Times New Roman"/>
          <w:sz w:val="24"/>
          <w:szCs w:val="24"/>
        </w:rPr>
        <w:instrText xml:space="preserve"> ADDIN ZOTERO_ITEM CSL_CITATION {"citationID":"hmo99gno","properties":{"formattedCitation":"(CDC, 2019)","plainCitation":"(CDC, 2019)","noteIndex":0},"citationItems":[{"id":279,"uris":["http://zotero.org/users/3381291/items/CI5ICPPC"],"uri":["http://zotero.org/users/3381291/items/CI5ICPPC"],"itemData":{"id":279,"type":"webpage","title":"Adverse Childhood Experiences","container-title":"Centers for Disease Control and Prevention","URL":"https://www.cdc.gov/violenceprevention/childabuseandneglect/acestudy/index.html","language":"en-us","author":[{"family":"CDC","given":""}],"issued":{"date-parts":[["2019"]]},"accessed":{"date-parts":[["2019",10,16]]}}}],"schema":"https://github.com/citation-style-language/schema/raw/master/csl-citation.json"} </w:instrText>
      </w:r>
      <w:r w:rsidR="00253538">
        <w:rPr>
          <w:rFonts w:ascii="Times New Roman" w:hAnsi="Times New Roman" w:cs="Times New Roman"/>
          <w:sz w:val="24"/>
          <w:szCs w:val="24"/>
        </w:rPr>
        <w:fldChar w:fldCharType="separate"/>
      </w:r>
      <w:r w:rsidR="00253538">
        <w:rPr>
          <w:rFonts w:ascii="Times New Roman" w:hAnsi="Times New Roman" w:cs="Times New Roman"/>
          <w:noProof/>
          <w:sz w:val="24"/>
          <w:szCs w:val="24"/>
        </w:rPr>
        <w:t>(CDC, 2019)</w:t>
      </w:r>
      <w:r w:rsidR="00253538">
        <w:rPr>
          <w:rFonts w:ascii="Times New Roman" w:hAnsi="Times New Roman" w:cs="Times New Roman"/>
          <w:sz w:val="24"/>
          <w:szCs w:val="24"/>
        </w:rPr>
        <w:fldChar w:fldCharType="end"/>
      </w:r>
      <w:r w:rsidR="005A352F">
        <w:rPr>
          <w:rFonts w:ascii="Times New Roman" w:hAnsi="Times New Roman" w:cs="Times New Roman"/>
          <w:sz w:val="24"/>
          <w:szCs w:val="24"/>
        </w:rPr>
        <w:t>,</w:t>
      </w:r>
      <w:r w:rsidRPr="00B972A9">
        <w:rPr>
          <w:rFonts w:ascii="Times New Roman" w:hAnsi="Times New Roman" w:cs="Times New Roman"/>
          <w:sz w:val="24"/>
          <w:szCs w:val="24"/>
        </w:rPr>
        <w:t xml:space="preserve"> as well as </w:t>
      </w:r>
      <w:r>
        <w:rPr>
          <w:rFonts w:ascii="Times New Roman" w:hAnsi="Times New Roman" w:cs="Times New Roman"/>
          <w:sz w:val="24"/>
          <w:szCs w:val="24"/>
        </w:rPr>
        <w:t xml:space="preserve">limitations in </w:t>
      </w:r>
      <w:r w:rsidRPr="00B972A9">
        <w:rPr>
          <w:rFonts w:ascii="Times New Roman" w:hAnsi="Times New Roman" w:cs="Times New Roman"/>
          <w:sz w:val="24"/>
          <w:szCs w:val="24"/>
        </w:rPr>
        <w:t>future educational and occupational opportunities</w:t>
      </w:r>
      <w:r w:rsidR="00253538">
        <w:rPr>
          <w:rFonts w:ascii="Times New Roman" w:hAnsi="Times New Roman" w:cs="Times New Roman"/>
          <w:sz w:val="24"/>
          <w:szCs w:val="24"/>
        </w:rPr>
        <w:t xml:space="preserve"> </w:t>
      </w:r>
      <w:r w:rsidR="00253538">
        <w:rPr>
          <w:rFonts w:ascii="Times New Roman" w:hAnsi="Times New Roman" w:cs="Times New Roman"/>
          <w:sz w:val="24"/>
          <w:szCs w:val="24"/>
        </w:rPr>
        <w:fldChar w:fldCharType="begin"/>
      </w:r>
      <w:r w:rsidR="00253538">
        <w:rPr>
          <w:rFonts w:ascii="Times New Roman" w:hAnsi="Times New Roman" w:cs="Times New Roman"/>
          <w:sz w:val="24"/>
          <w:szCs w:val="24"/>
        </w:rPr>
        <w:instrText xml:space="preserve"> ADDIN ZOTERO_ITEM CSL_CITATION {"citationID":"5PDkzSLl","properties":{"formattedCitation":"(CDC, 2019)","plainCitation":"(CDC, 2019)","noteIndex":0},"citationItems":[{"id":279,"uris":["http://zotero.org/users/3381291/items/CI5ICPPC"],"uri":["http://zotero.org/users/3381291/items/CI5ICPPC"],"itemData":{"id":279,"type":"webpage","title":"Adverse Childhood Experiences","container-title":"Centers for Disease Control and Prevention","URL":"https://www.cdc.gov/violenceprevention/childabuseandneglect/acestudy/index.html","language":"en-us","author":[{"family":"CDC","given":""}],"issued":{"date-parts":[["2019"]]},"accessed":{"date-parts":[["2019",10,16]]}}}],"schema":"https://github.com/citation-style-language/schema/raw/master/csl-citation.json"} </w:instrText>
      </w:r>
      <w:r w:rsidR="00253538">
        <w:rPr>
          <w:rFonts w:ascii="Times New Roman" w:hAnsi="Times New Roman" w:cs="Times New Roman"/>
          <w:sz w:val="24"/>
          <w:szCs w:val="24"/>
        </w:rPr>
        <w:fldChar w:fldCharType="separate"/>
      </w:r>
      <w:r w:rsidR="00253538">
        <w:rPr>
          <w:rFonts w:ascii="Times New Roman" w:hAnsi="Times New Roman" w:cs="Times New Roman"/>
          <w:noProof/>
          <w:sz w:val="24"/>
          <w:szCs w:val="24"/>
        </w:rPr>
        <w:t>(CDC, 2019)</w:t>
      </w:r>
      <w:r w:rsidR="00253538">
        <w:rPr>
          <w:rFonts w:ascii="Times New Roman" w:hAnsi="Times New Roman" w:cs="Times New Roman"/>
          <w:sz w:val="24"/>
          <w:szCs w:val="24"/>
        </w:rPr>
        <w:fldChar w:fldCharType="end"/>
      </w:r>
      <w:r w:rsidRPr="00B972A9">
        <w:rPr>
          <w:rFonts w:ascii="Times New Roman" w:hAnsi="Times New Roman" w:cs="Times New Roman"/>
          <w:sz w:val="24"/>
          <w:szCs w:val="24"/>
        </w:rPr>
        <w:t xml:space="preserve">. The idea that catalyzed the study of ACEs came from </w:t>
      </w:r>
      <w:r>
        <w:rPr>
          <w:rFonts w:ascii="Times New Roman" w:hAnsi="Times New Roman" w:cs="Times New Roman"/>
          <w:sz w:val="24"/>
          <w:szCs w:val="24"/>
        </w:rPr>
        <w:t>Dr.</w:t>
      </w:r>
      <w:r w:rsidRPr="00B972A9">
        <w:rPr>
          <w:rFonts w:ascii="Times New Roman" w:hAnsi="Times New Roman" w:cs="Times New Roman"/>
          <w:sz w:val="24"/>
          <w:szCs w:val="24"/>
        </w:rPr>
        <w:t xml:space="preserve"> Vincent </w:t>
      </w:r>
      <w:proofErr w:type="spellStart"/>
      <w:r w:rsidRPr="00B972A9">
        <w:rPr>
          <w:rFonts w:ascii="Times New Roman" w:hAnsi="Times New Roman" w:cs="Times New Roman"/>
          <w:sz w:val="24"/>
          <w:szCs w:val="24"/>
        </w:rPr>
        <w:t>Felliti</w:t>
      </w:r>
      <w:proofErr w:type="spellEnd"/>
      <w:r w:rsidRPr="00B972A9">
        <w:rPr>
          <w:rFonts w:ascii="Times New Roman" w:hAnsi="Times New Roman" w:cs="Times New Roman"/>
          <w:sz w:val="24"/>
          <w:szCs w:val="24"/>
        </w:rPr>
        <w:t xml:space="preserve">, head of the Department of Preventive Medicine at Kaiser Permanente in San Diego, California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{"citationID":"l4IazTov","properties":{"formattedCitation":"(Stevens, 2007)","plainCitation":"(Stevens, 2007)","noteIndex":0},"citationItems":[{"id":409,"uris":["http://zotero.org/users/3381291/items/PWLZSDGY"],"uri":["http://zotero.org/users/3381291/items/PWLZSDGY"],"itemData":{"id":409,"type":"webpage","title":"The Adverse Childhood Experiences Study -- the Largest Public Health Study You Never Heard Of","container-title":"Huffington Post","URL":"https://www.huffpost.com/entry/the-adverse-childhood-exp_1_b_1943647","author":[{"family":"Stevens","given":"Jane"}],"issued":{"date-parts":[["2007"]]},"accessed":{"date-parts":[["2019",10,24]]}}}],"schema":"https://github.com/citation-style-language/schema/raw/master/csl-citation.json"} </w:instrText>
      </w:r>
      <w:r>
        <w:rPr>
          <w:rFonts w:ascii="Times New Roman" w:hAnsi="Times New Roman" w:cs="Times New Roman"/>
          <w:sz w:val="24"/>
          <w:szCs w:val="24"/>
        </w:rPr>
        <w:fldChar w:fldCharType="separate"/>
      </w:r>
      <w:r w:rsidR="001A4EFC">
        <w:rPr>
          <w:rFonts w:ascii="Times New Roman" w:hAnsi="Times New Roman" w:cs="Times New Roman"/>
          <w:noProof/>
          <w:sz w:val="24"/>
          <w:szCs w:val="24"/>
        </w:rPr>
        <w:t>(Stevens, 2007)</w:t>
      </w:r>
      <w:r>
        <w:rPr>
          <w:rFonts w:ascii="Times New Roman" w:hAnsi="Times New Roman" w:cs="Times New Roman"/>
          <w:sz w:val="24"/>
          <w:szCs w:val="24"/>
        </w:rPr>
        <w:fldChar w:fldCharType="end"/>
      </w:r>
      <w:r w:rsidRPr="00B972A9">
        <w:rPr>
          <w:rFonts w:ascii="Times New Roman" w:hAnsi="Times New Roman" w:cs="Times New Roman"/>
          <w:sz w:val="24"/>
          <w:szCs w:val="24"/>
        </w:rPr>
        <w:t xml:space="preserve">. </w:t>
      </w:r>
      <w:r>
        <w:rPr>
          <w:rFonts w:ascii="Times New Roman" w:hAnsi="Times New Roman" w:cs="Times New Roman"/>
          <w:sz w:val="24"/>
          <w:szCs w:val="24"/>
        </w:rPr>
        <w:t xml:space="preserve">Dr. </w:t>
      </w:r>
      <w:proofErr w:type="spellStart"/>
      <w:r>
        <w:rPr>
          <w:rFonts w:ascii="Times New Roman" w:hAnsi="Times New Roman" w:cs="Times New Roman"/>
          <w:sz w:val="24"/>
          <w:szCs w:val="24"/>
        </w:rPr>
        <w:t>Felliti</w:t>
      </w:r>
      <w:proofErr w:type="spellEnd"/>
      <w:r w:rsidRPr="00B972A9">
        <w:rPr>
          <w:rFonts w:ascii="Times New Roman" w:hAnsi="Times New Roman" w:cs="Times New Roman"/>
          <w:sz w:val="24"/>
          <w:szCs w:val="24"/>
        </w:rPr>
        <w:t xml:space="preserve"> was in charge of running a weight loss clinic and he began to notice that about half of his patients were dropping out of treatment prematurely despite successfully losing weight. He began to interview patients who had dropped out of the clinic in order to determine why patients were leaving. Although it </w:t>
      </w:r>
      <w:r w:rsidR="00097DFC">
        <w:rPr>
          <w:rFonts w:ascii="Times New Roman" w:hAnsi="Times New Roman" w:cs="Times New Roman"/>
          <w:sz w:val="24"/>
          <w:szCs w:val="24"/>
        </w:rPr>
        <w:t xml:space="preserve">was not </w:t>
      </w:r>
      <w:r w:rsidRPr="00B972A9">
        <w:rPr>
          <w:rFonts w:ascii="Times New Roman" w:hAnsi="Times New Roman" w:cs="Times New Roman"/>
          <w:sz w:val="24"/>
          <w:szCs w:val="24"/>
        </w:rPr>
        <w:t>part of his normal questioning, one patient revealed that she was sexually assaulted at the age of four</w:t>
      </w:r>
      <w:r w:rsidR="000A48F5">
        <w:rPr>
          <w:rFonts w:ascii="Times New Roman" w:hAnsi="Times New Roman" w:cs="Times New Roman"/>
          <w:sz w:val="24"/>
          <w:szCs w:val="24"/>
        </w:rPr>
        <w:t xml:space="preserve">, which </w:t>
      </w:r>
      <w:r w:rsidRPr="00B972A9">
        <w:rPr>
          <w:rFonts w:ascii="Times New Roman" w:hAnsi="Times New Roman" w:cs="Times New Roman"/>
          <w:sz w:val="24"/>
          <w:szCs w:val="24"/>
        </w:rPr>
        <w:t xml:space="preserve">prompted </w:t>
      </w:r>
      <w:proofErr w:type="spellStart"/>
      <w:r w:rsidRPr="00B972A9">
        <w:rPr>
          <w:rFonts w:ascii="Times New Roman" w:hAnsi="Times New Roman" w:cs="Times New Roman"/>
          <w:sz w:val="24"/>
          <w:szCs w:val="24"/>
        </w:rPr>
        <w:t>Felliti</w:t>
      </w:r>
      <w:proofErr w:type="spellEnd"/>
      <w:r w:rsidRPr="00B972A9">
        <w:rPr>
          <w:rFonts w:ascii="Times New Roman" w:hAnsi="Times New Roman" w:cs="Times New Roman"/>
          <w:sz w:val="24"/>
          <w:szCs w:val="24"/>
        </w:rPr>
        <w:t xml:space="preserve"> to wonder if this could be related to other patients’ weight gain as well. After this chance admission, he began asking other patients who had dropped out of the program early about childhood sexual abuse history and began to notice a pattern. From his and other doctors’ interviews with patients, he determined that weight gain might be a coping mechanism in response to depression and anxiety stemming from negative experiences in childhood. Vincent </w:t>
      </w:r>
      <w:proofErr w:type="spellStart"/>
      <w:r w:rsidRPr="00B972A9">
        <w:rPr>
          <w:rFonts w:ascii="Times New Roman" w:hAnsi="Times New Roman" w:cs="Times New Roman"/>
          <w:sz w:val="24"/>
          <w:szCs w:val="24"/>
        </w:rPr>
        <w:t>Felliti</w:t>
      </w:r>
      <w:proofErr w:type="spellEnd"/>
      <w:r w:rsidRPr="00B972A9">
        <w:rPr>
          <w:rFonts w:ascii="Times New Roman" w:hAnsi="Times New Roman" w:cs="Times New Roman"/>
          <w:sz w:val="24"/>
          <w:szCs w:val="24"/>
        </w:rPr>
        <w:t xml:space="preserve"> then teamed up with Robert Anda from the Centers for Disease Control and Prevention and, in two waves, surveyed 17,337 Kaiser patients, between 1995 and 1997, on their exposure to adverse childhood experiences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{"citationID":"Vg8POocP","properties":{"formattedCitation":"(CDC, 2019)","plainCitation":"(CDC, 2019)","noteIndex":0},"citationItems":[{"id":279,"uris":["http://zotero.org/users/3381291/items/CI5ICPPC"],"uri":["http://zotero.org/users/3381291/items/CI5ICPPC"],"itemData":{"id":279,"type":"webpage","title":"Adverse Childhood Experiences","container-title":"Centers for Disease Control and Prevention","URL":"https://www.cdc.gov/violenceprevention/childabuseandneglect/acestudy/index.html","language":"en-us","author":[{"family":"CDC","given":""}],"issued":{"date-parts":[["2019"]]},"accessed":{"date-parts":[["2019",10,16]]}}}],"schema":"https://github.com/citation-style-language/schema/raw/master/csl-citation.json"} </w:instrText>
      </w:r>
      <w:r>
        <w:rPr>
          <w:rFonts w:ascii="Times New Roman" w:hAnsi="Times New Roman" w:cs="Times New Roman"/>
          <w:sz w:val="24"/>
          <w:szCs w:val="24"/>
        </w:rPr>
        <w:fldChar w:fldCharType="separate"/>
      </w:r>
      <w:r w:rsidR="001A4EFC">
        <w:rPr>
          <w:rFonts w:ascii="Times New Roman" w:hAnsi="Times New Roman" w:cs="Times New Roman"/>
          <w:noProof/>
          <w:sz w:val="24"/>
          <w:szCs w:val="24"/>
        </w:rPr>
        <w:t>(CDC, 2019)</w:t>
      </w:r>
      <w:r>
        <w:rPr>
          <w:rFonts w:ascii="Times New Roman" w:hAnsi="Times New Roman" w:cs="Times New Roman"/>
          <w:sz w:val="24"/>
          <w:szCs w:val="24"/>
        </w:rPr>
        <w:fldChar w:fldCharType="end"/>
      </w:r>
      <w:r>
        <w:rPr>
          <w:rFonts w:ascii="Times New Roman" w:hAnsi="Times New Roman" w:cs="Times New Roman"/>
          <w:sz w:val="24"/>
          <w:szCs w:val="24"/>
        </w:rPr>
        <w:t>.</w:t>
      </w:r>
    </w:p>
    <w:p w14:paraId="3C770EDF" w14:textId="1B7D5909" w:rsidR="00866588" w:rsidRDefault="004231BE" w:rsidP="00AF55A0">
      <w:pPr>
        <w:pStyle w:val="NoSpacing"/>
        <w:spacing w:line="480" w:lineRule="auto"/>
        <w:ind w:firstLine="720"/>
        <w:rPr>
          <w:rFonts w:ascii="Times New Roman" w:hAnsi="Times New Roman" w:cs="Times New Roman"/>
          <w:sz w:val="24"/>
          <w:szCs w:val="24"/>
        </w:rPr>
      </w:pPr>
      <w:r w:rsidRPr="00B972A9">
        <w:rPr>
          <w:rFonts w:ascii="Times New Roman" w:hAnsi="Times New Roman" w:cs="Times New Roman"/>
          <w:sz w:val="24"/>
          <w:szCs w:val="24"/>
        </w:rPr>
        <w:lastRenderedPageBreak/>
        <w:t>In the past, differen</w:t>
      </w:r>
      <w:r>
        <w:rPr>
          <w:rFonts w:ascii="Times New Roman" w:hAnsi="Times New Roman" w:cs="Times New Roman"/>
          <w:sz w:val="24"/>
          <w:szCs w:val="24"/>
        </w:rPr>
        <w:t xml:space="preserve">t types of childhood </w:t>
      </w:r>
      <w:r w:rsidR="00616582">
        <w:rPr>
          <w:rFonts w:ascii="Times New Roman" w:hAnsi="Times New Roman" w:cs="Times New Roman"/>
          <w:sz w:val="24"/>
          <w:szCs w:val="24"/>
        </w:rPr>
        <w:t>trauma</w:t>
      </w:r>
      <w:r>
        <w:rPr>
          <w:rFonts w:ascii="Times New Roman" w:hAnsi="Times New Roman" w:cs="Times New Roman"/>
          <w:sz w:val="24"/>
          <w:szCs w:val="24"/>
        </w:rPr>
        <w:t xml:space="preserve"> had</w:t>
      </w:r>
      <w:r w:rsidRPr="00B972A9">
        <w:rPr>
          <w:rFonts w:ascii="Times New Roman" w:hAnsi="Times New Roman" w:cs="Times New Roman"/>
          <w:sz w:val="24"/>
          <w:szCs w:val="24"/>
        </w:rPr>
        <w:t xml:space="preserve"> </w:t>
      </w:r>
      <w:r>
        <w:rPr>
          <w:rFonts w:ascii="Times New Roman" w:hAnsi="Times New Roman" w:cs="Times New Roman"/>
          <w:sz w:val="24"/>
          <w:szCs w:val="24"/>
        </w:rPr>
        <w:t xml:space="preserve">primarily </w:t>
      </w:r>
      <w:r w:rsidRPr="00B972A9">
        <w:rPr>
          <w:rFonts w:ascii="Times New Roman" w:hAnsi="Times New Roman" w:cs="Times New Roman"/>
          <w:sz w:val="24"/>
          <w:szCs w:val="24"/>
        </w:rPr>
        <w:t xml:space="preserve">been studied </w:t>
      </w:r>
      <w:r w:rsidR="00616582">
        <w:rPr>
          <w:rFonts w:ascii="Times New Roman" w:hAnsi="Times New Roman" w:cs="Times New Roman"/>
          <w:sz w:val="24"/>
          <w:szCs w:val="24"/>
        </w:rPr>
        <w:t>in terms of their individual effects</w:t>
      </w:r>
      <w:r w:rsidR="00253538">
        <w:rPr>
          <w:rFonts w:ascii="Times New Roman" w:hAnsi="Times New Roman" w:cs="Times New Roman"/>
          <w:sz w:val="24"/>
          <w:szCs w:val="24"/>
        </w:rPr>
        <w:t xml:space="preserve"> </w:t>
      </w:r>
      <w:r w:rsidR="00253538">
        <w:rPr>
          <w:rFonts w:ascii="Times New Roman" w:hAnsi="Times New Roman" w:cs="Times New Roman"/>
          <w:sz w:val="24"/>
          <w:szCs w:val="24"/>
        </w:rPr>
        <w:fldChar w:fldCharType="begin"/>
      </w:r>
      <w:r w:rsidR="00253538">
        <w:rPr>
          <w:rFonts w:ascii="Times New Roman" w:hAnsi="Times New Roman" w:cs="Times New Roman"/>
          <w:sz w:val="24"/>
          <w:szCs w:val="24"/>
        </w:rPr>
        <w:instrText xml:space="preserve"> ADDIN ZOTERO_ITEM CSL_CITATION {"citationID":"XZAsSCis","properties":{"formattedCitation":"(e.g., the effects of physical abuse; Chapman et al., 2007)","plainCitation":"(e.g., the effects of physical abuse; Chapman et al., 2007)","noteIndex":0},"citationItems":[{"id":311,"uris":["http://zotero.org/users/3381291/items/RXPN27AP"],"uri":["http://zotero.org/users/3381291/items/RXPN27AP"],"itemData":{"id":311,"type":"article-journal","title":"Adverse Childhood Events as Risk Factors for Negative Mental Health Outcomes","container-title":"Psychiatric Annals","page":"7","volume":"35","issue":"5","source":"Zotero","language":"en","author":[{"family":"Chapman","given":"Daniel P."},{"family":"Dube","given":"Shanta R."},{"family":"Anda","given":"Robert F."}],"issued":{"date-parts":[["2007"]]}},"prefix":"e.g., the effects of physical abuse; "}],"schema":"https://github.com/citation-style-language/schema/raw/master/csl-citation.json"} </w:instrText>
      </w:r>
      <w:r w:rsidR="00253538">
        <w:rPr>
          <w:rFonts w:ascii="Times New Roman" w:hAnsi="Times New Roman" w:cs="Times New Roman"/>
          <w:sz w:val="24"/>
          <w:szCs w:val="24"/>
        </w:rPr>
        <w:fldChar w:fldCharType="separate"/>
      </w:r>
      <w:r w:rsidR="00253538">
        <w:rPr>
          <w:rFonts w:ascii="Times New Roman" w:hAnsi="Times New Roman" w:cs="Times New Roman"/>
          <w:noProof/>
          <w:sz w:val="24"/>
          <w:szCs w:val="24"/>
        </w:rPr>
        <w:t>(e.g., the effects of physical abuse; Chapman et al., 2007)</w:t>
      </w:r>
      <w:r w:rsidR="00253538">
        <w:rPr>
          <w:rFonts w:ascii="Times New Roman" w:hAnsi="Times New Roman" w:cs="Times New Roman"/>
          <w:sz w:val="24"/>
          <w:szCs w:val="24"/>
        </w:rPr>
        <w:fldChar w:fldCharType="end"/>
      </w:r>
      <w:r w:rsidR="00616582">
        <w:rPr>
          <w:rFonts w:ascii="Times New Roman" w:hAnsi="Times New Roman" w:cs="Times New Roman"/>
          <w:sz w:val="24"/>
          <w:szCs w:val="24"/>
        </w:rPr>
        <w:t>.</w:t>
      </w:r>
      <w:r>
        <w:rPr>
          <w:rFonts w:ascii="Times New Roman" w:hAnsi="Times New Roman" w:cs="Times New Roman"/>
          <w:sz w:val="24"/>
          <w:szCs w:val="24"/>
        </w:rPr>
        <w:t xml:space="preserve"> </w:t>
      </w:r>
      <w:r w:rsidR="00616582">
        <w:rPr>
          <w:rFonts w:ascii="Times New Roman" w:hAnsi="Times New Roman" w:cs="Times New Roman"/>
          <w:sz w:val="24"/>
          <w:szCs w:val="24"/>
        </w:rPr>
        <w:t>H</w:t>
      </w:r>
      <w:r>
        <w:rPr>
          <w:rFonts w:ascii="Times New Roman" w:hAnsi="Times New Roman" w:cs="Times New Roman"/>
          <w:sz w:val="24"/>
          <w:szCs w:val="24"/>
        </w:rPr>
        <w:t xml:space="preserve">owever, </w:t>
      </w:r>
      <w:r w:rsidRPr="00B972A9">
        <w:rPr>
          <w:rFonts w:ascii="Times New Roman" w:hAnsi="Times New Roman" w:cs="Times New Roman"/>
          <w:sz w:val="24"/>
          <w:szCs w:val="24"/>
        </w:rPr>
        <w:t xml:space="preserve">research has shown that </w:t>
      </w:r>
      <w:r>
        <w:rPr>
          <w:rFonts w:ascii="Times New Roman" w:hAnsi="Times New Roman" w:cs="Times New Roman"/>
          <w:sz w:val="24"/>
          <w:szCs w:val="24"/>
        </w:rPr>
        <w:t>different types of childhood trauma have</w:t>
      </w:r>
      <w:r w:rsidRPr="00B972A9">
        <w:rPr>
          <w:rFonts w:ascii="Times New Roman" w:hAnsi="Times New Roman" w:cs="Times New Roman"/>
          <w:sz w:val="24"/>
          <w:szCs w:val="24"/>
        </w:rPr>
        <w:t xml:space="preserve"> a cumulative effect on psychological and physical health </w:t>
      </w:r>
      <w:r w:rsidR="00031583">
        <w:rPr>
          <w:rFonts w:ascii="Times New Roman" w:hAnsi="Times New Roman" w:cs="Times New Roman"/>
          <w:sz w:val="24"/>
          <w:szCs w:val="24"/>
        </w:rPr>
        <w:fldChar w:fldCharType="begin"/>
      </w:r>
      <w:r w:rsidR="00031583">
        <w:rPr>
          <w:rFonts w:ascii="Times New Roman" w:hAnsi="Times New Roman" w:cs="Times New Roman"/>
          <w:sz w:val="24"/>
          <w:szCs w:val="24"/>
        </w:rPr>
        <w:instrText xml:space="preserve"> ADDIN ZOTERO_ITEM CSL_CITATION {"citationID":"1Gl5k2TB","properties":{"formattedCitation":"(Agorastos et al., 2014; Felitti et al., 1998)","plainCitation":"(Agorastos et al., 2014; Felitti et al., 1998)","noteIndex":0},"citationItems":[{"id":307,"uris":["http://zotero.org/users/3381291/items/MA9SA4LD"],"uri":["http://zotero.org/users/3381291/items/MA9SA4LD"],"itemData":{"id":307,"type":"article-journal","title":"The cumulative effect of different childhood trauma types on self-reported symptoms of adult male depression and PTSD, substance abuse and health-related quality of life in a large active-duty military cohort","container-title":"Journal of Psychiatric Research","page":"46-54","volume":"58","source":"ScienceDirect","abstract":"History of childhood trauma (CT) is highly prevalent and may lead to long-term consequences on physical and mental health. This study investigated the independent association of CT with symptoms of adult depression and posttraumatic stress disorder (PTSD), mental and physical health-related quality of life (HRQoL), as well as current tobacco consumption and alcohol abuse in a large homogenous cohort of 1254 never-deployed, young male Marines enrolled in the Marine Resiliency Study. Independent effects of CT history, number and type of CT on outcomes were analyzed using hierarchical multivariate logistic regression models. Our results suggested dose-dependent negative effect of an increasing number of trauma types of CT on depression, PTSD and HRQoL. Experience of single CT type demonstrated overall weak effects, while history of multiple CT types distinctively increased the likelihood of adult PTSD symptomology (OR: 3.1, 95% CI: 1.5–6.2), poor mental (OR: 2.3, 95% CI: 1.7–3.1) and physical HRQoL (OR: 1.4, 95% CI: 1.1–1.9). Risk for depression symptoms was similar for both single and multiple CT (OR: 2.2, 95% CI: 1.3–3.8 and OR: 2.1, 95% CI: 1.2–3.5 respectively). CT history had no effects on current tobacco use and alcohol abuse. Our study thus provides evidence for substantial additive effect of different CT types on adult mental and physical health with increasing levels of exposure.","DOI":"10.1016/j.jpsychires.2014.07.014","ISSN":"0022-3956","journalAbbreviation":"Journal of Psychiatric Research","author":[{"family":"Agorastos","given":"Agorastos"},{"family":"Pittman","given":"James O. E."},{"family":"Angkaw","given":"Abigail C."},{"family":"Nievergelt","given":"Caroline M."},{"family":"Hansen","given":"Christian J."},{"family":"Aversa","given":"Laura H."},{"family":"Parisi","given":"Sarah A."},{"family":"Barkauskas","given":"Donald A."},{"family":"Baker","given":"Dewleen G."}],"issued":{"date-parts":[["2014",11,1]]}}},{"id":127,"uris":["http://zotero.org/users/3381291/items/GWKB4PTY"],"uri":["http://zotero.org/users/3381291/items/GWKB4PTY"],"itemData":{"id":127,"type":"article-journal","title":"Relationship of Childhood Abuse and Household Dysfunction to Many of the Leading Causes of Death in Adults","container-title":"Am J Prev Med","page":"14","source":"Zotero","abstract":"Background: The relationship of health risk behavior and disease in adulthood to the breadth of exposure to childhood emotional, physical, or sexual abuse, and household dysfunction during childhood has not previously been described.\nMethods: A questionnaire about adverse childhood experiences was mailed to 13,494 adults who had completed a standardized medical evaluation at a large HMO; 9,508 (70.5%) responded. Seven categories of adverse childhood experiences were studied: psychological, physical, or sexual abuse; violence against mother; or living with household members who were substance abusers, mentally ill or suicidal, or ever imprisoned. The number of categories of these adverse childhood experiences was then compared to measures of adult risk behavior, health status, and disease. Logistic regression was used to adjust for effects of demographic factors on the association between the cumulative number of categories of childhood exposures (range: 0 –7) and risk factors for the leading causes of death in adult life.\nResults: More than half of respondents reported at least one, and one-fourth reported Ն2 categories of childhood exposures. We found a graded relationship between the number of categories of childhood exposure and each of the adult health risk behaviors and diseases that were studied (P Ͻ .001). Persons who had experienced four or more categories of childhood exposure, compared to those who had experienced none, had 4to 12-fold increased health risks for alcoholism, drug abuse, depression, and suicide attempt; a 2- to 4-fold increase in smoking, poor self-rated health, Ն50 sexual intercourse partners, and sexually transmitted disease; and a 1.4- to 1.6-fold increase in physical inactivity and severe obesity. The number of categories of adverse childhood exposures showed a graded relationship to the presence of adult diseases including ischemic heart disease, cancer, chronic lung disease, skeletal fractures, and liver disease. The seven categories of adverse childhood experiences were strongly interrelated and persons with multiple categories of childhood exposure were likely to have multiple health risk factors later in life.\nConclusions: We found a strong graded relationship between the breadth of exposure to abuse or household dysfunction during childhood and multiple risk factors for several of the leading causes of death in adults.","language":"en","author":[{"family":"Felitti","given":"Vincent J"},{"family":"Anda","given":"Robert F"},{"family":"Nordenberg","given":"Dale"},{"family":"Williamson","given":"David F"},{"family":"Spitz","given":"Alison M"},{"family":"Edwards","given":"Valerie"},{"family":"Koss","given":"Mary P"},{"family":"Marks","given":"James S"}],"issued":{"date-parts":[["1998"]]}}}],"schema":"https://github.com/citation-style-language/schema/raw/master/csl-citation.json"} </w:instrText>
      </w:r>
      <w:r w:rsidR="00031583">
        <w:rPr>
          <w:rFonts w:ascii="Times New Roman" w:hAnsi="Times New Roman" w:cs="Times New Roman"/>
          <w:sz w:val="24"/>
          <w:szCs w:val="24"/>
        </w:rPr>
        <w:fldChar w:fldCharType="separate"/>
      </w:r>
      <w:r w:rsidR="00031583">
        <w:rPr>
          <w:rFonts w:ascii="Times New Roman" w:hAnsi="Times New Roman" w:cs="Times New Roman"/>
          <w:noProof/>
          <w:sz w:val="24"/>
          <w:szCs w:val="24"/>
        </w:rPr>
        <w:t>(Agorastos et al., 2014; Felitti et al., 1998)</w:t>
      </w:r>
      <w:r w:rsidR="00031583">
        <w:rPr>
          <w:rFonts w:ascii="Times New Roman" w:hAnsi="Times New Roman" w:cs="Times New Roman"/>
          <w:sz w:val="24"/>
          <w:szCs w:val="24"/>
        </w:rPr>
        <w:fldChar w:fldCharType="end"/>
      </w:r>
      <w:r w:rsidRPr="00CA3CB0">
        <w:rPr>
          <w:rFonts w:ascii="Times New Roman" w:hAnsi="Times New Roman" w:cs="Times New Roman"/>
          <w:sz w:val="24"/>
          <w:szCs w:val="24"/>
        </w:rPr>
        <w:t xml:space="preserve"> and, therefore, there is </w:t>
      </w:r>
      <w:r w:rsidR="00CF34D3">
        <w:rPr>
          <w:rFonts w:ascii="Times New Roman" w:hAnsi="Times New Roman" w:cs="Times New Roman"/>
          <w:sz w:val="24"/>
          <w:szCs w:val="24"/>
        </w:rPr>
        <w:t>utility</w:t>
      </w:r>
      <w:r w:rsidRPr="00CA3CB0">
        <w:rPr>
          <w:rFonts w:ascii="Times New Roman" w:hAnsi="Times New Roman" w:cs="Times New Roman"/>
          <w:sz w:val="24"/>
          <w:szCs w:val="24"/>
        </w:rPr>
        <w:t xml:space="preserve"> in studying different types of trauma simultaneously. </w:t>
      </w:r>
      <w:r w:rsidRPr="001746DF">
        <w:rPr>
          <w:rFonts w:ascii="Times New Roman" w:hAnsi="Times New Roman" w:cs="Times New Roman"/>
          <w:sz w:val="24"/>
          <w:szCs w:val="24"/>
        </w:rPr>
        <w:t>ACEs are</w:t>
      </w:r>
      <w:r>
        <w:rPr>
          <w:rFonts w:ascii="Times New Roman" w:hAnsi="Times New Roman" w:cs="Times New Roman"/>
          <w:sz w:val="24"/>
          <w:szCs w:val="24"/>
        </w:rPr>
        <w:t xml:space="preserve"> classified into one of </w:t>
      </w:r>
      <w:r w:rsidRPr="00B972A9">
        <w:rPr>
          <w:rFonts w:ascii="Times New Roman" w:hAnsi="Times New Roman" w:cs="Times New Roman"/>
          <w:sz w:val="24"/>
          <w:szCs w:val="24"/>
        </w:rPr>
        <w:t>three</w:t>
      </w:r>
      <w:r>
        <w:rPr>
          <w:rFonts w:ascii="Times New Roman" w:hAnsi="Times New Roman" w:cs="Times New Roman"/>
          <w:sz w:val="24"/>
          <w:szCs w:val="24"/>
        </w:rPr>
        <w:t xml:space="preserve"> categories: abuse</w:t>
      </w:r>
      <w:r w:rsidR="00616582">
        <w:rPr>
          <w:rFonts w:ascii="Times New Roman" w:hAnsi="Times New Roman" w:cs="Times New Roman"/>
          <w:sz w:val="24"/>
          <w:szCs w:val="24"/>
        </w:rPr>
        <w:t xml:space="preserve"> (i.e., physical, emotional, sexual)</w:t>
      </w:r>
      <w:r>
        <w:rPr>
          <w:rFonts w:ascii="Times New Roman" w:hAnsi="Times New Roman" w:cs="Times New Roman"/>
          <w:sz w:val="24"/>
          <w:szCs w:val="24"/>
        </w:rPr>
        <w:t>, neglect</w:t>
      </w:r>
      <w:r w:rsidR="00616582">
        <w:rPr>
          <w:rFonts w:ascii="Times New Roman" w:hAnsi="Times New Roman" w:cs="Times New Roman"/>
          <w:sz w:val="24"/>
          <w:szCs w:val="24"/>
        </w:rPr>
        <w:t xml:space="preserve"> (i.e., physical, emotional)</w:t>
      </w:r>
      <w:r>
        <w:rPr>
          <w:rFonts w:ascii="Times New Roman" w:hAnsi="Times New Roman" w:cs="Times New Roman"/>
          <w:sz w:val="24"/>
          <w:szCs w:val="24"/>
        </w:rPr>
        <w:t>, or</w:t>
      </w:r>
      <w:r w:rsidRPr="00B972A9">
        <w:rPr>
          <w:rFonts w:ascii="Times New Roman" w:hAnsi="Times New Roman" w:cs="Times New Roman"/>
          <w:sz w:val="24"/>
          <w:szCs w:val="24"/>
        </w:rPr>
        <w:t xml:space="preserve"> household </w:t>
      </w:r>
      <w:r>
        <w:rPr>
          <w:rFonts w:ascii="Times New Roman" w:hAnsi="Times New Roman" w:cs="Times New Roman"/>
          <w:sz w:val="24"/>
          <w:szCs w:val="24"/>
        </w:rPr>
        <w:t>challenges</w:t>
      </w:r>
      <w:r w:rsidRPr="00B972A9">
        <w:rPr>
          <w:rFonts w:ascii="Times New Roman" w:hAnsi="Times New Roman" w:cs="Times New Roman"/>
          <w:sz w:val="24"/>
          <w:szCs w:val="24"/>
        </w:rPr>
        <w:t xml:space="preserve">. Within the household challenges category, subcategories include living with someone with a drug or alcohol problem, living with someone with a mental illness or who </w:t>
      </w:r>
      <w:r w:rsidR="00616582">
        <w:rPr>
          <w:rFonts w:ascii="Times New Roman" w:hAnsi="Times New Roman" w:cs="Times New Roman"/>
          <w:sz w:val="24"/>
          <w:szCs w:val="24"/>
        </w:rPr>
        <w:t>died by</w:t>
      </w:r>
      <w:r w:rsidR="00616582" w:rsidRPr="00B972A9">
        <w:rPr>
          <w:rFonts w:ascii="Times New Roman" w:hAnsi="Times New Roman" w:cs="Times New Roman"/>
          <w:sz w:val="24"/>
          <w:szCs w:val="24"/>
        </w:rPr>
        <w:t xml:space="preserve"> </w:t>
      </w:r>
      <w:r w:rsidRPr="00B972A9">
        <w:rPr>
          <w:rFonts w:ascii="Times New Roman" w:hAnsi="Times New Roman" w:cs="Times New Roman"/>
          <w:sz w:val="24"/>
          <w:szCs w:val="24"/>
        </w:rPr>
        <w:t xml:space="preserve">suicide, having parents who separated or divorced, witnessing domestic violence, or living with someone who went to prison. </w:t>
      </w:r>
    </w:p>
    <w:p w14:paraId="69C24BFA" w14:textId="16920FE2" w:rsidR="004231BE" w:rsidRDefault="004231BE" w:rsidP="00AF55A0">
      <w:pPr>
        <w:pStyle w:val="NoSpacing"/>
        <w:spacing w:line="480" w:lineRule="auto"/>
        <w:ind w:firstLine="720"/>
        <w:rPr>
          <w:rFonts w:ascii="Times New Roman" w:hAnsi="Times New Roman" w:cs="Times New Roman"/>
          <w:sz w:val="24"/>
          <w:szCs w:val="24"/>
        </w:rPr>
      </w:pPr>
      <w:r w:rsidRPr="00B972A9">
        <w:rPr>
          <w:rFonts w:ascii="Times New Roman" w:hAnsi="Times New Roman" w:cs="Times New Roman"/>
          <w:sz w:val="24"/>
          <w:szCs w:val="24"/>
        </w:rPr>
        <w:t xml:space="preserve">All participants in the </w:t>
      </w:r>
      <w:r>
        <w:rPr>
          <w:rFonts w:ascii="Times New Roman" w:hAnsi="Times New Roman" w:cs="Times New Roman"/>
          <w:sz w:val="24"/>
          <w:szCs w:val="24"/>
        </w:rPr>
        <w:t>CDC-</w:t>
      </w:r>
      <w:r w:rsidRPr="00A9554A">
        <w:rPr>
          <w:rFonts w:ascii="Times New Roman" w:hAnsi="Times New Roman" w:cs="Times New Roman"/>
          <w:sz w:val="24"/>
          <w:szCs w:val="24"/>
        </w:rPr>
        <w:t>Kaiser study</w:t>
      </w:r>
      <w:r w:rsidRPr="00B972A9">
        <w:rPr>
          <w:rFonts w:ascii="Times New Roman" w:hAnsi="Times New Roman" w:cs="Times New Roman"/>
          <w:sz w:val="24"/>
          <w:szCs w:val="24"/>
        </w:rPr>
        <w:t xml:space="preserve"> were asked about each of these experiences</w:t>
      </w:r>
      <w:r w:rsidR="00866588">
        <w:rPr>
          <w:rFonts w:ascii="Times New Roman" w:hAnsi="Times New Roman" w:cs="Times New Roman"/>
          <w:sz w:val="24"/>
          <w:szCs w:val="24"/>
        </w:rPr>
        <w:t xml:space="preserve"> </w:t>
      </w:r>
      <w:r w:rsidRPr="00B972A9">
        <w:rPr>
          <w:rFonts w:ascii="Times New Roman" w:hAnsi="Times New Roman" w:cs="Times New Roman"/>
          <w:sz w:val="24"/>
          <w:szCs w:val="24"/>
        </w:rPr>
        <w:t xml:space="preserve">except for emotional neglect, which participants were only asked about in wave 2 of the study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{"citationID":"q2YFs9Z8","properties":{"formattedCitation":"(CDC, 2019)","plainCitation":"(CDC, 2019)","noteIndex":0},"citationItems":[{"id":279,"uris":["http://zotero.org/users/3381291/items/CI5ICPPC"],"uri":["http://zotero.org/users/3381291/items/CI5ICPPC"],"itemData":{"id":279,"type":"webpage","title":"Adverse Childhood Experiences","container-title":"Centers for Disease Control and Prevention","URL":"https://www.cdc.gov/violenceprevention/childabuseandneglect/acestudy/index.html","language":"en-us","author":[{"family":"CDC","given":""}],"issued":{"date-parts":[["2019"]]},"accessed":{"date-parts":[["2019",10,16]]}}}],"schema":"https://github.com/citation-style-language/schema/raw/master/csl-citation.json"} </w:instrText>
      </w:r>
      <w:r>
        <w:rPr>
          <w:rFonts w:ascii="Times New Roman" w:hAnsi="Times New Roman" w:cs="Times New Roman"/>
          <w:sz w:val="24"/>
          <w:szCs w:val="24"/>
        </w:rPr>
        <w:fldChar w:fldCharType="separate"/>
      </w:r>
      <w:r w:rsidR="001A4EFC">
        <w:rPr>
          <w:rFonts w:ascii="Times New Roman" w:hAnsi="Times New Roman" w:cs="Times New Roman"/>
          <w:noProof/>
          <w:sz w:val="24"/>
          <w:szCs w:val="24"/>
        </w:rPr>
        <w:t>(CDC, 2019)</w:t>
      </w:r>
      <w:r>
        <w:rPr>
          <w:rFonts w:ascii="Times New Roman" w:hAnsi="Times New Roman" w:cs="Times New Roman"/>
          <w:sz w:val="24"/>
          <w:szCs w:val="24"/>
        </w:rPr>
        <w:fldChar w:fldCharType="end"/>
      </w:r>
      <w:r>
        <w:rPr>
          <w:rFonts w:ascii="Times New Roman" w:hAnsi="Times New Roman" w:cs="Times New Roman"/>
          <w:sz w:val="24"/>
          <w:szCs w:val="24"/>
        </w:rPr>
        <w:t>.</w:t>
      </w:r>
      <w:r w:rsidR="00866588">
        <w:rPr>
          <w:rFonts w:ascii="Times New Roman" w:hAnsi="Times New Roman" w:cs="Times New Roman"/>
          <w:sz w:val="24"/>
          <w:szCs w:val="24"/>
        </w:rPr>
        <w:t xml:space="preserve"> </w:t>
      </w:r>
      <w:r>
        <w:rPr>
          <w:rFonts w:ascii="Times New Roman" w:hAnsi="Times New Roman" w:cs="Times New Roman"/>
          <w:sz w:val="24"/>
          <w:szCs w:val="24"/>
        </w:rPr>
        <w:t xml:space="preserve">Participants were </w:t>
      </w:r>
      <w:r w:rsidR="00866588">
        <w:rPr>
          <w:rFonts w:ascii="Times New Roman" w:hAnsi="Times New Roman" w:cs="Times New Roman"/>
          <w:sz w:val="24"/>
          <w:szCs w:val="24"/>
        </w:rPr>
        <w:t xml:space="preserve">also </w:t>
      </w:r>
      <w:r w:rsidRPr="00B972A9">
        <w:rPr>
          <w:rFonts w:ascii="Times New Roman" w:hAnsi="Times New Roman" w:cs="Times New Roman"/>
          <w:sz w:val="24"/>
          <w:szCs w:val="24"/>
        </w:rPr>
        <w:t>asked a variety of questions regarding demographics (e.g.</w:t>
      </w:r>
      <w:r w:rsidR="00866588">
        <w:rPr>
          <w:rFonts w:ascii="Times New Roman" w:hAnsi="Times New Roman" w:cs="Times New Roman"/>
          <w:sz w:val="24"/>
          <w:szCs w:val="24"/>
        </w:rPr>
        <w:t>,</w:t>
      </w:r>
      <w:r w:rsidRPr="00B972A9">
        <w:rPr>
          <w:rFonts w:ascii="Times New Roman" w:hAnsi="Times New Roman" w:cs="Times New Roman"/>
          <w:sz w:val="24"/>
          <w:szCs w:val="24"/>
        </w:rPr>
        <w:t xml:space="preserve"> gender, income), disease risk factors (e.g.</w:t>
      </w:r>
      <w:r w:rsidR="00866588">
        <w:rPr>
          <w:rFonts w:ascii="Times New Roman" w:hAnsi="Times New Roman" w:cs="Times New Roman"/>
          <w:sz w:val="24"/>
          <w:szCs w:val="24"/>
        </w:rPr>
        <w:t>,</w:t>
      </w:r>
      <w:r w:rsidRPr="00B972A9">
        <w:rPr>
          <w:rFonts w:ascii="Times New Roman" w:hAnsi="Times New Roman" w:cs="Times New Roman"/>
          <w:sz w:val="24"/>
          <w:szCs w:val="24"/>
        </w:rPr>
        <w:t xml:space="preserve"> smoking, drinking), mental health (e.g.</w:t>
      </w:r>
      <w:r w:rsidR="00866588">
        <w:rPr>
          <w:rFonts w:ascii="Times New Roman" w:hAnsi="Times New Roman" w:cs="Times New Roman"/>
          <w:sz w:val="24"/>
          <w:szCs w:val="24"/>
        </w:rPr>
        <w:t>,</w:t>
      </w:r>
      <w:r w:rsidRPr="00B972A9">
        <w:rPr>
          <w:rFonts w:ascii="Times New Roman" w:hAnsi="Times New Roman" w:cs="Times New Roman"/>
          <w:sz w:val="24"/>
          <w:szCs w:val="24"/>
        </w:rPr>
        <w:t xml:space="preserve"> depressi</w:t>
      </w:r>
      <w:r w:rsidR="000A48F5">
        <w:rPr>
          <w:rFonts w:ascii="Times New Roman" w:hAnsi="Times New Roman" w:cs="Times New Roman"/>
          <w:sz w:val="24"/>
          <w:szCs w:val="24"/>
        </w:rPr>
        <w:t>ve</w:t>
      </w:r>
      <w:r w:rsidRPr="00B972A9">
        <w:rPr>
          <w:rFonts w:ascii="Times New Roman" w:hAnsi="Times New Roman" w:cs="Times New Roman"/>
          <w:sz w:val="24"/>
          <w:szCs w:val="24"/>
        </w:rPr>
        <w:t xml:space="preserve"> symptoms) and physical health (e.g.</w:t>
      </w:r>
      <w:r w:rsidR="00866588">
        <w:rPr>
          <w:rFonts w:ascii="Times New Roman" w:hAnsi="Times New Roman" w:cs="Times New Roman"/>
          <w:sz w:val="24"/>
          <w:szCs w:val="24"/>
        </w:rPr>
        <w:t>,</w:t>
      </w:r>
      <w:r w:rsidRPr="00B972A9">
        <w:rPr>
          <w:rFonts w:ascii="Times New Roman" w:hAnsi="Times New Roman" w:cs="Times New Roman"/>
          <w:sz w:val="24"/>
          <w:szCs w:val="24"/>
        </w:rPr>
        <w:t xml:space="preserve"> days missed from work) in order to examine the relationship between ACEs and overall health. Of the 17,337 individuals who participated in the study</w:t>
      </w:r>
      <w:r>
        <w:rPr>
          <w:rFonts w:ascii="Times New Roman" w:hAnsi="Times New Roman" w:cs="Times New Roman"/>
          <w:sz w:val="24"/>
          <w:szCs w:val="24"/>
        </w:rPr>
        <w:t>,</w:t>
      </w:r>
      <w:r w:rsidRPr="00B972A9">
        <w:rPr>
          <w:rFonts w:ascii="Times New Roman" w:hAnsi="Times New Roman" w:cs="Times New Roman"/>
          <w:sz w:val="24"/>
          <w:szCs w:val="24"/>
        </w:rPr>
        <w:t xml:space="preserve"> 54% were women, 46% were 60 years </w:t>
      </w:r>
      <w:r>
        <w:rPr>
          <w:rFonts w:ascii="Times New Roman" w:hAnsi="Times New Roman" w:cs="Times New Roman"/>
          <w:sz w:val="24"/>
          <w:szCs w:val="24"/>
        </w:rPr>
        <w:t xml:space="preserve">old </w:t>
      </w:r>
      <w:r w:rsidRPr="00B972A9">
        <w:rPr>
          <w:rFonts w:ascii="Times New Roman" w:hAnsi="Times New Roman" w:cs="Times New Roman"/>
          <w:sz w:val="24"/>
          <w:szCs w:val="24"/>
        </w:rPr>
        <w:t xml:space="preserve">or over, </w:t>
      </w:r>
      <w:r w:rsidRPr="000F0A45">
        <w:rPr>
          <w:rFonts w:ascii="Times New Roman" w:hAnsi="Times New Roman" w:cs="Times New Roman"/>
          <w:sz w:val="24"/>
          <w:szCs w:val="24"/>
        </w:rPr>
        <w:t>36% had some college</w:t>
      </w:r>
      <w:r w:rsidRPr="00B972A9">
        <w:rPr>
          <w:rFonts w:ascii="Times New Roman" w:hAnsi="Times New Roman" w:cs="Times New Roman"/>
          <w:sz w:val="24"/>
          <w:szCs w:val="24"/>
        </w:rPr>
        <w:t xml:space="preserve">, and 39% had completed college. The most commonly endorsed ACE was physical abuse (28%), then living with someone with a drug or alcohol problem (27%), next parental separation/divorce (23%), followed by sexual abuse (21%). The least prevalent subcategory endorsed was living with someone who was incarcerated, followed by physical neglect (10%). </w:t>
      </w:r>
      <w:r w:rsidR="003A4DD0">
        <w:rPr>
          <w:rFonts w:ascii="Times New Roman" w:hAnsi="Times New Roman" w:cs="Times New Roman"/>
          <w:sz w:val="24"/>
          <w:szCs w:val="24"/>
        </w:rPr>
        <w:t>A third</w:t>
      </w:r>
      <w:r w:rsidRPr="00B972A9">
        <w:rPr>
          <w:rFonts w:ascii="Times New Roman" w:hAnsi="Times New Roman" w:cs="Times New Roman"/>
          <w:sz w:val="24"/>
          <w:szCs w:val="24"/>
        </w:rPr>
        <w:t xml:space="preserve"> of participants reported experiencing zero ACEs, 26% reported experiencing one ACE, 16% two ACEs, 10% three ACEs, and 13% four or more ACEs. </w:t>
      </w:r>
    </w:p>
    <w:p w14:paraId="5DE9B14D" w14:textId="735DC8F9" w:rsidR="004231BE" w:rsidRPr="00B972A9" w:rsidRDefault="004231BE" w:rsidP="00AF55A0">
      <w:pPr>
        <w:pStyle w:val="NoSpacing"/>
        <w:spacing w:line="480" w:lineRule="auto"/>
        <w:ind w:firstLine="720"/>
        <w:rPr>
          <w:rFonts w:ascii="Times New Roman" w:hAnsi="Times New Roman" w:cs="Times New Roman"/>
          <w:sz w:val="24"/>
          <w:szCs w:val="24"/>
        </w:rPr>
      </w:pPr>
      <w:r w:rsidRPr="00B972A9">
        <w:rPr>
          <w:rFonts w:ascii="Times New Roman" w:hAnsi="Times New Roman" w:cs="Times New Roman"/>
          <w:sz w:val="24"/>
          <w:szCs w:val="24"/>
        </w:rPr>
        <w:lastRenderedPageBreak/>
        <w:t xml:space="preserve">In 1998, </w:t>
      </w:r>
      <w:proofErr w:type="spellStart"/>
      <w:r w:rsidRPr="00B972A9">
        <w:rPr>
          <w:rFonts w:ascii="Times New Roman" w:hAnsi="Times New Roman" w:cs="Times New Roman"/>
          <w:sz w:val="24"/>
          <w:szCs w:val="24"/>
        </w:rPr>
        <w:t>Felliti</w:t>
      </w:r>
      <w:proofErr w:type="spellEnd"/>
      <w:r w:rsidRPr="00B972A9">
        <w:rPr>
          <w:rFonts w:ascii="Times New Roman" w:hAnsi="Times New Roman" w:cs="Times New Roman"/>
          <w:sz w:val="24"/>
          <w:szCs w:val="24"/>
        </w:rPr>
        <w:t xml:space="preserve"> </w:t>
      </w:r>
      <w:r w:rsidR="003A4DD0">
        <w:rPr>
          <w:rFonts w:ascii="Times New Roman" w:hAnsi="Times New Roman" w:cs="Times New Roman"/>
          <w:sz w:val="24"/>
          <w:szCs w:val="24"/>
        </w:rPr>
        <w:t xml:space="preserve">and colleagues </w:t>
      </w:r>
      <w:r w:rsidRPr="00B972A9">
        <w:rPr>
          <w:rFonts w:ascii="Times New Roman" w:hAnsi="Times New Roman" w:cs="Times New Roman"/>
          <w:sz w:val="24"/>
          <w:szCs w:val="24"/>
        </w:rPr>
        <w:t xml:space="preserve">published the first major study on ACEs. </w:t>
      </w:r>
      <w:r w:rsidR="003A4DD0">
        <w:rPr>
          <w:rFonts w:ascii="Times New Roman" w:hAnsi="Times New Roman" w:cs="Times New Roman"/>
          <w:sz w:val="24"/>
          <w:szCs w:val="24"/>
        </w:rPr>
        <w:t xml:space="preserve">The authors </w:t>
      </w:r>
      <w:r w:rsidRPr="00B972A9">
        <w:rPr>
          <w:rFonts w:ascii="Times New Roman" w:hAnsi="Times New Roman" w:cs="Times New Roman"/>
          <w:sz w:val="24"/>
          <w:szCs w:val="24"/>
        </w:rPr>
        <w:t>examined the link between these negative experiences in childhood and reduced health and well</w:t>
      </w:r>
      <w:r>
        <w:rPr>
          <w:rFonts w:ascii="Times New Roman" w:hAnsi="Times New Roman" w:cs="Times New Roman"/>
          <w:sz w:val="24"/>
          <w:szCs w:val="24"/>
        </w:rPr>
        <w:t>-</w:t>
      </w:r>
      <w:r w:rsidRPr="00B972A9">
        <w:rPr>
          <w:rFonts w:ascii="Times New Roman" w:hAnsi="Times New Roman" w:cs="Times New Roman"/>
          <w:sz w:val="24"/>
          <w:szCs w:val="24"/>
        </w:rPr>
        <w:t>being in adulthood. Results from</w:t>
      </w:r>
      <w:r>
        <w:rPr>
          <w:rFonts w:ascii="Times New Roman" w:hAnsi="Times New Roman" w:cs="Times New Roman"/>
          <w:sz w:val="24"/>
          <w:szCs w:val="24"/>
        </w:rPr>
        <w:t xml:space="preserve"> </w:t>
      </w:r>
      <w:r w:rsidRPr="00B972A9">
        <w:rPr>
          <w:rFonts w:ascii="Times New Roman" w:hAnsi="Times New Roman" w:cs="Times New Roman"/>
          <w:sz w:val="24"/>
          <w:szCs w:val="24"/>
        </w:rPr>
        <w:t xml:space="preserve">13,494 adult patients in the first wave of data collection during the </w:t>
      </w:r>
      <w:r>
        <w:rPr>
          <w:rFonts w:ascii="Times New Roman" w:hAnsi="Times New Roman" w:cs="Times New Roman"/>
          <w:sz w:val="24"/>
          <w:szCs w:val="24"/>
        </w:rPr>
        <w:t>CDC-</w:t>
      </w:r>
      <w:r w:rsidRPr="00B972A9">
        <w:rPr>
          <w:rFonts w:ascii="Times New Roman" w:hAnsi="Times New Roman" w:cs="Times New Roman"/>
          <w:sz w:val="24"/>
          <w:szCs w:val="24"/>
        </w:rPr>
        <w:t>Kaiser study were analyzed. The researchers found that</w:t>
      </w:r>
      <w:r>
        <w:rPr>
          <w:rFonts w:ascii="Times New Roman" w:hAnsi="Times New Roman" w:cs="Times New Roman"/>
          <w:sz w:val="24"/>
          <w:szCs w:val="24"/>
        </w:rPr>
        <w:t>, o</w:t>
      </w:r>
      <w:r w:rsidRPr="00B972A9">
        <w:rPr>
          <w:rFonts w:ascii="Times New Roman" w:hAnsi="Times New Roman" w:cs="Times New Roman"/>
          <w:sz w:val="24"/>
          <w:szCs w:val="24"/>
        </w:rPr>
        <w:t xml:space="preserve">n average, the greater the number of </w:t>
      </w:r>
      <w:r w:rsidR="003A4DD0">
        <w:rPr>
          <w:rFonts w:ascii="Times New Roman" w:hAnsi="Times New Roman" w:cs="Times New Roman"/>
          <w:sz w:val="24"/>
          <w:szCs w:val="24"/>
        </w:rPr>
        <w:t>ACEs</w:t>
      </w:r>
      <w:r w:rsidRPr="00B972A9">
        <w:rPr>
          <w:rFonts w:ascii="Times New Roman" w:hAnsi="Times New Roman" w:cs="Times New Roman"/>
          <w:sz w:val="24"/>
          <w:szCs w:val="24"/>
        </w:rPr>
        <w:t xml:space="preserve"> a person endorsed, the more likely they were to endorse multiple health risk factors related to the leading causes of death. Beyond </w:t>
      </w:r>
      <w:r w:rsidR="00CA3CB0">
        <w:rPr>
          <w:rFonts w:ascii="Times New Roman" w:hAnsi="Times New Roman" w:cs="Times New Roman"/>
          <w:sz w:val="24"/>
          <w:szCs w:val="24"/>
        </w:rPr>
        <w:t xml:space="preserve">future </w:t>
      </w:r>
      <w:r w:rsidRPr="00B972A9">
        <w:rPr>
          <w:rFonts w:ascii="Times New Roman" w:hAnsi="Times New Roman" w:cs="Times New Roman"/>
          <w:sz w:val="24"/>
          <w:szCs w:val="24"/>
        </w:rPr>
        <w:t>health risk factors, a positive correlation was also seen b</w:t>
      </w:r>
      <w:r>
        <w:rPr>
          <w:rFonts w:ascii="Times New Roman" w:hAnsi="Times New Roman" w:cs="Times New Roman"/>
          <w:sz w:val="24"/>
          <w:szCs w:val="24"/>
        </w:rPr>
        <w:t>etween ACEs and current illness</w:t>
      </w:r>
      <w:r w:rsidR="00CA3CB0">
        <w:rPr>
          <w:rFonts w:ascii="Times New Roman" w:hAnsi="Times New Roman" w:cs="Times New Roman"/>
          <w:sz w:val="24"/>
          <w:szCs w:val="24"/>
        </w:rPr>
        <w:t>,</w:t>
      </w:r>
      <w:r w:rsidRPr="00B972A9">
        <w:rPr>
          <w:rFonts w:ascii="Times New Roman" w:hAnsi="Times New Roman" w:cs="Times New Roman"/>
          <w:sz w:val="24"/>
          <w:szCs w:val="24"/>
        </w:rPr>
        <w:t xml:space="preserve"> including heart disease, lung disease, cancer, and liver disease. Regarding mental health, individuals who endorsed four or </w:t>
      </w:r>
      <w:r>
        <w:rPr>
          <w:rFonts w:ascii="Times New Roman" w:hAnsi="Times New Roman" w:cs="Times New Roman"/>
          <w:sz w:val="24"/>
          <w:szCs w:val="24"/>
        </w:rPr>
        <w:t xml:space="preserve">more </w:t>
      </w:r>
      <w:r w:rsidR="00CA3CB0">
        <w:rPr>
          <w:rFonts w:ascii="Times New Roman" w:hAnsi="Times New Roman" w:cs="Times New Roman"/>
          <w:sz w:val="24"/>
          <w:szCs w:val="24"/>
        </w:rPr>
        <w:t>ACEs (</w:t>
      </w:r>
      <w:r w:rsidRPr="00B972A9">
        <w:rPr>
          <w:rFonts w:ascii="Times New Roman" w:hAnsi="Times New Roman" w:cs="Times New Roman"/>
          <w:sz w:val="24"/>
          <w:szCs w:val="24"/>
        </w:rPr>
        <w:t>compared with th</w:t>
      </w:r>
      <w:r w:rsidR="00CA3CB0">
        <w:rPr>
          <w:rFonts w:ascii="Times New Roman" w:hAnsi="Times New Roman" w:cs="Times New Roman"/>
          <w:sz w:val="24"/>
          <w:szCs w:val="24"/>
        </w:rPr>
        <w:t>ose who had not experienced any)</w:t>
      </w:r>
      <w:r w:rsidRPr="00B972A9">
        <w:rPr>
          <w:rFonts w:ascii="Times New Roman" w:hAnsi="Times New Roman" w:cs="Times New Roman"/>
          <w:sz w:val="24"/>
          <w:szCs w:val="24"/>
        </w:rPr>
        <w:t xml:space="preserve"> had a four to twelve times increased risk for depression, drug abuse, alcoholism, and suicide. </w:t>
      </w:r>
    </w:p>
    <w:p w14:paraId="2C8990EC" w14:textId="3E340D3F" w:rsidR="00EC221E" w:rsidRDefault="004231BE" w:rsidP="00AF55A0">
      <w:pPr>
        <w:pStyle w:val="NoSpacing"/>
        <w:spacing w:line="480" w:lineRule="auto"/>
        <w:ind w:firstLine="720"/>
        <w:rPr>
          <w:rFonts w:ascii="Times New Roman" w:hAnsi="Times New Roman" w:cs="Times New Roman"/>
          <w:sz w:val="24"/>
          <w:szCs w:val="24"/>
        </w:rPr>
      </w:pPr>
      <w:r w:rsidRPr="00B972A9">
        <w:rPr>
          <w:rFonts w:ascii="Times New Roman" w:hAnsi="Times New Roman" w:cs="Times New Roman"/>
          <w:sz w:val="24"/>
          <w:szCs w:val="24"/>
        </w:rPr>
        <w:t xml:space="preserve">Although the Kaiser study limited data collection </w:t>
      </w:r>
      <w:r>
        <w:rPr>
          <w:rFonts w:ascii="Times New Roman" w:hAnsi="Times New Roman" w:cs="Times New Roman"/>
          <w:sz w:val="24"/>
          <w:szCs w:val="24"/>
        </w:rPr>
        <w:t>to a 3-year period (</w:t>
      </w:r>
      <w:r w:rsidRPr="00B972A9">
        <w:rPr>
          <w:rFonts w:ascii="Times New Roman" w:hAnsi="Times New Roman" w:cs="Times New Roman"/>
          <w:sz w:val="24"/>
          <w:szCs w:val="24"/>
        </w:rPr>
        <w:t>1995-1997</w:t>
      </w:r>
      <w:r>
        <w:rPr>
          <w:rFonts w:ascii="Times New Roman" w:hAnsi="Times New Roman" w:cs="Times New Roman"/>
          <w:sz w:val="24"/>
          <w:szCs w:val="24"/>
        </w:rPr>
        <w:t>)</w:t>
      </w:r>
      <w:r w:rsidRPr="00B972A9">
        <w:rPr>
          <w:rFonts w:ascii="Times New Roman" w:hAnsi="Times New Roman" w:cs="Times New Roman"/>
          <w:sz w:val="24"/>
          <w:szCs w:val="24"/>
        </w:rPr>
        <w:t>, data on ACEs continue to be collected through the Behavioral Risk Factor Surveillance System (BRFSS). The BRFSS is a yearly telephone survey conducted by individual states to collect health information. For the past ten years, 42 states have included ACEs questions</w:t>
      </w:r>
      <w:r w:rsidR="003A4DD0">
        <w:rPr>
          <w:rFonts w:ascii="Times New Roman" w:hAnsi="Times New Roman" w:cs="Times New Roman"/>
          <w:sz w:val="24"/>
          <w:szCs w:val="24"/>
        </w:rPr>
        <w:t xml:space="preserve">—specifically about abuse and household challenges—for </w:t>
      </w:r>
      <w:r w:rsidRPr="00B972A9">
        <w:rPr>
          <w:rFonts w:ascii="Times New Roman" w:hAnsi="Times New Roman" w:cs="Times New Roman"/>
          <w:sz w:val="24"/>
          <w:szCs w:val="24"/>
        </w:rPr>
        <w:t>at least one year of the su</w:t>
      </w:r>
      <w:r>
        <w:rPr>
          <w:rFonts w:ascii="Times New Roman" w:hAnsi="Times New Roman" w:cs="Times New Roman"/>
          <w:sz w:val="24"/>
          <w:szCs w:val="24"/>
        </w:rPr>
        <w:t xml:space="preserve">rvey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{"citationID":"VxnUeVBj","properties":{"formattedCitation":"(CDC, 2019)","plainCitation":"(CDC, 2019)","noteIndex":0},"citationItems":[{"id":279,"uris":["http://zotero.org/users/3381291/items/CI5ICPPC"],"uri":["http://zotero.org/users/3381291/items/CI5ICPPC"],"itemData":{"id":279,"type":"webpage","title":"Adverse Childhood Experiences","container-title":"Centers for Disease Control and Prevention","URL":"https://www.cdc.gov/violenceprevention/childabuseandneglect/acestudy/index.html","language":"en-us","author":[{"family":"CDC","given":""}],"issued":{"date-parts":[["2019"]]},"accessed":{"date-parts":[["2019",10,16]]}}}],"schema":"https://github.com/citation-style-language/schema/raw/master/csl-citation.json"} </w:instrText>
      </w:r>
      <w:r>
        <w:rPr>
          <w:rFonts w:ascii="Times New Roman" w:hAnsi="Times New Roman" w:cs="Times New Roman"/>
          <w:sz w:val="24"/>
          <w:szCs w:val="24"/>
        </w:rPr>
        <w:fldChar w:fldCharType="separate"/>
      </w:r>
      <w:r w:rsidR="001A4EFC">
        <w:rPr>
          <w:rFonts w:ascii="Times New Roman" w:hAnsi="Times New Roman" w:cs="Times New Roman"/>
          <w:noProof/>
          <w:sz w:val="24"/>
          <w:szCs w:val="24"/>
        </w:rPr>
        <w:t>(CDC, 2019)</w:t>
      </w:r>
      <w:r>
        <w:rPr>
          <w:rFonts w:ascii="Times New Roman" w:hAnsi="Times New Roman" w:cs="Times New Roman"/>
          <w:sz w:val="24"/>
          <w:szCs w:val="24"/>
        </w:rPr>
        <w:fldChar w:fldCharType="end"/>
      </w:r>
      <w:r w:rsidR="003A4DD0">
        <w:rPr>
          <w:rFonts w:ascii="Times New Roman" w:hAnsi="Times New Roman" w:cs="Times New Roman"/>
          <w:sz w:val="24"/>
          <w:szCs w:val="24"/>
        </w:rPr>
        <w:t>; the survey excludes questions regarding neglect.</w:t>
      </w:r>
      <w:r>
        <w:rPr>
          <w:rFonts w:ascii="Times New Roman" w:hAnsi="Times New Roman" w:cs="Times New Roman"/>
          <w:sz w:val="24"/>
          <w:szCs w:val="24"/>
        </w:rPr>
        <w:t xml:space="preserve"> </w:t>
      </w:r>
      <w:r w:rsidRPr="00B972A9">
        <w:rPr>
          <w:rFonts w:ascii="Times New Roman" w:hAnsi="Times New Roman" w:cs="Times New Roman"/>
          <w:sz w:val="24"/>
          <w:szCs w:val="24"/>
        </w:rPr>
        <w:t>From 2011-2014</w:t>
      </w:r>
      <w:r>
        <w:rPr>
          <w:rFonts w:ascii="Times New Roman" w:hAnsi="Times New Roman" w:cs="Times New Roman"/>
          <w:sz w:val="24"/>
          <w:szCs w:val="24"/>
        </w:rPr>
        <w:t>,</w:t>
      </w:r>
      <w:r w:rsidRPr="00B972A9">
        <w:rPr>
          <w:rFonts w:ascii="Times New Roman" w:hAnsi="Times New Roman" w:cs="Times New Roman"/>
          <w:sz w:val="24"/>
          <w:szCs w:val="24"/>
        </w:rPr>
        <w:t xml:space="preserve"> ACEs data w</w:t>
      </w:r>
      <w:r>
        <w:rPr>
          <w:rFonts w:ascii="Times New Roman" w:hAnsi="Times New Roman" w:cs="Times New Roman"/>
          <w:sz w:val="24"/>
          <w:szCs w:val="24"/>
        </w:rPr>
        <w:t xml:space="preserve">ere </w:t>
      </w:r>
      <w:r w:rsidRPr="00B972A9">
        <w:rPr>
          <w:rFonts w:ascii="Times New Roman" w:hAnsi="Times New Roman" w:cs="Times New Roman"/>
          <w:sz w:val="24"/>
          <w:szCs w:val="24"/>
        </w:rPr>
        <w:t>collected from 23 states and 214,157 participants</w:t>
      </w:r>
      <w:r w:rsidR="000F0A45" w:rsidRPr="000F0A45">
        <w:rPr>
          <w:rFonts w:ascii="Times New Roman" w:hAnsi="Times New Roman" w:cs="Times New Roman"/>
          <w:sz w:val="24"/>
          <w:szCs w:val="24"/>
        </w:rPr>
        <w:t xml:space="preserve"> </w:t>
      </w:r>
      <w:r w:rsidR="000F0A45">
        <w:rPr>
          <w:rFonts w:ascii="Times New Roman" w:hAnsi="Times New Roman" w:cs="Times New Roman"/>
          <w:sz w:val="24"/>
          <w:szCs w:val="24"/>
        </w:rPr>
        <w:t>(</w:t>
      </w:r>
      <w:r w:rsidR="000F0A45" w:rsidRPr="000F0A45">
        <w:rPr>
          <w:rFonts w:ascii="Times New Roman" w:hAnsi="Times New Roman" w:cs="Times New Roman"/>
          <w:sz w:val="24"/>
          <w:szCs w:val="24"/>
        </w:rPr>
        <w:t>Merrick</w:t>
      </w:r>
      <w:r w:rsidR="000F0A45">
        <w:rPr>
          <w:rFonts w:ascii="Times New Roman" w:hAnsi="Times New Roman" w:cs="Times New Roman"/>
          <w:sz w:val="24"/>
          <w:szCs w:val="24"/>
        </w:rPr>
        <w:t xml:space="preserve"> et al., 2018)</w:t>
      </w:r>
      <w:r w:rsidRPr="00B972A9">
        <w:rPr>
          <w:rFonts w:ascii="Times New Roman" w:hAnsi="Times New Roman" w:cs="Times New Roman"/>
          <w:sz w:val="24"/>
          <w:szCs w:val="24"/>
        </w:rPr>
        <w:t xml:space="preserve">. Likely because this is a random phone survey and not a survey for patients who come to a hospital, there was a variety of ages represented, with participants being younger overall than those in the </w:t>
      </w:r>
      <w:r>
        <w:rPr>
          <w:rFonts w:ascii="Times New Roman" w:hAnsi="Times New Roman" w:cs="Times New Roman"/>
          <w:sz w:val="24"/>
          <w:szCs w:val="24"/>
        </w:rPr>
        <w:t>CDC-</w:t>
      </w:r>
      <w:r w:rsidRPr="00B972A9">
        <w:rPr>
          <w:rFonts w:ascii="Times New Roman" w:hAnsi="Times New Roman" w:cs="Times New Roman"/>
          <w:sz w:val="24"/>
          <w:szCs w:val="24"/>
        </w:rPr>
        <w:t xml:space="preserve">Kaiser study. </w:t>
      </w:r>
      <w:r>
        <w:rPr>
          <w:rFonts w:ascii="Times New Roman" w:hAnsi="Times New Roman" w:cs="Times New Roman"/>
          <w:sz w:val="24"/>
          <w:szCs w:val="24"/>
        </w:rPr>
        <w:t xml:space="preserve">Of the participants, 52% </w:t>
      </w:r>
      <w:r w:rsidRPr="00B972A9">
        <w:rPr>
          <w:rFonts w:ascii="Times New Roman" w:hAnsi="Times New Roman" w:cs="Times New Roman"/>
          <w:sz w:val="24"/>
          <w:szCs w:val="24"/>
        </w:rPr>
        <w:t>were women, 68% were White, 16% Hispanic, 8% Black</w:t>
      </w:r>
      <w:r w:rsidRPr="00EC221E">
        <w:rPr>
          <w:rFonts w:ascii="Times New Roman" w:hAnsi="Times New Roman" w:cs="Times New Roman"/>
          <w:sz w:val="24"/>
          <w:szCs w:val="24"/>
        </w:rPr>
        <w:t>, 33% had some college, and 26% had a college degree.</w:t>
      </w:r>
      <w:r w:rsidRPr="00B972A9">
        <w:rPr>
          <w:rFonts w:ascii="Times New Roman" w:hAnsi="Times New Roman" w:cs="Times New Roman"/>
          <w:sz w:val="24"/>
          <w:szCs w:val="24"/>
        </w:rPr>
        <w:t xml:space="preserve"> </w:t>
      </w:r>
      <w:r w:rsidR="00EC221E">
        <w:rPr>
          <w:rFonts w:ascii="Times New Roman" w:hAnsi="Times New Roman" w:cs="Times New Roman"/>
          <w:sz w:val="24"/>
          <w:szCs w:val="24"/>
        </w:rPr>
        <w:t>P</w:t>
      </w:r>
      <w:r w:rsidR="00EC221E" w:rsidRPr="00EC221E">
        <w:rPr>
          <w:rFonts w:ascii="Times New Roman" w:hAnsi="Times New Roman" w:cs="Times New Roman"/>
          <w:sz w:val="24"/>
          <w:szCs w:val="24"/>
        </w:rPr>
        <w:t>articipants with less than a high school education</w:t>
      </w:r>
      <w:r w:rsidR="00EC221E">
        <w:rPr>
          <w:rFonts w:ascii="Times New Roman" w:hAnsi="Times New Roman" w:cs="Times New Roman"/>
          <w:sz w:val="24"/>
          <w:szCs w:val="24"/>
        </w:rPr>
        <w:t xml:space="preserve"> reported s</w:t>
      </w:r>
      <w:r w:rsidR="00EC221E" w:rsidRPr="00EC221E">
        <w:rPr>
          <w:rFonts w:ascii="Times New Roman" w:hAnsi="Times New Roman" w:cs="Times New Roman"/>
          <w:sz w:val="24"/>
          <w:szCs w:val="24"/>
        </w:rPr>
        <w:t>ignificantly higher ACE</w:t>
      </w:r>
      <w:r w:rsidR="00EC221E">
        <w:rPr>
          <w:rFonts w:ascii="Times New Roman" w:hAnsi="Times New Roman" w:cs="Times New Roman"/>
          <w:sz w:val="24"/>
          <w:szCs w:val="24"/>
        </w:rPr>
        <w:t>s</w:t>
      </w:r>
      <w:r w:rsidR="00EC221E" w:rsidRPr="00EC221E">
        <w:rPr>
          <w:rFonts w:ascii="Times New Roman" w:hAnsi="Times New Roman" w:cs="Times New Roman"/>
          <w:sz w:val="24"/>
          <w:szCs w:val="24"/>
        </w:rPr>
        <w:t xml:space="preserve"> compared with</w:t>
      </w:r>
      <w:r w:rsidR="00EC221E">
        <w:rPr>
          <w:rFonts w:ascii="Times New Roman" w:hAnsi="Times New Roman" w:cs="Times New Roman"/>
          <w:sz w:val="24"/>
          <w:szCs w:val="24"/>
        </w:rPr>
        <w:t xml:space="preserve"> </w:t>
      </w:r>
      <w:r w:rsidR="00EC221E" w:rsidRPr="00EC221E">
        <w:rPr>
          <w:rFonts w:ascii="Times New Roman" w:hAnsi="Times New Roman" w:cs="Times New Roman"/>
          <w:sz w:val="24"/>
          <w:szCs w:val="24"/>
        </w:rPr>
        <w:t xml:space="preserve">those </w:t>
      </w:r>
      <w:r w:rsidR="00EC221E">
        <w:rPr>
          <w:rFonts w:ascii="Times New Roman" w:hAnsi="Times New Roman" w:cs="Times New Roman"/>
          <w:sz w:val="24"/>
          <w:szCs w:val="24"/>
        </w:rPr>
        <w:t xml:space="preserve">who had </w:t>
      </w:r>
      <w:r w:rsidR="00EC221E" w:rsidRPr="00EC221E">
        <w:rPr>
          <w:rFonts w:ascii="Times New Roman" w:hAnsi="Times New Roman" w:cs="Times New Roman"/>
          <w:sz w:val="24"/>
          <w:szCs w:val="24"/>
        </w:rPr>
        <w:t>complet</w:t>
      </w:r>
      <w:r w:rsidR="00EC221E">
        <w:rPr>
          <w:rFonts w:ascii="Times New Roman" w:hAnsi="Times New Roman" w:cs="Times New Roman"/>
          <w:sz w:val="24"/>
          <w:szCs w:val="24"/>
        </w:rPr>
        <w:t>ed</w:t>
      </w:r>
      <w:r w:rsidR="00EC221E" w:rsidRPr="00EC221E">
        <w:rPr>
          <w:rFonts w:ascii="Times New Roman" w:hAnsi="Times New Roman" w:cs="Times New Roman"/>
          <w:sz w:val="24"/>
          <w:szCs w:val="24"/>
        </w:rPr>
        <w:t xml:space="preserve"> high school</w:t>
      </w:r>
      <w:r w:rsidR="00EC221E">
        <w:rPr>
          <w:rFonts w:ascii="Times New Roman" w:hAnsi="Times New Roman" w:cs="Times New Roman"/>
          <w:sz w:val="24"/>
          <w:szCs w:val="24"/>
        </w:rPr>
        <w:t xml:space="preserve"> or more. </w:t>
      </w:r>
      <w:r w:rsidRPr="00B972A9">
        <w:rPr>
          <w:rFonts w:ascii="Times New Roman" w:hAnsi="Times New Roman" w:cs="Times New Roman"/>
          <w:sz w:val="24"/>
          <w:szCs w:val="24"/>
        </w:rPr>
        <w:t xml:space="preserve">The most common ACE endorsed </w:t>
      </w:r>
      <w:r w:rsidR="00473809">
        <w:rPr>
          <w:rFonts w:ascii="Times New Roman" w:hAnsi="Times New Roman" w:cs="Times New Roman"/>
          <w:sz w:val="24"/>
          <w:szCs w:val="24"/>
        </w:rPr>
        <w:t xml:space="preserve">was emotional abuse (34%), </w:t>
      </w:r>
      <w:r w:rsidR="000025FB">
        <w:rPr>
          <w:rFonts w:ascii="Times New Roman" w:hAnsi="Times New Roman" w:cs="Times New Roman"/>
          <w:sz w:val="24"/>
          <w:szCs w:val="24"/>
        </w:rPr>
        <w:t>followed by</w:t>
      </w:r>
      <w:r w:rsidRPr="00B972A9">
        <w:rPr>
          <w:rFonts w:ascii="Times New Roman" w:hAnsi="Times New Roman" w:cs="Times New Roman"/>
          <w:sz w:val="24"/>
          <w:szCs w:val="24"/>
        </w:rPr>
        <w:t xml:space="preserve"> living with </w:t>
      </w:r>
      <w:r w:rsidRPr="00B972A9">
        <w:rPr>
          <w:rFonts w:ascii="Times New Roman" w:hAnsi="Times New Roman" w:cs="Times New Roman"/>
          <w:sz w:val="24"/>
          <w:szCs w:val="24"/>
        </w:rPr>
        <w:lastRenderedPageBreak/>
        <w:t xml:space="preserve">someone with </w:t>
      </w:r>
      <w:r w:rsidR="003A4DD0">
        <w:rPr>
          <w:rFonts w:ascii="Times New Roman" w:hAnsi="Times New Roman" w:cs="Times New Roman"/>
          <w:sz w:val="24"/>
          <w:szCs w:val="24"/>
        </w:rPr>
        <w:t xml:space="preserve">an </w:t>
      </w:r>
      <w:r w:rsidRPr="00B972A9">
        <w:rPr>
          <w:rFonts w:ascii="Times New Roman" w:hAnsi="Times New Roman" w:cs="Times New Roman"/>
          <w:sz w:val="24"/>
          <w:szCs w:val="24"/>
        </w:rPr>
        <w:t>alcohol or drug problem and parental separation</w:t>
      </w:r>
      <w:r w:rsidR="003A4DD0">
        <w:rPr>
          <w:rFonts w:ascii="Times New Roman" w:hAnsi="Times New Roman" w:cs="Times New Roman"/>
          <w:sz w:val="24"/>
          <w:szCs w:val="24"/>
        </w:rPr>
        <w:t>/</w:t>
      </w:r>
      <w:r w:rsidRPr="00B972A9">
        <w:rPr>
          <w:rFonts w:ascii="Times New Roman" w:hAnsi="Times New Roman" w:cs="Times New Roman"/>
          <w:sz w:val="24"/>
          <w:szCs w:val="24"/>
        </w:rPr>
        <w:t>divorce (28%</w:t>
      </w:r>
      <w:r w:rsidR="000025FB">
        <w:rPr>
          <w:rFonts w:ascii="Times New Roman" w:hAnsi="Times New Roman" w:cs="Times New Roman"/>
          <w:sz w:val="24"/>
          <w:szCs w:val="24"/>
        </w:rPr>
        <w:t xml:space="preserve"> each</w:t>
      </w:r>
      <w:r w:rsidRPr="00B972A9">
        <w:rPr>
          <w:rFonts w:ascii="Times New Roman" w:hAnsi="Times New Roman" w:cs="Times New Roman"/>
          <w:sz w:val="24"/>
          <w:szCs w:val="24"/>
        </w:rPr>
        <w:t xml:space="preserve">), </w:t>
      </w:r>
      <w:r w:rsidR="000025FB">
        <w:rPr>
          <w:rFonts w:ascii="Times New Roman" w:hAnsi="Times New Roman" w:cs="Times New Roman"/>
          <w:sz w:val="24"/>
          <w:szCs w:val="24"/>
        </w:rPr>
        <w:t>and</w:t>
      </w:r>
      <w:r w:rsidRPr="00B972A9">
        <w:rPr>
          <w:rFonts w:ascii="Times New Roman" w:hAnsi="Times New Roman" w:cs="Times New Roman"/>
          <w:sz w:val="24"/>
          <w:szCs w:val="24"/>
        </w:rPr>
        <w:t xml:space="preserve"> physical abuse (18%). Zero ACEs were reported by 39% of participants, one ACE </w:t>
      </w:r>
      <w:r>
        <w:rPr>
          <w:rFonts w:ascii="Times New Roman" w:hAnsi="Times New Roman" w:cs="Times New Roman"/>
          <w:sz w:val="24"/>
          <w:szCs w:val="24"/>
        </w:rPr>
        <w:t xml:space="preserve">by </w:t>
      </w:r>
      <w:r w:rsidRPr="00B972A9">
        <w:rPr>
          <w:rFonts w:ascii="Times New Roman" w:hAnsi="Times New Roman" w:cs="Times New Roman"/>
          <w:sz w:val="24"/>
          <w:szCs w:val="24"/>
        </w:rPr>
        <w:t xml:space="preserve">24%, two ACEs </w:t>
      </w:r>
      <w:r>
        <w:rPr>
          <w:rFonts w:ascii="Times New Roman" w:hAnsi="Times New Roman" w:cs="Times New Roman"/>
          <w:sz w:val="24"/>
          <w:szCs w:val="24"/>
        </w:rPr>
        <w:t xml:space="preserve">by </w:t>
      </w:r>
      <w:r w:rsidRPr="00B972A9">
        <w:rPr>
          <w:rFonts w:ascii="Times New Roman" w:hAnsi="Times New Roman" w:cs="Times New Roman"/>
          <w:sz w:val="24"/>
          <w:szCs w:val="24"/>
        </w:rPr>
        <w:t xml:space="preserve">13%, three ACEs </w:t>
      </w:r>
      <w:r>
        <w:rPr>
          <w:rFonts w:ascii="Times New Roman" w:hAnsi="Times New Roman" w:cs="Times New Roman"/>
          <w:sz w:val="24"/>
          <w:szCs w:val="24"/>
        </w:rPr>
        <w:t xml:space="preserve">by </w:t>
      </w:r>
      <w:r w:rsidRPr="00B972A9">
        <w:rPr>
          <w:rFonts w:ascii="Times New Roman" w:hAnsi="Times New Roman" w:cs="Times New Roman"/>
          <w:sz w:val="24"/>
          <w:szCs w:val="24"/>
        </w:rPr>
        <w:t>9%, and 16% endorsed four or more ACEs. Overall</w:t>
      </w:r>
      <w:r>
        <w:rPr>
          <w:rFonts w:ascii="Times New Roman" w:hAnsi="Times New Roman" w:cs="Times New Roman"/>
          <w:sz w:val="24"/>
          <w:szCs w:val="24"/>
        </w:rPr>
        <w:t>,</w:t>
      </w:r>
      <w:r w:rsidRPr="00B972A9">
        <w:rPr>
          <w:rFonts w:ascii="Times New Roman" w:hAnsi="Times New Roman" w:cs="Times New Roman"/>
          <w:sz w:val="24"/>
          <w:szCs w:val="24"/>
        </w:rPr>
        <w:t xml:space="preserve"> two thirds of individuals report</w:t>
      </w:r>
      <w:r w:rsidR="000025FB">
        <w:rPr>
          <w:rFonts w:ascii="Times New Roman" w:hAnsi="Times New Roman" w:cs="Times New Roman"/>
          <w:sz w:val="24"/>
          <w:szCs w:val="24"/>
        </w:rPr>
        <w:t>ed</w:t>
      </w:r>
      <w:r w:rsidRPr="00B972A9">
        <w:rPr>
          <w:rFonts w:ascii="Times New Roman" w:hAnsi="Times New Roman" w:cs="Times New Roman"/>
          <w:sz w:val="24"/>
          <w:szCs w:val="24"/>
        </w:rPr>
        <w:t xml:space="preserve"> at least one ACE and one in five endorse</w:t>
      </w:r>
      <w:r>
        <w:rPr>
          <w:rFonts w:ascii="Times New Roman" w:hAnsi="Times New Roman" w:cs="Times New Roman"/>
          <w:sz w:val="24"/>
          <w:szCs w:val="24"/>
        </w:rPr>
        <w:t>d</w:t>
      </w:r>
      <w:r w:rsidRPr="00B972A9">
        <w:rPr>
          <w:rFonts w:ascii="Times New Roman" w:hAnsi="Times New Roman" w:cs="Times New Roman"/>
          <w:sz w:val="24"/>
          <w:szCs w:val="24"/>
        </w:rPr>
        <w:t xml:space="preserve"> three or more ACEs. </w:t>
      </w:r>
    </w:p>
    <w:p w14:paraId="66DCD679" w14:textId="4CE38320" w:rsidR="004231BE" w:rsidRPr="00B972A9" w:rsidRDefault="004231BE" w:rsidP="00AF55A0">
      <w:pPr>
        <w:pStyle w:val="NoSpacing"/>
        <w:spacing w:line="480" w:lineRule="auto"/>
        <w:ind w:firstLine="720"/>
        <w:rPr>
          <w:rFonts w:ascii="Times New Roman" w:hAnsi="Times New Roman" w:cs="Times New Roman"/>
          <w:sz w:val="24"/>
          <w:szCs w:val="24"/>
        </w:rPr>
      </w:pPr>
      <w:r w:rsidRPr="00B972A9">
        <w:rPr>
          <w:rFonts w:ascii="Times New Roman" w:hAnsi="Times New Roman" w:cs="Times New Roman"/>
          <w:sz w:val="24"/>
          <w:szCs w:val="24"/>
        </w:rPr>
        <w:t xml:space="preserve">From analysis of the BRFSS ACEs data, in conjunction with the </w:t>
      </w:r>
      <w:r>
        <w:rPr>
          <w:rFonts w:ascii="Times New Roman" w:hAnsi="Times New Roman" w:cs="Times New Roman"/>
          <w:sz w:val="24"/>
          <w:szCs w:val="24"/>
        </w:rPr>
        <w:t>CDC-</w:t>
      </w:r>
      <w:r w:rsidRPr="00B972A9">
        <w:rPr>
          <w:rFonts w:ascii="Times New Roman" w:hAnsi="Times New Roman" w:cs="Times New Roman"/>
          <w:sz w:val="24"/>
          <w:szCs w:val="24"/>
        </w:rPr>
        <w:t>Kaiser study data, it has been shown that there is a dosage effect between ACEs and negative health outcomes</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{"citationID":"nAuzEJza","properties":{"formattedCitation":"(CDC, 2019)","plainCitation":"(CDC, 2019)","noteIndex":0},"citationItems":[{"id":279,"uris":["http://zotero.org/users/3381291/items/CI5ICPPC"],"uri":["http://zotero.org/users/3381291/items/CI5ICPPC"],"itemData":{"id":279,"type":"webpage","title":"Adverse Childhood Experiences","container-title":"Centers for Disease Control and Prevention","URL":"https://www.cdc.gov/violenceprevention/childabuseandneglect/acestudy/index.html","language":"en-us","author":[{"family":"CDC","given":""}],"issued":{"date-parts":[["2019"]]},"accessed":{"date-parts":[["2019",10,16]]}}}],"schema":"https://github.com/citation-style-language/schema/raw/master/csl-citation.json"} </w:instrText>
      </w:r>
      <w:r>
        <w:rPr>
          <w:rFonts w:ascii="Times New Roman" w:hAnsi="Times New Roman" w:cs="Times New Roman"/>
          <w:sz w:val="24"/>
          <w:szCs w:val="24"/>
        </w:rPr>
        <w:fldChar w:fldCharType="separate"/>
      </w:r>
      <w:r w:rsidR="001A4EFC">
        <w:rPr>
          <w:rFonts w:ascii="Times New Roman" w:hAnsi="Times New Roman" w:cs="Times New Roman"/>
          <w:noProof/>
          <w:sz w:val="24"/>
          <w:szCs w:val="24"/>
        </w:rPr>
        <w:t>(CDC, 2019)</w:t>
      </w:r>
      <w:r>
        <w:rPr>
          <w:rFonts w:ascii="Times New Roman" w:hAnsi="Times New Roman" w:cs="Times New Roman"/>
          <w:sz w:val="24"/>
          <w:szCs w:val="24"/>
        </w:rPr>
        <w:fldChar w:fldCharType="end"/>
      </w:r>
      <w:r w:rsidRPr="00B972A9">
        <w:rPr>
          <w:rFonts w:ascii="Times New Roman" w:hAnsi="Times New Roman" w:cs="Times New Roman"/>
          <w:sz w:val="24"/>
          <w:szCs w:val="24"/>
        </w:rPr>
        <w:t xml:space="preserve">. </w:t>
      </w:r>
      <w:r w:rsidR="006C7C4E">
        <w:rPr>
          <w:rFonts w:ascii="Times New Roman" w:hAnsi="Times New Roman" w:cs="Times New Roman"/>
          <w:sz w:val="24"/>
          <w:szCs w:val="24"/>
        </w:rPr>
        <w:t>In other words, t</w:t>
      </w:r>
      <w:r w:rsidRPr="00B972A9">
        <w:rPr>
          <w:rFonts w:ascii="Times New Roman" w:hAnsi="Times New Roman" w:cs="Times New Roman"/>
          <w:sz w:val="24"/>
          <w:szCs w:val="24"/>
        </w:rPr>
        <w:t>he higher an individual’s ACE score</w:t>
      </w:r>
      <w:r w:rsidR="006C7C4E">
        <w:rPr>
          <w:rFonts w:ascii="Times New Roman" w:hAnsi="Times New Roman" w:cs="Times New Roman"/>
          <w:sz w:val="24"/>
          <w:szCs w:val="24"/>
        </w:rPr>
        <w:t>,</w:t>
      </w:r>
      <w:r w:rsidRPr="00B972A9">
        <w:rPr>
          <w:rFonts w:ascii="Times New Roman" w:hAnsi="Times New Roman" w:cs="Times New Roman"/>
          <w:sz w:val="24"/>
          <w:szCs w:val="24"/>
        </w:rPr>
        <w:t xml:space="preserve"> the higher </w:t>
      </w:r>
      <w:r>
        <w:rPr>
          <w:rFonts w:ascii="Times New Roman" w:hAnsi="Times New Roman" w:cs="Times New Roman"/>
          <w:sz w:val="24"/>
          <w:szCs w:val="24"/>
        </w:rPr>
        <w:t>their</w:t>
      </w:r>
      <w:r w:rsidRPr="00B972A9">
        <w:rPr>
          <w:rFonts w:ascii="Times New Roman" w:hAnsi="Times New Roman" w:cs="Times New Roman"/>
          <w:sz w:val="24"/>
          <w:szCs w:val="24"/>
        </w:rPr>
        <w:t xml:space="preserve"> risk for negative health outcomes</w:t>
      </w:r>
      <w:r w:rsidR="006C7C4E">
        <w:rPr>
          <w:rFonts w:ascii="Times New Roman" w:hAnsi="Times New Roman" w:cs="Times New Roman"/>
          <w:sz w:val="24"/>
          <w:szCs w:val="24"/>
        </w:rPr>
        <w:t>,</w:t>
      </w:r>
      <w:r w:rsidRPr="00B972A9">
        <w:rPr>
          <w:rFonts w:ascii="Times New Roman" w:hAnsi="Times New Roman" w:cs="Times New Roman"/>
          <w:sz w:val="24"/>
          <w:szCs w:val="24"/>
        </w:rPr>
        <w:t xml:space="preserve"> </w:t>
      </w:r>
      <w:r>
        <w:rPr>
          <w:rFonts w:ascii="Times New Roman" w:hAnsi="Times New Roman" w:cs="Times New Roman"/>
          <w:sz w:val="24"/>
          <w:szCs w:val="24"/>
        </w:rPr>
        <w:t>including</w:t>
      </w:r>
      <w:r w:rsidRPr="00B972A9">
        <w:rPr>
          <w:rFonts w:ascii="Times New Roman" w:hAnsi="Times New Roman" w:cs="Times New Roman"/>
          <w:sz w:val="24"/>
          <w:szCs w:val="24"/>
        </w:rPr>
        <w:t xml:space="preserve"> injury (e.g.</w:t>
      </w:r>
      <w:r w:rsidR="006C7C4E">
        <w:rPr>
          <w:rFonts w:ascii="Times New Roman" w:hAnsi="Times New Roman" w:cs="Times New Roman"/>
          <w:sz w:val="24"/>
          <w:szCs w:val="24"/>
        </w:rPr>
        <w:t>, traumatic brain injury</w:t>
      </w:r>
      <w:r w:rsidRPr="00B972A9">
        <w:rPr>
          <w:rFonts w:ascii="Times New Roman" w:hAnsi="Times New Roman" w:cs="Times New Roman"/>
          <w:sz w:val="24"/>
          <w:szCs w:val="24"/>
        </w:rPr>
        <w:t>, fractures, burns), mental illness (e.g.</w:t>
      </w:r>
      <w:r w:rsidR="006C7C4E">
        <w:rPr>
          <w:rFonts w:ascii="Times New Roman" w:hAnsi="Times New Roman" w:cs="Times New Roman"/>
          <w:sz w:val="24"/>
          <w:szCs w:val="24"/>
        </w:rPr>
        <w:t>,</w:t>
      </w:r>
      <w:r w:rsidRPr="00B972A9">
        <w:rPr>
          <w:rFonts w:ascii="Times New Roman" w:hAnsi="Times New Roman" w:cs="Times New Roman"/>
          <w:sz w:val="24"/>
          <w:szCs w:val="24"/>
        </w:rPr>
        <w:t xml:space="preserve"> depression, anxiety, PTSD, suicide), infectious disease (e.g.</w:t>
      </w:r>
      <w:r w:rsidR="006C7C4E">
        <w:rPr>
          <w:rFonts w:ascii="Times New Roman" w:hAnsi="Times New Roman" w:cs="Times New Roman"/>
          <w:sz w:val="24"/>
          <w:szCs w:val="24"/>
        </w:rPr>
        <w:t>,</w:t>
      </w:r>
      <w:r w:rsidRPr="00B972A9">
        <w:rPr>
          <w:rFonts w:ascii="Times New Roman" w:hAnsi="Times New Roman" w:cs="Times New Roman"/>
          <w:sz w:val="24"/>
          <w:szCs w:val="24"/>
        </w:rPr>
        <w:t xml:space="preserve"> HIV, STDs), chronic disease (e.g.</w:t>
      </w:r>
      <w:r w:rsidR="006C7C4E">
        <w:rPr>
          <w:rFonts w:ascii="Times New Roman" w:hAnsi="Times New Roman" w:cs="Times New Roman"/>
          <w:sz w:val="24"/>
          <w:szCs w:val="24"/>
        </w:rPr>
        <w:t>,</w:t>
      </w:r>
      <w:r w:rsidRPr="00B972A9">
        <w:rPr>
          <w:rFonts w:ascii="Times New Roman" w:hAnsi="Times New Roman" w:cs="Times New Roman"/>
          <w:sz w:val="24"/>
          <w:szCs w:val="24"/>
        </w:rPr>
        <w:t xml:space="preserve"> cancer, diabetes</w:t>
      </w:r>
      <w:r>
        <w:rPr>
          <w:rFonts w:ascii="Times New Roman" w:hAnsi="Times New Roman" w:cs="Times New Roman"/>
          <w:sz w:val="24"/>
          <w:szCs w:val="24"/>
        </w:rPr>
        <w:t>, heart disease</w:t>
      </w:r>
      <w:r w:rsidRPr="00B972A9">
        <w:rPr>
          <w:rFonts w:ascii="Times New Roman" w:hAnsi="Times New Roman" w:cs="Times New Roman"/>
          <w:sz w:val="24"/>
          <w:szCs w:val="24"/>
        </w:rPr>
        <w:t>), risky behaviors (e.g.</w:t>
      </w:r>
      <w:r w:rsidR="006C7C4E">
        <w:rPr>
          <w:rFonts w:ascii="Times New Roman" w:hAnsi="Times New Roman" w:cs="Times New Roman"/>
          <w:sz w:val="24"/>
          <w:szCs w:val="24"/>
        </w:rPr>
        <w:t>,</w:t>
      </w:r>
      <w:r w:rsidRPr="00B972A9">
        <w:rPr>
          <w:rFonts w:ascii="Times New Roman" w:hAnsi="Times New Roman" w:cs="Times New Roman"/>
          <w:sz w:val="24"/>
          <w:szCs w:val="24"/>
        </w:rPr>
        <w:t xml:space="preserve"> alcohol and drug abuse, unsafe sex), and limited life opportunities</w:t>
      </w:r>
      <w:r w:rsidR="00473809">
        <w:rPr>
          <w:rFonts w:ascii="Times New Roman" w:hAnsi="Times New Roman" w:cs="Times New Roman"/>
          <w:sz w:val="24"/>
          <w:szCs w:val="24"/>
        </w:rPr>
        <w:t xml:space="preserve"> </w:t>
      </w:r>
      <w:r w:rsidR="00473809">
        <w:rPr>
          <w:rFonts w:ascii="Times New Roman" w:hAnsi="Times New Roman" w:cs="Times New Roman"/>
          <w:sz w:val="24"/>
          <w:szCs w:val="24"/>
        </w:rPr>
        <w:fldChar w:fldCharType="begin"/>
      </w:r>
      <w:r w:rsidR="00473809">
        <w:rPr>
          <w:rFonts w:ascii="Times New Roman" w:hAnsi="Times New Roman" w:cs="Times New Roman"/>
          <w:sz w:val="24"/>
          <w:szCs w:val="24"/>
        </w:rPr>
        <w:instrText xml:space="preserve"> ADDIN ZOTERO_ITEM CSL_CITATION {"citationID":"kLumPSAt","properties":{"formattedCitation":"(e.g., less education, lower income; CDC, 2019)","plainCitation":"(e.g., less education, lower income; CDC, 2019)","noteIndex":0},"citationItems":[{"id":279,"uris":["http://zotero.org/users/3381291/items/CI5ICPPC"],"uri":["http://zotero.org/users/3381291/items/CI5ICPPC"],"itemData":{"id":279,"type":"webpage","title":"Adverse Childhood Experiences","container-title":"Centers for Disease Control and Prevention","URL":"https://www.cdc.gov/violenceprevention/childabuseandneglect/acestudy/index.html","language":"en-us","author":[{"family":"CDC","given":""}],"issued":{"date-parts":[["2019"]]},"accessed":{"date-parts":[["2019",10,16]]}},"prefix":"e.g., less education, lower income; "}],"schema":"https://github.com/citation-style-language/schema/raw/master/csl-citation.json"} </w:instrText>
      </w:r>
      <w:r w:rsidR="00473809">
        <w:rPr>
          <w:rFonts w:ascii="Times New Roman" w:hAnsi="Times New Roman" w:cs="Times New Roman"/>
          <w:sz w:val="24"/>
          <w:szCs w:val="24"/>
        </w:rPr>
        <w:fldChar w:fldCharType="separate"/>
      </w:r>
      <w:r w:rsidR="00473809">
        <w:rPr>
          <w:rFonts w:ascii="Times New Roman" w:hAnsi="Times New Roman" w:cs="Times New Roman"/>
          <w:noProof/>
          <w:sz w:val="24"/>
          <w:szCs w:val="24"/>
        </w:rPr>
        <w:t>(e.g., less education, lower income; CDC, 2019)</w:t>
      </w:r>
      <w:r w:rsidR="00473809">
        <w:rPr>
          <w:rFonts w:ascii="Times New Roman" w:hAnsi="Times New Roman" w:cs="Times New Roman"/>
          <w:sz w:val="24"/>
          <w:szCs w:val="24"/>
        </w:rPr>
        <w:fldChar w:fldCharType="end"/>
      </w:r>
      <w:r w:rsidR="00473809">
        <w:rPr>
          <w:rFonts w:ascii="Times New Roman" w:hAnsi="Times New Roman" w:cs="Times New Roman"/>
          <w:sz w:val="24"/>
          <w:szCs w:val="24"/>
        </w:rPr>
        <w:t>.</w:t>
      </w:r>
    </w:p>
    <w:p w14:paraId="411CBCF1" w14:textId="3684BBA3" w:rsidR="004231BE" w:rsidRDefault="004231BE" w:rsidP="00AF55A0">
      <w:pPr>
        <w:pStyle w:val="NoSpacing"/>
        <w:spacing w:line="480" w:lineRule="auto"/>
        <w:ind w:firstLine="720"/>
        <w:rPr>
          <w:rFonts w:ascii="Times New Roman" w:hAnsi="Times New Roman" w:cs="Times New Roman"/>
          <w:sz w:val="24"/>
          <w:szCs w:val="24"/>
        </w:rPr>
      </w:pPr>
      <w:r w:rsidRPr="00B972A9">
        <w:rPr>
          <w:rFonts w:ascii="Times New Roman" w:hAnsi="Times New Roman" w:cs="Times New Roman"/>
          <w:sz w:val="24"/>
          <w:szCs w:val="24"/>
        </w:rPr>
        <w:t xml:space="preserve">In a commentary article on another ACEs study, </w:t>
      </w:r>
      <w:proofErr w:type="spellStart"/>
      <w:r w:rsidRPr="00B972A9">
        <w:rPr>
          <w:rFonts w:ascii="Times New Roman" w:hAnsi="Times New Roman" w:cs="Times New Roman"/>
          <w:sz w:val="24"/>
          <w:szCs w:val="24"/>
        </w:rPr>
        <w:t>Felitti</w:t>
      </w:r>
      <w:proofErr w:type="spellEnd"/>
      <w:r w:rsidR="000E5CE3">
        <w:rPr>
          <w:rFonts w:ascii="Times New Roman" w:hAnsi="Times New Roman" w:cs="Times New Roman"/>
          <w:sz w:val="24"/>
          <w:szCs w:val="24"/>
        </w:rPr>
        <w:t xml:space="preserve"> </w:t>
      </w:r>
      <w:r w:rsidR="000E5CE3">
        <w:rPr>
          <w:rFonts w:ascii="Times New Roman" w:hAnsi="Times New Roman" w:cs="Times New Roman"/>
          <w:sz w:val="24"/>
          <w:szCs w:val="24"/>
        </w:rPr>
        <w:fldChar w:fldCharType="begin"/>
      </w:r>
      <w:r w:rsidR="000E5CE3">
        <w:rPr>
          <w:rFonts w:ascii="Times New Roman" w:hAnsi="Times New Roman" w:cs="Times New Roman"/>
          <w:sz w:val="24"/>
          <w:szCs w:val="24"/>
        </w:rPr>
        <w:instrText xml:space="preserve"> ADDIN ZOTERO_ITEM CSL_CITATION {"citationID":"B7hOd69f","properties":{"formattedCitation":"(2009)","plainCitation":"(2009)","noteIndex":0},"citationItems":[{"id":138,"uris":["http://zotero.org/users/3381291/items/D74ATWSN"],"uri":["http://zotero.org/users/3381291/items/D74ATWSN"],"itemData":{"id":138,"type":"article-journal","title":"Adverse Childhood Experiences and Adult Health","container-title":"Academic Pediatrics","page":"131-132","volume":"9","issue":"3","source":"DOI.org (Crossref)","DOI":"10.1016/j.acap.2009.03.001","ISSN":"18762859","journalAbbreviation":"Academic Pediatrics","language":"en","author":[{"family":"Felitti","given":"Vincent J."}],"issued":{"date-parts":[["2009",5]]}},"suppress-author":true}],"schema":"https://github.com/citation-style-language/schema/raw/master/csl-citation.json"} </w:instrText>
      </w:r>
      <w:r w:rsidR="000E5CE3">
        <w:rPr>
          <w:rFonts w:ascii="Times New Roman" w:hAnsi="Times New Roman" w:cs="Times New Roman"/>
          <w:sz w:val="24"/>
          <w:szCs w:val="24"/>
        </w:rPr>
        <w:fldChar w:fldCharType="separate"/>
      </w:r>
      <w:r w:rsidR="001A4EFC">
        <w:rPr>
          <w:rFonts w:ascii="Times New Roman" w:hAnsi="Times New Roman" w:cs="Times New Roman"/>
          <w:noProof/>
          <w:sz w:val="24"/>
          <w:szCs w:val="24"/>
        </w:rPr>
        <w:t>(2009)</w:t>
      </w:r>
      <w:r w:rsidR="000E5CE3">
        <w:rPr>
          <w:rFonts w:ascii="Times New Roman" w:hAnsi="Times New Roman" w:cs="Times New Roman"/>
          <w:sz w:val="24"/>
          <w:szCs w:val="24"/>
        </w:rPr>
        <w:fldChar w:fldCharType="end"/>
      </w:r>
      <w:r w:rsidRPr="00B972A9">
        <w:rPr>
          <w:rFonts w:ascii="Times New Roman" w:hAnsi="Times New Roman" w:cs="Times New Roman"/>
          <w:sz w:val="24"/>
          <w:szCs w:val="24"/>
        </w:rPr>
        <w:t xml:space="preserve"> asserted that the majority of our public health issues are due to </w:t>
      </w:r>
      <w:r>
        <w:rPr>
          <w:rFonts w:ascii="Times New Roman" w:hAnsi="Times New Roman" w:cs="Times New Roman"/>
          <w:sz w:val="24"/>
          <w:szCs w:val="24"/>
        </w:rPr>
        <w:t xml:space="preserve">the </w:t>
      </w:r>
      <w:r w:rsidRPr="00B972A9">
        <w:rPr>
          <w:rFonts w:ascii="Times New Roman" w:hAnsi="Times New Roman" w:cs="Times New Roman"/>
          <w:sz w:val="24"/>
          <w:szCs w:val="24"/>
        </w:rPr>
        <w:t xml:space="preserve">behaviors that individuals use to cope with the lasting impact of painful childhood experiences. He described </w:t>
      </w:r>
      <w:r>
        <w:rPr>
          <w:rFonts w:ascii="Times New Roman" w:hAnsi="Times New Roman" w:cs="Times New Roman"/>
          <w:sz w:val="24"/>
          <w:szCs w:val="24"/>
        </w:rPr>
        <w:t>how</w:t>
      </w:r>
      <w:r w:rsidRPr="00B972A9">
        <w:rPr>
          <w:rFonts w:ascii="Times New Roman" w:hAnsi="Times New Roman" w:cs="Times New Roman"/>
          <w:sz w:val="24"/>
          <w:szCs w:val="24"/>
        </w:rPr>
        <w:t xml:space="preserve"> health risk behaviors such as smoking, over-eating, and substance use assist in providing individuals with relief from the psychological pain they endure as a result of their past</w:t>
      </w:r>
      <w:r w:rsidR="006C7C4E">
        <w:rPr>
          <w:rFonts w:ascii="Times New Roman" w:hAnsi="Times New Roman" w:cs="Times New Roman"/>
          <w:sz w:val="24"/>
          <w:szCs w:val="24"/>
        </w:rPr>
        <w:t>; t</w:t>
      </w:r>
      <w:r w:rsidRPr="00B972A9">
        <w:rPr>
          <w:rFonts w:ascii="Times New Roman" w:hAnsi="Times New Roman" w:cs="Times New Roman"/>
          <w:sz w:val="24"/>
          <w:szCs w:val="24"/>
        </w:rPr>
        <w:t xml:space="preserve">he experiences that individuals have as children stay with them throughout their lifetime. These experiences are generally undetected by medical providers and kept hidden because of secrecy, shame, and the stigma tied to discussing certain topics. </w:t>
      </w:r>
      <w:proofErr w:type="spellStart"/>
      <w:r w:rsidRPr="00B972A9">
        <w:rPr>
          <w:rFonts w:ascii="Times New Roman" w:hAnsi="Times New Roman" w:cs="Times New Roman"/>
          <w:sz w:val="24"/>
          <w:szCs w:val="24"/>
        </w:rPr>
        <w:t>Felitti</w:t>
      </w:r>
      <w:proofErr w:type="spellEnd"/>
      <w:r w:rsidR="00473809">
        <w:rPr>
          <w:rFonts w:ascii="Times New Roman" w:hAnsi="Times New Roman" w:cs="Times New Roman"/>
          <w:sz w:val="24"/>
          <w:szCs w:val="24"/>
        </w:rPr>
        <w:t xml:space="preserve"> </w:t>
      </w:r>
      <w:r w:rsidR="00473809">
        <w:rPr>
          <w:rFonts w:ascii="Times New Roman" w:hAnsi="Times New Roman" w:cs="Times New Roman"/>
          <w:sz w:val="24"/>
          <w:szCs w:val="24"/>
        </w:rPr>
        <w:fldChar w:fldCharType="begin"/>
      </w:r>
      <w:r w:rsidR="00473809">
        <w:rPr>
          <w:rFonts w:ascii="Times New Roman" w:hAnsi="Times New Roman" w:cs="Times New Roman"/>
          <w:sz w:val="24"/>
          <w:szCs w:val="24"/>
        </w:rPr>
        <w:instrText xml:space="preserve"> ADDIN ZOTERO_ITEM CSL_CITATION {"citationID":"0iJP7w5h","properties":{"formattedCitation":"(2009)","plainCitation":"(2009)","noteIndex":0},"citationItems":[{"id":138,"uris":["http://zotero.org/users/3381291/items/D74ATWSN"],"uri":["http://zotero.org/users/3381291/items/D74ATWSN"],"itemData":{"id":138,"type":"article-journal","title":"Adverse Childhood Experiences and Adult Health","container-title":"Academic Pediatrics","page":"131-132","volume":"9","issue":"3","source":"DOI.org (Crossref)","DOI":"10.1016/j.acap.2009.03.001","ISSN":"18762859","journalAbbreviation":"Academic Pediatrics","language":"en","author":[{"family":"Felitti","given":"Vincent J."}],"issued":{"date-parts":[["2009",5]]}},"suppress-author":true}],"schema":"https://github.com/citation-style-language/schema/raw/master/csl-citation.json"} </w:instrText>
      </w:r>
      <w:r w:rsidR="00473809">
        <w:rPr>
          <w:rFonts w:ascii="Times New Roman" w:hAnsi="Times New Roman" w:cs="Times New Roman"/>
          <w:sz w:val="24"/>
          <w:szCs w:val="24"/>
        </w:rPr>
        <w:fldChar w:fldCharType="separate"/>
      </w:r>
      <w:r w:rsidR="00473809">
        <w:rPr>
          <w:rFonts w:ascii="Times New Roman" w:hAnsi="Times New Roman" w:cs="Times New Roman"/>
          <w:noProof/>
          <w:sz w:val="24"/>
          <w:szCs w:val="24"/>
        </w:rPr>
        <w:t>(2009)</w:t>
      </w:r>
      <w:r w:rsidR="00473809">
        <w:rPr>
          <w:rFonts w:ascii="Times New Roman" w:hAnsi="Times New Roman" w:cs="Times New Roman"/>
          <w:sz w:val="24"/>
          <w:szCs w:val="24"/>
        </w:rPr>
        <w:fldChar w:fldCharType="end"/>
      </w:r>
      <w:r w:rsidRPr="00B972A9">
        <w:rPr>
          <w:rFonts w:ascii="Times New Roman" w:hAnsi="Times New Roman" w:cs="Times New Roman"/>
          <w:sz w:val="24"/>
          <w:szCs w:val="24"/>
        </w:rPr>
        <w:t xml:space="preserve"> wrote </w:t>
      </w:r>
      <w:r>
        <w:rPr>
          <w:rFonts w:ascii="Times New Roman" w:hAnsi="Times New Roman" w:cs="Times New Roman"/>
          <w:sz w:val="24"/>
          <w:szCs w:val="24"/>
        </w:rPr>
        <w:t xml:space="preserve">that in the case of the physical and mental impacts of childhood trauma, </w:t>
      </w:r>
      <w:r w:rsidRPr="00B972A9">
        <w:rPr>
          <w:rFonts w:ascii="Times New Roman" w:hAnsi="Times New Roman" w:cs="Times New Roman"/>
          <w:sz w:val="24"/>
          <w:szCs w:val="24"/>
        </w:rPr>
        <w:t>“</w:t>
      </w:r>
      <w:r w:rsidR="006C7C4E">
        <w:rPr>
          <w:rFonts w:ascii="Times New Roman" w:hAnsi="Times New Roman" w:cs="Times New Roman"/>
          <w:sz w:val="24"/>
          <w:szCs w:val="24"/>
        </w:rPr>
        <w:t>t</w:t>
      </w:r>
      <w:r w:rsidRPr="00B972A9">
        <w:rPr>
          <w:rFonts w:ascii="Times New Roman" w:hAnsi="Times New Roman" w:cs="Times New Roman"/>
          <w:sz w:val="24"/>
          <w:szCs w:val="24"/>
        </w:rPr>
        <w:t>ime does not heal; time conceals</w:t>
      </w:r>
      <w:r w:rsidR="000E5CE3">
        <w:rPr>
          <w:rFonts w:ascii="Times New Roman" w:hAnsi="Times New Roman" w:cs="Times New Roman"/>
          <w:sz w:val="24"/>
          <w:szCs w:val="24"/>
        </w:rPr>
        <w:t xml:space="preserve">” </w:t>
      </w:r>
      <w:r w:rsidR="00884AA0">
        <w:rPr>
          <w:rFonts w:ascii="Times New Roman" w:hAnsi="Times New Roman" w:cs="Times New Roman"/>
          <w:sz w:val="24"/>
          <w:szCs w:val="24"/>
        </w:rPr>
        <w:t>(p. 131).</w:t>
      </w:r>
    </w:p>
    <w:p w14:paraId="40B6E9C3" w14:textId="487F658D" w:rsidR="006F6346" w:rsidRPr="006F6346" w:rsidRDefault="00031583" w:rsidP="00AF55A0">
      <w:pPr>
        <w:pStyle w:val="NoSpacing"/>
        <w:spacing w:line="480" w:lineRule="auto"/>
        <w:rPr>
          <w:rFonts w:ascii="Times New Roman" w:hAnsi="Times New Roman" w:cs="Times New Roman"/>
          <w:b/>
          <w:i/>
          <w:iCs/>
          <w:sz w:val="24"/>
          <w:szCs w:val="24"/>
        </w:rPr>
      </w:pPr>
      <w:r w:rsidRPr="006F6346">
        <w:rPr>
          <w:rFonts w:ascii="Times New Roman" w:hAnsi="Times New Roman" w:cs="Times New Roman"/>
          <w:b/>
          <w:i/>
          <w:iCs/>
          <w:sz w:val="24"/>
          <w:szCs w:val="24"/>
        </w:rPr>
        <w:t xml:space="preserve">ACEs and </w:t>
      </w:r>
      <w:r w:rsidR="006F6346">
        <w:rPr>
          <w:rFonts w:ascii="Times New Roman" w:hAnsi="Times New Roman" w:cs="Times New Roman"/>
          <w:b/>
          <w:i/>
          <w:iCs/>
          <w:sz w:val="24"/>
          <w:szCs w:val="24"/>
        </w:rPr>
        <w:t>L</w:t>
      </w:r>
      <w:r w:rsidRPr="006F6346">
        <w:rPr>
          <w:rFonts w:ascii="Times New Roman" w:hAnsi="Times New Roman" w:cs="Times New Roman"/>
          <w:b/>
          <w:i/>
          <w:iCs/>
          <w:sz w:val="24"/>
          <w:szCs w:val="24"/>
        </w:rPr>
        <w:t xml:space="preserve">ife </w:t>
      </w:r>
      <w:r w:rsidR="006F6346">
        <w:rPr>
          <w:rFonts w:ascii="Times New Roman" w:hAnsi="Times New Roman" w:cs="Times New Roman"/>
          <w:b/>
          <w:i/>
          <w:iCs/>
          <w:sz w:val="24"/>
          <w:szCs w:val="24"/>
        </w:rPr>
        <w:t>O</w:t>
      </w:r>
      <w:r w:rsidR="00A62114" w:rsidRPr="006F6346">
        <w:rPr>
          <w:rFonts w:ascii="Times New Roman" w:hAnsi="Times New Roman" w:cs="Times New Roman"/>
          <w:b/>
          <w:i/>
          <w:iCs/>
          <w:sz w:val="24"/>
          <w:szCs w:val="24"/>
        </w:rPr>
        <w:t>pportunity</w:t>
      </w:r>
    </w:p>
    <w:p w14:paraId="47FA5FF1" w14:textId="0F2770FB" w:rsidR="006A68FC" w:rsidRDefault="00A62114" w:rsidP="00AF55A0">
      <w:pPr>
        <w:pStyle w:val="NoSpacing"/>
        <w:spacing w:line="480" w:lineRule="auto"/>
        <w:ind w:firstLine="720"/>
        <w:rPr>
          <w:rFonts w:ascii="Times New Roman" w:hAnsi="Times New Roman" w:cs="Times New Roman"/>
          <w:sz w:val="24"/>
          <w:szCs w:val="24"/>
        </w:rPr>
      </w:pPr>
      <w:r w:rsidRPr="00B972A9">
        <w:rPr>
          <w:rFonts w:ascii="Times New Roman" w:hAnsi="Times New Roman" w:cs="Times New Roman"/>
          <w:sz w:val="24"/>
          <w:szCs w:val="24"/>
        </w:rPr>
        <w:t xml:space="preserve">A study of 27,834 adults from 10 states and the District of Columbia who completed the 2010 BRFSS survey examined the </w:t>
      </w:r>
      <w:r>
        <w:rPr>
          <w:rFonts w:ascii="Times New Roman" w:hAnsi="Times New Roman" w:cs="Times New Roman"/>
          <w:sz w:val="24"/>
          <w:szCs w:val="24"/>
        </w:rPr>
        <w:t>e</w:t>
      </w:r>
      <w:r w:rsidRPr="00B972A9">
        <w:rPr>
          <w:rFonts w:ascii="Times New Roman" w:hAnsi="Times New Roman" w:cs="Times New Roman"/>
          <w:sz w:val="24"/>
          <w:szCs w:val="24"/>
        </w:rPr>
        <w:t xml:space="preserve">ffect of ACEs on life opportunity </w:t>
      </w:r>
      <w:r w:rsidRPr="00B972A9">
        <w:rPr>
          <w:rFonts w:ascii="Times New Roman" w:hAnsi="Times New Roman" w:cs="Times New Roman"/>
          <w:sz w:val="24"/>
          <w:szCs w:val="24"/>
        </w:rPr>
        <w:fldChar w:fldCharType="begin"/>
      </w:r>
      <w:r w:rsidRPr="00B972A9">
        <w:rPr>
          <w:rFonts w:ascii="Times New Roman" w:hAnsi="Times New Roman" w:cs="Times New Roman"/>
          <w:sz w:val="24"/>
          <w:szCs w:val="24"/>
        </w:rPr>
        <w:instrText xml:space="preserve"> ADDIN ZOTERO_ITEM CSL_CITATION {"citationID":"sHbmRPOb","properties":{"formattedCitation":"(Metzler, Merrick, Klevens, Ports, &amp; Ford, 2017)","plainCitation":"(Metzler, Merrick, Klevens, Ports, &amp; Ford, 2017)","noteIndex":0},"citationItems":[{"id":123,"uris":["http://zotero.org/users/3381291/items/4VMBB7EH"],"uri":["http://zotero.org/users/3381291/items/4VMBB7EH"],"itemData":{"id":123,"type":"article-journal","title":"Adverse childhood experiences and life opportunities: Shifting the narrative","container-title":"Children and Youth Services Review","page":"141-149","volume":"72","source":"DOI.org (Crossref)","abstract":"Substantial research shows that early adversity, including child abuse and neglect, is associated with diminished health across the life course and across generations. Less well understood is the relationship between early adversity and adult socioeconomic status, including education, employment, and income. Collectively, these outcomes provide an indication of overall life opportunity. We analyzed data from 10 states and the District of Columbia that used the adverse childhood experiences (ACE) module in the 2010 Behavioral Risk Factor Surveillance System to examine the association between ACEs and adult education, employment, and income. Compared to participants with no ACEs, those with higher ACE scores were more likely to report high school non-completion, unemployment, and living in a household below the federal poverty level. This evidence suggests that preventing early adversity may impact health and life opportunities that reverberate across generations. Current efforts to prevent early adversity might be more successful if they broaden public and professional understanding (i.e., the narrative) of the links between early adversity and poverty. We discuss our ﬁndings within the context of structural policies and processes that may further contribute to the intergenerational continuity of child abuse and neglect and poverty.","DOI":"10.1016/j.childyouth.2016.10.021","ISSN":"01907409","title-short":"Adverse childhood experiences and life opportunities","journalAbbreviation":"Children and Youth Services Review","language":"en","author":[{"family":"Metzler","given":"Marilyn"},{"family":"Merrick","given":"Melissa T."},{"family":"Klevens","given":"Joanne"},{"family":"Ports","given":"Katie A."},{"family":"Ford","given":"Derek C."}],"issued":{"date-parts":[["2017",1]]}}}],"schema":"https://github.com/citation-style-language/schema/raw/master/csl-citation.json"} </w:instrText>
      </w:r>
      <w:r w:rsidRPr="00B972A9">
        <w:rPr>
          <w:rFonts w:ascii="Times New Roman" w:hAnsi="Times New Roman" w:cs="Times New Roman"/>
          <w:sz w:val="24"/>
          <w:szCs w:val="24"/>
        </w:rPr>
        <w:fldChar w:fldCharType="separate"/>
      </w:r>
      <w:r>
        <w:rPr>
          <w:rFonts w:ascii="Times New Roman" w:hAnsi="Times New Roman" w:cs="Times New Roman"/>
          <w:noProof/>
          <w:sz w:val="24"/>
          <w:szCs w:val="24"/>
        </w:rPr>
        <w:t>(Metzler</w:t>
      </w:r>
      <w:r w:rsidR="006A68FC">
        <w:rPr>
          <w:rFonts w:ascii="Times New Roman" w:hAnsi="Times New Roman" w:cs="Times New Roman"/>
          <w:noProof/>
          <w:sz w:val="24"/>
          <w:szCs w:val="24"/>
        </w:rPr>
        <w:t xml:space="preserve"> et al., </w:t>
      </w:r>
      <w:r>
        <w:rPr>
          <w:rFonts w:ascii="Times New Roman" w:hAnsi="Times New Roman" w:cs="Times New Roman"/>
          <w:noProof/>
          <w:sz w:val="24"/>
          <w:szCs w:val="24"/>
        </w:rPr>
        <w:t>2017)</w:t>
      </w:r>
      <w:r w:rsidRPr="00B972A9">
        <w:rPr>
          <w:rFonts w:ascii="Times New Roman" w:hAnsi="Times New Roman" w:cs="Times New Roman"/>
          <w:sz w:val="24"/>
          <w:szCs w:val="24"/>
        </w:rPr>
        <w:fldChar w:fldCharType="end"/>
      </w:r>
      <w:r w:rsidRPr="00B972A9">
        <w:rPr>
          <w:rFonts w:ascii="Times New Roman" w:hAnsi="Times New Roman" w:cs="Times New Roman"/>
          <w:sz w:val="24"/>
          <w:szCs w:val="24"/>
        </w:rPr>
        <w:t xml:space="preserve">. </w:t>
      </w:r>
    </w:p>
    <w:p w14:paraId="0D260A67" w14:textId="0E5C4EBD" w:rsidR="00223FA8" w:rsidRPr="00FF6518" w:rsidRDefault="00A62114" w:rsidP="00AF55A0">
      <w:pPr>
        <w:pStyle w:val="NoSpacing"/>
        <w:spacing w:line="480" w:lineRule="auto"/>
        <w:rPr>
          <w:rFonts w:ascii="Times New Roman" w:hAnsi="Times New Roman" w:cs="Times New Roman"/>
          <w:sz w:val="24"/>
          <w:szCs w:val="24"/>
        </w:rPr>
      </w:pPr>
      <w:r w:rsidRPr="00B972A9">
        <w:rPr>
          <w:rFonts w:ascii="Times New Roman" w:hAnsi="Times New Roman" w:cs="Times New Roman"/>
          <w:sz w:val="24"/>
          <w:szCs w:val="24"/>
        </w:rPr>
        <w:lastRenderedPageBreak/>
        <w:t xml:space="preserve">The </w:t>
      </w:r>
      <w:r>
        <w:rPr>
          <w:rFonts w:ascii="Times New Roman" w:hAnsi="Times New Roman" w:cs="Times New Roman"/>
          <w:sz w:val="24"/>
          <w:szCs w:val="24"/>
        </w:rPr>
        <w:t xml:space="preserve">study </w:t>
      </w:r>
      <w:r w:rsidRPr="00B972A9">
        <w:rPr>
          <w:rFonts w:ascii="Times New Roman" w:hAnsi="Times New Roman" w:cs="Times New Roman"/>
          <w:sz w:val="24"/>
          <w:szCs w:val="24"/>
        </w:rPr>
        <w:t>revealed that individuals who reported higher levels of ACEs were significantly more likely to not have completed high school, to be unemployed, and to be living below the federal poverty line compared with those who reported lower levels of ACEs. Specifically, the</w:t>
      </w:r>
      <w:r>
        <w:rPr>
          <w:rFonts w:ascii="Times New Roman" w:hAnsi="Times New Roman" w:cs="Times New Roman"/>
          <w:sz w:val="24"/>
          <w:szCs w:val="24"/>
        </w:rPr>
        <w:t xml:space="preserve"> authors </w:t>
      </w:r>
      <w:r w:rsidRPr="00B972A9">
        <w:rPr>
          <w:rFonts w:ascii="Times New Roman" w:hAnsi="Times New Roman" w:cs="Times New Roman"/>
          <w:sz w:val="24"/>
          <w:szCs w:val="24"/>
        </w:rPr>
        <w:t xml:space="preserve">found individuals who reported four or more ACEs were more likely to report not completing high school and </w:t>
      </w:r>
      <w:r>
        <w:rPr>
          <w:rFonts w:ascii="Times New Roman" w:hAnsi="Times New Roman" w:cs="Times New Roman"/>
          <w:sz w:val="24"/>
          <w:szCs w:val="24"/>
        </w:rPr>
        <w:t xml:space="preserve">to be living in </w:t>
      </w:r>
      <w:r w:rsidRPr="00B972A9">
        <w:rPr>
          <w:rFonts w:ascii="Times New Roman" w:hAnsi="Times New Roman" w:cs="Times New Roman"/>
          <w:sz w:val="24"/>
          <w:szCs w:val="24"/>
        </w:rPr>
        <w:t xml:space="preserve">poverty. </w:t>
      </w:r>
      <w:r w:rsidR="00881B38">
        <w:rPr>
          <w:rFonts w:ascii="Times New Roman" w:hAnsi="Times New Roman" w:cs="Times New Roman"/>
          <w:sz w:val="24"/>
          <w:szCs w:val="24"/>
        </w:rPr>
        <w:t>Further, p</w:t>
      </w:r>
      <w:r w:rsidRPr="00B972A9">
        <w:rPr>
          <w:rFonts w:ascii="Times New Roman" w:hAnsi="Times New Roman" w:cs="Times New Roman"/>
          <w:sz w:val="24"/>
          <w:szCs w:val="24"/>
        </w:rPr>
        <w:t>eople who reported three or more ACEs were significantly more likely to have reported periods of unemployment</w:t>
      </w:r>
      <w:r>
        <w:rPr>
          <w:rFonts w:ascii="Times New Roman" w:hAnsi="Times New Roman" w:cs="Times New Roman"/>
          <w:sz w:val="24"/>
          <w:szCs w:val="24"/>
        </w:rPr>
        <w:t xml:space="preserve"> compared to those with two or fewer ACEs</w:t>
      </w:r>
      <w:r w:rsidRPr="00B972A9">
        <w:rPr>
          <w:rFonts w:ascii="Times New Roman" w:hAnsi="Times New Roman" w:cs="Times New Roman"/>
          <w:sz w:val="24"/>
          <w:szCs w:val="24"/>
        </w:rPr>
        <w:t xml:space="preserve">. </w:t>
      </w:r>
      <w:r w:rsidR="00881B38">
        <w:rPr>
          <w:rFonts w:ascii="Times New Roman" w:hAnsi="Times New Roman" w:cs="Times New Roman"/>
          <w:sz w:val="24"/>
          <w:szCs w:val="24"/>
        </w:rPr>
        <w:t xml:space="preserve">Metzler and colleagues </w:t>
      </w:r>
      <w:r w:rsidR="00884AA0">
        <w:rPr>
          <w:rFonts w:ascii="Times New Roman" w:hAnsi="Times New Roman" w:cs="Times New Roman"/>
          <w:sz w:val="24"/>
          <w:szCs w:val="24"/>
        </w:rPr>
        <w:fldChar w:fldCharType="begin"/>
      </w:r>
      <w:r w:rsidR="00884AA0">
        <w:rPr>
          <w:rFonts w:ascii="Times New Roman" w:hAnsi="Times New Roman" w:cs="Times New Roman"/>
          <w:sz w:val="24"/>
          <w:szCs w:val="24"/>
        </w:rPr>
        <w:instrText xml:space="preserve"> ADDIN ZOTERO_ITEM CSL_CITATION {"citationID":"lb3Nu4Wt","properties":{"formattedCitation":"(2017)","plainCitation":"(2017)","noteIndex":0},"citationItems":[{"id":123,"uris":["http://zotero.org/users/3381291/items/4VMBB7EH"],"uri":["http://zotero.org/users/3381291/items/4VMBB7EH"],"itemData":{"id":123,"type":"article-journal","title":"Adverse childhood experiences and life opportunities: Shifting the narrative","container-title":"Children and Youth Services Review","page":"141-149","volume":"72","source":"DOI.org (Crossref)","abstract":"Substantial research shows that early adversity, including child abuse and neglect, is associated with diminished health across the life course and across generations. Less well understood is the relationship between early adversity and adult socioeconomic status, including education, employment, and income. Collectively, these outcomes provide an indication of overall life opportunity. We analyzed data from 10 states and the District of Columbia that used the adverse childhood experiences (ACE) module in the 2010 Behavioral Risk Factor Surveillance System to examine the association between ACEs and adult education, employment, and income. Compared to participants with no ACEs, those with higher ACE scores were more likely to report high school non-completion, unemployment, and living in a household below the federal poverty level. This evidence suggests that preventing early adversity may impact health and life opportunities that reverberate across generations. Current efforts to prevent early adversity might be more successful if they broaden public and professional understanding (i.e., the narrative) of the links between early adversity and poverty. We discuss our ﬁndings within the context of structural policies and processes that may further contribute to the intergenerational continuity of child abuse and neglect and poverty.","DOI":"10.1016/j.childyouth.2016.10.021","ISSN":"01907409","title-short":"Adverse childhood experiences and life opportunities","journalAbbreviation":"Children and Youth Services Review","language":"en","author":[{"family":"Metzler","given":"Marilyn"},{"family":"Merrick","given":"Melissa T."},{"family":"Klevens","given":"Joanne"},{"family":"Ports","given":"Katie A."},{"family":"Ford","given":"Derek C."}],"issued":{"date-parts":[["2017",1]]}},"suppress-author":true}],"schema":"https://github.com/citation-style-language/schema/raw/master/csl-citation.json"} </w:instrText>
      </w:r>
      <w:r w:rsidR="00884AA0">
        <w:rPr>
          <w:rFonts w:ascii="Times New Roman" w:hAnsi="Times New Roman" w:cs="Times New Roman"/>
          <w:sz w:val="24"/>
          <w:szCs w:val="24"/>
        </w:rPr>
        <w:fldChar w:fldCharType="separate"/>
      </w:r>
      <w:r w:rsidR="00884AA0">
        <w:rPr>
          <w:rFonts w:ascii="Times New Roman" w:hAnsi="Times New Roman" w:cs="Times New Roman"/>
          <w:noProof/>
          <w:sz w:val="24"/>
          <w:szCs w:val="24"/>
        </w:rPr>
        <w:t>(2017)</w:t>
      </w:r>
      <w:r w:rsidR="00884AA0">
        <w:rPr>
          <w:rFonts w:ascii="Times New Roman" w:hAnsi="Times New Roman" w:cs="Times New Roman"/>
          <w:sz w:val="24"/>
          <w:szCs w:val="24"/>
        </w:rPr>
        <w:fldChar w:fldCharType="end"/>
      </w:r>
      <w:r w:rsidR="00884AA0">
        <w:rPr>
          <w:rFonts w:ascii="Times New Roman" w:hAnsi="Times New Roman" w:cs="Times New Roman"/>
          <w:sz w:val="24"/>
          <w:szCs w:val="24"/>
        </w:rPr>
        <w:t xml:space="preserve"> </w:t>
      </w:r>
      <w:r w:rsidRPr="00B972A9">
        <w:rPr>
          <w:rFonts w:ascii="Times New Roman" w:hAnsi="Times New Roman" w:cs="Times New Roman"/>
          <w:sz w:val="24"/>
          <w:szCs w:val="24"/>
        </w:rPr>
        <w:t>assert</w:t>
      </w:r>
      <w:r w:rsidR="006A68FC">
        <w:rPr>
          <w:rFonts w:ascii="Times New Roman" w:hAnsi="Times New Roman" w:cs="Times New Roman"/>
          <w:sz w:val="24"/>
          <w:szCs w:val="24"/>
        </w:rPr>
        <w:t>ed</w:t>
      </w:r>
      <w:r w:rsidRPr="00B972A9">
        <w:rPr>
          <w:rFonts w:ascii="Times New Roman" w:hAnsi="Times New Roman" w:cs="Times New Roman"/>
          <w:sz w:val="24"/>
          <w:szCs w:val="24"/>
        </w:rPr>
        <w:t xml:space="preserve"> that it is importan</w:t>
      </w:r>
      <w:r>
        <w:rPr>
          <w:rFonts w:ascii="Times New Roman" w:hAnsi="Times New Roman" w:cs="Times New Roman"/>
          <w:sz w:val="24"/>
          <w:szCs w:val="24"/>
        </w:rPr>
        <w:t>t</w:t>
      </w:r>
      <w:r w:rsidRPr="00B972A9">
        <w:rPr>
          <w:rFonts w:ascii="Times New Roman" w:hAnsi="Times New Roman" w:cs="Times New Roman"/>
          <w:sz w:val="24"/>
          <w:szCs w:val="24"/>
        </w:rPr>
        <w:t xml:space="preserve"> to broaden the narrative regarding ACEs so that the public understands the strong link between experiences in childhood and poverty in adulthood</w:t>
      </w:r>
      <w:r>
        <w:rPr>
          <w:rFonts w:ascii="Times New Roman" w:hAnsi="Times New Roman" w:cs="Times New Roman"/>
          <w:sz w:val="24"/>
          <w:szCs w:val="24"/>
        </w:rPr>
        <w:t>,</w:t>
      </w:r>
      <w:r w:rsidRPr="00B972A9">
        <w:rPr>
          <w:rFonts w:ascii="Times New Roman" w:hAnsi="Times New Roman" w:cs="Times New Roman"/>
          <w:sz w:val="24"/>
          <w:szCs w:val="24"/>
        </w:rPr>
        <w:t xml:space="preserve"> as well as how this link contributes to the intergenerational transmission of poverty. </w:t>
      </w:r>
    </w:p>
    <w:p w14:paraId="6C4A4BB1" w14:textId="7B54ECE5" w:rsidR="006F6346" w:rsidRPr="006F6346" w:rsidRDefault="00031583" w:rsidP="00AF55A0">
      <w:pPr>
        <w:pStyle w:val="NoSpacing"/>
        <w:spacing w:line="480" w:lineRule="auto"/>
        <w:rPr>
          <w:rFonts w:ascii="Times New Roman" w:hAnsi="Times New Roman" w:cs="Times New Roman"/>
          <w:b/>
          <w:i/>
          <w:iCs/>
          <w:sz w:val="24"/>
          <w:szCs w:val="24"/>
        </w:rPr>
      </w:pPr>
      <w:r w:rsidRPr="006F6346">
        <w:rPr>
          <w:rFonts w:ascii="Times New Roman" w:hAnsi="Times New Roman" w:cs="Times New Roman"/>
          <w:b/>
          <w:i/>
          <w:iCs/>
          <w:sz w:val="24"/>
          <w:szCs w:val="24"/>
        </w:rPr>
        <w:t xml:space="preserve">ACEs and </w:t>
      </w:r>
      <w:r w:rsidR="006F6346">
        <w:rPr>
          <w:rFonts w:ascii="Times New Roman" w:hAnsi="Times New Roman" w:cs="Times New Roman"/>
          <w:b/>
          <w:i/>
          <w:iCs/>
          <w:sz w:val="24"/>
          <w:szCs w:val="24"/>
        </w:rPr>
        <w:t>P</w:t>
      </w:r>
      <w:r w:rsidRPr="006F6346">
        <w:rPr>
          <w:rFonts w:ascii="Times New Roman" w:hAnsi="Times New Roman" w:cs="Times New Roman"/>
          <w:b/>
          <w:i/>
          <w:iCs/>
          <w:sz w:val="24"/>
          <w:szCs w:val="24"/>
        </w:rPr>
        <w:t xml:space="preserve">hysical </w:t>
      </w:r>
      <w:r w:rsidR="006F6346">
        <w:rPr>
          <w:rFonts w:ascii="Times New Roman" w:hAnsi="Times New Roman" w:cs="Times New Roman"/>
          <w:b/>
          <w:i/>
          <w:iCs/>
          <w:sz w:val="24"/>
          <w:szCs w:val="24"/>
        </w:rPr>
        <w:t>H</w:t>
      </w:r>
      <w:r w:rsidR="004231BE" w:rsidRPr="006F6346">
        <w:rPr>
          <w:rFonts w:ascii="Times New Roman" w:hAnsi="Times New Roman" w:cs="Times New Roman"/>
          <w:b/>
          <w:i/>
          <w:iCs/>
          <w:sz w:val="24"/>
          <w:szCs w:val="24"/>
        </w:rPr>
        <w:t xml:space="preserve">ealth </w:t>
      </w:r>
    </w:p>
    <w:p w14:paraId="5D4F6974" w14:textId="61D2BA84" w:rsidR="004231BE" w:rsidRPr="007F18C7" w:rsidRDefault="008F38AA" w:rsidP="00AF55A0">
      <w:pPr>
        <w:pStyle w:val="NoSpacing"/>
        <w:spacing w:line="480" w:lineRule="auto"/>
        <w:ind w:firstLine="720"/>
        <w:rPr>
          <w:rFonts w:ascii="Times New Roman" w:hAnsi="Times New Roman" w:cs="Times New Roman"/>
          <w:b/>
          <w:sz w:val="24"/>
          <w:szCs w:val="24"/>
        </w:rPr>
      </w:pPr>
      <w:r>
        <w:rPr>
          <w:rFonts w:ascii="Times New Roman" w:hAnsi="Times New Roman" w:cs="Times New Roman"/>
          <w:sz w:val="24"/>
          <w:szCs w:val="24"/>
        </w:rPr>
        <w:t>Higher levels of ACEs are associated with higher risk of chronic disease (e.g.</w:t>
      </w:r>
      <w:r w:rsidR="00881B38">
        <w:rPr>
          <w:rFonts w:ascii="Times New Roman" w:hAnsi="Times New Roman" w:cs="Times New Roman"/>
          <w:sz w:val="24"/>
          <w:szCs w:val="24"/>
        </w:rPr>
        <w:t>,</w:t>
      </w:r>
      <w:r>
        <w:rPr>
          <w:rFonts w:ascii="Times New Roman" w:hAnsi="Times New Roman" w:cs="Times New Roman"/>
          <w:sz w:val="24"/>
          <w:szCs w:val="24"/>
        </w:rPr>
        <w:t xml:space="preserve"> heart disease, type 2 diabetes, cancer), infectious disease (e.g.</w:t>
      </w:r>
      <w:r w:rsidR="00881B38">
        <w:rPr>
          <w:rFonts w:ascii="Times New Roman" w:hAnsi="Times New Roman" w:cs="Times New Roman"/>
          <w:sz w:val="24"/>
          <w:szCs w:val="24"/>
        </w:rPr>
        <w:t>,</w:t>
      </w:r>
      <w:r>
        <w:rPr>
          <w:rFonts w:ascii="Times New Roman" w:hAnsi="Times New Roman" w:cs="Times New Roman"/>
          <w:sz w:val="24"/>
          <w:szCs w:val="24"/>
        </w:rPr>
        <w:t xml:space="preserve"> HIV, STIs), injury (e.g.</w:t>
      </w:r>
      <w:r w:rsidR="00881B38">
        <w:rPr>
          <w:rFonts w:ascii="Times New Roman" w:hAnsi="Times New Roman" w:cs="Times New Roman"/>
          <w:sz w:val="24"/>
          <w:szCs w:val="24"/>
        </w:rPr>
        <w:t>,</w:t>
      </w:r>
      <w:r>
        <w:rPr>
          <w:rFonts w:ascii="Times New Roman" w:hAnsi="Times New Roman" w:cs="Times New Roman"/>
          <w:sz w:val="24"/>
          <w:szCs w:val="24"/>
        </w:rPr>
        <w:t xml:space="preserve"> fractures, burns, traumatic brain injury), and poor maternal health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{"citationID":"nYyvI8sx","properties":{"formattedCitation":"(e.g. fetal death, birth complications; CDC, 2019)","plainCitation":"(e.g. fetal death, birth complications; CDC, 2019)","noteIndex":0},"citationItems":[{"id":279,"uris":["http://zotero.org/users/3381291/items/CI5ICPPC"],"uri":["http://zotero.org/users/3381291/items/CI5ICPPC"],"itemData":{"id":279,"type":"webpage","title":"Adverse Childhood Experiences","container-title":"Centers for Disease Control and Prevention","URL":"https://www.cdc.gov/violenceprevention/childabuseandneglect/acestudy/index.html","language":"en-us","author":[{"family":"CDC","given":""}],"issued":{"date-parts":[["2019"]]},"accessed":{"date-parts":[["2019",10,16]]}},"prefix":"e.g. fetal death, birth complications;"}],"schema":"https://github.com/citation-style-language/schema/raw/master/csl-citation.json"}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(e.g.</w:t>
      </w:r>
      <w:r w:rsidR="00881B38">
        <w:rPr>
          <w:rFonts w:ascii="Times New Roman" w:hAnsi="Times New Roman" w:cs="Times New Roman"/>
          <w:noProof/>
          <w:sz w:val="24"/>
          <w:szCs w:val="24"/>
        </w:rPr>
        <w:t>,</w:t>
      </w:r>
      <w:r>
        <w:rPr>
          <w:rFonts w:ascii="Times New Roman" w:hAnsi="Times New Roman" w:cs="Times New Roman"/>
          <w:noProof/>
          <w:sz w:val="24"/>
          <w:szCs w:val="24"/>
        </w:rPr>
        <w:t xml:space="preserve"> fetal death, birth complications; CDC, 2019)</w:t>
      </w:r>
      <w:r>
        <w:rPr>
          <w:rFonts w:ascii="Times New Roman" w:hAnsi="Times New Roman" w:cs="Times New Roman"/>
          <w:sz w:val="24"/>
          <w:szCs w:val="24"/>
        </w:rPr>
        <w:fldChar w:fldCharType="end"/>
      </w:r>
      <w:r>
        <w:rPr>
          <w:rFonts w:ascii="Times New Roman" w:hAnsi="Times New Roman" w:cs="Times New Roman"/>
          <w:sz w:val="24"/>
          <w:szCs w:val="24"/>
        </w:rPr>
        <w:t xml:space="preserve">. </w:t>
      </w:r>
      <w:proofErr w:type="spellStart"/>
      <w:r w:rsidR="004231BE" w:rsidRPr="00B972A9">
        <w:rPr>
          <w:rFonts w:ascii="Times New Roman" w:hAnsi="Times New Roman" w:cs="Times New Roman"/>
          <w:sz w:val="24"/>
          <w:szCs w:val="24"/>
        </w:rPr>
        <w:t>Felitti</w:t>
      </w:r>
      <w:proofErr w:type="spellEnd"/>
      <w:r w:rsidR="004231BE" w:rsidRPr="00B972A9">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{"citationID":"XBP4Ub3z","properties":{"formattedCitation":"(Felitti, 2009)","plainCitation":"(Felitti, 2009)","dontUpdate":true,"noteIndex":0},"citationItems":[{"id":138,"uris":["http://zotero.org/users/3381291/items/D74ATWSN"],"uri":["http://zotero.org/users/3381291/items/D74ATWSN"],"itemData":{"id":138,"type":"article-journal","title":"Adverse Childhood Experiences and Adult Health","container-title":"Academic Pediatrics","page":"131-132","volume":"9","issue":"3","source":"DOI.org (Crossref)","DOI":"10.1016/j.acap.2009.03.001","ISSN":"18762859","journalAbbreviation":"Academic Pediatrics","language":"en","author":[{"family":"Felitti","given":"Vincent J."}],"issued":{"date-parts":[["2009",5]]}}}],"schema":"https://github.com/citation-style-language/schema/raw/master/csl-citation.json"}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(2009)</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004231BE" w:rsidRPr="00B972A9">
        <w:rPr>
          <w:rFonts w:ascii="Times New Roman" w:hAnsi="Times New Roman" w:cs="Times New Roman"/>
          <w:sz w:val="24"/>
          <w:szCs w:val="24"/>
        </w:rPr>
        <w:t xml:space="preserve">described that medical diseases manifest by way of </w:t>
      </w:r>
      <w:r w:rsidR="00881B38">
        <w:rPr>
          <w:rFonts w:ascii="Times New Roman" w:hAnsi="Times New Roman" w:cs="Times New Roman"/>
          <w:sz w:val="24"/>
          <w:szCs w:val="24"/>
        </w:rPr>
        <w:t>ACEs</w:t>
      </w:r>
      <w:r w:rsidR="004231BE" w:rsidRPr="00B972A9">
        <w:rPr>
          <w:rFonts w:ascii="Times New Roman" w:hAnsi="Times New Roman" w:cs="Times New Roman"/>
          <w:sz w:val="24"/>
          <w:szCs w:val="24"/>
        </w:rPr>
        <w:t xml:space="preserve"> through two mechanisms. The first is from disease as a product of maladaptive coping behaviors such as smoking, overeating, drug use, and sexual activity. </w:t>
      </w:r>
      <w:r w:rsidR="004231BE">
        <w:rPr>
          <w:rFonts w:ascii="Times New Roman" w:hAnsi="Times New Roman" w:cs="Times New Roman"/>
          <w:sz w:val="24"/>
          <w:szCs w:val="24"/>
        </w:rPr>
        <w:t>For</w:t>
      </w:r>
      <w:r w:rsidR="004231BE" w:rsidRPr="00B972A9">
        <w:rPr>
          <w:rFonts w:ascii="Times New Roman" w:hAnsi="Times New Roman" w:cs="Times New Roman"/>
          <w:sz w:val="24"/>
          <w:szCs w:val="24"/>
        </w:rPr>
        <w:t xml:space="preserve"> example, </w:t>
      </w:r>
      <w:r w:rsidR="004231BE">
        <w:rPr>
          <w:rFonts w:ascii="Times New Roman" w:hAnsi="Times New Roman" w:cs="Times New Roman"/>
          <w:sz w:val="24"/>
          <w:szCs w:val="24"/>
        </w:rPr>
        <w:t>abuse</w:t>
      </w:r>
      <w:r w:rsidR="004231BE" w:rsidRPr="00B972A9">
        <w:rPr>
          <w:rFonts w:ascii="Times New Roman" w:hAnsi="Times New Roman" w:cs="Times New Roman"/>
          <w:sz w:val="24"/>
          <w:szCs w:val="24"/>
        </w:rPr>
        <w:t xml:space="preserve"> lead</w:t>
      </w:r>
      <w:r w:rsidR="004231BE">
        <w:rPr>
          <w:rFonts w:ascii="Times New Roman" w:hAnsi="Times New Roman" w:cs="Times New Roman"/>
          <w:sz w:val="24"/>
          <w:szCs w:val="24"/>
        </w:rPr>
        <w:t>s</w:t>
      </w:r>
      <w:r w:rsidR="004231BE" w:rsidRPr="00B972A9">
        <w:rPr>
          <w:rFonts w:ascii="Times New Roman" w:hAnsi="Times New Roman" w:cs="Times New Roman"/>
          <w:sz w:val="24"/>
          <w:szCs w:val="24"/>
        </w:rPr>
        <w:t xml:space="preserve"> to mental health issues (e.g.</w:t>
      </w:r>
      <w:r w:rsidR="00881B38">
        <w:rPr>
          <w:rFonts w:ascii="Times New Roman" w:hAnsi="Times New Roman" w:cs="Times New Roman"/>
          <w:sz w:val="24"/>
          <w:szCs w:val="24"/>
        </w:rPr>
        <w:t>,</w:t>
      </w:r>
      <w:r w:rsidR="004231BE" w:rsidRPr="00B972A9">
        <w:rPr>
          <w:rFonts w:ascii="Times New Roman" w:hAnsi="Times New Roman" w:cs="Times New Roman"/>
          <w:sz w:val="24"/>
          <w:szCs w:val="24"/>
        </w:rPr>
        <w:t xml:space="preserve"> depression, anxiety</w:t>
      </w:r>
      <w:r w:rsidR="004231BE">
        <w:rPr>
          <w:rFonts w:ascii="Times New Roman" w:hAnsi="Times New Roman" w:cs="Times New Roman"/>
          <w:sz w:val="24"/>
          <w:szCs w:val="24"/>
        </w:rPr>
        <w:t>, PTSD</w:t>
      </w:r>
      <w:r w:rsidR="004231BE" w:rsidRPr="00B972A9">
        <w:rPr>
          <w:rFonts w:ascii="Times New Roman" w:hAnsi="Times New Roman" w:cs="Times New Roman"/>
          <w:sz w:val="24"/>
          <w:szCs w:val="24"/>
        </w:rPr>
        <w:t>)</w:t>
      </w:r>
      <w:r w:rsidR="004231BE">
        <w:rPr>
          <w:rFonts w:ascii="Times New Roman" w:hAnsi="Times New Roman" w:cs="Times New Roman"/>
          <w:sz w:val="24"/>
          <w:szCs w:val="24"/>
        </w:rPr>
        <w:t>,</w:t>
      </w:r>
      <w:r w:rsidR="004231BE" w:rsidRPr="00B972A9">
        <w:rPr>
          <w:rFonts w:ascii="Times New Roman" w:hAnsi="Times New Roman" w:cs="Times New Roman"/>
          <w:sz w:val="24"/>
          <w:szCs w:val="24"/>
        </w:rPr>
        <w:t xml:space="preserve"> </w:t>
      </w:r>
      <w:r w:rsidR="004231BE">
        <w:rPr>
          <w:rFonts w:ascii="Times New Roman" w:hAnsi="Times New Roman" w:cs="Times New Roman"/>
          <w:sz w:val="24"/>
          <w:szCs w:val="24"/>
        </w:rPr>
        <w:t>which can often lead to overeating</w:t>
      </w:r>
      <w:r w:rsidR="004231BE" w:rsidRPr="00B972A9">
        <w:rPr>
          <w:rFonts w:ascii="Times New Roman" w:hAnsi="Times New Roman" w:cs="Times New Roman"/>
          <w:sz w:val="24"/>
          <w:szCs w:val="24"/>
        </w:rPr>
        <w:t xml:space="preserve"> </w:t>
      </w:r>
      <w:r w:rsidR="004231BE">
        <w:rPr>
          <w:rFonts w:ascii="Times New Roman" w:hAnsi="Times New Roman" w:cs="Times New Roman"/>
          <w:sz w:val="24"/>
          <w:szCs w:val="24"/>
        </w:rPr>
        <w:t xml:space="preserve">resulting in weight gain, which </w:t>
      </w:r>
      <w:r w:rsidR="00881B38">
        <w:rPr>
          <w:rFonts w:ascii="Times New Roman" w:hAnsi="Times New Roman" w:cs="Times New Roman"/>
          <w:sz w:val="24"/>
          <w:szCs w:val="24"/>
        </w:rPr>
        <w:t xml:space="preserve">can lead </w:t>
      </w:r>
      <w:r w:rsidR="004231BE">
        <w:rPr>
          <w:rFonts w:ascii="Times New Roman" w:hAnsi="Times New Roman" w:cs="Times New Roman"/>
          <w:sz w:val="24"/>
          <w:szCs w:val="24"/>
        </w:rPr>
        <w:t>to</w:t>
      </w:r>
      <w:r w:rsidR="004231BE" w:rsidRPr="00B972A9">
        <w:rPr>
          <w:rFonts w:ascii="Times New Roman" w:hAnsi="Times New Roman" w:cs="Times New Roman"/>
          <w:sz w:val="24"/>
          <w:szCs w:val="24"/>
        </w:rPr>
        <w:t xml:space="preserve"> type 2 diabetes</w:t>
      </w:r>
      <w:r w:rsidR="004231BE">
        <w:rPr>
          <w:rFonts w:ascii="Times New Roman" w:hAnsi="Times New Roman" w:cs="Times New Roman"/>
          <w:sz w:val="24"/>
          <w:szCs w:val="24"/>
        </w:rPr>
        <w:t>, a precursor</w:t>
      </w:r>
      <w:r w:rsidR="004231BE" w:rsidRPr="00B972A9">
        <w:rPr>
          <w:rFonts w:ascii="Times New Roman" w:hAnsi="Times New Roman" w:cs="Times New Roman"/>
          <w:sz w:val="24"/>
          <w:szCs w:val="24"/>
        </w:rPr>
        <w:t xml:space="preserve"> to </w:t>
      </w:r>
      <w:r w:rsidR="004231BE">
        <w:rPr>
          <w:rFonts w:ascii="Times New Roman" w:hAnsi="Times New Roman" w:cs="Times New Roman"/>
          <w:sz w:val="24"/>
          <w:szCs w:val="24"/>
        </w:rPr>
        <w:t xml:space="preserve">the number one killer in America, </w:t>
      </w:r>
      <w:r w:rsidR="004231BE" w:rsidRPr="00B972A9">
        <w:rPr>
          <w:rFonts w:ascii="Times New Roman" w:hAnsi="Times New Roman" w:cs="Times New Roman"/>
          <w:sz w:val="24"/>
          <w:szCs w:val="24"/>
        </w:rPr>
        <w:t xml:space="preserve">coronary artery disease. The second mechanism is through chronic stress and the deleterious effects it has on physical health. </w:t>
      </w:r>
      <w:proofErr w:type="spellStart"/>
      <w:r w:rsidR="004231BE" w:rsidRPr="00B972A9">
        <w:rPr>
          <w:rFonts w:ascii="Times New Roman" w:hAnsi="Times New Roman" w:cs="Times New Roman"/>
          <w:sz w:val="24"/>
          <w:szCs w:val="24"/>
        </w:rPr>
        <w:t>Felitti</w:t>
      </w:r>
      <w:proofErr w:type="spellEnd"/>
      <w:r w:rsidR="004231BE" w:rsidRPr="00B972A9">
        <w:rPr>
          <w:rFonts w:ascii="Times New Roman" w:hAnsi="Times New Roman" w:cs="Times New Roman"/>
          <w:sz w:val="24"/>
          <w:szCs w:val="24"/>
        </w:rPr>
        <w:t xml:space="preserve"> </w:t>
      </w:r>
      <w:r w:rsidR="000E5CE3">
        <w:rPr>
          <w:rFonts w:ascii="Times New Roman" w:hAnsi="Times New Roman" w:cs="Times New Roman"/>
          <w:sz w:val="24"/>
          <w:szCs w:val="24"/>
        </w:rPr>
        <w:fldChar w:fldCharType="begin"/>
      </w:r>
      <w:r w:rsidR="000E5CE3">
        <w:rPr>
          <w:rFonts w:ascii="Times New Roman" w:hAnsi="Times New Roman" w:cs="Times New Roman"/>
          <w:sz w:val="24"/>
          <w:szCs w:val="24"/>
        </w:rPr>
        <w:instrText xml:space="preserve"> ADDIN ZOTERO_ITEM CSL_CITATION {"citationID":"97c7a4ob","properties":{"formattedCitation":"(2009)","plainCitation":"(2009)","noteIndex":0},"citationItems":[{"id":138,"uris":["http://zotero.org/users/3381291/items/D74ATWSN"],"uri":["http://zotero.org/users/3381291/items/D74ATWSN"],"itemData":{"id":138,"type":"article-journal","title":"Adverse Childhood Experiences and Adult Health","container-title":"Academic Pediatrics","page":"131-132","volume":"9","issue":"3","source":"DOI.org (Crossref)","DOI":"10.1016/j.acap.2009.03.001","ISSN":"18762859","journalAbbreviation":"Academic Pediatrics","language":"en","author":[{"family":"Felitti","given":"Vincent J."}],"issued":{"date-parts":[["2009",5]]}},"suppress-author":true}],"schema":"https://github.com/citation-style-language/schema/raw/master/csl-citation.json"} </w:instrText>
      </w:r>
      <w:r w:rsidR="000E5CE3">
        <w:rPr>
          <w:rFonts w:ascii="Times New Roman" w:hAnsi="Times New Roman" w:cs="Times New Roman"/>
          <w:sz w:val="24"/>
          <w:szCs w:val="24"/>
        </w:rPr>
        <w:fldChar w:fldCharType="separate"/>
      </w:r>
      <w:r w:rsidR="001A4EFC">
        <w:rPr>
          <w:rFonts w:ascii="Times New Roman" w:hAnsi="Times New Roman" w:cs="Times New Roman"/>
          <w:noProof/>
          <w:sz w:val="24"/>
          <w:szCs w:val="24"/>
        </w:rPr>
        <w:t>(2009)</w:t>
      </w:r>
      <w:r w:rsidR="000E5CE3">
        <w:rPr>
          <w:rFonts w:ascii="Times New Roman" w:hAnsi="Times New Roman" w:cs="Times New Roman"/>
          <w:sz w:val="24"/>
          <w:szCs w:val="24"/>
        </w:rPr>
        <w:fldChar w:fldCharType="end"/>
      </w:r>
      <w:r w:rsidR="000E5CE3">
        <w:rPr>
          <w:rFonts w:ascii="Times New Roman" w:hAnsi="Times New Roman" w:cs="Times New Roman"/>
          <w:sz w:val="24"/>
          <w:szCs w:val="24"/>
        </w:rPr>
        <w:t xml:space="preserve"> </w:t>
      </w:r>
      <w:r w:rsidR="004231BE" w:rsidRPr="00B972A9">
        <w:rPr>
          <w:rFonts w:ascii="Times New Roman" w:hAnsi="Times New Roman" w:cs="Times New Roman"/>
          <w:sz w:val="24"/>
          <w:szCs w:val="24"/>
        </w:rPr>
        <w:t>argued that the practice of medicine must move from a treatment model that simpl</w:t>
      </w:r>
      <w:r w:rsidR="004231BE">
        <w:rPr>
          <w:rFonts w:ascii="Times New Roman" w:hAnsi="Times New Roman" w:cs="Times New Roman"/>
          <w:sz w:val="24"/>
          <w:szCs w:val="24"/>
        </w:rPr>
        <w:t>y</w:t>
      </w:r>
      <w:r w:rsidR="004231BE" w:rsidRPr="00B972A9">
        <w:rPr>
          <w:rFonts w:ascii="Times New Roman" w:hAnsi="Times New Roman" w:cs="Times New Roman"/>
          <w:sz w:val="24"/>
          <w:szCs w:val="24"/>
        </w:rPr>
        <w:t xml:space="preserve"> reduces symptoms after the fact to one that is comprehensive and preventative. </w:t>
      </w:r>
    </w:p>
    <w:p w14:paraId="4B6B71D9" w14:textId="388D33D2" w:rsidR="006F6346" w:rsidRDefault="00031583" w:rsidP="00AF55A0">
      <w:pPr>
        <w:pStyle w:val="NoSpacing"/>
        <w:spacing w:line="480" w:lineRule="auto"/>
        <w:rPr>
          <w:rFonts w:ascii="Times New Roman" w:hAnsi="Times New Roman" w:cs="Times New Roman"/>
          <w:b/>
          <w:sz w:val="24"/>
          <w:szCs w:val="24"/>
        </w:rPr>
      </w:pPr>
      <w:r w:rsidRPr="006F6346">
        <w:rPr>
          <w:rFonts w:ascii="Times New Roman" w:hAnsi="Times New Roman" w:cs="Times New Roman"/>
          <w:b/>
          <w:i/>
          <w:iCs/>
          <w:sz w:val="24"/>
          <w:szCs w:val="24"/>
        </w:rPr>
        <w:lastRenderedPageBreak/>
        <w:t xml:space="preserve">ACEs and </w:t>
      </w:r>
      <w:r w:rsidR="006F6346">
        <w:rPr>
          <w:rFonts w:ascii="Times New Roman" w:hAnsi="Times New Roman" w:cs="Times New Roman"/>
          <w:b/>
          <w:i/>
          <w:iCs/>
          <w:sz w:val="24"/>
          <w:szCs w:val="24"/>
        </w:rPr>
        <w:t>M</w:t>
      </w:r>
      <w:r w:rsidRPr="006F6346">
        <w:rPr>
          <w:rFonts w:ascii="Times New Roman" w:hAnsi="Times New Roman" w:cs="Times New Roman"/>
          <w:b/>
          <w:i/>
          <w:iCs/>
          <w:sz w:val="24"/>
          <w:szCs w:val="24"/>
        </w:rPr>
        <w:t xml:space="preserve">ental </w:t>
      </w:r>
      <w:r w:rsidR="006F6346">
        <w:rPr>
          <w:rFonts w:ascii="Times New Roman" w:hAnsi="Times New Roman" w:cs="Times New Roman"/>
          <w:b/>
          <w:i/>
          <w:iCs/>
          <w:sz w:val="24"/>
          <w:szCs w:val="24"/>
        </w:rPr>
        <w:t>H</w:t>
      </w:r>
      <w:r w:rsidR="004231BE" w:rsidRPr="006F6346">
        <w:rPr>
          <w:rFonts w:ascii="Times New Roman" w:hAnsi="Times New Roman" w:cs="Times New Roman"/>
          <w:b/>
          <w:i/>
          <w:iCs/>
          <w:sz w:val="24"/>
          <w:szCs w:val="24"/>
        </w:rPr>
        <w:t>ealth</w:t>
      </w:r>
    </w:p>
    <w:p w14:paraId="26FA73A8" w14:textId="08BA880E" w:rsidR="004231BE" w:rsidRPr="007A6B7C" w:rsidRDefault="004231BE" w:rsidP="00AF55A0">
      <w:pPr>
        <w:pStyle w:val="NoSpacing"/>
        <w:spacing w:line="480" w:lineRule="auto"/>
        <w:ind w:firstLine="720"/>
        <w:rPr>
          <w:rFonts w:ascii="Times New Roman" w:hAnsi="Times New Roman" w:cs="Times New Roman"/>
          <w:sz w:val="24"/>
          <w:szCs w:val="24"/>
        </w:rPr>
      </w:pPr>
      <w:r w:rsidRPr="00B972A9">
        <w:rPr>
          <w:rFonts w:ascii="Times New Roman" w:hAnsi="Times New Roman" w:cs="Times New Roman"/>
          <w:sz w:val="24"/>
          <w:szCs w:val="24"/>
        </w:rPr>
        <w:t xml:space="preserve">Chapman </w:t>
      </w:r>
      <w:r w:rsidR="00881B38">
        <w:rPr>
          <w:rFonts w:ascii="Times New Roman" w:hAnsi="Times New Roman" w:cs="Times New Roman"/>
          <w:sz w:val="24"/>
          <w:szCs w:val="24"/>
        </w:rPr>
        <w:t>and colleagues</w:t>
      </w:r>
      <w:r w:rsidR="000E5CE3">
        <w:rPr>
          <w:rFonts w:ascii="Times New Roman" w:hAnsi="Times New Roman" w:cs="Times New Roman"/>
          <w:sz w:val="24"/>
          <w:szCs w:val="24"/>
        </w:rPr>
        <w:t xml:space="preserve"> </w:t>
      </w:r>
      <w:r w:rsidR="000E5CE3">
        <w:rPr>
          <w:rFonts w:ascii="Times New Roman" w:hAnsi="Times New Roman" w:cs="Times New Roman"/>
          <w:sz w:val="24"/>
          <w:szCs w:val="24"/>
        </w:rPr>
        <w:fldChar w:fldCharType="begin"/>
      </w:r>
      <w:r w:rsidR="000E5CE3">
        <w:rPr>
          <w:rFonts w:ascii="Times New Roman" w:hAnsi="Times New Roman" w:cs="Times New Roman"/>
          <w:sz w:val="24"/>
          <w:szCs w:val="24"/>
        </w:rPr>
        <w:instrText xml:space="preserve"> ADDIN ZOTERO_ITEM CSL_CITATION {"citationID":"KrVokkzp","properties":{"formattedCitation":"(2004)","plainCitation":"(2004)","noteIndex":0},"citationItems":[{"id":140,"uris":["http://zotero.org/users/3381291/items/CAYR6LJW"],"uri":["http://zotero.org/users/3381291/items/CAYR6LJW"],"itemData":{"id":140,"type":"article-journal","title":"Adverse childhood experiences and the risk of depressive disorders in adulthood","container-title":"Journal of Affective Disorders","page":"217-225","volume":"82","issue":"2","source":"DOI.org (Crossref)","abstract":"Background: Research examining the association between childhood abuse and depressive disorders has frequently assessed abuse categorically, thus not permitting discernment of the cumulative impact of multiple types of abuse. As previous research has documented that adverse childhood experiences (ACEs) are highly interrelated, we examined the association between the number of such experiences (ACE score) and the risk of depressive disorders. Methods: Retrospective cohort study of 9460 adult health maintenance organization members in a primary care clinic in San Diego, CA who completed a survey addressing a variety of health-related concerns, which included standardized assessments of lifetime and recent depressive disorders, childhood abuse and household dysfunction. Results: Lifetime prevalence of depressive disorders was 23%. Childhood emotional abuse increased risk for lifetime depressive disorders, with adjusted odds ratios (ORs) of 2.7 [95% confidence interval (CI), 2.3 – 3.2] in women and 2.5 (95% CI, 1.9 – 3.2) in men. We found a strong, dose – response relationship between the ACE score and the probability of lifetime and recent depressive disorders (P &lt; 0.0001). This relationship was attenuated slightly when a history of growing up with a mentally ill household member was included in the model, but remained significant (P &lt; 0.001). Conclusions: The number of ACEs has a graded relationship to both lifetime and recent depressive disorders. These results suggest that exposure to ACEs is associated with increased risk of depressive disorders up to decades after their occurrence. Early recognition of childhood abuse and appropriate intervention may thus play an important role in the prevention of depressive disorders throughout the life span.","DOI":"10.1016/j.jad.2003.12.013","ISSN":"01650327","journalAbbreviation":"Journal of Affective Disorders","language":"en","author":[{"family":"Chapman","given":"Daniel P."},{"family":"Whitfield","given":"Charles L."},{"family":"Felitti","given":"Vincent J."},{"family":"Dube","given":"Shanta R."},{"family":"Edwards","given":"Valerie J."},{"family":"Anda","given":"Robert F."}],"issued":{"date-parts":[["2004",10]]}},"suppress-author":true}],"schema":"https://github.com/citation-style-language/schema/raw/master/csl-citation.json"} </w:instrText>
      </w:r>
      <w:r w:rsidR="000E5CE3">
        <w:rPr>
          <w:rFonts w:ascii="Times New Roman" w:hAnsi="Times New Roman" w:cs="Times New Roman"/>
          <w:sz w:val="24"/>
          <w:szCs w:val="24"/>
        </w:rPr>
        <w:fldChar w:fldCharType="separate"/>
      </w:r>
      <w:r w:rsidR="001A4EFC">
        <w:rPr>
          <w:rFonts w:ascii="Times New Roman" w:hAnsi="Times New Roman" w:cs="Times New Roman"/>
          <w:noProof/>
          <w:sz w:val="24"/>
          <w:szCs w:val="24"/>
        </w:rPr>
        <w:t>(2004)</w:t>
      </w:r>
      <w:r w:rsidR="000E5CE3">
        <w:rPr>
          <w:rFonts w:ascii="Times New Roman" w:hAnsi="Times New Roman" w:cs="Times New Roman"/>
          <w:sz w:val="24"/>
          <w:szCs w:val="24"/>
        </w:rPr>
        <w:fldChar w:fldCharType="end"/>
      </w:r>
      <w:r w:rsidRPr="00B972A9">
        <w:rPr>
          <w:rFonts w:ascii="Times New Roman" w:hAnsi="Times New Roman" w:cs="Times New Roman"/>
          <w:sz w:val="24"/>
          <w:szCs w:val="24"/>
        </w:rPr>
        <w:t xml:space="preserve"> </w:t>
      </w:r>
      <w:r w:rsidR="00881B38">
        <w:rPr>
          <w:rFonts w:ascii="Times New Roman" w:hAnsi="Times New Roman" w:cs="Times New Roman"/>
          <w:sz w:val="24"/>
          <w:szCs w:val="24"/>
        </w:rPr>
        <w:t xml:space="preserve">analyzed data from 9,460 patients in the first wave of the CDC-Kaiser study to </w:t>
      </w:r>
      <w:r w:rsidRPr="00B972A9">
        <w:rPr>
          <w:rFonts w:ascii="Times New Roman" w:hAnsi="Times New Roman" w:cs="Times New Roman"/>
          <w:sz w:val="24"/>
          <w:szCs w:val="24"/>
        </w:rPr>
        <w:t xml:space="preserve">examine the relationship between the number of ACEs endorsed and </w:t>
      </w:r>
      <w:r>
        <w:rPr>
          <w:rFonts w:ascii="Times New Roman" w:hAnsi="Times New Roman" w:cs="Times New Roman"/>
          <w:sz w:val="24"/>
          <w:szCs w:val="24"/>
        </w:rPr>
        <w:t xml:space="preserve">an </w:t>
      </w:r>
      <w:r w:rsidRPr="00B972A9">
        <w:rPr>
          <w:rFonts w:ascii="Times New Roman" w:hAnsi="Times New Roman" w:cs="Times New Roman"/>
          <w:sz w:val="24"/>
          <w:szCs w:val="24"/>
        </w:rPr>
        <w:t>individual’s risk of depressive disorders. Participants average</w:t>
      </w:r>
      <w:r w:rsidR="00CA3CB0">
        <w:rPr>
          <w:rFonts w:ascii="Times New Roman" w:hAnsi="Times New Roman" w:cs="Times New Roman"/>
          <w:sz w:val="24"/>
          <w:szCs w:val="24"/>
        </w:rPr>
        <w:t>d</w:t>
      </w:r>
      <w:r w:rsidRPr="00B972A9">
        <w:rPr>
          <w:rFonts w:ascii="Times New Roman" w:hAnsi="Times New Roman" w:cs="Times New Roman"/>
          <w:sz w:val="24"/>
          <w:szCs w:val="24"/>
        </w:rPr>
        <w:t xml:space="preserve"> 56.6 years</w:t>
      </w:r>
      <w:r w:rsidR="00CA3CB0">
        <w:rPr>
          <w:rFonts w:ascii="Times New Roman" w:hAnsi="Times New Roman" w:cs="Times New Roman"/>
          <w:sz w:val="24"/>
          <w:szCs w:val="24"/>
        </w:rPr>
        <w:t xml:space="preserve"> old with 54% women, 75% </w:t>
      </w:r>
      <w:r w:rsidRPr="00B972A9">
        <w:rPr>
          <w:rFonts w:ascii="Times New Roman" w:hAnsi="Times New Roman" w:cs="Times New Roman"/>
          <w:sz w:val="24"/>
          <w:szCs w:val="24"/>
        </w:rPr>
        <w:t>White, and 42% graduated from college. Female participants were more likely than men to have a recent depressive disorder (15.7%</w:t>
      </w:r>
      <w:r>
        <w:rPr>
          <w:rFonts w:ascii="Times New Roman" w:hAnsi="Times New Roman" w:cs="Times New Roman"/>
          <w:sz w:val="24"/>
          <w:szCs w:val="24"/>
        </w:rPr>
        <w:t xml:space="preserve"> vs.</w:t>
      </w:r>
      <w:r w:rsidRPr="00B972A9">
        <w:rPr>
          <w:rFonts w:ascii="Times New Roman" w:hAnsi="Times New Roman" w:cs="Times New Roman"/>
          <w:sz w:val="24"/>
          <w:szCs w:val="24"/>
        </w:rPr>
        <w:t xml:space="preserve"> 8.4%</w:t>
      </w:r>
      <w:r>
        <w:rPr>
          <w:rFonts w:ascii="Times New Roman" w:hAnsi="Times New Roman" w:cs="Times New Roman"/>
          <w:sz w:val="24"/>
          <w:szCs w:val="24"/>
        </w:rPr>
        <w:t xml:space="preserve">, </w:t>
      </w:r>
      <w:r w:rsidR="008C6634">
        <w:rPr>
          <w:rFonts w:ascii="Times New Roman" w:hAnsi="Times New Roman" w:cs="Times New Roman"/>
          <w:sz w:val="24"/>
          <w:szCs w:val="24"/>
        </w:rPr>
        <w:t>respectively</w:t>
      </w:r>
      <w:r w:rsidRPr="00B972A9">
        <w:rPr>
          <w:rFonts w:ascii="Times New Roman" w:hAnsi="Times New Roman" w:cs="Times New Roman"/>
          <w:sz w:val="24"/>
          <w:szCs w:val="24"/>
        </w:rPr>
        <w:t>)</w:t>
      </w:r>
      <w:r>
        <w:rPr>
          <w:rFonts w:ascii="Times New Roman" w:hAnsi="Times New Roman" w:cs="Times New Roman"/>
          <w:sz w:val="24"/>
          <w:szCs w:val="24"/>
        </w:rPr>
        <w:t>,</w:t>
      </w:r>
      <w:r w:rsidRPr="00B972A9">
        <w:rPr>
          <w:rFonts w:ascii="Times New Roman" w:hAnsi="Times New Roman" w:cs="Times New Roman"/>
          <w:sz w:val="24"/>
          <w:szCs w:val="24"/>
        </w:rPr>
        <w:t xml:space="preserve"> in addition to being more likely to have had a depressive disorder sometime in their life (28.9%</w:t>
      </w:r>
      <w:r>
        <w:rPr>
          <w:rFonts w:ascii="Times New Roman" w:hAnsi="Times New Roman" w:cs="Times New Roman"/>
          <w:sz w:val="24"/>
          <w:szCs w:val="24"/>
        </w:rPr>
        <w:t xml:space="preserve"> vs.</w:t>
      </w:r>
      <w:r w:rsidRPr="00B972A9">
        <w:rPr>
          <w:rFonts w:ascii="Times New Roman" w:hAnsi="Times New Roman" w:cs="Times New Roman"/>
          <w:sz w:val="24"/>
          <w:szCs w:val="24"/>
        </w:rPr>
        <w:t xml:space="preserve">19.4%). </w:t>
      </w:r>
      <w:r>
        <w:rPr>
          <w:rFonts w:ascii="Times New Roman" w:hAnsi="Times New Roman" w:cs="Times New Roman"/>
          <w:sz w:val="24"/>
          <w:szCs w:val="24"/>
        </w:rPr>
        <w:t>Results demonstrated that</w:t>
      </w:r>
      <w:r w:rsidRPr="00B972A9">
        <w:rPr>
          <w:rFonts w:ascii="Times New Roman" w:hAnsi="Times New Roman" w:cs="Times New Roman"/>
          <w:sz w:val="24"/>
          <w:szCs w:val="24"/>
        </w:rPr>
        <w:t xml:space="preserve"> the more </w:t>
      </w:r>
      <w:r w:rsidR="00881B38">
        <w:rPr>
          <w:rFonts w:ascii="Times New Roman" w:hAnsi="Times New Roman" w:cs="Times New Roman"/>
          <w:sz w:val="24"/>
          <w:szCs w:val="24"/>
        </w:rPr>
        <w:t xml:space="preserve">ACEs </w:t>
      </w:r>
      <w:r w:rsidRPr="00B972A9">
        <w:rPr>
          <w:rFonts w:ascii="Times New Roman" w:hAnsi="Times New Roman" w:cs="Times New Roman"/>
          <w:sz w:val="24"/>
          <w:szCs w:val="24"/>
        </w:rPr>
        <w:t xml:space="preserve">a person endorsed, the more likely they were to have had or currently have symptoms meeting criteria for a depressive disorder. Overall, women reported experiencing higher numbers of ACEs, with 20.8% of women endorsing three or more ACEs compared to 14% of men. Among women, each ACE was significantly correlated with greater chances of experiencing a depressive disorder. </w:t>
      </w:r>
      <w:r w:rsidR="000E5CE3">
        <w:rPr>
          <w:rFonts w:ascii="Times New Roman" w:hAnsi="Times New Roman" w:cs="Times New Roman"/>
          <w:sz w:val="24"/>
          <w:szCs w:val="24"/>
        </w:rPr>
        <w:t>With the exception of</w:t>
      </w:r>
      <w:r w:rsidR="000E5CE3" w:rsidRPr="00B972A9">
        <w:rPr>
          <w:rFonts w:ascii="Times New Roman" w:hAnsi="Times New Roman" w:cs="Times New Roman"/>
          <w:sz w:val="24"/>
          <w:szCs w:val="24"/>
        </w:rPr>
        <w:t xml:space="preserve"> living with someone who went to prison </w:t>
      </w:r>
      <w:r w:rsidR="000E5CE3">
        <w:rPr>
          <w:rFonts w:ascii="Times New Roman" w:hAnsi="Times New Roman" w:cs="Times New Roman"/>
          <w:sz w:val="24"/>
          <w:szCs w:val="24"/>
        </w:rPr>
        <w:t>or having parents who separated, this was the same among men.</w:t>
      </w:r>
      <w:r w:rsidRPr="00B972A9">
        <w:rPr>
          <w:rFonts w:ascii="Times New Roman" w:hAnsi="Times New Roman" w:cs="Times New Roman"/>
          <w:sz w:val="24"/>
          <w:szCs w:val="24"/>
        </w:rPr>
        <w:t xml:space="preserve"> Emotional abuse was the ACE most predictive of both current an</w:t>
      </w:r>
      <w:r>
        <w:rPr>
          <w:rFonts w:ascii="Times New Roman" w:hAnsi="Times New Roman" w:cs="Times New Roman"/>
          <w:sz w:val="24"/>
          <w:szCs w:val="24"/>
        </w:rPr>
        <w:t>d lifetime depressive disorders</w:t>
      </w:r>
      <w:r w:rsidR="000E5CE3">
        <w:rPr>
          <w:rFonts w:ascii="Times New Roman" w:hAnsi="Times New Roman" w:cs="Times New Roman"/>
          <w:sz w:val="24"/>
          <w:szCs w:val="24"/>
        </w:rPr>
        <w:t xml:space="preserve"> in both men and women.</w:t>
      </w:r>
    </w:p>
    <w:p w14:paraId="193631B4" w14:textId="10CF3707" w:rsidR="006150E9" w:rsidRDefault="006150E9" w:rsidP="00AF55A0">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In further support of the effects of ACEs on mental health, r</w:t>
      </w:r>
      <w:r w:rsidR="004231BE">
        <w:rPr>
          <w:rFonts w:ascii="Times New Roman" w:hAnsi="Times New Roman" w:cs="Times New Roman"/>
          <w:sz w:val="24"/>
          <w:szCs w:val="24"/>
        </w:rPr>
        <w:t>esearch from McCauley</w:t>
      </w:r>
      <w:r w:rsidR="006A68FC">
        <w:rPr>
          <w:rFonts w:ascii="Times New Roman" w:hAnsi="Times New Roman" w:cs="Times New Roman"/>
          <w:sz w:val="24"/>
          <w:szCs w:val="24"/>
        </w:rPr>
        <w:t xml:space="preserve"> et al. </w:t>
      </w:r>
      <w:r w:rsidR="000E5CE3">
        <w:rPr>
          <w:rFonts w:ascii="Times New Roman" w:hAnsi="Times New Roman" w:cs="Times New Roman"/>
          <w:sz w:val="24"/>
          <w:szCs w:val="24"/>
        </w:rPr>
        <w:fldChar w:fldCharType="begin"/>
      </w:r>
      <w:r w:rsidR="000E5CE3">
        <w:rPr>
          <w:rFonts w:ascii="Times New Roman" w:hAnsi="Times New Roman" w:cs="Times New Roman"/>
          <w:sz w:val="24"/>
          <w:szCs w:val="24"/>
        </w:rPr>
        <w:instrText xml:space="preserve"> ADDIN ZOTERO_ITEM CSL_CITATION {"citationID":"YdYeWo5x","properties":{"formattedCitation":"(1997)","plainCitation":"(1997)","noteIndex":0},"citationItems":[{"id":312,"uris":["http://zotero.org/users/3381291/items/LBN2NUUH"],"uri":["http://zotero.org/users/3381291/items/LBN2NUUH"],"itemData":{"id":312,"type":"article-journal","title":"Clinical characteristics of women with a history of childhood abuse: Unhealed wounds.","container-title":"JAMA","page":"1362-1368","volume":"277","issue":"17","author":[{"family":"McCauley","given":"J"},{"family":"Kern","given":"DE"},{"family":"Kolodner","given":"K"}],"issued":{"date-parts":[["1997"]]}},"suppress-author":true}],"schema":"https://github.com/citation-style-language/schema/raw/master/csl-citation.json"} </w:instrText>
      </w:r>
      <w:r w:rsidR="000E5CE3">
        <w:rPr>
          <w:rFonts w:ascii="Times New Roman" w:hAnsi="Times New Roman" w:cs="Times New Roman"/>
          <w:sz w:val="24"/>
          <w:szCs w:val="24"/>
        </w:rPr>
        <w:fldChar w:fldCharType="separate"/>
      </w:r>
      <w:r w:rsidR="001A4EFC">
        <w:rPr>
          <w:rFonts w:ascii="Times New Roman" w:hAnsi="Times New Roman" w:cs="Times New Roman"/>
          <w:noProof/>
          <w:sz w:val="24"/>
          <w:szCs w:val="24"/>
        </w:rPr>
        <w:t>(1997)</w:t>
      </w:r>
      <w:r w:rsidR="000E5CE3">
        <w:rPr>
          <w:rFonts w:ascii="Times New Roman" w:hAnsi="Times New Roman" w:cs="Times New Roman"/>
          <w:sz w:val="24"/>
          <w:szCs w:val="24"/>
        </w:rPr>
        <w:fldChar w:fldCharType="end"/>
      </w:r>
      <w:r w:rsidR="000E5CE3">
        <w:rPr>
          <w:rFonts w:ascii="Times New Roman" w:hAnsi="Times New Roman" w:cs="Times New Roman"/>
          <w:sz w:val="24"/>
          <w:szCs w:val="24"/>
        </w:rPr>
        <w:t xml:space="preserve"> </w:t>
      </w:r>
      <w:r w:rsidR="004231BE">
        <w:rPr>
          <w:rFonts w:ascii="Times New Roman" w:hAnsi="Times New Roman" w:cs="Times New Roman"/>
          <w:sz w:val="24"/>
          <w:szCs w:val="24"/>
        </w:rPr>
        <w:t>found that women who had reported abuse during childhood had significantly higher scores of depression</w:t>
      </w:r>
      <w:r>
        <w:rPr>
          <w:rFonts w:ascii="Times New Roman" w:hAnsi="Times New Roman" w:cs="Times New Roman"/>
          <w:sz w:val="24"/>
          <w:szCs w:val="24"/>
        </w:rPr>
        <w:t>,</w:t>
      </w:r>
      <w:r w:rsidR="004231BE">
        <w:rPr>
          <w:rFonts w:ascii="Times New Roman" w:hAnsi="Times New Roman" w:cs="Times New Roman"/>
          <w:sz w:val="24"/>
          <w:szCs w:val="24"/>
        </w:rPr>
        <w:t xml:space="preserve"> anxiety,</w:t>
      </w:r>
      <w:r>
        <w:rPr>
          <w:rFonts w:ascii="Times New Roman" w:hAnsi="Times New Roman" w:cs="Times New Roman"/>
          <w:sz w:val="24"/>
          <w:szCs w:val="24"/>
        </w:rPr>
        <w:t xml:space="preserve"> and somatization</w:t>
      </w:r>
      <w:r w:rsidR="003257A6">
        <w:rPr>
          <w:rFonts w:ascii="Times New Roman" w:hAnsi="Times New Roman" w:cs="Times New Roman"/>
          <w:sz w:val="24"/>
          <w:szCs w:val="24"/>
        </w:rPr>
        <w:t>,</w:t>
      </w:r>
      <w:r>
        <w:rPr>
          <w:rFonts w:ascii="Times New Roman" w:hAnsi="Times New Roman" w:cs="Times New Roman"/>
          <w:sz w:val="24"/>
          <w:szCs w:val="24"/>
        </w:rPr>
        <w:t xml:space="preserve"> </w:t>
      </w:r>
      <w:r w:rsidR="003257A6">
        <w:rPr>
          <w:rFonts w:ascii="Times New Roman" w:hAnsi="Times New Roman" w:cs="Times New Roman"/>
          <w:sz w:val="24"/>
          <w:szCs w:val="24"/>
        </w:rPr>
        <w:t xml:space="preserve">as well as </w:t>
      </w:r>
      <w:r w:rsidR="004231BE">
        <w:rPr>
          <w:rFonts w:ascii="Times New Roman" w:hAnsi="Times New Roman" w:cs="Times New Roman"/>
          <w:sz w:val="24"/>
          <w:szCs w:val="24"/>
        </w:rPr>
        <w:t>low</w:t>
      </w:r>
      <w:r>
        <w:rPr>
          <w:rFonts w:ascii="Times New Roman" w:hAnsi="Times New Roman" w:cs="Times New Roman"/>
          <w:sz w:val="24"/>
          <w:szCs w:val="24"/>
        </w:rPr>
        <w:t>er</w:t>
      </w:r>
      <w:r w:rsidR="004231BE">
        <w:rPr>
          <w:rFonts w:ascii="Times New Roman" w:hAnsi="Times New Roman" w:cs="Times New Roman"/>
          <w:sz w:val="24"/>
          <w:szCs w:val="24"/>
        </w:rPr>
        <w:t xml:space="preserve"> self-esteem</w:t>
      </w:r>
      <w:r>
        <w:rPr>
          <w:rFonts w:ascii="Times New Roman" w:hAnsi="Times New Roman" w:cs="Times New Roman"/>
          <w:sz w:val="24"/>
          <w:szCs w:val="24"/>
        </w:rPr>
        <w:t xml:space="preserve"> </w:t>
      </w:r>
      <w:r w:rsidR="004231BE">
        <w:rPr>
          <w:rFonts w:ascii="Times New Roman" w:hAnsi="Times New Roman" w:cs="Times New Roman"/>
          <w:sz w:val="24"/>
          <w:szCs w:val="24"/>
        </w:rPr>
        <w:t xml:space="preserve">compared to women who </w:t>
      </w:r>
      <w:r>
        <w:rPr>
          <w:rFonts w:ascii="Times New Roman" w:hAnsi="Times New Roman" w:cs="Times New Roman"/>
          <w:sz w:val="24"/>
          <w:szCs w:val="24"/>
        </w:rPr>
        <w:t>denied</w:t>
      </w:r>
      <w:r w:rsidR="004231BE">
        <w:rPr>
          <w:rFonts w:ascii="Times New Roman" w:hAnsi="Times New Roman" w:cs="Times New Roman"/>
          <w:sz w:val="24"/>
          <w:szCs w:val="24"/>
        </w:rPr>
        <w:t xml:space="preserve"> experiencing childhood abuse.</w:t>
      </w:r>
      <w:r>
        <w:rPr>
          <w:rFonts w:ascii="Times New Roman" w:hAnsi="Times New Roman" w:cs="Times New Roman"/>
          <w:sz w:val="24"/>
          <w:szCs w:val="24"/>
        </w:rPr>
        <w:t xml:space="preserve"> The authors </w:t>
      </w:r>
      <w:r w:rsidR="004231BE">
        <w:rPr>
          <w:rFonts w:ascii="Times New Roman" w:hAnsi="Times New Roman" w:cs="Times New Roman"/>
          <w:sz w:val="24"/>
          <w:szCs w:val="24"/>
        </w:rPr>
        <w:t>also found that the effects of childhood abuse are often as strong as the effects of current abuse on mental health.</w:t>
      </w:r>
      <w:r>
        <w:rPr>
          <w:rFonts w:ascii="Times New Roman" w:hAnsi="Times New Roman" w:cs="Times New Roman"/>
          <w:sz w:val="24"/>
          <w:szCs w:val="24"/>
        </w:rPr>
        <w:t xml:space="preserve"> </w:t>
      </w:r>
      <w:r w:rsidRPr="00D636F5">
        <w:rPr>
          <w:rFonts w:ascii="Times New Roman" w:hAnsi="Times New Roman" w:cs="Times New Roman"/>
          <w:sz w:val="24"/>
          <w:szCs w:val="24"/>
        </w:rPr>
        <w:t xml:space="preserve">Similarly, in their </w:t>
      </w:r>
      <w:r w:rsidR="004231BE" w:rsidRPr="00884AA0">
        <w:rPr>
          <w:rFonts w:ascii="Times New Roman" w:hAnsi="Times New Roman" w:cs="Times New Roman"/>
          <w:sz w:val="24"/>
          <w:szCs w:val="24"/>
        </w:rPr>
        <w:t>longitudinal study following 1037 individuals from childhood to age 32</w:t>
      </w:r>
      <w:r w:rsidRPr="00884AA0">
        <w:rPr>
          <w:rFonts w:ascii="Times New Roman" w:hAnsi="Times New Roman" w:cs="Times New Roman"/>
          <w:sz w:val="24"/>
          <w:szCs w:val="24"/>
        </w:rPr>
        <w:t xml:space="preserve">, Moffitt and colleagues </w:t>
      </w:r>
      <w:r w:rsidR="00884AA0">
        <w:rPr>
          <w:rFonts w:ascii="Times New Roman" w:hAnsi="Times New Roman" w:cs="Times New Roman"/>
          <w:sz w:val="24"/>
          <w:szCs w:val="24"/>
        </w:rPr>
        <w:fldChar w:fldCharType="begin"/>
      </w:r>
      <w:r w:rsidR="00884AA0">
        <w:rPr>
          <w:rFonts w:ascii="Times New Roman" w:hAnsi="Times New Roman" w:cs="Times New Roman"/>
          <w:sz w:val="24"/>
          <w:szCs w:val="24"/>
        </w:rPr>
        <w:instrText xml:space="preserve"> ADDIN ZOTERO_ITEM CSL_CITATION {"citationID":"32Ab72T5","properties":{"formattedCitation":"(2007)","plainCitation":"(2007)","noteIndex":0},"citationItems":[{"id":316,"uris":["http://zotero.org/users/3381291/items/9A5SHERY"],"uri":["http://zotero.org/users/3381291/items/9A5SHERY"],"itemData":{"id":316,"type":"article-journal","title":"Depression and Generalized Anxiety Disorder: Cumulative and Sequential Comorbidity in a Birth Cohort Followed Prospectively to Age 32 Years","container-title":"Archives of General Psychiatry","page":"651-660","volume":"64","issue":"6","source":"jamanetwork-com.proxy.lib.utk.edu","abstract":"&lt;h3&gt;Context&lt;/h3&gt;&lt;p&gt;The close association between generalized anxiety disorder (GAD) and major depressive disorder (MDD) prompts questions about how to characterize this association in future diagnostic systems. Most information about GAD-MDD comorbidity comes from patient samples and retrospective surveys.&lt;/p&gt;&lt;h3&gt;Objective&lt;/h3&gt;&lt;p&gt;To revisit the sequential and cumulative comorbidity between GAD and MDD using data from a prospective longitudinal cohort.&lt;/p&gt;&lt;h3&gt;Design&lt;/h3&gt;&lt;p&gt;Prospective longitudinal cohort study.&lt;/p&gt;&lt;h3&gt;Setting&lt;/h3&gt;&lt;p&gt;New Zealand.&lt;/p&gt;&lt;h3&gt;Participants&lt;/h3&gt;&lt;p&gt;The representative 1972-1973 Dunedin birth cohort of 1037 members was followed up to age 32 years with 96% retention.&lt;/p&gt;&lt;h3&gt;Main Outcome Measures&lt;/h3&gt;&lt;p&gt;Research diagnoses of anxiety and depression were made at ages 11, 13, 15, 18, 21, 26, and 32 years. Mental health services were reported on a life history calendar.&lt;/p&gt;&lt;h3&gt;Results&lt;/h3&gt;&lt;p&gt;Sequentially, anxiety began before or concurrently in 37% of depression cases, but depression began before or concurrently in 32% of anxiety cases. Cumulatively, 72% of lifetime anxiety cases had a history of depression, but 48% of lifetime depression cases had anxiety. During adulthood, 12% of the cohort had comorbid GAD + MDD, of whom 66% had recurrent MDD, 47% had recurrent GAD, 64% reported using mental health services, 47% took psychiatric medication, 8% were hospitalized, and 11% attempted suicide. In this comorbid group, depression onset occurred first in one third of the participants, anxiety onset occurred first in one third, and depression and anxiety onset began concurrently in one third.&lt;/p&gt;&lt;h3&gt;Conclusions&lt;/h3&gt;&lt;p&gt;Challenging the prevailing notion that generalized anxiety usually precedes depression and eventually develops into depression, these findings show that the reverse pattern occurs almost as often. The GAD-MDD relation is strong, suggesting that the disorders could be classified in 1 category of distress disorders. Their developmental relation seems more symmetrical than heretofore presumed, suggesting that MDD is not necessarily primary over GAD in diagnostic hierarchy. This prospective study suggests that the lifetime prevalence of GAD and MDD may be underestimated by retrospective surveys and that comorbid GAD + MDD constitutes a greater mental health burden than previously thought.&lt;/p&gt;","DOI":"10.1001/archpsyc.64.6.651","ISSN":"0003-990X","title-short":"Depression and Generalized Anxiety Disorder","journalAbbreviation":"Arch Gen Psychiatry","language":"en","author":[{"family":"Moffitt","given":"Terrie E."},{"family":"Harrington","given":"HonaLee"},{"family":"Caspi","given":"Avshalom"},{"family":"Kim-Cohen","given":"Julia"},{"family":"Goldberg","given":"David"},{"family":"Gregory","given":"Alice M."},{"family":"Poulton","given":"Richie"}],"issued":{"date-parts":[["2007",6,1]]}},"suppress-author":true}],"schema":"https://github.com/citation-style-language/schema/raw/master/csl-citation.json"} </w:instrText>
      </w:r>
      <w:r w:rsidR="00884AA0">
        <w:rPr>
          <w:rFonts w:ascii="Times New Roman" w:hAnsi="Times New Roman" w:cs="Times New Roman"/>
          <w:sz w:val="24"/>
          <w:szCs w:val="24"/>
        </w:rPr>
        <w:fldChar w:fldCharType="separate"/>
      </w:r>
      <w:r w:rsidR="00884AA0">
        <w:rPr>
          <w:rFonts w:ascii="Times New Roman" w:hAnsi="Times New Roman" w:cs="Times New Roman"/>
          <w:noProof/>
          <w:sz w:val="24"/>
          <w:szCs w:val="24"/>
        </w:rPr>
        <w:t>(2007)</w:t>
      </w:r>
      <w:r w:rsidR="00884AA0">
        <w:rPr>
          <w:rFonts w:ascii="Times New Roman" w:hAnsi="Times New Roman" w:cs="Times New Roman"/>
          <w:sz w:val="24"/>
          <w:szCs w:val="24"/>
        </w:rPr>
        <w:fldChar w:fldCharType="end"/>
      </w:r>
      <w:r w:rsidR="00884AA0">
        <w:rPr>
          <w:rFonts w:ascii="Times New Roman" w:hAnsi="Times New Roman" w:cs="Times New Roman"/>
          <w:sz w:val="24"/>
          <w:szCs w:val="24"/>
        </w:rPr>
        <w:t xml:space="preserve"> </w:t>
      </w:r>
      <w:r w:rsidR="004231BE" w:rsidRPr="00884AA0">
        <w:rPr>
          <w:rFonts w:ascii="Times New Roman" w:hAnsi="Times New Roman" w:cs="Times New Roman"/>
          <w:sz w:val="24"/>
          <w:szCs w:val="24"/>
        </w:rPr>
        <w:t>found that higher levels of childhood maltreatment strongly predicted an adult diagnosis of generalized anxiety disorder</w:t>
      </w:r>
      <w:r w:rsidRPr="00884AA0">
        <w:rPr>
          <w:rFonts w:ascii="Times New Roman" w:hAnsi="Times New Roman" w:cs="Times New Roman"/>
          <w:sz w:val="24"/>
          <w:szCs w:val="24"/>
        </w:rPr>
        <w:t xml:space="preserve"> (GAD)</w:t>
      </w:r>
      <w:r w:rsidR="004231BE" w:rsidRPr="00884AA0">
        <w:rPr>
          <w:rFonts w:ascii="Times New Roman" w:hAnsi="Times New Roman" w:cs="Times New Roman"/>
          <w:sz w:val="24"/>
          <w:szCs w:val="24"/>
        </w:rPr>
        <w:t>.</w:t>
      </w:r>
      <w:r w:rsidRPr="00884AA0">
        <w:rPr>
          <w:rFonts w:ascii="Times New Roman" w:hAnsi="Times New Roman" w:cs="Times New Roman"/>
          <w:sz w:val="24"/>
          <w:szCs w:val="24"/>
        </w:rPr>
        <w:t xml:space="preserve"> </w:t>
      </w:r>
    </w:p>
    <w:p w14:paraId="2A49B954" w14:textId="36B8999E" w:rsidR="004231BE" w:rsidRDefault="004231BE" w:rsidP="00AF55A0">
      <w:pPr>
        <w:pStyle w:val="NoSpacing"/>
        <w:spacing w:line="480" w:lineRule="auto"/>
        <w:ind w:firstLine="720"/>
        <w:rPr>
          <w:rFonts w:ascii="Times New Roman" w:hAnsi="Times New Roman" w:cs="Times New Roman"/>
          <w:sz w:val="24"/>
          <w:szCs w:val="24"/>
        </w:rPr>
      </w:pPr>
      <w:r w:rsidRPr="007816B2">
        <w:rPr>
          <w:rFonts w:ascii="Times New Roman" w:hAnsi="Times New Roman" w:cs="Times New Roman"/>
          <w:sz w:val="24"/>
          <w:szCs w:val="24"/>
        </w:rPr>
        <w:lastRenderedPageBreak/>
        <w:t xml:space="preserve">In addition to </w:t>
      </w:r>
      <w:r w:rsidR="006150E9" w:rsidRPr="007816B2">
        <w:rPr>
          <w:rFonts w:ascii="Times New Roman" w:hAnsi="Times New Roman" w:cs="Times New Roman"/>
          <w:sz w:val="24"/>
          <w:szCs w:val="24"/>
        </w:rPr>
        <w:t>GAD</w:t>
      </w:r>
      <w:r w:rsidRPr="007816B2">
        <w:rPr>
          <w:rFonts w:ascii="Times New Roman" w:hAnsi="Times New Roman" w:cs="Times New Roman"/>
          <w:sz w:val="24"/>
          <w:szCs w:val="24"/>
        </w:rPr>
        <w:t>, posttraumatic stress disorder (PTSD) has also been correlated with higher levels of ACEs</w:t>
      </w:r>
      <w:r w:rsidR="00884AA0">
        <w:rPr>
          <w:rFonts w:ascii="Times New Roman" w:hAnsi="Times New Roman" w:cs="Times New Roman"/>
          <w:sz w:val="24"/>
          <w:szCs w:val="24"/>
        </w:rPr>
        <w:t xml:space="preserve"> </w:t>
      </w:r>
      <w:r w:rsidR="00884AA0">
        <w:rPr>
          <w:rFonts w:ascii="Times New Roman" w:hAnsi="Times New Roman" w:cs="Times New Roman"/>
          <w:sz w:val="24"/>
          <w:szCs w:val="24"/>
        </w:rPr>
        <w:fldChar w:fldCharType="begin"/>
      </w:r>
      <w:r w:rsidR="00884AA0">
        <w:rPr>
          <w:rFonts w:ascii="Times New Roman" w:hAnsi="Times New Roman" w:cs="Times New Roman"/>
          <w:sz w:val="24"/>
          <w:szCs w:val="24"/>
        </w:rPr>
        <w:instrText xml:space="preserve"> ADDIN ZOTERO_ITEM CSL_CITATION {"citationID":"eeaErEZn","properties":{"formattedCitation":"(van der Feltz-Cornelis et al., 2019)","plainCitation":"(van der Feltz-Cornelis et al., 2019)","noteIndex":0},"citationItems":[{"id":320,"uris":["http://zotero.org/users/3381291/items/5GU59D65"],"uri":["http://zotero.org/users/3381291/items/5GU59D65"],"itemData":{"id":320,"type":"article-journal","title":"Adverse Childhood Experiences (ACE) in outpatients with anxiety and depressive disorders and their association with psychiatric and somatic comorbidity and revictimization. Cross-sectional observational study","container-title":"Journal of Affective Disorders","page":"458-464","volume":"246","source":"DOI.org (Crossref)","abstract":"Background: This study aims to establish prevalence of Adverse Childhood Experiences (ACE) and their association with somatic comorbidity and adult adverse events (AAE) in outpatients with anxiety or depressive disorders.\nMethods: Cross-sectional observational design. Specialty mental health outpatients classiﬁed with DSM-IV-TR anxiety or depressive disorder ﬁlled-out the ACE-IQ and the AAE-IQ. T-tests, ANOVA, logistic regressions andChi-square analyses were performed and stratiﬁed for ACE score ≥4(high) versus ACE &lt;4(low). Gender di</w:instrText>
      </w:r>
      <w:r w:rsidR="00884AA0">
        <w:rPr>
          <w:rFonts w:ascii="American Typewriter" w:hAnsi="American Typewriter" w:cs="American Typewriter"/>
          <w:sz w:val="24"/>
          <w:szCs w:val="24"/>
        </w:rPr>
        <w:instrText>ﬀ</w:instrText>
      </w:r>
      <w:r w:rsidR="00884AA0">
        <w:rPr>
          <w:rFonts w:ascii="Times New Roman" w:hAnsi="Times New Roman" w:cs="Times New Roman"/>
          <w:sz w:val="24"/>
          <w:szCs w:val="24"/>
        </w:rPr>
        <w:instrText>erences were explored.\nResults: From May 2015 -November 2016, in 298 consecutive patients 77.2% reported at least one ACE, 58.7% reported multiple ACE (mean 2.92). Scores were highest in Post-Traumatic Stress Disorder (PTSD) and in case of comorbid mental disorders. Somatic comorbidity was not associated with ACE-scores. AAE scores were signiﬁcantly (t = −9.33, p &lt; .001) higher in the high ACE-group (M = 4.09 SD = 2.42) versus the low-ACE group (M = 1.63 SD = 1.70), indicating general revictimization. An association between sexual ACE and sexual revictimization was found as well (χ2 = 86.14, p &lt; .001).The e</w:instrText>
      </w:r>
      <w:r w:rsidR="00884AA0">
        <w:rPr>
          <w:rFonts w:ascii="American Typewriter" w:hAnsi="American Typewriter" w:cs="American Typewriter"/>
          <w:sz w:val="24"/>
          <w:szCs w:val="24"/>
        </w:rPr>
        <w:instrText>ﬀ</w:instrText>
      </w:r>
      <w:r w:rsidR="00884AA0">
        <w:rPr>
          <w:rFonts w:ascii="Times New Roman" w:hAnsi="Times New Roman" w:cs="Times New Roman"/>
          <w:sz w:val="24"/>
          <w:szCs w:val="24"/>
        </w:rPr>
        <w:instrText>ects did not di</w:instrText>
      </w:r>
      <w:r w:rsidR="00884AA0">
        <w:rPr>
          <w:rFonts w:ascii="American Typewriter" w:hAnsi="American Typewriter" w:cs="American Typewriter"/>
          <w:sz w:val="24"/>
          <w:szCs w:val="24"/>
        </w:rPr>
        <w:instrText>ﬀ</w:instrText>
      </w:r>
      <w:r w:rsidR="00884AA0">
        <w:rPr>
          <w:rFonts w:ascii="Times New Roman" w:hAnsi="Times New Roman" w:cs="Times New Roman"/>
          <w:sz w:val="24"/>
          <w:szCs w:val="24"/>
        </w:rPr>
        <w:instrText xml:space="preserve">er for males and females.\nConclusions: ACE and AAE are highly prevalent in depressive and anxiety disorders PTSD and psychiatric comorbidity are associated with higher scores, somatic comorbidity is not. Indications for general and sexual revictimization are shown. Further research is needed.","DOI":"10.1016/j.jad.2018.12.096","ISSN":"01650327","journalAbbreviation":"Journal of Affective Disorders","language":"en","author":[{"family":"Feltz-Cornelis","given":"Christina M.","non-dropping-particle":"van der"},{"family":"Potters","given":"Evelien C."},{"family":"Dam","given":"Anniek","non-dropping-particle":"van"},{"family":"Koorndijk","given":"Rachel P.M."},{"family":"Elfeddali","given":"Iman"},{"family":"Eck van der Sluijs","given":"Jonna F.","non-dropping-particle":"van"}],"issued":{"date-parts":[["2019",3]]}}}],"schema":"https://github.com/citation-style-language/schema/raw/master/csl-citation.json"} </w:instrText>
      </w:r>
      <w:r w:rsidR="00884AA0">
        <w:rPr>
          <w:rFonts w:ascii="Times New Roman" w:hAnsi="Times New Roman" w:cs="Times New Roman"/>
          <w:sz w:val="24"/>
          <w:szCs w:val="24"/>
        </w:rPr>
        <w:fldChar w:fldCharType="separate"/>
      </w:r>
      <w:r w:rsidR="00884AA0">
        <w:rPr>
          <w:rFonts w:ascii="Times New Roman" w:hAnsi="Times New Roman" w:cs="Times New Roman"/>
          <w:noProof/>
          <w:sz w:val="24"/>
          <w:szCs w:val="24"/>
        </w:rPr>
        <w:t>(van der Feltz-Cornelis et al., 2019)</w:t>
      </w:r>
      <w:r w:rsidR="00884AA0">
        <w:rPr>
          <w:rFonts w:ascii="Times New Roman" w:hAnsi="Times New Roman" w:cs="Times New Roman"/>
          <w:sz w:val="24"/>
          <w:szCs w:val="24"/>
        </w:rPr>
        <w:fldChar w:fldCharType="end"/>
      </w:r>
      <w:r w:rsidRPr="007816B2">
        <w:rPr>
          <w:rFonts w:ascii="Times New Roman" w:hAnsi="Times New Roman" w:cs="Times New Roman"/>
          <w:sz w:val="24"/>
          <w:szCs w:val="24"/>
        </w:rPr>
        <w:t xml:space="preserve">. In a study of 298 patients at an outpatient clinic, </w:t>
      </w:r>
      <w:r w:rsidR="006150E9">
        <w:rPr>
          <w:rFonts w:ascii="Times New Roman" w:hAnsi="Times New Roman" w:cs="Times New Roman"/>
          <w:sz w:val="24"/>
          <w:szCs w:val="24"/>
        </w:rPr>
        <w:t>the authors</w:t>
      </w:r>
      <w:r w:rsidR="006150E9" w:rsidRPr="007816B2">
        <w:rPr>
          <w:rFonts w:ascii="Times New Roman" w:hAnsi="Times New Roman" w:cs="Times New Roman"/>
          <w:sz w:val="24"/>
          <w:szCs w:val="24"/>
        </w:rPr>
        <w:t xml:space="preserve"> </w:t>
      </w:r>
      <w:r w:rsidRPr="007816B2">
        <w:rPr>
          <w:rFonts w:ascii="Times New Roman" w:hAnsi="Times New Roman" w:cs="Times New Roman"/>
          <w:sz w:val="24"/>
          <w:szCs w:val="24"/>
        </w:rPr>
        <w:t>found that ACE scores were the highest in individuals with PTSD and co-morbid disorders compared with those diagnosed with only one depressive or anxiety disorder.</w:t>
      </w:r>
      <w:r w:rsidR="006150E9">
        <w:rPr>
          <w:rFonts w:ascii="Times New Roman" w:hAnsi="Times New Roman" w:cs="Times New Roman"/>
          <w:sz w:val="24"/>
          <w:szCs w:val="24"/>
        </w:rPr>
        <w:t xml:space="preserve"> Moreover, </w:t>
      </w:r>
      <w:r>
        <w:rPr>
          <w:rFonts w:ascii="Times New Roman" w:hAnsi="Times New Roman" w:cs="Times New Roman"/>
          <w:sz w:val="24"/>
          <w:szCs w:val="24"/>
        </w:rPr>
        <w:t xml:space="preserve">Dube and colleagues </w:t>
      </w:r>
      <w:r w:rsidR="006B109E">
        <w:rPr>
          <w:rFonts w:ascii="Times New Roman" w:hAnsi="Times New Roman" w:cs="Times New Roman"/>
          <w:sz w:val="24"/>
          <w:szCs w:val="24"/>
        </w:rPr>
        <w:fldChar w:fldCharType="begin"/>
      </w:r>
      <w:r w:rsidR="006B109E">
        <w:rPr>
          <w:rFonts w:ascii="Times New Roman" w:hAnsi="Times New Roman" w:cs="Times New Roman"/>
          <w:sz w:val="24"/>
          <w:szCs w:val="24"/>
        </w:rPr>
        <w:instrText xml:space="preserve"> ADDIN ZOTERO_ITEM CSL_CITATION {"citationID":"7ySLto5D","properties":{"formattedCitation":"(2001)","plainCitation":"(2001)","noteIndex":0},"citationItems":[{"id":313,"uris":["http://zotero.org/users/3381291/items/MBVI7R3C"],"uri":["http://zotero.org/users/3381291/items/MBVI7R3C"],"itemData":{"id":313,"type":"article-journal","title":"Childhood Abuse, Household Dysfunction, and the Risk of Attempted Suicide Throughout the Life Span: Findings From the Adverse Childhood Experiences Study","container-title":"JAMA","page":"3089-3096","volume":"286","issue":"24","source":"jamanetwork-com.proxy.lib.utk.edu","abstract":"ContextSuicide is a leading cause of death in the United States, but identifying persons at risk is difficult. Thus, the US surgeon general has made suicide prevention a national priority. An expanding body of research suggests that childhood trauma and adverse experiences can lead to a variety of negative health outcomes, including attempted suicide among adolescents and adults.ObjectiveTo examine the relationship between the risk of suicide attempts and adverse childhood experiences and the number of such experiences (adverse childhood experiences [ACE] score).Design, Setting, and ParticipantsA retrospective cohort study of 17 337 adult health maintenance organization members (54% female; mean [SD] age, 57 [15.3] years) who attended a primary care clinic in San Diego, Calif, within a 3-year period (1995-1997) and completed a survey about childhood abuse and household dysfunction, suicide attempts (including age at first attempt), and multiple other health-related issues.Main Outcome MeasureSelf-reported suicide attempts, compared by number of adverse childhood experiences, including emotional, physical, and sexual abuse; household substance abuse, mental illness, and incarceration; and parental domestic violence, separation, or divorce.ResultsThe lifetime prevalence of having at least 1 suicide attempt was 3.8%. Adverse childhood experiences in any category increased the risk of attempted suicide 2- to 5-fold. The ACE score had a strong, graded relationship to attempted suicide during childhood/adolescence and adulthood (P&amp;lt;.001). Compared with persons with no such experiences (prevalence of attempted suicide, 1.1%), the adjusted odds ratio of ever attempting suicide among persons with 7 or more experiences (35.2%) was 31.1 (95% confidence interval, 20.6-47.1). Adjustment for illicit drug use, depressed affect, and self-reported alcoholism reduced the strength of the relationship between the ACE score and suicide attempts, suggesting partial mediation of the adverse childhood experience–suicide attempt relationship by these factors. The population-attributable risk fractions for 1 or more experiences were 67%, 64%, and 80% for lifetime, adult, and childhood/adolescent suicide attempts, respectively.ConclusionsA powerful graded relationship exists between adverse childhood experiences and risk of attempted suicide throughout the life span. Alcoholism, depressed affect, and illicit drug use, which are strongly associated with such experiences, appear to partially mediate this relationship. Because estimates of the attributable risk fraction caused by these experiences were large, prevention of these experiences and the treatment of persons affected by them may lead to progress in suicide prevention.","DOI":"10.1001/jama.286.24.3089","ISSN":"0098-7484","title-short":"Childhood Abuse, Household Dysfunction, and the Risk of Attempted Suicide Throughout the Life Span","journalAbbreviation":"JAMA","language":"en","author":[{"family":"Dube","given":"Shanta R."},{"family":"Anda","given":"Robert F."},{"family":"Felitti","given":"Vincent J."},{"family":"Chapman","given":"Daniel P."},{"family":"Williamson","given":"David F."},{"family":"Giles","given":"Wayne H."}],"issued":{"date-parts":[["2001",12,26]]}},"suppress-author":true}],"schema":"https://github.com/citation-style-language/schema/raw/master/csl-citation.json"} </w:instrText>
      </w:r>
      <w:r w:rsidR="006B109E">
        <w:rPr>
          <w:rFonts w:ascii="Times New Roman" w:hAnsi="Times New Roman" w:cs="Times New Roman"/>
          <w:sz w:val="24"/>
          <w:szCs w:val="24"/>
        </w:rPr>
        <w:fldChar w:fldCharType="separate"/>
      </w:r>
      <w:r w:rsidR="001A4EFC">
        <w:rPr>
          <w:rFonts w:ascii="Times New Roman" w:hAnsi="Times New Roman" w:cs="Times New Roman"/>
          <w:noProof/>
          <w:sz w:val="24"/>
          <w:szCs w:val="24"/>
        </w:rPr>
        <w:t>(2001)</w:t>
      </w:r>
      <w:r w:rsidR="006B109E">
        <w:rPr>
          <w:rFonts w:ascii="Times New Roman" w:hAnsi="Times New Roman" w:cs="Times New Roman"/>
          <w:sz w:val="24"/>
          <w:szCs w:val="24"/>
        </w:rPr>
        <w:fldChar w:fldCharType="end"/>
      </w:r>
      <w:r w:rsidR="006B109E">
        <w:rPr>
          <w:rFonts w:ascii="Times New Roman" w:hAnsi="Times New Roman" w:cs="Times New Roman"/>
          <w:sz w:val="24"/>
          <w:szCs w:val="24"/>
        </w:rPr>
        <w:t xml:space="preserve"> f</w:t>
      </w:r>
      <w:r>
        <w:rPr>
          <w:rFonts w:ascii="Times New Roman" w:hAnsi="Times New Roman" w:cs="Times New Roman"/>
          <w:sz w:val="24"/>
          <w:szCs w:val="24"/>
        </w:rPr>
        <w:t xml:space="preserve">ound that ACEs are </w:t>
      </w:r>
      <w:r w:rsidR="006B109E">
        <w:rPr>
          <w:rFonts w:ascii="Times New Roman" w:hAnsi="Times New Roman" w:cs="Times New Roman"/>
          <w:sz w:val="24"/>
          <w:szCs w:val="24"/>
        </w:rPr>
        <w:t xml:space="preserve">strongly linked to suicide risk. </w:t>
      </w:r>
      <w:r>
        <w:rPr>
          <w:rFonts w:ascii="Times New Roman" w:hAnsi="Times New Roman" w:cs="Times New Roman"/>
          <w:sz w:val="24"/>
          <w:szCs w:val="24"/>
        </w:rPr>
        <w:t>Analyzing data from the 17,337 adults in the CDC-Kaiser study, they found a graded effect: for each add</w:t>
      </w:r>
      <w:r w:rsidR="006150E9">
        <w:rPr>
          <w:rFonts w:ascii="Times New Roman" w:hAnsi="Times New Roman" w:cs="Times New Roman"/>
          <w:sz w:val="24"/>
          <w:szCs w:val="24"/>
        </w:rPr>
        <w:t>itional</w:t>
      </w:r>
      <w:r>
        <w:rPr>
          <w:rFonts w:ascii="Times New Roman" w:hAnsi="Times New Roman" w:cs="Times New Roman"/>
          <w:sz w:val="24"/>
          <w:szCs w:val="24"/>
        </w:rPr>
        <w:t xml:space="preserve"> ACE, individuals were </w:t>
      </w:r>
      <w:r w:rsidR="000025FB">
        <w:rPr>
          <w:rFonts w:ascii="Times New Roman" w:hAnsi="Times New Roman" w:cs="Times New Roman"/>
          <w:sz w:val="24"/>
          <w:szCs w:val="24"/>
        </w:rPr>
        <w:t>increasingly</w:t>
      </w:r>
      <w:r>
        <w:rPr>
          <w:rFonts w:ascii="Times New Roman" w:hAnsi="Times New Roman" w:cs="Times New Roman"/>
          <w:sz w:val="24"/>
          <w:szCs w:val="24"/>
        </w:rPr>
        <w:t xml:space="preserve"> likely to have attempted suicide. Among those who reported no ACEs, only 1.1% reported a suicide attempt, compared to 35.2% of individuals who reported seven or more ACEs. </w:t>
      </w:r>
    </w:p>
    <w:p w14:paraId="41FB0BBA" w14:textId="3FDFD155" w:rsidR="006F6346" w:rsidRPr="006F6346" w:rsidRDefault="00031583" w:rsidP="00AF55A0">
      <w:pPr>
        <w:pStyle w:val="NoSpacing"/>
        <w:spacing w:line="480" w:lineRule="auto"/>
        <w:rPr>
          <w:rFonts w:ascii="Times New Roman" w:hAnsi="Times New Roman" w:cs="Times New Roman"/>
          <w:b/>
          <w:i/>
          <w:iCs/>
          <w:sz w:val="24"/>
          <w:szCs w:val="24"/>
        </w:rPr>
      </w:pPr>
      <w:r w:rsidRPr="006F6346">
        <w:rPr>
          <w:rFonts w:ascii="Times New Roman" w:hAnsi="Times New Roman" w:cs="Times New Roman"/>
          <w:b/>
          <w:i/>
          <w:iCs/>
          <w:sz w:val="24"/>
          <w:szCs w:val="24"/>
        </w:rPr>
        <w:t xml:space="preserve">ACEs and </w:t>
      </w:r>
      <w:r w:rsidR="006F6346">
        <w:rPr>
          <w:rFonts w:ascii="Times New Roman" w:hAnsi="Times New Roman" w:cs="Times New Roman"/>
          <w:b/>
          <w:i/>
          <w:iCs/>
          <w:sz w:val="24"/>
          <w:szCs w:val="24"/>
        </w:rPr>
        <w:t>C</w:t>
      </w:r>
      <w:r w:rsidRPr="006F6346">
        <w:rPr>
          <w:rFonts w:ascii="Times New Roman" w:hAnsi="Times New Roman" w:cs="Times New Roman"/>
          <w:b/>
          <w:i/>
          <w:iCs/>
          <w:sz w:val="24"/>
          <w:szCs w:val="24"/>
        </w:rPr>
        <w:t>ollege</w:t>
      </w:r>
      <w:r w:rsidR="006F6346">
        <w:rPr>
          <w:rFonts w:ascii="Times New Roman" w:hAnsi="Times New Roman" w:cs="Times New Roman"/>
          <w:b/>
          <w:i/>
          <w:iCs/>
          <w:sz w:val="24"/>
          <w:szCs w:val="24"/>
        </w:rPr>
        <w:t xml:space="preserve"> S</w:t>
      </w:r>
      <w:r w:rsidR="004231BE" w:rsidRPr="006F6346">
        <w:rPr>
          <w:rFonts w:ascii="Times New Roman" w:hAnsi="Times New Roman" w:cs="Times New Roman"/>
          <w:b/>
          <w:i/>
          <w:iCs/>
          <w:sz w:val="24"/>
          <w:szCs w:val="24"/>
        </w:rPr>
        <w:t>tudents</w:t>
      </w:r>
    </w:p>
    <w:p w14:paraId="6147530D" w14:textId="755EC5DB" w:rsidR="004231BE" w:rsidRPr="007F18C7" w:rsidRDefault="00BB32DB" w:rsidP="00AF55A0">
      <w:pPr>
        <w:pStyle w:val="NoSpacing"/>
        <w:spacing w:line="480" w:lineRule="auto"/>
        <w:ind w:firstLine="720"/>
        <w:rPr>
          <w:rFonts w:ascii="Times New Roman" w:hAnsi="Times New Roman" w:cs="Times New Roman"/>
          <w:b/>
          <w:sz w:val="24"/>
          <w:szCs w:val="24"/>
        </w:rPr>
      </w:pPr>
      <w:r>
        <w:rPr>
          <w:rFonts w:ascii="Times New Roman" w:hAnsi="Times New Roman" w:cs="Times New Roman"/>
          <w:sz w:val="24"/>
          <w:szCs w:val="24"/>
        </w:rPr>
        <w:t>R</w:t>
      </w:r>
      <w:r w:rsidR="004231BE">
        <w:rPr>
          <w:rFonts w:ascii="Times New Roman" w:hAnsi="Times New Roman" w:cs="Times New Roman"/>
          <w:sz w:val="24"/>
          <w:szCs w:val="24"/>
        </w:rPr>
        <w:t>esearch on</w:t>
      </w:r>
      <w:r w:rsidR="004231BE" w:rsidRPr="00B972A9">
        <w:rPr>
          <w:rFonts w:ascii="Times New Roman" w:hAnsi="Times New Roman" w:cs="Times New Roman"/>
          <w:sz w:val="24"/>
          <w:szCs w:val="24"/>
        </w:rPr>
        <w:t xml:space="preserve"> ACEs </w:t>
      </w:r>
      <w:r w:rsidR="004231BE">
        <w:rPr>
          <w:rFonts w:ascii="Times New Roman" w:hAnsi="Times New Roman" w:cs="Times New Roman"/>
          <w:sz w:val="24"/>
          <w:szCs w:val="24"/>
        </w:rPr>
        <w:t xml:space="preserve">in the college student population </w:t>
      </w:r>
      <w:r w:rsidR="006A68FC">
        <w:rPr>
          <w:rFonts w:ascii="Times New Roman" w:hAnsi="Times New Roman" w:cs="Times New Roman"/>
          <w:sz w:val="24"/>
          <w:szCs w:val="24"/>
        </w:rPr>
        <w:t>has recently emerged and is</w:t>
      </w:r>
      <w:r w:rsidR="004231BE">
        <w:rPr>
          <w:rFonts w:ascii="Times New Roman" w:hAnsi="Times New Roman" w:cs="Times New Roman"/>
          <w:sz w:val="24"/>
          <w:szCs w:val="24"/>
        </w:rPr>
        <w:t xml:space="preserve"> </w:t>
      </w:r>
      <w:r w:rsidR="006A68FC">
        <w:rPr>
          <w:rFonts w:ascii="Times New Roman" w:hAnsi="Times New Roman" w:cs="Times New Roman"/>
          <w:sz w:val="24"/>
          <w:szCs w:val="24"/>
        </w:rPr>
        <w:t>gaining momentum</w:t>
      </w:r>
      <w:r w:rsidR="004231BE" w:rsidRPr="00B972A9">
        <w:rPr>
          <w:rFonts w:ascii="Times New Roman" w:hAnsi="Times New Roman" w:cs="Times New Roman"/>
          <w:sz w:val="24"/>
          <w:szCs w:val="24"/>
        </w:rPr>
        <w:t xml:space="preserve">. </w:t>
      </w:r>
      <w:r w:rsidR="004231BE">
        <w:rPr>
          <w:rFonts w:ascii="Times New Roman" w:hAnsi="Times New Roman" w:cs="Times New Roman"/>
          <w:sz w:val="24"/>
          <w:szCs w:val="24"/>
        </w:rPr>
        <w:t xml:space="preserve">Below is an overview of the studies that have been conducted with this population thus far. </w:t>
      </w:r>
      <w:r w:rsidR="004231BE" w:rsidRPr="00B972A9">
        <w:rPr>
          <w:rFonts w:ascii="Times New Roman" w:hAnsi="Times New Roman" w:cs="Times New Roman"/>
          <w:sz w:val="24"/>
          <w:szCs w:val="24"/>
        </w:rPr>
        <w:t xml:space="preserve">A study conducted in Ireland by </w:t>
      </w:r>
      <w:r w:rsidR="004231BE" w:rsidRPr="00B972A9">
        <w:rPr>
          <w:rFonts w:ascii="Times New Roman" w:hAnsi="Times New Roman" w:cs="Times New Roman"/>
          <w:noProof/>
          <w:sz w:val="24"/>
          <w:szCs w:val="24"/>
        </w:rPr>
        <w:t xml:space="preserve">McGavock </w:t>
      </w:r>
      <w:r w:rsidR="004231BE">
        <w:rPr>
          <w:rFonts w:ascii="Times New Roman" w:hAnsi="Times New Roman" w:cs="Times New Roman"/>
          <w:noProof/>
          <w:sz w:val="24"/>
          <w:szCs w:val="24"/>
        </w:rPr>
        <w:t>and</w:t>
      </w:r>
      <w:r w:rsidR="004231BE" w:rsidRPr="00B972A9">
        <w:rPr>
          <w:rFonts w:ascii="Times New Roman" w:hAnsi="Times New Roman" w:cs="Times New Roman"/>
          <w:noProof/>
          <w:sz w:val="24"/>
          <w:szCs w:val="24"/>
        </w:rPr>
        <w:t xml:space="preserve"> Spratt</w:t>
      </w:r>
      <w:r w:rsidR="006B109E">
        <w:rPr>
          <w:rFonts w:ascii="Times New Roman" w:hAnsi="Times New Roman" w:cs="Times New Roman"/>
          <w:noProof/>
          <w:sz w:val="24"/>
          <w:szCs w:val="24"/>
        </w:rPr>
        <w:t xml:space="preserve"> </w:t>
      </w:r>
      <w:r w:rsidR="006B109E">
        <w:rPr>
          <w:rFonts w:ascii="Times New Roman" w:hAnsi="Times New Roman" w:cs="Times New Roman"/>
          <w:noProof/>
          <w:sz w:val="24"/>
          <w:szCs w:val="24"/>
        </w:rPr>
        <w:fldChar w:fldCharType="begin"/>
      </w:r>
      <w:r w:rsidR="006B109E">
        <w:rPr>
          <w:rFonts w:ascii="Times New Roman" w:hAnsi="Times New Roman" w:cs="Times New Roman"/>
          <w:noProof/>
          <w:sz w:val="24"/>
          <w:szCs w:val="24"/>
        </w:rPr>
        <w:instrText xml:space="preserve"> ADDIN ZOTERO_ITEM CSL_CITATION {"citationID":"eDFraE2h","properties":{"formattedCitation":"(2014)","plainCitation":"(2014)","noteIndex":0},"citationItems":[{"id":133,"uris":["http://zotero.org/users/3381291/items/TLCEQQBK"],"uri":["http://zotero.org/users/3381291/items/TLCEQQBK"],"itemData":{"id":133,"type":"article-journal","title":"Prevalence of Adverse Childhood Experiences in a University Population: Associations with Use of Social Services","container-title":"British Journal of Social Work","page":"657-674","volume":"44","issue":"3","source":"DOI.org (Crossref)","abstract":"This paper is part of a series published by the Multiple Adverse Childhood Experiences research group based at Queen’s University Belfast. First-year undergraduates took part in an online survey, self-reporting on Adverse Childhood Experiences (ACE) and measures of social service contact. The ten-item ACE questionnaire measures abuse, neglect and household dysfunction (current sample a ¼ 0.711). The study achieved a response rate of 18.6 per cent (N ¼ 765; 552 (72.7 per cent) females and 212 (27.2 per cent) males, 21.8 per cent reporting having been educated at a ‘Protestant’ school, 42 per cent reporting having been educated at a ‘Catholic’ school and 20.4 per cent reporting previous school religious affiliation as ‘other’). Despite obvious non-response bias, ACE scores for this student population are comparable with college-educated populations in the USA. Current respondents with previous social service contact are over twentythree times more likely than peers to have experienced multiple adversities. Findings support the hypothesis that social service contact, alone, acts as a proxy indicator for the presence of multiple adverse childhood experiences, with no significant elevation in ACE scores for those going through court proceedings or subject to child protection registration. This study supports current concerns by policy makers to target those children experiencing multiple adversities.","DOI":"10.1093/bjsw/bcs127","ISSN":"0045-3102, 1468-263X","title-short":"Prevalence of Adverse Childhood Experiences in a University Population","journalAbbreviation":"British Journal of Social Work","language":"en","author":[{"family":"McGavock","given":"L."},{"family":"Spratt","given":"T."}],"issued":{"date-parts":[["2014",4,1]]}},"suppress-author":true}],"schema":"https://github.com/citation-style-language/schema/raw/master/csl-citation.json"} </w:instrText>
      </w:r>
      <w:r w:rsidR="006B109E">
        <w:rPr>
          <w:rFonts w:ascii="Times New Roman" w:hAnsi="Times New Roman" w:cs="Times New Roman"/>
          <w:noProof/>
          <w:sz w:val="24"/>
          <w:szCs w:val="24"/>
        </w:rPr>
        <w:fldChar w:fldCharType="separate"/>
      </w:r>
      <w:r w:rsidR="001A4EFC">
        <w:rPr>
          <w:rFonts w:ascii="Times New Roman" w:hAnsi="Times New Roman" w:cs="Times New Roman"/>
          <w:noProof/>
          <w:sz w:val="24"/>
          <w:szCs w:val="24"/>
        </w:rPr>
        <w:t>(2014)</w:t>
      </w:r>
      <w:r w:rsidR="006B109E">
        <w:rPr>
          <w:rFonts w:ascii="Times New Roman" w:hAnsi="Times New Roman" w:cs="Times New Roman"/>
          <w:noProof/>
          <w:sz w:val="24"/>
          <w:szCs w:val="24"/>
        </w:rPr>
        <w:fldChar w:fldCharType="end"/>
      </w:r>
      <w:r w:rsidR="006B109E">
        <w:rPr>
          <w:rFonts w:ascii="Times New Roman" w:hAnsi="Times New Roman" w:cs="Times New Roman"/>
          <w:noProof/>
          <w:sz w:val="24"/>
          <w:szCs w:val="24"/>
        </w:rPr>
        <w:t xml:space="preserve"> </w:t>
      </w:r>
      <w:r w:rsidR="004231BE" w:rsidRPr="00B972A9">
        <w:rPr>
          <w:rFonts w:ascii="Times New Roman" w:hAnsi="Times New Roman" w:cs="Times New Roman"/>
          <w:sz w:val="24"/>
          <w:szCs w:val="24"/>
        </w:rPr>
        <w:t xml:space="preserve">found that 35% of college students </w:t>
      </w:r>
      <w:r w:rsidR="004231BE">
        <w:rPr>
          <w:rFonts w:ascii="Times New Roman" w:hAnsi="Times New Roman" w:cs="Times New Roman"/>
          <w:sz w:val="24"/>
          <w:szCs w:val="24"/>
        </w:rPr>
        <w:t>(</w:t>
      </w:r>
      <w:r w:rsidR="000025FB" w:rsidRPr="000025FB">
        <w:rPr>
          <w:rFonts w:ascii="Times New Roman" w:hAnsi="Times New Roman" w:cs="Times New Roman"/>
          <w:i/>
          <w:iCs/>
          <w:sz w:val="24"/>
          <w:szCs w:val="24"/>
        </w:rPr>
        <w:t>N</w:t>
      </w:r>
      <w:r w:rsidR="004231BE">
        <w:rPr>
          <w:rFonts w:ascii="Times New Roman" w:hAnsi="Times New Roman" w:cs="Times New Roman"/>
          <w:sz w:val="24"/>
          <w:szCs w:val="24"/>
        </w:rPr>
        <w:t xml:space="preserve"> = 765) </w:t>
      </w:r>
      <w:r w:rsidR="004231BE" w:rsidRPr="00B972A9">
        <w:rPr>
          <w:rFonts w:ascii="Times New Roman" w:hAnsi="Times New Roman" w:cs="Times New Roman"/>
          <w:sz w:val="24"/>
          <w:szCs w:val="24"/>
        </w:rPr>
        <w:t xml:space="preserve">surveyed reported at least two ACEs. </w:t>
      </w:r>
      <w:r w:rsidR="004231BE" w:rsidRPr="00C1569E">
        <w:rPr>
          <w:rFonts w:ascii="Times New Roman" w:hAnsi="Times New Roman" w:cs="Times New Roman"/>
          <w:sz w:val="24"/>
          <w:szCs w:val="24"/>
        </w:rPr>
        <w:t xml:space="preserve">Another study found that 29% of students experienced two or more ACEs </w:t>
      </w:r>
      <w:r w:rsidR="004231BE" w:rsidRPr="00C1569E">
        <w:rPr>
          <w:rFonts w:ascii="Times New Roman" w:hAnsi="Times New Roman" w:cs="Times New Roman"/>
          <w:sz w:val="24"/>
          <w:szCs w:val="24"/>
        </w:rPr>
        <w:fldChar w:fldCharType="begin"/>
      </w:r>
      <w:r w:rsidR="004231BE" w:rsidRPr="00C1569E">
        <w:rPr>
          <w:rFonts w:ascii="Times New Roman" w:hAnsi="Times New Roman" w:cs="Times New Roman"/>
          <w:sz w:val="24"/>
          <w:szCs w:val="24"/>
        </w:rPr>
        <w:instrText xml:space="preserve"> ADDIN ZOTERO_ITEM CSL_CITATION {"citationID":"YPQJazpY","properties":{"formattedCitation":"(Karatekin, 2018)","plainCitation":"(Karatekin, 2018)","noteIndex":0},"citationItems":[{"id":129,"uris":["http://zotero.org/users/3381291/items/NNW2UFCG"],"uri":["http://zotero.org/users/3381291/items/NNW2UFCG"],"itemData":{"id":129,"type":"article-journal","title":"Adverse Childhood Experiences (ACEs), Stress and Mental Health in College Students","container-title":"Stress and Health","page":"36-45","volume":"34",</w:instrText>
      </w:r>
      <w:r w:rsidR="004231BE" w:rsidRPr="00C1569E">
        <w:rPr>
          <w:rFonts w:ascii="Times New Roman" w:hAnsi="Times New Roman" w:cs="Times New Roman" w:hint="eastAsia"/>
          <w:sz w:val="24"/>
          <w:szCs w:val="24"/>
        </w:rPr>
        <w:instrText>"issue":"1","source":"DOI.org (Crossref)","abstract":"The goal of this short</w:instrText>
      </w:r>
      <w:r w:rsidR="004231BE" w:rsidRPr="00C1569E">
        <w:rPr>
          <w:rFonts w:ascii="Times New Roman" w:hAnsi="Times New Roman" w:cs="Times New Roman" w:hint="eastAsia"/>
          <w:sz w:val="24"/>
          <w:szCs w:val="24"/>
        </w:rPr>
        <w:instrText>‐</w:instrText>
      </w:r>
      <w:r w:rsidR="004231BE" w:rsidRPr="00C1569E">
        <w:rPr>
          <w:rFonts w:ascii="Times New Roman" w:hAnsi="Times New Roman" w:cs="Times New Roman" w:hint="eastAsia"/>
          <w:sz w:val="24"/>
          <w:szCs w:val="24"/>
        </w:rPr>
        <w:instrText>term longitudinal study was to examine whether adverse childhood experiences (ACEs) could be used to identify college students at risk for mental health problems and whether curr</w:instrText>
      </w:r>
      <w:r w:rsidR="004231BE" w:rsidRPr="00C1569E">
        <w:rPr>
          <w:rFonts w:ascii="Times New Roman" w:hAnsi="Times New Roman" w:cs="Times New Roman"/>
          <w:sz w:val="24"/>
          <w:szCs w:val="24"/>
        </w:rPr>
        <w:instrText>ent level of stress mediates the relationship between ACEs and mental health. Data on ACEs and mental health (depression, anxiety and suicidality) were collected at the beginning of the semester, and data on current stressors and mental health were collected toward the end of the semester (n = 239). Findings indicated that ACEs predicted worsening of mental health over the course of a semester and suggested current number of stressors as a mediator of the relationship between ACEs and mental health. Resul</w:instrText>
      </w:r>
      <w:r w:rsidR="004231BE" w:rsidRPr="00C1569E">
        <w:rPr>
          <w:rFonts w:ascii="Times New Roman" w:hAnsi="Times New Roman" w:cs="Times New Roman" w:hint="eastAsia"/>
          <w:sz w:val="24"/>
          <w:szCs w:val="24"/>
        </w:rPr>
        <w:instrText>ts suggest that screening for ACEs might be useful to identify students at high risk for deterioration in mental health. Results further suggest that stress</w:instrText>
      </w:r>
      <w:r w:rsidR="004231BE" w:rsidRPr="00C1569E">
        <w:rPr>
          <w:rFonts w:ascii="Times New Roman" w:hAnsi="Times New Roman" w:cs="Times New Roman" w:hint="eastAsia"/>
          <w:sz w:val="24"/>
          <w:szCs w:val="24"/>
        </w:rPr>
        <w:instrText>‐</w:instrText>
      </w:r>
      <w:r w:rsidR="004231BE" w:rsidRPr="00C1569E">
        <w:rPr>
          <w:rFonts w:ascii="Times New Roman" w:hAnsi="Times New Roman" w:cs="Times New Roman" w:hint="eastAsia"/>
          <w:sz w:val="24"/>
          <w:szCs w:val="24"/>
        </w:rPr>
        <w:instrText>related interventions would be beneficial for students with high levels of ACEs and point to the need for more research and strategies to increase help</w:instrText>
      </w:r>
      <w:r w:rsidR="004231BE" w:rsidRPr="00C1569E">
        <w:rPr>
          <w:rFonts w:ascii="Times New Roman" w:hAnsi="Times New Roman" w:cs="Times New Roman" w:hint="eastAsia"/>
          <w:sz w:val="24"/>
          <w:szCs w:val="24"/>
        </w:rPr>
        <w:instrText>‐</w:instrText>
      </w:r>
      <w:r w:rsidR="004231BE" w:rsidRPr="00C1569E">
        <w:rPr>
          <w:rFonts w:ascii="Times New Roman" w:hAnsi="Times New Roman" w:cs="Times New Roman" w:hint="eastAsia"/>
          <w:sz w:val="24"/>
          <w:szCs w:val="24"/>
        </w:rPr>
        <w:instrText>seeking in college students.","DOI":"10.1002/smi.2761","ISSN":"15323005","journalAbbreviation":"Stress and Health","language":"en","author":[{"family":"Karatekin","given":"Canan"}],"issued":{"date-part</w:instrText>
      </w:r>
      <w:r w:rsidR="004231BE" w:rsidRPr="00C1569E">
        <w:rPr>
          <w:rFonts w:ascii="Times New Roman" w:hAnsi="Times New Roman" w:cs="Times New Roman"/>
          <w:sz w:val="24"/>
          <w:szCs w:val="24"/>
        </w:rPr>
        <w:instrText xml:space="preserve">s":[["2018",2]]}}}],"schema":"https://github.com/citation-style-language/schema/raw/master/csl-citation.json"} </w:instrText>
      </w:r>
      <w:r w:rsidR="004231BE" w:rsidRPr="00C1569E">
        <w:rPr>
          <w:rFonts w:ascii="Times New Roman" w:hAnsi="Times New Roman" w:cs="Times New Roman"/>
          <w:sz w:val="24"/>
          <w:szCs w:val="24"/>
        </w:rPr>
        <w:fldChar w:fldCharType="separate"/>
      </w:r>
      <w:r w:rsidR="001A4EFC">
        <w:rPr>
          <w:rFonts w:ascii="Times New Roman" w:hAnsi="Times New Roman" w:cs="Times New Roman"/>
          <w:noProof/>
          <w:sz w:val="24"/>
          <w:szCs w:val="24"/>
        </w:rPr>
        <w:t>(Karatekin, 2018)</w:t>
      </w:r>
      <w:r w:rsidR="004231BE" w:rsidRPr="00C1569E">
        <w:rPr>
          <w:rFonts w:ascii="Times New Roman" w:hAnsi="Times New Roman" w:cs="Times New Roman"/>
          <w:sz w:val="24"/>
          <w:szCs w:val="24"/>
        </w:rPr>
        <w:fldChar w:fldCharType="end"/>
      </w:r>
      <w:r w:rsidR="004231BE" w:rsidRPr="00C1569E">
        <w:rPr>
          <w:rFonts w:ascii="Times New Roman" w:hAnsi="Times New Roman" w:cs="Times New Roman"/>
          <w:sz w:val="24"/>
          <w:szCs w:val="24"/>
        </w:rPr>
        <w:t>.</w:t>
      </w:r>
      <w:r w:rsidR="004231BE" w:rsidRPr="00B972A9">
        <w:rPr>
          <w:rFonts w:ascii="Times New Roman" w:hAnsi="Times New Roman" w:cs="Times New Roman"/>
          <w:sz w:val="24"/>
          <w:szCs w:val="24"/>
        </w:rPr>
        <w:t xml:space="preserve"> </w:t>
      </w:r>
      <w:r w:rsidR="004231BE">
        <w:rPr>
          <w:rFonts w:ascii="Times New Roman" w:hAnsi="Times New Roman" w:cs="Times New Roman"/>
          <w:sz w:val="24"/>
          <w:szCs w:val="24"/>
        </w:rPr>
        <w:t xml:space="preserve">A third study </w:t>
      </w:r>
      <w:r w:rsidR="004231BE" w:rsidRPr="00B972A9">
        <w:rPr>
          <w:rFonts w:ascii="Times New Roman" w:hAnsi="Times New Roman" w:cs="Times New Roman"/>
          <w:sz w:val="24"/>
          <w:szCs w:val="24"/>
        </w:rPr>
        <w:t xml:space="preserve">of ACEs in college students at the University of Minnesota found that nearly 40% of students </w:t>
      </w:r>
      <w:r w:rsidR="004231BE">
        <w:rPr>
          <w:rFonts w:ascii="Times New Roman" w:hAnsi="Times New Roman" w:cs="Times New Roman"/>
          <w:sz w:val="24"/>
          <w:szCs w:val="24"/>
        </w:rPr>
        <w:t>(</w:t>
      </w:r>
      <w:r w:rsidR="000025FB" w:rsidRPr="000025FB">
        <w:rPr>
          <w:rFonts w:ascii="Times New Roman" w:hAnsi="Times New Roman" w:cs="Times New Roman"/>
          <w:i/>
          <w:iCs/>
          <w:sz w:val="24"/>
          <w:szCs w:val="24"/>
        </w:rPr>
        <w:t>N</w:t>
      </w:r>
      <w:r w:rsidR="004231BE">
        <w:rPr>
          <w:rFonts w:ascii="Times New Roman" w:hAnsi="Times New Roman" w:cs="Times New Roman"/>
          <w:sz w:val="24"/>
          <w:szCs w:val="24"/>
        </w:rPr>
        <w:t xml:space="preserve"> = 2,023) </w:t>
      </w:r>
      <w:r w:rsidR="004231BE" w:rsidRPr="00B972A9">
        <w:rPr>
          <w:rFonts w:ascii="Times New Roman" w:hAnsi="Times New Roman" w:cs="Times New Roman"/>
          <w:sz w:val="24"/>
          <w:szCs w:val="24"/>
        </w:rPr>
        <w:t xml:space="preserve">reported two or more ACEs </w:t>
      </w:r>
      <w:r w:rsidR="004231BE">
        <w:rPr>
          <w:rFonts w:ascii="Times New Roman" w:hAnsi="Times New Roman" w:cs="Times New Roman"/>
          <w:sz w:val="24"/>
          <w:szCs w:val="24"/>
        </w:rPr>
        <w:fldChar w:fldCharType="begin"/>
      </w:r>
      <w:r w:rsidR="004231BE">
        <w:rPr>
          <w:rFonts w:ascii="Times New Roman" w:hAnsi="Times New Roman" w:cs="Times New Roman"/>
          <w:sz w:val="24"/>
          <w:szCs w:val="24"/>
        </w:rPr>
        <w:instrText xml:space="preserve"> ADDIN ZOTERO_ITEM CSL_CITATION {"citationID":"d7LgNTrH","properties":{"formattedCitation":"(Lust &amp; Golden, 2015)","plainCitation":"(Lust &amp; Golden, 2015)","noteIndex":0},"citationItems":[{"id":327,"uris":["http://zotero.org/users/3381291/items/Y7QWE68H"],"uri":["http://zotero.org/users/3381291/items/Y7QWE68H"],"itemData":{"id":327,"type":"report","title":"College Student Health Survey Report","publisher":"University of Minnesota","page":"1-54","author":[{"family":"Lust","given":"Katherine"},{"family":"Golden","given":"David"}],"issued":{"date-parts":[["2015"]]}}}],"schema":"https://github.com/citation-style-language/schema/raw/master/csl-citation.json"} </w:instrText>
      </w:r>
      <w:r w:rsidR="004231BE">
        <w:rPr>
          <w:rFonts w:ascii="Times New Roman" w:hAnsi="Times New Roman" w:cs="Times New Roman"/>
          <w:sz w:val="24"/>
          <w:szCs w:val="24"/>
        </w:rPr>
        <w:fldChar w:fldCharType="separate"/>
      </w:r>
      <w:r w:rsidR="001A4EFC">
        <w:rPr>
          <w:rFonts w:ascii="Times New Roman" w:hAnsi="Times New Roman" w:cs="Times New Roman"/>
          <w:noProof/>
          <w:sz w:val="24"/>
          <w:szCs w:val="24"/>
        </w:rPr>
        <w:t>(Lust &amp; Golden, 2015)</w:t>
      </w:r>
      <w:r w:rsidR="004231BE">
        <w:rPr>
          <w:rFonts w:ascii="Times New Roman" w:hAnsi="Times New Roman" w:cs="Times New Roman"/>
          <w:sz w:val="24"/>
          <w:szCs w:val="24"/>
        </w:rPr>
        <w:fldChar w:fldCharType="end"/>
      </w:r>
      <w:r w:rsidR="004231BE">
        <w:rPr>
          <w:rFonts w:ascii="Times New Roman" w:hAnsi="Times New Roman" w:cs="Times New Roman"/>
          <w:sz w:val="24"/>
          <w:szCs w:val="24"/>
        </w:rPr>
        <w:t>.</w:t>
      </w:r>
      <w:r>
        <w:rPr>
          <w:rFonts w:ascii="Times New Roman" w:hAnsi="Times New Roman" w:cs="Times New Roman"/>
          <w:sz w:val="24"/>
          <w:szCs w:val="24"/>
        </w:rPr>
        <w:t xml:space="preserve"> Lastly,</w:t>
      </w:r>
      <w:r w:rsidR="006150E9">
        <w:rPr>
          <w:rFonts w:ascii="Times New Roman" w:hAnsi="Times New Roman" w:cs="Times New Roman"/>
          <w:sz w:val="24"/>
          <w:szCs w:val="24"/>
        </w:rPr>
        <w:t xml:space="preserve"> </w:t>
      </w:r>
      <w:r>
        <w:rPr>
          <w:rFonts w:ascii="Times New Roman" w:hAnsi="Times New Roman" w:cs="Times New Roman"/>
          <w:sz w:val="24"/>
          <w:szCs w:val="24"/>
        </w:rPr>
        <w:t xml:space="preserve">an even larger </w:t>
      </w:r>
      <w:r w:rsidR="009331EF" w:rsidRPr="00B972A9">
        <w:rPr>
          <w:rFonts w:ascii="Times New Roman" w:hAnsi="Times New Roman" w:cs="Times New Roman"/>
          <w:sz w:val="24"/>
          <w:szCs w:val="24"/>
        </w:rPr>
        <w:t xml:space="preserve">study of 8,997 undergraduate students </w:t>
      </w:r>
      <w:r>
        <w:rPr>
          <w:rFonts w:ascii="Times New Roman" w:hAnsi="Times New Roman" w:cs="Times New Roman"/>
          <w:sz w:val="24"/>
          <w:szCs w:val="24"/>
        </w:rPr>
        <w:t>from</w:t>
      </w:r>
      <w:r w:rsidR="009331EF" w:rsidRPr="00B972A9">
        <w:rPr>
          <w:rFonts w:ascii="Times New Roman" w:hAnsi="Times New Roman" w:cs="Times New Roman"/>
          <w:sz w:val="24"/>
          <w:szCs w:val="24"/>
        </w:rPr>
        <w:t xml:space="preserve"> 20 colleges found that 72% of students reported one or more ACEs, 47% two or more, 31% three or more, 19% four or more, and 12% five or more</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{"citationID":"qO5DJRd9","properties":{"formattedCitation":"(Merians et al., 2019)","plainCitation":"(Merians et al., 2019)","noteIndex":0},"citationItems":[{"id":172,"uris":["http://zotero.org/users/3381291/items/UH9N2EUS"],"uri":["http://zotero.org/users/3381291/items/UH9N2EUS"],"itemData":{"id":172,"type":"article-journal","title":"Outcomes related to adverse childhood experiences in college students: Comparing latent class analysis and cumulative risk","container-title":"Child Abuse &amp; Neglect","page":"51-64","volume":"87","source":"DOI.org (Crossref)","abstract":"The aims of this study were to identify latent classes of adverse childhood experiences (ACEs) in a large sample of college students (N = 8997), investigate the relations between ACEs classes and life functioning, and compare results using latent class analysis to analyses using cumulative risk scores. Nine types of ACEs were assessed (three types of child abuse and six types of household dysfunction). Outcomes were self-report measures of mental health, physical health, alcohol consequences, and academic performance. Latent class analysis (LCA) results indicated that four classes ﬁt the data best across random halves of the sample and were labeled High ACEs, Moderate Risk of Non-Violent Household Dysfunction, Emotional and Physical Child Abuse, and Low ACEs. Comparing across latent classes, the largest di</w:instrText>
      </w:r>
      <w:r>
        <w:rPr>
          <w:rFonts w:ascii="American Typewriter" w:hAnsi="American Typewriter" w:cs="American Typewriter"/>
          <w:sz w:val="24"/>
          <w:szCs w:val="24"/>
        </w:rPr>
        <w:instrText>ﬀ</w:instrText>
      </w:r>
      <w:r>
        <w:rPr>
          <w:rFonts w:ascii="Times New Roman" w:hAnsi="Times New Roman" w:cs="Times New Roman"/>
          <w:sz w:val="24"/>
          <w:szCs w:val="24"/>
        </w:rPr>
        <w:instrText>erences in outcomes were between the High ACEs and Low ACEs classes. There were no di</w:instrText>
      </w:r>
      <w:r>
        <w:rPr>
          <w:rFonts w:ascii="American Typewriter" w:hAnsi="American Typewriter" w:cs="American Typewriter"/>
          <w:sz w:val="24"/>
          <w:szCs w:val="24"/>
        </w:rPr>
        <w:instrText>ﬀ</w:instrText>
      </w:r>
      <w:r>
        <w:rPr>
          <w:rFonts w:ascii="Times New Roman" w:hAnsi="Times New Roman" w:cs="Times New Roman"/>
          <w:sz w:val="24"/>
          <w:szCs w:val="24"/>
        </w:rPr>
        <w:instrText>erences in outcomes between the Moderate Risk of Non-Violent Household Dysfunction and Emotional and Physical Child Abuse classes. The largest between-class di</w:instrText>
      </w:r>
      <w:r>
        <w:rPr>
          <w:rFonts w:ascii="American Typewriter" w:hAnsi="American Typewriter" w:cs="American Typewriter"/>
          <w:sz w:val="24"/>
          <w:szCs w:val="24"/>
        </w:rPr>
        <w:instrText>ﬀ</w:instrText>
      </w:r>
      <w:r>
        <w:rPr>
          <w:rFonts w:ascii="Times New Roman" w:hAnsi="Times New Roman" w:cs="Times New Roman"/>
          <w:sz w:val="24"/>
          <w:szCs w:val="24"/>
        </w:rPr>
        <w:instrText>erences were found for mental health and the smallest di</w:instrText>
      </w:r>
      <w:r>
        <w:rPr>
          <w:rFonts w:ascii="American Typewriter" w:hAnsi="American Typewriter" w:cs="American Typewriter"/>
          <w:sz w:val="24"/>
          <w:szCs w:val="24"/>
        </w:rPr>
        <w:instrText>ﬀ</w:instrText>
      </w:r>
      <w:r>
        <w:rPr>
          <w:rFonts w:ascii="Times New Roman" w:hAnsi="Times New Roman" w:cs="Times New Roman"/>
          <w:sz w:val="24"/>
          <w:szCs w:val="24"/>
        </w:rPr>
        <w:instrText>erences were found for academic performance. Comparing results using LCA latent classes and cumulative ACEs scores, the di</w:instrText>
      </w:r>
      <w:r>
        <w:rPr>
          <w:rFonts w:ascii="American Typewriter" w:hAnsi="American Typewriter" w:cs="American Typewriter"/>
          <w:sz w:val="24"/>
          <w:szCs w:val="24"/>
        </w:rPr>
        <w:instrText>ﬀ</w:instrText>
      </w:r>
      <w:r>
        <w:rPr>
          <w:rFonts w:ascii="Times New Roman" w:hAnsi="Times New Roman" w:cs="Times New Roman"/>
          <w:sz w:val="24"/>
          <w:szCs w:val="24"/>
        </w:rPr>
        <w:instrText>erences between the High and Low ACEs latent classes were similar to the di</w:instrText>
      </w:r>
      <w:r>
        <w:rPr>
          <w:rFonts w:ascii="American Typewriter" w:hAnsi="American Typewriter" w:cs="American Typewriter"/>
          <w:sz w:val="24"/>
          <w:szCs w:val="24"/>
        </w:rPr>
        <w:instrText>ﬀ</w:instrText>
      </w:r>
      <w:r>
        <w:rPr>
          <w:rFonts w:ascii="Times New Roman" w:hAnsi="Times New Roman" w:cs="Times New Roman"/>
          <w:sz w:val="24"/>
          <w:szCs w:val="24"/>
        </w:rPr>
        <w:instrText xml:space="preserve">erences between those with zero ACEs and those with 5 or more ACEs. Both approaches also accounted for roughly equivalent amounts of variance in all outcomes. Thus, latent class and cumulative risk analyses provided similar results with regard to predicting outcomes of interest among college students.","DOI":"10.1016/j.chiabu.2018.07.020","ISSN":"01452134","title-short":"Outcomes related to adverse childhood experiences in college students","journalAbbreviation":"Child Abuse &amp; Neglect","language":"en","author":[{"family":"Merians","given":"Addie N."},{"family":"Baker","given":"Majel R."},{"family":"Frazier","given":"Patricia"},{"family":"Lust","given":"Katherine"}],"issued":{"date-parts":[["2019",1]]}}}],"schema":"https://github.com/citation-style-language/schema/raw/master/csl-citation.json"}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(Merians et al., 2019)</w:t>
      </w:r>
      <w:r>
        <w:rPr>
          <w:rFonts w:ascii="Times New Roman" w:hAnsi="Times New Roman" w:cs="Times New Roman"/>
          <w:sz w:val="24"/>
          <w:szCs w:val="24"/>
        </w:rPr>
        <w:fldChar w:fldCharType="end"/>
      </w:r>
      <w:r w:rsidR="009331EF" w:rsidRPr="00B972A9">
        <w:rPr>
          <w:rFonts w:ascii="Times New Roman" w:hAnsi="Times New Roman" w:cs="Times New Roman"/>
          <w:sz w:val="24"/>
          <w:szCs w:val="24"/>
        </w:rPr>
        <w:t xml:space="preserve">. </w:t>
      </w:r>
      <w:r w:rsidR="004231BE">
        <w:rPr>
          <w:rFonts w:ascii="Times New Roman" w:hAnsi="Times New Roman" w:cs="Times New Roman"/>
          <w:sz w:val="24"/>
          <w:szCs w:val="24"/>
        </w:rPr>
        <w:t xml:space="preserve">These prevalence rates are </w:t>
      </w:r>
      <w:r w:rsidR="008C7107">
        <w:rPr>
          <w:rFonts w:ascii="Times New Roman" w:hAnsi="Times New Roman" w:cs="Times New Roman"/>
          <w:sz w:val="24"/>
          <w:szCs w:val="24"/>
        </w:rPr>
        <w:t xml:space="preserve">generally </w:t>
      </w:r>
      <w:r w:rsidR="004231BE">
        <w:rPr>
          <w:rFonts w:ascii="Times New Roman" w:hAnsi="Times New Roman" w:cs="Times New Roman"/>
          <w:sz w:val="24"/>
          <w:szCs w:val="24"/>
        </w:rPr>
        <w:t>similar to those observed in the general population d</w:t>
      </w:r>
      <w:r w:rsidR="006B109E">
        <w:rPr>
          <w:rFonts w:ascii="Times New Roman" w:hAnsi="Times New Roman" w:cs="Times New Roman"/>
          <w:sz w:val="24"/>
          <w:szCs w:val="24"/>
        </w:rPr>
        <w:t>uring the CDC-Kaiser study</w:t>
      </w:r>
      <w:r w:rsidR="004231BE">
        <w:rPr>
          <w:rFonts w:ascii="Times New Roman" w:hAnsi="Times New Roman" w:cs="Times New Roman"/>
          <w:sz w:val="24"/>
          <w:szCs w:val="24"/>
        </w:rPr>
        <w:t xml:space="preserve"> </w:t>
      </w:r>
      <w:r w:rsidR="004231BE">
        <w:rPr>
          <w:rFonts w:ascii="Times New Roman" w:hAnsi="Times New Roman" w:cs="Times New Roman"/>
          <w:sz w:val="24"/>
          <w:szCs w:val="24"/>
        </w:rPr>
        <w:fldChar w:fldCharType="begin"/>
      </w:r>
      <w:r w:rsidR="006B109E">
        <w:rPr>
          <w:rFonts w:ascii="Times New Roman" w:hAnsi="Times New Roman" w:cs="Times New Roman"/>
          <w:sz w:val="24"/>
          <w:szCs w:val="24"/>
        </w:rPr>
        <w:instrText xml:space="preserve"> ADDIN ZOTERO_ITEM CSL_CITATION {"citationID":"mNiqpfuY","properties":{"formattedCitation":"(38%; CDC, 2019)","plainCitation":"(38%; CDC, 2019)","noteIndex":0},"citationItems":[{"id":279,"uris":["http://zotero.org/users/3381291/items/CI5ICPPC"],"uri":["http://zotero.org/users/3381291/items/CI5ICPPC"],"itemData":{"id":279,"type":"webpage","title":"Adverse Childhood Experiences","container-title":"Centers for Disease Control and Prevention","URL":"https://www.cdc.gov/violenceprevention/childabuseandneglect/acestudy/index.html","language":"en-us","author":[{"family":"CDC","given":""}],"issued":{"date-parts":[["2019"]]},"accessed":{"date-parts":[["2019",10,16]]}},"prefix":"38%; "}],"schema":"https://github.com/citation-style-language/schema/raw/master/csl-citation.json"} </w:instrText>
      </w:r>
      <w:r w:rsidR="004231BE">
        <w:rPr>
          <w:rFonts w:ascii="Times New Roman" w:hAnsi="Times New Roman" w:cs="Times New Roman"/>
          <w:sz w:val="24"/>
          <w:szCs w:val="24"/>
        </w:rPr>
        <w:fldChar w:fldCharType="separate"/>
      </w:r>
      <w:r w:rsidR="001A4EFC">
        <w:rPr>
          <w:rFonts w:ascii="Times New Roman" w:hAnsi="Times New Roman" w:cs="Times New Roman"/>
          <w:noProof/>
          <w:sz w:val="24"/>
          <w:szCs w:val="24"/>
        </w:rPr>
        <w:t>(38%</w:t>
      </w:r>
      <w:r>
        <w:rPr>
          <w:rFonts w:ascii="Times New Roman" w:hAnsi="Times New Roman" w:cs="Times New Roman"/>
          <w:noProof/>
          <w:sz w:val="24"/>
          <w:szCs w:val="24"/>
        </w:rPr>
        <w:t xml:space="preserve"> two or more</w:t>
      </w:r>
      <w:r w:rsidR="001A4EFC">
        <w:rPr>
          <w:rFonts w:ascii="Times New Roman" w:hAnsi="Times New Roman" w:cs="Times New Roman"/>
          <w:noProof/>
          <w:sz w:val="24"/>
          <w:szCs w:val="24"/>
        </w:rPr>
        <w:t>; CDC, 2019)</w:t>
      </w:r>
      <w:r w:rsidR="004231BE">
        <w:rPr>
          <w:rFonts w:ascii="Times New Roman" w:hAnsi="Times New Roman" w:cs="Times New Roman"/>
          <w:sz w:val="24"/>
          <w:szCs w:val="24"/>
        </w:rPr>
        <w:fldChar w:fldCharType="end"/>
      </w:r>
      <w:r w:rsidR="004231BE">
        <w:rPr>
          <w:rFonts w:ascii="Times New Roman" w:hAnsi="Times New Roman" w:cs="Times New Roman"/>
          <w:sz w:val="24"/>
          <w:szCs w:val="24"/>
        </w:rPr>
        <w:t>.</w:t>
      </w:r>
      <w:r w:rsidR="009331EF">
        <w:rPr>
          <w:rFonts w:ascii="Times New Roman" w:hAnsi="Times New Roman" w:cs="Times New Roman"/>
          <w:sz w:val="24"/>
          <w:szCs w:val="24"/>
        </w:rPr>
        <w:t xml:space="preserve"> </w:t>
      </w:r>
      <w:r>
        <w:rPr>
          <w:rFonts w:ascii="Times New Roman" w:hAnsi="Times New Roman" w:cs="Times New Roman"/>
          <w:sz w:val="24"/>
          <w:szCs w:val="24"/>
        </w:rPr>
        <w:t>Additionally, s</w:t>
      </w:r>
      <w:r w:rsidR="000D1208">
        <w:rPr>
          <w:rFonts w:ascii="Times New Roman" w:hAnsi="Times New Roman" w:cs="Times New Roman"/>
          <w:sz w:val="24"/>
          <w:szCs w:val="24"/>
        </w:rPr>
        <w:t>imilar results were found compared</w:t>
      </w:r>
      <w:r>
        <w:rPr>
          <w:rFonts w:ascii="Times New Roman" w:hAnsi="Times New Roman" w:cs="Times New Roman"/>
          <w:sz w:val="24"/>
          <w:szCs w:val="24"/>
        </w:rPr>
        <w:t xml:space="preserve"> to community samples in that there was </w:t>
      </w:r>
      <w:r w:rsidR="009331EF" w:rsidRPr="00B972A9">
        <w:rPr>
          <w:rFonts w:ascii="Times New Roman" w:hAnsi="Times New Roman" w:cs="Times New Roman"/>
          <w:sz w:val="24"/>
          <w:szCs w:val="24"/>
        </w:rPr>
        <w:t xml:space="preserve">a </w:t>
      </w:r>
      <w:r w:rsidR="009331EF">
        <w:rPr>
          <w:rFonts w:ascii="Times New Roman" w:hAnsi="Times New Roman" w:cs="Times New Roman"/>
          <w:sz w:val="24"/>
          <w:szCs w:val="24"/>
        </w:rPr>
        <w:t>graded linear relationship</w:t>
      </w:r>
      <w:r>
        <w:rPr>
          <w:rFonts w:ascii="Times New Roman" w:hAnsi="Times New Roman" w:cs="Times New Roman"/>
          <w:sz w:val="24"/>
          <w:szCs w:val="24"/>
        </w:rPr>
        <w:t xml:space="preserve"> between ACEs and both </w:t>
      </w:r>
      <w:r w:rsidR="009331EF">
        <w:rPr>
          <w:rFonts w:ascii="Times New Roman" w:hAnsi="Times New Roman" w:cs="Times New Roman"/>
          <w:sz w:val="24"/>
          <w:szCs w:val="24"/>
        </w:rPr>
        <w:t>physical and mental health.</w:t>
      </w:r>
    </w:p>
    <w:p w14:paraId="185F497F" w14:textId="3CB2E840" w:rsidR="004231BE" w:rsidRPr="006A68FC" w:rsidRDefault="004231BE" w:rsidP="00AF55A0">
      <w:pPr>
        <w:pStyle w:val="NoSpacing"/>
        <w:spacing w:line="480" w:lineRule="auto"/>
        <w:ind w:firstLine="720"/>
        <w:rPr>
          <w:rFonts w:ascii="Times New Roman" w:hAnsi="Times New Roman" w:cs="Times New Roman"/>
          <w:sz w:val="24"/>
          <w:szCs w:val="24"/>
        </w:rPr>
      </w:pPr>
      <w:r w:rsidRPr="006F6346">
        <w:rPr>
          <w:rFonts w:ascii="Times New Roman" w:hAnsi="Times New Roman" w:cs="Times New Roman"/>
          <w:b/>
          <w:iCs/>
          <w:sz w:val="24"/>
          <w:szCs w:val="24"/>
        </w:rPr>
        <w:lastRenderedPageBreak/>
        <w:t>Retention</w:t>
      </w:r>
      <w:r w:rsidR="00031583" w:rsidRPr="006F6346">
        <w:rPr>
          <w:rFonts w:ascii="Times New Roman" w:hAnsi="Times New Roman" w:cs="Times New Roman"/>
          <w:b/>
          <w:iCs/>
          <w:sz w:val="24"/>
          <w:szCs w:val="24"/>
        </w:rPr>
        <w:t xml:space="preserve"> and </w:t>
      </w:r>
      <w:r w:rsidR="006F6346">
        <w:rPr>
          <w:rFonts w:ascii="Times New Roman" w:hAnsi="Times New Roman" w:cs="Times New Roman"/>
          <w:b/>
          <w:iCs/>
          <w:sz w:val="24"/>
          <w:szCs w:val="24"/>
        </w:rPr>
        <w:t>A</w:t>
      </w:r>
      <w:r w:rsidR="00031583" w:rsidRPr="006F6346">
        <w:rPr>
          <w:rFonts w:ascii="Times New Roman" w:hAnsi="Times New Roman" w:cs="Times New Roman"/>
          <w:b/>
          <w:iCs/>
          <w:sz w:val="24"/>
          <w:szCs w:val="24"/>
        </w:rPr>
        <w:t xml:space="preserve">cademic </w:t>
      </w:r>
      <w:r w:rsidR="006F6346">
        <w:rPr>
          <w:rFonts w:ascii="Times New Roman" w:hAnsi="Times New Roman" w:cs="Times New Roman"/>
          <w:b/>
          <w:iCs/>
          <w:sz w:val="24"/>
          <w:szCs w:val="24"/>
        </w:rPr>
        <w:t>S</w:t>
      </w:r>
      <w:r w:rsidRPr="006F6346">
        <w:rPr>
          <w:rFonts w:ascii="Times New Roman" w:hAnsi="Times New Roman" w:cs="Times New Roman"/>
          <w:b/>
          <w:iCs/>
          <w:sz w:val="24"/>
          <w:szCs w:val="24"/>
        </w:rPr>
        <w:t>uccess.</w:t>
      </w:r>
      <w:r w:rsidRPr="002C18AB">
        <w:rPr>
          <w:rFonts w:ascii="Times New Roman" w:hAnsi="Times New Roman" w:cs="Times New Roman"/>
          <w:b/>
          <w:i/>
          <w:sz w:val="24"/>
          <w:szCs w:val="24"/>
        </w:rPr>
        <w:t xml:space="preserve"> </w:t>
      </w:r>
      <w:r w:rsidR="007F18C7">
        <w:rPr>
          <w:rFonts w:ascii="Times New Roman" w:hAnsi="Times New Roman" w:cs="Times New Roman"/>
          <w:b/>
          <w:i/>
          <w:sz w:val="24"/>
          <w:szCs w:val="24"/>
        </w:rPr>
        <w:t xml:space="preserve"> </w:t>
      </w:r>
      <w:r w:rsidRPr="00B972A9">
        <w:rPr>
          <w:rFonts w:ascii="Times New Roman" w:hAnsi="Times New Roman" w:cs="Times New Roman"/>
          <w:sz w:val="24"/>
          <w:szCs w:val="24"/>
        </w:rPr>
        <w:t>In a study that followed 210 first-year undergraduate students for four years, research</w:t>
      </w:r>
      <w:r w:rsidR="00CA3CB0">
        <w:rPr>
          <w:rFonts w:ascii="Times New Roman" w:hAnsi="Times New Roman" w:cs="Times New Roman"/>
          <w:sz w:val="24"/>
          <w:szCs w:val="24"/>
        </w:rPr>
        <w:t>ers</w:t>
      </w:r>
      <w:r w:rsidRPr="00B972A9">
        <w:rPr>
          <w:rFonts w:ascii="Times New Roman" w:hAnsi="Times New Roman" w:cs="Times New Roman"/>
          <w:sz w:val="24"/>
          <w:szCs w:val="24"/>
        </w:rPr>
        <w:t xml:space="preserve"> found that those who reported experiencing at least one type of abuse </w:t>
      </w:r>
      <w:r w:rsidR="00B229AC" w:rsidRPr="00B972A9">
        <w:rPr>
          <w:rFonts w:ascii="Times New Roman" w:hAnsi="Times New Roman" w:cs="Times New Roman"/>
          <w:sz w:val="24"/>
          <w:szCs w:val="24"/>
        </w:rPr>
        <w:t>(</w:t>
      </w:r>
      <w:r w:rsidR="00B229AC">
        <w:rPr>
          <w:rFonts w:ascii="Times New Roman" w:hAnsi="Times New Roman" w:cs="Times New Roman"/>
          <w:sz w:val="24"/>
          <w:szCs w:val="24"/>
        </w:rPr>
        <w:t xml:space="preserve">i.e., </w:t>
      </w:r>
      <w:r w:rsidR="00B229AC" w:rsidRPr="00B972A9">
        <w:rPr>
          <w:rFonts w:ascii="Times New Roman" w:hAnsi="Times New Roman" w:cs="Times New Roman"/>
          <w:sz w:val="24"/>
          <w:szCs w:val="24"/>
        </w:rPr>
        <w:t xml:space="preserve">physical, sexual, or emotional) </w:t>
      </w:r>
      <w:r w:rsidRPr="00B972A9">
        <w:rPr>
          <w:rFonts w:ascii="Times New Roman" w:hAnsi="Times New Roman" w:cs="Times New Roman"/>
          <w:sz w:val="24"/>
          <w:szCs w:val="24"/>
        </w:rPr>
        <w:t xml:space="preserve">during childhood were much more likely to drop out of college after their first semester </w:t>
      </w:r>
      <w:r w:rsidRPr="00B972A9">
        <w:rPr>
          <w:rFonts w:ascii="Times New Roman" w:hAnsi="Times New Roman" w:cs="Times New Roman"/>
          <w:sz w:val="24"/>
          <w:szCs w:val="24"/>
        </w:rPr>
        <w:fldChar w:fldCharType="begin"/>
      </w:r>
      <w:r w:rsidRPr="00B972A9">
        <w:rPr>
          <w:rFonts w:ascii="Times New Roman" w:hAnsi="Times New Roman" w:cs="Times New Roman"/>
          <w:sz w:val="24"/>
          <w:szCs w:val="24"/>
        </w:rPr>
        <w:instrText xml:space="preserve"> ADDIN ZOTERO_ITEM CSL_CITATION {"citationID":"EhqCMdDN","properties":{"formattedCitation":"(Duncan, 2000)","plainCitation":"(Duncan, 2000)","noteIndex":0},"citationItems":[{"id":245,"uris":["http://zotero.org/users/3381291/items/TS455ZR4"],"uri":["http://zotero.org/users/3381291/items/TS455ZR4"],"itemData":{"id":245,"type":"article-journal","title":"Childhood Maltreatment and College Drop-Out Rates: Implications for Child Abuse Researchers","container-title":"Journal of Interpersonal Violence","page":"987-995","volume":"15","issue":"9","author":[{"family":"Duncan","given":"Renae D."}],"issued":{"date-parts":[["2000"]]}}}],"schema":"https://github.com/citation-style-language/schema/raw/master/csl-citation.json"} </w:instrText>
      </w:r>
      <w:r w:rsidRPr="00B972A9">
        <w:rPr>
          <w:rFonts w:ascii="Times New Roman" w:hAnsi="Times New Roman" w:cs="Times New Roman"/>
          <w:sz w:val="24"/>
          <w:szCs w:val="24"/>
        </w:rPr>
        <w:fldChar w:fldCharType="separate"/>
      </w:r>
      <w:r w:rsidR="001A4EFC">
        <w:rPr>
          <w:rFonts w:ascii="Times New Roman" w:hAnsi="Times New Roman" w:cs="Times New Roman"/>
          <w:noProof/>
          <w:sz w:val="24"/>
          <w:szCs w:val="24"/>
        </w:rPr>
        <w:t>(Duncan, 2000)</w:t>
      </w:r>
      <w:r w:rsidRPr="00B972A9">
        <w:rPr>
          <w:rFonts w:ascii="Times New Roman" w:hAnsi="Times New Roman" w:cs="Times New Roman"/>
          <w:sz w:val="24"/>
          <w:szCs w:val="24"/>
        </w:rPr>
        <w:fldChar w:fldCharType="end"/>
      </w:r>
      <w:r w:rsidRPr="00B972A9">
        <w:rPr>
          <w:rFonts w:ascii="Times New Roman" w:hAnsi="Times New Roman" w:cs="Times New Roman"/>
          <w:sz w:val="24"/>
          <w:szCs w:val="24"/>
        </w:rPr>
        <w:t>. Those who experienced multiple forms of abuse were least likely to be enrolled by the second semester (73%) compared to students who reported no abuse (93%). This gap widened by year four</w:t>
      </w:r>
      <w:r>
        <w:rPr>
          <w:rFonts w:ascii="Times New Roman" w:hAnsi="Times New Roman" w:cs="Times New Roman"/>
          <w:sz w:val="24"/>
          <w:szCs w:val="24"/>
        </w:rPr>
        <w:t>,</w:t>
      </w:r>
      <w:r w:rsidRPr="00B972A9">
        <w:rPr>
          <w:rFonts w:ascii="Times New Roman" w:hAnsi="Times New Roman" w:cs="Times New Roman"/>
          <w:sz w:val="24"/>
          <w:szCs w:val="24"/>
        </w:rPr>
        <w:t xml:space="preserve"> when only 35% of multiple-abuse</w:t>
      </w:r>
      <w:r w:rsidR="006B109E">
        <w:rPr>
          <w:rFonts w:ascii="Times New Roman" w:hAnsi="Times New Roman" w:cs="Times New Roman"/>
          <w:sz w:val="24"/>
          <w:szCs w:val="24"/>
        </w:rPr>
        <w:t xml:space="preserve"> survivors </w:t>
      </w:r>
      <w:r w:rsidRPr="00B972A9">
        <w:rPr>
          <w:rFonts w:ascii="Times New Roman" w:hAnsi="Times New Roman" w:cs="Times New Roman"/>
          <w:sz w:val="24"/>
          <w:szCs w:val="24"/>
        </w:rPr>
        <w:t xml:space="preserve">were still enrolled compared to </w:t>
      </w:r>
      <w:r>
        <w:rPr>
          <w:rFonts w:ascii="Times New Roman" w:hAnsi="Times New Roman" w:cs="Times New Roman"/>
          <w:sz w:val="24"/>
          <w:szCs w:val="24"/>
        </w:rPr>
        <w:t>60% of non-victims</w:t>
      </w:r>
      <w:r w:rsidRPr="00B972A9">
        <w:rPr>
          <w:rFonts w:ascii="Times New Roman" w:hAnsi="Times New Roman" w:cs="Times New Roman"/>
          <w:sz w:val="24"/>
          <w:szCs w:val="24"/>
        </w:rPr>
        <w:t xml:space="preserve">. </w:t>
      </w:r>
      <w:r w:rsidR="00B229AC">
        <w:rPr>
          <w:rFonts w:ascii="Times New Roman" w:hAnsi="Times New Roman" w:cs="Times New Roman"/>
          <w:sz w:val="24"/>
          <w:szCs w:val="24"/>
        </w:rPr>
        <w:t>The r</w:t>
      </w:r>
      <w:r w:rsidRPr="00B972A9">
        <w:rPr>
          <w:rFonts w:ascii="Times New Roman" w:hAnsi="Times New Roman" w:cs="Times New Roman"/>
          <w:sz w:val="24"/>
          <w:szCs w:val="24"/>
        </w:rPr>
        <w:t xml:space="preserve">esearchers </w:t>
      </w:r>
      <w:r w:rsidR="00B229AC">
        <w:rPr>
          <w:rFonts w:ascii="Times New Roman" w:hAnsi="Times New Roman" w:cs="Times New Roman"/>
          <w:sz w:val="24"/>
          <w:szCs w:val="24"/>
        </w:rPr>
        <w:t>from</w:t>
      </w:r>
      <w:r w:rsidRPr="00B972A9">
        <w:rPr>
          <w:rFonts w:ascii="Times New Roman" w:hAnsi="Times New Roman" w:cs="Times New Roman"/>
          <w:sz w:val="24"/>
          <w:szCs w:val="24"/>
        </w:rPr>
        <w:t xml:space="preserve"> this study </w:t>
      </w:r>
      <w:r>
        <w:rPr>
          <w:rFonts w:ascii="Times New Roman" w:hAnsi="Times New Roman" w:cs="Times New Roman"/>
          <w:sz w:val="24"/>
          <w:szCs w:val="24"/>
        </w:rPr>
        <w:t xml:space="preserve">emphasized </w:t>
      </w:r>
      <w:r w:rsidRPr="00B972A9">
        <w:rPr>
          <w:rFonts w:ascii="Times New Roman" w:hAnsi="Times New Roman" w:cs="Times New Roman"/>
          <w:sz w:val="24"/>
          <w:szCs w:val="24"/>
        </w:rPr>
        <w:t xml:space="preserve">the importance of conducting research with </w:t>
      </w:r>
      <w:proofErr w:type="gramStart"/>
      <w:r w:rsidR="00945BBD" w:rsidRPr="00B972A9">
        <w:rPr>
          <w:rFonts w:ascii="Times New Roman" w:hAnsi="Times New Roman" w:cs="Times New Roman"/>
          <w:sz w:val="24"/>
          <w:szCs w:val="24"/>
        </w:rPr>
        <w:t>first</w:t>
      </w:r>
      <w:r w:rsidR="00945BBD">
        <w:rPr>
          <w:rFonts w:ascii="Times New Roman" w:hAnsi="Times New Roman" w:cs="Times New Roman"/>
          <w:sz w:val="24"/>
          <w:szCs w:val="24"/>
        </w:rPr>
        <w:t>-</w:t>
      </w:r>
      <w:r w:rsidR="00945BBD" w:rsidRPr="00B972A9">
        <w:rPr>
          <w:rFonts w:ascii="Times New Roman" w:hAnsi="Times New Roman" w:cs="Times New Roman"/>
          <w:sz w:val="24"/>
          <w:szCs w:val="24"/>
        </w:rPr>
        <w:t>semester</w:t>
      </w:r>
      <w:proofErr w:type="gramEnd"/>
      <w:r w:rsidRPr="00B972A9">
        <w:rPr>
          <w:rFonts w:ascii="Times New Roman" w:hAnsi="Times New Roman" w:cs="Times New Roman"/>
          <w:sz w:val="24"/>
          <w:szCs w:val="24"/>
        </w:rPr>
        <w:t xml:space="preserve"> and first-year students since drop</w:t>
      </w:r>
      <w:r>
        <w:rPr>
          <w:rFonts w:ascii="Times New Roman" w:hAnsi="Times New Roman" w:cs="Times New Roman"/>
          <w:sz w:val="24"/>
          <w:szCs w:val="24"/>
        </w:rPr>
        <w:t>-</w:t>
      </w:r>
      <w:r w:rsidRPr="00B972A9">
        <w:rPr>
          <w:rFonts w:ascii="Times New Roman" w:hAnsi="Times New Roman" w:cs="Times New Roman"/>
          <w:sz w:val="24"/>
          <w:szCs w:val="24"/>
        </w:rPr>
        <w:t xml:space="preserve">out rates </w:t>
      </w:r>
      <w:r>
        <w:rPr>
          <w:rFonts w:ascii="Times New Roman" w:hAnsi="Times New Roman" w:cs="Times New Roman"/>
          <w:sz w:val="24"/>
          <w:szCs w:val="24"/>
        </w:rPr>
        <w:t xml:space="preserve">for </w:t>
      </w:r>
      <w:r w:rsidRPr="00B972A9">
        <w:rPr>
          <w:rFonts w:ascii="Times New Roman" w:hAnsi="Times New Roman" w:cs="Times New Roman"/>
          <w:sz w:val="24"/>
          <w:szCs w:val="24"/>
        </w:rPr>
        <w:t xml:space="preserve">students who </w:t>
      </w:r>
      <w:r>
        <w:rPr>
          <w:rFonts w:ascii="Times New Roman" w:hAnsi="Times New Roman" w:cs="Times New Roman"/>
          <w:sz w:val="24"/>
          <w:szCs w:val="24"/>
        </w:rPr>
        <w:t>report experiencing</w:t>
      </w:r>
      <w:r w:rsidRPr="00B972A9">
        <w:rPr>
          <w:rFonts w:ascii="Times New Roman" w:hAnsi="Times New Roman" w:cs="Times New Roman"/>
          <w:sz w:val="24"/>
          <w:szCs w:val="24"/>
        </w:rPr>
        <w:t xml:space="preserve"> abuse as </w:t>
      </w:r>
      <w:r>
        <w:rPr>
          <w:rFonts w:ascii="Times New Roman" w:hAnsi="Times New Roman" w:cs="Times New Roman"/>
          <w:sz w:val="24"/>
          <w:szCs w:val="24"/>
        </w:rPr>
        <w:t>children</w:t>
      </w:r>
      <w:r w:rsidRPr="00B972A9">
        <w:rPr>
          <w:rFonts w:ascii="Times New Roman" w:hAnsi="Times New Roman" w:cs="Times New Roman"/>
          <w:sz w:val="24"/>
          <w:szCs w:val="24"/>
        </w:rPr>
        <w:t xml:space="preserve"> increase </w:t>
      </w:r>
      <w:r>
        <w:rPr>
          <w:rFonts w:ascii="Times New Roman" w:hAnsi="Times New Roman" w:cs="Times New Roman"/>
          <w:sz w:val="24"/>
          <w:szCs w:val="24"/>
        </w:rPr>
        <w:t xml:space="preserve">at a higher rate </w:t>
      </w:r>
      <w:r w:rsidRPr="00B972A9">
        <w:rPr>
          <w:rFonts w:ascii="Times New Roman" w:hAnsi="Times New Roman" w:cs="Times New Roman"/>
          <w:sz w:val="24"/>
          <w:szCs w:val="24"/>
        </w:rPr>
        <w:t>by semester</w:t>
      </w:r>
      <w:r>
        <w:rPr>
          <w:rFonts w:ascii="Times New Roman" w:hAnsi="Times New Roman" w:cs="Times New Roman"/>
          <w:sz w:val="24"/>
          <w:szCs w:val="24"/>
        </w:rPr>
        <w:t xml:space="preserve"> compared to students who do not report abuse</w:t>
      </w:r>
      <w:r w:rsidR="007A6B7C">
        <w:rPr>
          <w:rFonts w:ascii="Times New Roman" w:hAnsi="Times New Roman" w:cs="Times New Roman"/>
          <w:sz w:val="24"/>
          <w:szCs w:val="24"/>
        </w:rPr>
        <w:t xml:space="preserve">. </w:t>
      </w:r>
    </w:p>
    <w:p w14:paraId="1A9343FD" w14:textId="0E593B08" w:rsidR="004231BE" w:rsidRDefault="004231BE" w:rsidP="00AF55A0">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Although ACEs have been shown to be strongly linked to retention, one study found </w:t>
      </w:r>
      <w:r w:rsidRPr="000C6504">
        <w:rPr>
          <w:rFonts w:ascii="Times New Roman" w:hAnsi="Times New Roman" w:cs="Times New Roman"/>
          <w:sz w:val="24"/>
          <w:szCs w:val="24"/>
        </w:rPr>
        <w:t>that students exposed to different levels of ACEs did not have significantly different GPAs</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{"citationID":"YKbxbtTG","properties":{"formattedCitation":"(Merians et al., 2019)","plainCitation":"(Merians et al., 2019)","noteIndex":0},"citationItems":[{"id":172,"uris":["http://zotero.org/users/3381291/items/UH9N2EUS"],"uri":["http://zotero.org/users/3381291/items/UH9N2EUS"],"itemData":{"id":172,"type":"article-journal","title":"Outcomes related to adverse childhood experiences in college students: Comparing latent class analysis and cumulative risk","container-title":"Child Abuse &amp; Neglect","page":"51-64","volume":"87","source":"DOI.org (Crossref)","abstract":"The aims of this study were to identify latent classes of adverse childhood experiences (ACEs) in a large sample of college students (N = 8997), investigate the relations between ACEs classes and life functioning, and compare results using latent class analysis to analyses using cumulative risk scores. Nine types of ACEs were assessed (three types of child abuse and six types of household dysfunction). Outcomes were self-report measures of mental health, physical health, alcohol consequences, and academic performance. Latent class analysis (LCA) results indicated that four classes ﬁt the data best across random halves of the sample and were labeled High ACEs, Moderate Risk of Non-Violent Household Dysfunction, Emotional and Physical Child Abuse, and Low ACEs. Comparing across latent classes, the largest di</w:instrText>
      </w:r>
      <w:r>
        <w:rPr>
          <w:rFonts w:ascii="Palatino Linotype" w:hAnsi="Palatino Linotype" w:cs="Palatino Linotype"/>
          <w:sz w:val="24"/>
          <w:szCs w:val="24"/>
        </w:rPr>
        <w:instrText>ﬀ</w:instrText>
      </w:r>
      <w:r>
        <w:rPr>
          <w:rFonts w:ascii="Times New Roman" w:hAnsi="Times New Roman" w:cs="Times New Roman"/>
          <w:sz w:val="24"/>
          <w:szCs w:val="24"/>
        </w:rPr>
        <w:instrText>erences in outcomes were between the High ACEs and Low ACEs classes. There were no di</w:instrText>
      </w:r>
      <w:r>
        <w:rPr>
          <w:rFonts w:ascii="Palatino Linotype" w:hAnsi="Palatino Linotype" w:cs="Palatino Linotype"/>
          <w:sz w:val="24"/>
          <w:szCs w:val="24"/>
        </w:rPr>
        <w:instrText>ﬀ</w:instrText>
      </w:r>
      <w:r>
        <w:rPr>
          <w:rFonts w:ascii="Times New Roman" w:hAnsi="Times New Roman" w:cs="Times New Roman"/>
          <w:sz w:val="24"/>
          <w:szCs w:val="24"/>
        </w:rPr>
        <w:instrText>erences in outcomes between the Moderate Risk of Non-Violent Household Dysfunction and Emotional and Physical Child Abuse classes. The largest between-class di</w:instrText>
      </w:r>
      <w:r>
        <w:rPr>
          <w:rFonts w:ascii="Palatino Linotype" w:hAnsi="Palatino Linotype" w:cs="Palatino Linotype"/>
          <w:sz w:val="24"/>
          <w:szCs w:val="24"/>
        </w:rPr>
        <w:instrText>ﬀ</w:instrText>
      </w:r>
      <w:r>
        <w:rPr>
          <w:rFonts w:ascii="Times New Roman" w:hAnsi="Times New Roman" w:cs="Times New Roman"/>
          <w:sz w:val="24"/>
          <w:szCs w:val="24"/>
        </w:rPr>
        <w:instrText>erences were found for mental health and the smallest di</w:instrText>
      </w:r>
      <w:r>
        <w:rPr>
          <w:rFonts w:ascii="Palatino Linotype" w:hAnsi="Palatino Linotype" w:cs="Palatino Linotype"/>
          <w:sz w:val="24"/>
          <w:szCs w:val="24"/>
        </w:rPr>
        <w:instrText>ﬀ</w:instrText>
      </w:r>
      <w:r>
        <w:rPr>
          <w:rFonts w:ascii="Times New Roman" w:hAnsi="Times New Roman" w:cs="Times New Roman"/>
          <w:sz w:val="24"/>
          <w:szCs w:val="24"/>
        </w:rPr>
        <w:instrText>erences were found for academic performance. Comparing results using LCA latent classes and cumulative ACEs scores, the di</w:instrText>
      </w:r>
      <w:r>
        <w:rPr>
          <w:rFonts w:ascii="Palatino Linotype" w:hAnsi="Palatino Linotype" w:cs="Palatino Linotype"/>
          <w:sz w:val="24"/>
          <w:szCs w:val="24"/>
        </w:rPr>
        <w:instrText>ﬀ</w:instrText>
      </w:r>
      <w:r>
        <w:rPr>
          <w:rFonts w:ascii="Times New Roman" w:hAnsi="Times New Roman" w:cs="Times New Roman"/>
          <w:sz w:val="24"/>
          <w:szCs w:val="24"/>
        </w:rPr>
        <w:instrText>erences between the High and Low ACEs latent classes were similar to the di</w:instrText>
      </w:r>
      <w:r>
        <w:rPr>
          <w:rFonts w:ascii="Palatino Linotype" w:hAnsi="Palatino Linotype" w:cs="Palatino Linotype"/>
          <w:sz w:val="24"/>
          <w:szCs w:val="24"/>
        </w:rPr>
        <w:instrText>ﬀ</w:instrText>
      </w:r>
      <w:r>
        <w:rPr>
          <w:rFonts w:ascii="Times New Roman" w:hAnsi="Times New Roman" w:cs="Times New Roman"/>
          <w:sz w:val="24"/>
          <w:szCs w:val="24"/>
        </w:rPr>
        <w:instrText xml:space="preserve">erences between those with zero ACEs and those with 5 or more ACEs. Both approaches also accounted for roughly equivalent amounts of variance in all outcomes. Thus, latent class and cumulative risk analyses provided similar results with regard to predicting outcomes of interest among college students.","DOI":"10.1016/j.chiabu.2018.07.020","ISSN":"01452134","title-short":"Outcomes related to adverse childhood experiences in college students","journalAbbreviation":"Child Abuse &amp; Neglect","language":"en","author":[{"family":"Merians","given":"Addie N."},{"family":"Baker","given":"Majel R."},{"family":"Frazier","given":"Patricia"},{"family":"Lust","given":"Katherine"}],"issued":{"date-parts":[["2019",1]]}}}],"schema":"https://github.com/citation-style-language/schema/raw/master/csl-citation.json"} </w:instrText>
      </w:r>
      <w:r>
        <w:rPr>
          <w:rFonts w:ascii="Times New Roman" w:hAnsi="Times New Roman" w:cs="Times New Roman"/>
          <w:sz w:val="24"/>
          <w:szCs w:val="24"/>
        </w:rPr>
        <w:fldChar w:fldCharType="separate"/>
      </w:r>
      <w:r w:rsidR="001A4EFC">
        <w:rPr>
          <w:rFonts w:ascii="Times New Roman" w:hAnsi="Times New Roman" w:cs="Times New Roman"/>
          <w:noProof/>
          <w:sz w:val="24"/>
          <w:szCs w:val="24"/>
        </w:rPr>
        <w:t>(Merians et al., 2019)</w:t>
      </w:r>
      <w:r>
        <w:rPr>
          <w:rFonts w:ascii="Times New Roman" w:hAnsi="Times New Roman" w:cs="Times New Roman"/>
          <w:sz w:val="24"/>
          <w:szCs w:val="24"/>
        </w:rPr>
        <w:fldChar w:fldCharType="end"/>
      </w:r>
      <w:r w:rsidRPr="000C6504">
        <w:rPr>
          <w:rFonts w:ascii="Times New Roman" w:hAnsi="Times New Roman" w:cs="Times New Roman"/>
          <w:sz w:val="24"/>
          <w:szCs w:val="24"/>
        </w:rPr>
        <w:t>.</w:t>
      </w:r>
      <w:r>
        <w:rPr>
          <w:rFonts w:ascii="Times New Roman" w:hAnsi="Times New Roman" w:cs="Times New Roman"/>
          <w:sz w:val="24"/>
          <w:szCs w:val="24"/>
        </w:rPr>
        <w:t xml:space="preserve"> This indicates the possibility that for students who leave college and have higher levels of ACEs, leaving may more likely be voluntary and due to social-psychological reasons versus dismissal due to poor academic performance.  </w:t>
      </w:r>
    </w:p>
    <w:p w14:paraId="17593FCB" w14:textId="388F1BA1" w:rsidR="004231BE" w:rsidRDefault="004231BE" w:rsidP="00AF55A0">
      <w:pPr>
        <w:pStyle w:val="NoSpacing"/>
        <w:spacing w:line="480" w:lineRule="auto"/>
        <w:ind w:firstLine="720"/>
        <w:rPr>
          <w:rFonts w:ascii="Times New Roman" w:hAnsi="Times New Roman" w:cs="Times New Roman"/>
          <w:sz w:val="24"/>
          <w:szCs w:val="24"/>
        </w:rPr>
      </w:pPr>
      <w:r w:rsidRPr="006F6346">
        <w:rPr>
          <w:rFonts w:ascii="Times New Roman" w:hAnsi="Times New Roman" w:cs="Times New Roman"/>
          <w:b/>
          <w:iCs/>
          <w:sz w:val="24"/>
          <w:szCs w:val="24"/>
        </w:rPr>
        <w:t xml:space="preserve">Mental </w:t>
      </w:r>
      <w:r w:rsidR="006F6346">
        <w:rPr>
          <w:rFonts w:ascii="Times New Roman" w:hAnsi="Times New Roman" w:cs="Times New Roman"/>
          <w:b/>
          <w:iCs/>
          <w:sz w:val="24"/>
          <w:szCs w:val="24"/>
        </w:rPr>
        <w:t>H</w:t>
      </w:r>
      <w:r w:rsidRPr="006F6346">
        <w:rPr>
          <w:rFonts w:ascii="Times New Roman" w:hAnsi="Times New Roman" w:cs="Times New Roman"/>
          <w:b/>
          <w:iCs/>
          <w:sz w:val="24"/>
          <w:szCs w:val="24"/>
        </w:rPr>
        <w:t xml:space="preserve">ealth, </w:t>
      </w:r>
      <w:r w:rsidR="006F6346">
        <w:rPr>
          <w:rFonts w:ascii="Times New Roman" w:hAnsi="Times New Roman" w:cs="Times New Roman"/>
          <w:b/>
          <w:iCs/>
          <w:sz w:val="24"/>
          <w:szCs w:val="24"/>
        </w:rPr>
        <w:t>St</w:t>
      </w:r>
      <w:r w:rsidRPr="006F6346">
        <w:rPr>
          <w:rFonts w:ascii="Times New Roman" w:hAnsi="Times New Roman" w:cs="Times New Roman"/>
          <w:b/>
          <w:iCs/>
          <w:sz w:val="24"/>
          <w:szCs w:val="24"/>
        </w:rPr>
        <w:t>ress</w:t>
      </w:r>
      <w:r w:rsidR="00B229AC" w:rsidRPr="006F6346">
        <w:rPr>
          <w:rFonts w:ascii="Times New Roman" w:hAnsi="Times New Roman" w:cs="Times New Roman"/>
          <w:b/>
          <w:iCs/>
          <w:sz w:val="24"/>
          <w:szCs w:val="24"/>
        </w:rPr>
        <w:t>,</w:t>
      </w:r>
      <w:r w:rsidRPr="006F6346">
        <w:rPr>
          <w:rFonts w:ascii="Times New Roman" w:hAnsi="Times New Roman" w:cs="Times New Roman"/>
          <w:b/>
          <w:iCs/>
          <w:sz w:val="24"/>
          <w:szCs w:val="24"/>
        </w:rPr>
        <w:t xml:space="preserve"> and </w:t>
      </w:r>
      <w:r w:rsidR="006F6346">
        <w:rPr>
          <w:rFonts w:ascii="Times New Roman" w:hAnsi="Times New Roman" w:cs="Times New Roman"/>
          <w:b/>
          <w:iCs/>
          <w:sz w:val="24"/>
          <w:szCs w:val="24"/>
        </w:rPr>
        <w:t>S</w:t>
      </w:r>
      <w:r w:rsidRPr="006F6346">
        <w:rPr>
          <w:rFonts w:ascii="Times New Roman" w:hAnsi="Times New Roman" w:cs="Times New Roman"/>
          <w:b/>
          <w:iCs/>
          <w:sz w:val="24"/>
          <w:szCs w:val="24"/>
        </w:rPr>
        <w:t>upport.</w:t>
      </w:r>
      <w:r w:rsidRPr="002C18AB">
        <w:rPr>
          <w:rFonts w:ascii="Times New Roman" w:hAnsi="Times New Roman" w:cs="Times New Roman"/>
          <w:b/>
          <w:i/>
          <w:sz w:val="24"/>
          <w:szCs w:val="24"/>
        </w:rPr>
        <w:t xml:space="preserve"> </w:t>
      </w:r>
      <w:r>
        <w:rPr>
          <w:rFonts w:ascii="Times New Roman" w:hAnsi="Times New Roman" w:cs="Times New Roman"/>
          <w:sz w:val="24"/>
          <w:szCs w:val="24"/>
        </w:rPr>
        <w:t>The</w:t>
      </w:r>
      <w:r w:rsidRPr="00B972A9">
        <w:rPr>
          <w:rFonts w:ascii="Times New Roman" w:hAnsi="Times New Roman" w:cs="Times New Roman"/>
          <w:sz w:val="24"/>
          <w:szCs w:val="24"/>
        </w:rPr>
        <w:t xml:space="preserve"> </w:t>
      </w:r>
      <w:r>
        <w:rPr>
          <w:rFonts w:ascii="Times New Roman" w:hAnsi="Times New Roman" w:cs="Times New Roman"/>
          <w:sz w:val="24"/>
          <w:szCs w:val="24"/>
        </w:rPr>
        <w:t xml:space="preserve">aforementioned </w:t>
      </w:r>
      <w:r w:rsidRPr="00B972A9">
        <w:rPr>
          <w:rFonts w:ascii="Times New Roman" w:hAnsi="Times New Roman" w:cs="Times New Roman"/>
          <w:sz w:val="24"/>
          <w:szCs w:val="24"/>
        </w:rPr>
        <w:t xml:space="preserve">study </w:t>
      </w:r>
      <w:r>
        <w:rPr>
          <w:rFonts w:ascii="Times New Roman" w:hAnsi="Times New Roman" w:cs="Times New Roman"/>
          <w:sz w:val="24"/>
          <w:szCs w:val="24"/>
        </w:rPr>
        <w:t xml:space="preserve">at the University of Minnesota </w:t>
      </w:r>
      <w:r w:rsidRPr="00B972A9">
        <w:rPr>
          <w:rFonts w:ascii="Times New Roman" w:hAnsi="Times New Roman" w:cs="Times New Roman"/>
          <w:sz w:val="24"/>
          <w:szCs w:val="24"/>
        </w:rPr>
        <w:t>found that those with higher levels of ACEs felt more stress</w:t>
      </w:r>
      <w:r w:rsidR="00B229AC">
        <w:rPr>
          <w:rFonts w:ascii="Times New Roman" w:hAnsi="Times New Roman" w:cs="Times New Roman"/>
          <w:sz w:val="24"/>
          <w:szCs w:val="24"/>
        </w:rPr>
        <w:t>ed</w:t>
      </w:r>
      <w:r w:rsidRPr="00B972A9">
        <w:rPr>
          <w:rFonts w:ascii="Times New Roman" w:hAnsi="Times New Roman" w:cs="Times New Roman"/>
          <w:sz w:val="24"/>
          <w:szCs w:val="24"/>
        </w:rPr>
        <w:t xml:space="preserve"> and less supported</w:t>
      </w:r>
      <w:r>
        <w:rPr>
          <w:rFonts w:ascii="Times New Roman" w:hAnsi="Times New Roman" w:cs="Times New Roman"/>
          <w:sz w:val="24"/>
          <w:szCs w:val="24"/>
        </w:rPr>
        <w:t xml:space="preserve"> </w:t>
      </w:r>
      <w:r w:rsidR="009A0108">
        <w:rPr>
          <w:rFonts w:ascii="Times New Roman" w:hAnsi="Times New Roman" w:cs="Times New Roman"/>
          <w:sz w:val="24"/>
          <w:szCs w:val="24"/>
        </w:rPr>
        <w:fldChar w:fldCharType="begin"/>
      </w:r>
      <w:r w:rsidR="009A0108">
        <w:rPr>
          <w:rFonts w:ascii="Times New Roman" w:hAnsi="Times New Roman" w:cs="Times New Roman"/>
          <w:sz w:val="24"/>
          <w:szCs w:val="24"/>
        </w:rPr>
        <w:instrText xml:space="preserve"> ADDIN ZOTERO_ITEM CSL_CITATION {"citationID":"PUdBiZP8","properties":{"formattedCitation":"(Lust &amp; Golden, 2015)","plainCitation":"(Lust &amp; Golden, 2015)","noteIndex":0},"citationItems":[{"id":327,"uris":["http://zotero.org/users/3381291/items/Y7QWE68H"],"uri":["http://zotero.org/users/3381291/items/Y7QWE68H"],"itemData":{"id":327,"type":"report","title":"College Student Health Survey Report","publisher":"University of Minnesota","page":"1-54","author":[{"family":"Lust","given":"Katherine"},{"family":"Golden","given":"David"}],"issued":{"date-parts":[["2015"]]}}}],"schema":"https://github.com/citation-style-language/schema/raw/master/csl-citation.json"} </w:instrText>
      </w:r>
      <w:r w:rsidR="009A0108">
        <w:rPr>
          <w:rFonts w:ascii="Times New Roman" w:hAnsi="Times New Roman" w:cs="Times New Roman"/>
          <w:sz w:val="24"/>
          <w:szCs w:val="24"/>
        </w:rPr>
        <w:fldChar w:fldCharType="separate"/>
      </w:r>
      <w:r w:rsidR="009A0108">
        <w:rPr>
          <w:rFonts w:ascii="Times New Roman" w:hAnsi="Times New Roman" w:cs="Times New Roman"/>
          <w:noProof/>
          <w:sz w:val="24"/>
          <w:szCs w:val="24"/>
        </w:rPr>
        <w:t>(Lust &amp; Golden, 2015)</w:t>
      </w:r>
      <w:r w:rsidR="009A0108">
        <w:rPr>
          <w:rFonts w:ascii="Times New Roman" w:hAnsi="Times New Roman" w:cs="Times New Roman"/>
          <w:sz w:val="24"/>
          <w:szCs w:val="24"/>
        </w:rPr>
        <w:fldChar w:fldCharType="end"/>
      </w:r>
      <w:r w:rsidR="009A0108">
        <w:rPr>
          <w:rFonts w:ascii="Times New Roman" w:hAnsi="Times New Roman" w:cs="Times New Roman"/>
          <w:sz w:val="24"/>
          <w:szCs w:val="24"/>
        </w:rPr>
        <w:t xml:space="preserve">. </w:t>
      </w:r>
      <w:r w:rsidRPr="00B972A9">
        <w:rPr>
          <w:rFonts w:ascii="Times New Roman" w:hAnsi="Times New Roman" w:cs="Times New Roman"/>
          <w:sz w:val="24"/>
          <w:szCs w:val="24"/>
        </w:rPr>
        <w:t xml:space="preserve">It was also found that those who had higher levels of ACEs had worse mental health, even after controlling for stress and social support. In another study of college students, </w:t>
      </w:r>
      <w:proofErr w:type="spellStart"/>
      <w:r w:rsidRPr="00B972A9">
        <w:rPr>
          <w:rFonts w:ascii="Times New Roman" w:hAnsi="Times New Roman" w:cs="Times New Roman"/>
          <w:sz w:val="24"/>
          <w:szCs w:val="24"/>
        </w:rPr>
        <w:t>Karatekin</w:t>
      </w:r>
      <w:proofErr w:type="spellEnd"/>
      <w:r w:rsidR="006B109E">
        <w:rPr>
          <w:rFonts w:ascii="Times New Roman" w:hAnsi="Times New Roman" w:cs="Times New Roman"/>
          <w:sz w:val="24"/>
          <w:szCs w:val="24"/>
        </w:rPr>
        <w:t xml:space="preserve"> </w:t>
      </w:r>
      <w:r w:rsidR="006B109E">
        <w:rPr>
          <w:rFonts w:ascii="Times New Roman" w:hAnsi="Times New Roman" w:cs="Times New Roman"/>
          <w:sz w:val="24"/>
          <w:szCs w:val="24"/>
        </w:rPr>
        <w:fldChar w:fldCharType="begin"/>
      </w:r>
      <w:r w:rsidR="006B109E">
        <w:rPr>
          <w:rFonts w:ascii="Times New Roman" w:hAnsi="Times New Roman" w:cs="Times New Roman"/>
          <w:sz w:val="24"/>
          <w:szCs w:val="24"/>
        </w:rPr>
        <w:instrText xml:space="preserve"> ADDIN ZOTERO_ITEM CSL_CITATION {"citationID":"eUiR8kl6","properties":{"formattedCitation":"(2018)","plainCitation":"(2018)","noteIndex":0},"citationItems":[{"id":129,"uris":["http://zotero.org/users/3381291/items/NNW2UFCG"],"uri":["http://zotero.org/users/3381291/items/NNW2UFCG"],"itemData":{"id":129,"type":"article-journal","title":"Adverse Childhood Experiences (ACEs), Stress and Mental Health in College Students","container-title":"Stress and Health","page":"36-45","volume":"34","issue":"1","source":"</w:instrText>
      </w:r>
      <w:r w:rsidR="006B109E">
        <w:rPr>
          <w:rFonts w:ascii="Times New Roman" w:hAnsi="Times New Roman" w:cs="Times New Roman" w:hint="eastAsia"/>
          <w:sz w:val="24"/>
          <w:szCs w:val="24"/>
        </w:rPr>
        <w:instrText>DOI.org (Crossref)","abstract":"The goal of this short</w:instrText>
      </w:r>
      <w:r w:rsidR="006B109E">
        <w:rPr>
          <w:rFonts w:ascii="Times New Roman" w:hAnsi="Times New Roman" w:cs="Times New Roman" w:hint="eastAsia"/>
          <w:sz w:val="24"/>
          <w:szCs w:val="24"/>
        </w:rPr>
        <w:instrText>‐</w:instrText>
      </w:r>
      <w:r w:rsidR="006B109E">
        <w:rPr>
          <w:rFonts w:ascii="Times New Roman" w:hAnsi="Times New Roman" w:cs="Times New Roman" w:hint="eastAsia"/>
          <w:sz w:val="24"/>
          <w:szCs w:val="24"/>
        </w:rPr>
        <w:instrText>term longitudinal study was to examine whether adverse childhood experiences (ACEs) could be used to identify college students at risk for mental health problems and whether current level of stress me</w:instrText>
      </w:r>
      <w:r w:rsidR="006B109E">
        <w:rPr>
          <w:rFonts w:ascii="Times New Roman" w:hAnsi="Times New Roman" w:cs="Times New Roman"/>
          <w:sz w:val="24"/>
          <w:szCs w:val="24"/>
        </w:rPr>
        <w:instrText>diates the relationship between ACEs and mental health. Data on ACEs and mental health (depression, anxiety and suicidality) were collected at the beginning of the semester, and data on current stressors and mental health were collected toward the end of the semester (n = 239). Findings indicated that ACEs predicted worsening of mental health over the course of a semester and suggested current number of stressors as a mediator of the relationship between ACEs and mental health. Results suggest that screen</w:instrText>
      </w:r>
      <w:r w:rsidR="006B109E">
        <w:rPr>
          <w:rFonts w:ascii="Times New Roman" w:hAnsi="Times New Roman" w:cs="Times New Roman" w:hint="eastAsia"/>
          <w:sz w:val="24"/>
          <w:szCs w:val="24"/>
        </w:rPr>
        <w:instrText>ing for ACEs might be useful to identify students at high risk for deterioration in mental health. Results further suggest that stress</w:instrText>
      </w:r>
      <w:r w:rsidR="006B109E">
        <w:rPr>
          <w:rFonts w:ascii="Times New Roman" w:hAnsi="Times New Roman" w:cs="Times New Roman" w:hint="eastAsia"/>
          <w:sz w:val="24"/>
          <w:szCs w:val="24"/>
        </w:rPr>
        <w:instrText>‐</w:instrText>
      </w:r>
      <w:r w:rsidR="006B109E">
        <w:rPr>
          <w:rFonts w:ascii="Times New Roman" w:hAnsi="Times New Roman" w:cs="Times New Roman" w:hint="eastAsia"/>
          <w:sz w:val="24"/>
          <w:szCs w:val="24"/>
        </w:rPr>
        <w:instrText>related interventions would be beneficial for students with high levels of ACEs and point to the need for more research and strategies to increase help</w:instrText>
      </w:r>
      <w:r w:rsidR="006B109E">
        <w:rPr>
          <w:rFonts w:ascii="Times New Roman" w:hAnsi="Times New Roman" w:cs="Times New Roman" w:hint="eastAsia"/>
          <w:sz w:val="24"/>
          <w:szCs w:val="24"/>
        </w:rPr>
        <w:instrText>‐</w:instrText>
      </w:r>
      <w:r w:rsidR="006B109E">
        <w:rPr>
          <w:rFonts w:ascii="Times New Roman" w:hAnsi="Times New Roman" w:cs="Times New Roman" w:hint="eastAsia"/>
          <w:sz w:val="24"/>
          <w:szCs w:val="24"/>
        </w:rPr>
        <w:instrText>seeking in college students.","DOI":"10.1002/smi.2761","ISSN":"15323005","journalAbbreviation":"Stress and Health","language":"en","author":[{"family":"Karatekin","given":"Canan"}],"issued":{"date-parts":[["2018",2]]}},"sup</w:instrText>
      </w:r>
      <w:r w:rsidR="006B109E">
        <w:rPr>
          <w:rFonts w:ascii="Times New Roman" w:hAnsi="Times New Roman" w:cs="Times New Roman"/>
          <w:sz w:val="24"/>
          <w:szCs w:val="24"/>
        </w:rPr>
        <w:instrText xml:space="preserve">press-author":true}],"schema":"https://github.com/citation-style-language/schema/raw/master/csl-citation.json"} </w:instrText>
      </w:r>
      <w:r w:rsidR="006B109E">
        <w:rPr>
          <w:rFonts w:ascii="Times New Roman" w:hAnsi="Times New Roman" w:cs="Times New Roman"/>
          <w:sz w:val="24"/>
          <w:szCs w:val="24"/>
        </w:rPr>
        <w:fldChar w:fldCharType="separate"/>
      </w:r>
      <w:r w:rsidR="001A4EFC">
        <w:rPr>
          <w:rFonts w:ascii="Times New Roman" w:hAnsi="Times New Roman" w:cs="Times New Roman"/>
          <w:noProof/>
          <w:sz w:val="24"/>
          <w:szCs w:val="24"/>
        </w:rPr>
        <w:t>(2018)</w:t>
      </w:r>
      <w:r w:rsidR="006B109E">
        <w:rPr>
          <w:rFonts w:ascii="Times New Roman" w:hAnsi="Times New Roman" w:cs="Times New Roman"/>
          <w:sz w:val="24"/>
          <w:szCs w:val="24"/>
        </w:rPr>
        <w:fldChar w:fldCharType="end"/>
      </w:r>
      <w:r w:rsidRPr="00B972A9">
        <w:rPr>
          <w:rFonts w:ascii="Times New Roman" w:hAnsi="Times New Roman" w:cs="Times New Roman"/>
          <w:sz w:val="24"/>
          <w:szCs w:val="24"/>
        </w:rPr>
        <w:t xml:space="preserve"> found that ACEs predicted mental health decline over the course of the semeste</w:t>
      </w:r>
      <w:r>
        <w:rPr>
          <w:rFonts w:ascii="Times New Roman" w:hAnsi="Times New Roman" w:cs="Times New Roman"/>
          <w:sz w:val="24"/>
          <w:szCs w:val="24"/>
        </w:rPr>
        <w:t>r.</w:t>
      </w:r>
      <w:r w:rsidRPr="00B972A9">
        <w:rPr>
          <w:rFonts w:ascii="Times New Roman" w:hAnsi="Times New Roman" w:cs="Times New Roman"/>
          <w:sz w:val="24"/>
          <w:szCs w:val="24"/>
        </w:rPr>
        <w:t xml:space="preserve"> He also found that the current number of stressors a student reported experiencing mediated the relationship between ACEs and mental health. </w:t>
      </w:r>
      <w:proofErr w:type="spellStart"/>
      <w:r w:rsidR="00361D32" w:rsidRPr="00B972A9">
        <w:rPr>
          <w:rFonts w:ascii="Times New Roman" w:hAnsi="Times New Roman" w:cs="Times New Roman"/>
          <w:sz w:val="24"/>
          <w:szCs w:val="24"/>
        </w:rPr>
        <w:t>Karatekin</w:t>
      </w:r>
      <w:proofErr w:type="spellEnd"/>
      <w:r w:rsidR="00361D32">
        <w:rPr>
          <w:rFonts w:ascii="Times New Roman" w:hAnsi="Times New Roman" w:cs="Times New Roman"/>
          <w:sz w:val="24"/>
          <w:szCs w:val="24"/>
        </w:rPr>
        <w:t xml:space="preserve"> </w:t>
      </w:r>
      <w:r w:rsidR="00361D32">
        <w:rPr>
          <w:rFonts w:ascii="Times New Roman" w:hAnsi="Times New Roman" w:cs="Times New Roman"/>
          <w:sz w:val="24"/>
          <w:szCs w:val="24"/>
        </w:rPr>
        <w:fldChar w:fldCharType="begin"/>
      </w:r>
      <w:r w:rsidR="00361D32">
        <w:rPr>
          <w:rFonts w:ascii="Times New Roman" w:hAnsi="Times New Roman" w:cs="Times New Roman"/>
          <w:sz w:val="24"/>
          <w:szCs w:val="24"/>
        </w:rPr>
        <w:instrText xml:space="preserve"> ADDIN ZOTERO_ITEM CSL_CITATION {"citationID":"CWnJ6rQ3","properties":{"formattedCitation":"(2018)","plainCitation":"(2018)","noteIndex":0},"citationItems":[{"id":129,"uris":["http://zotero.org/users/3381291/items/NNW2UFCG"],"uri":["http://zotero.org/users/3381291/items/NNW2UFCG"],"itemData":{"id":129,"type":"article-journal","title":"Adverse Childhood Experiences (ACEs), Stress and Mental Health in College Students","container-title":"Stress and Health","page":"36-45","volume":"34","issue":"1","source":"</w:instrText>
      </w:r>
      <w:r w:rsidR="00361D32">
        <w:rPr>
          <w:rFonts w:ascii="Times New Roman" w:hAnsi="Times New Roman" w:cs="Times New Roman" w:hint="eastAsia"/>
          <w:sz w:val="24"/>
          <w:szCs w:val="24"/>
        </w:rPr>
        <w:instrText>DOI.org (Crossref)","abstract":"The goal of this short</w:instrText>
      </w:r>
      <w:r w:rsidR="00361D32">
        <w:rPr>
          <w:rFonts w:ascii="Times New Roman" w:hAnsi="Times New Roman" w:cs="Times New Roman" w:hint="eastAsia"/>
          <w:sz w:val="24"/>
          <w:szCs w:val="24"/>
        </w:rPr>
        <w:instrText>‐</w:instrText>
      </w:r>
      <w:r w:rsidR="00361D32">
        <w:rPr>
          <w:rFonts w:ascii="Times New Roman" w:hAnsi="Times New Roman" w:cs="Times New Roman" w:hint="eastAsia"/>
          <w:sz w:val="24"/>
          <w:szCs w:val="24"/>
        </w:rPr>
        <w:instrText>term longitudinal study was to examine whether adverse childhood experiences (ACEs) could be used to identify college students at risk for mental health problems and whether current level of stress me</w:instrText>
      </w:r>
      <w:r w:rsidR="00361D32">
        <w:rPr>
          <w:rFonts w:ascii="Times New Roman" w:hAnsi="Times New Roman" w:cs="Times New Roman"/>
          <w:sz w:val="24"/>
          <w:szCs w:val="24"/>
        </w:rPr>
        <w:instrText>diates the relationship between ACEs and mental health. Data on ACEs and mental health (depression, anxiety and suicidality) were collected at the beginning of the semester, and data on current stressors and mental health were collected toward the end of the semester (n = 239). Findings indicated that ACEs predicted worsening of mental health over the course of a semester and suggested current number of stressors as a mediator of the relationship between ACEs and mental health. Results suggest that screen</w:instrText>
      </w:r>
      <w:r w:rsidR="00361D32">
        <w:rPr>
          <w:rFonts w:ascii="Times New Roman" w:hAnsi="Times New Roman" w:cs="Times New Roman" w:hint="eastAsia"/>
          <w:sz w:val="24"/>
          <w:szCs w:val="24"/>
        </w:rPr>
        <w:instrText>ing for ACEs might be useful to identify students at high risk for deterioration in mental health. Results further suggest that stress</w:instrText>
      </w:r>
      <w:r w:rsidR="00361D32">
        <w:rPr>
          <w:rFonts w:ascii="Times New Roman" w:hAnsi="Times New Roman" w:cs="Times New Roman" w:hint="eastAsia"/>
          <w:sz w:val="24"/>
          <w:szCs w:val="24"/>
        </w:rPr>
        <w:instrText>‐</w:instrText>
      </w:r>
      <w:r w:rsidR="00361D32">
        <w:rPr>
          <w:rFonts w:ascii="Times New Roman" w:hAnsi="Times New Roman" w:cs="Times New Roman" w:hint="eastAsia"/>
          <w:sz w:val="24"/>
          <w:szCs w:val="24"/>
        </w:rPr>
        <w:instrText>related interventions would be beneficial for students with high levels of ACEs and point to the need for more research and strategies to increase help</w:instrText>
      </w:r>
      <w:r w:rsidR="00361D32">
        <w:rPr>
          <w:rFonts w:ascii="Times New Roman" w:hAnsi="Times New Roman" w:cs="Times New Roman" w:hint="eastAsia"/>
          <w:sz w:val="24"/>
          <w:szCs w:val="24"/>
        </w:rPr>
        <w:instrText>‐</w:instrText>
      </w:r>
      <w:r w:rsidR="00361D32">
        <w:rPr>
          <w:rFonts w:ascii="Times New Roman" w:hAnsi="Times New Roman" w:cs="Times New Roman" w:hint="eastAsia"/>
          <w:sz w:val="24"/>
          <w:szCs w:val="24"/>
        </w:rPr>
        <w:instrText>seeking in college students.","DOI":"10.1002/smi.2761","ISSN":"15323005","journalAbbreviation":"Stress and Health","language":"en","author":[{"family":"Karatekin","given":"Canan"}],"issued":{"date-parts":[["2018",2]]}},"sup</w:instrText>
      </w:r>
      <w:r w:rsidR="00361D32">
        <w:rPr>
          <w:rFonts w:ascii="Times New Roman" w:hAnsi="Times New Roman" w:cs="Times New Roman"/>
          <w:sz w:val="24"/>
          <w:szCs w:val="24"/>
        </w:rPr>
        <w:instrText xml:space="preserve">press-author":true}],"schema":"https://github.com/citation-style-language/schema/raw/master/csl-citation.json"} </w:instrText>
      </w:r>
      <w:r w:rsidR="00361D32">
        <w:rPr>
          <w:rFonts w:ascii="Times New Roman" w:hAnsi="Times New Roman" w:cs="Times New Roman"/>
          <w:sz w:val="24"/>
          <w:szCs w:val="24"/>
        </w:rPr>
        <w:fldChar w:fldCharType="separate"/>
      </w:r>
      <w:r w:rsidR="00361D32">
        <w:rPr>
          <w:rFonts w:ascii="Times New Roman" w:hAnsi="Times New Roman" w:cs="Times New Roman"/>
          <w:noProof/>
          <w:sz w:val="24"/>
          <w:szCs w:val="24"/>
        </w:rPr>
        <w:t>(2018)</w:t>
      </w:r>
      <w:r w:rsidR="00361D32">
        <w:rPr>
          <w:rFonts w:ascii="Times New Roman" w:hAnsi="Times New Roman" w:cs="Times New Roman"/>
          <w:sz w:val="24"/>
          <w:szCs w:val="24"/>
        </w:rPr>
        <w:fldChar w:fldCharType="end"/>
      </w:r>
      <w:r w:rsidR="00361D32" w:rsidRPr="00B972A9">
        <w:rPr>
          <w:rFonts w:ascii="Times New Roman" w:hAnsi="Times New Roman" w:cs="Times New Roman"/>
          <w:sz w:val="24"/>
          <w:szCs w:val="24"/>
        </w:rPr>
        <w:t xml:space="preserve"> </w:t>
      </w:r>
      <w:r w:rsidRPr="00B972A9">
        <w:rPr>
          <w:rFonts w:ascii="Times New Roman" w:hAnsi="Times New Roman" w:cs="Times New Roman"/>
          <w:sz w:val="24"/>
          <w:szCs w:val="24"/>
        </w:rPr>
        <w:t xml:space="preserve">asserted that screening for ACEs could be helpful in identifying students who are at high risk for declining </w:t>
      </w:r>
      <w:r w:rsidRPr="00B972A9">
        <w:rPr>
          <w:rFonts w:ascii="Times New Roman" w:hAnsi="Times New Roman" w:cs="Times New Roman"/>
          <w:sz w:val="24"/>
          <w:szCs w:val="24"/>
        </w:rPr>
        <w:lastRenderedPageBreak/>
        <w:t xml:space="preserve">mental health. </w:t>
      </w:r>
      <w:r w:rsidR="00ED280C">
        <w:rPr>
          <w:rFonts w:ascii="Times New Roman" w:hAnsi="Times New Roman" w:cs="Times New Roman"/>
          <w:sz w:val="24"/>
          <w:szCs w:val="24"/>
        </w:rPr>
        <w:t>He</w:t>
      </w:r>
      <w:r w:rsidRPr="00B972A9">
        <w:rPr>
          <w:rFonts w:ascii="Times New Roman" w:hAnsi="Times New Roman" w:cs="Times New Roman"/>
          <w:sz w:val="24"/>
          <w:szCs w:val="24"/>
        </w:rPr>
        <w:t xml:space="preserve"> suggested that because stress was a mediator, interventions targeting stress could be especially helpful for stud</w:t>
      </w:r>
      <w:r>
        <w:rPr>
          <w:rFonts w:ascii="Times New Roman" w:hAnsi="Times New Roman" w:cs="Times New Roman"/>
          <w:sz w:val="24"/>
          <w:szCs w:val="24"/>
        </w:rPr>
        <w:t xml:space="preserve">ents with high levels of ACEs. </w:t>
      </w:r>
      <w:r w:rsidR="00ED280C">
        <w:rPr>
          <w:rFonts w:ascii="Times New Roman" w:hAnsi="Times New Roman" w:cs="Times New Roman"/>
          <w:sz w:val="24"/>
          <w:szCs w:val="24"/>
        </w:rPr>
        <w:t>Moreover,</w:t>
      </w:r>
      <w:r>
        <w:rPr>
          <w:rFonts w:ascii="Times New Roman" w:hAnsi="Times New Roman" w:cs="Times New Roman"/>
          <w:sz w:val="24"/>
          <w:szCs w:val="24"/>
        </w:rPr>
        <w:t xml:space="preserve"> </w:t>
      </w:r>
      <w:r w:rsidR="00ED280C">
        <w:rPr>
          <w:rFonts w:ascii="Times New Roman" w:hAnsi="Times New Roman" w:cs="Times New Roman"/>
          <w:sz w:val="24"/>
          <w:szCs w:val="24"/>
        </w:rPr>
        <w:t xml:space="preserve">he asserted that </w:t>
      </w:r>
      <w:r>
        <w:rPr>
          <w:rFonts w:ascii="Times New Roman" w:hAnsi="Times New Roman" w:cs="Times New Roman"/>
          <w:sz w:val="24"/>
          <w:szCs w:val="24"/>
        </w:rPr>
        <w:t>both m</w:t>
      </w:r>
      <w:r w:rsidRPr="00B972A9">
        <w:rPr>
          <w:rFonts w:ascii="Times New Roman" w:hAnsi="Times New Roman" w:cs="Times New Roman"/>
          <w:sz w:val="24"/>
          <w:szCs w:val="24"/>
        </w:rPr>
        <w:t>ore research and interventions are needed to increase help</w:t>
      </w:r>
      <w:r>
        <w:rPr>
          <w:rFonts w:ascii="Times New Roman" w:hAnsi="Times New Roman" w:cs="Times New Roman"/>
          <w:sz w:val="24"/>
          <w:szCs w:val="24"/>
        </w:rPr>
        <w:t>-</w:t>
      </w:r>
      <w:r w:rsidRPr="00B972A9">
        <w:rPr>
          <w:rFonts w:ascii="Times New Roman" w:hAnsi="Times New Roman" w:cs="Times New Roman"/>
          <w:sz w:val="24"/>
          <w:szCs w:val="24"/>
        </w:rPr>
        <w:t>seeking in college students</w:t>
      </w:r>
      <w:r w:rsidR="006B109E">
        <w:rPr>
          <w:rFonts w:ascii="Times New Roman" w:hAnsi="Times New Roman" w:cs="Times New Roman"/>
          <w:sz w:val="24"/>
          <w:szCs w:val="24"/>
        </w:rPr>
        <w:t xml:space="preserve"> </w:t>
      </w:r>
      <w:r w:rsidR="006B109E">
        <w:rPr>
          <w:rFonts w:ascii="Times New Roman" w:hAnsi="Times New Roman" w:cs="Times New Roman"/>
          <w:sz w:val="24"/>
          <w:szCs w:val="24"/>
        </w:rPr>
        <w:fldChar w:fldCharType="begin"/>
      </w:r>
      <w:r w:rsidR="006B109E">
        <w:rPr>
          <w:rFonts w:ascii="Times New Roman" w:hAnsi="Times New Roman" w:cs="Times New Roman"/>
          <w:sz w:val="24"/>
          <w:szCs w:val="24"/>
        </w:rPr>
        <w:instrText xml:space="preserve"> ADDIN ZOTERO_ITEM CSL_CITATION {"citationID":"30X23pol","properties":{"formattedCitation":"(Karatekin, 2018)","plainCitation":"(Karatekin, 2018)","noteIndex":0},"citationItems":[{"id":129,"uris":["http://zotero.org/users/3381291/items/NNW2UFCG"],"uri":["http://zotero.org/users/3381291/items/NNW2UFCG"],"itemData":{"id":129,"type":"article-journal","title":"Adverse Childhood Experiences (ACEs), Stress and Mental Health in College Students","container-title":"Stress and Health","page":"36-45","volume":"34",</w:instrText>
      </w:r>
      <w:r w:rsidR="006B109E">
        <w:rPr>
          <w:rFonts w:ascii="Times New Roman" w:hAnsi="Times New Roman" w:cs="Times New Roman" w:hint="eastAsia"/>
          <w:sz w:val="24"/>
          <w:szCs w:val="24"/>
        </w:rPr>
        <w:instrText>"issue":"1","source":"DOI.org (Crossref)","abstract":"The goal of this short</w:instrText>
      </w:r>
      <w:r w:rsidR="006B109E">
        <w:rPr>
          <w:rFonts w:ascii="Times New Roman" w:hAnsi="Times New Roman" w:cs="Times New Roman" w:hint="eastAsia"/>
          <w:sz w:val="24"/>
          <w:szCs w:val="24"/>
        </w:rPr>
        <w:instrText>‐</w:instrText>
      </w:r>
      <w:r w:rsidR="006B109E">
        <w:rPr>
          <w:rFonts w:ascii="Times New Roman" w:hAnsi="Times New Roman" w:cs="Times New Roman" w:hint="eastAsia"/>
          <w:sz w:val="24"/>
          <w:szCs w:val="24"/>
        </w:rPr>
        <w:instrText>term longitudinal study was to examine whether adverse childhood experiences (ACEs) could be used to identify college students at risk for mental health problems and whether curr</w:instrText>
      </w:r>
      <w:r w:rsidR="006B109E">
        <w:rPr>
          <w:rFonts w:ascii="Times New Roman" w:hAnsi="Times New Roman" w:cs="Times New Roman"/>
          <w:sz w:val="24"/>
          <w:szCs w:val="24"/>
        </w:rPr>
        <w:instrText>ent level of stress mediates the relationship between ACEs and mental health. Data on ACEs and mental health (depression, anxiety and suicidality) were collected at the beginning of the semester, and data on current stressors and mental health were collected toward the end of the semester (n = 239). Findings indicated that ACEs predicted worsening of mental health over the course of a semester and suggested current number of stressors as a mediator of the relationship between ACEs and mental health. Resul</w:instrText>
      </w:r>
      <w:r w:rsidR="006B109E">
        <w:rPr>
          <w:rFonts w:ascii="Times New Roman" w:hAnsi="Times New Roman" w:cs="Times New Roman" w:hint="eastAsia"/>
          <w:sz w:val="24"/>
          <w:szCs w:val="24"/>
        </w:rPr>
        <w:instrText>ts suggest that screening for ACEs might be useful to identify students at high risk for deterioration in mental health. Results further suggest that stress</w:instrText>
      </w:r>
      <w:r w:rsidR="006B109E">
        <w:rPr>
          <w:rFonts w:ascii="Times New Roman" w:hAnsi="Times New Roman" w:cs="Times New Roman" w:hint="eastAsia"/>
          <w:sz w:val="24"/>
          <w:szCs w:val="24"/>
        </w:rPr>
        <w:instrText>‐</w:instrText>
      </w:r>
      <w:r w:rsidR="006B109E">
        <w:rPr>
          <w:rFonts w:ascii="Times New Roman" w:hAnsi="Times New Roman" w:cs="Times New Roman" w:hint="eastAsia"/>
          <w:sz w:val="24"/>
          <w:szCs w:val="24"/>
        </w:rPr>
        <w:instrText>related interventions would be beneficial for students with high levels of ACEs and point to the need for more research and strategies to increase help</w:instrText>
      </w:r>
      <w:r w:rsidR="006B109E">
        <w:rPr>
          <w:rFonts w:ascii="Times New Roman" w:hAnsi="Times New Roman" w:cs="Times New Roman" w:hint="eastAsia"/>
          <w:sz w:val="24"/>
          <w:szCs w:val="24"/>
        </w:rPr>
        <w:instrText>‐</w:instrText>
      </w:r>
      <w:r w:rsidR="006B109E">
        <w:rPr>
          <w:rFonts w:ascii="Times New Roman" w:hAnsi="Times New Roman" w:cs="Times New Roman" w:hint="eastAsia"/>
          <w:sz w:val="24"/>
          <w:szCs w:val="24"/>
        </w:rPr>
        <w:instrText>seeking in college students.","DOI":"10.1002/smi.2761","ISSN":"15323005","journalAbbreviation":"Stress and Health","language":"en","author":[{"family":"Karatekin","given":"Canan"}],"issued":{"date-part</w:instrText>
      </w:r>
      <w:r w:rsidR="006B109E">
        <w:rPr>
          <w:rFonts w:ascii="Times New Roman" w:hAnsi="Times New Roman" w:cs="Times New Roman"/>
          <w:sz w:val="24"/>
          <w:szCs w:val="24"/>
        </w:rPr>
        <w:instrText xml:space="preserve">s":[["2018",2]]}}}],"schema":"https://github.com/citation-style-language/schema/raw/master/csl-citation.json"} </w:instrText>
      </w:r>
      <w:r w:rsidR="006B109E">
        <w:rPr>
          <w:rFonts w:ascii="Times New Roman" w:hAnsi="Times New Roman" w:cs="Times New Roman"/>
          <w:sz w:val="24"/>
          <w:szCs w:val="24"/>
        </w:rPr>
        <w:fldChar w:fldCharType="separate"/>
      </w:r>
      <w:r w:rsidR="001A4EFC">
        <w:rPr>
          <w:rFonts w:ascii="Times New Roman" w:hAnsi="Times New Roman" w:cs="Times New Roman"/>
          <w:noProof/>
          <w:sz w:val="24"/>
          <w:szCs w:val="24"/>
        </w:rPr>
        <w:t>(Karatekin, 2018)</w:t>
      </w:r>
      <w:r w:rsidR="006B109E">
        <w:rPr>
          <w:rFonts w:ascii="Times New Roman" w:hAnsi="Times New Roman" w:cs="Times New Roman"/>
          <w:sz w:val="24"/>
          <w:szCs w:val="24"/>
        </w:rPr>
        <w:fldChar w:fldCharType="end"/>
      </w:r>
      <w:r w:rsidRPr="00B972A9">
        <w:rPr>
          <w:rFonts w:ascii="Times New Roman" w:hAnsi="Times New Roman" w:cs="Times New Roman"/>
          <w:sz w:val="24"/>
          <w:szCs w:val="24"/>
        </w:rPr>
        <w:t>.</w:t>
      </w:r>
    </w:p>
    <w:p w14:paraId="269F47D5" w14:textId="56ACC0E6" w:rsidR="006F6346" w:rsidRPr="006F6346" w:rsidRDefault="00551F90" w:rsidP="00AF55A0">
      <w:pPr>
        <w:pStyle w:val="NoSpacing"/>
        <w:spacing w:line="480" w:lineRule="auto"/>
        <w:rPr>
          <w:rFonts w:ascii="Times New Roman" w:hAnsi="Times New Roman" w:cs="Times New Roman"/>
          <w:b/>
          <w:i/>
          <w:iCs/>
          <w:sz w:val="24"/>
          <w:szCs w:val="24"/>
        </w:rPr>
      </w:pPr>
      <w:r w:rsidRPr="006F6346">
        <w:rPr>
          <w:rFonts w:ascii="Times New Roman" w:hAnsi="Times New Roman" w:cs="Times New Roman"/>
          <w:b/>
          <w:i/>
          <w:iCs/>
          <w:sz w:val="24"/>
          <w:szCs w:val="24"/>
        </w:rPr>
        <w:t xml:space="preserve">Summary of </w:t>
      </w:r>
      <w:r w:rsidR="006F6346" w:rsidRPr="006F6346">
        <w:rPr>
          <w:rFonts w:ascii="Times New Roman" w:hAnsi="Times New Roman" w:cs="Times New Roman"/>
          <w:b/>
          <w:i/>
          <w:iCs/>
          <w:sz w:val="24"/>
          <w:szCs w:val="24"/>
        </w:rPr>
        <w:t>A</w:t>
      </w:r>
      <w:r w:rsidRPr="006F6346">
        <w:rPr>
          <w:rFonts w:ascii="Times New Roman" w:hAnsi="Times New Roman" w:cs="Times New Roman"/>
          <w:b/>
          <w:i/>
          <w:iCs/>
          <w:sz w:val="24"/>
          <w:szCs w:val="24"/>
        </w:rPr>
        <w:t>CE</w:t>
      </w:r>
      <w:r w:rsidR="007D68E5" w:rsidRPr="006F6346">
        <w:rPr>
          <w:rFonts w:ascii="Times New Roman" w:hAnsi="Times New Roman" w:cs="Times New Roman"/>
          <w:b/>
          <w:i/>
          <w:iCs/>
          <w:sz w:val="24"/>
          <w:szCs w:val="24"/>
        </w:rPr>
        <w:t>s</w:t>
      </w:r>
      <w:r w:rsidR="00031583" w:rsidRPr="006F6346">
        <w:rPr>
          <w:rFonts w:ascii="Times New Roman" w:hAnsi="Times New Roman" w:cs="Times New Roman"/>
          <w:b/>
          <w:i/>
          <w:iCs/>
          <w:sz w:val="24"/>
          <w:szCs w:val="24"/>
        </w:rPr>
        <w:t xml:space="preserve"> </w:t>
      </w:r>
      <w:r w:rsidR="006F6346" w:rsidRPr="006F6346">
        <w:rPr>
          <w:rFonts w:ascii="Times New Roman" w:hAnsi="Times New Roman" w:cs="Times New Roman"/>
          <w:b/>
          <w:i/>
          <w:iCs/>
          <w:sz w:val="24"/>
          <w:szCs w:val="24"/>
        </w:rPr>
        <w:t>R</w:t>
      </w:r>
      <w:r w:rsidR="00031583" w:rsidRPr="006F6346">
        <w:rPr>
          <w:rFonts w:ascii="Times New Roman" w:hAnsi="Times New Roman" w:cs="Times New Roman"/>
          <w:b/>
          <w:i/>
          <w:iCs/>
          <w:sz w:val="24"/>
          <w:szCs w:val="24"/>
        </w:rPr>
        <w:t>esearch</w:t>
      </w:r>
    </w:p>
    <w:p w14:paraId="0846EC38" w14:textId="3009C870" w:rsidR="00945BBD" w:rsidRDefault="00A62114" w:rsidP="00AF55A0">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ACEs </w:t>
      </w:r>
      <w:r w:rsidR="00B62D46">
        <w:rPr>
          <w:rFonts w:ascii="Times New Roman" w:hAnsi="Times New Roman" w:cs="Times New Roman"/>
          <w:sz w:val="24"/>
          <w:szCs w:val="24"/>
        </w:rPr>
        <w:t>consist of</w:t>
      </w:r>
      <w:r w:rsidR="008F38AA">
        <w:rPr>
          <w:rFonts w:ascii="Times New Roman" w:hAnsi="Times New Roman" w:cs="Times New Roman"/>
          <w:sz w:val="24"/>
          <w:szCs w:val="24"/>
        </w:rPr>
        <w:t xml:space="preserve"> </w:t>
      </w:r>
      <w:r>
        <w:rPr>
          <w:rFonts w:ascii="Times New Roman" w:hAnsi="Times New Roman" w:cs="Times New Roman"/>
          <w:sz w:val="24"/>
          <w:szCs w:val="24"/>
        </w:rPr>
        <w:t>potentially traumatic experiences that have occurred during childhood</w:t>
      </w:r>
      <w:r w:rsidR="008F38AA">
        <w:rPr>
          <w:rFonts w:ascii="Times New Roman" w:hAnsi="Times New Roman" w:cs="Times New Roman"/>
          <w:sz w:val="24"/>
          <w:szCs w:val="24"/>
        </w:rPr>
        <w:t xml:space="preserve">, including abuse, neglect, and household dysfunction </w:t>
      </w:r>
      <w:r w:rsidR="008F38AA">
        <w:rPr>
          <w:rFonts w:ascii="Times New Roman" w:hAnsi="Times New Roman" w:cs="Times New Roman"/>
          <w:sz w:val="24"/>
          <w:szCs w:val="24"/>
        </w:rPr>
        <w:fldChar w:fldCharType="begin"/>
      </w:r>
      <w:r w:rsidR="008F38AA">
        <w:rPr>
          <w:rFonts w:ascii="Times New Roman" w:hAnsi="Times New Roman" w:cs="Times New Roman"/>
          <w:sz w:val="24"/>
          <w:szCs w:val="24"/>
        </w:rPr>
        <w:instrText xml:space="preserve"> ADDIN ZOTERO_ITEM CSL_CITATION {"citationID":"lK7tpESB","properties":{"formattedCitation":"(CDC, 2019)","plainCitation":"(CDC, 2019)","noteIndex":0},"citationItems":[{"id":279,"uris":["http://zotero.org/users/3381291/items/CI5ICPPC"],"uri":["http://zotero.org/users/3381291/items/CI5ICPPC"],"itemData":{"id":279,"type":"webpage","title":"Adverse Childhood Experiences","container-title":"Centers for Disease Control and Prevention","URL":"https://www.cdc.gov/violenceprevention/childabuseandneglect/acestudy/index.html","language":"en-us","author":[{"family":"CDC","given":""}],"issued":{"date-parts":[["2019"]]},"accessed":{"date-parts":[["2019",10,16]]}}}],"schema":"https://github.com/citation-style-language/schema/raw/master/csl-citation.json"} </w:instrText>
      </w:r>
      <w:r w:rsidR="008F38AA">
        <w:rPr>
          <w:rFonts w:ascii="Times New Roman" w:hAnsi="Times New Roman" w:cs="Times New Roman"/>
          <w:sz w:val="24"/>
          <w:szCs w:val="24"/>
        </w:rPr>
        <w:fldChar w:fldCharType="separate"/>
      </w:r>
      <w:r w:rsidR="008F38AA">
        <w:rPr>
          <w:rFonts w:ascii="Times New Roman" w:hAnsi="Times New Roman" w:cs="Times New Roman"/>
          <w:noProof/>
          <w:sz w:val="24"/>
          <w:szCs w:val="24"/>
        </w:rPr>
        <w:t>(CDC, 2019)</w:t>
      </w:r>
      <w:r w:rsidR="008F38AA">
        <w:rPr>
          <w:rFonts w:ascii="Times New Roman" w:hAnsi="Times New Roman" w:cs="Times New Roman"/>
          <w:sz w:val="24"/>
          <w:szCs w:val="24"/>
        </w:rPr>
        <w:fldChar w:fldCharType="end"/>
      </w:r>
      <w:r>
        <w:rPr>
          <w:rFonts w:ascii="Times New Roman" w:hAnsi="Times New Roman" w:cs="Times New Roman"/>
          <w:sz w:val="24"/>
          <w:szCs w:val="24"/>
        </w:rPr>
        <w:t>. As a</w:t>
      </w:r>
      <w:r w:rsidR="008F38AA">
        <w:rPr>
          <w:rFonts w:ascii="Times New Roman" w:hAnsi="Times New Roman" w:cs="Times New Roman"/>
          <w:sz w:val="24"/>
          <w:szCs w:val="24"/>
        </w:rPr>
        <w:t>n</w:t>
      </w:r>
      <w:r>
        <w:rPr>
          <w:rFonts w:ascii="Times New Roman" w:hAnsi="Times New Roman" w:cs="Times New Roman"/>
          <w:sz w:val="24"/>
          <w:szCs w:val="24"/>
        </w:rPr>
        <w:t xml:space="preserve"> </w:t>
      </w:r>
      <w:r w:rsidR="008F38AA">
        <w:rPr>
          <w:rFonts w:ascii="Times New Roman" w:hAnsi="Times New Roman" w:cs="Times New Roman"/>
          <w:sz w:val="24"/>
          <w:szCs w:val="24"/>
        </w:rPr>
        <w:t>individual</w:t>
      </w:r>
      <w:r>
        <w:rPr>
          <w:rFonts w:ascii="Times New Roman" w:hAnsi="Times New Roman" w:cs="Times New Roman"/>
          <w:sz w:val="24"/>
          <w:szCs w:val="24"/>
        </w:rPr>
        <w:t xml:space="preserve">’s number of ACEs increases, so does their risk for both physical and mental health </w:t>
      </w:r>
      <w:r w:rsidR="008F38AA">
        <w:rPr>
          <w:rFonts w:ascii="Times New Roman" w:hAnsi="Times New Roman" w:cs="Times New Roman"/>
          <w:sz w:val="24"/>
          <w:szCs w:val="24"/>
        </w:rPr>
        <w:t>challenges</w:t>
      </w:r>
      <w:r>
        <w:rPr>
          <w:rFonts w:ascii="Times New Roman" w:hAnsi="Times New Roman" w:cs="Times New Roman"/>
          <w:sz w:val="24"/>
          <w:szCs w:val="24"/>
        </w:rPr>
        <w:t xml:space="preserve">. Higher ACEs are linked to </w:t>
      </w:r>
      <w:r w:rsidR="008F38AA">
        <w:rPr>
          <w:rFonts w:ascii="Times New Roman" w:hAnsi="Times New Roman" w:cs="Times New Roman"/>
          <w:sz w:val="24"/>
          <w:szCs w:val="24"/>
        </w:rPr>
        <w:t>a greater risk of poor physical (e.g.</w:t>
      </w:r>
      <w:r w:rsidR="007D68E5">
        <w:rPr>
          <w:rFonts w:ascii="Times New Roman" w:hAnsi="Times New Roman" w:cs="Times New Roman"/>
          <w:sz w:val="24"/>
          <w:szCs w:val="24"/>
        </w:rPr>
        <w:t>,</w:t>
      </w:r>
      <w:r w:rsidR="008F38AA">
        <w:rPr>
          <w:rFonts w:ascii="Times New Roman" w:hAnsi="Times New Roman" w:cs="Times New Roman"/>
          <w:sz w:val="24"/>
          <w:szCs w:val="24"/>
        </w:rPr>
        <w:t xml:space="preserve"> heart disease, cancer) and mental </w:t>
      </w:r>
      <w:r w:rsidR="007D68E5">
        <w:rPr>
          <w:rFonts w:ascii="Times New Roman" w:hAnsi="Times New Roman" w:cs="Times New Roman"/>
          <w:sz w:val="24"/>
          <w:szCs w:val="24"/>
        </w:rPr>
        <w:t xml:space="preserve">(e.g., depression, PTSD) </w:t>
      </w:r>
      <w:r w:rsidR="008F38AA">
        <w:rPr>
          <w:rFonts w:ascii="Times New Roman" w:hAnsi="Times New Roman" w:cs="Times New Roman"/>
          <w:sz w:val="24"/>
          <w:szCs w:val="24"/>
        </w:rPr>
        <w:t xml:space="preserve">health outcomes </w:t>
      </w:r>
      <w:r w:rsidR="00B62D46">
        <w:rPr>
          <w:rFonts w:ascii="Times New Roman" w:hAnsi="Times New Roman" w:cs="Times New Roman"/>
          <w:sz w:val="24"/>
          <w:szCs w:val="24"/>
        </w:rPr>
        <w:fldChar w:fldCharType="begin"/>
      </w:r>
      <w:r w:rsidR="00B62D46">
        <w:rPr>
          <w:rFonts w:ascii="Times New Roman" w:hAnsi="Times New Roman" w:cs="Times New Roman"/>
          <w:sz w:val="24"/>
          <w:szCs w:val="24"/>
        </w:rPr>
        <w:instrText xml:space="preserve"> ADDIN ZOTERO_ITEM CSL_CITATION {"citationID":"zr4PqhLi","properties":{"formattedCitation":"(e.g. depression, PTSD; CDC, 2019)","plainCitation":"(e.g. depression, PTSD; CDC, 2019)","noteIndex":0},"citationItems":[{"id":279,"uris":["http://zotero.org/users/3381291/items/CI5ICPPC"],"uri":["http://zotero.org/users/3381291/items/CI5ICPPC"],"itemData":{"id":279,"type":"webpage","title":"Adverse Childhood Experiences","container-title":"Centers for Disease Control and Prevention","URL":"https://www.cdc.gov/violenceprevention/childabuseandneglect/acestudy/index.html","language":"en-us","author":[{"family":"CDC","given":""}],"issued":{"date-parts":[["2019"]]},"accessed":{"date-parts":[["2019",10,16]]}},"prefix":"e.g. depression, PTSD;"}],"schema":"https://github.com/citation-style-language/schema/raw/master/csl-citation.json"} </w:instrText>
      </w:r>
      <w:r w:rsidR="00B62D46">
        <w:rPr>
          <w:rFonts w:ascii="Times New Roman" w:hAnsi="Times New Roman" w:cs="Times New Roman"/>
          <w:sz w:val="24"/>
          <w:szCs w:val="24"/>
        </w:rPr>
        <w:fldChar w:fldCharType="separate"/>
      </w:r>
      <w:r w:rsidR="007D68E5">
        <w:rPr>
          <w:rFonts w:ascii="Times New Roman" w:hAnsi="Times New Roman" w:cs="Times New Roman"/>
          <w:noProof/>
          <w:sz w:val="24"/>
          <w:szCs w:val="24"/>
        </w:rPr>
        <w:t>(</w:t>
      </w:r>
      <w:r w:rsidR="00B62D46">
        <w:rPr>
          <w:rFonts w:ascii="Times New Roman" w:hAnsi="Times New Roman" w:cs="Times New Roman"/>
          <w:noProof/>
          <w:sz w:val="24"/>
          <w:szCs w:val="24"/>
        </w:rPr>
        <w:t>CDC, 2019)</w:t>
      </w:r>
      <w:r w:rsidR="00B62D46">
        <w:rPr>
          <w:rFonts w:ascii="Times New Roman" w:hAnsi="Times New Roman" w:cs="Times New Roman"/>
          <w:sz w:val="24"/>
          <w:szCs w:val="24"/>
        </w:rPr>
        <w:fldChar w:fldCharType="end"/>
      </w:r>
      <w:r w:rsidR="008F38AA">
        <w:rPr>
          <w:rFonts w:ascii="Times New Roman" w:hAnsi="Times New Roman" w:cs="Times New Roman"/>
          <w:sz w:val="24"/>
          <w:szCs w:val="24"/>
        </w:rPr>
        <w:t>. Increased levels of ACEs are also associated with lower life opportunities</w:t>
      </w:r>
      <w:r w:rsidR="007D68E5">
        <w:rPr>
          <w:rFonts w:ascii="Times New Roman" w:hAnsi="Times New Roman" w:cs="Times New Roman"/>
          <w:sz w:val="24"/>
          <w:szCs w:val="24"/>
        </w:rPr>
        <w:t>,</w:t>
      </w:r>
      <w:r w:rsidR="008F38AA">
        <w:rPr>
          <w:rFonts w:ascii="Times New Roman" w:hAnsi="Times New Roman" w:cs="Times New Roman"/>
          <w:sz w:val="24"/>
          <w:szCs w:val="24"/>
        </w:rPr>
        <w:t xml:space="preserve"> such as being at greater risk of not graduating college, being unemployed, and living below the federal poverty line </w:t>
      </w:r>
      <w:r w:rsidR="008F38AA">
        <w:rPr>
          <w:rFonts w:ascii="Times New Roman" w:hAnsi="Times New Roman" w:cs="Times New Roman"/>
          <w:sz w:val="24"/>
          <w:szCs w:val="24"/>
        </w:rPr>
        <w:fldChar w:fldCharType="begin"/>
      </w:r>
      <w:r w:rsidR="008F38AA">
        <w:rPr>
          <w:rFonts w:ascii="Times New Roman" w:hAnsi="Times New Roman" w:cs="Times New Roman"/>
          <w:sz w:val="24"/>
          <w:szCs w:val="24"/>
        </w:rPr>
        <w:instrText xml:space="preserve"> ADDIN ZOTERO_ITEM CSL_CITATION {"citationID":"dDNSOg61","properties":{"formattedCitation":"(Metzler et al., 2017)","plainCitation":"(Metzler et al., 2017)","noteIndex":0},"citationItems":[{"id":123,"uris":["http://zotero.org/users/3381291/items/4VMBB7EH"],"uri":["http://zotero.org/users/3381291/items/4VMBB7EH"],"itemData":{"id":123,"type":"article-journal","title":"Adverse childhood experiences and life opportunities: Shifting the narrative","container-title":"Children and Youth Services Review","page":"141-149","volume":"72","source":"DOI.org (Crossref)","abstract":"Substantial research shows that early adversity, including child abuse and neglect, is associated with diminished health across the life course and across generations. Less well understood is the relationship between early adversity and adult socioeconomic status, including education, employment, and income. Collectively, these outcomes provide an indication of overall life opportunity. We analyzed data from 10 states and the District of Columbia that used the adverse childhood experiences (ACE) module in the 2010 Behavioral Risk Factor Surveillance System to examine the association between ACEs and adult education, employment, and income. Compared to participants with no ACEs, those with higher ACE scores were more likely to report high school non-completion, unemployment, and living in a household below the federal poverty level. This evidence suggests that preventing early adversity may impact health and life opportunities that reverberate across generations. Current efforts to prevent early adversity might be more successful if they broaden public and professional understanding (i.e., the narrative) of the links between early adversity and poverty. We discuss our ﬁndings within the context of structural policies and processes that may further contribute to the intergenerational continuity of child abuse and neglect and poverty.","DOI":"10.1016/j.childyouth.2016.10.021","ISSN":"01907409","title-short":"Adverse childhood experiences and life opportunities","journalAbbreviation":"Children and Youth Services Review","language":"en","author":[{"family":"Metzler","given":"Marilyn"},{"family":"Merrick","given":"Melissa T."},{"family":"Klevens","given":"Joanne"},{"family":"Ports","given":"Katie A."},{"family":"Ford","given":"Derek C."}],"issued":{"date-parts":[["2017",1]]}}}],"schema":"https://github.com/citation-style-language/schema/raw/master/csl-citation.json"} </w:instrText>
      </w:r>
      <w:r w:rsidR="008F38AA">
        <w:rPr>
          <w:rFonts w:ascii="Times New Roman" w:hAnsi="Times New Roman" w:cs="Times New Roman"/>
          <w:sz w:val="24"/>
          <w:szCs w:val="24"/>
        </w:rPr>
        <w:fldChar w:fldCharType="separate"/>
      </w:r>
      <w:r w:rsidR="008F38AA">
        <w:rPr>
          <w:rFonts w:ascii="Times New Roman" w:hAnsi="Times New Roman" w:cs="Times New Roman"/>
          <w:noProof/>
          <w:sz w:val="24"/>
          <w:szCs w:val="24"/>
        </w:rPr>
        <w:t>(Metzler et al., 2017)</w:t>
      </w:r>
      <w:r w:rsidR="008F38AA">
        <w:rPr>
          <w:rFonts w:ascii="Times New Roman" w:hAnsi="Times New Roman" w:cs="Times New Roman"/>
          <w:sz w:val="24"/>
          <w:szCs w:val="24"/>
        </w:rPr>
        <w:fldChar w:fldCharType="end"/>
      </w:r>
      <w:r w:rsidR="008F38AA">
        <w:rPr>
          <w:rFonts w:ascii="Times New Roman" w:hAnsi="Times New Roman" w:cs="Times New Roman"/>
          <w:sz w:val="24"/>
          <w:szCs w:val="24"/>
        </w:rPr>
        <w:t xml:space="preserve">. </w:t>
      </w:r>
    </w:p>
    <w:p w14:paraId="6C5ABF32" w14:textId="0C140C79" w:rsidR="001A150F" w:rsidRDefault="001A150F" w:rsidP="001A150F">
      <w:pPr>
        <w:autoSpaceDE w:val="0"/>
        <w:autoSpaceDN w:val="0"/>
        <w:adjustRightInd w:val="0"/>
        <w:spacing w:line="480" w:lineRule="auto"/>
        <w:ind w:firstLine="720"/>
      </w:pPr>
      <w:r>
        <w:t xml:space="preserve">Hamby et al. (2021) stated that the </w:t>
      </w:r>
      <w:r w:rsidRPr="00504E61">
        <w:t>most</w:t>
      </w:r>
      <w:r>
        <w:t xml:space="preserve"> impactful </w:t>
      </w:r>
      <w:r w:rsidRPr="00504E61">
        <w:t xml:space="preserve">finding </w:t>
      </w:r>
      <w:r>
        <w:t xml:space="preserve">from research on ACEs over the last twenty years has been </w:t>
      </w:r>
      <w:r w:rsidRPr="00504E61">
        <w:t xml:space="preserve">the uncovering of </w:t>
      </w:r>
      <w:r>
        <w:t>the</w:t>
      </w:r>
      <w:r w:rsidRPr="00504E61">
        <w:t xml:space="preserve"> </w:t>
      </w:r>
      <w:r>
        <w:t xml:space="preserve">significant </w:t>
      </w:r>
      <w:r w:rsidRPr="00504E61">
        <w:t>dose-response effect,</w:t>
      </w:r>
      <w:r>
        <w:t xml:space="preserve"> including the substantial added risk found </w:t>
      </w:r>
      <w:r w:rsidRPr="00504E61">
        <w:t xml:space="preserve">for individuals who reported four or more </w:t>
      </w:r>
      <w:r>
        <w:t>ACEs</w:t>
      </w:r>
      <w:r w:rsidRPr="00504E61">
        <w:t xml:space="preserve">. </w:t>
      </w:r>
      <w:r>
        <w:t xml:space="preserve">In addition to the traditional ACEs, Hamby et al. (2021) emphasize that experiences outside of the home also contribute to an individual’s experience of cumulative trauma. These include </w:t>
      </w:r>
      <w:r w:rsidRPr="00504E61">
        <w:t xml:space="preserve">peer victimization, community violence, and racism. </w:t>
      </w:r>
    </w:p>
    <w:p w14:paraId="025B3EB1" w14:textId="782F3314" w:rsidR="001A150F" w:rsidRDefault="001A150F" w:rsidP="001A150F">
      <w:pPr>
        <w:autoSpaceDE w:val="0"/>
        <w:autoSpaceDN w:val="0"/>
        <w:adjustRightInd w:val="0"/>
        <w:spacing w:line="480" w:lineRule="auto"/>
        <w:ind w:firstLine="720"/>
      </w:pPr>
      <w:r>
        <w:t xml:space="preserve">Hamby and colleagues (2021) also report that discussion of ACEs is increasingly including considerations of </w:t>
      </w:r>
      <w:r w:rsidRPr="00504E61">
        <w:t xml:space="preserve">resilience. </w:t>
      </w:r>
      <w:proofErr w:type="spellStart"/>
      <w:r>
        <w:t>Longhi</w:t>
      </w:r>
      <w:proofErr w:type="spellEnd"/>
      <w:r>
        <w:t xml:space="preserve"> et al. (2021) found that resilience has a mitigating effect on community-wide </w:t>
      </w:r>
      <w:r w:rsidRPr="006F33B5">
        <w:t xml:space="preserve">mental </w:t>
      </w:r>
      <w:r>
        <w:t>and</w:t>
      </w:r>
      <w:r w:rsidRPr="006F33B5">
        <w:t xml:space="preserve"> health, behavior</w:t>
      </w:r>
      <w:r>
        <w:t>al issues</w:t>
      </w:r>
      <w:r w:rsidRPr="006F33B5">
        <w:t xml:space="preserve">, and </w:t>
      </w:r>
      <w:r>
        <w:t>educational/occupations</w:t>
      </w:r>
      <w:r w:rsidRPr="006F33B5">
        <w:t xml:space="preserve"> outcomes</w:t>
      </w:r>
      <w:r>
        <w:t>, i</w:t>
      </w:r>
      <w:r w:rsidRPr="006F33B5">
        <w:t xml:space="preserve">ndependent </w:t>
      </w:r>
      <w:r>
        <w:t xml:space="preserve">of </w:t>
      </w:r>
      <w:r w:rsidRPr="006F33B5">
        <w:t>levels of ACEs, income, and race/</w:t>
      </w:r>
      <w:r>
        <w:t>ethnicity</w:t>
      </w:r>
      <w:r w:rsidRPr="006F33B5">
        <w:t xml:space="preserve">. </w:t>
      </w:r>
      <w:r>
        <w:t xml:space="preserve">In addition to greater discussion of resilience, there has also been an increase in research on examining specific </w:t>
      </w:r>
      <w:r>
        <w:lastRenderedPageBreak/>
        <w:t xml:space="preserve">positive childhood experiences and poly-strengths. Burgeoning </w:t>
      </w:r>
      <w:r w:rsidRPr="00504E61">
        <w:t xml:space="preserve">research </w:t>
      </w:r>
      <w:r>
        <w:t xml:space="preserve">on these topics is demonstrating that </w:t>
      </w:r>
      <w:r w:rsidRPr="00504E61">
        <w:t>strengths</w:t>
      </w:r>
      <w:r>
        <w:t xml:space="preserve"> on the </w:t>
      </w:r>
      <w:r w:rsidRPr="00504E61">
        <w:t>individual, family, and community</w:t>
      </w:r>
      <w:r>
        <w:t xml:space="preserve"> level may have a</w:t>
      </w:r>
      <w:r w:rsidRPr="00504E61">
        <w:t xml:space="preserve"> </w:t>
      </w:r>
      <w:r>
        <w:t xml:space="preserve">positive </w:t>
      </w:r>
      <w:r w:rsidRPr="00504E61">
        <w:t xml:space="preserve">dose-response </w:t>
      </w:r>
      <w:r>
        <w:t>effect (Hamby et al., 2021)</w:t>
      </w:r>
      <w:r w:rsidRPr="00504E61">
        <w:t xml:space="preserve">. </w:t>
      </w:r>
    </w:p>
    <w:p w14:paraId="441BFCE5" w14:textId="3850A140" w:rsidR="00A62114" w:rsidRPr="007F18C7" w:rsidRDefault="00B62D46" w:rsidP="00AF55A0">
      <w:pPr>
        <w:pStyle w:val="NoSpacing"/>
        <w:spacing w:line="480" w:lineRule="auto"/>
        <w:ind w:firstLine="720"/>
        <w:rPr>
          <w:rFonts w:ascii="Times New Roman" w:hAnsi="Times New Roman" w:cs="Times New Roman"/>
          <w:b/>
          <w:sz w:val="24"/>
          <w:szCs w:val="24"/>
        </w:rPr>
      </w:pPr>
      <w:r>
        <w:rPr>
          <w:rFonts w:ascii="Times New Roman" w:hAnsi="Times New Roman" w:cs="Times New Roman"/>
          <w:sz w:val="24"/>
          <w:szCs w:val="24"/>
        </w:rPr>
        <w:t xml:space="preserve">Although relatively few studies have been published on ACEs within the college student population, the research that has been conducted has found college students to have similar levels of ACEs compared to the general population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{"citationID":"tDESUANE","properties":{"formattedCitation":"(Karatekin, 2018; Lust &amp; Golden, 2015; McGavock &amp; Spratt, 2014)","plainCitation":"(Karatekin, 2018; Lust &amp; Golden, 2015; McGavock &amp; Spratt, 2014)","noteIndex":0},"citationItems":[{"id":129,"uris":["http://zotero.org/users/3381291/items/NNW2UFCG"],"uri":["http://zotero.org/users/3381291/items/NNW2UFCG"],"itemData":{"id":129,"type":"article-journal","title":"Adverse Childhood Experiences (ACEs), Stress and Mental Hea</w:instrText>
      </w:r>
      <w:r>
        <w:rPr>
          <w:rFonts w:ascii="Times New Roman" w:hAnsi="Times New Roman" w:cs="Times New Roman" w:hint="eastAsia"/>
          <w:sz w:val="24"/>
          <w:szCs w:val="24"/>
        </w:rPr>
        <w:instrText>lth in College Students","container-title":"Stress and Health","page":"36-45","volume":"34","issue":"1","source":"DOI.org (Crossref)","abstract":"The goal of this short</w:instrText>
      </w:r>
      <w:r>
        <w:rPr>
          <w:rFonts w:ascii="Times New Roman" w:hAnsi="Times New Roman" w:cs="Times New Roman" w:hint="eastAsia"/>
          <w:sz w:val="24"/>
          <w:szCs w:val="24"/>
        </w:rPr>
        <w:instrText>‐</w:instrText>
      </w:r>
      <w:r>
        <w:rPr>
          <w:rFonts w:ascii="Times New Roman" w:hAnsi="Times New Roman" w:cs="Times New Roman" w:hint="eastAsia"/>
          <w:sz w:val="24"/>
          <w:szCs w:val="24"/>
        </w:rPr>
        <w:instrText>term longitudinal study was to examine whether adverse childhood experiences (ACEs) co</w:instrText>
      </w:r>
      <w:r>
        <w:rPr>
          <w:rFonts w:ascii="Times New Roman" w:hAnsi="Times New Roman" w:cs="Times New Roman"/>
          <w:sz w:val="24"/>
          <w:szCs w:val="24"/>
        </w:rPr>
        <w:instrText>uld be used to identify college students at risk for mental health problems and whether current level of stress mediates the relationship between ACEs and mental health. Data on ACEs and mental health (depression, anxiety and suicidality) were collected at the beginning of the semester, and data on current stressors and mental health were collected toward the end of the semester (n = 239). Findings indicated that ACEs predicted worsening of mental health over the course of a semester and suggested current</w:instrText>
      </w:r>
      <w:r>
        <w:rPr>
          <w:rFonts w:ascii="Times New Roman" w:hAnsi="Times New Roman" w:cs="Times New Roman" w:hint="eastAsia"/>
          <w:sz w:val="24"/>
          <w:szCs w:val="24"/>
        </w:rPr>
        <w:instrText xml:space="preserve"> number of stressors as a mediator of the relationship between ACEs and mental health. Results suggest that screening for ACEs might be useful to identify students at high risk for deterioration in mental health. Results further suggest that stress</w:instrText>
      </w:r>
      <w:r>
        <w:rPr>
          <w:rFonts w:ascii="Times New Roman" w:hAnsi="Times New Roman" w:cs="Times New Roman" w:hint="eastAsia"/>
          <w:sz w:val="24"/>
          <w:szCs w:val="24"/>
        </w:rPr>
        <w:instrText>‐</w:instrText>
      </w:r>
      <w:r>
        <w:rPr>
          <w:rFonts w:ascii="Times New Roman" w:hAnsi="Times New Roman" w:cs="Times New Roman" w:hint="eastAsia"/>
          <w:sz w:val="24"/>
          <w:szCs w:val="24"/>
        </w:rPr>
        <w:instrText>related interventions would be beneficial for students with high levels of ACEs and point to the need for more research and strategies to increase help</w:instrText>
      </w:r>
      <w:r>
        <w:rPr>
          <w:rFonts w:ascii="Times New Roman" w:hAnsi="Times New Roman" w:cs="Times New Roman" w:hint="eastAsia"/>
          <w:sz w:val="24"/>
          <w:szCs w:val="24"/>
        </w:rPr>
        <w:instrText>‐</w:instrText>
      </w:r>
      <w:r>
        <w:rPr>
          <w:rFonts w:ascii="Times New Roman" w:hAnsi="Times New Roman" w:cs="Times New Roman" w:hint="eastAsia"/>
          <w:sz w:val="24"/>
          <w:szCs w:val="24"/>
        </w:rPr>
        <w:instrText>seeking in college students.","DOI":"10.1002/smi.2761","ISSN":"15323005","journalAbbreviation":"Stress and He</w:instrText>
      </w:r>
      <w:r>
        <w:rPr>
          <w:rFonts w:ascii="Times New Roman" w:hAnsi="Times New Roman" w:cs="Times New Roman"/>
          <w:sz w:val="24"/>
          <w:szCs w:val="24"/>
        </w:rPr>
        <w:instrText xml:space="preserve">alth","language":"en","author":[{"family":"Karatekin","given":"Canan"}],"issued":{"date-parts":[["2018",2]]}}},{"id":327,"uris":["http://zotero.org/users/3381291/items/Y7QWE68H"],"uri":["http://zotero.org/users/3381291/items/Y7QWE68H"],"itemData":{"id":327,"type":"report","title":"College Student Health Survey Report","publisher":"University of Minnesota","page":"1-54","author":[{"family":"Lust","given":"Katherine"},{"family":"Golden","given":"David"}],"issued":{"date-parts":[["2015"]]}}},{"id":133,"uris":["http://zotero.org/users/3381291/items/TLCEQQBK"],"uri":["http://zotero.org/users/3381291/items/TLCEQQBK"],"itemData":{"id":133,"type":"article-journal","title":"Prevalence of Adverse Childhood Experiences in a University Population: Associations with Use of Social Services","container-title":"British Journal of Social Work","page":"657-674","volume":"44","issue":"3","source":"DOI.org (Crossref)","abstract":"This paper is part of a series published by the Multiple Adverse Childhood Experiences research group based at Queen’s University Belfast. First-year undergraduates took part in an online survey, self-reporting on Adverse Childhood Experiences (ACE) and measures of social service contact. The ten-item ACE questionnaire measures abuse, neglect and household dysfunction (current sample a ¼ 0.711). The study achieved a response rate of 18.6 per cent (N ¼ 765; 552 (72.7 per cent) females and 212 (27.2 per cent) males, 21.8 per cent reporting having been educated at a ‘Protestant’ school, 42 per cent reporting having been educated at a ‘Catholic’ school and 20.4 per cent reporting previous school religious affiliation as ‘other’). Despite obvious non-response bias, ACE scores for this student population are comparable with college-educated populations in the USA. Current respondents with previous social service contact are over twentythree times more likely than peers to have experienced multiple adversities. Findings support the hypothesis that social service contact, alone, acts as a proxy indicator for the presence of multiple adverse childhood experiences, with no significant elevation in ACE scores for those going through court proceedings or subject to child protection registration. This study supports current concerns by policy makers to target those children experiencing multiple adversities.","DOI":"10.1093/bjsw/bcs127","ISSN":"0045-3102, 1468-263X","title-short":"Prevalence of Adverse Childhood Experiences in a University Population","journalAbbreviation":"British Journal of Social Work","language":"en","author":[{"family":"McGavock","given":"L."},{"family":"Spratt","given":"T."}],"issued":{"date-parts":[["2014",4,1]]}}}],"schema":"https://github.com/citation-style-language/schema/raw/master/csl-citation.json"}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(Karatekin, 2018; Lust &amp; Golden, 2015; McGavock &amp; Spratt, 2014)</w:t>
      </w:r>
      <w:r>
        <w:rPr>
          <w:rFonts w:ascii="Times New Roman" w:hAnsi="Times New Roman" w:cs="Times New Roman"/>
          <w:sz w:val="24"/>
          <w:szCs w:val="24"/>
        </w:rPr>
        <w:fldChar w:fldCharType="end"/>
      </w:r>
      <w:r>
        <w:rPr>
          <w:rFonts w:ascii="Times New Roman" w:hAnsi="Times New Roman" w:cs="Times New Roman"/>
          <w:sz w:val="24"/>
          <w:szCs w:val="24"/>
        </w:rPr>
        <w:t>. Additionally</w:t>
      </w:r>
      <w:r w:rsidR="007D68E5">
        <w:rPr>
          <w:rFonts w:ascii="Times New Roman" w:hAnsi="Times New Roman" w:cs="Times New Roman"/>
          <w:sz w:val="24"/>
          <w:szCs w:val="24"/>
        </w:rPr>
        <w:t>,</w:t>
      </w:r>
      <w:r>
        <w:rPr>
          <w:rFonts w:ascii="Times New Roman" w:hAnsi="Times New Roman" w:cs="Times New Roman"/>
          <w:sz w:val="24"/>
          <w:szCs w:val="24"/>
        </w:rPr>
        <w:t xml:space="preserve"> a graded, linear relationship has been observed in college students, with more ACEs being linked to poorer mental and physical health outcomes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{"citationID":"n9jhn96r","properties":{"formattedCitation":"(Lust &amp; Golden, 2015)","plainCitation":"(Lust &amp; Golden, 2015)","noteIndex":0},"citationItems":[{"id":327,"uris":["http://zotero.org/users/3381291/items/Y7QWE68H"],"uri":["http://zotero.org/users/3381291/items/Y7QWE68H"],"itemData":{"id":327,"type":"report","title":"College Student Health Survey Report","publisher":"University of Minnesota","page":"1-54","author":[{"family":"Lust","given":"Katherine"},{"family":"Golden","given":"David"}],"issued":{"date-parts":[["2015"]]}}}],"schema":"https://github.com/citation-style-language/schema/raw/master/csl-citation.json"}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(Lust &amp; Golden, 2015)</w:t>
      </w:r>
      <w:r>
        <w:rPr>
          <w:rFonts w:ascii="Times New Roman" w:hAnsi="Times New Roman" w:cs="Times New Roman"/>
          <w:sz w:val="24"/>
          <w:szCs w:val="24"/>
        </w:rPr>
        <w:fldChar w:fldCharType="end"/>
      </w:r>
      <w:r>
        <w:rPr>
          <w:rFonts w:ascii="Times New Roman" w:hAnsi="Times New Roman" w:cs="Times New Roman"/>
          <w:sz w:val="24"/>
          <w:szCs w:val="24"/>
        </w:rPr>
        <w:t xml:space="preserve">. The emerging body of research on ACEs and college students has </w:t>
      </w:r>
      <w:r w:rsidR="009A0108">
        <w:rPr>
          <w:rFonts w:ascii="Times New Roman" w:hAnsi="Times New Roman" w:cs="Times New Roman"/>
          <w:sz w:val="24"/>
          <w:szCs w:val="24"/>
        </w:rPr>
        <w:t xml:space="preserve">found that greater ACEs are associated with a higher risk of dropping out of college </w:t>
      </w:r>
      <w:r w:rsidR="009A0108">
        <w:rPr>
          <w:rFonts w:ascii="Times New Roman" w:hAnsi="Times New Roman" w:cs="Times New Roman"/>
          <w:sz w:val="24"/>
          <w:szCs w:val="24"/>
        </w:rPr>
        <w:fldChar w:fldCharType="begin"/>
      </w:r>
      <w:r w:rsidR="009A0108">
        <w:rPr>
          <w:rFonts w:ascii="Times New Roman" w:hAnsi="Times New Roman" w:cs="Times New Roman"/>
          <w:sz w:val="24"/>
          <w:szCs w:val="24"/>
        </w:rPr>
        <w:instrText xml:space="preserve"> ADDIN ZOTERO_ITEM CSL_CITATION {"citationID":"VyLD1uRp","properties":{"formattedCitation":"(Duncan, 2000)","plainCitation":"(Duncan, 2000)","noteIndex":0},"citationItems":[{"id":245,"uris":["http://zotero.org/users/3381291/items/TS455ZR4"],"uri":["http://zotero.org/users/3381291/items/TS455ZR4"],"itemData":{"id":245,"type":"article-journal","title":"Childhood Maltreatment and College Drop-Out Rates: Implications for Child Abuse Researchers","container-title":"Journal of Interpersonal Violence","page":"987-995","volume":"15","issue":"9","author":[{"family":"Duncan","given":"Renae D."}],"issued":{"date-parts":[["2000"]]}}}],"schema":"https://github.com/citation-style-language/schema/raw/master/csl-citation.json"} </w:instrText>
      </w:r>
      <w:r w:rsidR="009A0108">
        <w:rPr>
          <w:rFonts w:ascii="Times New Roman" w:hAnsi="Times New Roman" w:cs="Times New Roman"/>
          <w:sz w:val="24"/>
          <w:szCs w:val="24"/>
        </w:rPr>
        <w:fldChar w:fldCharType="separate"/>
      </w:r>
      <w:r w:rsidR="009A0108">
        <w:rPr>
          <w:rFonts w:ascii="Times New Roman" w:hAnsi="Times New Roman" w:cs="Times New Roman"/>
          <w:noProof/>
          <w:sz w:val="24"/>
          <w:szCs w:val="24"/>
        </w:rPr>
        <w:t>(Duncan, 2000)</w:t>
      </w:r>
      <w:r w:rsidR="009A0108">
        <w:rPr>
          <w:rFonts w:ascii="Times New Roman" w:hAnsi="Times New Roman" w:cs="Times New Roman"/>
          <w:sz w:val="24"/>
          <w:szCs w:val="24"/>
        </w:rPr>
        <w:fldChar w:fldCharType="end"/>
      </w:r>
      <w:r w:rsidR="009A0108">
        <w:rPr>
          <w:rFonts w:ascii="Times New Roman" w:hAnsi="Times New Roman" w:cs="Times New Roman"/>
          <w:sz w:val="24"/>
          <w:szCs w:val="24"/>
        </w:rPr>
        <w:t xml:space="preserve">, increased stress </w:t>
      </w:r>
      <w:r w:rsidR="009A0108">
        <w:rPr>
          <w:rFonts w:ascii="Times New Roman" w:hAnsi="Times New Roman" w:cs="Times New Roman"/>
          <w:sz w:val="24"/>
          <w:szCs w:val="24"/>
        </w:rPr>
        <w:fldChar w:fldCharType="begin"/>
      </w:r>
      <w:r w:rsidR="009A0108">
        <w:rPr>
          <w:rFonts w:ascii="Times New Roman" w:hAnsi="Times New Roman" w:cs="Times New Roman"/>
          <w:sz w:val="24"/>
          <w:szCs w:val="24"/>
        </w:rPr>
        <w:instrText xml:space="preserve"> ADDIN ZOTERO_ITEM CSL_CITATION {"citationID":"PC14NjrF","properties":{"formattedCitation":"(Karatekin, 2018)","plainCitation":"(Karatekin, 2018)","noteIndex":0},"citationItems":[{"id":129,"uris":["http://zotero.org/users/3381291/items/NNW2UFCG"],"uri":["http://zotero.org/users/3381291/items/NNW2UFCG"],"itemData":{"id":129,"type":"article-journal","title":"Adverse Childhood Experiences (ACEs), Stress and Mental Health in College Students","container-title":"Stress and Health","page":"36-45","volume":"34",</w:instrText>
      </w:r>
      <w:r w:rsidR="009A0108">
        <w:rPr>
          <w:rFonts w:ascii="Times New Roman" w:hAnsi="Times New Roman" w:cs="Times New Roman" w:hint="eastAsia"/>
          <w:sz w:val="24"/>
          <w:szCs w:val="24"/>
        </w:rPr>
        <w:instrText>"issue":"1","source":"DOI.org (Crossref)","abstract":"The goal of this short</w:instrText>
      </w:r>
      <w:r w:rsidR="009A0108">
        <w:rPr>
          <w:rFonts w:ascii="Times New Roman" w:hAnsi="Times New Roman" w:cs="Times New Roman" w:hint="eastAsia"/>
          <w:sz w:val="24"/>
          <w:szCs w:val="24"/>
        </w:rPr>
        <w:instrText>‐</w:instrText>
      </w:r>
      <w:r w:rsidR="009A0108">
        <w:rPr>
          <w:rFonts w:ascii="Times New Roman" w:hAnsi="Times New Roman" w:cs="Times New Roman" w:hint="eastAsia"/>
          <w:sz w:val="24"/>
          <w:szCs w:val="24"/>
        </w:rPr>
        <w:instrText>term longitudinal study was to examine whether adverse childhood experiences (ACEs) could be used to identify college students at risk for mental health problems and whether curr</w:instrText>
      </w:r>
      <w:r w:rsidR="009A0108">
        <w:rPr>
          <w:rFonts w:ascii="Times New Roman" w:hAnsi="Times New Roman" w:cs="Times New Roman"/>
          <w:sz w:val="24"/>
          <w:szCs w:val="24"/>
        </w:rPr>
        <w:instrText>ent level of stress mediates the relationship between ACEs and mental health. Data on ACEs and mental health (depression, anxiety and suicidality) were collected at the beginning of the semester, and data on current stressors and mental health were collected toward the end of the semester (n = 239). Findings indicated that ACEs predicted worsening of mental health over the course of a semester and suggested current number of stressors as a mediator of the relationship between ACEs and mental health. Resul</w:instrText>
      </w:r>
      <w:r w:rsidR="009A0108">
        <w:rPr>
          <w:rFonts w:ascii="Times New Roman" w:hAnsi="Times New Roman" w:cs="Times New Roman" w:hint="eastAsia"/>
          <w:sz w:val="24"/>
          <w:szCs w:val="24"/>
        </w:rPr>
        <w:instrText>ts suggest that screening for ACEs might be useful to identify students at high risk for deterioration in mental health. Results further suggest that stress</w:instrText>
      </w:r>
      <w:r w:rsidR="009A0108">
        <w:rPr>
          <w:rFonts w:ascii="Times New Roman" w:hAnsi="Times New Roman" w:cs="Times New Roman" w:hint="eastAsia"/>
          <w:sz w:val="24"/>
          <w:szCs w:val="24"/>
        </w:rPr>
        <w:instrText>‐</w:instrText>
      </w:r>
      <w:r w:rsidR="009A0108">
        <w:rPr>
          <w:rFonts w:ascii="Times New Roman" w:hAnsi="Times New Roman" w:cs="Times New Roman" w:hint="eastAsia"/>
          <w:sz w:val="24"/>
          <w:szCs w:val="24"/>
        </w:rPr>
        <w:instrText>related interventions would be beneficial for students with high levels of ACEs and point to the need for more research and strategies to increase help</w:instrText>
      </w:r>
      <w:r w:rsidR="009A0108">
        <w:rPr>
          <w:rFonts w:ascii="Times New Roman" w:hAnsi="Times New Roman" w:cs="Times New Roman" w:hint="eastAsia"/>
          <w:sz w:val="24"/>
          <w:szCs w:val="24"/>
        </w:rPr>
        <w:instrText>‐</w:instrText>
      </w:r>
      <w:r w:rsidR="009A0108">
        <w:rPr>
          <w:rFonts w:ascii="Times New Roman" w:hAnsi="Times New Roman" w:cs="Times New Roman" w:hint="eastAsia"/>
          <w:sz w:val="24"/>
          <w:szCs w:val="24"/>
        </w:rPr>
        <w:instrText>seeking in college students.","DOI":"10.1002/smi.2761","ISSN":"15323005","journalAbbreviation":"Stress and Health","language":"en","author":[{"family":"Karatekin","given":"Canan"}],"issued":{"date-part</w:instrText>
      </w:r>
      <w:r w:rsidR="009A0108">
        <w:rPr>
          <w:rFonts w:ascii="Times New Roman" w:hAnsi="Times New Roman" w:cs="Times New Roman"/>
          <w:sz w:val="24"/>
          <w:szCs w:val="24"/>
        </w:rPr>
        <w:instrText xml:space="preserve">s":[["2018",2]]}}}],"schema":"https://github.com/citation-style-language/schema/raw/master/csl-citation.json"} </w:instrText>
      </w:r>
      <w:r w:rsidR="009A0108">
        <w:rPr>
          <w:rFonts w:ascii="Times New Roman" w:hAnsi="Times New Roman" w:cs="Times New Roman"/>
          <w:sz w:val="24"/>
          <w:szCs w:val="24"/>
        </w:rPr>
        <w:fldChar w:fldCharType="separate"/>
      </w:r>
      <w:r w:rsidR="009A0108">
        <w:rPr>
          <w:rFonts w:ascii="Times New Roman" w:hAnsi="Times New Roman" w:cs="Times New Roman"/>
          <w:noProof/>
          <w:sz w:val="24"/>
          <w:szCs w:val="24"/>
        </w:rPr>
        <w:t>(Karatekin, 2018)</w:t>
      </w:r>
      <w:r w:rsidR="009A0108">
        <w:rPr>
          <w:rFonts w:ascii="Times New Roman" w:hAnsi="Times New Roman" w:cs="Times New Roman"/>
          <w:sz w:val="24"/>
          <w:szCs w:val="24"/>
        </w:rPr>
        <w:fldChar w:fldCharType="end"/>
      </w:r>
      <w:r w:rsidR="009A0108">
        <w:rPr>
          <w:rFonts w:ascii="Times New Roman" w:hAnsi="Times New Roman" w:cs="Times New Roman"/>
          <w:sz w:val="24"/>
          <w:szCs w:val="24"/>
        </w:rPr>
        <w:t xml:space="preserve">, and perceptions of less social support </w:t>
      </w:r>
      <w:r w:rsidR="009A0108">
        <w:rPr>
          <w:rFonts w:ascii="Times New Roman" w:hAnsi="Times New Roman" w:cs="Times New Roman"/>
          <w:sz w:val="24"/>
          <w:szCs w:val="24"/>
        </w:rPr>
        <w:fldChar w:fldCharType="begin"/>
      </w:r>
      <w:r w:rsidR="009A0108">
        <w:rPr>
          <w:rFonts w:ascii="Times New Roman" w:hAnsi="Times New Roman" w:cs="Times New Roman"/>
          <w:sz w:val="24"/>
          <w:szCs w:val="24"/>
        </w:rPr>
        <w:instrText xml:space="preserve"> ADDIN ZOTERO_ITEM CSL_CITATION {"citationID":"OSrXVGbJ","properties":{"formattedCitation":"(Lust &amp; Golden, 2015)","plainCitation":"(Lust &amp; Golden, 2015)","noteIndex":0},"citationItems":[{"id":327,"uris":["http://zotero.org/users/3381291/items/Y7QWE68H"],"uri":["http://zotero.org/users/3381291/items/Y7QWE68H"],"itemData":{"id":327,"type":"report","title":"College Student Health Survey Report","publisher":"University of Minnesota","page":"1-54","author":[{"family":"Lust","given":"Katherine"},{"family":"Golden","given":"David"}],"issued":{"date-parts":[["2015"]]}}}],"schema":"https://github.com/citation-style-language/schema/raw/master/csl-citation.json"} </w:instrText>
      </w:r>
      <w:r w:rsidR="009A0108">
        <w:rPr>
          <w:rFonts w:ascii="Times New Roman" w:hAnsi="Times New Roman" w:cs="Times New Roman"/>
          <w:sz w:val="24"/>
          <w:szCs w:val="24"/>
        </w:rPr>
        <w:fldChar w:fldCharType="separate"/>
      </w:r>
      <w:r w:rsidR="009A0108">
        <w:rPr>
          <w:rFonts w:ascii="Times New Roman" w:hAnsi="Times New Roman" w:cs="Times New Roman"/>
          <w:noProof/>
          <w:sz w:val="24"/>
          <w:szCs w:val="24"/>
        </w:rPr>
        <w:t>(Lust &amp; Golden, 2015)</w:t>
      </w:r>
      <w:r w:rsidR="009A0108">
        <w:rPr>
          <w:rFonts w:ascii="Times New Roman" w:hAnsi="Times New Roman" w:cs="Times New Roman"/>
          <w:sz w:val="24"/>
          <w:szCs w:val="24"/>
        </w:rPr>
        <w:fldChar w:fldCharType="end"/>
      </w:r>
      <w:r w:rsidR="009A0108">
        <w:rPr>
          <w:rFonts w:ascii="Times New Roman" w:hAnsi="Times New Roman" w:cs="Times New Roman"/>
          <w:sz w:val="24"/>
          <w:szCs w:val="24"/>
        </w:rPr>
        <w:t xml:space="preserve">. </w:t>
      </w:r>
      <w:r w:rsidR="00CA3CB0">
        <w:rPr>
          <w:rFonts w:ascii="Times New Roman" w:hAnsi="Times New Roman" w:cs="Times New Roman"/>
          <w:sz w:val="24"/>
          <w:szCs w:val="24"/>
        </w:rPr>
        <w:t xml:space="preserve">Therefore, the extant literature strongly indicates that higher ACEs </w:t>
      </w:r>
      <w:r w:rsidR="0028531A">
        <w:rPr>
          <w:rFonts w:ascii="Times New Roman" w:hAnsi="Times New Roman" w:cs="Times New Roman"/>
          <w:sz w:val="24"/>
          <w:szCs w:val="24"/>
        </w:rPr>
        <w:t xml:space="preserve">would </w:t>
      </w:r>
      <w:r w:rsidR="00CA3CB0">
        <w:rPr>
          <w:rFonts w:ascii="Times New Roman" w:hAnsi="Times New Roman" w:cs="Times New Roman"/>
          <w:sz w:val="24"/>
          <w:szCs w:val="24"/>
        </w:rPr>
        <w:t xml:space="preserve">have a detrimental </w:t>
      </w:r>
      <w:r w:rsidR="0028531A">
        <w:rPr>
          <w:rFonts w:ascii="Times New Roman" w:hAnsi="Times New Roman" w:cs="Times New Roman"/>
          <w:sz w:val="24"/>
          <w:szCs w:val="24"/>
        </w:rPr>
        <w:t>effect</w:t>
      </w:r>
      <w:r w:rsidR="00CA3CB0">
        <w:rPr>
          <w:rFonts w:ascii="Times New Roman" w:hAnsi="Times New Roman" w:cs="Times New Roman"/>
          <w:sz w:val="24"/>
          <w:szCs w:val="24"/>
        </w:rPr>
        <w:t xml:space="preserve"> on college adjustment.</w:t>
      </w:r>
    </w:p>
    <w:p w14:paraId="512D955C" w14:textId="6D79B5ED" w:rsidR="004231BE" w:rsidRDefault="007F18C7" w:rsidP="00AF55A0">
      <w:pPr>
        <w:pStyle w:val="NoSpacing"/>
        <w:spacing w:line="480" w:lineRule="auto"/>
        <w:rPr>
          <w:rFonts w:ascii="Times New Roman" w:hAnsi="Times New Roman" w:cs="Times New Roman"/>
          <w:b/>
          <w:sz w:val="24"/>
          <w:szCs w:val="24"/>
        </w:rPr>
      </w:pPr>
      <w:r>
        <w:rPr>
          <w:rFonts w:ascii="Times New Roman" w:hAnsi="Times New Roman" w:cs="Times New Roman"/>
          <w:b/>
          <w:sz w:val="24"/>
          <w:szCs w:val="24"/>
        </w:rPr>
        <w:t>College Student Mental Health</w:t>
      </w:r>
    </w:p>
    <w:p w14:paraId="5CC7CF80" w14:textId="18D59915" w:rsidR="004231BE" w:rsidRDefault="004231BE" w:rsidP="00AF55A0">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Ibrahim, Kelly, Adams, and </w:t>
      </w:r>
      <w:proofErr w:type="spellStart"/>
      <w:r>
        <w:rPr>
          <w:rFonts w:ascii="Times New Roman" w:hAnsi="Times New Roman" w:cs="Times New Roman"/>
          <w:sz w:val="24"/>
          <w:szCs w:val="24"/>
        </w:rPr>
        <w:t>Glazebrook</w:t>
      </w:r>
      <w:proofErr w:type="spellEnd"/>
      <w:r w:rsidR="00151819">
        <w:rPr>
          <w:rFonts w:ascii="Times New Roman" w:hAnsi="Times New Roman" w:cs="Times New Roman"/>
          <w:sz w:val="24"/>
          <w:szCs w:val="24"/>
        </w:rPr>
        <w:t xml:space="preserve"> </w:t>
      </w:r>
      <w:r w:rsidR="00151819">
        <w:rPr>
          <w:rFonts w:ascii="Times New Roman" w:hAnsi="Times New Roman" w:cs="Times New Roman"/>
          <w:sz w:val="24"/>
          <w:szCs w:val="24"/>
        </w:rPr>
        <w:fldChar w:fldCharType="begin"/>
      </w:r>
      <w:r w:rsidR="00FD209A">
        <w:rPr>
          <w:rFonts w:ascii="Times New Roman" w:hAnsi="Times New Roman" w:cs="Times New Roman"/>
          <w:sz w:val="24"/>
          <w:szCs w:val="24"/>
        </w:rPr>
        <w:instrText xml:space="preserve"> ADDIN ZOTERO_ITEM CSL_CITATION {"citationID":"JNWJj1T7","properties":{"formattedCitation":"(2013)","plainCitation":"(2013)","noteIndex":0},"citationItems":[{"id":417,"uris":["http://zotero.org/users/3381291/items/FSKMGFEJ"],"uri":["http://zotero.org/users/3381291/items/FSKMGFEJ"],"itemData":{"id":417,"type":"article-journal","title":"A systematic review of studies of depression prevalence in university students","container-title":"Journal of Psychiatric Research","page":"391-400","volume":"47","issue":"3","source":"ScienceDirect","abstract":"Background\nDepression is a common health problem, ranking third after cardiac and respiratory diseases as a major cause of disability. There is evidence to suggest that university students are at higher risk of depression, despite being a socially advantaged population, but the reported rates have shown wide variability across settings.\nPurpose\nTo explore the prevalence of depression in university students.\nMethod\nPubMed, PsycINFO, BioMed Central and Medline were searched to identify studies published between 1990 and 2010 reporting on depression prevalence among university students. Searches used a combination of the terms depression, depressive symptoms, depressive disorders, prevalence, university students, college students, undergraduate students, adolescents and/or young adults. Studies were evaluated with a quality rating.\nResults\nTwenty-four articles were identified that met the inclusion and exclusion criteria. Reported prevalence rates ranged from 10% to 85% with a weighted mean prevalence of 30.6%.\nConclusions\nThe results suggest that university students experience rates of depression that are substantially higher than those found in the general population. Study quality has not improved since 1990.","DOI":"10.1016/j.jpsychires.2012.11.015","ISSN":"0022-3956","journalAbbreviation":"Journal of Psychiatric Research","language":"en","author":[{"family":"Ibrahim","given":"Ahmed K."},{"family":"Kelly","given":"Shona J."},{"family":"Adams","given":"Clive E."},{"family":"Glazebrook","given":"Cris"}],"issued":{"date-parts":[["2013",3,1]]}},"suppress-author":true}],"schema":"https://github.com/citation-style-language/schema/raw/master/csl-citation.json"} </w:instrText>
      </w:r>
      <w:r w:rsidR="00151819">
        <w:rPr>
          <w:rFonts w:ascii="Times New Roman" w:hAnsi="Times New Roman" w:cs="Times New Roman"/>
          <w:sz w:val="24"/>
          <w:szCs w:val="24"/>
        </w:rPr>
        <w:fldChar w:fldCharType="separate"/>
      </w:r>
      <w:r w:rsidR="00FD209A">
        <w:rPr>
          <w:rFonts w:ascii="Times New Roman" w:hAnsi="Times New Roman" w:cs="Times New Roman"/>
          <w:noProof/>
          <w:sz w:val="24"/>
          <w:szCs w:val="24"/>
        </w:rPr>
        <w:t>(2013)</w:t>
      </w:r>
      <w:r w:rsidR="00151819">
        <w:rPr>
          <w:rFonts w:ascii="Times New Roman" w:hAnsi="Times New Roman" w:cs="Times New Roman"/>
          <w:sz w:val="24"/>
          <w:szCs w:val="24"/>
        </w:rPr>
        <w:fldChar w:fldCharType="end"/>
      </w:r>
      <w:r>
        <w:rPr>
          <w:rFonts w:ascii="Times New Roman" w:hAnsi="Times New Roman" w:cs="Times New Roman"/>
          <w:sz w:val="24"/>
          <w:szCs w:val="24"/>
        </w:rPr>
        <w:t xml:space="preserve"> conducted a meta-analysis on research studies published from </w:t>
      </w:r>
      <w:r w:rsidRPr="007A29B4">
        <w:rPr>
          <w:rFonts w:ascii="Times New Roman" w:hAnsi="Times New Roman" w:cs="Times New Roman"/>
          <w:sz w:val="24"/>
          <w:szCs w:val="24"/>
        </w:rPr>
        <w:t xml:space="preserve">1990 </w:t>
      </w:r>
      <w:r w:rsidR="00BF0617">
        <w:rPr>
          <w:rFonts w:ascii="Times New Roman" w:hAnsi="Times New Roman" w:cs="Times New Roman"/>
          <w:sz w:val="24"/>
          <w:szCs w:val="24"/>
        </w:rPr>
        <w:t>to</w:t>
      </w:r>
      <w:r w:rsidR="00BF0617" w:rsidRPr="007A29B4">
        <w:rPr>
          <w:rFonts w:ascii="Times New Roman" w:hAnsi="Times New Roman" w:cs="Times New Roman"/>
          <w:sz w:val="24"/>
          <w:szCs w:val="24"/>
        </w:rPr>
        <w:t xml:space="preserve"> </w:t>
      </w:r>
      <w:r w:rsidRPr="007A29B4">
        <w:rPr>
          <w:rFonts w:ascii="Times New Roman" w:hAnsi="Times New Roman" w:cs="Times New Roman"/>
          <w:sz w:val="24"/>
          <w:szCs w:val="24"/>
        </w:rPr>
        <w:t xml:space="preserve">2010 reporting on </w:t>
      </w:r>
      <w:r>
        <w:rPr>
          <w:rFonts w:ascii="Times New Roman" w:hAnsi="Times New Roman" w:cs="Times New Roman"/>
          <w:sz w:val="24"/>
          <w:szCs w:val="24"/>
        </w:rPr>
        <w:t>rates of depression</w:t>
      </w:r>
      <w:r w:rsidRPr="007A29B4">
        <w:rPr>
          <w:rFonts w:ascii="Times New Roman" w:hAnsi="Times New Roman" w:cs="Times New Roman"/>
          <w:sz w:val="24"/>
          <w:szCs w:val="24"/>
        </w:rPr>
        <w:t xml:space="preserve"> among </w:t>
      </w:r>
      <w:r>
        <w:rPr>
          <w:rFonts w:ascii="Times New Roman" w:hAnsi="Times New Roman" w:cs="Times New Roman"/>
          <w:sz w:val="24"/>
          <w:szCs w:val="24"/>
        </w:rPr>
        <w:t xml:space="preserve">college </w:t>
      </w:r>
      <w:r w:rsidRPr="007A29B4">
        <w:rPr>
          <w:rFonts w:ascii="Times New Roman" w:hAnsi="Times New Roman" w:cs="Times New Roman"/>
          <w:sz w:val="24"/>
          <w:szCs w:val="24"/>
        </w:rPr>
        <w:t>students</w:t>
      </w:r>
      <w:r>
        <w:rPr>
          <w:rFonts w:ascii="Times New Roman" w:hAnsi="Times New Roman" w:cs="Times New Roman"/>
          <w:sz w:val="24"/>
          <w:szCs w:val="24"/>
        </w:rPr>
        <w:t xml:space="preserve">. They found that </w:t>
      </w:r>
      <w:r w:rsidRPr="007A29B4">
        <w:rPr>
          <w:rFonts w:ascii="Times New Roman" w:hAnsi="Times New Roman" w:cs="Times New Roman"/>
          <w:sz w:val="24"/>
          <w:szCs w:val="24"/>
        </w:rPr>
        <w:t xml:space="preserve">rates </w:t>
      </w:r>
      <w:r>
        <w:rPr>
          <w:rFonts w:ascii="Times New Roman" w:hAnsi="Times New Roman" w:cs="Times New Roman"/>
          <w:sz w:val="24"/>
          <w:szCs w:val="24"/>
        </w:rPr>
        <w:t xml:space="preserve">of depression reported spanned </w:t>
      </w:r>
      <w:r w:rsidRPr="007A29B4">
        <w:rPr>
          <w:rFonts w:ascii="Times New Roman" w:hAnsi="Times New Roman" w:cs="Times New Roman"/>
          <w:sz w:val="24"/>
          <w:szCs w:val="24"/>
        </w:rPr>
        <w:t>from 10% to 85%</w:t>
      </w:r>
      <w:r>
        <w:rPr>
          <w:rFonts w:ascii="Times New Roman" w:hAnsi="Times New Roman" w:cs="Times New Roman"/>
          <w:sz w:val="24"/>
          <w:szCs w:val="24"/>
        </w:rPr>
        <w:t xml:space="preserve"> across studies</w:t>
      </w:r>
      <w:r w:rsidRPr="007A29B4">
        <w:rPr>
          <w:rFonts w:ascii="Times New Roman" w:hAnsi="Times New Roman" w:cs="Times New Roman"/>
          <w:sz w:val="24"/>
          <w:szCs w:val="24"/>
        </w:rPr>
        <w:t xml:space="preserve"> with a mean </w:t>
      </w:r>
      <w:r>
        <w:rPr>
          <w:rFonts w:ascii="Times New Roman" w:hAnsi="Times New Roman" w:cs="Times New Roman"/>
          <w:sz w:val="24"/>
          <w:szCs w:val="24"/>
        </w:rPr>
        <w:t xml:space="preserve">weighted </w:t>
      </w:r>
      <w:r w:rsidRPr="007A29B4">
        <w:rPr>
          <w:rFonts w:ascii="Times New Roman" w:hAnsi="Times New Roman" w:cs="Times New Roman"/>
          <w:sz w:val="24"/>
          <w:szCs w:val="24"/>
        </w:rPr>
        <w:t>prevalence of 30.6%</w:t>
      </w:r>
      <w:r>
        <w:rPr>
          <w:rFonts w:ascii="Times New Roman" w:hAnsi="Times New Roman" w:cs="Times New Roman"/>
          <w:sz w:val="24"/>
          <w:szCs w:val="24"/>
        </w:rPr>
        <w:t xml:space="preserve">, which is significantly higher than the 9.6% prevalence rate found in the general public </w:t>
      </w:r>
      <w:r>
        <w:rPr>
          <w:rFonts w:ascii="Times New Roman" w:hAnsi="Times New Roman" w:cs="Times New Roman"/>
          <w:sz w:val="24"/>
          <w:szCs w:val="24"/>
        </w:rPr>
        <w:fldChar w:fldCharType="begin"/>
      </w:r>
      <w:r w:rsidR="00151819">
        <w:rPr>
          <w:rFonts w:ascii="Times New Roman" w:hAnsi="Times New Roman" w:cs="Times New Roman"/>
          <w:sz w:val="24"/>
          <w:szCs w:val="24"/>
        </w:rPr>
        <w:instrText xml:space="preserve"> ADDIN ZOTERO_ITEM CSL_CITATION {"citationID":"tWqZKm6I","properties":{"formattedCitation":"(Ibrahim et al., 2013)","plainCitation":"(Ibrahim et al., 2013)","noteIndex":0},"citationItems":[{"id":417,"uris":["http://zotero.org/users/3381291/items/FSKMGFEJ"],"uri":["http://zotero.org/users/3381291/items/FSKMGFEJ"],"itemData":{"id":417,"type":"article-journal","title":"A systematic review of studies of depression prevalence in university students","container-title":"Journal of Psychiatric Research","page":"391-400","volume":"47","issue":"3","source":"ScienceDirect","abstract":"Background\nDepression is a common health problem, ranking third after cardiac and respiratory diseases as a major cause of disability. There is evidence to suggest that university students are at higher risk of depression, despite being a socially advantaged population, but the reported rates have shown wide variability across settings.\nPurpose\nTo explore the prevalence of depression in university students.\nMethod\nPubMed, PsycINFO, BioMed Central and Medline were searched to identify studies published between 1990 and 2010 reporting on depression prevalence among university students. Searches used a combination of the terms depression, depressive symptoms, depressive disorders, prevalence, university students, college students, undergraduate students, adolescents and/or young adults. Studies were evaluated with a quality rating.\nResults\nTwenty-four articles were identified that met the inclusion and exclusion criteria. Reported prevalence rates ranged from 10% to 85% with a weighted mean prevalence of 30.6%.\nConclusions\nThe results suggest that university students experience rates of depression that are substantially higher than those found in the general population. Study quality has not improved since 1990.","DOI":"10.1016/j.jpsychires.2012.11.015","ISSN":"0022-3956","journalAbbreviation":"Journal of Psychiatric Research","language":"en","author":[{"family":"Ibrahim","given":"Ahmed K."},{"family":"Kelly","given":"Shona J."},{"family":"Adams","given":"Clive E."},{"family":"Glazebrook","given":"Cris"}],"issued":{"date-parts":[["2013",3,1]]}}}],"schema":"https://github.com/citation-style-language/schema/raw/master/csl-citation.json"} </w:instrText>
      </w:r>
      <w:r>
        <w:rPr>
          <w:rFonts w:ascii="Times New Roman" w:hAnsi="Times New Roman" w:cs="Times New Roman"/>
          <w:sz w:val="24"/>
          <w:szCs w:val="24"/>
        </w:rPr>
        <w:fldChar w:fldCharType="separate"/>
      </w:r>
      <w:r w:rsidR="001A4EFC">
        <w:rPr>
          <w:rFonts w:ascii="Times New Roman" w:hAnsi="Times New Roman" w:cs="Times New Roman"/>
          <w:noProof/>
          <w:sz w:val="24"/>
          <w:szCs w:val="24"/>
        </w:rPr>
        <w:t>(Ibrahim et al., 2013)</w:t>
      </w:r>
      <w:r>
        <w:rPr>
          <w:rFonts w:ascii="Times New Roman" w:hAnsi="Times New Roman" w:cs="Times New Roman"/>
          <w:sz w:val="24"/>
          <w:szCs w:val="24"/>
        </w:rPr>
        <w:fldChar w:fldCharType="end"/>
      </w:r>
      <w:r>
        <w:rPr>
          <w:rFonts w:ascii="Times New Roman" w:hAnsi="Times New Roman" w:cs="Times New Roman"/>
          <w:sz w:val="24"/>
          <w:szCs w:val="24"/>
        </w:rPr>
        <w:t>. Not only do college students experience greater rates of depression compared to the general population</w:t>
      </w:r>
      <w:r w:rsidR="00BF0617">
        <w:rPr>
          <w:rFonts w:ascii="Times New Roman" w:hAnsi="Times New Roman" w:cs="Times New Roman"/>
          <w:sz w:val="24"/>
          <w:szCs w:val="24"/>
        </w:rPr>
        <w:t>,</w:t>
      </w:r>
      <w:r>
        <w:rPr>
          <w:rFonts w:ascii="Times New Roman" w:hAnsi="Times New Roman" w:cs="Times New Roman"/>
          <w:sz w:val="24"/>
          <w:szCs w:val="24"/>
        </w:rPr>
        <w:t xml:space="preserve"> but university counseling centers are seeing an increase in students presenting with mental health concerns. In a survey of university counseling centers nationally, 90% of centers reported an increase in</w:t>
      </w:r>
      <w:r w:rsidRPr="003119A4">
        <w:rPr>
          <w:rFonts w:ascii="Times New Roman" w:hAnsi="Times New Roman" w:cs="Times New Roman"/>
          <w:sz w:val="24"/>
          <w:szCs w:val="24"/>
        </w:rPr>
        <w:t xml:space="preserve"> </w:t>
      </w:r>
      <w:r>
        <w:rPr>
          <w:rFonts w:ascii="Times New Roman" w:hAnsi="Times New Roman" w:cs="Times New Roman"/>
          <w:sz w:val="24"/>
          <w:szCs w:val="24"/>
        </w:rPr>
        <w:t>students</w:t>
      </w:r>
      <w:r w:rsidRPr="003119A4">
        <w:rPr>
          <w:rFonts w:ascii="Times New Roman" w:hAnsi="Times New Roman" w:cs="Times New Roman"/>
          <w:sz w:val="24"/>
          <w:szCs w:val="24"/>
        </w:rPr>
        <w:t xml:space="preserve"> presenting</w:t>
      </w:r>
      <w:r>
        <w:rPr>
          <w:rFonts w:ascii="Times New Roman" w:hAnsi="Times New Roman" w:cs="Times New Roman"/>
          <w:sz w:val="24"/>
          <w:szCs w:val="24"/>
        </w:rPr>
        <w:t xml:space="preserve"> </w:t>
      </w:r>
      <w:r w:rsidRPr="003119A4">
        <w:rPr>
          <w:rFonts w:ascii="Times New Roman" w:hAnsi="Times New Roman" w:cs="Times New Roman"/>
          <w:sz w:val="24"/>
          <w:szCs w:val="24"/>
        </w:rPr>
        <w:t xml:space="preserve">with </w:t>
      </w:r>
      <w:r>
        <w:rPr>
          <w:rFonts w:ascii="Times New Roman" w:hAnsi="Times New Roman" w:cs="Times New Roman"/>
          <w:sz w:val="24"/>
          <w:szCs w:val="24"/>
        </w:rPr>
        <w:t>symptoms of anxiety over the past five years and</w:t>
      </w:r>
      <w:r w:rsidRPr="003119A4">
        <w:rPr>
          <w:rFonts w:ascii="Times New Roman" w:hAnsi="Times New Roman" w:cs="Times New Roman"/>
          <w:sz w:val="24"/>
          <w:szCs w:val="24"/>
        </w:rPr>
        <w:t xml:space="preserve"> 58% </w:t>
      </w:r>
      <w:r>
        <w:rPr>
          <w:rFonts w:ascii="Times New Roman" w:hAnsi="Times New Roman" w:cs="Times New Roman"/>
          <w:sz w:val="24"/>
          <w:szCs w:val="24"/>
        </w:rPr>
        <w:t xml:space="preserve">reported an increase </w:t>
      </w:r>
      <w:r w:rsidRPr="003119A4">
        <w:rPr>
          <w:rFonts w:ascii="Times New Roman" w:hAnsi="Times New Roman" w:cs="Times New Roman"/>
          <w:sz w:val="24"/>
          <w:szCs w:val="24"/>
        </w:rPr>
        <w:t xml:space="preserve">in </w:t>
      </w:r>
      <w:r>
        <w:rPr>
          <w:rFonts w:ascii="Times New Roman" w:hAnsi="Times New Roman" w:cs="Times New Roman"/>
          <w:sz w:val="24"/>
          <w:szCs w:val="24"/>
        </w:rPr>
        <w:lastRenderedPageBreak/>
        <w:t xml:space="preserve">students presenting </w:t>
      </w:r>
      <w:r w:rsidRPr="003119A4">
        <w:rPr>
          <w:rFonts w:ascii="Times New Roman" w:hAnsi="Times New Roman" w:cs="Times New Roman"/>
          <w:sz w:val="24"/>
          <w:szCs w:val="24"/>
        </w:rPr>
        <w:t xml:space="preserve">with clinical depression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{"citationID":"5jorYCSt","properties":{"formattedCitation":"(Gallagher, 2014)","plainCitation":"(Gallagher, 2014)","noteIndex":0},"citationItems":[{"id":420,"uris":["http://zotero.org/users/3381291/items/RZZBVAXR"],"uri":["http://zotero.org/users/3381291/items/RZZBVAXR"],"itemData":{"id":420,"type":"report","title":"National Survey of College Counseling Centers 2014","page":"55","source":"Zotero","language":"en","author":[{"family":"Gallagher","given":"Robert P"}],"issued":{"date-parts":[["2014"]]}}}],"schema":"https://github.com/citation-style-language/schema/raw/master/csl-citation.json"} </w:instrText>
      </w:r>
      <w:r>
        <w:rPr>
          <w:rFonts w:ascii="Times New Roman" w:hAnsi="Times New Roman" w:cs="Times New Roman"/>
          <w:sz w:val="24"/>
          <w:szCs w:val="24"/>
        </w:rPr>
        <w:fldChar w:fldCharType="separate"/>
      </w:r>
      <w:r w:rsidR="001A4EFC">
        <w:rPr>
          <w:rFonts w:ascii="Times New Roman" w:hAnsi="Times New Roman" w:cs="Times New Roman"/>
          <w:noProof/>
          <w:sz w:val="24"/>
          <w:szCs w:val="24"/>
        </w:rPr>
        <w:t>(Gallagher, 2014)</w:t>
      </w:r>
      <w:r>
        <w:rPr>
          <w:rFonts w:ascii="Times New Roman" w:hAnsi="Times New Roman" w:cs="Times New Roman"/>
          <w:sz w:val="24"/>
          <w:szCs w:val="24"/>
        </w:rPr>
        <w:fldChar w:fldCharType="end"/>
      </w:r>
      <w:r>
        <w:rPr>
          <w:rFonts w:ascii="Times New Roman" w:hAnsi="Times New Roman" w:cs="Times New Roman"/>
          <w:sz w:val="24"/>
          <w:szCs w:val="24"/>
        </w:rPr>
        <w:t>. Similarly, Prince</w:t>
      </w:r>
      <w:r w:rsidR="00151819">
        <w:rPr>
          <w:rFonts w:ascii="Times New Roman" w:hAnsi="Times New Roman" w:cs="Times New Roman"/>
          <w:sz w:val="24"/>
          <w:szCs w:val="24"/>
        </w:rPr>
        <w:t xml:space="preserve"> </w:t>
      </w:r>
      <w:r w:rsidR="00151819">
        <w:rPr>
          <w:rFonts w:ascii="Times New Roman" w:hAnsi="Times New Roman" w:cs="Times New Roman"/>
          <w:sz w:val="24"/>
          <w:szCs w:val="24"/>
        </w:rPr>
        <w:fldChar w:fldCharType="begin"/>
      </w:r>
      <w:r w:rsidR="00151819">
        <w:rPr>
          <w:rFonts w:ascii="Times New Roman" w:hAnsi="Times New Roman" w:cs="Times New Roman"/>
          <w:sz w:val="24"/>
          <w:szCs w:val="24"/>
        </w:rPr>
        <w:instrText xml:space="preserve"> ADDIN ZOTERO_ITEM CSL_CITATION {"citationID":"n4Alc1YG","properties":{"formattedCitation":"(2015)","plainCitation":"(2015)","noteIndex":0},"citationItems":[{"id":414,"uris":["http://zotero.org/users/3381291/items/2GDQ4ZAY"],"uri":["http://zotero.org/users/3381291/items/2GDQ4ZAY"],"itemData":{"id":414,"type":"article-journal","title":"University student counseling and mental health in the United States: Trends and challenges","container-title":"Mental Health &amp; Prevention","collection-title":"Mental Health of Students – National and International Perspectives","page":"5-10","volume":"3","issue":"1","source":"ScienceDirect","abstract":"This article reviews the status of the delivery of counseling and mental health services at colleges and universities in the United States. It provides an overview of historical and current trends of student mental health concerns and of the ways in which campus counseling services have responded to these challenges. Data from several sources are referenced to demonstrate both the increasing numbers of students seeking counseling services and the increasing severity of their concerns. Examples are provided for how these trends have influenced the delivery of counseling services and how they are changing college and university communities.","DOI":"10.1016/j.mhp.2015.03.001","ISSN":"2212-6570","title-short":"University student counseling and mental health in the United States","journalAbbreviation":"Mental Health &amp; Prevention","language":"en","author":[{"family":"Prince","given":"Jeffrey P."}],"issued":{"date-parts":[["2015",5,1]]}},"suppress-author":true}],"schema":"https://github.com/citation-style-language/schema/raw/master/csl-citation.json"} </w:instrText>
      </w:r>
      <w:r w:rsidR="00151819">
        <w:rPr>
          <w:rFonts w:ascii="Times New Roman" w:hAnsi="Times New Roman" w:cs="Times New Roman"/>
          <w:sz w:val="24"/>
          <w:szCs w:val="24"/>
        </w:rPr>
        <w:fldChar w:fldCharType="separate"/>
      </w:r>
      <w:r w:rsidR="001A4EFC">
        <w:rPr>
          <w:rFonts w:ascii="Times New Roman" w:hAnsi="Times New Roman" w:cs="Times New Roman"/>
          <w:noProof/>
          <w:sz w:val="24"/>
          <w:szCs w:val="24"/>
        </w:rPr>
        <w:t>(2015)</w:t>
      </w:r>
      <w:r w:rsidR="00151819">
        <w:rPr>
          <w:rFonts w:ascii="Times New Roman" w:hAnsi="Times New Roman" w:cs="Times New Roman"/>
          <w:sz w:val="24"/>
          <w:szCs w:val="24"/>
        </w:rPr>
        <w:fldChar w:fldCharType="end"/>
      </w:r>
      <w:r>
        <w:rPr>
          <w:rFonts w:ascii="Times New Roman" w:hAnsi="Times New Roman" w:cs="Times New Roman"/>
          <w:sz w:val="24"/>
          <w:szCs w:val="24"/>
        </w:rPr>
        <w:t xml:space="preserve"> reported that a greater number of students are presenting to counseling centers </w:t>
      </w:r>
      <w:r w:rsidR="00BF0617">
        <w:rPr>
          <w:rFonts w:ascii="Times New Roman" w:hAnsi="Times New Roman" w:cs="Times New Roman"/>
          <w:sz w:val="24"/>
          <w:szCs w:val="24"/>
        </w:rPr>
        <w:t>with increasingly severe concerns</w:t>
      </w:r>
      <w:r>
        <w:rPr>
          <w:rFonts w:ascii="Times New Roman" w:hAnsi="Times New Roman" w:cs="Times New Roman"/>
          <w:sz w:val="24"/>
          <w:szCs w:val="24"/>
        </w:rPr>
        <w:t>.</w:t>
      </w:r>
    </w:p>
    <w:p w14:paraId="40D9B26B" w14:textId="32FF5BB7" w:rsidR="00BE0EDB" w:rsidRPr="00BE0EDB" w:rsidRDefault="00BE0EDB" w:rsidP="00AF55A0">
      <w:pPr>
        <w:pStyle w:val="NoSpacing"/>
        <w:spacing w:line="480" w:lineRule="auto"/>
        <w:ind w:firstLine="720"/>
        <w:rPr>
          <w:rFonts w:ascii="Times New Roman" w:hAnsi="Times New Roman" w:cs="Times New Roman"/>
          <w:b/>
          <w:sz w:val="24"/>
          <w:szCs w:val="24"/>
        </w:rPr>
      </w:pPr>
      <w:r>
        <w:rPr>
          <w:rFonts w:ascii="Times New Roman" w:hAnsi="Times New Roman" w:cs="Times New Roman"/>
          <w:sz w:val="24"/>
          <w:szCs w:val="24"/>
        </w:rPr>
        <w:t xml:space="preserve">Although students’ severity of mental health issues has been increasing, treatment does not seem to be keeping up. In a thirteen-year </w:t>
      </w:r>
      <w:r w:rsidRPr="00B972A9">
        <w:rPr>
          <w:rFonts w:ascii="Times New Roman" w:hAnsi="Times New Roman" w:cs="Times New Roman"/>
          <w:sz w:val="24"/>
          <w:szCs w:val="24"/>
        </w:rPr>
        <w:t xml:space="preserve">study of </w:t>
      </w:r>
      <w:r w:rsidRPr="00E43532">
        <w:rPr>
          <w:rFonts w:ascii="Times New Roman" w:hAnsi="Times New Roman" w:cs="Times New Roman"/>
          <w:sz w:val="24"/>
          <w:szCs w:val="24"/>
        </w:rPr>
        <w:t>13,257 student</w:t>
      </w:r>
      <w:r>
        <w:rPr>
          <w:rFonts w:ascii="Times New Roman" w:hAnsi="Times New Roman" w:cs="Times New Roman"/>
          <w:sz w:val="24"/>
          <w:szCs w:val="24"/>
        </w:rPr>
        <w:t>s</w:t>
      </w:r>
      <w:r w:rsidRPr="00E43532">
        <w:rPr>
          <w:rFonts w:ascii="Times New Roman" w:hAnsi="Times New Roman" w:cs="Times New Roman"/>
          <w:sz w:val="24"/>
          <w:szCs w:val="24"/>
        </w:rPr>
        <w:t xml:space="preserve"> who sought personal</w:t>
      </w:r>
      <w:r>
        <w:rPr>
          <w:rFonts w:ascii="Times New Roman" w:hAnsi="Times New Roman" w:cs="Times New Roman"/>
          <w:sz w:val="24"/>
          <w:szCs w:val="24"/>
        </w:rPr>
        <w:t xml:space="preserve"> </w:t>
      </w:r>
      <w:r w:rsidRPr="00E43532">
        <w:rPr>
          <w:rFonts w:ascii="Times New Roman" w:hAnsi="Times New Roman" w:cs="Times New Roman"/>
          <w:sz w:val="24"/>
          <w:szCs w:val="24"/>
        </w:rPr>
        <w:t>counseling</w:t>
      </w:r>
      <w:r w:rsidR="00BF0617">
        <w:rPr>
          <w:rFonts w:ascii="Times New Roman" w:hAnsi="Times New Roman" w:cs="Times New Roman"/>
          <w:sz w:val="24"/>
          <w:szCs w:val="24"/>
        </w:rPr>
        <w:t>,</w:t>
      </w:r>
      <w:r w:rsidRPr="00E43532">
        <w:rPr>
          <w:rFonts w:ascii="Times New Roman" w:hAnsi="Times New Roman" w:cs="Times New Roman"/>
          <w:sz w:val="24"/>
          <w:szCs w:val="24"/>
        </w:rPr>
        <w:t xml:space="preserve"> </w:t>
      </w:r>
      <w:r w:rsidR="00BF0617">
        <w:rPr>
          <w:rFonts w:ascii="Times New Roman" w:hAnsi="Times New Roman" w:cs="Times New Roman"/>
          <w:sz w:val="24"/>
          <w:szCs w:val="24"/>
        </w:rPr>
        <w:t>researchers</w:t>
      </w:r>
      <w:r>
        <w:rPr>
          <w:rFonts w:ascii="Times New Roman" w:hAnsi="Times New Roman" w:cs="Times New Roman"/>
          <w:sz w:val="24"/>
          <w:szCs w:val="24"/>
        </w:rPr>
        <w:t xml:space="preserve"> </w:t>
      </w:r>
      <w:r w:rsidRPr="00B972A9">
        <w:rPr>
          <w:rFonts w:ascii="Times New Roman" w:hAnsi="Times New Roman" w:cs="Times New Roman"/>
          <w:sz w:val="24"/>
          <w:szCs w:val="24"/>
        </w:rPr>
        <w:t>d</w:t>
      </w:r>
      <w:r>
        <w:rPr>
          <w:rFonts w:ascii="Times New Roman" w:hAnsi="Times New Roman" w:cs="Times New Roman"/>
          <w:sz w:val="24"/>
          <w:szCs w:val="24"/>
        </w:rPr>
        <w:t>iscovered</w:t>
      </w:r>
      <w:r w:rsidRPr="00B972A9">
        <w:rPr>
          <w:rFonts w:ascii="Times New Roman" w:hAnsi="Times New Roman" w:cs="Times New Roman"/>
          <w:sz w:val="24"/>
          <w:szCs w:val="24"/>
        </w:rPr>
        <w:t xml:space="preserve"> that despite students presenting with more complicated issues and an increase in service utilization, there </w:t>
      </w:r>
      <w:r w:rsidR="000025FB">
        <w:rPr>
          <w:rFonts w:ascii="Times New Roman" w:hAnsi="Times New Roman" w:cs="Times New Roman"/>
          <w:sz w:val="24"/>
          <w:szCs w:val="24"/>
        </w:rPr>
        <w:t>was</w:t>
      </w:r>
      <w:r w:rsidRPr="00B972A9">
        <w:rPr>
          <w:rFonts w:ascii="Times New Roman" w:hAnsi="Times New Roman" w:cs="Times New Roman"/>
          <w:sz w:val="24"/>
          <w:szCs w:val="24"/>
        </w:rPr>
        <w:t xml:space="preserve"> an increasing emphasis on session limits and on addressing situational problems over chronic issues</w:t>
      </w:r>
      <w:r>
        <w:rPr>
          <w:rFonts w:ascii="Times New Roman" w:hAnsi="Times New Roman" w:cs="Times New Roman"/>
          <w:sz w:val="24"/>
          <w:szCs w:val="24"/>
        </w:rPr>
        <w:t xml:space="preserve"> such as childhood trauma</w:t>
      </w:r>
      <w:r w:rsidRPr="00B972A9">
        <w:rPr>
          <w:rFonts w:ascii="Times New Roman" w:hAnsi="Times New Roman" w:cs="Times New Roman"/>
          <w:sz w:val="24"/>
          <w:szCs w:val="24"/>
        </w:rPr>
        <w:t xml:space="preserve"> </w:t>
      </w:r>
      <w:r w:rsidRPr="00B972A9">
        <w:rPr>
          <w:rFonts w:ascii="Times New Roman" w:hAnsi="Times New Roman" w:cs="Times New Roman"/>
          <w:sz w:val="24"/>
          <w:szCs w:val="24"/>
        </w:rPr>
        <w:fldChar w:fldCharType="begin"/>
      </w:r>
      <w:r w:rsidRPr="00B972A9">
        <w:rPr>
          <w:rFonts w:ascii="Times New Roman" w:hAnsi="Times New Roman" w:cs="Times New Roman"/>
          <w:sz w:val="24"/>
          <w:szCs w:val="24"/>
        </w:rPr>
        <w:instrText xml:space="preserve"> ADDIN ZOTERO_ITEM CSL_CITATION {"citationID":"nzHtvVH4","properties":{"formattedCitation":"(Benton, Robertson, Tseng, Newton, &amp; Benton, 2003)","plainCitation":"(Benton, Robertson, Tseng, Newton, &amp; Benton, 2003)","noteIndex":0},"citationItems":[{"id":136,"uris":["http://zotero.org/users/3381291/items/JNXJULU5"],"uri":["http://zotero.org/users/3381291/items/JNXJULU5"],"itemData":{"id":136,"type":"article-journal","title":"Changes in counseling center client problems across 13 years.","container-title":"Professional Psychology: Research and Practice","page":"66-72","volume":"34","issue":"1","source":"DOI.org (Crossref)","DOI":"10.1037/0735-7028.34.1.66","ISSN":"1939-1323, 0735-7028","journalAbbreviation":"Professional Psychology: Research and Practice","language":"en","author":[{"family":"Benton","given":"Sherry A."},{"family":"Robertson","given":"John M."},{"family":"Tseng","given":"Wen-Chih"},{"family":"Newton","given":"Fred B."},{"family":"Benton","given":"Stephen L."}],"issued":{"date-parts":[["2003",2]]}}}],"schema":"https://github.com/citation-style-language/schema/raw/master/csl-citation.json"} </w:instrText>
      </w:r>
      <w:r w:rsidRPr="00B972A9">
        <w:rPr>
          <w:rFonts w:ascii="Times New Roman" w:hAnsi="Times New Roman" w:cs="Times New Roman"/>
          <w:sz w:val="24"/>
          <w:szCs w:val="24"/>
        </w:rPr>
        <w:fldChar w:fldCharType="separate"/>
      </w:r>
      <w:r w:rsidR="001A4EFC">
        <w:rPr>
          <w:rFonts w:ascii="Times New Roman" w:hAnsi="Times New Roman" w:cs="Times New Roman"/>
          <w:noProof/>
          <w:sz w:val="24"/>
          <w:szCs w:val="24"/>
        </w:rPr>
        <w:t>(Benton, Robertson, Tseng, Newton, &amp; Benton, 2003)</w:t>
      </w:r>
      <w:r w:rsidRPr="00B972A9">
        <w:rPr>
          <w:rFonts w:ascii="Times New Roman" w:hAnsi="Times New Roman" w:cs="Times New Roman"/>
          <w:sz w:val="24"/>
          <w:szCs w:val="24"/>
        </w:rPr>
        <w:fldChar w:fldCharType="end"/>
      </w:r>
      <w:r w:rsidRPr="00B972A9">
        <w:rPr>
          <w:rFonts w:ascii="Times New Roman" w:hAnsi="Times New Roman" w:cs="Times New Roman"/>
          <w:sz w:val="24"/>
          <w:szCs w:val="24"/>
        </w:rPr>
        <w:t xml:space="preserve">. </w:t>
      </w:r>
      <w:r>
        <w:rPr>
          <w:rFonts w:ascii="Times New Roman" w:hAnsi="Times New Roman" w:cs="Times New Roman"/>
          <w:b/>
          <w:i/>
          <w:sz w:val="24"/>
          <w:szCs w:val="24"/>
        </w:rPr>
        <w:t xml:space="preserve"> </w:t>
      </w:r>
    </w:p>
    <w:p w14:paraId="78703C9C" w14:textId="29366FF4" w:rsidR="004231BE" w:rsidRDefault="004231BE" w:rsidP="00AF55A0">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Not surprisingly, researchers have found that psychological distress, including depression, anxiety, and stress, have negative effects on college student success, retention, and adjustment. The American College Health Association surveys students across the country every semester to collect data on college student health through the National College Health Assessment. The last administration of the survey included data from 98 institutions and </w:t>
      </w:r>
      <w:r w:rsidRPr="00205BFC">
        <w:rPr>
          <w:rFonts w:ascii="Times New Roman" w:hAnsi="Times New Roman" w:cs="Times New Roman"/>
          <w:sz w:val="24"/>
          <w:szCs w:val="24"/>
        </w:rPr>
        <w:t>54,497</w:t>
      </w:r>
      <w:r>
        <w:rPr>
          <w:rFonts w:ascii="Times New Roman" w:hAnsi="Times New Roman" w:cs="Times New Roman"/>
          <w:sz w:val="24"/>
          <w:szCs w:val="24"/>
        </w:rPr>
        <w:t xml:space="preserve"> student respondents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{"citationID":"GNK6wajU","properties":{"formattedCitation":"(American College Health Association, 2019)","plainCitation":"(American College Health Association, 2019)","noteIndex":0},"citationItems":[{"id":421,"uris":["http://zotero.org/users/3381291/items/3RK3XMKG"],"uri":["http://zotero.org/users/3381291/items/3RK3XMKG"],"itemData":{"id":421,"type":"report","title":"National College Health Aassessment - Spring 2019","publisher":"American College Health Association","page":"19","URL":"https://www.acha.org/NCHA/ACHA-NCHA_Data/Publications_and_Reports/NCHA/Data/Reports_ACHA-NCHAIIc.aspx","issued":{"date-parts":[["2019"]]},"accessed":{"date-parts":[["2019",10,24]]}}}],"schema":"https://github.com/citation-style-language/schema/raw/master/csl-citation.json"} </w:instrText>
      </w:r>
      <w:r>
        <w:rPr>
          <w:rFonts w:ascii="Times New Roman" w:hAnsi="Times New Roman" w:cs="Times New Roman"/>
          <w:sz w:val="24"/>
          <w:szCs w:val="24"/>
        </w:rPr>
        <w:fldChar w:fldCharType="separate"/>
      </w:r>
      <w:r w:rsidR="001A4EFC">
        <w:rPr>
          <w:rFonts w:ascii="Times New Roman" w:hAnsi="Times New Roman" w:cs="Times New Roman"/>
          <w:noProof/>
          <w:sz w:val="24"/>
          <w:szCs w:val="24"/>
        </w:rPr>
        <w:t>(American College Health Association, 2019)</w:t>
      </w:r>
      <w:r>
        <w:rPr>
          <w:rFonts w:ascii="Times New Roman" w:hAnsi="Times New Roman" w:cs="Times New Roman"/>
          <w:sz w:val="24"/>
          <w:szCs w:val="24"/>
        </w:rPr>
        <w:fldChar w:fldCharType="end"/>
      </w:r>
      <w:r>
        <w:rPr>
          <w:rFonts w:ascii="Times New Roman" w:hAnsi="Times New Roman" w:cs="Times New Roman"/>
          <w:sz w:val="24"/>
          <w:szCs w:val="24"/>
        </w:rPr>
        <w:t xml:space="preserve">. Results from the survey showed </w:t>
      </w:r>
      <w:r w:rsidR="00B95691">
        <w:rPr>
          <w:rFonts w:ascii="Times New Roman" w:hAnsi="Times New Roman" w:cs="Times New Roman"/>
          <w:sz w:val="24"/>
          <w:szCs w:val="24"/>
        </w:rPr>
        <w:t xml:space="preserve">that </w:t>
      </w:r>
      <w:r>
        <w:rPr>
          <w:rFonts w:ascii="Times New Roman" w:hAnsi="Times New Roman" w:cs="Times New Roman"/>
          <w:sz w:val="24"/>
          <w:szCs w:val="24"/>
        </w:rPr>
        <w:t>over the past 12 months 57.6% of students report</w:t>
      </w:r>
      <w:r w:rsidR="00B95691">
        <w:rPr>
          <w:rFonts w:ascii="Times New Roman" w:hAnsi="Times New Roman" w:cs="Times New Roman"/>
          <w:sz w:val="24"/>
          <w:szCs w:val="24"/>
        </w:rPr>
        <w:t>ed</w:t>
      </w:r>
      <w:r>
        <w:rPr>
          <w:rFonts w:ascii="Times New Roman" w:hAnsi="Times New Roman" w:cs="Times New Roman"/>
          <w:sz w:val="24"/>
          <w:szCs w:val="24"/>
        </w:rPr>
        <w:t xml:space="preserve"> experiencing above average stress and 12.8% report</w:t>
      </w:r>
      <w:r w:rsidR="00B95691">
        <w:rPr>
          <w:rFonts w:ascii="Times New Roman" w:hAnsi="Times New Roman" w:cs="Times New Roman"/>
          <w:sz w:val="24"/>
          <w:szCs w:val="24"/>
        </w:rPr>
        <w:t>ed</w:t>
      </w:r>
      <w:r>
        <w:rPr>
          <w:rFonts w:ascii="Times New Roman" w:hAnsi="Times New Roman" w:cs="Times New Roman"/>
          <w:sz w:val="24"/>
          <w:szCs w:val="24"/>
        </w:rPr>
        <w:t xml:space="preserve"> tremendous stress. When asked if students had been treated for and/or diagnosed with any psychological conditions, 24% endorsed an anxiety disorder, 20% depression, and 12.3% </w:t>
      </w:r>
      <w:r w:rsidR="00B95691">
        <w:rPr>
          <w:rFonts w:ascii="Times New Roman" w:hAnsi="Times New Roman" w:cs="Times New Roman"/>
          <w:sz w:val="24"/>
          <w:szCs w:val="24"/>
        </w:rPr>
        <w:t>endorsed</w:t>
      </w:r>
      <w:r>
        <w:rPr>
          <w:rFonts w:ascii="Times New Roman" w:hAnsi="Times New Roman" w:cs="Times New Roman"/>
          <w:sz w:val="24"/>
          <w:szCs w:val="24"/>
        </w:rPr>
        <w:t xml:space="preserve"> panic attacks. The percentage of students who reported considering suicide in the past 12 months was 14.4%. A majority of students (66.4%) reported overwhelming anxiety in the past 12 months and 72% reported feeling very sad over that same time period. Students also reported the psychological factors that affected their individual </w:t>
      </w:r>
      <w:r>
        <w:rPr>
          <w:rFonts w:ascii="Times New Roman" w:hAnsi="Times New Roman" w:cs="Times New Roman"/>
          <w:sz w:val="24"/>
          <w:szCs w:val="24"/>
        </w:rPr>
        <w:lastRenderedPageBreak/>
        <w:t xml:space="preserve">academic performance within the last 12 months: 29.5% endorsed anxiety as affecting their academic performance, 21.6% depression, and 36.5% said stress. </w:t>
      </w:r>
    </w:p>
    <w:p w14:paraId="04D22815" w14:textId="4E1BCB73" w:rsidR="004231BE" w:rsidRDefault="00D56B97" w:rsidP="00AF55A0">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Depression has been shown to negatively impact college students’ academics and retention. </w:t>
      </w:r>
      <w:r w:rsidR="004231BE">
        <w:rPr>
          <w:rFonts w:ascii="Times New Roman" w:hAnsi="Times New Roman" w:cs="Times New Roman"/>
          <w:sz w:val="24"/>
          <w:szCs w:val="24"/>
        </w:rPr>
        <w:t xml:space="preserve">In a study conducted by Eisenberg, </w:t>
      </w:r>
      <w:proofErr w:type="spellStart"/>
      <w:r w:rsidR="004231BE">
        <w:rPr>
          <w:rFonts w:ascii="Times New Roman" w:hAnsi="Times New Roman" w:cs="Times New Roman"/>
          <w:sz w:val="24"/>
          <w:szCs w:val="24"/>
        </w:rPr>
        <w:t>Golberstein</w:t>
      </w:r>
      <w:proofErr w:type="spellEnd"/>
      <w:r w:rsidR="004231BE">
        <w:rPr>
          <w:rFonts w:ascii="Times New Roman" w:hAnsi="Times New Roman" w:cs="Times New Roman"/>
          <w:sz w:val="24"/>
          <w:szCs w:val="24"/>
        </w:rPr>
        <w:t>, and Hunt</w:t>
      </w:r>
      <w:r w:rsidR="00271834">
        <w:rPr>
          <w:rFonts w:ascii="Times New Roman" w:hAnsi="Times New Roman" w:cs="Times New Roman"/>
          <w:sz w:val="24"/>
          <w:szCs w:val="24"/>
        </w:rPr>
        <w:t xml:space="preserve"> </w:t>
      </w:r>
      <w:r w:rsidR="00271834">
        <w:rPr>
          <w:rFonts w:ascii="Times New Roman" w:hAnsi="Times New Roman" w:cs="Times New Roman"/>
          <w:sz w:val="24"/>
          <w:szCs w:val="24"/>
        </w:rPr>
        <w:fldChar w:fldCharType="begin"/>
      </w:r>
      <w:r w:rsidR="00B95691">
        <w:rPr>
          <w:rFonts w:ascii="Times New Roman" w:hAnsi="Times New Roman" w:cs="Times New Roman"/>
          <w:sz w:val="24"/>
          <w:szCs w:val="24"/>
        </w:rPr>
        <w:instrText xml:space="preserve"> ADDIN ZOTERO_ITEM CSL_CITATION {"citationID":"dLcvmkD2","properties":{"formattedCitation":"(2009)","plainCitation":"(2009)","noteIndex":0},"citationItems":[{"id":424,"uris":["http://zotero.org/users/3381291/items/9TYFV2ZA"],"uri":["http://zotero.org/users/3381291/items/9TYFV2ZA"],"itemData":{"id":424,"type":"article-journal","title":"Mental Health and Academic Success in College","container-title":"The B.E. Journal of Economic Analysis &amp; Policy","volume":"9","issue":"1","source":"DOI.org (Crossref)","abstract":"Mental health problems represent a potentially important but relatively unexplored factor in explaining human capital accumulation during college. We conduct the ﬁrst study, to our knowledge, of how mental health predicts academic success during college in a random longitudinal sample of students. We ﬁnd that depression is a signiﬁcant predictor of lower GPA and higher probability of dropping out, particularly among students who also have a positive screen for an anxiety disorder. In within-person estimates using our longitudinal sample, we ﬁnd again that co-occurring depression and anxiety are associated with lower GPA, and we ﬁnd that symptoms of eating disorders are also associated with lower GPA. This descriptive study suggests potentially large economic returns from programs to prevent and treat mental health problems among college students, and highlights the policy relevance of evaluating the impact of such programs on academic outcomes using randomized trials.","URL":"http://www.degruyter.com/view/j/bejeap.2009.9.1/bejeap.2009.9.1.2191/bejeap.2009.9.1.2191.xml","DOI":"10.2202/1935-1682.2191","ISSN":"1935-1682","language":"en","author":[{"family":"Eisenberg","given":"Daniel"},{"family":"Golberstein","given":"Ezra"},{"family":"Hunt","given":"Justin B"}],"issued":{"date-parts":[["2009",9,15]]},"accessed":{"date-parts":[["2019",10,24]]}},"suppress-author":true}],"schema":"https://github.com/citation-style-language/schema/raw/master/csl-citation.json"} </w:instrText>
      </w:r>
      <w:r w:rsidR="00271834">
        <w:rPr>
          <w:rFonts w:ascii="Times New Roman" w:hAnsi="Times New Roman" w:cs="Times New Roman"/>
          <w:sz w:val="24"/>
          <w:szCs w:val="24"/>
        </w:rPr>
        <w:fldChar w:fldCharType="separate"/>
      </w:r>
      <w:r w:rsidR="001A4EFC">
        <w:rPr>
          <w:rFonts w:ascii="Times New Roman" w:hAnsi="Times New Roman" w:cs="Times New Roman"/>
          <w:noProof/>
          <w:sz w:val="24"/>
          <w:szCs w:val="24"/>
        </w:rPr>
        <w:t>(2009)</w:t>
      </w:r>
      <w:r w:rsidR="00271834">
        <w:rPr>
          <w:rFonts w:ascii="Times New Roman" w:hAnsi="Times New Roman" w:cs="Times New Roman"/>
          <w:sz w:val="24"/>
          <w:szCs w:val="24"/>
        </w:rPr>
        <w:fldChar w:fldCharType="end"/>
      </w:r>
      <w:r w:rsidR="004231BE">
        <w:rPr>
          <w:rFonts w:ascii="Times New Roman" w:hAnsi="Times New Roman" w:cs="Times New Roman"/>
          <w:sz w:val="24"/>
          <w:szCs w:val="24"/>
        </w:rPr>
        <w:t>, depression was found to significantly predict worse academic performance and dropping out</w:t>
      </w:r>
      <w:r w:rsidR="00B95691">
        <w:rPr>
          <w:rFonts w:ascii="Times New Roman" w:hAnsi="Times New Roman" w:cs="Times New Roman"/>
          <w:sz w:val="24"/>
          <w:szCs w:val="24"/>
        </w:rPr>
        <w:t xml:space="preserve"> of university prematurely</w:t>
      </w:r>
      <w:r w:rsidR="004231BE">
        <w:rPr>
          <w:rFonts w:ascii="Times New Roman" w:hAnsi="Times New Roman" w:cs="Times New Roman"/>
          <w:sz w:val="24"/>
          <w:szCs w:val="24"/>
        </w:rPr>
        <w:t xml:space="preserve">. </w:t>
      </w:r>
      <w:r w:rsidR="004F6C7B">
        <w:rPr>
          <w:rFonts w:ascii="Times New Roman" w:hAnsi="Times New Roman" w:cs="Times New Roman"/>
          <w:sz w:val="24"/>
          <w:szCs w:val="24"/>
        </w:rPr>
        <w:t>For students who met criteria for an anxiety disorder, t</w:t>
      </w:r>
      <w:r w:rsidR="004231BE">
        <w:rPr>
          <w:rFonts w:ascii="Times New Roman" w:hAnsi="Times New Roman" w:cs="Times New Roman"/>
          <w:sz w:val="24"/>
          <w:szCs w:val="24"/>
        </w:rPr>
        <w:t>he</w:t>
      </w:r>
      <w:r w:rsidR="004F6C7B">
        <w:rPr>
          <w:rFonts w:ascii="Times New Roman" w:hAnsi="Times New Roman" w:cs="Times New Roman"/>
          <w:sz w:val="24"/>
          <w:szCs w:val="24"/>
        </w:rPr>
        <w:t xml:space="preserve"> relationship was even stronger.</w:t>
      </w:r>
    </w:p>
    <w:p w14:paraId="13838F9F" w14:textId="53F1F818" w:rsidR="004231BE" w:rsidRDefault="004231BE" w:rsidP="00AF55A0">
      <w:pPr>
        <w:pStyle w:val="NoSpacing"/>
        <w:spacing w:line="480" w:lineRule="auto"/>
        <w:ind w:firstLine="720"/>
        <w:rPr>
          <w:rFonts w:ascii="Times New Roman" w:hAnsi="Times New Roman" w:cs="Times New Roman"/>
          <w:sz w:val="24"/>
          <w:szCs w:val="24"/>
        </w:rPr>
      </w:pPr>
      <w:r w:rsidRPr="0082193C">
        <w:rPr>
          <w:rFonts w:ascii="Times New Roman" w:hAnsi="Times New Roman" w:cs="Times New Roman"/>
          <w:sz w:val="24"/>
          <w:szCs w:val="24"/>
        </w:rPr>
        <w:t xml:space="preserve">In regards to </w:t>
      </w:r>
      <w:r w:rsidR="00D56B97">
        <w:rPr>
          <w:rFonts w:ascii="Times New Roman" w:hAnsi="Times New Roman" w:cs="Times New Roman"/>
          <w:sz w:val="24"/>
          <w:szCs w:val="24"/>
        </w:rPr>
        <w:t xml:space="preserve">the </w:t>
      </w:r>
      <w:r w:rsidR="00D033D2">
        <w:rPr>
          <w:rFonts w:ascii="Times New Roman" w:hAnsi="Times New Roman" w:cs="Times New Roman"/>
          <w:sz w:val="24"/>
          <w:szCs w:val="24"/>
        </w:rPr>
        <w:t xml:space="preserve">effect </w:t>
      </w:r>
      <w:r w:rsidR="00D56B97">
        <w:rPr>
          <w:rFonts w:ascii="Times New Roman" w:hAnsi="Times New Roman" w:cs="Times New Roman"/>
          <w:sz w:val="24"/>
          <w:szCs w:val="24"/>
        </w:rPr>
        <w:t xml:space="preserve">of </w:t>
      </w:r>
      <w:r w:rsidRPr="0082193C">
        <w:rPr>
          <w:rFonts w:ascii="Times New Roman" w:hAnsi="Times New Roman" w:cs="Times New Roman"/>
          <w:sz w:val="24"/>
          <w:szCs w:val="24"/>
        </w:rPr>
        <w:t>students’ mental health</w:t>
      </w:r>
      <w:r w:rsidR="004F6C7B">
        <w:rPr>
          <w:rFonts w:ascii="Times New Roman" w:hAnsi="Times New Roman" w:cs="Times New Roman"/>
          <w:sz w:val="24"/>
          <w:szCs w:val="24"/>
        </w:rPr>
        <w:t xml:space="preserve"> </w:t>
      </w:r>
      <w:r w:rsidR="00D56B97">
        <w:rPr>
          <w:rFonts w:ascii="Times New Roman" w:hAnsi="Times New Roman" w:cs="Times New Roman"/>
          <w:sz w:val="24"/>
          <w:szCs w:val="24"/>
        </w:rPr>
        <w:t xml:space="preserve">on </w:t>
      </w:r>
      <w:r w:rsidR="004F6C7B">
        <w:rPr>
          <w:rFonts w:ascii="Times New Roman" w:hAnsi="Times New Roman" w:cs="Times New Roman"/>
          <w:sz w:val="24"/>
          <w:szCs w:val="24"/>
        </w:rPr>
        <w:t>their adjustment to college</w:t>
      </w:r>
      <w:r w:rsidRPr="0082193C">
        <w:rPr>
          <w:rFonts w:ascii="Times New Roman" w:hAnsi="Times New Roman" w:cs="Times New Roman"/>
          <w:sz w:val="24"/>
          <w:szCs w:val="24"/>
        </w:rPr>
        <w:t xml:space="preserve">, </w:t>
      </w:r>
      <w:r>
        <w:rPr>
          <w:rFonts w:ascii="Times New Roman" w:hAnsi="Times New Roman" w:cs="Times New Roman"/>
          <w:sz w:val="24"/>
          <w:szCs w:val="24"/>
        </w:rPr>
        <w:t xml:space="preserve">in their meta-analysis on college adjustment research, </w:t>
      </w:r>
      <w:proofErr w:type="spellStart"/>
      <w:r>
        <w:rPr>
          <w:rFonts w:ascii="Times New Roman" w:hAnsi="Times New Roman" w:cs="Times New Roman"/>
          <w:sz w:val="24"/>
          <w:szCs w:val="24"/>
        </w:rPr>
        <w:t>Cred</w:t>
      </w:r>
      <w:r w:rsidRPr="00326030">
        <w:rPr>
          <w:rFonts w:ascii="Times New Roman" w:hAnsi="Times New Roman" w:cs="Times New Roman"/>
          <w:color w:val="000000"/>
        </w:rPr>
        <w:t>é</w:t>
      </w:r>
      <w:proofErr w:type="spellEnd"/>
      <w:r w:rsidRPr="00326030">
        <w:rPr>
          <w:rFonts w:ascii="Times New Roman" w:hAnsi="Times New Roman" w:cs="Times New Roman"/>
          <w:sz w:val="24"/>
          <w:szCs w:val="24"/>
        </w:rPr>
        <w:t xml:space="preserve"> </w:t>
      </w:r>
      <w:r w:rsidRPr="0082193C">
        <w:rPr>
          <w:rFonts w:ascii="Times New Roman" w:hAnsi="Times New Roman" w:cs="Times New Roman"/>
          <w:sz w:val="24"/>
          <w:szCs w:val="24"/>
        </w:rPr>
        <w:t xml:space="preserve">and </w:t>
      </w:r>
      <w:proofErr w:type="spellStart"/>
      <w:r w:rsidRPr="0082193C">
        <w:rPr>
          <w:rFonts w:ascii="Times New Roman" w:hAnsi="Times New Roman" w:cs="Times New Roman"/>
          <w:sz w:val="24"/>
          <w:szCs w:val="24"/>
        </w:rPr>
        <w:t>Neihorster</w:t>
      </w:r>
      <w:proofErr w:type="spellEnd"/>
      <w:r w:rsidR="00271834">
        <w:rPr>
          <w:rFonts w:ascii="Times New Roman" w:hAnsi="Times New Roman" w:cs="Times New Roman"/>
          <w:sz w:val="24"/>
          <w:szCs w:val="24"/>
        </w:rPr>
        <w:t xml:space="preserve"> </w:t>
      </w:r>
      <w:r w:rsidR="00271834">
        <w:rPr>
          <w:rFonts w:ascii="Times New Roman" w:hAnsi="Times New Roman" w:cs="Times New Roman"/>
          <w:sz w:val="24"/>
          <w:szCs w:val="24"/>
        </w:rPr>
        <w:fldChar w:fldCharType="begin"/>
      </w:r>
      <w:r w:rsidR="004F6C7B">
        <w:rPr>
          <w:rFonts w:ascii="Times New Roman" w:hAnsi="Times New Roman" w:cs="Times New Roman"/>
          <w:sz w:val="24"/>
          <w:szCs w:val="24"/>
        </w:rPr>
        <w:instrText xml:space="preserve"> ADDIN ZOTERO_ITEM CSL_CITATION {"citationID":"leBGQeDr","properties":{"formattedCitation":"(2012)","plainCitation":"(2012)","noteIndex":0},"citationItems":[{"id":34,"uris":["http://zotero.org/users/3381291/items/KFRIZFER"],"uri":["http://zotero.org/users/3381291/items/KFRIZFER"],"itemData":{"id":34,"type":"article-journal","title":"Adjustment to College as Measured by the Student Adaptation to College Questionnaire: A Quantitative Review of its Structure and Relationships with Correlates and Consequences","container-title":"Educational Psychology Review","page":"133-165","volume":"24","issue":"1","source":"Springer Link","abstract":"This paper presents a meta-analytic review (k = 237, N = 44,668) of the adjustment to college literature. The review, based on studies using the Student Adaptation to College Questionnaire, is organized around three primary themes: (1) the structure of students’ adjustment to college, (2) the relationship of adjustment to college constructs with possible antecedents and correlates, and (3) the relationship of adjustment to college constructs with college grades and college retention. Meta-analytic results indicate that adjustment to college is multidimensional, predictive of college grades, and an unusually good predictor of college retention. Adjustment to college is also shown to be moderately related to individual traits, social support, and students’ relationships with their parents. Weaker relationships are evident with demographic variables, prior achievement, coping approaches, and variables that reflect students’ psychological independence from their parents. Theoretical and practical implications for the study of students’ adjustment to college, academic performance, and retention are discussed.","DOI":"10.1007/s10648-011-9184-5","ISSN":"1573-336X","title-short":"Adjustment to College as Measured by the Student Adaptation to College Questionnaire","journalAbbreviation":"Educ Psychol Rev","language":"en","author":[{"family":"Credé","given":"Marcus"},{"family":"Niehorster","given":"Sarah"}],"issued":{"date-parts":[["2012",3,1]]}},"suppress-author":true}],"schema":"https://github.com/citation-style-language/schema/raw/master/csl-citation.json"} </w:instrText>
      </w:r>
      <w:r w:rsidR="00271834">
        <w:rPr>
          <w:rFonts w:ascii="Times New Roman" w:hAnsi="Times New Roman" w:cs="Times New Roman"/>
          <w:sz w:val="24"/>
          <w:szCs w:val="24"/>
        </w:rPr>
        <w:fldChar w:fldCharType="separate"/>
      </w:r>
      <w:r w:rsidR="001A4EFC">
        <w:rPr>
          <w:rFonts w:ascii="Times New Roman" w:hAnsi="Times New Roman" w:cs="Times New Roman"/>
          <w:sz w:val="24"/>
          <w:szCs w:val="24"/>
        </w:rPr>
        <w:t>(2012)</w:t>
      </w:r>
      <w:r w:rsidR="00271834">
        <w:rPr>
          <w:rFonts w:ascii="Times New Roman" w:hAnsi="Times New Roman" w:cs="Times New Roman"/>
          <w:sz w:val="24"/>
          <w:szCs w:val="24"/>
        </w:rPr>
        <w:fldChar w:fldCharType="end"/>
      </w:r>
      <w:r w:rsidRPr="0082193C">
        <w:rPr>
          <w:rFonts w:ascii="Times New Roman" w:hAnsi="Times New Roman" w:cs="Times New Roman"/>
          <w:sz w:val="24"/>
          <w:szCs w:val="24"/>
        </w:rPr>
        <w:t xml:space="preserve"> </w:t>
      </w:r>
      <w:r>
        <w:rPr>
          <w:rFonts w:ascii="Times New Roman" w:hAnsi="Times New Roman" w:cs="Times New Roman"/>
          <w:sz w:val="24"/>
          <w:szCs w:val="24"/>
        </w:rPr>
        <w:t>found that students</w:t>
      </w:r>
      <w:r w:rsidRPr="0082193C">
        <w:rPr>
          <w:rFonts w:ascii="Times New Roman" w:hAnsi="Times New Roman" w:cs="Times New Roman"/>
          <w:sz w:val="24"/>
          <w:szCs w:val="24"/>
        </w:rPr>
        <w:t xml:space="preserve"> prone to depression, among othe</w:t>
      </w:r>
      <w:r>
        <w:rPr>
          <w:rFonts w:ascii="Times New Roman" w:hAnsi="Times New Roman" w:cs="Times New Roman"/>
          <w:sz w:val="24"/>
          <w:szCs w:val="24"/>
        </w:rPr>
        <w:t>r mental health challenges,</w:t>
      </w:r>
      <w:r w:rsidRPr="0082193C">
        <w:rPr>
          <w:rFonts w:ascii="Times New Roman" w:hAnsi="Times New Roman" w:cs="Times New Roman"/>
          <w:sz w:val="24"/>
          <w:szCs w:val="24"/>
        </w:rPr>
        <w:t xml:space="preserve"> </w:t>
      </w:r>
      <w:r>
        <w:rPr>
          <w:rFonts w:ascii="Times New Roman" w:hAnsi="Times New Roman" w:cs="Times New Roman"/>
          <w:sz w:val="24"/>
          <w:szCs w:val="24"/>
        </w:rPr>
        <w:t>were</w:t>
      </w:r>
      <w:r w:rsidRPr="0082193C">
        <w:rPr>
          <w:rFonts w:ascii="Times New Roman" w:hAnsi="Times New Roman" w:cs="Times New Roman"/>
          <w:sz w:val="24"/>
          <w:szCs w:val="24"/>
        </w:rPr>
        <w:t xml:space="preserve"> more likely</w:t>
      </w:r>
      <w:r>
        <w:rPr>
          <w:rFonts w:ascii="Times New Roman" w:hAnsi="Times New Roman" w:cs="Times New Roman"/>
          <w:sz w:val="24"/>
          <w:szCs w:val="24"/>
        </w:rPr>
        <w:t xml:space="preserve"> to withdraw socially, which </w:t>
      </w:r>
      <w:r w:rsidRPr="0082193C">
        <w:rPr>
          <w:rFonts w:ascii="Times New Roman" w:hAnsi="Times New Roman" w:cs="Times New Roman"/>
          <w:sz w:val="24"/>
          <w:szCs w:val="24"/>
        </w:rPr>
        <w:t xml:space="preserve">may negatively impact </w:t>
      </w:r>
      <w:r>
        <w:rPr>
          <w:rFonts w:ascii="Times New Roman" w:hAnsi="Times New Roman" w:cs="Times New Roman"/>
          <w:sz w:val="24"/>
          <w:szCs w:val="24"/>
        </w:rPr>
        <w:t>overall</w:t>
      </w:r>
      <w:r w:rsidRPr="0082193C">
        <w:rPr>
          <w:rFonts w:ascii="Times New Roman" w:hAnsi="Times New Roman" w:cs="Times New Roman"/>
          <w:sz w:val="24"/>
          <w:szCs w:val="24"/>
        </w:rPr>
        <w:t xml:space="preserve"> adjustment to college</w:t>
      </w:r>
      <w:r w:rsidR="00BF0617">
        <w:rPr>
          <w:rFonts w:ascii="Times New Roman" w:hAnsi="Times New Roman" w:cs="Times New Roman"/>
          <w:sz w:val="24"/>
          <w:szCs w:val="24"/>
        </w:rPr>
        <w:t>—especially</w:t>
      </w:r>
      <w:r>
        <w:rPr>
          <w:rFonts w:ascii="Times New Roman" w:hAnsi="Times New Roman" w:cs="Times New Roman"/>
          <w:sz w:val="24"/>
          <w:szCs w:val="24"/>
        </w:rPr>
        <w:t xml:space="preserve"> social adjustment. In a study specifically on the effects of mental health on college adjustment, Chui and Chan</w:t>
      </w:r>
      <w:r w:rsidR="00271834">
        <w:rPr>
          <w:rFonts w:ascii="Times New Roman" w:hAnsi="Times New Roman" w:cs="Times New Roman"/>
          <w:sz w:val="24"/>
          <w:szCs w:val="24"/>
        </w:rPr>
        <w:t xml:space="preserve"> </w:t>
      </w:r>
      <w:r w:rsidR="00271834">
        <w:rPr>
          <w:rFonts w:ascii="Times New Roman" w:hAnsi="Times New Roman" w:cs="Times New Roman"/>
          <w:sz w:val="24"/>
          <w:szCs w:val="24"/>
        </w:rPr>
        <w:fldChar w:fldCharType="begin"/>
      </w:r>
      <w:r w:rsidR="004F6C7B">
        <w:rPr>
          <w:rFonts w:ascii="Times New Roman" w:hAnsi="Times New Roman" w:cs="Times New Roman"/>
          <w:sz w:val="24"/>
          <w:szCs w:val="24"/>
        </w:rPr>
        <w:instrText xml:space="preserve"> ADDIN ZOTERO_ITEM CSL_CITATION {"citationID":"HaHcttxJ","properties":{"formattedCitation":"(2017)","plainCitation":"(2017)","noteIndex":0},"citationItems":[{"id":331,"uris":["http://zotero.org/users/3381291/items/2MLFER36"],"uri":["http://zotero.org/users/3381291/items/2MLFER36"],"itemData":{"id":331,"type":"article-journal","title":"School Adjustment, Social Support, and Mental Health of Mainland Chinese College Students in Hong Kong","container-title":"Journal of College Student Development","page":"88-100","volume":"58","issue":"1","source":"DOI.org (Crossref)","DOI":"10.1353/csd.2017.0005","ISSN":"1543-3382","journalAbbreviation":"Journal of College Student Development","language":"en","author":[{"family":"Chui","given":"Raymond Chi-Fai"},{"family":"Chan","given":"Chi-Keung"}],"issued":{"date-parts":[["2017"]]}},"suppress-author":true}],"schema":"https://github.com/citation-style-language/schema/raw/master/csl-citation.json"} </w:instrText>
      </w:r>
      <w:r w:rsidR="00271834">
        <w:rPr>
          <w:rFonts w:ascii="Times New Roman" w:hAnsi="Times New Roman" w:cs="Times New Roman"/>
          <w:sz w:val="24"/>
          <w:szCs w:val="24"/>
        </w:rPr>
        <w:fldChar w:fldCharType="separate"/>
      </w:r>
      <w:r w:rsidR="001A4EFC">
        <w:rPr>
          <w:rFonts w:ascii="Times New Roman" w:hAnsi="Times New Roman" w:cs="Times New Roman"/>
          <w:noProof/>
          <w:sz w:val="24"/>
          <w:szCs w:val="24"/>
        </w:rPr>
        <w:t>(2017)</w:t>
      </w:r>
      <w:r w:rsidR="00271834">
        <w:rPr>
          <w:rFonts w:ascii="Times New Roman" w:hAnsi="Times New Roman" w:cs="Times New Roman"/>
          <w:sz w:val="24"/>
          <w:szCs w:val="24"/>
        </w:rPr>
        <w:fldChar w:fldCharType="end"/>
      </w:r>
      <w:r w:rsidR="00271834">
        <w:rPr>
          <w:rFonts w:ascii="Times New Roman" w:hAnsi="Times New Roman" w:cs="Times New Roman"/>
          <w:sz w:val="24"/>
          <w:szCs w:val="24"/>
        </w:rPr>
        <w:t xml:space="preserve"> </w:t>
      </w:r>
      <w:r>
        <w:rPr>
          <w:rFonts w:ascii="Times New Roman" w:hAnsi="Times New Roman" w:cs="Times New Roman"/>
          <w:sz w:val="24"/>
          <w:szCs w:val="24"/>
        </w:rPr>
        <w:t xml:space="preserve">found that students who reported better </w:t>
      </w:r>
      <w:r w:rsidR="004F6C7B">
        <w:rPr>
          <w:rFonts w:ascii="Times New Roman" w:hAnsi="Times New Roman" w:cs="Times New Roman"/>
          <w:sz w:val="24"/>
          <w:szCs w:val="24"/>
        </w:rPr>
        <w:t xml:space="preserve">overall </w:t>
      </w:r>
      <w:r>
        <w:rPr>
          <w:rFonts w:ascii="Times New Roman" w:hAnsi="Times New Roman" w:cs="Times New Roman"/>
          <w:sz w:val="24"/>
          <w:szCs w:val="24"/>
        </w:rPr>
        <w:t xml:space="preserve">mental health were more likely to also report better adjustment to college. They also found that social support </w:t>
      </w:r>
      <w:r w:rsidR="00921E46">
        <w:rPr>
          <w:rFonts w:ascii="Times New Roman" w:hAnsi="Times New Roman" w:cs="Times New Roman"/>
          <w:sz w:val="24"/>
          <w:szCs w:val="24"/>
        </w:rPr>
        <w:t>was a protective factor</w:t>
      </w:r>
      <w:r w:rsidR="00771147">
        <w:rPr>
          <w:rFonts w:ascii="Times New Roman" w:hAnsi="Times New Roman" w:cs="Times New Roman"/>
          <w:sz w:val="24"/>
          <w:szCs w:val="24"/>
        </w:rPr>
        <w:t>,</w:t>
      </w:r>
      <w:r w:rsidR="00921E46">
        <w:rPr>
          <w:rFonts w:ascii="Times New Roman" w:hAnsi="Times New Roman" w:cs="Times New Roman"/>
          <w:sz w:val="24"/>
          <w:szCs w:val="24"/>
        </w:rPr>
        <w:t xml:space="preserve"> in that higher levels of social support were positively associated with adjustment and negatively related to depression. </w:t>
      </w:r>
    </w:p>
    <w:p w14:paraId="392978E4" w14:textId="0826D2E1" w:rsidR="004231BE" w:rsidRDefault="004231BE" w:rsidP="00AF55A0">
      <w:pPr>
        <w:widowControl w:val="0"/>
        <w:autoSpaceDE w:val="0"/>
        <w:autoSpaceDN w:val="0"/>
        <w:adjustRightInd w:val="0"/>
        <w:spacing w:line="480" w:lineRule="auto"/>
        <w:ind w:firstLine="720"/>
      </w:pPr>
      <w:r w:rsidRPr="00B972A9">
        <w:t>Researchers</w:t>
      </w:r>
      <w:r w:rsidR="004F6C7B">
        <w:t xml:space="preserve"> have also looked at the relationship between </w:t>
      </w:r>
      <w:r w:rsidR="00921E46">
        <w:t xml:space="preserve">the </w:t>
      </w:r>
      <w:r w:rsidR="004F6C7B">
        <w:t xml:space="preserve">utilization of counseling services and academic performance. </w:t>
      </w:r>
      <w:r w:rsidR="004F6C7B">
        <w:rPr>
          <w:noProof/>
        </w:rPr>
        <w:t xml:space="preserve">Lee, Olson, Locke, Michelson, </w:t>
      </w:r>
      <w:r w:rsidR="00BF0617">
        <w:rPr>
          <w:noProof/>
        </w:rPr>
        <w:t>and</w:t>
      </w:r>
      <w:r w:rsidR="004F6C7B">
        <w:rPr>
          <w:noProof/>
        </w:rPr>
        <w:t xml:space="preserve"> Ode</w:t>
      </w:r>
      <w:r w:rsidR="00271834">
        <w:t xml:space="preserve"> </w:t>
      </w:r>
      <w:r w:rsidR="00271834">
        <w:fldChar w:fldCharType="begin"/>
      </w:r>
      <w:r w:rsidR="00921E46">
        <w:instrText xml:space="preserve"> ADDIN ZOTERO_ITEM CSL_CITATION {"citationID":"PhspvbXt","properties":{"formattedCitation":"(2009)","plainCitation":"(2009)","noteIndex":0},"citationItems":[{"id":146,"uris":["http://zotero.org/users/3381291/items/5MCPNH9S"],"uri":["http://zotero.org/users/3381291/items/5MCPNH9S"],"itemData":{"id":146,"type":"article-journal","title":"The Effects of College Counseling Services on Academic Performance and Retention","container-title":"Journal of College Student Development","page":"305-319","volume":"50","issue":"3","source":"DOI.org (Crossref)","DOI":"10.1353/csd.0.0071","ISSN":"1543-3382","journalAbbreviation":"Journal of College Student Development","language":"en","author":[{"family":"Lee","given":"Donghyuck"},{"family":"Olson","given":"Elizabeth A."},{"family":"Locke","given":"Ben"},{"family":"Michelson","given":"Sandra Testa"},{"family":"Odes","given":"Eleonora"}],"issued":{"date-parts":[["2009"]]}},"suppress-author":true}],"schema":"https://github.com/citation-style-language/schema/raw/master/csl-citation.json"} </w:instrText>
      </w:r>
      <w:r w:rsidR="00271834">
        <w:fldChar w:fldCharType="separate"/>
      </w:r>
      <w:r w:rsidR="001A4EFC">
        <w:rPr>
          <w:noProof/>
        </w:rPr>
        <w:t>(2009)</w:t>
      </w:r>
      <w:r w:rsidR="00271834">
        <w:fldChar w:fldCharType="end"/>
      </w:r>
      <w:r w:rsidRPr="00B972A9">
        <w:t xml:space="preserve"> collected data from 10,009 college freshman and transfer students measuring their use of counseling services, retention, and academic performance. They found that students who had utilized counseling services were significantly less likely to drop out of college but no more likely to have better academic performance when controlling for </w:t>
      </w:r>
      <w:r w:rsidR="00921E46">
        <w:t>high school</w:t>
      </w:r>
      <w:r w:rsidRPr="00B972A9">
        <w:t xml:space="preserve"> academic performance. Academic performance was measured by GPA and change in credits from the beginning to end </w:t>
      </w:r>
      <w:r w:rsidRPr="00B972A9">
        <w:lastRenderedPageBreak/>
        <w:t>of</w:t>
      </w:r>
      <w:r w:rsidR="00AD51E9">
        <w:t xml:space="preserve"> a</w:t>
      </w:r>
      <w:r w:rsidRPr="00B972A9">
        <w:t xml:space="preserve"> semester (with a decrease denoting worse performance), while retention was measured by third semester registration</w:t>
      </w:r>
      <w:r w:rsidR="00017381">
        <w:t xml:space="preserve"> </w:t>
      </w:r>
      <w:r w:rsidR="00017381">
        <w:fldChar w:fldCharType="begin"/>
      </w:r>
      <w:r w:rsidR="00B975C7">
        <w:instrText xml:space="preserve"> ADDIN ZOTERO_ITEM CSL_CITATION {"citationID":"W5do4md9","properties":{"formattedCitation":"(Donghyuck Lee et al., 2009)","plainCitation":"(Donghyuck Lee et al., 2009)","dontUpdate":true,"noteIndex":0},"citationItems":[{"id":146,"uris":["http://zotero.org/users/3381291/items/5MCPNH9S"],"uri":["http://zotero.org/users/3381291/items/5MCPNH9S"],"itemData":{"id":146,"type":"article-journal","title":"The Effects of College Counseling Services on Academic Performance and Retention","container-title":"Journal of College Student Development","page":"305-319","volume":"50","issue":"3","source":"DOI.org (Crossref)","DOI":"10.1353/csd.0.0071","ISSN":"1543-3382","journalAbbreviation":"Journal of College Student Development","language":"en","author":[{"family":"Lee","given":"Donghyuck"},{"family":"Olson","given":"Elizabeth A."},{"family":"Locke","given":"Ben"},{"family":"Michelson","given":"Sandra Testa"},{"family":"Odes","given":"Eleonora"}],"issued":{"date-parts":[["2009"]]}}}],"schema":"https://github.com/citation-style-language/schema/raw/master/csl-citation.json"} </w:instrText>
      </w:r>
      <w:r w:rsidR="00017381">
        <w:fldChar w:fldCharType="separate"/>
      </w:r>
      <w:r w:rsidR="00017381">
        <w:rPr>
          <w:noProof/>
        </w:rPr>
        <w:t>(Lee et al., 2009)</w:t>
      </w:r>
      <w:r w:rsidR="00017381">
        <w:fldChar w:fldCharType="end"/>
      </w:r>
      <w:r w:rsidR="00017381">
        <w:t xml:space="preserve">. </w:t>
      </w:r>
      <w:r w:rsidR="005F6B8B">
        <w:t xml:space="preserve">These </w:t>
      </w:r>
      <w:r w:rsidR="00BF0617">
        <w:t>results</w:t>
      </w:r>
      <w:r w:rsidR="005F6B8B">
        <w:t xml:space="preserve"> are </w:t>
      </w:r>
      <w:r w:rsidRPr="00B972A9">
        <w:t xml:space="preserve">consistent with other studies showing that utilization of counseling services is positively correlated with </w:t>
      </w:r>
      <w:r w:rsidRPr="00E74495">
        <w:t>retention</w:t>
      </w:r>
      <w:r w:rsidR="00921E46">
        <w:t xml:space="preserve"> </w:t>
      </w:r>
      <w:r w:rsidR="00921E46">
        <w:fldChar w:fldCharType="begin"/>
      </w:r>
      <w:r w:rsidR="00BE0EDB">
        <w:instrText xml:space="preserve"> ADDIN ZOTERO_ITEM CSL_CITATION {"citationID":"apuvy6go","properties":{"formattedCitation":"(Illovsky, 1997; Turner &amp; Berry, 2000; Wilson, Mason, &amp; Ewing, 1997)","plainCitation":"(Illovsky, 1997; Turner &amp; Berry, 2000; Wilson, Mason, &amp; Ewing, 1997)","noteIndex":0},"citationItems":[{"id":453,"uris":["http://zotero.org/users/3381291/items/NU4KH5FG"],"uri":["http://zotero.org/users/3381291/items/NU4KH5FG"],"itemData":{"id":453,"type":"article-journal","title":"Effects of Counseling on Grades and Retention","container-title":"Journal of College Student Psychotherapy","page":"29-44","volume":"12","issue":"1","source":"DOI.org (Crossref)","DOI":"10.1300/J035v12n01_04","ISSN":"8756-8225, 1540-4730","journalAbbreviation":"Journal of College Student Psychotherapy","language":"en","author":[{"family":"Illovsky","given":"Michael E."}],"issued":{"date-parts":[["1997",7,28]]}}},{"id":454,"uris":["http://zotero.org/users/3381291/items/YIUSWU4E"],"uri":["http://zotero.org/users/3381291/items/YIUSWU4E"],"itemData":{"id":454,"type":"article-journal","title":"Counseling center contributions to student retention and graduation: A longitudinal assessment","container-title":"Journal of College Student Development","page":"627-636","volume":"41","issue":"6","source":"APA PsycNET","abstract":"Explored the impact of counseling on academic progress and retention, using both objective and self-reported measures from records of 2,365 counseling clients and the general student body (N = 67,026) at a Western state university during a 6-yr period. Clients reported effects of personal problems on academics, satisfaction with counseling services, and effect of counseling on academic performance. Comparison of counseling clients with the general student body were made on 4 measures of retention and graduation, indicating that counseled students showed superior retention compared to their peers. (PsycINFO Database Record (c) 2016 APA, all rights reserved)","ISSN":"1543-3382(Electronic),0897-5264(Print)","title-short":"Counseling center contributions to student retention and graduation","author":[{"family":"Turner","given":"Andrew L."},{"family":"Berry","given":"Thomas R."}],"issued":{"date-parts":[["2000"]]}}},{"id":455,"uris":["http://zotero.org/users/3381291/items/PMC2BRGT"],"uri":["http://zotero.org/users/3381291/items/PMC2BRGT"],"itemData":{"id":455,"type":"article-journal","title":"Evaluating the Impact of Receiving University-Based Counseling Services on Student Retention","container-title":"Journal of Counseling Psychology","page":"316-20","volume":"44","issue":"3","source":"ProQuest","abstract":"The academic records of 562 students who had requested counseling for personal concerns during a one-year period were examined after a two-year interval to determine academic outcome. Analyses showed that students receiving counseling enjoyed a 14% retention advantage over noncounseled students. (RJM)","ISSN":"0022-0167","language":"English","author":[{"family":"Wilson","given":"Steve B."},{"family":"Mason","given":"Terry W."},{"family":"Ewing","given":"Michael J. M."}],"issued":{"date-parts":[["1997",7]]}}}],"schema":"https://github.com/citation-style-language/schema/raw/master/csl-citation.json"} </w:instrText>
      </w:r>
      <w:r w:rsidR="00921E46">
        <w:fldChar w:fldCharType="separate"/>
      </w:r>
      <w:r w:rsidR="001A4EFC">
        <w:rPr>
          <w:noProof/>
        </w:rPr>
        <w:t>(Illovsky, 1997; Turner &amp; Berry, 2000; Wilson, Mason, &amp; Ewing, 1997)</w:t>
      </w:r>
      <w:r w:rsidR="00921E46">
        <w:fldChar w:fldCharType="end"/>
      </w:r>
      <w:r w:rsidRPr="00E74495">
        <w:t>.</w:t>
      </w:r>
      <w:r>
        <w:t xml:space="preserve"> </w:t>
      </w:r>
      <w:r w:rsidRPr="00B972A9">
        <w:t xml:space="preserve">Additionally, </w:t>
      </w:r>
      <w:r w:rsidR="00BF0617">
        <w:t>Lee and colleagues (2009)</w:t>
      </w:r>
      <w:r w:rsidRPr="00B972A9">
        <w:t xml:space="preserve"> found that students’ academic performance in high school was not related to retention. </w:t>
      </w:r>
      <w:r w:rsidR="00BF0617">
        <w:t xml:space="preserve">Thus, </w:t>
      </w:r>
      <w:r w:rsidRPr="00B972A9">
        <w:t>in this study, utilization of counseling was more p</w:t>
      </w:r>
      <w:r w:rsidR="00BE0EDB">
        <w:t xml:space="preserve">redictive of retention than </w:t>
      </w:r>
      <w:r w:rsidRPr="00B972A9">
        <w:t>academic performance. Based on their findings,</w:t>
      </w:r>
      <w:r w:rsidR="00BF0617">
        <w:t xml:space="preserve"> the</w:t>
      </w:r>
      <w:r w:rsidRPr="00B972A9">
        <w:t xml:space="preserve"> authors suggest that social and psychological factors may be more important to retention than academic performance. </w:t>
      </w:r>
    </w:p>
    <w:p w14:paraId="2B319401" w14:textId="28357986" w:rsidR="00C27688" w:rsidRPr="00B972A9" w:rsidRDefault="002729D9" w:rsidP="00AF55A0">
      <w:pPr>
        <w:pStyle w:val="NoSpacing"/>
        <w:spacing w:line="480" w:lineRule="auto"/>
        <w:rPr>
          <w:rFonts w:ascii="Times New Roman" w:hAnsi="Times New Roman" w:cs="Times New Roman"/>
          <w:b/>
          <w:sz w:val="24"/>
          <w:szCs w:val="24"/>
          <w:shd w:val="clear" w:color="auto" w:fill="FFFFFF"/>
        </w:rPr>
      </w:pPr>
      <w:r>
        <w:rPr>
          <w:rFonts w:ascii="Times New Roman" w:hAnsi="Times New Roman" w:cs="Times New Roman"/>
          <w:b/>
          <w:sz w:val="24"/>
          <w:szCs w:val="24"/>
        </w:rPr>
        <w:t>First-</w:t>
      </w:r>
      <w:r w:rsidR="00C27688">
        <w:rPr>
          <w:rFonts w:ascii="Times New Roman" w:hAnsi="Times New Roman" w:cs="Times New Roman"/>
          <w:b/>
          <w:sz w:val="24"/>
          <w:szCs w:val="24"/>
        </w:rPr>
        <w:t xml:space="preserve">Generation </w:t>
      </w:r>
      <w:r w:rsidR="0072188E">
        <w:rPr>
          <w:rFonts w:ascii="Times New Roman" w:hAnsi="Times New Roman" w:cs="Times New Roman"/>
          <w:b/>
          <w:sz w:val="24"/>
          <w:szCs w:val="24"/>
        </w:rPr>
        <w:t>College</w:t>
      </w:r>
      <w:r>
        <w:rPr>
          <w:rFonts w:ascii="Times New Roman" w:hAnsi="Times New Roman" w:cs="Times New Roman"/>
          <w:b/>
          <w:sz w:val="24"/>
          <w:szCs w:val="24"/>
        </w:rPr>
        <w:t xml:space="preserve"> Students </w:t>
      </w:r>
    </w:p>
    <w:p w14:paraId="2807BC43" w14:textId="72A6BAE0" w:rsidR="00C27688" w:rsidRPr="00B972A9" w:rsidRDefault="006D7CF3" w:rsidP="00AF55A0">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College students are considered to be first-generation when neither of a student’s parents have earned a four-year degree. </w:t>
      </w:r>
      <w:r w:rsidR="00C27688" w:rsidRPr="00B972A9">
        <w:rPr>
          <w:rFonts w:ascii="Times New Roman" w:hAnsi="Times New Roman" w:cs="Times New Roman"/>
          <w:sz w:val="24"/>
          <w:szCs w:val="24"/>
        </w:rPr>
        <w:t>Far fewer first-generation college students who enroll in col</w:t>
      </w:r>
      <w:r w:rsidR="00C27688">
        <w:rPr>
          <w:rFonts w:ascii="Times New Roman" w:hAnsi="Times New Roman" w:cs="Times New Roman"/>
          <w:sz w:val="24"/>
          <w:szCs w:val="24"/>
        </w:rPr>
        <w:t>lege graduate with a degree (24</w:t>
      </w:r>
      <w:r w:rsidR="00C27688" w:rsidRPr="00B972A9">
        <w:rPr>
          <w:rFonts w:ascii="Times New Roman" w:hAnsi="Times New Roman" w:cs="Times New Roman"/>
          <w:sz w:val="24"/>
          <w:szCs w:val="24"/>
        </w:rPr>
        <w:t>%) compared to con</w:t>
      </w:r>
      <w:r w:rsidR="00C27688">
        <w:rPr>
          <w:rFonts w:ascii="Times New Roman" w:hAnsi="Times New Roman" w:cs="Times New Roman"/>
          <w:sz w:val="24"/>
          <w:szCs w:val="24"/>
        </w:rPr>
        <w:t xml:space="preserve">tinuing generation students </w:t>
      </w:r>
      <w:r w:rsidR="00C27688">
        <w:rPr>
          <w:rFonts w:ascii="Times New Roman" w:hAnsi="Times New Roman" w:cs="Times New Roman"/>
          <w:sz w:val="24"/>
          <w:szCs w:val="24"/>
        </w:rPr>
        <w:fldChar w:fldCharType="begin"/>
      </w:r>
      <w:r w:rsidR="00C27688">
        <w:rPr>
          <w:rFonts w:ascii="Times New Roman" w:hAnsi="Times New Roman" w:cs="Times New Roman"/>
          <w:sz w:val="24"/>
          <w:szCs w:val="24"/>
        </w:rPr>
        <w:instrText xml:space="preserve"> ADDIN ZOTERO_ITEM CSL_CITATION {"citationID":"ca2E84cL","properties":{"formattedCitation":"(68%; Chen, 2005)","plainCitation":"(68%; Chen, 2005)","noteIndex":0},"citationItems":[{"id":542,"uris":["http://zotero.org/users/3381291/items/LUZCFM93"],"uri":["http://zotero.org/users/3381291/items/LUZCFM93"],"itemData":{"id":542,"type":"report","title":"First-Generation Students in Postsecondary Education: A Look at Their College Transcripts","publisher":"U.S. Department of Education","publisher-place":"Washington, DC: National Center for Education Statistics","page":"103","source":"Zotero","event-place":"Washington, DC: National Center for Education Statistics","language":"en","author":[{"family":"Chen","given":"Xianglei"}],"issued":{"date-parts":[["2005"]]}},"prefix":"68%;"}],"schema":"https://github.com/citation-style-language/schema/raw/master/csl-citation.json"} </w:instrText>
      </w:r>
      <w:r w:rsidR="00C27688">
        <w:rPr>
          <w:rFonts w:ascii="Times New Roman" w:hAnsi="Times New Roman" w:cs="Times New Roman"/>
          <w:sz w:val="24"/>
          <w:szCs w:val="24"/>
        </w:rPr>
        <w:fldChar w:fldCharType="separate"/>
      </w:r>
      <w:r w:rsidR="00C27688">
        <w:rPr>
          <w:rFonts w:ascii="Times New Roman" w:hAnsi="Times New Roman" w:cs="Times New Roman"/>
          <w:noProof/>
          <w:sz w:val="24"/>
          <w:szCs w:val="24"/>
        </w:rPr>
        <w:t>(68%; Chen, 2005)</w:t>
      </w:r>
      <w:r w:rsidR="00C27688">
        <w:rPr>
          <w:rFonts w:ascii="Times New Roman" w:hAnsi="Times New Roman" w:cs="Times New Roman"/>
          <w:sz w:val="24"/>
          <w:szCs w:val="24"/>
        </w:rPr>
        <w:fldChar w:fldCharType="end"/>
      </w:r>
      <w:r w:rsidR="00C27688" w:rsidRPr="00B972A9">
        <w:rPr>
          <w:rFonts w:ascii="Times New Roman" w:hAnsi="Times New Roman" w:cs="Times New Roman"/>
          <w:sz w:val="24"/>
          <w:szCs w:val="24"/>
        </w:rPr>
        <w:t xml:space="preserve">. Universities </w:t>
      </w:r>
      <w:r>
        <w:rPr>
          <w:rFonts w:ascii="Times New Roman" w:hAnsi="Times New Roman" w:cs="Times New Roman"/>
          <w:sz w:val="24"/>
          <w:szCs w:val="24"/>
        </w:rPr>
        <w:t xml:space="preserve">have greater difficulty retraining </w:t>
      </w:r>
      <w:r w:rsidR="00C27688" w:rsidRPr="00B972A9">
        <w:rPr>
          <w:rFonts w:ascii="Times New Roman" w:hAnsi="Times New Roman" w:cs="Times New Roman"/>
          <w:sz w:val="24"/>
          <w:szCs w:val="24"/>
        </w:rPr>
        <w:t>first-generation college students</w:t>
      </w:r>
      <w:r>
        <w:rPr>
          <w:rFonts w:ascii="Times New Roman" w:hAnsi="Times New Roman" w:cs="Times New Roman"/>
          <w:sz w:val="24"/>
          <w:szCs w:val="24"/>
        </w:rPr>
        <w:t xml:space="preserve"> compared to their continuing generation peers</w:t>
      </w:r>
      <w:r w:rsidR="00C27688" w:rsidRPr="00B972A9">
        <w:rPr>
          <w:rFonts w:ascii="Times New Roman" w:hAnsi="Times New Roman" w:cs="Times New Roman"/>
          <w:sz w:val="24"/>
          <w:szCs w:val="24"/>
        </w:rPr>
        <w:t xml:space="preserve">. Research on college student retention has examined many different influences on retention including demographic, academic, psychological, social, cognitive, and institutional factors. What has been studied less are nonacademic historical factors, such as adverse childhood experiences (ACEs). </w:t>
      </w:r>
    </w:p>
    <w:p w14:paraId="4BCE1E45" w14:textId="57118C5E" w:rsidR="00C27688" w:rsidRPr="00B972A9" w:rsidRDefault="00C27688" w:rsidP="00AF55A0">
      <w:pPr>
        <w:pStyle w:val="NoSpacing"/>
        <w:spacing w:line="480" w:lineRule="auto"/>
        <w:ind w:firstLine="720"/>
        <w:rPr>
          <w:rFonts w:ascii="Times New Roman" w:hAnsi="Times New Roman" w:cs="Times New Roman"/>
          <w:sz w:val="24"/>
          <w:szCs w:val="24"/>
        </w:rPr>
      </w:pPr>
      <w:r w:rsidRPr="00B972A9">
        <w:rPr>
          <w:rFonts w:ascii="Times New Roman" w:hAnsi="Times New Roman" w:cs="Times New Roman"/>
          <w:sz w:val="24"/>
          <w:szCs w:val="24"/>
        </w:rPr>
        <w:t>Universities across the U</w:t>
      </w:r>
      <w:r w:rsidR="009E01FB">
        <w:rPr>
          <w:rFonts w:ascii="Times New Roman" w:hAnsi="Times New Roman" w:cs="Times New Roman"/>
          <w:sz w:val="24"/>
          <w:szCs w:val="24"/>
        </w:rPr>
        <w:t>.</w:t>
      </w:r>
      <w:r w:rsidRPr="00B972A9">
        <w:rPr>
          <w:rFonts w:ascii="Times New Roman" w:hAnsi="Times New Roman" w:cs="Times New Roman"/>
          <w:sz w:val="24"/>
          <w:szCs w:val="24"/>
        </w:rPr>
        <w:t>S</w:t>
      </w:r>
      <w:r w:rsidR="009E01FB">
        <w:rPr>
          <w:rFonts w:ascii="Times New Roman" w:hAnsi="Times New Roman" w:cs="Times New Roman"/>
          <w:sz w:val="24"/>
          <w:szCs w:val="24"/>
        </w:rPr>
        <w:t>.</w:t>
      </w:r>
      <w:r w:rsidRPr="00B972A9">
        <w:rPr>
          <w:rFonts w:ascii="Times New Roman" w:hAnsi="Times New Roman" w:cs="Times New Roman"/>
          <w:sz w:val="24"/>
          <w:szCs w:val="24"/>
        </w:rPr>
        <w:t xml:space="preserve"> are explicitly working to increase enrollment of </w:t>
      </w:r>
      <w:r>
        <w:rPr>
          <w:rFonts w:ascii="Times New Roman" w:hAnsi="Times New Roman" w:cs="Times New Roman"/>
          <w:sz w:val="24"/>
          <w:szCs w:val="24"/>
        </w:rPr>
        <w:t xml:space="preserve">traditionally underrepresented groups including women, racial/ethnic </w:t>
      </w:r>
      <w:r w:rsidRPr="00B972A9">
        <w:rPr>
          <w:rFonts w:ascii="Times New Roman" w:hAnsi="Times New Roman" w:cs="Times New Roman"/>
          <w:sz w:val="24"/>
          <w:szCs w:val="24"/>
        </w:rPr>
        <w:t>minority students</w:t>
      </w:r>
      <w:r>
        <w:rPr>
          <w:rFonts w:ascii="Times New Roman" w:hAnsi="Times New Roman" w:cs="Times New Roman"/>
          <w:sz w:val="24"/>
          <w:szCs w:val="24"/>
        </w:rPr>
        <w:t>,</w:t>
      </w:r>
      <w:r w:rsidRPr="00B972A9">
        <w:rPr>
          <w:rFonts w:ascii="Times New Roman" w:hAnsi="Times New Roman" w:cs="Times New Roman"/>
          <w:sz w:val="24"/>
          <w:szCs w:val="24"/>
        </w:rPr>
        <w:t xml:space="preserve"> and students from diverse socioeconomic backgrounds. Enrollment of </w:t>
      </w:r>
      <w:r>
        <w:rPr>
          <w:rFonts w:ascii="Times New Roman" w:hAnsi="Times New Roman" w:cs="Times New Roman"/>
          <w:sz w:val="24"/>
          <w:szCs w:val="24"/>
        </w:rPr>
        <w:t xml:space="preserve">these underrepresented groups </w:t>
      </w:r>
      <w:r w:rsidRPr="00B972A9">
        <w:rPr>
          <w:rFonts w:ascii="Times New Roman" w:hAnsi="Times New Roman" w:cs="Times New Roman"/>
          <w:sz w:val="24"/>
          <w:szCs w:val="24"/>
        </w:rPr>
        <w:t>has been increasing over the decade</w:t>
      </w:r>
      <w:r>
        <w:rPr>
          <w:rFonts w:ascii="Times New Roman" w:hAnsi="Times New Roman" w:cs="Times New Roman"/>
          <w:sz w:val="24"/>
          <w:szCs w:val="24"/>
        </w:rPr>
        <w:t xml:space="preserv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{"citationID":"r297yEhM","properties":{"formattedCitation":"(Pascarella &amp; Terenzini, 2005)","plainCitation":"(Pascarella &amp; Terenzini, 2005)","noteIndex":0},"citationItems":[{"id":543,"uris":["http://zotero.org/users/3381291/items/DNBXI4KD"],"uri":["http://zotero.org/users/3381291/items/DNBXI4KD"],"itemData":{"id":543,"type":"book","title":"How College Affects Students: A Third Decade of Research. Volume 2","publisher":"Jossey-Bass, An Imprint of Wiley","source":"ERIC","abstract":"This is the long-awaited second volume of Pascarella and Terenzini's 1991 award-winning review of the research on the impacts of college on students. The authors review their earlier findings and then synthesize what has been learned since 1990 about college's influences on students' learning. The book also discusses the implications of the findings for research, practice, and public policy. This authoritative and comprehensive analysis of the literature on college-impact is required reading for anyone interested in higher education practice, policy, and promise--faculty, administrators, researchers, policy analysts, and decision-makers at every level. [For the 1991 volume of this book, see ED330287.]","ISBN":"978-0-7879-1044-0","title-short":"How College Affects Students","language":"en","author":[{"family":"Pascarella","given":"Ernest T."},{"family":"Terenzini","given":"Patrick T."}],"issued":{"date-parts":[["2005",2]]},"accessed":{"date-parts":[["2019",11,30]]}}}],"schema":"https://github.com/citation-style-language/schema/raw/master/csl-citation.json"}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(Pascarella &amp; Terenzini, 2005)</w:t>
      </w:r>
      <w:r>
        <w:rPr>
          <w:rFonts w:ascii="Times New Roman" w:hAnsi="Times New Roman" w:cs="Times New Roman"/>
          <w:sz w:val="24"/>
          <w:szCs w:val="24"/>
        </w:rPr>
        <w:fldChar w:fldCharType="end"/>
      </w:r>
      <w:r>
        <w:rPr>
          <w:rFonts w:ascii="Times New Roman" w:hAnsi="Times New Roman" w:cs="Times New Roman"/>
          <w:sz w:val="24"/>
          <w:szCs w:val="24"/>
        </w:rPr>
        <w:t>, as has e</w:t>
      </w:r>
      <w:r w:rsidRPr="00B972A9">
        <w:rPr>
          <w:rFonts w:ascii="Times New Roman" w:hAnsi="Times New Roman" w:cs="Times New Roman"/>
          <w:sz w:val="24"/>
          <w:szCs w:val="24"/>
        </w:rPr>
        <w:t xml:space="preserve">nrollment of </w:t>
      </w:r>
      <w:r>
        <w:rPr>
          <w:rFonts w:ascii="Times New Roman" w:hAnsi="Times New Roman" w:cs="Times New Roman"/>
          <w:sz w:val="24"/>
          <w:szCs w:val="24"/>
        </w:rPr>
        <w:t xml:space="preserve">first-generation college students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{"citationID":"7dyHtCD3","properties":{"formattedCitation":"(Strayhorn, 2006)","plainCitation":"(Strayhorn, 2006)","noteIndex":0},"citationItems":[{"id":536,"uris":["http://zotero.org/users/3381291/items/K3KE8IS7"],"uri":["http://zotero.org/users/3381291/items/K3KE8IS7"],"itemData":{"id":536,"type":"article-journal","title":"Factors Influencing the Academic Achievement of First-Generation College Students","container-title":"NASPA Journal","page":"82-111","volume":"43","issue":"4","source":"naspa-tandfonline-com.proxy.lib.utk.edu (Atypon)","abstract":"First-generation college students face a number of unique challenges in college. These obstacles may have a disparate effect on educational outcomes such as academic achievement. This study presents findings from an analysis of the Baccalaureate &amp; Beyond Longitudinal Study using hierarchical multiple regression techniques to measure the influence of first-generation status on cumulative grade point average (GPA) in college, controlling for precollege and college variables. Findings suggest that firstgeneration status is a significant predictor of GPA controlling for an extensive array of background and intervening variables. Initially, background variables accounted for a small but significant proportion of college GPA variance. Final results suggest that first-generation status significantly explains differences in cumulative GPA, accounting for nearly 22% (p &lt; .001) of GPA variance. Findings are congruent with college impact theory and support prior conclusions. Still, a number of important relationships and implications for future research are discussed.","DOI":"10.2202/1949-6605.1724","ISSN":"0027-6014","journalAbbreviation":"NASPA Journal","author":[{"family":"Strayhorn","given":"Terrell L."}],"issued":{"date-parts":[["2006",12,1]]}}}],"schema":"https://github.com/citation-style-language/schema/raw/master/csl-citation.json"}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(Strayhorn, 2006)</w:t>
      </w:r>
      <w:r>
        <w:rPr>
          <w:rFonts w:ascii="Times New Roman" w:hAnsi="Times New Roman" w:cs="Times New Roman"/>
          <w:sz w:val="24"/>
          <w:szCs w:val="24"/>
        </w:rPr>
        <w:fldChar w:fldCharType="end"/>
      </w:r>
      <w:r>
        <w:rPr>
          <w:rFonts w:ascii="Times New Roman" w:hAnsi="Times New Roman" w:cs="Times New Roman"/>
          <w:sz w:val="24"/>
          <w:szCs w:val="24"/>
        </w:rPr>
        <w:t>. First-</w:t>
      </w:r>
      <w:r w:rsidRPr="00B972A9">
        <w:rPr>
          <w:rFonts w:ascii="Times New Roman" w:hAnsi="Times New Roman" w:cs="Times New Roman"/>
          <w:sz w:val="24"/>
          <w:szCs w:val="24"/>
        </w:rPr>
        <w:t xml:space="preserve">generation college students make up a larger proportion </w:t>
      </w:r>
      <w:r w:rsidRPr="00B972A9">
        <w:rPr>
          <w:rFonts w:ascii="Times New Roman" w:hAnsi="Times New Roman" w:cs="Times New Roman"/>
          <w:sz w:val="24"/>
          <w:szCs w:val="24"/>
        </w:rPr>
        <w:lastRenderedPageBreak/>
        <w:t>of the students at U.S. colleges now than in previous decades</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{"citationID":"cQcBePk7","properties":{"formattedCitation":"(Housel &amp; Harvey, 2009)","plainCitation":"(Housel &amp; Harvey, 2009)","noteIndex":0},"citationItems":[{"id":539,"uris":["http://zotero.org/users/3381291/items/YUWXTL3S"],"uri":["http://zotero.org/users/3381291/items/YUWXTL3S"],"itemData":{"id":539,"type":"book","title":"The Invisibility Factor: Administrators and Faculty Reach Out to First-Generation College Students","publisher":"Universal-Publishers","number-of-pages":"159","source":"Google Books","abstract":"This collective volume fills an important gap in first-generation college student research by simultaneously achieving several important goals. Collectively, the essays represent a balance of personal narrative, qualitative, and quantitative approaches that extend our understanding of the first-generation college student (FGS) experience. The essays review the existing literature on FGS; outline the barriers to college success faced by FGS; update the existing literature by introducing new and cutting-edge first-generation research; and recommend solutions to those in the trenches, who include support staff who design programs to support FGS. The book's contributing authors bring important personal and scholarly expertise to the project. The authors include faculty, administrators, support services personnel, and former students at private liberal arts colleges, major research universities, community colleges, and comprehensive universities in urban and rural settings. The diverse perspectives represented in the essays will benefit administrators and staff working at diverse types of institutions with FGS. In addition, many of the authors were first-generation college students. Socio-economic background profoundly shapes a person's cultural transition into college and heavily determines what barriers to academic success he or she will face. This collection's authors have a keen understanding of the FGS experience having made the transition into a foreign academic culture themselves. The book's essays address the following topics of concern of staff who interact with FGS: - Understanding classism in the academy and class segregation on campus - Race, ethnicity, class, and immigration as they impact FGS' campus experiences - Insight for developing successful first-generation support service programs - FGS' emotional, academic, and cultural adjustment to campus life - The role of support groups in shaping the first-semester FGS college experience - The importance of mentoring in aiding FGS' cultural transition to college - The impact of a FGS' living situation (such as in a campus living-learning center) on academic and cultural transition","ISBN":"978-1-59942-523-8","note":"Google-Books-ID: 4Tg6rDGQdFQC","title-short":"The Invisibility Factor","language":"en","author":[{"family":"Housel","given":"Teresa Heinz"},{"family":"Harvey","given":"Vickie L."}],"issued":{"date-parts":[["2009"]]}}}],"schema":"https://github.com/citation-style-language/schema/raw/master/csl-citation.json"}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(Housel &amp; Harvey, 2009)</w:t>
      </w:r>
      <w:r>
        <w:rPr>
          <w:rFonts w:ascii="Times New Roman" w:hAnsi="Times New Roman" w:cs="Times New Roman"/>
          <w:sz w:val="24"/>
          <w:szCs w:val="24"/>
        </w:rPr>
        <w:fldChar w:fldCharType="end"/>
      </w:r>
      <w:r w:rsidRPr="00B972A9">
        <w:rPr>
          <w:rFonts w:ascii="Times New Roman" w:hAnsi="Times New Roman" w:cs="Times New Roman"/>
          <w:sz w:val="24"/>
          <w:szCs w:val="24"/>
        </w:rPr>
        <w:t>, with one in six students at 4-year colleges in the U.S. identifying as first-generation</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{"citationID":"S66W7Ypc","properties":{"formattedCitation":"(Saenz, Hurtado, Barrera, Wolf, &amp; Yeung, 2007)","plainCitation":"(Saenz, Hurtado, Barrera, Wolf, &amp; Yeung, 2007)","noteIndex":0},"citationItems":[{"id":547,"uris":["http://zotero.org/users/3381291/items/ZCW4768I"],"uri":["http://zotero.org/users/3381291/items/ZCW4768I"],"itemData":{"id":547,"type":"report","title":"First in my family: A profile of firstgeneration college students at four-year institutions since 1971","publisher":"The Foundation for Independent Higher Education","page":"5","source":"Zotero","language":"en","author":[{"family":"Saenz","given":"Victor B."},{"family":"Hurtado","given":"Sylvia"},{"family":"Barrera","given":"Doug"},{"family":"Wolf","given":"De'Sha"},{"family":"Yeung","given":"Fanny"}],"issued":{"date-parts":[["2007"]]}}}],"schema":"https://github.com/citation-style-language/schema/raw/master/csl-citation.json"}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(Saenz</w:t>
      </w:r>
      <w:r w:rsidR="009E01FB">
        <w:rPr>
          <w:rFonts w:ascii="Times New Roman" w:hAnsi="Times New Roman" w:cs="Times New Roman"/>
          <w:noProof/>
          <w:sz w:val="24"/>
          <w:szCs w:val="24"/>
        </w:rPr>
        <w:t xml:space="preserve"> et al.,</w:t>
      </w:r>
      <w:r>
        <w:rPr>
          <w:rFonts w:ascii="Times New Roman" w:hAnsi="Times New Roman" w:cs="Times New Roman"/>
          <w:noProof/>
          <w:sz w:val="24"/>
          <w:szCs w:val="24"/>
        </w:rPr>
        <w:t xml:space="preserve"> 2007)</w:t>
      </w:r>
      <w:r>
        <w:rPr>
          <w:rFonts w:ascii="Times New Roman" w:hAnsi="Times New Roman" w:cs="Times New Roman"/>
          <w:sz w:val="24"/>
          <w:szCs w:val="24"/>
        </w:rPr>
        <w:fldChar w:fldCharType="end"/>
      </w:r>
      <w:r>
        <w:rPr>
          <w:rFonts w:ascii="Times New Roman" w:hAnsi="Times New Roman" w:cs="Times New Roman"/>
          <w:sz w:val="24"/>
          <w:szCs w:val="24"/>
        </w:rPr>
        <w:t>.</w:t>
      </w:r>
    </w:p>
    <w:p w14:paraId="5ACCACE1" w14:textId="787ECCC6" w:rsidR="005E65A3" w:rsidRPr="00B972A9" w:rsidRDefault="00C27688" w:rsidP="00AF55A0">
      <w:pPr>
        <w:pStyle w:val="NoSpacing"/>
        <w:spacing w:line="480" w:lineRule="auto"/>
        <w:ind w:firstLine="720"/>
        <w:rPr>
          <w:rFonts w:ascii="Times New Roman" w:hAnsi="Times New Roman" w:cs="Times New Roman"/>
          <w:sz w:val="24"/>
          <w:szCs w:val="24"/>
        </w:rPr>
      </w:pPr>
      <w:r w:rsidRPr="00B972A9">
        <w:rPr>
          <w:rFonts w:ascii="Times New Roman" w:hAnsi="Times New Roman" w:cs="Times New Roman"/>
          <w:sz w:val="24"/>
          <w:szCs w:val="24"/>
        </w:rPr>
        <w:t>Despite first-generation college students enrolling in college at higher rates than in previous decades, they face unique challenges to successfully completing a bachelor</w:t>
      </w:r>
      <w:r>
        <w:rPr>
          <w:rFonts w:ascii="Times New Roman" w:hAnsi="Times New Roman" w:cs="Times New Roman"/>
          <w:sz w:val="24"/>
          <w:szCs w:val="24"/>
        </w:rPr>
        <w:t>’s</w:t>
      </w:r>
      <w:r w:rsidRPr="00B972A9">
        <w:rPr>
          <w:rFonts w:ascii="Times New Roman" w:hAnsi="Times New Roman" w:cs="Times New Roman"/>
          <w:sz w:val="24"/>
          <w:szCs w:val="24"/>
        </w:rPr>
        <w:t xml:space="preserve"> degree. </w:t>
      </w:r>
      <w:r>
        <w:rPr>
          <w:rFonts w:ascii="Times New Roman" w:hAnsi="Times New Roman" w:cs="Times New Roman"/>
          <w:sz w:val="24"/>
          <w:szCs w:val="24"/>
        </w:rPr>
        <w:t>As noted above, only approximately 25% of first-generation students graduate</w:t>
      </w:r>
      <w:r w:rsidRPr="00B972A9">
        <w:rPr>
          <w:rFonts w:ascii="Times New Roman" w:hAnsi="Times New Roman" w:cs="Times New Roman"/>
          <w:sz w:val="24"/>
          <w:szCs w:val="24"/>
        </w:rPr>
        <w:t xml:space="preserve"> college compared to approximately 68% of continuing generation students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{"citationID":"RFDFi4bH","properties":{"formattedCitation":"(Chen, 2005)","plainCitation":"(Chen, 2005)","noteIndex":0},"citationItems":[{"id":542,"uris":["http://zotero.org/users/3381291/items/LUZCFM93"],"uri":["http://zotero.org/users/3381291/items/LUZCFM93"],"itemData":{"id":542,"type":"report","title":"First-Generation Students in Postsecondary Education: A Look at Their College Transcripts","publisher":"U.S. Department of Education","publisher-place":"Washington, DC: National Center for Education Statistics","page":"103","source":"Zotero","event-place":"Washington, DC: National Center for Education Statistics","language":"en","author":[{"family":"Chen","given":"Xianglei"}],"issued":{"date-parts":[["2005"]]}}}],"schema":"https://github.com/citation-style-language/schema/raw/master/csl-citation.json"}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(Chen, 2005)</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B972A9">
        <w:rPr>
          <w:rFonts w:ascii="Times New Roman" w:hAnsi="Times New Roman" w:cs="Times New Roman"/>
          <w:sz w:val="24"/>
          <w:szCs w:val="24"/>
        </w:rPr>
        <w:t>In order to gain an understanding of why this gap exists, there has been a great deal of research on the characteristics and experiences of first-generation college students. Research on first</w:t>
      </w:r>
      <w:r w:rsidR="00AD51E9">
        <w:rPr>
          <w:rFonts w:ascii="Times New Roman" w:hAnsi="Times New Roman" w:cs="Times New Roman"/>
          <w:sz w:val="24"/>
          <w:szCs w:val="24"/>
        </w:rPr>
        <w:t>-</w:t>
      </w:r>
      <w:r w:rsidRPr="00B972A9">
        <w:rPr>
          <w:rFonts w:ascii="Times New Roman" w:hAnsi="Times New Roman" w:cs="Times New Roman"/>
          <w:sz w:val="24"/>
          <w:szCs w:val="24"/>
        </w:rPr>
        <w:t xml:space="preserve">generation students </w:t>
      </w:r>
      <w:r>
        <w:rPr>
          <w:rFonts w:ascii="Times New Roman" w:hAnsi="Times New Roman" w:cs="Times New Roman"/>
          <w:sz w:val="24"/>
          <w:szCs w:val="24"/>
        </w:rPr>
        <w:t>has focused</w:t>
      </w:r>
      <w:r w:rsidRPr="00B972A9">
        <w:rPr>
          <w:rFonts w:ascii="Times New Roman" w:hAnsi="Times New Roman" w:cs="Times New Roman"/>
          <w:sz w:val="24"/>
          <w:szCs w:val="24"/>
        </w:rPr>
        <w:t xml:space="preserve"> </w:t>
      </w:r>
      <w:r>
        <w:rPr>
          <w:rFonts w:ascii="Times New Roman" w:hAnsi="Times New Roman" w:cs="Times New Roman"/>
          <w:sz w:val="24"/>
          <w:szCs w:val="24"/>
        </w:rPr>
        <w:t>on studying</w:t>
      </w:r>
      <w:r w:rsidRPr="00B972A9">
        <w:rPr>
          <w:rFonts w:ascii="Times New Roman" w:hAnsi="Times New Roman" w:cs="Times New Roman"/>
          <w:sz w:val="24"/>
          <w:szCs w:val="24"/>
        </w:rPr>
        <w:t xml:space="preserve"> the effect</w:t>
      </w:r>
      <w:r>
        <w:rPr>
          <w:rFonts w:ascii="Times New Roman" w:hAnsi="Times New Roman" w:cs="Times New Roman"/>
          <w:sz w:val="24"/>
          <w:szCs w:val="24"/>
        </w:rPr>
        <w:t>s</w:t>
      </w:r>
      <w:r w:rsidRPr="00B972A9">
        <w:rPr>
          <w:rFonts w:ascii="Times New Roman" w:hAnsi="Times New Roman" w:cs="Times New Roman"/>
          <w:sz w:val="24"/>
          <w:szCs w:val="24"/>
        </w:rPr>
        <w:t xml:space="preserve"> of background </w:t>
      </w:r>
      <w:r>
        <w:rPr>
          <w:rFonts w:ascii="Times New Roman" w:hAnsi="Times New Roman" w:cs="Times New Roman"/>
          <w:sz w:val="24"/>
          <w:szCs w:val="24"/>
        </w:rPr>
        <w:t xml:space="preserve">factors, </w:t>
      </w:r>
      <w:r w:rsidRPr="00B972A9">
        <w:rPr>
          <w:rFonts w:ascii="Times New Roman" w:hAnsi="Times New Roman" w:cs="Times New Roman"/>
          <w:sz w:val="24"/>
          <w:szCs w:val="24"/>
        </w:rPr>
        <w:t>academi</w:t>
      </w:r>
      <w:r>
        <w:rPr>
          <w:rFonts w:ascii="Times New Roman" w:hAnsi="Times New Roman" w:cs="Times New Roman"/>
          <w:sz w:val="24"/>
          <w:szCs w:val="24"/>
        </w:rPr>
        <w:t>c factors, and nonacademic factors.</w:t>
      </w:r>
    </w:p>
    <w:p w14:paraId="2AE9AA62" w14:textId="254C0C20" w:rsidR="006F6346" w:rsidRPr="006F6346" w:rsidRDefault="00C27688" w:rsidP="00AF55A0">
      <w:pPr>
        <w:pStyle w:val="NoSpacing"/>
        <w:spacing w:line="480" w:lineRule="auto"/>
        <w:rPr>
          <w:rFonts w:ascii="Times New Roman" w:hAnsi="Times New Roman" w:cs="Times New Roman"/>
          <w:i/>
          <w:iCs/>
          <w:sz w:val="24"/>
          <w:szCs w:val="24"/>
        </w:rPr>
      </w:pPr>
      <w:r w:rsidRPr="006F6346">
        <w:rPr>
          <w:rFonts w:ascii="Times New Roman" w:hAnsi="Times New Roman" w:cs="Times New Roman"/>
          <w:b/>
          <w:i/>
          <w:iCs/>
          <w:sz w:val="24"/>
          <w:szCs w:val="24"/>
        </w:rPr>
        <w:t xml:space="preserve">Background </w:t>
      </w:r>
      <w:r w:rsidR="006F6346" w:rsidRPr="006F6346">
        <w:rPr>
          <w:rFonts w:ascii="Times New Roman" w:hAnsi="Times New Roman" w:cs="Times New Roman"/>
          <w:b/>
          <w:i/>
          <w:iCs/>
          <w:sz w:val="24"/>
          <w:szCs w:val="24"/>
        </w:rPr>
        <w:t>F</w:t>
      </w:r>
      <w:r w:rsidRPr="006F6346">
        <w:rPr>
          <w:rFonts w:ascii="Times New Roman" w:hAnsi="Times New Roman" w:cs="Times New Roman"/>
          <w:b/>
          <w:i/>
          <w:iCs/>
          <w:sz w:val="24"/>
          <w:szCs w:val="24"/>
        </w:rPr>
        <w:t>actors</w:t>
      </w:r>
    </w:p>
    <w:p w14:paraId="78DF7B1F" w14:textId="4C8CDFD2" w:rsidR="00C27688" w:rsidRDefault="00C27688" w:rsidP="00AF55A0">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Background factors include variables such as demographics and family characteristics. First-generation college students have been shown to face unique challenges in college based upon their upbringing before arriving at college. For instance, they </w:t>
      </w:r>
      <w:r w:rsidRPr="00B972A9">
        <w:rPr>
          <w:rFonts w:ascii="Times New Roman" w:hAnsi="Times New Roman" w:cs="Times New Roman"/>
          <w:sz w:val="24"/>
          <w:szCs w:val="24"/>
        </w:rPr>
        <w:t xml:space="preserve">are more likely to come from </w:t>
      </w:r>
      <w:r>
        <w:rPr>
          <w:rFonts w:ascii="Times New Roman" w:hAnsi="Times New Roman" w:cs="Times New Roman"/>
          <w:sz w:val="24"/>
          <w:szCs w:val="24"/>
        </w:rPr>
        <w:t xml:space="preserve">economically </w:t>
      </w:r>
      <w:r w:rsidRPr="00B972A9">
        <w:rPr>
          <w:rFonts w:ascii="Times New Roman" w:hAnsi="Times New Roman" w:cs="Times New Roman"/>
          <w:sz w:val="24"/>
          <w:szCs w:val="24"/>
        </w:rPr>
        <w:t xml:space="preserve">disadvantaged, low-income </w:t>
      </w:r>
      <w:r>
        <w:rPr>
          <w:rFonts w:ascii="Times New Roman" w:hAnsi="Times New Roman" w:cs="Times New Roman"/>
          <w:sz w:val="24"/>
          <w:szCs w:val="24"/>
        </w:rPr>
        <w:t xml:space="preserve">households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{"citationID":"JmGLbD5b","properties":{"formattedCitation":"(Chen, 2005; Choy, 2001)","plainCitation":"(Chen, 2005; Choy, 2001)","noteIndex":0},"citationItems":[{"id":542,"uris":["http://zotero.org/users/3381291/items/LUZCFM93"],"uri":["http://zotero.org/users/3381291/items/LUZCFM93"],"itemData":{"id":542,"type":"report","title":"First-Generation Students in Postsecondary Education: A Look at Their College Transcripts","publisher":"U.S. Department of Education","publisher-place":"Washington, DC: National Center for Education Statistics","page":"103","source":"Zotero","event-place":"Washington, DC: National Center for Education Statistics","language":"en","author":[{"family":"Chen","given":"Xianglei"}],"issued":{"date-parts":[["2005"]]}}},{"id":549,"uris":["http://zotero.org/users/3381291/items/69BE85Q2"],"uri":["http://zotero.org/users/3381291/items/69BE85Q2"],"itemData":{"id":549,"type":"report","title":"Students Whose Parents Did Not Go to College: Postsecondary Access, Persistence, and Attainment","publisher":"National Center for Education Statistics","publisher-place":"Washington, DC","event-place":"Washington, DC","number":"NCES-2001-126","author":[{"family":"Choy","given":"Susan"}],"issued":{"date-parts":[["2001"]]}}}],"schema":"https://github.com/citation-style-language/schema/raw/master/csl-citation.json"}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(Chen, 2005</w:t>
      </w:r>
      <w:r w:rsidR="009C2599">
        <w:rPr>
          <w:rFonts w:ascii="Times New Roman" w:hAnsi="Times New Roman" w:cs="Times New Roman"/>
          <w:sz w:val="24"/>
          <w:szCs w:val="24"/>
        </w:rPr>
        <w:t xml:space="preserve">; </w:t>
      </w:r>
      <w:r w:rsidR="009C2599" w:rsidRPr="005E65A3">
        <w:rPr>
          <w:rFonts w:ascii="Times New Roman" w:hAnsi="Times New Roman" w:cs="Times New Roman"/>
          <w:sz w:val="24"/>
          <w:szCs w:val="24"/>
        </w:rPr>
        <w:t>Mehta</w:t>
      </w:r>
      <w:r w:rsidR="009C2599">
        <w:rPr>
          <w:rFonts w:ascii="Times New Roman" w:hAnsi="Times New Roman" w:cs="Times New Roman"/>
          <w:sz w:val="24"/>
          <w:szCs w:val="24"/>
        </w:rPr>
        <w:t xml:space="preserve"> et al., 2011</w:t>
      </w:r>
      <w:r>
        <w:rPr>
          <w:rFonts w:ascii="Times New Roman" w:hAnsi="Times New Roman" w:cs="Times New Roman"/>
          <w:noProof/>
          <w:sz w:val="24"/>
          <w:szCs w:val="24"/>
        </w:rPr>
        <w:t>)</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B972A9">
        <w:rPr>
          <w:rFonts w:ascii="Times New Roman" w:hAnsi="Times New Roman" w:cs="Times New Roman"/>
          <w:sz w:val="24"/>
          <w:szCs w:val="24"/>
        </w:rPr>
        <w:t>and belong to a minority ethnic group</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{"citationID":"cklmDhZd","properties":{"formattedCitation":"(Crisp &amp; Nu\\uc0\\u241{}ez, 2014)","plainCitation":"(Crisp &amp; Nuñez, 2014)","noteIndex":0},"citationItems":[{"id":550,"uris":["http://zotero.org/users/3381291/items/YG846QHP"],"uri":["http://zotero.org/users/3381291/items/YG846QHP"],"itemData":{"id":550,"type":"article-journal","title":"Understanding the Racial Transfer Gap: Modeling Underrepresented Minority and Nonminority Students' Pathways from Two-to Four-Year Institutions","container-title":"The Review of Higher Education","page":"291-320","volume":"37","issue":"3","source":"Project MUSE","abstract":"This study models student- and institutional-level factors that influence vertical transfer among a national sample of White and underrepresented minority (URM) community college students. Results indicate that the predictors of transfer are different in many ways for White and URM students. Most notably, findings suggest that enrolling in vocational programs may hinder students’ odds of vertical transfer for URM (but not White) students. Implications for research, theory, and practice are discussed.","DOI":"10.1353/rhe.2014.0017","ISSN":"1090-7009","title-short":"Understanding the Racial Transfer Gap","language":"en","author":[{"family":"Crisp","given":"Gloria"},{"family":"Nuñez","given":"Anne-Marie"}],"issued":{"date-parts":[["2014",3,12]]}}}],"schema":"https://github.com/citation-style-language/schema/raw/master/csl-citation.json"} </w:instrText>
      </w:r>
      <w:r>
        <w:rPr>
          <w:rFonts w:ascii="Times New Roman" w:hAnsi="Times New Roman" w:cs="Times New Roman"/>
          <w:sz w:val="24"/>
          <w:szCs w:val="24"/>
        </w:rPr>
        <w:fldChar w:fldCharType="separate"/>
      </w:r>
      <w:r w:rsidRPr="00586EEA">
        <w:rPr>
          <w:rFonts w:ascii="Times New Roman" w:hAnsi="Times New Roman"/>
          <w:sz w:val="24"/>
          <w:szCs w:val="24"/>
        </w:rPr>
        <w:t>(Crisp &amp; Nuñez, 2014)</w:t>
      </w:r>
      <w:r>
        <w:rPr>
          <w:rFonts w:ascii="Times New Roman" w:hAnsi="Times New Roman" w:cs="Times New Roman"/>
          <w:sz w:val="24"/>
          <w:szCs w:val="24"/>
        </w:rPr>
        <w:fldChar w:fldCharType="end"/>
      </w:r>
      <w:r w:rsidRPr="00B972A9">
        <w:rPr>
          <w:rFonts w:ascii="Times New Roman" w:hAnsi="Times New Roman" w:cs="Times New Roman"/>
          <w:sz w:val="24"/>
          <w:szCs w:val="24"/>
        </w:rPr>
        <w:t xml:space="preserve">. </w:t>
      </w:r>
      <w:r>
        <w:rPr>
          <w:rFonts w:ascii="Times New Roman" w:hAnsi="Times New Roman" w:cs="Times New Roman"/>
          <w:sz w:val="24"/>
          <w:szCs w:val="24"/>
        </w:rPr>
        <w:t xml:space="preserve">There is evidence that first-generation students perceive less </w:t>
      </w:r>
      <w:r w:rsidRPr="00B972A9">
        <w:rPr>
          <w:rFonts w:ascii="Times New Roman" w:hAnsi="Times New Roman" w:cs="Times New Roman"/>
          <w:sz w:val="24"/>
          <w:szCs w:val="24"/>
        </w:rPr>
        <w:t xml:space="preserve">family support, </w:t>
      </w:r>
      <w:r>
        <w:rPr>
          <w:rFonts w:ascii="Times New Roman" w:hAnsi="Times New Roman" w:cs="Times New Roman"/>
          <w:sz w:val="24"/>
          <w:szCs w:val="24"/>
        </w:rPr>
        <w:t>lower levels of financial support</w:t>
      </w:r>
      <w:r w:rsidRPr="00B972A9">
        <w:rPr>
          <w:rFonts w:ascii="Times New Roman" w:hAnsi="Times New Roman" w:cs="Times New Roman"/>
          <w:sz w:val="24"/>
          <w:szCs w:val="24"/>
        </w:rPr>
        <w:t xml:space="preserve">, </w:t>
      </w:r>
      <w:r>
        <w:rPr>
          <w:rFonts w:ascii="Times New Roman" w:hAnsi="Times New Roman" w:cs="Times New Roman"/>
          <w:sz w:val="24"/>
          <w:szCs w:val="24"/>
        </w:rPr>
        <w:t xml:space="preserve">and begin college with less </w:t>
      </w:r>
      <w:r w:rsidRPr="00B972A9">
        <w:rPr>
          <w:rFonts w:ascii="Times New Roman" w:hAnsi="Times New Roman" w:cs="Times New Roman"/>
          <w:sz w:val="24"/>
          <w:szCs w:val="24"/>
        </w:rPr>
        <w:t>knowledge about higher education</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{"citationID":"JExIgfAN","properties":{"formattedCitation":"(Pascarella, Pierson, Wolniak, &amp; Terenzini, 2004)","plainCitation":"(Pascarella, Pierson, Wolniak, &amp; Terenzini, 2004)","noteIndex":0},"citationItems":[{"id":553,"uris":["http://zotero.org/users/3381291/items/5LXX7V74"],"uri":["http://zotero.org/users/3381291/items/5LXX7V74"],"itemData":{"id":553,"type":"article-journal","title":"First-Generation College Students: Additional Evidence on College Experiences and Outcomes","container-title":"The Journal of Higher Education","page":"249-284","volume":"75","issue":"3","source":"DOI.org (Crossref)","DOI":"10.1080/00221546.2004.11772256","ISSN":"0022-1546, 1538-4640","title-short":"First-Generation College Students","journalAbbreviation":"The Journal of Higher Education","language":"en","author":[{"family":"Pascarella","given":"Ernest T."},{"family":"Pierson","given":"Christopher T."},{"family":"Wolniak","given":"Gregory C."},{"family":"Terenzini","given":"Patrick T."}],"issued":{"date-parts":[["2004",5]]}}}],"schema":"https://github.com/citation-style-language/schema/raw/master/csl-citation.json"}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(Pascarella</w:t>
      </w:r>
      <w:r w:rsidR="00EF100D">
        <w:rPr>
          <w:rFonts w:ascii="Times New Roman" w:hAnsi="Times New Roman" w:cs="Times New Roman"/>
          <w:noProof/>
          <w:sz w:val="24"/>
          <w:szCs w:val="24"/>
        </w:rPr>
        <w:t xml:space="preserve"> et al., </w:t>
      </w:r>
      <w:r>
        <w:rPr>
          <w:rFonts w:ascii="Times New Roman" w:hAnsi="Times New Roman" w:cs="Times New Roman"/>
          <w:noProof/>
          <w:sz w:val="24"/>
          <w:szCs w:val="24"/>
        </w:rPr>
        <w:t>2004)</w:t>
      </w:r>
      <w:r>
        <w:rPr>
          <w:rFonts w:ascii="Times New Roman" w:hAnsi="Times New Roman" w:cs="Times New Roman"/>
          <w:sz w:val="24"/>
          <w:szCs w:val="24"/>
        </w:rPr>
        <w:fldChar w:fldCharType="end"/>
      </w:r>
      <w:r>
        <w:rPr>
          <w:rFonts w:ascii="Times New Roman" w:hAnsi="Times New Roman" w:cs="Times New Roman"/>
          <w:sz w:val="24"/>
          <w:szCs w:val="24"/>
        </w:rPr>
        <w:t>.</w:t>
      </w:r>
    </w:p>
    <w:p w14:paraId="701B6976" w14:textId="02AA314B" w:rsidR="006F6346" w:rsidRPr="006F6346" w:rsidRDefault="00C27688" w:rsidP="00AF55A0">
      <w:pPr>
        <w:pStyle w:val="NoSpacing"/>
        <w:spacing w:line="480" w:lineRule="auto"/>
        <w:rPr>
          <w:rFonts w:ascii="Times New Roman" w:hAnsi="Times New Roman" w:cs="Times New Roman"/>
          <w:i/>
          <w:iCs/>
          <w:sz w:val="24"/>
          <w:szCs w:val="24"/>
        </w:rPr>
      </w:pPr>
      <w:r w:rsidRPr="006F6346">
        <w:rPr>
          <w:rFonts w:ascii="Times New Roman" w:hAnsi="Times New Roman" w:cs="Times New Roman"/>
          <w:b/>
          <w:i/>
          <w:iCs/>
          <w:sz w:val="24"/>
          <w:szCs w:val="24"/>
        </w:rPr>
        <w:t xml:space="preserve">Academic </w:t>
      </w:r>
      <w:r w:rsidR="006F6346" w:rsidRPr="006F6346">
        <w:rPr>
          <w:rFonts w:ascii="Times New Roman" w:hAnsi="Times New Roman" w:cs="Times New Roman"/>
          <w:b/>
          <w:i/>
          <w:iCs/>
          <w:sz w:val="24"/>
          <w:szCs w:val="24"/>
        </w:rPr>
        <w:t>F</w:t>
      </w:r>
      <w:r w:rsidRPr="006F6346">
        <w:rPr>
          <w:rFonts w:ascii="Times New Roman" w:hAnsi="Times New Roman" w:cs="Times New Roman"/>
          <w:b/>
          <w:i/>
          <w:iCs/>
          <w:sz w:val="24"/>
          <w:szCs w:val="24"/>
        </w:rPr>
        <w:t>actors</w:t>
      </w:r>
    </w:p>
    <w:p w14:paraId="71AD1731" w14:textId="1DBD409E" w:rsidR="007F00FF" w:rsidRDefault="00C27688" w:rsidP="00AF55A0">
      <w:pPr>
        <w:pStyle w:val="NoSpacing"/>
        <w:spacing w:line="480" w:lineRule="auto"/>
        <w:ind w:firstLine="720"/>
        <w:rPr>
          <w:rFonts w:ascii="Times New Roman" w:hAnsi="Times New Roman" w:cs="Times New Roman"/>
          <w:sz w:val="24"/>
          <w:szCs w:val="24"/>
        </w:rPr>
      </w:pPr>
      <w:r w:rsidRPr="0074366C">
        <w:rPr>
          <w:rFonts w:ascii="Times New Roman" w:hAnsi="Times New Roman" w:cs="Times New Roman"/>
          <w:sz w:val="24"/>
          <w:szCs w:val="24"/>
        </w:rPr>
        <w:t>First-generation college students also show differences regarding academic variables.</w:t>
      </w:r>
      <w:r>
        <w:rPr>
          <w:rFonts w:ascii="Times New Roman" w:hAnsi="Times New Roman" w:cs="Times New Roman"/>
          <w:b/>
          <w:sz w:val="24"/>
          <w:szCs w:val="24"/>
        </w:rPr>
        <w:t xml:space="preserve"> </w:t>
      </w:r>
      <w:r>
        <w:rPr>
          <w:rFonts w:ascii="Times New Roman" w:hAnsi="Times New Roman" w:cs="Times New Roman"/>
          <w:sz w:val="24"/>
          <w:szCs w:val="24"/>
        </w:rPr>
        <w:t xml:space="preserve">Research </w:t>
      </w:r>
      <w:r w:rsidRPr="00B972A9">
        <w:rPr>
          <w:rFonts w:ascii="Times New Roman" w:hAnsi="Times New Roman" w:cs="Times New Roman"/>
          <w:sz w:val="24"/>
          <w:szCs w:val="24"/>
        </w:rPr>
        <w:t xml:space="preserve">over the years </w:t>
      </w:r>
      <w:r>
        <w:rPr>
          <w:rFonts w:ascii="Times New Roman" w:hAnsi="Times New Roman" w:cs="Times New Roman"/>
          <w:sz w:val="24"/>
          <w:szCs w:val="24"/>
        </w:rPr>
        <w:t>has repeatedly found that</w:t>
      </w:r>
      <w:r w:rsidRPr="00B972A9">
        <w:rPr>
          <w:rFonts w:ascii="Times New Roman" w:hAnsi="Times New Roman" w:cs="Times New Roman"/>
          <w:sz w:val="24"/>
          <w:szCs w:val="24"/>
        </w:rPr>
        <w:t xml:space="preserve">, on average, </w:t>
      </w:r>
      <w:r>
        <w:rPr>
          <w:rFonts w:ascii="Times New Roman" w:hAnsi="Times New Roman" w:cs="Times New Roman"/>
          <w:sz w:val="24"/>
          <w:szCs w:val="24"/>
        </w:rPr>
        <w:t>first-generation college students</w:t>
      </w:r>
      <w:r w:rsidRPr="00B972A9">
        <w:rPr>
          <w:rFonts w:ascii="Times New Roman" w:hAnsi="Times New Roman" w:cs="Times New Roman"/>
          <w:sz w:val="24"/>
          <w:szCs w:val="24"/>
        </w:rPr>
        <w:t xml:space="preserve"> earn lower grades, enroll in fewer credits, and drop</w:t>
      </w:r>
      <w:r w:rsidR="00AD51E9">
        <w:rPr>
          <w:rFonts w:ascii="Times New Roman" w:hAnsi="Times New Roman" w:cs="Times New Roman"/>
          <w:sz w:val="24"/>
          <w:szCs w:val="24"/>
        </w:rPr>
        <w:t xml:space="preserve"> </w:t>
      </w:r>
      <w:r w:rsidRPr="00B972A9">
        <w:rPr>
          <w:rFonts w:ascii="Times New Roman" w:hAnsi="Times New Roman" w:cs="Times New Roman"/>
          <w:sz w:val="24"/>
          <w:szCs w:val="24"/>
        </w:rPr>
        <w:t xml:space="preserve">out of college at higher rates than </w:t>
      </w:r>
      <w:r>
        <w:rPr>
          <w:rFonts w:ascii="Times New Roman" w:hAnsi="Times New Roman" w:cs="Times New Roman"/>
          <w:sz w:val="24"/>
          <w:szCs w:val="24"/>
        </w:rPr>
        <w:t xml:space="preserve">continuing generation students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{"citationID":"HqelH2d3","properties":{"formattedCitation":"(Housel &amp; Harvey, 2009; Mehta, Newbold, &amp; O\\uc0\\u8217{}Rourke, 2011; Strayhorn, 2006)","plainCitation":"(Housel &amp; Harvey, 2009; Mehta, Newbold, &amp; O’Rourke, 2011; Strayhorn, 2006)","noteIndex":0},"citationItems":[{"id":539,"uris":["http://zotero.org/users/3381291/items/YUWXTL3S"],"uri":["http://zotero.org/users/3381291/items/YUWXTL3S"],"itemData":{"id":539,"type":"book","title":"The Invisibility Factor: Administrators and Faculty Reach Out to First-Generation College Students","publisher":"Universal-Publishers","number-of-pages":"159","source":"Google Books","abstract":"This collective volume fills an important gap in first-generation college student research by simultaneously achieving several important goals. Collectively, the essays represent a balance of personal narrative, qualitative, and quantitative approaches that extend our understanding of the first-generation college student (FGS) experience. The essays review the existing literature on FGS; outline the barriers to college success faced by FGS; update the existing literature by introducing new and cutting-edge first-generation research; and recommend solutions to those in the trenches, who include support staff who design programs to support FGS. The book's contributing authors bring important personal and scholarly expertise to the project. The authors include faculty, administrators, support services personnel, and former students at private liberal arts colleges, major research universities, community colleges, and comprehensive universities in urban and rural settings. The diverse perspectives represented in the essays will benefit administrators and staff working at diverse types of institutions with FGS. In addition, many of the authors were first-generation college students. Socio-economic background profoundly shapes a person's cultural transition into college and heavily determines what barriers to academic success he or she will face. This collection's authors have a keen understanding of the FGS experience having made the transition into a foreign academic culture themselves. The book's essays address the following topics of concern of staff who interact with FGS: - Understanding classism in the academy and class segregation on campus - Race, ethnicity, class, and immigration as they impact FGS' campus experiences - Insight for developing successful first-generation support service programs - FGS' emotional, academic, and cultural adjustment to campus life - The role of support groups in shaping the first-semester FGS college experience - The importance of mentoring in aiding FGS' cultural transition to college - The impact of a FGS' living situation (such as in a campus living-learning center) on academic and cultural transition","ISBN":"978-1-59942-523-8","note":"Google-Books-ID: 4Tg6rDGQdFQC","title-short":"The Invisibility Factor","language":"en","author":[{"family":"Housel","given":"Teresa Heinz"},{"family":"Harvey","given":"Vickie L."}],"issued":{"date-parts":[["2009"]]}}},{"id":534,"uris":["http://zotero.org/users/3381291/items/IGJR8ZEX"],"uri":["http://zotero.org/users/3381291/items/IGJR8ZEX"],"itemData":{"id":534,"type":"article-journal","title":"Why Do First-Generation Students Fail?","container-title":"College Student Journal","page":"20-35","volume":"45","issue":"1","source":"EBSCOhost","abstract":"Previous studies have determined factors contributing to first-generation student success. This study finds that first-generation students are less involved, have less social and financial support, and do not show a preference for active coping strategies. First-generation students report less social and academic satisfaction as well as lower grade point average.","ISSN":"01463934","journalAbbreviation":"College Student Journal","author":[{"family":"Mehta","given":"Sanjay S."},{"family":"Newbold","given":"John J."},{"family":"O'Rourke","given":"Matthew A."}],"issued":{"date-parts":[["2011",3]]}}},{"id":536,"uris":["http://zotero.org/users/3381291/items/K3KE8IS7"],"uri":["http://zotero.org/users/3381291/items/K3KE8IS7"],"itemData":{"id":536,"type":"article-journal","title":"Factors Influencing the Academic Achievement of First-Generation College Students","container-title":"NASPA Journal","page":"82-111","volume":"43","issue":"4","source":"naspa-tandfonline-com.proxy.lib.utk.edu (Atypon)","abstract":"First-generation college students face a number of unique challenges in college. These obstacles may have a disparate effect on educational outcomes such as academic achievement. This study presents findings from an analysis of the Baccalaureate &amp; Beyond Longitudinal Study using hierarchical multiple regression techniques to measure the influence of first-generation status on cumulative grade point average (GPA) in college, controlling for precollege and college variables. Findings suggest that firstgeneration status is a significant predictor of GPA controlling for an extensive array of background and intervening variables. Initially, background variables accounted for a small but significant proportion of college GPA variance. Final results suggest that first-generation status significantly explains differences in cumulative GPA, accounting for nearly 22% (p &lt; .001) of GPA variance. Findings are congruent with college impact theory and support prior conclusions. Still, a number of important relationships and implications for future research are discussed.","DOI":"10.2202/1949-6605.1724","ISSN":"0027-6014","journalAbbreviation":"NASPA Journal","author":[{"family":"Strayhorn","given":"Terrell L."}],"issued":{"date-parts":[["2006",12,1]]}}}],"schema":"https://github.com/citation-style-language/schema/raw/master/csl-citation.json"} </w:instrText>
      </w:r>
      <w:r>
        <w:rPr>
          <w:rFonts w:ascii="Times New Roman" w:hAnsi="Times New Roman" w:cs="Times New Roman"/>
          <w:sz w:val="24"/>
          <w:szCs w:val="24"/>
        </w:rPr>
        <w:fldChar w:fldCharType="separate"/>
      </w:r>
      <w:r w:rsidRPr="00197199">
        <w:rPr>
          <w:rFonts w:ascii="Times New Roman" w:hAnsi="Times New Roman" w:cs="Times New Roman"/>
          <w:sz w:val="24"/>
          <w:szCs w:val="24"/>
        </w:rPr>
        <w:t xml:space="preserve">(Housel &amp; Harvey, 2009; Mehta, Newbold, &amp; O’Rourke, 2011; Strayhorn, </w:t>
      </w:r>
      <w:r w:rsidRPr="00197199">
        <w:rPr>
          <w:rFonts w:ascii="Times New Roman" w:hAnsi="Times New Roman" w:cs="Times New Roman"/>
          <w:sz w:val="24"/>
          <w:szCs w:val="24"/>
        </w:rPr>
        <w:lastRenderedPageBreak/>
        <w:t>2006)</w:t>
      </w:r>
      <w:r>
        <w:rPr>
          <w:rFonts w:ascii="Times New Roman" w:hAnsi="Times New Roman" w:cs="Times New Roman"/>
          <w:sz w:val="24"/>
          <w:szCs w:val="24"/>
        </w:rPr>
        <w:fldChar w:fldCharType="end"/>
      </w:r>
      <w:r>
        <w:rPr>
          <w:rFonts w:ascii="Times New Roman" w:hAnsi="Times New Roman" w:cs="Times New Roman"/>
          <w:sz w:val="24"/>
          <w:szCs w:val="24"/>
        </w:rPr>
        <w:t>. Additionally, first-generation college students</w:t>
      </w:r>
      <w:r w:rsidRPr="00B972A9">
        <w:rPr>
          <w:rFonts w:ascii="Times New Roman" w:hAnsi="Times New Roman" w:cs="Times New Roman"/>
          <w:sz w:val="24"/>
          <w:szCs w:val="24"/>
        </w:rPr>
        <w:t xml:space="preserve"> </w:t>
      </w:r>
      <w:r>
        <w:rPr>
          <w:rFonts w:ascii="Times New Roman" w:hAnsi="Times New Roman" w:cs="Times New Roman"/>
          <w:sz w:val="24"/>
          <w:szCs w:val="24"/>
        </w:rPr>
        <w:t>are more likely to have</w:t>
      </w:r>
      <w:r w:rsidRPr="00B972A9">
        <w:rPr>
          <w:rFonts w:ascii="Times New Roman" w:hAnsi="Times New Roman" w:cs="Times New Roman"/>
          <w:sz w:val="24"/>
          <w:szCs w:val="24"/>
        </w:rPr>
        <w:t xml:space="preserve"> attended lower </w:t>
      </w:r>
      <w:r>
        <w:rPr>
          <w:rFonts w:ascii="Times New Roman" w:hAnsi="Times New Roman" w:cs="Times New Roman"/>
          <w:sz w:val="24"/>
          <w:szCs w:val="24"/>
        </w:rPr>
        <w:t xml:space="preserve">performing high schools than continuing generation students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{"citationID":"ZFvUqpCJ","properties":{"formattedCitation":"(Warburton et al., 2001)","plainCitation":"(Warburton et al., 2001)","noteIndex":0},"citationItems":[{"id":496,"uris":["http://zotero.org/users/3381291/items/HJMEFVGV"],"uri":["http://zotero.org/users/3381291/items/HJMEFVGV"],"itemData":{"id":496,"type":"book","title":"Bridging the Gap: Academic Preparation and Postsecondary Success of First-Generation Students. Statistical Analysis Report. Postsecondary Education Descriptive Analysis Reports","publisher":"ED Pubs, P","source":"ERIC","abstract":"This report examines the high school preparation and postsecondary persistence of first-generation students, those whose parents had no education beyond high school, and compares them with students whose parents went to college. The purpose of the study was to examine whether first-generation students who were otherwise equally prepared academically were comparable to students whose parents went to college in terms of their grade point averages (GPAs), number of remedial courses in postsecondary education, and rates of academic persistence. The analysis focuses on a subset of 1995-1996 beginning students who started their postsecondary education at four-year institutions. Data are from the First Followup of the Beginning Postsecondary Students Longitudinal Study for 1995-1996.  Findings from the analysis indicate that students who were well prepared for postsecondary education were likely to persist in four-year institutions. Students who took rigorous coursework in high school accounted for more than 80% of those students who stayed on the persistence track to a bachelor's degree or were retained at their initial institution. Parents' levels of education were found to be associated with rates of students' retention and persistence in college, even when controlling for measures of academic preparedness such as rigor of secondary curriculum and college entrance examination scores. These findings hold true even when other related variables are held constant. Two appendixes contain a glossary and technical notes. (Contains 21 tables, 7 figures, and 13 references.)  (SLD)","URL":"https://eric.ed.gov/?id=ED456168","title-short":"Bridging the Gap","language":"en","author":[{"family":"Warburton","given":"Edward C."},{"family":"Bugarin","given":"Rosio"},{"family":"Nunez","given":"Anne-Marie"}],"issued":{"date-parts":[["2001",5]]},"accessed":{"date-parts":[["2019",11,10]]}}}],"schema":"https://github.com/citation-style-language/schema/raw/master/csl-citation.json"}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(Warburton et al., 2001)</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B972A9">
        <w:rPr>
          <w:rFonts w:ascii="Times New Roman" w:hAnsi="Times New Roman" w:cs="Times New Roman"/>
          <w:sz w:val="24"/>
          <w:szCs w:val="24"/>
        </w:rPr>
        <w:t>are less likely to</w:t>
      </w:r>
      <w:r>
        <w:rPr>
          <w:rFonts w:ascii="Times New Roman" w:hAnsi="Times New Roman" w:cs="Times New Roman"/>
          <w:sz w:val="24"/>
          <w:szCs w:val="24"/>
        </w:rPr>
        <w:t xml:space="preserve"> feel</w:t>
      </w:r>
      <w:r w:rsidRPr="00B972A9">
        <w:rPr>
          <w:rFonts w:ascii="Times New Roman" w:hAnsi="Times New Roman" w:cs="Times New Roman"/>
          <w:sz w:val="24"/>
          <w:szCs w:val="24"/>
        </w:rPr>
        <w:t xml:space="preserve"> prepared academically for college</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{"citationID":"rCnrwRPn","properties":{"formattedCitation":"(Horn &amp; Bobbitt, 2000)","plainCitation":"(Horn &amp; Bobbitt, 2000)","noteIndex":0},"citationItems":[{"id":558,"uris":["http://zotero.org/users/3381291/items/9CYK2YV8"],"uri":["http://zotero.org/users/3381291/items/9CYK2YV8"],"itemData":{"id":558,"type":"article-journal","title":"Mapping the Road to College: First-Generation Students' Math Track, Planning Strategies, and Context of Support. Statistical Analysis Report. Postsecondary Education Descriptive Analysis Reports","source":"ERIC","abstract":"This publication compares first-generation students (i.e., those whose parents have no more than a high school education) with their peers whose parent or parents attended college. It focuses on mathematics course taking--the effectiveness of taking algebra in 8th grade and advanced math courses in high school for subsequent college enrollment--and planning strategies students used to prepare for college. The report also examines the involvement of students' parents, teachers, and other \"institutional agents\" capable of helping them prepare for college. The results of the study offer both negative and positive findings concerning the experiences of first-generation students. On the negative side, even after controlling for measures of academic achievement, family income, family  structure (single versus two parents), and other related characteristics, first-generation students were less likely than their peers to participate in academic programs leading to college enrollment. Consequently, they were much less likely to enroll in college within two years of graduating from high school. The disparity between first-generation students and their peers from families where at least one parent had attained a bachelor's degree was especially notable. On the positive side, regardless of parents' educational attainment, students' achievement, and other related factors, students who completed mathematics programs beyond the level of Algebra 2 substantially increased their chances of enrolling in a 4-year college. In addition, other factors such as parents' participation in  college preparation activities and students receiving help from their high school in the application process also increased students' chances of enrolling in college (at any level). (Contains 23 references.) (ASK)","URL":"https://eric.ed.gov/?id=ED438178","title-short":"Mapping the Road to College","language":"en","author":[{"family":"Horn","given":"Laura"},{"family":"Bobbitt","given":"Larry"}],"issued":{"date-parts":[["2000",3]]},"accessed":{"date-parts":[["2019",11,30]]}}}],"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(Horn &amp; Bobbitt, 2000)</w:t>
      </w:r>
      <w:r>
        <w:rPr>
          <w:rFonts w:ascii="Times New Roman" w:hAnsi="Times New Roman" w:cs="Times New Roman"/>
          <w:sz w:val="24"/>
          <w:szCs w:val="24"/>
        </w:rPr>
        <w:fldChar w:fldCharType="end"/>
      </w:r>
      <w:r>
        <w:rPr>
          <w:rFonts w:ascii="Times New Roman" w:hAnsi="Times New Roman" w:cs="Times New Roman"/>
          <w:sz w:val="24"/>
          <w:szCs w:val="24"/>
        </w:rPr>
        <w:t xml:space="preserve">, and </w:t>
      </w:r>
      <w:r w:rsidR="007F00FF">
        <w:rPr>
          <w:rFonts w:ascii="Times New Roman" w:hAnsi="Times New Roman" w:cs="Times New Roman"/>
          <w:sz w:val="24"/>
          <w:szCs w:val="24"/>
        </w:rPr>
        <w:t xml:space="preserve">report </w:t>
      </w:r>
      <w:r>
        <w:rPr>
          <w:rFonts w:ascii="Times New Roman" w:hAnsi="Times New Roman" w:cs="Times New Roman"/>
          <w:sz w:val="24"/>
          <w:szCs w:val="24"/>
        </w:rPr>
        <w:t xml:space="preserve">lower </w:t>
      </w:r>
      <w:r w:rsidR="007F00FF" w:rsidRPr="00B972A9">
        <w:rPr>
          <w:rFonts w:ascii="Times New Roman" w:hAnsi="Times New Roman" w:cs="Times New Roman"/>
          <w:sz w:val="24"/>
          <w:szCs w:val="24"/>
        </w:rPr>
        <w:t>expectations</w:t>
      </w:r>
      <w:r w:rsidR="007F00FF">
        <w:rPr>
          <w:rFonts w:ascii="Times New Roman" w:hAnsi="Times New Roman" w:cs="Times New Roman"/>
          <w:sz w:val="24"/>
          <w:szCs w:val="24"/>
        </w:rPr>
        <w:t xml:space="preserve"> related to their</w:t>
      </w:r>
      <w:r w:rsidR="007F00FF" w:rsidRPr="00B972A9">
        <w:rPr>
          <w:rFonts w:ascii="Times New Roman" w:hAnsi="Times New Roman" w:cs="Times New Roman"/>
          <w:sz w:val="24"/>
          <w:szCs w:val="24"/>
        </w:rPr>
        <w:t xml:space="preserve"> </w:t>
      </w:r>
      <w:r w:rsidR="007F00FF">
        <w:rPr>
          <w:rFonts w:ascii="Times New Roman" w:hAnsi="Times New Roman" w:cs="Times New Roman"/>
          <w:sz w:val="24"/>
          <w:szCs w:val="24"/>
        </w:rPr>
        <w:t xml:space="preserve">academic performance </w:t>
      </w:r>
      <w:r>
        <w:rPr>
          <w:rFonts w:ascii="Times New Roman" w:hAnsi="Times New Roman" w:cs="Times New Roman"/>
          <w:sz w:val="24"/>
          <w:szCs w:val="24"/>
        </w:rPr>
        <w:t xml:space="preserve">compared to their peers </w:t>
      </w:r>
      <w:r w:rsidR="007F00FF">
        <w:rPr>
          <w:rFonts w:ascii="Times New Roman" w:hAnsi="Times New Roman" w:cs="Times New Roman"/>
          <w:sz w:val="24"/>
          <w:szCs w:val="24"/>
        </w:rPr>
        <w:t>(Pratt et al., 2019)</w:t>
      </w:r>
      <w:r>
        <w:rPr>
          <w:rFonts w:ascii="Times New Roman" w:hAnsi="Times New Roman" w:cs="Times New Roman"/>
          <w:sz w:val="24"/>
          <w:szCs w:val="24"/>
        </w:rPr>
        <w:t>.</w:t>
      </w:r>
      <w:r w:rsidR="007F00FF">
        <w:rPr>
          <w:rFonts w:ascii="Times New Roman" w:hAnsi="Times New Roman" w:cs="Times New Roman"/>
          <w:sz w:val="24"/>
          <w:szCs w:val="24"/>
        </w:rPr>
        <w:t xml:space="preserve"> First-generation college students</w:t>
      </w:r>
      <w:r w:rsidR="007F00FF" w:rsidRPr="00B972A9">
        <w:rPr>
          <w:rFonts w:ascii="Times New Roman" w:hAnsi="Times New Roman" w:cs="Times New Roman"/>
          <w:sz w:val="24"/>
          <w:szCs w:val="24"/>
        </w:rPr>
        <w:t xml:space="preserve"> are also </w:t>
      </w:r>
      <w:r w:rsidR="007F00FF">
        <w:rPr>
          <w:rFonts w:ascii="Times New Roman" w:hAnsi="Times New Roman" w:cs="Times New Roman"/>
          <w:sz w:val="24"/>
          <w:szCs w:val="24"/>
        </w:rPr>
        <w:t xml:space="preserve">more </w:t>
      </w:r>
      <w:r w:rsidR="007F00FF" w:rsidRPr="00B972A9">
        <w:rPr>
          <w:rFonts w:ascii="Times New Roman" w:hAnsi="Times New Roman" w:cs="Times New Roman"/>
          <w:sz w:val="24"/>
          <w:szCs w:val="24"/>
        </w:rPr>
        <w:t xml:space="preserve">likely to report more problems with understanding college assignments (Collier &amp; Morgan, 2008).  </w:t>
      </w:r>
    </w:p>
    <w:p w14:paraId="35A31523" w14:textId="7D1A3696" w:rsidR="00C27688" w:rsidRDefault="00C27688" w:rsidP="00AF55A0">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Due to these inequities in academic variables, first-generation college students</w:t>
      </w:r>
      <w:r w:rsidRPr="00B972A9">
        <w:rPr>
          <w:rFonts w:ascii="Times New Roman" w:hAnsi="Times New Roman" w:cs="Times New Roman"/>
          <w:sz w:val="24"/>
          <w:szCs w:val="24"/>
        </w:rPr>
        <w:t xml:space="preserve"> have a greater need for additional supports including tutoring, mentoring and social support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{"citationID":"tEuAJQIn","properties":{"formattedCitation":"(Warburton et al., 2001)","plainCitation":"(Warburton et al., 2001)","noteIndex":0},"citationItems":[{"id":496,"uris":["http://zotero.org/users/3381291/items/HJMEFVGV"],"uri":["http://zotero.org/users/3381291/items/HJMEFVGV"],"itemData":{"id":496,"type":"book","title":"Bridging the Gap: Academic Preparation and Postsecondary Success of First-Generation Students. Statistical Analysis Report. Postsecondary Education Descriptive Analysis Reports","publisher":"ED Pubs, P","source":"ERIC","abstract":"This report examines the high school preparation and postsecondary persistence of first-generation students, those whose parents had no education beyond high school, and compares them with students whose parents went to college. The purpose of the study was to examine whether first-generation students who were otherwise equally prepared academically were comparable to students whose parents went to college in terms of their grade point averages (GPAs), number of remedial courses in postsecondary education, and rates of academic persistence. The analysis focuses on a subset of 1995-1996 beginning students who started their postsecondary education at four-year institutions. Data are from the First Followup of the Beginning Postsecondary Students Longitudinal Study for 1995-1996.  Findings from the analysis indicate that students who were well prepared for postsecondary education were likely to persist in four-year institutions. Students who took rigorous coursework in high school accounted for more than 80% of those students who stayed on the persistence track to a bachelor's degree or were retained at their initial institution. Parents' levels of education were found to be associated with rates of students' retention and persistence in college, even when controlling for measures of academic preparedness such as rigor of secondary curriculum and college entrance examination scores. These findings hold true even when other related variables are held constant. Two appendixes contain a glossary and technical notes. (Contains 21 tables, 7 figures, and 13 references.)  (SLD)","URL":"https://eric.ed.gov/?id=ED456168","title-short":"Bridging the Gap","language":"en","author":[{"family":"Warburton","given":"Edward C."},{"family":"Bugarin","given":"Rosio"},{"family":"Nunez","given":"Anne-Marie"}],"issued":{"date-parts":[["2001",5]]},"accessed":{"date-parts":[["2019",11,10]]}}}],"schema":"https://github.com/citation-style-language/schema/raw/master/csl-citation.json"}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(Warburton et al., 2001)</w:t>
      </w:r>
      <w:r>
        <w:rPr>
          <w:rFonts w:ascii="Times New Roman" w:hAnsi="Times New Roman" w:cs="Times New Roman"/>
          <w:sz w:val="24"/>
          <w:szCs w:val="24"/>
        </w:rPr>
        <w:fldChar w:fldCharType="end"/>
      </w:r>
      <w:r>
        <w:rPr>
          <w:rFonts w:ascii="Times New Roman" w:hAnsi="Times New Roman" w:cs="Times New Roman"/>
          <w:sz w:val="24"/>
          <w:szCs w:val="24"/>
        </w:rPr>
        <w:t>.</w:t>
      </w:r>
      <w:r w:rsidR="00801752">
        <w:rPr>
          <w:rFonts w:ascii="Times New Roman" w:hAnsi="Times New Roman" w:cs="Times New Roman"/>
          <w:sz w:val="24"/>
          <w:szCs w:val="24"/>
        </w:rPr>
        <w:t xml:space="preserve"> </w:t>
      </w:r>
      <w:r w:rsidRPr="00B972A9">
        <w:rPr>
          <w:rFonts w:ascii="Times New Roman" w:hAnsi="Times New Roman" w:cs="Times New Roman"/>
          <w:sz w:val="24"/>
          <w:szCs w:val="24"/>
        </w:rPr>
        <w:t xml:space="preserve">Academic integration </w:t>
      </w:r>
      <w:r>
        <w:rPr>
          <w:rFonts w:ascii="Times New Roman" w:hAnsi="Times New Roman" w:cs="Times New Roman"/>
          <w:sz w:val="24"/>
          <w:szCs w:val="24"/>
        </w:rPr>
        <w:t xml:space="preserve">on campus </w:t>
      </w:r>
      <w:r w:rsidRPr="00B972A9">
        <w:rPr>
          <w:rFonts w:ascii="Times New Roman" w:hAnsi="Times New Roman" w:cs="Times New Roman"/>
          <w:sz w:val="24"/>
          <w:szCs w:val="24"/>
        </w:rPr>
        <w:t xml:space="preserve">is </w:t>
      </w:r>
      <w:r w:rsidR="00801752">
        <w:rPr>
          <w:rFonts w:ascii="Times New Roman" w:hAnsi="Times New Roman" w:cs="Times New Roman"/>
          <w:sz w:val="24"/>
          <w:szCs w:val="24"/>
        </w:rPr>
        <w:t xml:space="preserve">also </w:t>
      </w:r>
      <w:r>
        <w:rPr>
          <w:rFonts w:ascii="Times New Roman" w:hAnsi="Times New Roman" w:cs="Times New Roman"/>
          <w:sz w:val="24"/>
          <w:szCs w:val="24"/>
        </w:rPr>
        <w:t xml:space="preserve">an </w:t>
      </w:r>
      <w:r w:rsidRPr="00B972A9">
        <w:rPr>
          <w:rFonts w:ascii="Times New Roman" w:hAnsi="Times New Roman" w:cs="Times New Roman"/>
          <w:sz w:val="24"/>
          <w:szCs w:val="24"/>
        </w:rPr>
        <w:t xml:space="preserve">important </w:t>
      </w:r>
      <w:r>
        <w:rPr>
          <w:rFonts w:ascii="Times New Roman" w:hAnsi="Times New Roman" w:cs="Times New Roman"/>
          <w:sz w:val="24"/>
          <w:szCs w:val="24"/>
        </w:rPr>
        <w:t>factor since</w:t>
      </w:r>
      <w:r w:rsidRPr="00B972A9">
        <w:rPr>
          <w:rFonts w:ascii="Times New Roman" w:hAnsi="Times New Roman" w:cs="Times New Roman"/>
          <w:sz w:val="24"/>
          <w:szCs w:val="24"/>
        </w:rPr>
        <w:t xml:space="preserve"> it has been </w:t>
      </w:r>
      <w:r>
        <w:rPr>
          <w:rFonts w:ascii="Times New Roman" w:hAnsi="Times New Roman" w:cs="Times New Roman"/>
          <w:sz w:val="24"/>
          <w:szCs w:val="24"/>
        </w:rPr>
        <w:t xml:space="preserve">connected to positive </w:t>
      </w:r>
      <w:r w:rsidRPr="00B972A9">
        <w:rPr>
          <w:rFonts w:ascii="Times New Roman" w:hAnsi="Times New Roman" w:cs="Times New Roman"/>
          <w:sz w:val="24"/>
          <w:szCs w:val="24"/>
        </w:rPr>
        <w:t xml:space="preserve">academic achievement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{"citationID":"oe4njuOk","properties":{"formattedCitation":"(Strayhorn, 2006)","plainCitation":"(Strayhorn, 2006)","noteIndex":0},"citationItems":[{"id":536,"uris":["http://zotero.org/users/3381291/items/K3KE8IS7"],"uri":["http://zotero.org/users/3381291/items/K3KE8IS7"],"itemData":{"id":536,"type":"article-journal","title":"Factors Influencing the Academic Achievement of First-Generation College Students","container-title":"NASPA Journal","page":"82-111","volume":"43","issue":"4","source":"naspa-tandfonline-com.proxy.lib.utk.edu (Atypon)","abstract":"First-generation college students face a number of unique challenges in college. These obstacles may have a disparate effect on educational outcomes such as academic achievement. This study presents findings from an analysis of the Baccalaureate &amp; Beyond Longitudinal Study using hierarchical multiple regression techniques to measure the influence of first-generation status on cumulative grade point average (GPA) in college, controlling for precollege and college variables. Findings suggest that firstgeneration status is a significant predictor of GPA controlling for an extensive array of background and intervening variables. Initially, background variables accounted for a small but significant proportion of college GPA variance. Final results suggest that first-generation status significantly explains differences in cumulative GPA, accounting for nearly 22% (p &lt; .001) of GPA variance. Findings are congruent with college impact theory and support prior conclusions. Still, a number of important relationships and implications for future research are discussed.","DOI":"10.2202/1949-6605.1724","ISSN":"0027-6014","journalAbbreviation":"NASPA Journal","author":[{"family":"Strayhorn","given":"Terrell L."}],"issued":{"date-parts":[["2006",12,1]]}}}],"schema":"https://github.com/citation-style-language/schema/raw/master/csl-citation.json"}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(Strayhorn, 2006)</w:t>
      </w:r>
      <w:r>
        <w:rPr>
          <w:rFonts w:ascii="Times New Roman" w:hAnsi="Times New Roman" w:cs="Times New Roman"/>
          <w:sz w:val="24"/>
          <w:szCs w:val="24"/>
        </w:rPr>
        <w:fldChar w:fldCharType="end"/>
      </w:r>
      <w:r w:rsidRPr="00B972A9">
        <w:rPr>
          <w:rFonts w:ascii="Times New Roman" w:hAnsi="Times New Roman" w:cs="Times New Roman"/>
          <w:sz w:val="24"/>
          <w:szCs w:val="24"/>
        </w:rPr>
        <w:t>.</w:t>
      </w:r>
      <w:r w:rsidR="009E01FB">
        <w:rPr>
          <w:rFonts w:ascii="Times New Roman" w:hAnsi="Times New Roman" w:cs="Times New Roman"/>
          <w:sz w:val="24"/>
          <w:szCs w:val="24"/>
        </w:rPr>
        <w:t xml:space="preserve"> </w:t>
      </w:r>
      <w:r w:rsidR="00801752">
        <w:rPr>
          <w:rFonts w:ascii="Times New Roman" w:hAnsi="Times New Roman" w:cs="Times New Roman"/>
          <w:sz w:val="24"/>
          <w:szCs w:val="24"/>
        </w:rPr>
        <w:t xml:space="preserve">Comprehensive programs for first-generation college students that help to remediate these differences are one way to help promote academic equity among them and their continuing education peers. </w:t>
      </w:r>
    </w:p>
    <w:p w14:paraId="6C8DD231" w14:textId="2083FB2A" w:rsidR="0031695B" w:rsidRPr="0031695B" w:rsidRDefault="00C27688" w:rsidP="00AF55A0">
      <w:pPr>
        <w:pStyle w:val="NoSpacing"/>
        <w:spacing w:line="480" w:lineRule="auto"/>
        <w:rPr>
          <w:rFonts w:ascii="Times New Roman" w:hAnsi="Times New Roman" w:cs="Times New Roman"/>
          <w:i/>
          <w:iCs/>
          <w:sz w:val="24"/>
          <w:szCs w:val="24"/>
        </w:rPr>
      </w:pPr>
      <w:r w:rsidRPr="0031695B">
        <w:rPr>
          <w:rFonts w:ascii="Times New Roman" w:hAnsi="Times New Roman" w:cs="Times New Roman"/>
          <w:b/>
          <w:i/>
          <w:iCs/>
          <w:sz w:val="24"/>
          <w:szCs w:val="24"/>
        </w:rPr>
        <w:t xml:space="preserve">Nonacademic </w:t>
      </w:r>
      <w:r w:rsidR="0031695B" w:rsidRPr="0031695B">
        <w:rPr>
          <w:rFonts w:ascii="Times New Roman" w:hAnsi="Times New Roman" w:cs="Times New Roman"/>
          <w:b/>
          <w:i/>
          <w:iCs/>
          <w:sz w:val="24"/>
          <w:szCs w:val="24"/>
        </w:rPr>
        <w:t>F</w:t>
      </w:r>
      <w:r w:rsidRPr="0031695B">
        <w:rPr>
          <w:rFonts w:ascii="Times New Roman" w:hAnsi="Times New Roman" w:cs="Times New Roman"/>
          <w:b/>
          <w:i/>
          <w:iCs/>
          <w:sz w:val="24"/>
          <w:szCs w:val="24"/>
        </w:rPr>
        <w:t>actors</w:t>
      </w:r>
    </w:p>
    <w:p w14:paraId="71265493" w14:textId="747B9C0E" w:rsidR="007A6B7C" w:rsidRDefault="00C27688" w:rsidP="00AF55A0">
      <w:pPr>
        <w:pStyle w:val="NoSpacing"/>
        <w:spacing w:line="480" w:lineRule="auto"/>
        <w:ind w:firstLine="720"/>
        <w:rPr>
          <w:rFonts w:ascii="Times New Roman" w:hAnsi="Times New Roman" w:cs="Times New Roman"/>
          <w:sz w:val="24"/>
          <w:szCs w:val="24"/>
        </w:rPr>
      </w:pPr>
      <w:r w:rsidRPr="008F4D0D">
        <w:rPr>
          <w:rFonts w:ascii="Times New Roman" w:hAnsi="Times New Roman" w:cs="Times New Roman"/>
          <w:sz w:val="24"/>
          <w:szCs w:val="24"/>
        </w:rPr>
        <w:t xml:space="preserve">Factors </w:t>
      </w:r>
      <w:r>
        <w:rPr>
          <w:rFonts w:ascii="Times New Roman" w:hAnsi="Times New Roman" w:cs="Times New Roman"/>
          <w:sz w:val="24"/>
          <w:szCs w:val="24"/>
        </w:rPr>
        <w:t>affecting first-</w:t>
      </w:r>
      <w:r w:rsidRPr="008F4D0D">
        <w:rPr>
          <w:rFonts w:ascii="Times New Roman" w:hAnsi="Times New Roman" w:cs="Times New Roman"/>
          <w:sz w:val="24"/>
          <w:szCs w:val="24"/>
        </w:rPr>
        <w:t>generation college students outside of those related to background and academics include work hours, residence location, campus experiences, relationships and psychological health.</w:t>
      </w:r>
      <w:r>
        <w:rPr>
          <w:rFonts w:ascii="Times New Roman" w:hAnsi="Times New Roman" w:cs="Times New Roman"/>
          <w:b/>
          <w:sz w:val="24"/>
          <w:szCs w:val="24"/>
        </w:rPr>
        <w:t xml:space="preserve"> </w:t>
      </w:r>
      <w:r w:rsidR="009C2599">
        <w:rPr>
          <w:rFonts w:ascii="Times New Roman" w:hAnsi="Times New Roman" w:cs="Times New Roman"/>
          <w:sz w:val="24"/>
          <w:szCs w:val="24"/>
        </w:rPr>
        <w:t>Pratt and colleagues (2019) found that first-</w:t>
      </w:r>
      <w:r w:rsidR="009C2599" w:rsidRPr="008F4D0D">
        <w:rPr>
          <w:rFonts w:ascii="Times New Roman" w:hAnsi="Times New Roman" w:cs="Times New Roman"/>
          <w:sz w:val="24"/>
          <w:szCs w:val="24"/>
        </w:rPr>
        <w:t xml:space="preserve">generation college students </w:t>
      </w:r>
      <w:r w:rsidR="009C2599">
        <w:rPr>
          <w:rFonts w:ascii="Times New Roman" w:hAnsi="Times New Roman" w:cs="Times New Roman"/>
          <w:sz w:val="24"/>
          <w:szCs w:val="24"/>
        </w:rPr>
        <w:t>were</w:t>
      </w:r>
      <w:r w:rsidR="009C2599" w:rsidRPr="007A6B7C">
        <w:rPr>
          <w:rFonts w:ascii="Times New Roman" w:hAnsi="Times New Roman" w:cs="Times New Roman"/>
          <w:sz w:val="24"/>
          <w:szCs w:val="24"/>
        </w:rPr>
        <w:t xml:space="preserve"> significantly more concerned about </w:t>
      </w:r>
      <w:r w:rsidR="009C2599">
        <w:rPr>
          <w:rFonts w:ascii="Times New Roman" w:hAnsi="Times New Roman" w:cs="Times New Roman"/>
          <w:sz w:val="24"/>
          <w:szCs w:val="24"/>
        </w:rPr>
        <w:t>finances. They also found that they were more likely to be planning to work consistently</w:t>
      </w:r>
      <w:r w:rsidR="009C2599" w:rsidRPr="007A6B7C">
        <w:rPr>
          <w:rFonts w:ascii="Times New Roman" w:hAnsi="Times New Roman" w:cs="Times New Roman"/>
          <w:sz w:val="24"/>
          <w:szCs w:val="24"/>
        </w:rPr>
        <w:t xml:space="preserve"> throughout their </w:t>
      </w:r>
      <w:r w:rsidR="009C2599">
        <w:rPr>
          <w:rFonts w:ascii="Times New Roman" w:hAnsi="Times New Roman" w:cs="Times New Roman"/>
          <w:sz w:val="24"/>
          <w:szCs w:val="24"/>
        </w:rPr>
        <w:t xml:space="preserve">time at college. </w:t>
      </w:r>
      <w:r w:rsidR="000D28D5" w:rsidRPr="005E65A3">
        <w:rPr>
          <w:rFonts w:ascii="Times New Roman" w:hAnsi="Times New Roman" w:cs="Times New Roman"/>
          <w:sz w:val="24"/>
          <w:szCs w:val="24"/>
        </w:rPr>
        <w:t>Mehta</w:t>
      </w:r>
      <w:r w:rsidR="000D28D5">
        <w:rPr>
          <w:rFonts w:ascii="Times New Roman" w:hAnsi="Times New Roman" w:cs="Times New Roman"/>
          <w:sz w:val="24"/>
          <w:szCs w:val="24"/>
        </w:rPr>
        <w:t xml:space="preserve"> et al. (2011) found that first-generation college students, in fact, do end up </w:t>
      </w:r>
      <w:r w:rsidR="000D28D5" w:rsidRPr="005E65A3">
        <w:rPr>
          <w:rFonts w:ascii="Times New Roman" w:hAnsi="Times New Roman" w:cs="Times New Roman"/>
          <w:sz w:val="24"/>
          <w:szCs w:val="24"/>
        </w:rPr>
        <w:t>work</w:t>
      </w:r>
      <w:r w:rsidR="000D28D5">
        <w:rPr>
          <w:rFonts w:ascii="Times New Roman" w:hAnsi="Times New Roman" w:cs="Times New Roman"/>
          <w:sz w:val="24"/>
          <w:szCs w:val="24"/>
        </w:rPr>
        <w:t xml:space="preserve">ing </w:t>
      </w:r>
      <w:r w:rsidR="000D28D5" w:rsidRPr="005E65A3">
        <w:rPr>
          <w:rFonts w:ascii="Times New Roman" w:hAnsi="Times New Roman" w:cs="Times New Roman"/>
          <w:sz w:val="24"/>
          <w:szCs w:val="24"/>
        </w:rPr>
        <w:t xml:space="preserve">more hours and </w:t>
      </w:r>
      <w:r w:rsidR="000D28D5">
        <w:rPr>
          <w:rFonts w:ascii="Times New Roman" w:hAnsi="Times New Roman" w:cs="Times New Roman"/>
          <w:sz w:val="24"/>
          <w:szCs w:val="24"/>
        </w:rPr>
        <w:t xml:space="preserve">more often </w:t>
      </w:r>
      <w:r w:rsidR="000D28D5" w:rsidRPr="005E65A3">
        <w:rPr>
          <w:rFonts w:ascii="Times New Roman" w:hAnsi="Times New Roman" w:cs="Times New Roman"/>
          <w:sz w:val="24"/>
          <w:szCs w:val="24"/>
        </w:rPr>
        <w:t>rely on grants and student loans to</w:t>
      </w:r>
      <w:r w:rsidR="000D28D5">
        <w:rPr>
          <w:rFonts w:ascii="Times New Roman" w:hAnsi="Times New Roman" w:cs="Times New Roman"/>
          <w:sz w:val="24"/>
          <w:szCs w:val="24"/>
        </w:rPr>
        <w:t xml:space="preserve"> </w:t>
      </w:r>
      <w:r w:rsidR="000D28D5" w:rsidRPr="005E65A3">
        <w:rPr>
          <w:rFonts w:ascii="Times New Roman" w:hAnsi="Times New Roman" w:cs="Times New Roman"/>
          <w:sz w:val="24"/>
          <w:szCs w:val="24"/>
        </w:rPr>
        <w:t>fund</w:t>
      </w:r>
      <w:r w:rsidR="000D28D5">
        <w:rPr>
          <w:rFonts w:ascii="Times New Roman" w:hAnsi="Times New Roman" w:cs="Times New Roman"/>
          <w:sz w:val="24"/>
          <w:szCs w:val="24"/>
        </w:rPr>
        <w:t xml:space="preserve"> </w:t>
      </w:r>
      <w:r w:rsidR="000D28D5" w:rsidRPr="005E65A3">
        <w:rPr>
          <w:rFonts w:ascii="Times New Roman" w:hAnsi="Times New Roman" w:cs="Times New Roman"/>
          <w:sz w:val="24"/>
          <w:szCs w:val="24"/>
        </w:rPr>
        <w:t>their</w:t>
      </w:r>
      <w:r w:rsidR="000D28D5">
        <w:rPr>
          <w:rFonts w:ascii="Times New Roman" w:hAnsi="Times New Roman" w:cs="Times New Roman"/>
          <w:sz w:val="24"/>
          <w:szCs w:val="24"/>
        </w:rPr>
        <w:t xml:space="preserve"> </w:t>
      </w:r>
      <w:r w:rsidR="000D28D5" w:rsidRPr="005E65A3">
        <w:rPr>
          <w:rFonts w:ascii="Times New Roman" w:hAnsi="Times New Roman" w:cs="Times New Roman"/>
          <w:sz w:val="24"/>
          <w:szCs w:val="24"/>
        </w:rPr>
        <w:t xml:space="preserve">education. </w:t>
      </w:r>
      <w:r w:rsidR="009C2599">
        <w:rPr>
          <w:rFonts w:ascii="Times New Roman" w:hAnsi="Times New Roman" w:cs="Times New Roman"/>
          <w:sz w:val="24"/>
          <w:szCs w:val="24"/>
        </w:rPr>
        <w:t>Similarly</w:t>
      </w:r>
      <w:r>
        <w:rPr>
          <w:rFonts w:ascii="Times New Roman" w:hAnsi="Times New Roman" w:cs="Times New Roman"/>
          <w:sz w:val="24"/>
          <w:szCs w:val="24"/>
        </w:rPr>
        <w:t xml:space="preserve">, Chen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Gh66i2bR","properties":{"formattedCitation":"(2005)","plainCitation":"(2005)","noteIndex":0},"citationItems":[{"id":542,"uris":["http://zotero.org/users/3381291/items/LUZCFM93"],"uri":["http://zotero.org/users/3381291/items/LUZCFM93"],"itemData":{"id":542,"type":"report","title":"First-Generation Students in Postsecondary Education: A Look at Their College Transcripts","publisher":"U.S. Department of Education","publisher-place":"Washington, DC: National Center for Education Statistics","page":"103","source":"Zotero","event-place":"Washington, DC: National Center for Education Statistics","language":"en","author":[{"family":"Chen","given":"Xianglei"}],"issued":{"date-parts":[["2005"]]}},"suppress-author":true}],"schema":"https://github.com/citation-style-language/schema/raw/master/csl-citation.json"}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(2005)</w:t>
      </w:r>
      <w:r>
        <w:rPr>
          <w:rFonts w:ascii="Times New Roman" w:hAnsi="Times New Roman" w:cs="Times New Roman"/>
          <w:sz w:val="24"/>
          <w:szCs w:val="24"/>
        </w:rPr>
        <w:fldChar w:fldCharType="end"/>
      </w:r>
      <w:r>
        <w:rPr>
          <w:rFonts w:ascii="Times New Roman" w:hAnsi="Times New Roman" w:cs="Times New Roman"/>
          <w:sz w:val="24"/>
          <w:szCs w:val="24"/>
        </w:rPr>
        <w:t xml:space="preserve"> found that first-generation students are more likely</w:t>
      </w:r>
      <w:r w:rsidRPr="00B972A9">
        <w:rPr>
          <w:rFonts w:ascii="Times New Roman" w:hAnsi="Times New Roman" w:cs="Times New Roman"/>
          <w:sz w:val="24"/>
          <w:szCs w:val="24"/>
        </w:rPr>
        <w:t xml:space="preserve"> to attend </w:t>
      </w:r>
      <w:r>
        <w:rPr>
          <w:rFonts w:ascii="Times New Roman" w:hAnsi="Times New Roman" w:cs="Times New Roman"/>
          <w:sz w:val="24"/>
          <w:szCs w:val="24"/>
        </w:rPr>
        <w:t>college part-time</w:t>
      </w:r>
      <w:r w:rsidR="009C2599">
        <w:rPr>
          <w:rFonts w:ascii="Times New Roman" w:hAnsi="Times New Roman" w:cs="Times New Roman"/>
          <w:sz w:val="24"/>
          <w:szCs w:val="24"/>
        </w:rPr>
        <w:t>, possibly because of their need to work</w:t>
      </w:r>
      <w:r>
        <w:rPr>
          <w:rFonts w:ascii="Times New Roman" w:hAnsi="Times New Roman" w:cs="Times New Roman"/>
          <w:sz w:val="24"/>
          <w:szCs w:val="24"/>
        </w:rPr>
        <w:t xml:space="preserve">. </w:t>
      </w:r>
      <w:r w:rsidR="009C2599">
        <w:rPr>
          <w:rFonts w:ascii="Times New Roman" w:hAnsi="Times New Roman" w:cs="Times New Roman"/>
          <w:sz w:val="24"/>
          <w:szCs w:val="24"/>
        </w:rPr>
        <w:t>Additionally, first-generation college students</w:t>
      </w:r>
      <w:r w:rsidR="009C2599" w:rsidRPr="00B972A9">
        <w:rPr>
          <w:rFonts w:ascii="Times New Roman" w:hAnsi="Times New Roman" w:cs="Times New Roman"/>
          <w:sz w:val="24"/>
          <w:szCs w:val="24"/>
        </w:rPr>
        <w:t xml:space="preserve"> </w:t>
      </w:r>
      <w:r w:rsidR="009C2599">
        <w:rPr>
          <w:rFonts w:ascii="Times New Roman" w:hAnsi="Times New Roman" w:cs="Times New Roman"/>
          <w:sz w:val="24"/>
          <w:szCs w:val="24"/>
        </w:rPr>
        <w:t xml:space="preserve">were found to more commonly </w:t>
      </w:r>
      <w:r w:rsidR="009C2599" w:rsidRPr="00B972A9">
        <w:rPr>
          <w:rFonts w:ascii="Times New Roman" w:hAnsi="Times New Roman" w:cs="Times New Roman"/>
          <w:sz w:val="24"/>
          <w:szCs w:val="24"/>
        </w:rPr>
        <w:t xml:space="preserve">live off-campus during college </w:t>
      </w:r>
      <w:r w:rsidR="009C2599">
        <w:rPr>
          <w:rFonts w:ascii="Times New Roman" w:hAnsi="Times New Roman" w:cs="Times New Roman"/>
          <w:sz w:val="24"/>
          <w:szCs w:val="24"/>
        </w:rPr>
        <w:fldChar w:fldCharType="begin"/>
      </w:r>
      <w:r w:rsidR="009C2599">
        <w:rPr>
          <w:rFonts w:ascii="Times New Roman" w:hAnsi="Times New Roman" w:cs="Times New Roman"/>
          <w:sz w:val="24"/>
          <w:szCs w:val="24"/>
        </w:rPr>
        <w:instrText xml:space="preserve"> ADDIN ZOTERO_ITEM CSL_CITATION {"citationID":"CUHQNPst","properties":{"formattedCitation":"(Pascarella et al., 2004; Saenz &amp; Barrera, 2007)","plainCitation":"(Pascarella et al., 2004; Saenz &amp; Barrera, 2007)","noteIndex":0},"citationItems":[{"id":553,"uris":["http://zotero.org/users/3381291/items/5LXX7V74"],"uri":["http://zotero.org/users/3381291/items/5LXX7V74"],"itemData":{"id":553,"type":"article-journal","title":"First-Generation College Students: Additional Evidence on College Experiences and Outcomes","container-title":"The Journal of Higher Education","page":"249-284","volume":"75","issue":"3","source":"DOI.org (Crossref)","DOI":"10.1080/00221546.2004.11772256","ISSN":"0022-1546, 1538-4640","title-short":"First-Generation College Students","journalAbbreviation":"The Journal of Higher Education","language":"en","author":[{"family":"Pascarella","given":"Ernest T."},{"family":"Pierson","given":"Christopher T."},{"family":"Wolniak","given":"Gregory C."},{"family":"Terenzini","given":"Patrick T."}],"issued":{"date-parts":[["2004",5]]}}},{"id":568,"uris":["http://zotero.org/users/3381291/items/XAGPFPWH"],"uri":["http://zotero.org/users/3381291/items/XAGPFPWH"],"itemData":{"id":568,"type":"report","title":"Findings from the 2005 College Student Survey (CSS): National Aggregates","publisher":"Higher Education Research Institute, UCLA","publisher-place":"Los Angeles","page":"57","source":"Zotero","event-place":"Los Angeles","language":"en","author":[{"family":"Saenz","given":"Victor B"},{"family":"Barrera","given":"Douglas S"}],"issued":{"date-parts":[["2007"]]}}}],"schema":"https://github.com/citation-style-language/schema/raw/master/csl-citation.json"} </w:instrText>
      </w:r>
      <w:r w:rsidR="009C2599">
        <w:rPr>
          <w:rFonts w:ascii="Times New Roman" w:hAnsi="Times New Roman" w:cs="Times New Roman"/>
          <w:sz w:val="24"/>
          <w:szCs w:val="24"/>
        </w:rPr>
        <w:fldChar w:fldCharType="separate"/>
      </w:r>
      <w:r w:rsidR="009C2599">
        <w:rPr>
          <w:rFonts w:ascii="Times New Roman" w:hAnsi="Times New Roman" w:cs="Times New Roman"/>
          <w:noProof/>
          <w:sz w:val="24"/>
          <w:szCs w:val="24"/>
        </w:rPr>
        <w:t>(Saenz &amp; Barrera, 2007)</w:t>
      </w:r>
      <w:r w:rsidR="009C2599">
        <w:rPr>
          <w:rFonts w:ascii="Times New Roman" w:hAnsi="Times New Roman" w:cs="Times New Roman"/>
          <w:sz w:val="24"/>
          <w:szCs w:val="24"/>
        </w:rPr>
        <w:fldChar w:fldCharType="end"/>
      </w:r>
      <w:r w:rsidR="009C2599">
        <w:rPr>
          <w:rFonts w:ascii="Times New Roman" w:hAnsi="Times New Roman" w:cs="Times New Roman"/>
          <w:sz w:val="24"/>
          <w:szCs w:val="24"/>
        </w:rPr>
        <w:t xml:space="preserve">. Pratt and colleagues (2019) described that these </w:t>
      </w:r>
      <w:r w:rsidR="009C2599">
        <w:rPr>
          <w:rFonts w:ascii="Times New Roman" w:hAnsi="Times New Roman" w:cs="Times New Roman"/>
          <w:sz w:val="24"/>
          <w:szCs w:val="24"/>
        </w:rPr>
        <w:lastRenderedPageBreak/>
        <w:t>types of factors</w:t>
      </w:r>
      <w:r w:rsidR="009C2599" w:rsidRPr="007A6B7C">
        <w:rPr>
          <w:rFonts w:ascii="Times New Roman" w:hAnsi="Times New Roman" w:cs="Times New Roman"/>
          <w:sz w:val="24"/>
          <w:szCs w:val="24"/>
        </w:rPr>
        <w:t xml:space="preserve"> </w:t>
      </w:r>
      <w:r w:rsidR="009C2599">
        <w:rPr>
          <w:rFonts w:ascii="Times New Roman" w:hAnsi="Times New Roman" w:cs="Times New Roman"/>
          <w:sz w:val="24"/>
          <w:szCs w:val="24"/>
        </w:rPr>
        <w:t>hinder first-generation college students’</w:t>
      </w:r>
      <w:r w:rsidR="009C2599" w:rsidRPr="007A6B7C">
        <w:rPr>
          <w:rFonts w:ascii="Times New Roman" w:hAnsi="Times New Roman" w:cs="Times New Roman"/>
          <w:sz w:val="24"/>
          <w:szCs w:val="24"/>
        </w:rPr>
        <w:t xml:space="preserve"> </w:t>
      </w:r>
      <w:r w:rsidR="009C2599">
        <w:rPr>
          <w:rFonts w:ascii="Times New Roman" w:hAnsi="Times New Roman" w:cs="Times New Roman"/>
          <w:sz w:val="24"/>
          <w:szCs w:val="24"/>
        </w:rPr>
        <w:t xml:space="preserve">social and campus </w:t>
      </w:r>
      <w:r w:rsidR="009C2599" w:rsidRPr="007A6B7C">
        <w:rPr>
          <w:rFonts w:ascii="Times New Roman" w:hAnsi="Times New Roman" w:cs="Times New Roman"/>
          <w:sz w:val="24"/>
          <w:szCs w:val="24"/>
        </w:rPr>
        <w:t>engage</w:t>
      </w:r>
      <w:r w:rsidR="009C2599">
        <w:rPr>
          <w:rFonts w:ascii="Times New Roman" w:hAnsi="Times New Roman" w:cs="Times New Roman"/>
          <w:sz w:val="24"/>
          <w:szCs w:val="24"/>
        </w:rPr>
        <w:t xml:space="preserve">ment. </w:t>
      </w:r>
      <w:r w:rsidR="000D28D5">
        <w:rPr>
          <w:rFonts w:ascii="Times New Roman" w:hAnsi="Times New Roman" w:cs="Times New Roman"/>
          <w:sz w:val="24"/>
          <w:szCs w:val="24"/>
        </w:rPr>
        <w:t xml:space="preserve">Mehta et al.’s study (2011) confirms this, as first-generation college students </w:t>
      </w:r>
      <w:r w:rsidR="000D28D5" w:rsidRPr="005E65A3">
        <w:rPr>
          <w:rFonts w:ascii="Times New Roman" w:hAnsi="Times New Roman" w:cs="Times New Roman"/>
          <w:sz w:val="24"/>
          <w:szCs w:val="24"/>
        </w:rPr>
        <w:t>were found to be less involved on-campus and socially.</w:t>
      </w:r>
    </w:p>
    <w:p w14:paraId="176232C3" w14:textId="7AD337C1" w:rsidR="00C27688" w:rsidRDefault="001B5AEF" w:rsidP="00AF55A0">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Significant d</w:t>
      </w:r>
      <w:r w:rsidR="00C27688">
        <w:rPr>
          <w:rFonts w:ascii="Times New Roman" w:hAnsi="Times New Roman" w:cs="Times New Roman"/>
          <w:sz w:val="24"/>
          <w:szCs w:val="24"/>
        </w:rPr>
        <w:t xml:space="preserve">ifferences in mental health </w:t>
      </w:r>
      <w:r w:rsidR="003501CF">
        <w:rPr>
          <w:rFonts w:ascii="Times New Roman" w:hAnsi="Times New Roman" w:cs="Times New Roman"/>
          <w:sz w:val="24"/>
          <w:szCs w:val="24"/>
        </w:rPr>
        <w:t xml:space="preserve">also have been found </w:t>
      </w:r>
      <w:r w:rsidR="00C27688">
        <w:rPr>
          <w:rFonts w:ascii="Times New Roman" w:hAnsi="Times New Roman" w:cs="Times New Roman"/>
          <w:sz w:val="24"/>
          <w:szCs w:val="24"/>
        </w:rPr>
        <w:t>between first</w:t>
      </w:r>
      <w:r w:rsidR="000D28D5">
        <w:rPr>
          <w:rFonts w:ascii="Times New Roman" w:hAnsi="Times New Roman" w:cs="Times New Roman"/>
          <w:sz w:val="24"/>
          <w:szCs w:val="24"/>
        </w:rPr>
        <w:t>-</w:t>
      </w:r>
      <w:r w:rsidR="00C27688">
        <w:rPr>
          <w:rFonts w:ascii="Times New Roman" w:hAnsi="Times New Roman" w:cs="Times New Roman"/>
          <w:sz w:val="24"/>
          <w:szCs w:val="24"/>
        </w:rPr>
        <w:t xml:space="preserve"> and continuing generation students. </w:t>
      </w:r>
      <w:proofErr w:type="spellStart"/>
      <w:r w:rsidR="00C27688" w:rsidRPr="00B972A9">
        <w:rPr>
          <w:rFonts w:ascii="Times New Roman" w:hAnsi="Times New Roman" w:cs="Times New Roman"/>
          <w:sz w:val="24"/>
          <w:szCs w:val="24"/>
        </w:rPr>
        <w:t>Stebleton</w:t>
      </w:r>
      <w:proofErr w:type="spellEnd"/>
      <w:r w:rsidR="0099160F">
        <w:rPr>
          <w:rFonts w:ascii="Times New Roman" w:hAnsi="Times New Roman" w:cs="Times New Roman"/>
          <w:sz w:val="24"/>
          <w:szCs w:val="24"/>
        </w:rPr>
        <w:t xml:space="preserve"> et al. (</w:t>
      </w:r>
      <w:r w:rsidR="00C27688" w:rsidRPr="00B972A9">
        <w:rPr>
          <w:rFonts w:ascii="Times New Roman" w:hAnsi="Times New Roman" w:cs="Times New Roman"/>
          <w:sz w:val="24"/>
          <w:szCs w:val="24"/>
        </w:rPr>
        <w:t>2014) found that “first-generation students at large public research universities repor</w:t>
      </w:r>
      <w:r w:rsidR="00C27688">
        <w:rPr>
          <w:rFonts w:ascii="Times New Roman" w:hAnsi="Times New Roman" w:cs="Times New Roman"/>
          <w:sz w:val="24"/>
          <w:szCs w:val="24"/>
        </w:rPr>
        <w:t xml:space="preserve">ted higher levels of depression and </w:t>
      </w:r>
      <w:r w:rsidR="00C27688" w:rsidRPr="00B972A9">
        <w:rPr>
          <w:rFonts w:ascii="Times New Roman" w:hAnsi="Times New Roman" w:cs="Times New Roman"/>
          <w:sz w:val="24"/>
          <w:szCs w:val="24"/>
        </w:rPr>
        <w:t>stress on average compared with continuing generation students” (p. 13). Jenkins</w:t>
      </w:r>
      <w:r w:rsidR="0099160F">
        <w:rPr>
          <w:rFonts w:ascii="Times New Roman" w:hAnsi="Times New Roman" w:cs="Times New Roman"/>
          <w:sz w:val="24"/>
          <w:szCs w:val="24"/>
        </w:rPr>
        <w:t xml:space="preserve"> et al. (</w:t>
      </w:r>
      <w:r w:rsidR="00C27688" w:rsidRPr="00B972A9">
        <w:rPr>
          <w:rFonts w:ascii="Times New Roman" w:hAnsi="Times New Roman" w:cs="Times New Roman"/>
          <w:sz w:val="24"/>
          <w:szCs w:val="24"/>
        </w:rPr>
        <w:t>2013)</w:t>
      </w:r>
      <w:r w:rsidR="0099160F">
        <w:rPr>
          <w:rFonts w:ascii="Times New Roman" w:hAnsi="Times New Roman" w:cs="Times New Roman"/>
          <w:sz w:val="24"/>
          <w:szCs w:val="24"/>
        </w:rPr>
        <w:t xml:space="preserve"> </w:t>
      </w:r>
      <w:r w:rsidR="00C27688" w:rsidRPr="00B972A9">
        <w:rPr>
          <w:rFonts w:ascii="Times New Roman" w:hAnsi="Times New Roman" w:cs="Times New Roman"/>
          <w:sz w:val="24"/>
          <w:szCs w:val="24"/>
        </w:rPr>
        <w:t xml:space="preserve">found that first-generation college students reported experiencing </w:t>
      </w:r>
      <w:r w:rsidR="00C27688">
        <w:rPr>
          <w:rFonts w:ascii="Times New Roman" w:hAnsi="Times New Roman" w:cs="Times New Roman"/>
          <w:sz w:val="24"/>
          <w:szCs w:val="24"/>
        </w:rPr>
        <w:t>greater</w:t>
      </w:r>
      <w:r w:rsidR="00C27688" w:rsidRPr="00B972A9">
        <w:rPr>
          <w:rFonts w:ascii="Times New Roman" w:hAnsi="Times New Roman" w:cs="Times New Roman"/>
          <w:sz w:val="24"/>
          <w:szCs w:val="24"/>
        </w:rPr>
        <w:t xml:space="preserve"> PTSD symptoms compared to their continuing</w:t>
      </w:r>
      <w:r w:rsidR="00AD51E9">
        <w:rPr>
          <w:rFonts w:ascii="Times New Roman" w:hAnsi="Times New Roman" w:cs="Times New Roman"/>
          <w:sz w:val="24"/>
          <w:szCs w:val="24"/>
        </w:rPr>
        <w:t xml:space="preserve"> </w:t>
      </w:r>
      <w:r w:rsidR="00C27688" w:rsidRPr="00B972A9">
        <w:rPr>
          <w:rFonts w:ascii="Times New Roman" w:hAnsi="Times New Roman" w:cs="Times New Roman"/>
          <w:sz w:val="24"/>
          <w:szCs w:val="24"/>
        </w:rPr>
        <w:t xml:space="preserve">generation peers. </w:t>
      </w:r>
      <w:r w:rsidR="00C27688">
        <w:rPr>
          <w:rFonts w:ascii="Times New Roman" w:hAnsi="Times New Roman" w:cs="Times New Roman"/>
          <w:sz w:val="24"/>
          <w:szCs w:val="24"/>
        </w:rPr>
        <w:t>First-generation college students</w:t>
      </w:r>
      <w:r w:rsidR="00C27688" w:rsidRPr="00B972A9">
        <w:rPr>
          <w:rFonts w:ascii="Times New Roman" w:hAnsi="Times New Roman" w:cs="Times New Roman"/>
          <w:sz w:val="24"/>
          <w:szCs w:val="24"/>
        </w:rPr>
        <w:t xml:space="preserve"> </w:t>
      </w:r>
      <w:r w:rsidR="00C27688">
        <w:rPr>
          <w:rFonts w:ascii="Times New Roman" w:hAnsi="Times New Roman" w:cs="Times New Roman"/>
          <w:sz w:val="24"/>
          <w:szCs w:val="24"/>
        </w:rPr>
        <w:t>also reported</w:t>
      </w:r>
      <w:r w:rsidR="00C27688" w:rsidRPr="00B972A9">
        <w:rPr>
          <w:rFonts w:ascii="Times New Roman" w:hAnsi="Times New Roman" w:cs="Times New Roman"/>
          <w:sz w:val="24"/>
          <w:szCs w:val="24"/>
        </w:rPr>
        <w:t xml:space="preserve"> higher levels of stress while in college compared to t</w:t>
      </w:r>
      <w:r w:rsidR="00C27688">
        <w:rPr>
          <w:rFonts w:ascii="Times New Roman" w:hAnsi="Times New Roman" w:cs="Times New Roman"/>
          <w:sz w:val="24"/>
          <w:szCs w:val="24"/>
        </w:rPr>
        <w:t xml:space="preserve">heir peers (Mehta et al., 2011). </w:t>
      </w:r>
    </w:p>
    <w:p w14:paraId="2D422F0B" w14:textId="61881E15" w:rsidR="00C27688" w:rsidRDefault="000D28D5" w:rsidP="00AF55A0">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Support</w:t>
      </w:r>
      <w:r w:rsidR="00C27688" w:rsidRPr="008F4D0D">
        <w:rPr>
          <w:rFonts w:ascii="Times New Roman" w:hAnsi="Times New Roman" w:cs="Times New Roman"/>
          <w:sz w:val="24"/>
          <w:szCs w:val="24"/>
        </w:rPr>
        <w:t xml:space="preserve"> has also been shown to be unique</w:t>
      </w:r>
      <w:r w:rsidR="00C27688">
        <w:rPr>
          <w:rFonts w:ascii="Times New Roman" w:hAnsi="Times New Roman" w:cs="Times New Roman"/>
          <w:sz w:val="24"/>
          <w:szCs w:val="24"/>
        </w:rPr>
        <w:t xml:space="preserve"> for first-</w:t>
      </w:r>
      <w:r w:rsidR="00C27688" w:rsidRPr="008F4D0D">
        <w:rPr>
          <w:rFonts w:ascii="Times New Roman" w:hAnsi="Times New Roman" w:cs="Times New Roman"/>
          <w:sz w:val="24"/>
          <w:szCs w:val="24"/>
        </w:rPr>
        <w:t>generation students. Overall, first-generation college students report less familial and social support (Collier &amp; Morgan, 2008; </w:t>
      </w:r>
      <w:bookmarkStart w:id="0" w:name="b10-text"/>
      <w:r w:rsidR="00C27688" w:rsidRPr="008F4D0D">
        <w:rPr>
          <w:rFonts w:ascii="Times New Roman" w:hAnsi="Times New Roman" w:cs="Times New Roman"/>
          <w:sz w:val="24"/>
          <w:szCs w:val="24"/>
        </w:rPr>
        <w:t>Jenkins et al., 2013</w:t>
      </w:r>
      <w:bookmarkEnd w:id="0"/>
      <w:r w:rsidR="00C27688" w:rsidRPr="008F4D0D">
        <w:rPr>
          <w:rFonts w:ascii="Times New Roman" w:hAnsi="Times New Roman" w:cs="Times New Roman"/>
          <w:sz w:val="24"/>
          <w:szCs w:val="24"/>
        </w:rPr>
        <w:t>; Mehta et al., 2011).</w:t>
      </w:r>
      <w:r w:rsidR="00C27688">
        <w:rPr>
          <w:rFonts w:ascii="Times New Roman" w:hAnsi="Times New Roman" w:cs="Times New Roman"/>
          <w:i/>
          <w:sz w:val="24"/>
          <w:szCs w:val="24"/>
        </w:rPr>
        <w:t xml:space="preserve"> </w:t>
      </w:r>
      <w:r w:rsidRPr="000D28D5">
        <w:rPr>
          <w:rFonts w:ascii="Times New Roman" w:hAnsi="Times New Roman" w:cs="Times New Roman"/>
          <w:iCs/>
          <w:sz w:val="24"/>
          <w:szCs w:val="24"/>
        </w:rPr>
        <w:t>Pratt and colleagues (2019) found that first-generation students reported lower expectations regarding fitting</w:t>
      </w:r>
      <w:r w:rsidRPr="007A6B7C">
        <w:rPr>
          <w:rFonts w:ascii="Times New Roman" w:hAnsi="Times New Roman" w:cs="Times New Roman"/>
          <w:sz w:val="24"/>
          <w:szCs w:val="24"/>
        </w:rPr>
        <w:t xml:space="preserve"> into the campus environment</w:t>
      </w:r>
      <w:r>
        <w:rPr>
          <w:rFonts w:ascii="Times New Roman" w:hAnsi="Times New Roman" w:cs="Times New Roman"/>
          <w:sz w:val="24"/>
          <w:szCs w:val="24"/>
        </w:rPr>
        <w:t xml:space="preserve"> </w:t>
      </w:r>
      <w:r w:rsidRPr="007A6B7C">
        <w:rPr>
          <w:rFonts w:ascii="Times New Roman" w:hAnsi="Times New Roman" w:cs="Times New Roman"/>
          <w:sz w:val="24"/>
          <w:szCs w:val="24"/>
        </w:rPr>
        <w:t xml:space="preserve">and making new friends </w:t>
      </w:r>
      <w:r>
        <w:rPr>
          <w:rFonts w:ascii="Times New Roman" w:hAnsi="Times New Roman" w:cs="Times New Roman"/>
          <w:sz w:val="24"/>
          <w:szCs w:val="24"/>
        </w:rPr>
        <w:t>compared to their counterparts</w:t>
      </w:r>
      <w:r w:rsidRPr="007A6B7C">
        <w:rPr>
          <w:rFonts w:ascii="Times New Roman" w:hAnsi="Times New Roman" w:cs="Times New Roman"/>
          <w:sz w:val="24"/>
          <w:szCs w:val="24"/>
        </w:rPr>
        <w:t xml:space="preserve">. </w:t>
      </w:r>
      <w:r w:rsidR="00C27688" w:rsidRPr="00755897">
        <w:rPr>
          <w:rFonts w:ascii="Times New Roman" w:hAnsi="Times New Roman" w:cs="Times New Roman"/>
          <w:sz w:val="24"/>
          <w:szCs w:val="24"/>
        </w:rPr>
        <w:t xml:space="preserve">McConnell (2000) </w:t>
      </w:r>
      <w:r>
        <w:rPr>
          <w:rFonts w:ascii="Times New Roman" w:hAnsi="Times New Roman" w:cs="Times New Roman"/>
          <w:sz w:val="24"/>
          <w:szCs w:val="24"/>
        </w:rPr>
        <w:t xml:space="preserve">found </w:t>
      </w:r>
      <w:r w:rsidR="00C27688" w:rsidRPr="00755897">
        <w:rPr>
          <w:rFonts w:ascii="Times New Roman" w:hAnsi="Times New Roman" w:cs="Times New Roman"/>
          <w:sz w:val="24"/>
          <w:szCs w:val="24"/>
        </w:rPr>
        <w:t xml:space="preserve">that </w:t>
      </w:r>
      <w:r w:rsidR="00C27688">
        <w:rPr>
          <w:rFonts w:ascii="Times New Roman" w:hAnsi="Times New Roman" w:cs="Times New Roman"/>
          <w:sz w:val="24"/>
          <w:szCs w:val="24"/>
        </w:rPr>
        <w:t>first-</w:t>
      </w:r>
      <w:r w:rsidR="00C27688" w:rsidRPr="00755897">
        <w:rPr>
          <w:rFonts w:ascii="Times New Roman" w:hAnsi="Times New Roman" w:cs="Times New Roman"/>
          <w:sz w:val="24"/>
          <w:szCs w:val="24"/>
        </w:rPr>
        <w:t>generation students perceived their parents to be less supportive and encouraging of their decision to go to college than their peers.</w:t>
      </w:r>
    </w:p>
    <w:p w14:paraId="5F13886B" w14:textId="747792A8" w:rsidR="00C27688" w:rsidRDefault="00C27688" w:rsidP="00AF55A0">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College adjustment has been shown to be an important factor in college student success and retention for first-generation college students, in addition to college students generally. Researchers have found that generation status moderates the relationship between psychological and academic outcome variables, with the relation between predictors and outcomes being stronger for first-generation students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{"citationID":"LxghXJqf","properties":{"formattedCitation":"(Mehta et al., 2011)","plainCitation":"(Mehta et al., 2011)","noteIndex":0},"citationItems":[{"id":534,"uris":["http://zotero.org/users/3381291/items/IGJR8ZEX"],"uri":["http://zotero.org/users/3381291/items/IGJR8ZEX"],"itemData":{"id":534,"type":"article-journal","title":"Why Do First-Generation Students Fail?","container-title":"College Student Journal","page":"20-35","volume":"45","issue":"1","source":"EBSCOhost","abstract":"Previous studies have determined factors contributing to first-generation student success. This study finds that first-generation students are less involved, have less social and financial support, and do not show a preference for active coping strategies. First-generation students report less social and academic satisfaction as well as lower grade point average.","ISSN":"01463934","journalAbbreviation":"College Student Journal","author":[{"family":"Mehta","given":"Sanjay S."},{"family":"Newbold","given":"John J."},{"family":"O'Rourke","given":"Matthew A."}],"issued":{"date-parts":[["2011",3]]}}}],"schema":"https://github.com/citation-style-language/schema/raw/master/csl-citation.json"}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(Mehta et al., 2011)</w:t>
      </w:r>
      <w:r>
        <w:rPr>
          <w:rFonts w:ascii="Times New Roman" w:hAnsi="Times New Roman" w:cs="Times New Roman"/>
          <w:sz w:val="24"/>
          <w:szCs w:val="24"/>
        </w:rPr>
        <w:fldChar w:fldCharType="end"/>
      </w:r>
      <w:r>
        <w:rPr>
          <w:rFonts w:ascii="Times New Roman" w:hAnsi="Times New Roman" w:cs="Times New Roman"/>
          <w:sz w:val="24"/>
          <w:szCs w:val="24"/>
        </w:rPr>
        <w:t xml:space="preserve">. </w:t>
      </w:r>
      <w:proofErr w:type="spellStart"/>
      <w:r>
        <w:rPr>
          <w:rFonts w:ascii="Times New Roman" w:hAnsi="Times New Roman" w:cs="Times New Roman"/>
          <w:sz w:val="24"/>
          <w:szCs w:val="24"/>
        </w:rPr>
        <w:t>Aspelmeier</w:t>
      </w:r>
      <w:proofErr w:type="spellEnd"/>
      <w:r>
        <w:rPr>
          <w:rFonts w:ascii="Times New Roman" w:hAnsi="Times New Roman" w:cs="Times New Roman"/>
          <w:sz w:val="24"/>
          <w:szCs w:val="24"/>
        </w:rPr>
        <w:t xml:space="preserve"> and colleagues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bHOWxQN6","properties":{"formattedCitation":"(2012)","plainCitation":"(2012)","noteIndex":0},"citationItems":[{"id":102,"uris":["http://zotero.org/users/3381291/items/Y4XYALTL"],"uri":["http://zotero.org/users/3381291/items/Y4XYALTL"],"itemData":{"id":102,"type":"article-journal","title":"Self-Esteem, Locus of Control, College Adjustment, and GPA Among First- and Continuing-Generation Students: A Moderator Model of Generational Status","container-title":"Research in Higher Education","page":"755-781","volume":"53","issue":"7","source":"DOI.org (Crossref)","abstract":"The role of generational status (ﬁrst-generation vs. continuing-generation college students) as a moderator of the relationship between psychological factors and college outcomes was tested to determine whether generational status acts as a risk factor or as a sensitizing factor. The sample consisted of 322 undergraduate students who completed online measures of self-esteem, locus of control, and academic adjustment and provided self-reports of GPA. Generational status signiﬁcantly moderated the relationship between psychological factors and academic outcomes. Generally, it was found that the relationship between psychological factors and academic outcomes were strongest among ﬁrst-generation students. Further, it was found that for the majority of the interactions with locus of control, ﬁrst-generation status acted as a sensitizing factor that ampliﬁed both the positive and negative effects of locus of control. In contrast, for self-esteem, ﬁrst generation status acted as a risk factor that only exacerbated the negative effects of low selfesteem. These results are interpreted as reﬂecting motivational differences between ﬁrstand continuing-generation students and are discussed with respect to the social/cultural capital hypothesis that is most frequently presented in the existing literature.","DOI":"10.1007/s11162-011-9252-1","ISSN":"0361-0365, 1573-188X","title-short":"Self-Esteem, Locus of Control, College Adjustment, and GPA Among First- and Continuing-Generation Students","journalAbbreviation":"Res High Educ","language":"en","author":[{"family":"Aspelmeier","given":"Jeffery E."},{"family":"Love","given":"Michael M."},{"family":"McGill","given":"Lauren A."},{"family":"Elliott","given":"Ann N."},{"family":"Pierce","given":"Thomas W."}],"issued":{"date-parts":[["2012",11]]}},"suppress-author":true}],"schema":"https://github.com/citation-style-language/schema/raw/master/csl-citation.json"}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(2012)</w:t>
      </w:r>
      <w:r>
        <w:rPr>
          <w:rFonts w:ascii="Times New Roman" w:hAnsi="Times New Roman" w:cs="Times New Roman"/>
          <w:sz w:val="24"/>
          <w:szCs w:val="24"/>
        </w:rPr>
        <w:fldChar w:fldCharType="end"/>
      </w:r>
      <w:r>
        <w:rPr>
          <w:rFonts w:ascii="Times New Roman" w:hAnsi="Times New Roman" w:cs="Times New Roman"/>
          <w:sz w:val="24"/>
          <w:szCs w:val="24"/>
        </w:rPr>
        <w:t xml:space="preserve"> found that the relationship between self-efficacy and college adjustment was strongest for first-</w:t>
      </w:r>
      <w:r>
        <w:rPr>
          <w:rFonts w:ascii="Times New Roman" w:hAnsi="Times New Roman" w:cs="Times New Roman"/>
          <w:sz w:val="24"/>
          <w:szCs w:val="24"/>
        </w:rPr>
        <w:lastRenderedPageBreak/>
        <w:t xml:space="preserve">generation students. The researchers found this to be true for the relationship between locus of control and college adjustment as well. </w:t>
      </w:r>
    </w:p>
    <w:p w14:paraId="0B655F65" w14:textId="2A4233A3" w:rsidR="00C27688" w:rsidRDefault="00C27688" w:rsidP="00AF55A0">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Although generation status has shown to be moderator of adjustment, researchers have found mixed results indicating mean-level differences of adjustment between first-generation students and their continuing generation peers. </w:t>
      </w:r>
      <w:proofErr w:type="spellStart"/>
      <w:r w:rsidRPr="00CA3CB0">
        <w:rPr>
          <w:rFonts w:ascii="Times New Roman" w:hAnsi="Times New Roman" w:cs="Times New Roman"/>
          <w:sz w:val="24"/>
          <w:szCs w:val="24"/>
        </w:rPr>
        <w:t>Aspelmeier</w:t>
      </w:r>
      <w:proofErr w:type="spellEnd"/>
      <w:r w:rsidRPr="00CA3CB0">
        <w:rPr>
          <w:rFonts w:ascii="Times New Roman" w:hAnsi="Times New Roman" w:cs="Times New Roman"/>
          <w:sz w:val="24"/>
          <w:szCs w:val="24"/>
        </w:rPr>
        <w:t xml:space="preserve"> and colleagues </w:t>
      </w:r>
      <w:r>
        <w:rPr>
          <w:rFonts w:ascii="Times New Roman" w:hAnsi="Times New Roman" w:cs="Times New Roman"/>
          <w:sz w:val="24"/>
          <w:szCs w:val="24"/>
          <w:lang w:val="nb-NO"/>
        </w:rPr>
        <w:fldChar w:fldCharType="begin"/>
      </w:r>
      <w:r w:rsidRPr="00CA3CB0">
        <w:rPr>
          <w:rFonts w:ascii="Times New Roman" w:hAnsi="Times New Roman" w:cs="Times New Roman"/>
          <w:sz w:val="24"/>
          <w:szCs w:val="24"/>
        </w:rPr>
        <w:instrText xml:space="preserve"> ADDIN ZOTERO_ITEM CSL_CITATION {"citationID":"7Bgw4swb","properties":{"formattedCitation":"(2012)","plainCitation":"(2012)","noteIndex":0},"citationItems":[{"id":102,"uris":["http://zotero.org/users/3381291/items/Y4XYALTL"],"uri":["http://zotero.org/users/3381291/items/Y4XYALTL"],"itemData":{"id":102,"type":"article-journal","title":"Self-Esteem, Locus of Control, College Adjustment, and GPA Among First- and Continuing-Generation Students: A Moderator Model of Generational Status","container-title":"Research in Higher Education","page":"755-781","volume":"53","issue":"7","source":"DOI.org (Crossref)","abstract":"The role of generational status (</w:instrText>
      </w:r>
      <w:r>
        <w:rPr>
          <w:rFonts w:ascii="Times New Roman" w:hAnsi="Times New Roman" w:cs="Times New Roman"/>
          <w:sz w:val="24"/>
          <w:szCs w:val="24"/>
          <w:lang w:val="nb-NO"/>
        </w:rPr>
        <w:instrText>ﬁ</w:instrText>
      </w:r>
      <w:r w:rsidRPr="00CA3CB0">
        <w:rPr>
          <w:rFonts w:ascii="Times New Roman" w:hAnsi="Times New Roman" w:cs="Times New Roman"/>
          <w:sz w:val="24"/>
          <w:szCs w:val="24"/>
        </w:rPr>
        <w:instrText>rst-generation vs. continuing-generation college students) as a moderator of the relationship between psychological factors and college outcomes was tested to determine whether generational status acts as a risk factor or as a sensitizing factor. The sample consisted of 322 undergraduate students who completed online measures of self-esteem, locus of control, and academic adjustment and provided self-reports of GPA. Generational status signi</w:instrText>
      </w:r>
      <w:r>
        <w:rPr>
          <w:rFonts w:ascii="Times New Roman" w:hAnsi="Times New Roman" w:cs="Times New Roman"/>
          <w:sz w:val="24"/>
          <w:szCs w:val="24"/>
          <w:lang w:val="nb-NO"/>
        </w:rPr>
        <w:instrText>ﬁ</w:instrText>
      </w:r>
      <w:r w:rsidRPr="00CA3CB0">
        <w:rPr>
          <w:rFonts w:ascii="Times New Roman" w:hAnsi="Times New Roman" w:cs="Times New Roman"/>
          <w:sz w:val="24"/>
          <w:szCs w:val="24"/>
        </w:rPr>
        <w:instrText xml:space="preserve">cantly moderated the relationship between psychological factors and academic outcomes. Generally, it was found that the relationship between psychological factors and academic outcomes were strongest among </w:instrText>
      </w:r>
      <w:r>
        <w:rPr>
          <w:rFonts w:ascii="Times New Roman" w:hAnsi="Times New Roman" w:cs="Times New Roman"/>
          <w:sz w:val="24"/>
          <w:szCs w:val="24"/>
          <w:lang w:val="nb-NO"/>
        </w:rPr>
        <w:instrText>ﬁ</w:instrText>
      </w:r>
      <w:r w:rsidRPr="00CA3CB0">
        <w:rPr>
          <w:rFonts w:ascii="Times New Roman" w:hAnsi="Times New Roman" w:cs="Times New Roman"/>
          <w:sz w:val="24"/>
          <w:szCs w:val="24"/>
        </w:rPr>
        <w:instrText xml:space="preserve">rst-generation students. Further, it was found that for the majority of the interactions with locus of control, </w:instrText>
      </w:r>
      <w:r>
        <w:rPr>
          <w:rFonts w:ascii="Times New Roman" w:hAnsi="Times New Roman" w:cs="Times New Roman"/>
          <w:sz w:val="24"/>
          <w:szCs w:val="24"/>
          <w:lang w:val="nb-NO"/>
        </w:rPr>
        <w:instrText>ﬁ</w:instrText>
      </w:r>
      <w:r w:rsidRPr="00CA3CB0">
        <w:rPr>
          <w:rFonts w:ascii="Times New Roman" w:hAnsi="Times New Roman" w:cs="Times New Roman"/>
          <w:sz w:val="24"/>
          <w:szCs w:val="24"/>
        </w:rPr>
        <w:instrText>rst-generation status acted as a sensitizing factor that ampli</w:instrText>
      </w:r>
      <w:r>
        <w:rPr>
          <w:rFonts w:ascii="Times New Roman" w:hAnsi="Times New Roman" w:cs="Times New Roman"/>
          <w:sz w:val="24"/>
          <w:szCs w:val="24"/>
          <w:lang w:val="nb-NO"/>
        </w:rPr>
        <w:instrText>ﬁ</w:instrText>
      </w:r>
      <w:r w:rsidRPr="00CA3CB0">
        <w:rPr>
          <w:rFonts w:ascii="Times New Roman" w:hAnsi="Times New Roman" w:cs="Times New Roman"/>
          <w:sz w:val="24"/>
          <w:szCs w:val="24"/>
        </w:rPr>
        <w:instrText xml:space="preserve">ed both the positive and negative effects of locus of control. In contrast, for self-esteem, </w:instrText>
      </w:r>
      <w:r>
        <w:rPr>
          <w:rFonts w:ascii="Times New Roman" w:hAnsi="Times New Roman" w:cs="Times New Roman"/>
          <w:sz w:val="24"/>
          <w:szCs w:val="24"/>
          <w:lang w:val="nb-NO"/>
        </w:rPr>
        <w:instrText>ﬁ</w:instrText>
      </w:r>
      <w:r w:rsidRPr="00CA3CB0">
        <w:rPr>
          <w:rFonts w:ascii="Times New Roman" w:hAnsi="Times New Roman" w:cs="Times New Roman"/>
          <w:sz w:val="24"/>
          <w:szCs w:val="24"/>
        </w:rPr>
        <w:instrText>rst generation status acted as a risk factor that only exacerbated the negative effects of low selfesteem. These results are interpreted as re</w:instrText>
      </w:r>
      <w:r>
        <w:rPr>
          <w:rFonts w:ascii="Times New Roman" w:hAnsi="Times New Roman" w:cs="Times New Roman"/>
          <w:sz w:val="24"/>
          <w:szCs w:val="24"/>
          <w:lang w:val="nb-NO"/>
        </w:rPr>
        <w:instrText>ﬂ</w:instrText>
      </w:r>
      <w:r w:rsidRPr="00CA3CB0">
        <w:rPr>
          <w:rFonts w:ascii="Times New Roman" w:hAnsi="Times New Roman" w:cs="Times New Roman"/>
          <w:sz w:val="24"/>
          <w:szCs w:val="24"/>
        </w:rPr>
        <w:instrText xml:space="preserve">ecting motivational differences between </w:instrText>
      </w:r>
      <w:r>
        <w:rPr>
          <w:rFonts w:ascii="Times New Roman" w:hAnsi="Times New Roman" w:cs="Times New Roman"/>
          <w:sz w:val="24"/>
          <w:szCs w:val="24"/>
          <w:lang w:val="nb-NO"/>
        </w:rPr>
        <w:instrText>ﬁ</w:instrText>
      </w:r>
      <w:r w:rsidRPr="00CA3CB0">
        <w:rPr>
          <w:rFonts w:ascii="Times New Roman" w:hAnsi="Times New Roman" w:cs="Times New Roman"/>
          <w:sz w:val="24"/>
          <w:szCs w:val="24"/>
        </w:rPr>
        <w:instrText xml:space="preserve">rstand continuing-generation students and are discussed with respect to the social/cultural capital hypothesis that is most frequently presented in the existing literature.","DOI":"10.1007/s11162-011-9252-1","ISSN":"0361-0365, 1573-188X","title-short":"Self-Esteem, Locus of Control, College Adjustment, and GPA Among First- and Continuing-Generation Students","journalAbbreviation":"Res High Educ","language":"en","author":[{"family":"Aspelmeier","given":"Jeffery E."},{"family":"Love","given":"Michael M."},{"family":"McGill","given":"Lauren A."},{"family":"Elliott","given":"Ann N."},{"family":"Pierce","given":"Thomas W."}],"issued":{"date-parts":[["2012",11]]}},"suppress-author":true}],"schema":"https://github.com/citation-style-language/schema/raw/master/csl-citation.json"} </w:instrText>
      </w:r>
      <w:r>
        <w:rPr>
          <w:rFonts w:ascii="Times New Roman" w:hAnsi="Times New Roman" w:cs="Times New Roman"/>
          <w:sz w:val="24"/>
          <w:szCs w:val="24"/>
          <w:lang w:val="nb-NO"/>
        </w:rPr>
        <w:fldChar w:fldCharType="separate"/>
      </w:r>
      <w:r w:rsidRPr="00CA3CB0">
        <w:rPr>
          <w:rFonts w:ascii="Times New Roman" w:hAnsi="Times New Roman" w:cs="Times New Roman"/>
          <w:noProof/>
          <w:sz w:val="24"/>
          <w:szCs w:val="24"/>
        </w:rPr>
        <w:t>(2012)</w:t>
      </w:r>
      <w:r>
        <w:rPr>
          <w:rFonts w:ascii="Times New Roman" w:hAnsi="Times New Roman" w:cs="Times New Roman"/>
          <w:sz w:val="24"/>
          <w:szCs w:val="24"/>
          <w:lang w:val="nb-NO"/>
        </w:rPr>
        <w:fldChar w:fldCharType="end"/>
      </w:r>
      <w:r w:rsidRPr="00CA3CB0">
        <w:rPr>
          <w:rFonts w:ascii="Times New Roman" w:hAnsi="Times New Roman" w:cs="Times New Roman"/>
          <w:sz w:val="24"/>
          <w:szCs w:val="24"/>
        </w:rPr>
        <w:t xml:space="preserve"> </w:t>
      </w:r>
      <w:r w:rsidRPr="008170B5">
        <w:rPr>
          <w:rFonts w:ascii="Times New Roman" w:hAnsi="Times New Roman" w:cs="Times New Roman"/>
          <w:sz w:val="24"/>
          <w:szCs w:val="24"/>
        </w:rPr>
        <w:t xml:space="preserve">and Bartels </w:t>
      </w:r>
      <w:r>
        <w:rPr>
          <w:rFonts w:ascii="Times New Roman" w:hAnsi="Times New Roman" w:cs="Times New Roman"/>
          <w:sz w:val="24"/>
          <w:szCs w:val="24"/>
        </w:rPr>
        <w:fldChar w:fldCharType="begin"/>
      </w:r>
      <w:r w:rsidRPr="008170B5">
        <w:rPr>
          <w:rFonts w:ascii="Times New Roman" w:hAnsi="Times New Roman" w:cs="Times New Roman"/>
          <w:sz w:val="24"/>
          <w:szCs w:val="24"/>
        </w:rPr>
        <w:instrText xml:space="preserve"> ADDIN ZOTERO_ITEM CSL_CITATION {"citationID":"e1rHShtZ","properties":{"formattedCitation":"(1995)","plainCitation":"(1995)","noteIndex":0},"citationItems":[{"id":306,"uris":["http://zotero.org/users/3381291/items/GLWAGMPK"],"uri":["http://zotero.org/users/3381291/items/GLWAGMPK"],"itemData":{"id":306,"type":"article","title":"Psychosocial predictors of adjustment to the first year of college: A comparison of firstgeneration and second-generation students.","publisher":"Unpublished doctoral dissertation, University of Missouri, Columbia","author":[{"family":"Bartels","given":"K"}],"issued":{"date-parts":[["1995"]]}},"suppress-author":true}],"schema":"https://github.com/citation-style-language/schema/raw/master/csl-citation.json"} </w:instrText>
      </w:r>
      <w:r>
        <w:rPr>
          <w:rFonts w:ascii="Times New Roman" w:hAnsi="Times New Roman" w:cs="Times New Roman"/>
          <w:sz w:val="24"/>
          <w:szCs w:val="24"/>
        </w:rPr>
        <w:fldChar w:fldCharType="separate"/>
      </w:r>
      <w:r w:rsidRPr="008170B5">
        <w:rPr>
          <w:rFonts w:ascii="Times New Roman" w:hAnsi="Times New Roman" w:cs="Times New Roman"/>
          <w:noProof/>
          <w:sz w:val="24"/>
          <w:szCs w:val="24"/>
        </w:rPr>
        <w:t>(1995)</w:t>
      </w:r>
      <w:r>
        <w:rPr>
          <w:rFonts w:ascii="Times New Roman" w:hAnsi="Times New Roman" w:cs="Times New Roman"/>
          <w:sz w:val="24"/>
          <w:szCs w:val="24"/>
        </w:rPr>
        <w:fldChar w:fldCharType="end"/>
      </w:r>
      <w:r w:rsidRPr="008170B5">
        <w:rPr>
          <w:rFonts w:ascii="Times New Roman" w:hAnsi="Times New Roman" w:cs="Times New Roman"/>
          <w:sz w:val="24"/>
          <w:szCs w:val="24"/>
        </w:rPr>
        <w:t xml:space="preserve"> both found no significant differences in reported social, personal, or academic adjustment between the two groups. </w:t>
      </w:r>
      <w:r>
        <w:rPr>
          <w:rFonts w:ascii="Times New Roman" w:hAnsi="Times New Roman" w:cs="Times New Roman"/>
          <w:sz w:val="24"/>
          <w:szCs w:val="24"/>
        </w:rPr>
        <w:t xml:space="preserve">Conversely, Hertel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W9oewCBN","properties":{"formattedCitation":"(2002)","plainCitation":"(2002)","noteIndex":0},"citationItems":[{"id":304,"uris":["http://zotero.org/users/3381291/items/K4359YYN"],"uri":["http://zotero.org/users/3381291/items/K4359YYN"],"itemData":{"id":304,"type":"article-journal","title":"College student generational status: Similarities, differences, and factors in college adjustment","container-title":"The Psychological Record","URL":"http://link.galegroup.com/apps/doc/A82609935/AONE?sid=lms","title-short":"College student generational status","language":"English","author":[{"family":"Hertel","given":"James B."}],"issued":{"date-parts":[["2002",1,1]]},"accessed":{"date-parts":[["2019",10,16]]}},"suppress-author":true}],"schema":"https://github.com/citation-style-language/schema/raw/master/csl-citation.json"}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(2002)</w:t>
      </w:r>
      <w:r>
        <w:rPr>
          <w:rFonts w:ascii="Times New Roman" w:hAnsi="Times New Roman" w:cs="Times New Roman"/>
          <w:sz w:val="24"/>
          <w:szCs w:val="24"/>
        </w:rPr>
        <w:fldChar w:fldCharType="end"/>
      </w:r>
      <w:r>
        <w:rPr>
          <w:rFonts w:ascii="Times New Roman" w:hAnsi="Times New Roman" w:cs="Times New Roman"/>
          <w:sz w:val="24"/>
          <w:szCs w:val="24"/>
        </w:rPr>
        <w:t xml:space="preserve"> found that first-generation college students reported lower levels of social adjustment but similar levels of overall, personal, and academic adjustment. This is consistent with research showing that first-generation college students report less social support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{"citationID":"38mKEDvI","properties":{"formattedCitation":"(Hertel, 2002; Jenkins et al., 2013; Kim et al., 2018)","plainCitation":"(Hertel, 2002; Jenkins et al., 2013; Kim et al., 2018)","noteIndex":0},"citationItems":[{"id":304,"uris":["http://zotero.org/users/3381291/items/K4359YYN"],"uri":["http://zotero.org/users/3381291/items/K4359YYN"],"itemData":{"id":304,"type":"article-journal","title":"College student generational status: Similarities, differences, and factors in college adjustment","container-title":"The Psychological Record","URL":"http://link.galegroup.com/apps/doc/A82609935/AONE?sid=lms","title-short":"College student generational status","language":"English","author":[{"family":"Hertel","given":"James B."}],"issued":{"date-parts":[["2002",1,1]]},"accessed":{"date-parts":[["2019",10,16]]}}},{"id":255,"uris":["http://zotero.org/users/3381291/items/NNVAVUSW"],"uri":["http://zotero.org/users/3381291/items/NNVAVUSW"],"itemData":{"id":255,"type":"article-journal","title":"First-Generation Undergraduate Students' Social Support, Depression, and Life Satisfaction","container-title":"Journal of College Counseling","page":"129-142","volume":"16","issue":"2","source":"DOI.org (Crossref)","DOI":"10.1002/j.2161-1882.2013.00032.x","ISSN":"10990399","language":"en","author":[{"family":"Jenkins","given":"Sharon Rae"},{"family":"Belanger","given":"Aimee"},{"family":"Connally","given":"Melissa Londoño"},{"family":"Boals","given":"Adriel"},{"family":"Durón","given":"Kelly M."}],"issued":{"date-parts":[["2013",7]]}}},{"id":301,"uris":["http://zotero.org/users/3381291/items/IQ4LJPH5"],"uri":["http://zotero.org/users/3381291/items/IQ4LJPH5"],"itemData":{"id":301,"type":"article-journal","title":"Heterogeneity in first-generation college students influencing academic success and adjustment to higher education","container-title":"The Social Science Journal","page":"S0362331918301782","source":"DOI.org (Crossref)","abstract":"This study questions the notion that ﬁrst-generation college students (FGCSs) are homogenous. We state that older siblings who have attended college contribute in a signiﬁcant way to FGCSs’ educational outcomes. To investigate the differences among FGCSs and compare them with continuing-generation college students (CGCSs), we collected undergraduate student survey data at a regional university in the Midwestern United States. The data were analyzed with a one-way analysis of variance (ANOVA) and logistic and multivariate regression using the Stata 14 statistical software package. The results showed that statistically, FGCSs who are the ﬁrst in their families to attend college (F-FGCSs) had signiﬁcantly fewer reasons for attending college; less parental, peer, and institutional support; and lower likelihood of academic success than CGCSs and FGCSs with older siblings who attended college (FGCSs-OS), while CGCSs and FGCSs-OS were similar. Therefore, higher education policies need to be tailored to meet the speciﬁc needs of each subgroup of FGCSs.","DOI":"10.1016/j.soscij.2018.12.002","ISSN":"03623319","journalAbbreviation":"The Social Science Journal","language":"en","author":[{"family":"Kim","given":"Ae-Sook"},{"family":"Choi","given":"Sheena"},{"family":"Park","given":"Sinyoung"}],"issued":{"date-parts":[["2018",12]]}}}],"schema":"https://github.com/citation-style-language/schema/raw/master/csl-citation.json"} </w:instrText>
      </w:r>
      <w:r>
        <w:rPr>
          <w:rFonts w:ascii="Times New Roman" w:hAnsi="Times New Roman" w:cs="Times New Roman"/>
          <w:sz w:val="24"/>
          <w:szCs w:val="24"/>
        </w:rPr>
        <w:fldChar w:fldCharType="separate"/>
      </w:r>
      <w:r w:rsidRPr="00CA3CB0">
        <w:rPr>
          <w:rFonts w:ascii="Times New Roman" w:hAnsi="Times New Roman" w:cs="Times New Roman"/>
          <w:noProof/>
          <w:sz w:val="24"/>
          <w:szCs w:val="24"/>
        </w:rPr>
        <w:t>(Hertel, 2002; Jenkins et al., 2013; Kim et al., 2018)</w:t>
      </w:r>
      <w:r>
        <w:rPr>
          <w:rFonts w:ascii="Times New Roman" w:hAnsi="Times New Roman" w:cs="Times New Roman"/>
          <w:sz w:val="24"/>
          <w:szCs w:val="24"/>
        </w:rPr>
        <w:fldChar w:fldCharType="end"/>
      </w:r>
      <w:r w:rsidRPr="00CA3CB0">
        <w:rPr>
          <w:rFonts w:ascii="Times New Roman" w:hAnsi="Times New Roman" w:cs="Times New Roman"/>
          <w:sz w:val="24"/>
          <w:szCs w:val="24"/>
        </w:rPr>
        <w:t xml:space="preserve">. For example, Jenkins and colleagues </w:t>
      </w:r>
      <w:r>
        <w:rPr>
          <w:rFonts w:ascii="Times New Roman" w:hAnsi="Times New Roman" w:cs="Times New Roman"/>
          <w:sz w:val="24"/>
          <w:szCs w:val="24"/>
        </w:rPr>
        <w:fldChar w:fldCharType="begin"/>
      </w:r>
      <w:r w:rsidRPr="00CA3CB0">
        <w:rPr>
          <w:rFonts w:ascii="Times New Roman" w:hAnsi="Times New Roman" w:cs="Times New Roman"/>
          <w:sz w:val="24"/>
          <w:szCs w:val="24"/>
        </w:rPr>
        <w:instrText xml:space="preserve"> ADDIN ZOTERO_ITEM CSL_CITATION {"citationID":"AIrKq2yJ","properties":{"formattedCitation":"(2013)","plainCitation":"(2013)","noteIndex":0},"citationItems":[{"id":255,"uris":["http://zotero.org/users/3381291/items/NNVAVUSW"],"uri":["http://zotero.org/users/3381291/items/NNVAVUSW"],"itemData":{"id":255,"type":"article-journal","title":"First-Generation Undergraduate Students' Social Support, Depression, and Life Satisfaction","container-title":"Journal of College Counseling","page":"129-142","volume":"16","issue":"2","source":"DOI.org (Crossref)","DOI":"10.1002/j.2161-1882.2013.00032.x","ISSN":"10990399","language":"en","author":[{"family":"Jenkins","given":"Sharon Rae"},{"family":"Belanger","given":"Aimee"},{"family":"Connally","given":"Melissa Londoño"},{"family":"Boals","given":"Adriel"},{"family":"Durón","given":"Kelly M."}],"issued":{"date-parts":[["2013",7]]}},"suppress-author":true}],"schema":"https://github.com/citation-style-language/schema/raw/master/csl-citation.json"}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(2013)</w:t>
      </w:r>
      <w:r>
        <w:rPr>
          <w:rFonts w:ascii="Times New Roman" w:hAnsi="Times New Roman" w:cs="Times New Roman"/>
          <w:sz w:val="24"/>
          <w:szCs w:val="24"/>
        </w:rPr>
        <w:fldChar w:fldCharType="end"/>
      </w:r>
      <w:r>
        <w:rPr>
          <w:rFonts w:ascii="Times New Roman" w:hAnsi="Times New Roman" w:cs="Times New Roman"/>
          <w:sz w:val="24"/>
          <w:szCs w:val="24"/>
        </w:rPr>
        <w:t xml:space="preserve"> found that first-generation college students reported perceiving less parental and peer support compared to continuing generation peers.</w:t>
      </w:r>
    </w:p>
    <w:p w14:paraId="1763258B" w14:textId="335396D2" w:rsidR="00C07C81" w:rsidRDefault="00BC60E9" w:rsidP="00AF55A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ab/>
      </w:r>
      <w:bookmarkStart w:id="1" w:name="OLE_LINK1"/>
      <w:bookmarkStart w:id="2" w:name="OLE_LINK2"/>
      <w:r>
        <w:rPr>
          <w:rFonts w:ascii="Times New Roman" w:hAnsi="Times New Roman" w:cs="Times New Roman"/>
          <w:sz w:val="24"/>
          <w:szCs w:val="24"/>
        </w:rPr>
        <w:t xml:space="preserve">One possible explanation for </w:t>
      </w:r>
      <w:r w:rsidR="003F2108">
        <w:rPr>
          <w:rFonts w:ascii="Times New Roman" w:hAnsi="Times New Roman" w:cs="Times New Roman"/>
          <w:sz w:val="24"/>
          <w:szCs w:val="24"/>
        </w:rPr>
        <w:t xml:space="preserve">the lack of differences </w:t>
      </w:r>
      <w:r w:rsidR="000A476D">
        <w:rPr>
          <w:rFonts w:ascii="Times New Roman" w:hAnsi="Times New Roman" w:cs="Times New Roman"/>
          <w:sz w:val="24"/>
          <w:szCs w:val="24"/>
        </w:rPr>
        <w:t xml:space="preserve">in college adjustment </w:t>
      </w:r>
      <w:r w:rsidR="003F2108">
        <w:rPr>
          <w:rFonts w:ascii="Times New Roman" w:hAnsi="Times New Roman" w:cs="Times New Roman"/>
          <w:sz w:val="24"/>
          <w:szCs w:val="24"/>
        </w:rPr>
        <w:t xml:space="preserve">between </w:t>
      </w:r>
      <w:r w:rsidR="008170B5">
        <w:rPr>
          <w:rFonts w:ascii="Times New Roman" w:hAnsi="Times New Roman" w:cs="Times New Roman"/>
          <w:sz w:val="24"/>
          <w:szCs w:val="24"/>
        </w:rPr>
        <w:t xml:space="preserve">the </w:t>
      </w:r>
      <w:r w:rsidR="003F2108">
        <w:rPr>
          <w:rFonts w:ascii="Times New Roman" w:hAnsi="Times New Roman" w:cs="Times New Roman"/>
          <w:sz w:val="24"/>
          <w:szCs w:val="24"/>
        </w:rPr>
        <w:t>two groups</w:t>
      </w:r>
      <w:r>
        <w:rPr>
          <w:rFonts w:ascii="Times New Roman" w:hAnsi="Times New Roman" w:cs="Times New Roman"/>
          <w:sz w:val="24"/>
          <w:szCs w:val="24"/>
        </w:rPr>
        <w:t xml:space="preserve"> may be </w:t>
      </w:r>
      <w:r w:rsidR="003F2108">
        <w:rPr>
          <w:rFonts w:ascii="Times New Roman" w:hAnsi="Times New Roman" w:cs="Times New Roman"/>
          <w:sz w:val="24"/>
          <w:szCs w:val="24"/>
        </w:rPr>
        <w:t>due to</w:t>
      </w:r>
      <w:r>
        <w:rPr>
          <w:rFonts w:ascii="Times New Roman" w:hAnsi="Times New Roman" w:cs="Times New Roman"/>
          <w:sz w:val="24"/>
          <w:szCs w:val="24"/>
        </w:rPr>
        <w:t xml:space="preserve"> the way that first-generation status has traditionally been measured. Most studies have only included parental education in the calculation of generation status</w:t>
      </w:r>
      <w:r w:rsidR="00AD51E9">
        <w:rPr>
          <w:rFonts w:ascii="Times New Roman" w:hAnsi="Times New Roman" w:cs="Times New Roman"/>
          <w:sz w:val="24"/>
          <w:szCs w:val="24"/>
        </w:rPr>
        <w:t>,</w:t>
      </w:r>
      <w:r>
        <w:rPr>
          <w:rFonts w:ascii="Times New Roman" w:hAnsi="Times New Roman" w:cs="Times New Roman"/>
          <w:sz w:val="24"/>
          <w:szCs w:val="24"/>
        </w:rPr>
        <w:t xml:space="preserve"> but sibling education level may also have an </w:t>
      </w:r>
      <w:r w:rsidR="00067C3E">
        <w:rPr>
          <w:rFonts w:ascii="Times New Roman" w:hAnsi="Times New Roman" w:cs="Times New Roman"/>
          <w:sz w:val="24"/>
          <w:szCs w:val="24"/>
        </w:rPr>
        <w:t>e</w:t>
      </w:r>
      <w:r>
        <w:rPr>
          <w:rFonts w:ascii="Times New Roman" w:hAnsi="Times New Roman" w:cs="Times New Roman"/>
          <w:sz w:val="24"/>
          <w:szCs w:val="24"/>
        </w:rPr>
        <w:t xml:space="preserve">ffect on college adjustment and other important factors impacting college experience. </w:t>
      </w:r>
      <w:bookmarkEnd w:id="1"/>
      <w:bookmarkEnd w:id="2"/>
      <w:r w:rsidR="00755897">
        <w:rPr>
          <w:rFonts w:ascii="Times New Roman" w:hAnsi="Times New Roman" w:cs="Times New Roman"/>
          <w:sz w:val="24"/>
          <w:szCs w:val="24"/>
        </w:rPr>
        <w:t xml:space="preserve">It would be reasonable to assume that students who had an older sibling who attended college may show better adjustment due to the information and support provided by the sibling. </w:t>
      </w:r>
    </w:p>
    <w:p w14:paraId="5C118FEA" w14:textId="6957CD1F" w:rsidR="007816B2" w:rsidRDefault="000A476D" w:rsidP="00AF55A0">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Another</w:t>
      </w:r>
      <w:r w:rsidR="007816B2" w:rsidRPr="007816B2">
        <w:rPr>
          <w:rFonts w:ascii="Times New Roman" w:hAnsi="Times New Roman" w:cs="Times New Roman"/>
          <w:sz w:val="24"/>
          <w:szCs w:val="24"/>
        </w:rPr>
        <w:t xml:space="preserve"> possible explanation for the lack of differences between </w:t>
      </w:r>
      <w:r>
        <w:rPr>
          <w:rFonts w:ascii="Times New Roman" w:hAnsi="Times New Roman" w:cs="Times New Roman"/>
          <w:sz w:val="24"/>
          <w:szCs w:val="24"/>
        </w:rPr>
        <w:t>the</w:t>
      </w:r>
      <w:r w:rsidR="007816B2" w:rsidRPr="007816B2">
        <w:rPr>
          <w:rFonts w:ascii="Times New Roman" w:hAnsi="Times New Roman" w:cs="Times New Roman"/>
          <w:sz w:val="24"/>
          <w:szCs w:val="24"/>
        </w:rPr>
        <w:t xml:space="preserve"> two groups in college adjustment may be due to the way that first-generation status has traditionally been measured. Most studies have only included parental education in the calculation of generation </w:t>
      </w:r>
      <w:r w:rsidRPr="007816B2">
        <w:rPr>
          <w:rFonts w:ascii="Times New Roman" w:hAnsi="Times New Roman" w:cs="Times New Roman"/>
          <w:sz w:val="24"/>
          <w:szCs w:val="24"/>
        </w:rPr>
        <w:t>status,</w:t>
      </w:r>
      <w:r w:rsidR="007816B2" w:rsidRPr="007816B2">
        <w:rPr>
          <w:rFonts w:ascii="Times New Roman" w:hAnsi="Times New Roman" w:cs="Times New Roman"/>
          <w:sz w:val="24"/>
          <w:szCs w:val="24"/>
        </w:rPr>
        <w:t xml:space="preserve"> but sibling education level may also have an </w:t>
      </w:r>
      <w:r w:rsidRPr="007816B2">
        <w:rPr>
          <w:rFonts w:ascii="Times New Roman" w:hAnsi="Times New Roman" w:cs="Times New Roman"/>
          <w:sz w:val="24"/>
          <w:szCs w:val="24"/>
        </w:rPr>
        <w:t>effect</w:t>
      </w:r>
      <w:r w:rsidR="007816B2" w:rsidRPr="007816B2">
        <w:rPr>
          <w:rFonts w:ascii="Times New Roman" w:hAnsi="Times New Roman" w:cs="Times New Roman"/>
          <w:sz w:val="24"/>
          <w:szCs w:val="24"/>
        </w:rPr>
        <w:t xml:space="preserve"> on college adjustment and other </w:t>
      </w:r>
      <w:r w:rsidR="007816B2" w:rsidRPr="007816B2">
        <w:rPr>
          <w:rFonts w:ascii="Times New Roman" w:hAnsi="Times New Roman" w:cs="Times New Roman"/>
          <w:sz w:val="24"/>
          <w:szCs w:val="24"/>
        </w:rPr>
        <w:lastRenderedPageBreak/>
        <w:t xml:space="preserve">important factors impacting college experience. Kim et al. </w:t>
      </w:r>
      <w:r w:rsidR="007816B2" w:rsidRPr="007816B2">
        <w:rPr>
          <w:rFonts w:ascii="Times New Roman" w:hAnsi="Times New Roman" w:cs="Times New Roman"/>
          <w:sz w:val="24"/>
          <w:szCs w:val="24"/>
        </w:rPr>
        <w:fldChar w:fldCharType="begin"/>
      </w:r>
      <w:r w:rsidR="007816B2" w:rsidRPr="007816B2">
        <w:rPr>
          <w:rFonts w:ascii="Times New Roman" w:hAnsi="Times New Roman" w:cs="Times New Roman"/>
          <w:sz w:val="24"/>
          <w:szCs w:val="24"/>
        </w:rPr>
        <w:instrText xml:space="preserve"> ADDIN ZOTERO_ITEM CSL_CITATION {"citationID":"P40pwjdu","properties":{"formattedCitation":"(2018)","plainCitation":"(2018)","noteIndex":0},"citationItems":[{"id":301,"uris":["http://zotero.org/users/3381291/items/IQ4LJPH5"],"uri":["http://zotero.org/users/3381291/items/IQ4LJPH5"],"itemData":{"id":301,"type":"article-journal","title":"Heterogeneity in first-generation college students influencing academic success and adjustment to higher education","container-title":"The Social Science Journal","page":"S0362331918301782","source":"DOI.org (Crossref)","abstract":"This study questions the notion that ﬁrst-generation college students (FGCSs) are homogenous. We state that older siblings who have attended college contribute in a signiﬁcant way to FGCSs’ educational outcomes. To investigate the differences among FGCSs and compare them with continuing-generation college students (CGCSs), we collected undergraduate student survey data at a regional university in the Midwestern United States. The data were analyzed with a one-way analysis of variance (ANOVA) and logistic and multivariate regression using the Stata 14 statistical software package. The results showed that statistically, FGCSs who are the ﬁrst in their families to attend college (F-FGCSs) had signiﬁcantly fewer reasons for attending college; less parental, peer, and institutional support; and lower likelihood of academic success than CGCSs and FGCSs with older siblings who attended college (FGCSs-OS), while CGCSs and FGCSs-OS were similar. Therefore, higher education policies need to be tailored to meet the speciﬁc needs of each subgroup of FGCSs.","DOI":"10.1016/j.soscij.2018.12.002","ISSN":"03623319","journalAbbreviation":"The Social Science Journal","language":"en","author":[{"family":"Kim","given":"Ae-Sook"},{"family":"Choi","given":"Sheena"},{"family":"Park","given":"Sinyoung"}],"issued":{"date-parts":[["2018",12]]}},"suppress-author":true}],"schema":"https://github.com/citation-style-language/schema/raw/master/csl-citation.json"} </w:instrText>
      </w:r>
      <w:r w:rsidR="007816B2" w:rsidRPr="007816B2">
        <w:rPr>
          <w:rFonts w:ascii="Times New Roman" w:hAnsi="Times New Roman" w:cs="Times New Roman"/>
          <w:sz w:val="24"/>
          <w:szCs w:val="24"/>
        </w:rPr>
        <w:fldChar w:fldCharType="separate"/>
      </w:r>
      <w:r w:rsidR="007816B2" w:rsidRPr="007816B2">
        <w:rPr>
          <w:rFonts w:ascii="Times New Roman" w:hAnsi="Times New Roman" w:cs="Times New Roman"/>
          <w:sz w:val="24"/>
          <w:szCs w:val="24"/>
        </w:rPr>
        <w:t>(2018)</w:t>
      </w:r>
      <w:r w:rsidR="007816B2" w:rsidRPr="007816B2">
        <w:rPr>
          <w:rFonts w:ascii="Times New Roman" w:hAnsi="Times New Roman" w:cs="Times New Roman"/>
          <w:sz w:val="24"/>
          <w:szCs w:val="24"/>
        </w:rPr>
        <w:fldChar w:fldCharType="end"/>
      </w:r>
      <w:r w:rsidR="007816B2" w:rsidRPr="007816B2">
        <w:rPr>
          <w:rFonts w:ascii="Times New Roman" w:hAnsi="Times New Roman" w:cs="Times New Roman"/>
          <w:sz w:val="24"/>
          <w:szCs w:val="24"/>
        </w:rPr>
        <w:t xml:space="preserve"> sorted students into three categories</w:t>
      </w:r>
      <w:r w:rsidR="008D75A7">
        <w:rPr>
          <w:rFonts w:ascii="Times New Roman" w:hAnsi="Times New Roman" w:cs="Times New Roman"/>
          <w:sz w:val="24"/>
          <w:szCs w:val="24"/>
        </w:rPr>
        <w:t>:</w:t>
      </w:r>
      <w:r w:rsidR="007816B2" w:rsidRPr="007816B2">
        <w:rPr>
          <w:rFonts w:ascii="Times New Roman" w:hAnsi="Times New Roman" w:cs="Times New Roman"/>
          <w:sz w:val="24"/>
          <w:szCs w:val="24"/>
        </w:rPr>
        <w:t xml:space="preserve"> continuing generation students who had a parent who attended college (CGCSs), first-generation college students who were the first in their families to attend college (F-FGCSs), and first-generation college students with siblings who had attended college (FGCSs-OS</w:t>
      </w:r>
      <w:r w:rsidR="007816B2" w:rsidRPr="007816B2">
        <w:rPr>
          <w:rFonts w:ascii="Times New Roman" w:hAnsi="Times New Roman" w:cs="Times New Roman"/>
          <w:sz w:val="24"/>
          <w:szCs w:val="24"/>
        </w:rPr>
        <w:fldChar w:fldCharType="begin"/>
      </w:r>
      <w:r w:rsidR="007816B2" w:rsidRPr="007816B2">
        <w:rPr>
          <w:rFonts w:ascii="Times New Roman" w:hAnsi="Times New Roman" w:cs="Times New Roman"/>
          <w:sz w:val="24"/>
          <w:szCs w:val="24"/>
        </w:rPr>
        <w:instrText xml:space="preserve"> ADDIN ZOTERO_ITEM CSL_CITATION {"citationID":"UNWHexCb","properties":{"formattedCitation":"(Kim et al., 2018)","plainCitation":"(Kim et al., 2018)","dontUpdate":true,"noteIndex":0},"citationItems":[{"id":301,"uris":["http://zotero.org/users/3381291/items/IQ4LJPH5"],"uri":["http://zotero.org/users/3381291/items/IQ4LJPH5"],"itemData":{"id":301,"type":"article-journal","title":"Heterogeneity in first-generation college students influencing academic success and adjustment to higher education","container-title":"The Social Science Journal","page":"S0362331918301782","source":"DOI.org (Crossref)","abstract":"This study questions the notion that ﬁrst-generation college students (FGCSs) are homogenous. We state that older siblings who have attended college contribute in a signiﬁcant way to FGCSs’ educational outcomes. To investigate the differences among FGCSs and compare them with continuing-generation college students (CGCSs), we collected undergraduate student survey data at a regional university in the Midwestern United States. The data were analyzed with a one-way analysis of variance (ANOVA) and logistic and multivariate regression using the Stata 14 statistical software package. The results showed that statistically, FGCSs who are the ﬁrst in their families to attend college (F-FGCSs) had signiﬁcantly fewer reasons for attending college; less parental, peer, and institutional support; and lower likelihood of academic success than CGCSs and FGCSs with older siblings who attended college (FGCSs-OS), while CGCSs and FGCSs-OS were similar. Therefore, higher education policies need to be tailored to meet the speciﬁc needs of each subgroup of FGCSs.","DOI":"10.1016/j.soscij.2018.12.002","ISSN":"03623319","journalAbbreviation":"The Social Science Journal","language":"en","author":[{"family":"Kim","given":"Ae-Sook"},{"family":"Choi","given":"Sheena"},{"family":"Park","given":"Sinyoung"}],"issued":{"date-parts":[["2018",12]]}}}],"schema":"https://github.com/citation-style-language/schema/raw/master/csl-citation.json"} </w:instrText>
      </w:r>
      <w:r w:rsidR="007816B2" w:rsidRPr="007816B2">
        <w:rPr>
          <w:rFonts w:ascii="Times New Roman" w:hAnsi="Times New Roman" w:cs="Times New Roman"/>
          <w:sz w:val="24"/>
          <w:szCs w:val="24"/>
        </w:rPr>
        <w:fldChar w:fldCharType="separate"/>
      </w:r>
      <w:r w:rsidR="007816B2" w:rsidRPr="007816B2">
        <w:rPr>
          <w:rFonts w:ascii="Times New Roman" w:hAnsi="Times New Roman" w:cs="Times New Roman"/>
          <w:sz w:val="24"/>
          <w:szCs w:val="24"/>
        </w:rPr>
        <w:t>; 2018)</w:t>
      </w:r>
      <w:r w:rsidR="007816B2" w:rsidRPr="007816B2">
        <w:rPr>
          <w:rFonts w:ascii="Times New Roman" w:hAnsi="Times New Roman" w:cs="Times New Roman"/>
          <w:sz w:val="24"/>
          <w:szCs w:val="24"/>
        </w:rPr>
        <w:fldChar w:fldCharType="end"/>
      </w:r>
      <w:r w:rsidR="007816B2" w:rsidRPr="007816B2">
        <w:rPr>
          <w:rFonts w:ascii="Times New Roman" w:hAnsi="Times New Roman" w:cs="Times New Roman"/>
          <w:sz w:val="24"/>
          <w:szCs w:val="24"/>
        </w:rPr>
        <w:t>. Results of their study demonstrated that those who had a sibling who had attended college reported similar experiences to those who had a parent who attended college, both of which were different from the experiences reported by students who were the very first in their immediate family to attend college. Specifically, F-FGCSs reported significantly less parental, peer, and institutional support for attending college and had a lower likelihood of being academically successful. Kim et al.</w:t>
      </w:r>
      <w:r w:rsidR="008D75A7">
        <w:rPr>
          <w:rFonts w:ascii="Times New Roman" w:hAnsi="Times New Roman" w:cs="Times New Roman"/>
          <w:sz w:val="24"/>
          <w:szCs w:val="24"/>
        </w:rPr>
        <w:t xml:space="preserve"> (2018)</w:t>
      </w:r>
      <w:r w:rsidR="007816B2" w:rsidRPr="007816B2">
        <w:rPr>
          <w:rFonts w:ascii="Times New Roman" w:hAnsi="Times New Roman" w:cs="Times New Roman"/>
          <w:sz w:val="24"/>
          <w:szCs w:val="24"/>
        </w:rPr>
        <w:t xml:space="preserve"> assert that there is a need for university policies to recognize and take into account the specific needs of these two distinct groups of FGCSs.</w:t>
      </w:r>
    </w:p>
    <w:p w14:paraId="72F5F4B3" w14:textId="2CCE3A7B" w:rsidR="007816B2" w:rsidRPr="0031695B" w:rsidRDefault="007816B2" w:rsidP="00AF55A0">
      <w:pPr>
        <w:pStyle w:val="NoSpacing"/>
        <w:spacing w:line="480" w:lineRule="auto"/>
        <w:rPr>
          <w:rFonts w:ascii="Times New Roman" w:hAnsi="Times New Roman" w:cs="Times New Roman"/>
          <w:b/>
          <w:i/>
          <w:iCs/>
          <w:sz w:val="24"/>
          <w:szCs w:val="24"/>
        </w:rPr>
      </w:pPr>
      <w:r w:rsidRPr="0031695B">
        <w:rPr>
          <w:rFonts w:ascii="Times New Roman" w:hAnsi="Times New Roman" w:cs="Times New Roman"/>
          <w:b/>
          <w:i/>
          <w:iCs/>
          <w:sz w:val="24"/>
          <w:szCs w:val="24"/>
        </w:rPr>
        <w:t xml:space="preserve">Summary of </w:t>
      </w:r>
      <w:r w:rsidR="0031695B" w:rsidRPr="0031695B">
        <w:rPr>
          <w:rFonts w:ascii="Times New Roman" w:hAnsi="Times New Roman" w:cs="Times New Roman"/>
          <w:b/>
          <w:i/>
          <w:iCs/>
          <w:sz w:val="24"/>
          <w:szCs w:val="24"/>
        </w:rPr>
        <w:t>R</w:t>
      </w:r>
      <w:r w:rsidRPr="0031695B">
        <w:rPr>
          <w:rFonts w:ascii="Times New Roman" w:hAnsi="Times New Roman" w:cs="Times New Roman"/>
          <w:b/>
          <w:i/>
          <w:iCs/>
          <w:sz w:val="24"/>
          <w:szCs w:val="24"/>
        </w:rPr>
        <w:t>esearch on</w:t>
      </w:r>
      <w:r w:rsidR="0031695B" w:rsidRPr="0031695B">
        <w:rPr>
          <w:rFonts w:ascii="Times New Roman" w:hAnsi="Times New Roman" w:cs="Times New Roman"/>
          <w:b/>
          <w:i/>
          <w:iCs/>
          <w:sz w:val="24"/>
          <w:szCs w:val="24"/>
        </w:rPr>
        <w:t xml:space="preserve"> F</w:t>
      </w:r>
      <w:r w:rsidRPr="0031695B">
        <w:rPr>
          <w:rFonts w:ascii="Times New Roman" w:hAnsi="Times New Roman" w:cs="Times New Roman"/>
          <w:b/>
          <w:i/>
          <w:iCs/>
          <w:sz w:val="24"/>
          <w:szCs w:val="24"/>
        </w:rPr>
        <w:t>irst-</w:t>
      </w:r>
      <w:r w:rsidR="0031695B" w:rsidRPr="0031695B">
        <w:rPr>
          <w:rFonts w:ascii="Times New Roman" w:hAnsi="Times New Roman" w:cs="Times New Roman"/>
          <w:b/>
          <w:i/>
          <w:iCs/>
          <w:sz w:val="24"/>
          <w:szCs w:val="24"/>
        </w:rPr>
        <w:t>G</w:t>
      </w:r>
      <w:r w:rsidRPr="0031695B">
        <w:rPr>
          <w:rFonts w:ascii="Times New Roman" w:hAnsi="Times New Roman" w:cs="Times New Roman"/>
          <w:b/>
          <w:i/>
          <w:iCs/>
          <w:sz w:val="24"/>
          <w:szCs w:val="24"/>
        </w:rPr>
        <w:t xml:space="preserve">eneration </w:t>
      </w:r>
      <w:r w:rsidR="0031695B" w:rsidRPr="0031695B">
        <w:rPr>
          <w:rFonts w:ascii="Times New Roman" w:hAnsi="Times New Roman" w:cs="Times New Roman"/>
          <w:b/>
          <w:i/>
          <w:iCs/>
          <w:sz w:val="24"/>
          <w:szCs w:val="24"/>
        </w:rPr>
        <w:t>C</w:t>
      </w:r>
      <w:r w:rsidRPr="0031695B">
        <w:rPr>
          <w:rFonts w:ascii="Times New Roman" w:hAnsi="Times New Roman" w:cs="Times New Roman"/>
          <w:b/>
          <w:i/>
          <w:iCs/>
          <w:sz w:val="24"/>
          <w:szCs w:val="24"/>
        </w:rPr>
        <w:t xml:space="preserve">ollege </w:t>
      </w:r>
      <w:r w:rsidR="0031695B" w:rsidRPr="0031695B">
        <w:rPr>
          <w:rFonts w:ascii="Times New Roman" w:hAnsi="Times New Roman" w:cs="Times New Roman"/>
          <w:b/>
          <w:i/>
          <w:iCs/>
          <w:sz w:val="24"/>
          <w:szCs w:val="24"/>
        </w:rPr>
        <w:t>S</w:t>
      </w:r>
      <w:r w:rsidRPr="0031695B">
        <w:rPr>
          <w:rFonts w:ascii="Times New Roman" w:hAnsi="Times New Roman" w:cs="Times New Roman"/>
          <w:b/>
          <w:i/>
          <w:iCs/>
          <w:sz w:val="24"/>
          <w:szCs w:val="24"/>
        </w:rPr>
        <w:t>tudents</w:t>
      </w:r>
    </w:p>
    <w:p w14:paraId="756D00F1" w14:textId="78EF182B" w:rsidR="004B0D39" w:rsidRDefault="004B0D39" w:rsidP="00AF55A0">
      <w:pPr>
        <w:pStyle w:val="NoSpacing"/>
        <w:spacing w:line="480" w:lineRule="auto"/>
        <w:ind w:firstLine="720"/>
        <w:rPr>
          <w:rFonts w:ascii="Times New Roman" w:hAnsi="Times New Roman" w:cs="Times New Roman"/>
          <w:sz w:val="24"/>
          <w:szCs w:val="24"/>
        </w:rPr>
      </w:pPr>
      <w:r w:rsidRPr="007816B2">
        <w:rPr>
          <w:rFonts w:ascii="Times New Roman" w:hAnsi="Times New Roman" w:cs="Times New Roman"/>
          <w:sz w:val="24"/>
          <w:szCs w:val="24"/>
        </w:rPr>
        <w:t>First-generation college students face unique challenges transitioning and adapting to college compared to their c</w:t>
      </w:r>
      <w:r w:rsidR="007816B2">
        <w:rPr>
          <w:rFonts w:ascii="Times New Roman" w:hAnsi="Times New Roman" w:cs="Times New Roman"/>
          <w:sz w:val="24"/>
          <w:szCs w:val="24"/>
        </w:rPr>
        <w:t>ontinuing generation peers. There are differences between first-generation college students and their continuing generation peers in background factors including demographics, financial resources, and information regard</w:t>
      </w:r>
      <w:r w:rsidR="00BD6B86">
        <w:rPr>
          <w:rFonts w:ascii="Times New Roman" w:hAnsi="Times New Roman" w:cs="Times New Roman"/>
          <w:sz w:val="24"/>
          <w:szCs w:val="24"/>
        </w:rPr>
        <w:t xml:space="preserve">ing college life. </w:t>
      </w:r>
      <w:r w:rsidRPr="007816B2">
        <w:rPr>
          <w:rFonts w:ascii="Times New Roman" w:hAnsi="Times New Roman" w:cs="Times New Roman"/>
          <w:sz w:val="24"/>
          <w:szCs w:val="24"/>
        </w:rPr>
        <w:t xml:space="preserve">Additionally, they report </w:t>
      </w:r>
      <w:r w:rsidR="007816B2">
        <w:rPr>
          <w:rFonts w:ascii="Times New Roman" w:hAnsi="Times New Roman" w:cs="Times New Roman"/>
          <w:sz w:val="24"/>
          <w:szCs w:val="24"/>
        </w:rPr>
        <w:t xml:space="preserve">differences in nonacademic factors such as support, living </w:t>
      </w:r>
      <w:r w:rsidR="00BD6B86">
        <w:rPr>
          <w:rFonts w:ascii="Times New Roman" w:hAnsi="Times New Roman" w:cs="Times New Roman"/>
          <w:sz w:val="24"/>
          <w:szCs w:val="24"/>
        </w:rPr>
        <w:t xml:space="preserve">arrangements, adjustment to college, </w:t>
      </w:r>
      <w:r w:rsidR="007816B2">
        <w:rPr>
          <w:rFonts w:ascii="Times New Roman" w:hAnsi="Times New Roman" w:cs="Times New Roman"/>
          <w:sz w:val="24"/>
          <w:szCs w:val="24"/>
        </w:rPr>
        <w:t>and health</w:t>
      </w:r>
      <w:r w:rsidR="00BD6B86">
        <w:rPr>
          <w:rFonts w:ascii="Times New Roman" w:hAnsi="Times New Roman" w:cs="Times New Roman"/>
          <w:sz w:val="24"/>
          <w:szCs w:val="24"/>
        </w:rPr>
        <w:t xml:space="preserve">. </w:t>
      </w:r>
      <w:r w:rsidRPr="007816B2">
        <w:rPr>
          <w:rFonts w:ascii="Times New Roman" w:hAnsi="Times New Roman" w:cs="Times New Roman"/>
          <w:sz w:val="24"/>
          <w:szCs w:val="24"/>
        </w:rPr>
        <w:t xml:space="preserve">Academically, </w:t>
      </w:r>
      <w:r w:rsidR="00BD6B86">
        <w:rPr>
          <w:rFonts w:ascii="Times New Roman" w:hAnsi="Times New Roman" w:cs="Times New Roman"/>
          <w:sz w:val="24"/>
          <w:szCs w:val="24"/>
        </w:rPr>
        <w:t xml:space="preserve">findings suggest differences between </w:t>
      </w:r>
      <w:r w:rsidRPr="007816B2">
        <w:rPr>
          <w:rFonts w:ascii="Times New Roman" w:hAnsi="Times New Roman" w:cs="Times New Roman"/>
          <w:sz w:val="24"/>
          <w:szCs w:val="24"/>
        </w:rPr>
        <w:t>first-generation</w:t>
      </w:r>
      <w:r w:rsidR="00BD6B86">
        <w:rPr>
          <w:rFonts w:ascii="Times New Roman" w:hAnsi="Times New Roman" w:cs="Times New Roman"/>
          <w:sz w:val="24"/>
          <w:szCs w:val="24"/>
        </w:rPr>
        <w:t xml:space="preserve"> students and their peers in academic factors such as retention and GPA</w:t>
      </w:r>
      <w:r w:rsidRPr="007816B2">
        <w:rPr>
          <w:rFonts w:ascii="Times New Roman" w:hAnsi="Times New Roman" w:cs="Times New Roman"/>
          <w:sz w:val="24"/>
          <w:szCs w:val="24"/>
        </w:rPr>
        <w:t xml:space="preserve">. </w:t>
      </w:r>
      <w:r w:rsidR="00BD6B86">
        <w:rPr>
          <w:rFonts w:ascii="Times New Roman" w:hAnsi="Times New Roman" w:cs="Times New Roman"/>
          <w:sz w:val="24"/>
          <w:szCs w:val="24"/>
        </w:rPr>
        <w:t>Given the</w:t>
      </w:r>
      <w:r w:rsidRPr="007816B2">
        <w:rPr>
          <w:rFonts w:ascii="Times New Roman" w:hAnsi="Times New Roman" w:cs="Times New Roman"/>
          <w:sz w:val="24"/>
          <w:szCs w:val="24"/>
        </w:rPr>
        <w:t xml:space="preserve"> differences </w:t>
      </w:r>
      <w:r w:rsidR="00067C3E" w:rsidRPr="007816B2">
        <w:rPr>
          <w:rFonts w:ascii="Times New Roman" w:hAnsi="Times New Roman" w:cs="Times New Roman"/>
          <w:sz w:val="24"/>
          <w:szCs w:val="24"/>
        </w:rPr>
        <w:t>between</w:t>
      </w:r>
      <w:r w:rsidRPr="007816B2">
        <w:rPr>
          <w:rFonts w:ascii="Times New Roman" w:hAnsi="Times New Roman" w:cs="Times New Roman"/>
          <w:sz w:val="24"/>
          <w:szCs w:val="24"/>
        </w:rPr>
        <w:t xml:space="preserve"> first-generation college students and their peers, it is important to continue to understand the precipitating factors that present c</w:t>
      </w:r>
      <w:r w:rsidR="007816B2">
        <w:rPr>
          <w:rFonts w:ascii="Times New Roman" w:hAnsi="Times New Roman" w:cs="Times New Roman"/>
          <w:sz w:val="24"/>
          <w:szCs w:val="24"/>
        </w:rPr>
        <w:t>hallenges for these students. G</w:t>
      </w:r>
      <w:r w:rsidRPr="007816B2">
        <w:rPr>
          <w:rFonts w:ascii="Times New Roman" w:hAnsi="Times New Roman" w:cs="Times New Roman"/>
          <w:sz w:val="24"/>
          <w:szCs w:val="24"/>
        </w:rPr>
        <w:t>aining a greater understanding of experience at college for first</w:t>
      </w:r>
      <w:r w:rsidR="001F0AFF" w:rsidRPr="007816B2">
        <w:rPr>
          <w:rFonts w:ascii="Times New Roman" w:hAnsi="Times New Roman" w:cs="Times New Roman"/>
          <w:sz w:val="24"/>
          <w:szCs w:val="24"/>
        </w:rPr>
        <w:t>-</w:t>
      </w:r>
      <w:r w:rsidRPr="007816B2">
        <w:rPr>
          <w:rFonts w:ascii="Times New Roman" w:hAnsi="Times New Roman" w:cs="Times New Roman"/>
          <w:sz w:val="24"/>
          <w:szCs w:val="24"/>
        </w:rPr>
        <w:t>generation students allow</w:t>
      </w:r>
      <w:r w:rsidR="00A816DA">
        <w:rPr>
          <w:rFonts w:ascii="Times New Roman" w:hAnsi="Times New Roman" w:cs="Times New Roman"/>
          <w:sz w:val="24"/>
          <w:szCs w:val="24"/>
        </w:rPr>
        <w:t>s</w:t>
      </w:r>
      <w:r w:rsidRPr="007816B2">
        <w:rPr>
          <w:rFonts w:ascii="Times New Roman" w:hAnsi="Times New Roman" w:cs="Times New Roman"/>
          <w:sz w:val="24"/>
          <w:szCs w:val="24"/>
        </w:rPr>
        <w:t xml:space="preserve"> for better support of these students through the implementation of well-informed interventions.</w:t>
      </w:r>
    </w:p>
    <w:p w14:paraId="083813F8" w14:textId="77777777" w:rsidR="00EB7D6F" w:rsidRPr="00B972A9" w:rsidRDefault="00EB7D6F" w:rsidP="00AF55A0">
      <w:pPr>
        <w:pStyle w:val="NoSpacing"/>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College Adjustment</w:t>
      </w:r>
    </w:p>
    <w:p w14:paraId="6A62C0F8" w14:textId="77777777" w:rsidR="00EB7D6F" w:rsidRDefault="00EB7D6F" w:rsidP="00AF55A0">
      <w:pPr>
        <w:widowControl w:val="0"/>
        <w:suppressAutoHyphens/>
        <w:spacing w:before="28" w:after="28" w:line="480" w:lineRule="auto"/>
        <w:ind w:firstLine="720"/>
        <w:rPr>
          <w:b/>
        </w:rPr>
      </w:pPr>
      <w:r>
        <w:t xml:space="preserve">Adjustment to college has been </w:t>
      </w:r>
      <w:r w:rsidRPr="00B972A9">
        <w:t xml:space="preserve">widely studied over the years, mainly due to universities seeking to </w:t>
      </w:r>
      <w:r>
        <w:t xml:space="preserve">better </w:t>
      </w:r>
      <w:r w:rsidRPr="00B972A9">
        <w:t xml:space="preserve">understand </w:t>
      </w:r>
      <w:r>
        <w:t xml:space="preserve">college students’ experiences at university, </w:t>
      </w:r>
      <w:r w:rsidRPr="00B972A9">
        <w:t xml:space="preserve">why some college students are more </w:t>
      </w:r>
      <w:r>
        <w:t xml:space="preserve">academically successful, and </w:t>
      </w:r>
      <w:r w:rsidRPr="00B972A9">
        <w:t xml:space="preserve">why some students leave college before graduation while other students persist. </w:t>
      </w:r>
      <w:proofErr w:type="spellStart"/>
      <w:r>
        <w:t>Credé</w:t>
      </w:r>
      <w:proofErr w:type="spellEnd"/>
      <w:r>
        <w:t xml:space="preserve"> and </w:t>
      </w:r>
      <w:proofErr w:type="spellStart"/>
      <w:r>
        <w:t>Niehorster</w:t>
      </w:r>
      <w:proofErr w:type="spellEnd"/>
      <w:r>
        <w:t xml:space="preserve"> </w:t>
      </w:r>
      <w:r>
        <w:fldChar w:fldCharType="begin"/>
      </w:r>
      <w:r>
        <w:instrText xml:space="preserve"> ADDIN ZOTERO_ITEM CSL_CITATION {"citationID":"k4few3Xh","properties":{"formattedCitation":"(2012)","plainCitation":"(2012)","noteIndex":0},"citationItems":[{"id":34,"uris":["http://zotero.org/users/3381291/items/KFRIZFER"],"uri":["http://zotero.org/users/3381291/items/KFRIZFER"],"itemData":{"id":34,"type":"article-journal","title":"Adjustment to College as Measured by the Student Adaptation to College Questionnaire: A Quantitative Review of its Structure and Relationships with Correlates and Consequences","container-title":"Educational Psychology Review","page":"133-165","volume":"24","issue":"1","source":"Springer Link","abstract":"This paper presents a meta-analytic review (k = 237, N = 44,668) of the adjustment to college literature. The review, based on studies using the Student Adaptation to College Questionnaire, is organized around three primary themes: (1) the structure of students’ adjustment to college, (2) the relationship of adjustment to college constructs with possible antecedents and correlates, and (3) the relationship of adjustment to college constructs with college grades and college retention. Meta-analytic results indicate that adjustment to college is multidimensional, predictive of college grades, and an unusually good predictor of college retention. Adjustment to college is also shown to be moderately related to individual traits, social support, and students’ relationships with their parents. Weaker relationships are evident with demographic variables, prior achievement, coping approaches, and variables that reflect students’ psychological independence from their parents. Theoretical and practical implications for the study of students’ adjustment to college, academic performance, and retention are discussed.","DOI":"10.1007/s10648-011-9184-5","ISSN":"1573-336X","title-short":"Adjustment to College as Measured by the Student Adaptation to College Questionnaire","journalAbbreviation":"Educ Psychol Rev","language":"en","author":[{"family":"Credé","given":"Marcus"},{"family":"Niehorster","given":"Sarah"}],"issued":{"date-parts":[["2012",3,1]]}},"suppress-author":true}],"schema":"https://github.com/citation-style-language/schema/raw/master/csl-citation.json"} </w:instrText>
      </w:r>
      <w:r>
        <w:fldChar w:fldCharType="separate"/>
      </w:r>
      <w:r>
        <w:rPr>
          <w:noProof/>
        </w:rPr>
        <w:t>(2012)</w:t>
      </w:r>
      <w:r>
        <w:fldChar w:fldCharType="end"/>
      </w:r>
      <w:r>
        <w:t xml:space="preserve"> stated that college adjustment is the missing link between studies that solely focus on academic achievement and those that only focus on retention. While some students leave university via dismissal due to low grades, many students decide to leave college because they were not able to adapt to the new college environment </w:t>
      </w:r>
      <w:r>
        <w:fldChar w:fldCharType="begin"/>
      </w:r>
      <w:r>
        <w:instrText xml:space="preserve"> ADDIN ZOTERO_ITEM CSL_CITATION {"citationID":"dpK1OpFI","properties":{"formattedCitation":"(Kerby, 2015)","plainCitation":"(Kerby, 2015)","noteIndex":0},"citationItems":[{"id":216,"uris":["http://zotero.org/users/3381291/items/RIDBFNI4"],"uri":["http://zotero.org/users/3381291/items/RIDBFNI4"],"itemData":{"id":216,"type":"article-journal","title":"Toward a New Predictive Model of Student Retention in Higher Education: An Application of Classical Sociological Theory","container-title":"Journal of College Student Retention: Research, Theory &amp; Practice","page":"138-161","volume":"17","issue":"2","source":"DOI.org (Crossref)","DOI":"10.1177/1521025115578229","ISSN":"1521-0251, 1541-4167","title-short":"Toward a New Predictive Model of Student Retention in Higher Education","journalAbbreviation":"Journal of College Student Retention: Research, Theory &amp; Practice","language":"en","author":[{"family":"Kerby","given":"Molly B."}],"issued":{"date-parts":[["2015",8]]}}}],"schema":"https://github.com/citation-style-language/schema/raw/master/csl-citation.json"} </w:instrText>
      </w:r>
      <w:r>
        <w:fldChar w:fldCharType="separate"/>
      </w:r>
      <w:r>
        <w:rPr>
          <w:noProof/>
        </w:rPr>
        <w:t>(Kerby, 2015)</w:t>
      </w:r>
      <w:r>
        <w:fldChar w:fldCharType="end"/>
      </w:r>
      <w:r>
        <w:t xml:space="preserve">. O’Donnell and colleagues </w:t>
      </w:r>
      <w:r>
        <w:fldChar w:fldCharType="begin"/>
      </w:r>
      <w:r>
        <w:instrText xml:space="preserve"> ADDIN ZOTERO_ITEM CSL_CITATION {"citationID":"5iCAcfgI","properties":{"formattedCitation":"(2018)","plainCitation":"(2018)","noteIndex":0},"citationItems":[{"id":260,"uris":["http://zotero.org/users/3381291/items/X5YW59IJ"],"uri":["http://zotero.org/users/3381291/items/X5YW59IJ"],"itemData":{"id":260,"type":"article-journal","title":"The College Adjustment Questionnaire: A Measure of Students’ Educational, Relational, and Psychological Adjustment to the College Environment","container-title":"Journal of College Student Development","page":"116-121","volume":"59","issue":"1","source":"DOI.org (Crossref)","DOI":"10.1353/csd.2018.0009","ISSN":"1543-3382","title-short":"The College Adjustment Questionnaire","journalAbbreviation":"Journal of College Student Development","language":"en","author":[{"family":"O’Donnell","given":"Maeve B."},{"family":"Shirley","given":"Lauren A."},{"family":"Park","given":"Stacey S."},{"family":"Nolen","given":"Julian P."},{"family":"Gibbons","given":"Alyssa M."},{"family":"Rosén","given":"Lee A."}],"issued":{"date-parts":[["2018"]]}},"suppress-author":true}],"schema":"https://github.com/citation-style-language/schema/raw/master/csl-citation.json"} </w:instrText>
      </w:r>
      <w:r>
        <w:fldChar w:fldCharType="separate"/>
      </w:r>
      <w:r>
        <w:rPr>
          <w:noProof/>
        </w:rPr>
        <w:t>(2018)</w:t>
      </w:r>
      <w:r>
        <w:fldChar w:fldCharType="end"/>
      </w:r>
      <w:r>
        <w:t xml:space="preserve"> asserted that college adjustment is a key indicator of college student well-being and that detecting adjustment issues early on would help to decrease the number of students dropping out. They also found college adjustment to be valuable as a predictor, mediating, and outcome variable. </w:t>
      </w:r>
    </w:p>
    <w:p w14:paraId="6991ECEB" w14:textId="77777777" w:rsidR="00EB7D6F" w:rsidRDefault="00EB7D6F" w:rsidP="00AF55A0">
      <w:pPr>
        <w:widowControl w:val="0"/>
        <w:suppressAutoHyphens/>
        <w:spacing w:before="28" w:after="28" w:line="480" w:lineRule="auto"/>
        <w:ind w:firstLine="720"/>
      </w:pPr>
      <w:r>
        <w:t xml:space="preserve">In their development of the widely used Student Adaptation to College Questionnaire (SACQ), </w:t>
      </w:r>
      <w:r w:rsidRPr="00255B54">
        <w:t xml:space="preserve">Baker and </w:t>
      </w:r>
      <w:proofErr w:type="spellStart"/>
      <w:r w:rsidRPr="00255B54">
        <w:t>Siryk</w:t>
      </w:r>
      <w:proofErr w:type="spellEnd"/>
      <w:r>
        <w:t xml:space="preserve"> </w:t>
      </w:r>
      <w:r>
        <w:fldChar w:fldCharType="begin"/>
      </w:r>
      <w:r>
        <w:instrText xml:space="preserve"> ADDIN ZOTERO_ITEM CSL_CITATION {"citationID":"AWIV1yOX","properties":{"formattedCitation":"(1989)","plainCitation":"(1989)","noteIndex":0},"citationItems":[{"id":288,"uris":["http://zotero.org/users/3381291/items/I4K74NMM"],"uri":["http://zotero.org/users/3381291/items/I4K74NMM"],"itemData":{"id":288,"type":"book","title":"SACQ: Student adaptation to college questionnaire manual.","publisher":"Western Psychological Services","publisher-place":"Los Angeles","event-place":"Los Angeles","author":[{"family":"Baker","given":"Robert W."},{"family":"Siryk","given":"Bohdan"}],"issued":{"date-parts":[["1989"]]}},"suppress-author":true}],"schema":"https://github.com/citation-style-language/schema/raw/master/csl-citation.json"} </w:instrText>
      </w:r>
      <w:r>
        <w:fldChar w:fldCharType="separate"/>
      </w:r>
      <w:r>
        <w:rPr>
          <w:noProof/>
        </w:rPr>
        <w:t>(1989)</w:t>
      </w:r>
      <w:r>
        <w:fldChar w:fldCharType="end"/>
      </w:r>
      <w:r>
        <w:t xml:space="preserve"> </w:t>
      </w:r>
      <w:r w:rsidRPr="00255B54">
        <w:t xml:space="preserve">argued for a multidimensional approach to college adjustment and organized adjustment into four subcategories based upon previous research: academic adjustment </w:t>
      </w:r>
      <w:r>
        <w:fldChar w:fldCharType="begin"/>
      </w:r>
      <w:r>
        <w:instrText xml:space="preserve"> ADDIN ZOTERO_ITEM CSL_CITATION {"citationID":"T5eXunKS","properties":{"formattedCitation":"(Baumgart &amp; Johnstone, 1977)","plainCitation":"(Baumgart &amp; Johnstone, 1977)","noteIndex":0},"citationItems":[{"id":499,"uris":["http://zotero.org/users/3381291/items/MEH39LSF"],"uri":["http://zotero.org/users/3381291/items/MEH39LSF"],"itemData":{"id":499,"type":"article-journal","title":"Attrition at an Australian University: A Case Study","container-title":"The Journal of Higher Education","page":"553-570","volume":"48","issue":"5","source":"JSTOR","archive":"JSTOR","abstract":"In higher education, the rate at which students discontinue their studies is unfortunately very high. Part of the cause for these high rates lies with the students themselves. However another part lies with the institutions. If administrators are to reduce the rate of discontinuation by changing their selection, teaching, guidance, and support facilities, they must be guided by proper data. The present study reports such data based on an investigation at an Australian university.","DOI":"10.2307/1981597","ISSN":"0022-1546","title-short":"Attrition at an Australian University","author":[{"family":"Baumgart","given":"Neil L."},{"family":"Johnstone","given":"James N."}],"issued":{"date-parts":[["1977"]]}}}],"schema":"https://github.com/citation-style-language/schema/raw/master/csl-citation.json"} </w:instrText>
      </w:r>
      <w:r>
        <w:fldChar w:fldCharType="separate"/>
      </w:r>
      <w:r>
        <w:rPr>
          <w:noProof/>
        </w:rPr>
        <w:t>(Baumgart &amp; Johnstone, 1977)</w:t>
      </w:r>
      <w:r>
        <w:fldChar w:fldCharType="end"/>
      </w:r>
      <w:r w:rsidRPr="00255B54">
        <w:t>, social adjustment</w:t>
      </w:r>
      <w:r>
        <w:t xml:space="preserve"> </w:t>
      </w:r>
      <w:r>
        <w:fldChar w:fldCharType="begin"/>
      </w:r>
      <w:r>
        <w:instrText xml:space="preserve"> ADDIN ZOTERO_ITEM CSL_CITATION {"citationID":"TdizuPFS","properties":{"formattedCitation":"(Wright, 1973)","plainCitation":"(Wright, 1973)","noteIndex":0},"citationItems":[{"id":502,"uris":["http://zotero.org/users/3381291/items/788ERE6K"],"uri":["http://zotero.org/users/3381291/items/788ERE6K"],"itemData":{"id":502,"type":"article-journal","title":"A Study of Student Leaves of Absence","container-title":"The Journal of Higher Education","page":"235-247","volume":"44","issue":"3","source":"Taylor and Francis+NEJM","DOI":"10.1080/00221546.1973.11776868","ISSN":"0022-1546","author":[{"family":"Wright","given":""}],"issued":{"date-parts":[["1973",3,1]]}}}],"schema":"https://github.com/citation-style-language/schema/raw/master/csl-citation.json"} </w:instrText>
      </w:r>
      <w:r>
        <w:fldChar w:fldCharType="separate"/>
      </w:r>
      <w:r>
        <w:rPr>
          <w:noProof/>
        </w:rPr>
        <w:t>(Wright, 1973)</w:t>
      </w:r>
      <w:r>
        <w:fldChar w:fldCharType="end"/>
      </w:r>
      <w:r w:rsidRPr="00255B54">
        <w:t xml:space="preserve">, personal-emotional adjustment </w:t>
      </w:r>
      <w:r w:rsidRPr="00F546DF">
        <w:fldChar w:fldCharType="begin"/>
      </w:r>
      <w:r w:rsidRPr="00F546DF">
        <w:instrText xml:space="preserve"> ADDIN ZOTERO_ITEM CSL_CITATION {"citationID":"lSd82ga3","properties":{"formattedCitation":"(Kramer, 1980)","plainCitation":"(Kramer, 1980)","noteIndex":0},"citationItems":[{"id":511,"uris":["http://zotero.org/users/3381291/items/KHGLRTRB"],"uri":["http://zotero.org/users/3381291/items/KHGLRTRB"],"itemData":{"id":511,"type":"article-journal","title":"Monitoring Freshman Perceptions of College","container-title":"Journal of the NAWDAC","page":"7-13","volume":"44","issue":"1","source":"ERIC","abstract":"Findings suggest that the first year of college teaches freshmen that college is not the arena where experiences, feelings and values are to be encountered and examined. The admirable goal of education of the person may instead become a fragmented and parochial experience in specialized training. (Author)","language":"en","author":[{"family":"Kramer","given":"Howard C."}],"issued":{"date-parts":[["1980"]]}}}],"schema":"https://github.com/citation-style-language/schema/raw/master/csl-citation.json"} </w:instrText>
      </w:r>
      <w:r w:rsidRPr="00F546DF">
        <w:fldChar w:fldCharType="separate"/>
      </w:r>
      <w:r w:rsidRPr="00F546DF">
        <w:rPr>
          <w:noProof/>
        </w:rPr>
        <w:t>(Kramer, 1980)</w:t>
      </w:r>
      <w:r w:rsidRPr="00F546DF">
        <w:fldChar w:fldCharType="end"/>
      </w:r>
      <w:r w:rsidRPr="00F546DF">
        <w:t xml:space="preserve">, and attachment to the institution </w:t>
      </w:r>
      <w:r w:rsidRPr="00F546DF">
        <w:fldChar w:fldCharType="begin"/>
      </w:r>
      <w:r w:rsidRPr="00F546DF">
        <w:instrText xml:space="preserve"> ADDIN ZOTERO_ITEM CSL_CITATION {"citationID":"o5qb26nk","properties":{"formattedCitation":"(Munro, 1981)","plainCitation":"(Munro, 1981)","noteIndex":0},"citationItems":[{"id":514,"uris":["http://zotero.org/users/3381291/items/PAZLXG9I"],"uri":["http://zotero.org/users/3381291/items/PAZLXG9I"],"itemData":{"id":514,"type":"article-journal","title":"Dropouts from Higher Education: Path Analysis of a National Sample","container-title":"American Educational Research Journal","page":"133-141","volume":"18","issue":"2","source":"Zotero","language":"en","author":[{"family":"Munro","given":"Barbara Hazard"}],"issued":{"date-parts":[["1981"]]}}}],"schema":"https://github.com/citation-style-language/schema/raw/master/csl-citation.json"} </w:instrText>
      </w:r>
      <w:r w:rsidRPr="00F546DF">
        <w:fldChar w:fldCharType="separate"/>
      </w:r>
      <w:r w:rsidRPr="00F546DF">
        <w:rPr>
          <w:noProof/>
        </w:rPr>
        <w:t>(Munro, 1981)</w:t>
      </w:r>
      <w:r w:rsidRPr="00F546DF">
        <w:fldChar w:fldCharType="end"/>
      </w:r>
      <w:r w:rsidRPr="00F546DF">
        <w:t>.</w:t>
      </w:r>
      <w:r w:rsidRPr="00255B54">
        <w:t xml:space="preserve"> O’Donnell and colleagues</w:t>
      </w:r>
      <w:r>
        <w:t xml:space="preserve"> </w:t>
      </w:r>
      <w:r>
        <w:fldChar w:fldCharType="begin"/>
      </w:r>
      <w:r>
        <w:instrText xml:space="preserve"> ADDIN ZOTERO_ITEM CSL_CITATION {"citationID":"laC9GJgV","properties":{"formattedCitation":"(2018)","plainCitation":"(2018)","noteIndex":0},"citationItems":[{"id":260,"uris":["http://zotero.org/users/3381291/items/X5YW59IJ"],"uri":["http://zotero.org/users/3381291/items/X5YW59IJ"],"itemData":{"id":260,"type":"article-journal","title":"The College Adjustment Questionnaire: A Measure of Students’ Educational, Relational, and Psychological Adjustment to the College Environment","container-title":"Journal of College Student Development","page":"116-121","volume":"59","issue":"1","source":"DOI.org (Crossref)","DOI":"10.1353/csd.2018.0009","ISSN":"1543-3382","title-short":"The College Adjustment Questionnaire","journalAbbreviation":"Journal of College Student Development","language":"en","author":[{"family":"O’Donnell","given":"Maeve B."},{"family":"Shirley","given":"Lauren A."},{"family":"Park","given":"Stacey S."},{"family":"Nolen","given":"Julian P."},{"family":"Gibbons","given":"Alyssa M."},{"family":"Rosén","given":"Lee A."}],"issued":{"date-parts":[["2018"]]}},"suppress-author":true}],"schema":"https://github.com/citation-style-language/schema/raw/master/csl-citation.json"} </w:instrText>
      </w:r>
      <w:r>
        <w:fldChar w:fldCharType="separate"/>
      </w:r>
      <w:r>
        <w:rPr>
          <w:noProof/>
        </w:rPr>
        <w:t>(2018)</w:t>
      </w:r>
      <w:r>
        <w:fldChar w:fldCharType="end"/>
      </w:r>
      <w:r>
        <w:t xml:space="preserve"> developed</w:t>
      </w:r>
      <w:r w:rsidRPr="00255B54">
        <w:t xml:space="preserve"> the</w:t>
      </w:r>
      <w:r>
        <w:t xml:space="preserve"> College Adjustment Questionnaire (CAQ) as a more succinct alternative to the SACQ, with just 15 questions instead of the original 67. During development of the measure, the researchers found evidence for three domains of college adjustment including educational functioning, relational functioning, and psychological functioning. </w:t>
      </w:r>
      <w:r w:rsidRPr="00732A86">
        <w:rPr>
          <w:bCs/>
        </w:rPr>
        <w:t xml:space="preserve">The </w:t>
      </w:r>
      <w:r>
        <w:rPr>
          <w:bCs/>
        </w:rPr>
        <w:t>educational f</w:t>
      </w:r>
      <w:r w:rsidRPr="00732A86">
        <w:rPr>
          <w:bCs/>
        </w:rPr>
        <w:t xml:space="preserve">unctioning subscale </w:t>
      </w:r>
      <w:r>
        <w:rPr>
          <w:bCs/>
        </w:rPr>
        <w:t>measures academic-related adjustment</w:t>
      </w:r>
      <w:r w:rsidRPr="00732A86">
        <w:rPr>
          <w:bCs/>
        </w:rPr>
        <w:t>,</w:t>
      </w:r>
      <w:r>
        <w:rPr>
          <w:bCs/>
        </w:rPr>
        <w:t xml:space="preserve"> the relational f</w:t>
      </w:r>
      <w:r w:rsidRPr="00732A86">
        <w:rPr>
          <w:bCs/>
        </w:rPr>
        <w:t xml:space="preserve">unctioning subscale </w:t>
      </w:r>
      <w:r>
        <w:rPr>
          <w:bCs/>
        </w:rPr>
        <w:t>focuses on the social aspects of adjustment to college, and the psychological f</w:t>
      </w:r>
      <w:r w:rsidRPr="00732A86">
        <w:rPr>
          <w:bCs/>
        </w:rPr>
        <w:t xml:space="preserve">unctioning </w:t>
      </w:r>
      <w:r w:rsidRPr="00732A86">
        <w:rPr>
          <w:bCs/>
        </w:rPr>
        <w:lastRenderedPageBreak/>
        <w:t xml:space="preserve">subscale </w:t>
      </w:r>
      <w:r>
        <w:rPr>
          <w:bCs/>
        </w:rPr>
        <w:t>assesses</w:t>
      </w:r>
      <w:r w:rsidRPr="00732A86">
        <w:rPr>
          <w:bCs/>
        </w:rPr>
        <w:t xml:space="preserve"> </w:t>
      </w:r>
      <w:r>
        <w:rPr>
          <w:bCs/>
        </w:rPr>
        <w:t xml:space="preserve">important </w:t>
      </w:r>
      <w:r w:rsidRPr="00732A86">
        <w:rPr>
          <w:bCs/>
        </w:rPr>
        <w:t xml:space="preserve">qualities of emotional/psychological </w:t>
      </w:r>
      <w:r>
        <w:rPr>
          <w:bCs/>
        </w:rPr>
        <w:t xml:space="preserve">adjustment to college. The researchers found that the new measure had good convergent validity with the SACQ, evidenced by large positive correlations between participants’ subscale scores on the two measures </w:t>
      </w:r>
      <w:r>
        <w:rPr>
          <w:bCs/>
        </w:rPr>
        <w:fldChar w:fldCharType="begin"/>
      </w:r>
      <w:r>
        <w:rPr>
          <w:bCs/>
        </w:rPr>
        <w:instrText xml:space="preserve"> ADDIN ZOTERO_ITEM CSL_CITATION {"citationID":"aU8imUbE","properties":{"formattedCitation":"(O\\uc0\\u8217{}Donnell et al., 2018)","plainCitation":"(O’Donnell et al., 2018)","noteIndex":0},"citationItems":[{"id":260,"uris":["http://zotero.org/users/3381291/items/X5YW59IJ"],"uri":["http://zotero.org/users/3381291/items/X5YW59IJ"],"itemData":{"id":260,"type":"article-journal","title":"The College Adjustment Questionnaire: A Measure of Students’ Educational, Relational, and Psychological Adjustment to the College Environment","container-title":"Journal of College Student Development","page":"116-121","volume":"59","issue":"1","source":"DOI.org (Crossref)","DOI":"10.1353/csd.2018.0009","ISSN":"1543-3382","title-short":"The College Adjustment Questionnaire","journalAbbreviation":"Journal of College Student Development","language":"en","author":[{"family":"O’Donnell","given":"Maeve B."},{"family":"Shirley","given":"Lauren A."},{"family":"Park","given":"Stacey S."},{"family":"Nolen","given":"Julian P."},{"family":"Gibbons","given":"Alyssa M."},{"family":"Rosén","given":"Lee A."}],"issued":{"date-parts":[["2018"]]}}}],"schema":"https://github.com/citation-style-language/schema/raw/master/csl-citation.json"} </w:instrText>
      </w:r>
      <w:r>
        <w:rPr>
          <w:bCs/>
        </w:rPr>
        <w:fldChar w:fldCharType="separate"/>
      </w:r>
      <w:r w:rsidRPr="002D2A2A">
        <w:t>(O’Donnell et al., 2018)</w:t>
      </w:r>
      <w:r>
        <w:rPr>
          <w:bCs/>
        </w:rPr>
        <w:fldChar w:fldCharType="end"/>
      </w:r>
      <w:r>
        <w:rPr>
          <w:bCs/>
        </w:rPr>
        <w:t xml:space="preserve">. </w:t>
      </w:r>
    </w:p>
    <w:p w14:paraId="1E3AD2C2" w14:textId="77777777" w:rsidR="00EB7D6F" w:rsidRDefault="00EB7D6F" w:rsidP="00AF55A0">
      <w:pPr>
        <w:widowControl w:val="0"/>
        <w:suppressAutoHyphens/>
        <w:spacing w:before="28" w:after="28" w:line="480" w:lineRule="auto"/>
      </w:pPr>
      <w:r>
        <w:tab/>
        <w:t xml:space="preserve">In 2012, </w:t>
      </w:r>
      <w:proofErr w:type="spellStart"/>
      <w:r>
        <w:t>Credé</w:t>
      </w:r>
      <w:proofErr w:type="spellEnd"/>
      <w:r>
        <w:t xml:space="preserve"> and </w:t>
      </w:r>
      <w:proofErr w:type="spellStart"/>
      <w:r>
        <w:t>Niehorster</w:t>
      </w:r>
      <w:proofErr w:type="spellEnd"/>
      <w:r>
        <w:t xml:space="preserve"> completed a meta-analysis of adjustment to college studies. They found evidence to support what previous researchers had claimed, namely that adjustment to college is a multidimensional construct and that these different constructs of college adjustment are uniquely related to specific outcomes and variables. They also found significant evidence that overall college adjustment is predictive of academic success (most commonly measured by college grades) and that college adjustment is “an unusually good predictor of college retention” </w:t>
      </w:r>
      <w:r>
        <w:fldChar w:fldCharType="begin"/>
      </w:r>
      <w:r>
        <w:instrText xml:space="preserve"> ADDIN ZOTERO_ITEM CSL_CITATION {"citationID":"DB30oXTj","properties":{"formattedCitation":"(Cred\\uc0\\u233{} &amp; Niehorster, 2012, p. 133)","plainCitation":"(Credé &amp; Niehorster, 2012, p. 133)","noteIndex":0},"citationItems":[{"id":34,"uris":["http://zotero.org/users/3381291/items/KFRIZFER"],"uri":["http://zotero.org/users/3381291/items/KFRIZFER"],"itemData":{"id":34,"type":"article-journal","title":"Adjustment to College as Measured by the Student Adaptation to College Questionnaire: A Quantitative Review of its Structure and Relationships with Correlates and Consequences","container-title":"Educational Psychology Review","page":"133-165","volume":"24","issue":"1","source":"Springer Link","abstract":"This paper presents a meta-analytic review (k = 237, N = 44,668) of the adjustment to college literature. The review, based on studies using the Student Adaptation to College Questionnaire, is organized around three primary themes: (1) the structure of students’ adjustment to college, (2) the relationship of adjustment to college constructs with possible antecedents and correlates, and (3) the relationship of adjustment to college constructs with college grades and college retention. Meta-analytic results indicate that adjustment to college is multidimensional, predictive of college grades, and an unusually good predictor of college retention. Adjustment to college is also shown to be moderately related to individual traits, social support, and students’ relationships with their parents. Weaker relationships are evident with demographic variables, prior achievement, coping approaches, and variables that reflect students’ psychological independence from their parents. Theoretical and practical implications for the study of students’ adjustment to college, academic performance, and retention are discussed.","DOI":"10.1007/s10648-011-9184-5","ISSN":"1573-336X","title-short":"Adjustment to College as Measured by the Student Adaptation to College Questionnaire","journalAbbreviation":"Educ Psychol Rev","language":"en","author":[{"family":"Credé","given":"Marcus"},{"family":"Niehorster","given":"Sarah"}],"issued":{"date-parts":[["2012",3,1]]}},"locator":"133"}],"schema":"https://github.com/citation-style-language/schema/raw/master/csl-citation.json"} </w:instrText>
      </w:r>
      <w:r>
        <w:fldChar w:fldCharType="separate"/>
      </w:r>
      <w:r w:rsidRPr="00CF2332">
        <w:t>(Credé &amp; Niehorster, 2012, p. 133)</w:t>
      </w:r>
      <w:r>
        <w:fldChar w:fldCharType="end"/>
      </w:r>
      <w:r>
        <w:t xml:space="preserve">. Specifically related to grades, the researchers found that academic adjustment is nearly as strong a predictor of GPA as SAT and high school grades. </w:t>
      </w:r>
    </w:p>
    <w:p w14:paraId="51B418B8" w14:textId="77777777" w:rsidR="00EB7D6F" w:rsidRPr="0082193C" w:rsidRDefault="00EB7D6F" w:rsidP="00AF55A0">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College adjustment is not only related to high school grades and academic variables, but also connected to an individual’s </w:t>
      </w:r>
      <w:r w:rsidRPr="0082193C">
        <w:rPr>
          <w:rFonts w:ascii="Times New Roman" w:hAnsi="Times New Roman" w:cs="Times New Roman"/>
          <w:sz w:val="24"/>
          <w:szCs w:val="24"/>
        </w:rPr>
        <w:t xml:space="preserve">demographics, core beliefs, </w:t>
      </w:r>
      <w:r>
        <w:rPr>
          <w:rFonts w:ascii="Times New Roman" w:hAnsi="Times New Roman" w:cs="Times New Roman"/>
          <w:sz w:val="24"/>
          <w:szCs w:val="24"/>
        </w:rPr>
        <w:t xml:space="preserve">personality </w:t>
      </w:r>
      <w:r w:rsidRPr="0082193C">
        <w:rPr>
          <w:rFonts w:ascii="Times New Roman" w:hAnsi="Times New Roman" w:cs="Times New Roman"/>
          <w:sz w:val="24"/>
          <w:szCs w:val="24"/>
        </w:rPr>
        <w:t xml:space="preserve">traits, state and trait affect, coping style, social support, and relationships with parents. These facets </w:t>
      </w:r>
      <w:r>
        <w:rPr>
          <w:rFonts w:ascii="Times New Roman" w:hAnsi="Times New Roman" w:cs="Times New Roman"/>
          <w:sz w:val="24"/>
          <w:szCs w:val="24"/>
        </w:rPr>
        <w:t>are often</w:t>
      </w:r>
      <w:r w:rsidRPr="0082193C">
        <w:rPr>
          <w:rFonts w:ascii="Times New Roman" w:hAnsi="Times New Roman" w:cs="Times New Roman"/>
          <w:sz w:val="24"/>
          <w:szCs w:val="24"/>
        </w:rPr>
        <w:t xml:space="preserve"> either facilitators of or challenges to </w:t>
      </w:r>
      <w:r>
        <w:rPr>
          <w:rFonts w:ascii="Times New Roman" w:hAnsi="Times New Roman" w:cs="Times New Roman"/>
          <w:sz w:val="24"/>
          <w:szCs w:val="24"/>
        </w:rPr>
        <w:t xml:space="preserve">college </w:t>
      </w:r>
      <w:r w:rsidRPr="0082193C">
        <w:rPr>
          <w:rFonts w:ascii="Times New Roman" w:hAnsi="Times New Roman" w:cs="Times New Roman"/>
          <w:sz w:val="24"/>
          <w:szCs w:val="24"/>
        </w:rPr>
        <w:t>adjustment. </w:t>
      </w:r>
      <w:r>
        <w:rPr>
          <w:rFonts w:ascii="Times New Roman" w:hAnsi="Times New Roman" w:cs="Times New Roman"/>
          <w:sz w:val="24"/>
          <w:szCs w:val="24"/>
        </w:rPr>
        <w:t xml:space="preserve">In terms of demographics, young women and men have been shown to report differences in their adjustment to college. Although male students earn significantly lower grades compared to their female peers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{"citationID":"2ox8MiSN","properties":{"formattedCitation":"(Sun, Hagedorn, &amp; Zhang, 2016)","plainCitation":"(Sun, Hagedorn, &amp; Zhang, 2016)","noteIndex":0},"citationItems":[{"id":112,"uris":["http://zotero.org/users/3381291/items/ZFH2KLB4"],"uri":["http://zotero.org/users/3381291/items/ZFH2KLB4"],"itemData":{"id":112,"type":"article-journal","title":"Homesickness at College: Its Impact on Academic Performance and Retention","container-title":"Journal of College Student Development","page":"943-957","volume":"57","issue":"8","source":"DOI.org (Crossref)","DOI":"10.1353/csd.2016.0092","ISSN":"1543-3382","title-short":"Homesickness at College","journalAbbreviation":"Journal of College Student Development","language":"en","author":[{"family":"Sun","given":"Jie"},{"family":"Hagedorn","given":"Linda Serra"},{"family":"Zhang","given":"Yi (Leaf)"}],"issued":{"date-parts":[["2016"]]}}}],"schema":"https://github.com/citation-style-language/schema/raw/master/csl-citation.json"}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(Sun, Hagedorn, &amp; Zhang, 2016)</w:t>
      </w:r>
      <w:r>
        <w:rPr>
          <w:rFonts w:ascii="Times New Roman" w:hAnsi="Times New Roman" w:cs="Times New Roman"/>
          <w:sz w:val="24"/>
          <w:szCs w:val="24"/>
        </w:rPr>
        <w:fldChar w:fldCharType="end"/>
      </w:r>
      <w:r>
        <w:rPr>
          <w:rFonts w:ascii="Times New Roman" w:hAnsi="Times New Roman" w:cs="Times New Roman"/>
          <w:sz w:val="24"/>
          <w:szCs w:val="24"/>
        </w:rPr>
        <w:t>, multiple studies demonstrate that</w:t>
      </w:r>
      <w:r w:rsidRPr="0082193C">
        <w:rPr>
          <w:rFonts w:ascii="Times New Roman" w:hAnsi="Times New Roman" w:cs="Times New Roman"/>
          <w:sz w:val="24"/>
          <w:szCs w:val="24"/>
        </w:rPr>
        <w:t xml:space="preserve"> male students </w:t>
      </w:r>
      <w:r>
        <w:rPr>
          <w:rFonts w:ascii="Times New Roman" w:hAnsi="Times New Roman" w:cs="Times New Roman"/>
          <w:sz w:val="24"/>
          <w:szCs w:val="24"/>
        </w:rPr>
        <w:t>report</w:t>
      </w:r>
      <w:r w:rsidRPr="0082193C">
        <w:rPr>
          <w:rFonts w:ascii="Times New Roman" w:hAnsi="Times New Roman" w:cs="Times New Roman"/>
          <w:sz w:val="24"/>
          <w:szCs w:val="24"/>
        </w:rPr>
        <w:t xml:space="preserve"> better overall adjustment to college compared to their female peers</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{"citationID":"o2lBRVfH","properties":{"formattedCitation":"(Clinciu, 2013; Enochs &amp; Roland, 2006; Gadzella &amp; Carvalho, 2006)","plainCitation":"(Clinciu, 2013; Enochs &amp; Roland, 2006; Gadzella &amp; Carvalho, 2006)","noteIndex":0},"citationItems":[{"id":33,"uris":["http://zotero.org/users/3381291/items/JHQZG976"],"uri":["http://zotero.org/users/3381291/items/JHQZG976"],"itemData":{"id":33,"type":"article-journal","title":"Adaptation and Stress for the First Year University Students","container-title":"Procedia - Social and Behavioral Sciences","page":"718-722","volume":"78","source":"DOI.org (Crossref)","abstract":"This study aims to explore college adjustment and its relationship with stress for 157 students (48 males, 109 females) from humanities field of Transilvania University of Brasov. I used Baker and Siryk’s Student Adaptation to College Questionnaire and Gadzella’s Student-life Stress Inventory, and in addition a demographic mini-questionnaire for factual data. I anticipated narrow relationships between stress and college adaptation, and I searched for demographic determinants (gender, age and life environment) of academic adaptation and stress. The results confirm hypotheses and reveal good psychometric properties for the instruments involved in research.","DOI":"10.1016/j.sbspro.2013.04.382","ISSN":"18770428","language":"en","author":[{"family":"Clinciu","given":"Aurel Ion"}],"issued":{"date-parts":[["2013",5]]}}},{"id":406,"uris":["http://zotero.org/users/3381291/items/HHR5VC4U"],"uri":["http://zotero.org/users/3381291/items/HHR5VC4U"],"itemData":{"id":406,"type":"article-journal","title":"Social Adjustment of College Freshmen: The Importance of Gender and Living Environment","container-title":"College Student Journal","page":"63-73","volume":"40","issue":"1","source":"EBSCOhost","abstract":"The relationship between living environment, gender and both overall adjustment to college and social adjustment in freshmen students was examined in this study. The College Adjustment Scales were administered to 511 freshmen students living in on-campus housing. There were 259 students living in Freshmen Year Experience (FYE) Halls verses 252 students living in traditional residence halls that participated in the research. The overall adjustment level and social adjustment scale was utilized to compare overall and social adjustment levels based on gender and type of living environment. Males were found to have a significantly higher overall adjustment levels than females regardless of living environment. However, when freshmen males and females in the FYE halls were compared there was no significant difference in their levels of overall adjustment. There was a significant difference in social based on type of residence hall with students in the FYE halls having a significantly better level of social adjustment than students in the traditional residence hall group. This manuscript addresses the relationship between gender and living environment on the social adjustment of college students.","ISSN":"01463934","title-short":"Social Adjustment of College Freshmen","journalAbbreviation":"College Student Journal","author":[{"family":"Enochs","given":"Wendy K."},{"family":"Roland","given":"Catherine B."}],"issued":{"date-parts":[["2006",3]]}}},{"id":273,"uris":["http://zotero.org/users/3381291/items/YSXRVEGB"],"uri":["http://zotero.org/users/3381291/items/YSXRVEGB"],"itemData":{"id":273,"type":"article-journal","title":"Stress Differences among University Female Students","container-title":"American Journal of Psychological Research","page":"21-27","volume":"2","issue":"1","author":[{"family":"Gadzella","given":"Bernadette M."},{"family":"Carvalho","given":"Catharina"}],"issued":{"date-parts":[["2006"]]}}}],"schema":"https://github.com/citation-style-language/schema/raw/master/csl-citation.json"}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(Clinciu, 2013; Enochs &amp; Roland, 2006; Gadzella &amp; Carvalho, 2006)</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82193C">
        <w:rPr>
          <w:rFonts w:ascii="Times New Roman" w:hAnsi="Times New Roman" w:cs="Times New Roman"/>
          <w:sz w:val="24"/>
          <w:szCs w:val="24"/>
        </w:rPr>
        <w:t>Additionally, male</w:t>
      </w:r>
      <w:r>
        <w:rPr>
          <w:rFonts w:ascii="Times New Roman" w:hAnsi="Times New Roman" w:cs="Times New Roman"/>
          <w:sz w:val="24"/>
          <w:szCs w:val="24"/>
        </w:rPr>
        <w:t xml:space="preserve"> student</w:t>
      </w:r>
      <w:r w:rsidRPr="0082193C">
        <w:rPr>
          <w:rFonts w:ascii="Times New Roman" w:hAnsi="Times New Roman" w:cs="Times New Roman"/>
          <w:sz w:val="24"/>
          <w:szCs w:val="24"/>
        </w:rPr>
        <w:t xml:space="preserve">s tend to have greater social and personal-emotional </w:t>
      </w:r>
      <w:r w:rsidRPr="0082193C">
        <w:rPr>
          <w:rFonts w:ascii="Times New Roman" w:hAnsi="Times New Roman" w:cs="Times New Roman"/>
          <w:sz w:val="24"/>
          <w:szCs w:val="24"/>
        </w:rPr>
        <w:lastRenderedPageBreak/>
        <w:t>adjustment whereas female and male</w:t>
      </w:r>
      <w:r>
        <w:rPr>
          <w:rFonts w:ascii="Times New Roman" w:hAnsi="Times New Roman" w:cs="Times New Roman"/>
          <w:sz w:val="24"/>
          <w:szCs w:val="24"/>
        </w:rPr>
        <w:t xml:space="preserve"> student</w:t>
      </w:r>
      <w:r w:rsidRPr="0082193C">
        <w:rPr>
          <w:rFonts w:ascii="Times New Roman" w:hAnsi="Times New Roman" w:cs="Times New Roman"/>
          <w:sz w:val="24"/>
          <w:szCs w:val="24"/>
        </w:rPr>
        <w:t>s do not differ on academic and institutional adjustment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{"citationID":"TG6SNReu","properties":{"formattedCitation":"(Clinciu, 2013)","plainCitation":"(Clinciu, 2013)","noteIndex":0},"citationItems":[{"id":33,"uris":["http://zotero.org/users/3381291/items/JHQZG976"],"uri":["http://zotero.org/users/3381291/items/JHQZG976"],"itemData":{"id":33,"type":"article-journal","title":"Adaptation and Stress for the First Year University Students","container-title":"Procedia - Social and Behavioral Sciences","page":"718-722","volume":"78","source":"DOI.org (Crossref)","abstract":"This study aims to explore college adjustment and its relationship with stress for 157 students (48 males, 109 females) from humanities field of Transilvania University of Brasov. I used Baker and Siryk’s Student Adaptation to College Questionnaire and Gadzella’s Student-life Stress Inventory, and in addition a demographic mini-questionnaire for factual data. I anticipated narrow relationships between stress and college adaptation, and I searched for demographic determinants (gender, age and life environment) of academic adaptation and stress. The results confirm hypotheses and reveal good psychometric properties for the instruments involved in research.","DOI":"10.1016/j.sbspro.2013.04.382","ISSN":"18770428","language":"en","author":[{"family":"Clinciu","given":"Aurel Ion"}],"issued":{"date-parts":[["2013",5]]}}}],"schema":"https://github.com/citation-style-language/schema/raw/master/csl-citation.json"}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(Clinciu, 2013)</w:t>
      </w:r>
      <w:r>
        <w:rPr>
          <w:rFonts w:ascii="Times New Roman" w:hAnsi="Times New Roman" w:cs="Times New Roman"/>
          <w:sz w:val="24"/>
          <w:szCs w:val="24"/>
        </w:rPr>
        <w:fldChar w:fldCharType="end"/>
      </w:r>
      <w:r w:rsidRPr="0082193C">
        <w:rPr>
          <w:rFonts w:ascii="Times New Roman" w:hAnsi="Times New Roman" w:cs="Times New Roman"/>
          <w:sz w:val="24"/>
          <w:szCs w:val="24"/>
        </w:rPr>
        <w:t>. </w:t>
      </w:r>
    </w:p>
    <w:p w14:paraId="0525262F" w14:textId="686505A9" w:rsidR="00EB7D6F" w:rsidRDefault="00EB7D6F" w:rsidP="00AF55A0">
      <w:pPr>
        <w:pStyle w:val="NoSpacing"/>
        <w:spacing w:line="480" w:lineRule="auto"/>
        <w:ind w:firstLine="720"/>
      </w:pPr>
      <w:r w:rsidRPr="0082193C">
        <w:rPr>
          <w:rFonts w:ascii="Times New Roman" w:hAnsi="Times New Roman" w:cs="Times New Roman"/>
          <w:sz w:val="24"/>
          <w:szCs w:val="24"/>
        </w:rPr>
        <w:t>Students’ adjustment to college is also influenced by their personal</w:t>
      </w:r>
      <w:r>
        <w:rPr>
          <w:rFonts w:ascii="Times New Roman" w:hAnsi="Times New Roman" w:cs="Times New Roman"/>
          <w:sz w:val="24"/>
          <w:szCs w:val="24"/>
        </w:rPr>
        <w:t>ity</w:t>
      </w:r>
      <w:r w:rsidRPr="0082193C">
        <w:rPr>
          <w:rFonts w:ascii="Times New Roman" w:hAnsi="Times New Roman" w:cs="Times New Roman"/>
          <w:sz w:val="24"/>
          <w:szCs w:val="24"/>
        </w:rPr>
        <w:t xml:space="preserve"> traits, behaviors, and affect. </w:t>
      </w:r>
      <w:r>
        <w:rPr>
          <w:rFonts w:ascii="Times New Roman" w:hAnsi="Times New Roman" w:cs="Times New Roman"/>
          <w:sz w:val="24"/>
          <w:szCs w:val="24"/>
        </w:rPr>
        <w:t xml:space="preserve">Not surprisingly, students who report being more conscientious also report better college adjustment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{"citationID":"AoIglqIP","properties":{"formattedCitation":"(Cred\\uc0\\u233{} &amp; Niehorster, 2012)","plainCitation":"(Credé &amp; Niehorster, 2012)","noteIndex":0},"citationItems":[{"id":34,"uris":["http://zotero.org/users/3381291/items/KFRIZFER"],"uri":["http://zotero.org/users/3381291/items/KFRIZFER"],"itemData":{"id":34,"type":"article-journal","title":"Adjustment to College as Measured by the Student Adaptation to College Questionnaire: A Quantitative Review of its Structure and Relationships with Correlates and Consequences","container-title":"Educational Psychology Review","page":"133-165","volume":"24","issue":"1","source":"Springer Link","abstract":"This paper presents a meta-analytic review (k = 237, N = 44,668) of the adjustment to college literature. The review, based on studies using the Student Adaptation to College Questionnaire, is organized around three primary themes: (1) the structure of students’ adjustment to college, (2) the relationship of adjustment to college constructs with possible antecedents and correlates, and (3) the relationship of adjustment to college constructs with college grades and college retention. Meta-analytic results indicate that adjustment to college is multidimensional, predictive of college grades, and an unusually good predictor of college retention. Adjustment to college is also shown to be moderately related to individual traits, social support, and students’ relationships with their parents. Weaker relationships are evident with demographic variables, prior achievement, coping approaches, and variables that reflect students’ psychological independence from their parents. Theoretical and practical implications for the study of students’ adjustment to college, academic performance, and retention are discussed.","DOI":"10.1007/s10648-011-9184-5","ISSN":"1573-336X","title-short":"Adjustment to College as Measured by the Student Adaptation to College Questionnaire","journalAbbreviation":"Educ Psychol Rev","language":"en","author":[{"family":"Credé","given":"Marcus"},{"family":"Niehorster","given":"Sarah"}],"issued":{"date-parts":[["2012",3,1]]}}}],"schema":"https://github.com/citation-style-language/schema/raw/master/csl-citation.json"} </w:instrText>
      </w:r>
      <w:r>
        <w:rPr>
          <w:rFonts w:ascii="Times New Roman" w:hAnsi="Times New Roman" w:cs="Times New Roman"/>
          <w:sz w:val="24"/>
          <w:szCs w:val="24"/>
        </w:rPr>
        <w:fldChar w:fldCharType="separate"/>
      </w:r>
      <w:r w:rsidRPr="001A4EFC">
        <w:rPr>
          <w:rFonts w:ascii="Times New Roman" w:hAnsi="Times New Roman" w:cs="Times New Roman"/>
          <w:sz w:val="24"/>
          <w:szCs w:val="24"/>
        </w:rPr>
        <w:t>(Credé &amp; Niehorster, 2012)</w:t>
      </w:r>
      <w:r>
        <w:rPr>
          <w:rFonts w:ascii="Times New Roman" w:hAnsi="Times New Roman" w:cs="Times New Roman"/>
          <w:sz w:val="24"/>
          <w:szCs w:val="24"/>
        </w:rPr>
        <w:fldChar w:fldCharType="end"/>
      </w:r>
      <w:r>
        <w:rPr>
          <w:rFonts w:ascii="Times New Roman" w:hAnsi="Times New Roman" w:cs="Times New Roman"/>
          <w:sz w:val="24"/>
          <w:szCs w:val="24"/>
        </w:rPr>
        <w:t xml:space="preserve">. Additionally, help-seeking was positively correlated with adjustment to college, demonstrating its role as a possible protective factor against poor adjustment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{"citationID":"pdBu8660","properties":{"formattedCitation":"(Holt, 2014)","plainCitation":"(Holt, 2014)","noteIndex":0},"citationItems":[{"id":101,"uris":["http://zotero.org/users/3381291/items/2AYF9J66"],"uri":["http://zotero.org/users/3381291/items/2AYF9J66"],"itemData":{"id":101,"type":"article-journal","title":"Attitudes about Help-Seeking Mediate the Relation Between Parent Attachment and Academic Adjustment in First-Year College Students","container-title":"Journal of College Student Development","page":"418-423","volume":"55","issue":"4","source":"DOI.org (Crossref)","DOI":"10.1353/csd.2014.0039","ISSN":"1543-3382","journalAbbreviation":"Journal of College Student Development","language":"en","author":[{"family":"Holt","given":"Laura J."}],"issued":{"date-parts":[["2014"]]}}}],"schema":"https://github.com/citation-style-language/schema/raw/master/csl-citation.json"}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(Holt, 2014)</w:t>
      </w:r>
      <w:r>
        <w:rPr>
          <w:rFonts w:ascii="Times New Roman" w:hAnsi="Times New Roman" w:cs="Times New Roman"/>
          <w:sz w:val="24"/>
          <w:szCs w:val="24"/>
        </w:rPr>
        <w:fldChar w:fldCharType="end"/>
      </w:r>
      <w:r>
        <w:rPr>
          <w:rFonts w:ascii="Times New Roman" w:hAnsi="Times New Roman" w:cs="Times New Roman"/>
          <w:sz w:val="24"/>
          <w:szCs w:val="24"/>
        </w:rPr>
        <w:t xml:space="preserve">. Holt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glv1jeIX","properties":{"formattedCitation":"(2014)","plainCitation":"(2014)","noteIndex":0},"citationItems":[{"id":101,"uris":["http://zotero.org/users/3381291/items/2AYF9J66"],"uri":["http://zotero.org/users/3381291/items/2AYF9J66"],"itemData":{"id":101,"type":"article-journal","title":"Attitudes about Help-Seeking Mediate the Relation Between Parent Attachment and Academic Adjustment in First-Year College Students","container-title":"Journal of College Student Development","page":"418-423","volume":"55","issue":"4","source":"DOI.org (Crossref)","DOI":"10.1353/csd.2014.0039","ISSN":"1543-3382","journalAbbreviation":"Journal of College Student Development","language":"en","author":[{"family":"Holt","given":"Laura J."}],"issued":{"date-parts":[["2014"]]}},"suppress-author":true}],"schema":"https://github.com/citation-style-language/schema/raw/master/csl-citation.json"}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(2014)</w:t>
      </w:r>
      <w:r>
        <w:rPr>
          <w:rFonts w:ascii="Times New Roman" w:hAnsi="Times New Roman" w:cs="Times New Roman"/>
          <w:sz w:val="24"/>
          <w:szCs w:val="24"/>
        </w:rPr>
        <w:fldChar w:fldCharType="end"/>
      </w:r>
      <w:r>
        <w:rPr>
          <w:rFonts w:ascii="Times New Roman" w:hAnsi="Times New Roman" w:cs="Times New Roman"/>
          <w:sz w:val="24"/>
          <w:szCs w:val="24"/>
        </w:rPr>
        <w:t xml:space="preserve"> found that students</w:t>
      </w:r>
      <w:r w:rsidRPr="0082193C">
        <w:rPr>
          <w:rFonts w:ascii="Times New Roman" w:hAnsi="Times New Roman" w:cs="Times New Roman"/>
          <w:sz w:val="24"/>
          <w:szCs w:val="24"/>
        </w:rPr>
        <w:t xml:space="preserve"> </w:t>
      </w:r>
      <w:r>
        <w:rPr>
          <w:rFonts w:ascii="Times New Roman" w:hAnsi="Times New Roman" w:cs="Times New Roman"/>
          <w:sz w:val="24"/>
          <w:szCs w:val="24"/>
        </w:rPr>
        <w:t>with more</w:t>
      </w:r>
      <w:r w:rsidRPr="0082193C">
        <w:rPr>
          <w:rFonts w:ascii="Times New Roman" w:hAnsi="Times New Roman" w:cs="Times New Roman"/>
          <w:sz w:val="24"/>
          <w:szCs w:val="24"/>
        </w:rPr>
        <w:t xml:space="preserve"> positive attitudes </w:t>
      </w:r>
      <w:r>
        <w:rPr>
          <w:rFonts w:ascii="Times New Roman" w:hAnsi="Times New Roman" w:cs="Times New Roman"/>
          <w:sz w:val="24"/>
          <w:szCs w:val="24"/>
        </w:rPr>
        <w:t>about</w:t>
      </w:r>
      <w:r w:rsidRPr="0082193C">
        <w:rPr>
          <w:rFonts w:ascii="Times New Roman" w:hAnsi="Times New Roman" w:cs="Times New Roman"/>
          <w:sz w:val="24"/>
          <w:szCs w:val="24"/>
        </w:rPr>
        <w:t xml:space="preserve"> </w:t>
      </w:r>
      <w:r>
        <w:rPr>
          <w:rFonts w:ascii="Times New Roman" w:hAnsi="Times New Roman" w:cs="Times New Roman"/>
          <w:sz w:val="24"/>
          <w:szCs w:val="24"/>
        </w:rPr>
        <w:t>receiving assistance from others experienced</w:t>
      </w:r>
      <w:r w:rsidRPr="0082193C">
        <w:rPr>
          <w:rFonts w:ascii="Times New Roman" w:hAnsi="Times New Roman" w:cs="Times New Roman"/>
          <w:sz w:val="24"/>
          <w:szCs w:val="24"/>
        </w:rPr>
        <w:t xml:space="preserve"> better ad</w:t>
      </w:r>
      <w:r>
        <w:rPr>
          <w:rFonts w:ascii="Times New Roman" w:hAnsi="Times New Roman" w:cs="Times New Roman"/>
          <w:sz w:val="24"/>
          <w:szCs w:val="24"/>
        </w:rPr>
        <w:t>justment to college</w:t>
      </w:r>
      <w:r w:rsidRPr="0082193C">
        <w:rPr>
          <w:rFonts w:ascii="Times New Roman" w:hAnsi="Times New Roman" w:cs="Times New Roman"/>
          <w:sz w:val="24"/>
          <w:szCs w:val="24"/>
        </w:rPr>
        <w:t xml:space="preserve">. </w:t>
      </w:r>
      <w:r>
        <w:rPr>
          <w:rFonts w:ascii="Times New Roman" w:hAnsi="Times New Roman" w:cs="Times New Roman"/>
          <w:sz w:val="24"/>
          <w:szCs w:val="24"/>
        </w:rPr>
        <w:t xml:space="preserve">Gender differences emerged in the study, showing that female students </w:t>
      </w:r>
      <w:r w:rsidRPr="0082193C">
        <w:rPr>
          <w:rFonts w:ascii="Times New Roman" w:hAnsi="Times New Roman" w:cs="Times New Roman"/>
          <w:sz w:val="24"/>
          <w:szCs w:val="24"/>
        </w:rPr>
        <w:t xml:space="preserve">were more likely to report positive attitudes regarding seeking help, </w:t>
      </w:r>
      <w:r>
        <w:rPr>
          <w:rFonts w:ascii="Times New Roman" w:hAnsi="Times New Roman" w:cs="Times New Roman"/>
          <w:sz w:val="24"/>
          <w:szCs w:val="24"/>
        </w:rPr>
        <w:t xml:space="preserve">especially </w:t>
      </w:r>
      <w:proofErr w:type="gramStart"/>
      <w:r>
        <w:rPr>
          <w:rFonts w:ascii="Times New Roman" w:hAnsi="Times New Roman" w:cs="Times New Roman"/>
          <w:sz w:val="24"/>
          <w:szCs w:val="24"/>
        </w:rPr>
        <w:t>in regards to</w:t>
      </w:r>
      <w:proofErr w:type="gramEnd"/>
      <w:r w:rsidRPr="0082193C">
        <w:rPr>
          <w:rFonts w:ascii="Times New Roman" w:hAnsi="Times New Roman" w:cs="Times New Roman"/>
          <w:sz w:val="24"/>
          <w:szCs w:val="24"/>
        </w:rPr>
        <w:t xml:space="preserve"> their academics</w:t>
      </w:r>
      <w:r>
        <w:rPr>
          <w:rFonts w:ascii="Times New Roman" w:hAnsi="Times New Roman" w:cs="Times New Roman"/>
          <w:sz w:val="24"/>
          <w:szCs w:val="24"/>
        </w:rPr>
        <w:t>, compared to their male peers</w:t>
      </w:r>
      <w:r w:rsidRPr="0082193C">
        <w:rPr>
          <w:rFonts w:ascii="Times New Roman" w:hAnsi="Times New Roman" w:cs="Times New Roman"/>
          <w:sz w:val="24"/>
          <w:szCs w:val="24"/>
        </w:rPr>
        <w:t>. Holt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bHbFsVkJ","properties":{"formattedCitation":"(2014)","plainCitation":"(2014)","noteIndex":0},"citationItems":[{"id":101,"uris":["http://zotero.org/users/3381291/items/2AYF9J66"],"uri":["http://zotero.org/users/3381291/items/2AYF9J66"],"itemData":{"id":101,"type":"article-journal","title":"Attitudes about Help-Seeking Mediate the Relation Between Parent Attachment and Academic Adjustment in First-Year College Students","container-title":"Journal of College Student Development","page":"418-423","volume":"55","issue":"4","source":"DOI.org (Crossref)","DOI":"10.1353/csd.2014.0039","ISSN":"1543-3382","journalAbbreviation":"Journal of College Student Development","language":"en","author":[{"family":"Holt","given":"Laura J."}],"issued":{"date-parts":[["2014"]]}},"suppress-author":true}],"schema":"https://github.com/citation-style-language/schema/raw/master/csl-citation.json"}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(2014)</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82193C">
        <w:rPr>
          <w:rFonts w:ascii="Times New Roman" w:hAnsi="Times New Roman" w:cs="Times New Roman"/>
          <w:sz w:val="24"/>
          <w:szCs w:val="24"/>
        </w:rPr>
        <w:t xml:space="preserve">suggests that </w:t>
      </w:r>
      <w:r>
        <w:rPr>
          <w:rFonts w:ascii="Times New Roman" w:hAnsi="Times New Roman" w:cs="Times New Roman"/>
          <w:sz w:val="24"/>
          <w:szCs w:val="24"/>
        </w:rPr>
        <w:t>because male students report</w:t>
      </w:r>
      <w:r w:rsidRPr="0082193C">
        <w:rPr>
          <w:rFonts w:ascii="Times New Roman" w:hAnsi="Times New Roman" w:cs="Times New Roman"/>
          <w:sz w:val="24"/>
          <w:szCs w:val="24"/>
        </w:rPr>
        <w:t xml:space="preserve"> less positive attitudes towards help-seeking, normalizing help-seeking </w:t>
      </w:r>
      <w:r>
        <w:rPr>
          <w:rFonts w:ascii="Times New Roman" w:hAnsi="Times New Roman" w:cs="Times New Roman"/>
          <w:sz w:val="24"/>
          <w:szCs w:val="24"/>
        </w:rPr>
        <w:t xml:space="preserve">for this group </w:t>
      </w:r>
      <w:r w:rsidRPr="0082193C">
        <w:rPr>
          <w:rFonts w:ascii="Times New Roman" w:hAnsi="Times New Roman" w:cs="Times New Roman"/>
          <w:sz w:val="24"/>
          <w:szCs w:val="24"/>
        </w:rPr>
        <w:t xml:space="preserve">may </w:t>
      </w:r>
      <w:r>
        <w:rPr>
          <w:rFonts w:ascii="Times New Roman" w:hAnsi="Times New Roman" w:cs="Times New Roman"/>
          <w:sz w:val="24"/>
          <w:szCs w:val="24"/>
        </w:rPr>
        <w:t>promote</w:t>
      </w:r>
      <w:r w:rsidRPr="0082193C">
        <w:rPr>
          <w:rFonts w:ascii="Times New Roman" w:hAnsi="Times New Roman" w:cs="Times New Roman"/>
          <w:sz w:val="24"/>
          <w:szCs w:val="24"/>
        </w:rPr>
        <w:t xml:space="preserve"> better adjustment </w:t>
      </w:r>
      <w:r>
        <w:rPr>
          <w:rFonts w:ascii="Times New Roman" w:hAnsi="Times New Roman" w:cs="Times New Roman"/>
          <w:sz w:val="24"/>
          <w:szCs w:val="24"/>
        </w:rPr>
        <w:t xml:space="preserve">to college. Dispositional mindfulness was another trait found by researchers to be a significant protective factor for college adjustment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{"citationID":"wEp9vSLw","properties":{"formattedCitation":"(Mettler et al., 2019)","plainCitation":"(Mettler et al., 2019)","noteIndex":0},"citationItems":[{"id":337,"uris":["http://zotero.org/users/3381291/items/CLIB8862"],"uri":["http://zotero.org/users/3381291/items/CLIB8862"],"itemData":{"id":337,"type":"article-journal","title":"Dispositional Mindfulness and Adjustment to University","container-title":"Journal of College Student Retention: Research, Theory &amp; Practice","page":"38-52","volume":"21","issue":"1","source":"SAGE Journals","abstract":"The transition to university is a stressful period for young adults; however, there has been limited research examining the predictive role of dispositional mindfulness in supporting first-year students’ adjustment to university. The current study sought to examine the relative contribution of gender, self-efficacy, perceived social support from friends and family, and dispositional mindfulness to domains of university adjustment (academic, social, personal or emotional, and institutional attachment). The sample consisted of 101 first-year university students (73% female; M = 18.20 years, SD = 0.79) and all data were collected using an online survey. Findings revealed dispositional mindfulness significantly predicted university adjustment even when controlling for self-efficacy and perceived social support. The present study is the first to provide empirical support for the protective role of dispositional mindfulness in university adjustment.","DOI":"10.1177/1521025116688905","ISSN":"1521-0251","journalAbbreviation":"Journal of College Student Retention: Research, Theory &amp; Practice","language":"en","author":[{"family":"Mettler","given":"Jessica"},{"family":"Carsley","given":"Dana"},{"family":"Joly","given":"Mélanie"},{"family":"Heath","given":"Nancy L."}],"issued":{"date-parts":[["2019",5,1]]}}}],"schema":"https://github.com/citation-style-language/schema/raw/master/csl-citation.json"}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(Mettler et al., 2019)</w:t>
      </w:r>
      <w:r>
        <w:rPr>
          <w:rFonts w:ascii="Times New Roman" w:hAnsi="Times New Roman" w:cs="Times New Roman"/>
          <w:sz w:val="24"/>
          <w:szCs w:val="24"/>
        </w:rPr>
        <w:fldChar w:fldCharType="end"/>
      </w:r>
      <w:r>
        <w:rPr>
          <w:rFonts w:ascii="Times New Roman" w:hAnsi="Times New Roman" w:cs="Times New Roman"/>
          <w:sz w:val="24"/>
          <w:szCs w:val="24"/>
        </w:rPr>
        <w:t xml:space="preserve">. Dispositional mindfulness was defined in the study </w:t>
      </w:r>
      <w:r w:rsidR="008D75A7">
        <w:rPr>
          <w:rFonts w:ascii="Times New Roman" w:hAnsi="Times New Roman" w:cs="Times New Roman"/>
          <w:sz w:val="24"/>
          <w:szCs w:val="24"/>
        </w:rPr>
        <w:t>as</w:t>
      </w:r>
      <w:r>
        <w:rPr>
          <w:rFonts w:ascii="Times New Roman" w:hAnsi="Times New Roman" w:cs="Times New Roman"/>
          <w:sz w:val="24"/>
          <w:szCs w:val="24"/>
        </w:rPr>
        <w:t xml:space="preserve"> an individual’s perception of their ability to be aware of the present moment and attend to it. In a study of</w:t>
      </w:r>
      <w:r w:rsidRPr="00F45245">
        <w:rPr>
          <w:rFonts w:ascii="Times New Roman" w:hAnsi="Times New Roman" w:cs="Times New Roman"/>
          <w:sz w:val="24"/>
          <w:szCs w:val="24"/>
        </w:rPr>
        <w:t xml:space="preserve"> 101 first-year </w:t>
      </w:r>
      <w:r>
        <w:rPr>
          <w:rFonts w:ascii="Times New Roman" w:hAnsi="Times New Roman" w:cs="Times New Roman"/>
          <w:sz w:val="24"/>
          <w:szCs w:val="24"/>
        </w:rPr>
        <w:t xml:space="preserve">college </w:t>
      </w:r>
      <w:r w:rsidRPr="00F45245">
        <w:rPr>
          <w:rFonts w:ascii="Times New Roman" w:hAnsi="Times New Roman" w:cs="Times New Roman"/>
          <w:sz w:val="24"/>
          <w:szCs w:val="24"/>
        </w:rPr>
        <w:t>students</w:t>
      </w:r>
      <w:r>
        <w:rPr>
          <w:rFonts w:ascii="Times New Roman" w:hAnsi="Times New Roman" w:cs="Times New Roman"/>
          <w:sz w:val="24"/>
          <w:szCs w:val="24"/>
        </w:rPr>
        <w:t xml:space="preserve">, researchers found that dispositional mindfulness was significantly related to better college adjustment. </w:t>
      </w:r>
    </w:p>
    <w:p w14:paraId="7D369CA8" w14:textId="77777777" w:rsidR="00EB7D6F" w:rsidRDefault="00EB7D6F" w:rsidP="00AF55A0">
      <w:pPr>
        <w:widowControl w:val="0"/>
        <w:suppressAutoHyphens/>
        <w:spacing w:before="28" w:after="28" w:line="480" w:lineRule="auto"/>
        <w:ind w:firstLine="720"/>
      </w:pPr>
      <w:r w:rsidRPr="0082193C">
        <w:t>Students</w:t>
      </w:r>
      <w:r>
        <w:t>’</w:t>
      </w:r>
      <w:r w:rsidRPr="0082193C">
        <w:t xml:space="preserve"> beliefs about themselves and their relationship to their environment </w:t>
      </w:r>
      <w:r>
        <w:t xml:space="preserve">also </w:t>
      </w:r>
      <w:r w:rsidRPr="0082193C">
        <w:t xml:space="preserve">affect their ability to adjust to college life. </w:t>
      </w:r>
      <w:r>
        <w:t xml:space="preserve">Researchers found that having higher self-esteem and higher self-efficacy were both related to better college adjustment </w:t>
      </w:r>
      <w:r>
        <w:fldChar w:fldCharType="begin"/>
      </w:r>
      <w:r>
        <w:instrText xml:space="preserve"> ADDIN ZOTERO_ITEM CSL_CITATION {"citationID":"jBeSuB2U","properties":{"formattedCitation":"(Aspelmeier et al., 2012; Cred\\uc0\\u233{} &amp; Niehorster, 2012)","plainCitation":"(Aspelmeier et al., 2012; Credé &amp; Niehorster, 2012)","noteIndex":0},"citationItems":[{"id":102,"uris":["http://zotero.org/users/3381291/items/Y4XYALTL"],"uri":["http://zotero.org/users/3381291/items/Y4XYALTL"],"itemData":{"id":102,"type":"article-journal","title":"Self-Esteem, Locus of Control, College Adjustment, and GPA Among First- and Continuing-Generation Students: A Moderator Model of Generational Status","container-title":"Research in Higher Education","page":"755-781","volume":"53","issue":"7","source":"DOI.org (Crossref)","abstract":"The role of generational status (ﬁrst-generation vs. continuing-generation college students) as a moderator of the relationship between psychological factors and college outcomes was tested to determine whether generational status acts as a risk factor or as a sensitizing factor. The sample consisted of 322 undergraduate students who completed online measures of self-esteem, locus of control, and academic adjustment and provided self-reports of GPA. Generational status signiﬁcantly moderated the relationship between psychological factors and academic outcomes. Generally, it was found that the relationship between psychological factors and academic outcomes were strongest among ﬁrst-generation students. Further, it was found that for the majority of the interactions with locus of control, ﬁrst-generation status acted as a sensitizing factor that ampliﬁed both the positive and negative effects of locus of control. In contrast, for self-esteem, ﬁrst generation status acted as a risk factor that only exacerbated the negative effects of low selfesteem. These results are interpreted as reﬂecting motivational differences between ﬁrstand continuing-generation students and are discussed with respect to the social/cultural capital hypothesis that is most frequently presented in the existing literature.","DOI":"10.1007/s11162-011-9252-1","ISSN":"0361-0365, 1573-188X","title-short":"Self-Esteem, Locus of Control, College Adjustment, and GPA Among First- and Continuing-Generation Students","journalAbbreviation":"Res High Educ","language":"en","author":[{"family":"Aspelmeier","given":"Jeffery E."},{"family":"Love","given":"Michael M."},{"family":"McGill","given":"Lauren A."},{"family":"Elliott","given":"Ann N."},{"family":"Pierce","given":"Thomas W."}],"issued":{"date-parts":[["2012",11]]}}},{"id":34,"uris":["http://zotero.org/users/3381291/items/KFRIZFER"],"uri":["http://zotero.org/users/3381291/items/KFRIZFER"],"itemData":{"id":34,"type":"article-journal","title":"Adjustment to College as Measured by the Student Adaptation to College Questionnaire: A Quantitative Review of its Structure and Relationships with Correlates and Consequences","container-title":"Educational Psychology Review","page":"133-165","volume":"24","issue":"1","source":"Springer Link","abstract":"This paper presents a meta-analytic review (k = 237, N = 44,668) of the adjustment to college literature. The review, based on studies using the Student Adaptation to College Questionnaire, is organized around three primary themes: (1) the structure of students’ adjustment to college, (2) the relationship of adjustment to college constructs with possible antecedents and correlates, and (3) the relationship of adjustment to college constructs with college grades and college retention. Meta-analytic results indicate that adjustment to college is multidimensional, predictive of college grades, and an unusually good predictor of college retention. Adjustment to college is also shown to be moderately related to individual traits, social support, and students’ relationships with their parents. Weaker relationships are evident with demographic variables, prior achievement, coping approaches, and variables that reflect students’ psychological independence from their parents. Theoretical and practical implications for the study of students’ adjustment to college, academic performance, and retention are discussed.","DOI":"10.1007/s10648-011-9184-5","ISSN":"1573-336X","title-short":"Adjustment to College as Measured by the Student Adaptation to College Questionnaire","journalAbbreviation":"Educ Psychol Rev","language":"en","author":[{"family":"Credé","given":"Marcus"},{"family":"Niehorster","given":"Sarah"}],"issued":{"date-parts":[["2012",3,1]]}}}],"schema":"https://github.com/citation-style-language/schema/raw/master/csl-citation.json"} </w:instrText>
      </w:r>
      <w:r>
        <w:fldChar w:fldCharType="separate"/>
      </w:r>
      <w:r w:rsidRPr="001A4EFC">
        <w:t>(Aspelmeier et al., 2012; Credé &amp; Niehorster, 2012)</w:t>
      </w:r>
      <w:r>
        <w:fldChar w:fldCharType="end"/>
      </w:r>
      <w:r>
        <w:t>. In addition to better college adjustment, s</w:t>
      </w:r>
      <w:r w:rsidRPr="0082193C">
        <w:t xml:space="preserve">tudents who report having higher self-esteem are much more likely to </w:t>
      </w:r>
      <w:r>
        <w:t xml:space="preserve">earn a higher GPA </w:t>
      </w:r>
      <w:r>
        <w:fldChar w:fldCharType="begin"/>
      </w:r>
      <w:r>
        <w:instrText xml:space="preserve"> ADDIN ZOTERO_ITEM CSL_CITATION {"citationID":"P9piBWuq","properties":{"formattedCitation":"(Aspelmeier et al., 2012)","plainCitation":"(Aspelmeier et al., 2012)","noteIndex":0},"citationItems":[{"id":102,"uris":["http://zotero.org/users/3381291/items/Y4XYALTL"],"uri":["http://zotero.org/users/3381291/items/Y4XYALTL"],"itemData":{"id":102,"type":"article-journal","title":"Self-Esteem, Locus of Control, College Adjustment, and GPA Among First- and Continuing-Generation Students: A Moderator Model of Generational Status","container-title":"Research in Higher Education","page":"755-781","volume":"53","issue":"7","source":"DOI.org (Crossref)","abstract":"The role of generational status (ﬁrst-generation vs. continuing-generation college students) as a moderator of the relationship between psychological factors and college outcomes was tested to determine whether generational status acts as a risk factor or as a sensitizing factor. The sample consisted of 322 undergraduate students who completed online measures of self-esteem, locus of control, and academic adjustment and provided self-reports of GPA. Generational status signiﬁcantly moderated the relationship between psychological factors and academic outcomes. Generally, it was found that the relationship between psychological factors and academic outcomes were strongest among ﬁrst-generation students. Further, it was found that for the majority of the interactions with locus of control, ﬁrst-generation status acted as a sensitizing factor that ampliﬁed both the positive and negative effects of locus of control. In contrast, for self-esteem, ﬁrst generation status acted as a risk factor that only exacerbated the negative effects of low selfesteem. These results are interpreted as reﬂecting motivational differences between ﬁrstand continuing-generation students and are discussed with respect to the social/cultural capital hypothesis that is most frequently presented in the existing literature.","DOI":"10.1007/s11162-011-9252-1","ISSN":"0361-0365, 1573-188X","title-short":"Self-Esteem, Locus of Control, College Adjustment, and GPA Among First- and Continuing-Generation Students","journalAbbreviation":"Res High Educ","language":"en","author":[{"family":"Aspelmeier","given":"Jeffery E."},{"family":"Love","given":"Michael M."},{"family":"McGill","given":"Lauren A."},{"family":"Elliott","given":"Ann N."},{"family":"Pierce","given":"Thomas W."}],"issued":{"date-parts":[["2012",11]]}}}],"schema":"https://github.com/citation-style-language/schema/raw/master/csl-citation.json"} </w:instrText>
      </w:r>
      <w:r>
        <w:fldChar w:fldCharType="separate"/>
      </w:r>
      <w:r>
        <w:rPr>
          <w:noProof/>
        </w:rPr>
        <w:t>(Aspelmeier et al., 2012)</w:t>
      </w:r>
      <w:r>
        <w:fldChar w:fldCharType="end"/>
      </w:r>
      <w:r w:rsidRPr="0082193C">
        <w:t xml:space="preserve">. Researchers found that self-esteem matters more to the adjustment of some groups than others. For example, </w:t>
      </w:r>
      <w:proofErr w:type="spellStart"/>
      <w:r w:rsidRPr="0082193C">
        <w:lastRenderedPageBreak/>
        <w:t>Aspelmeier</w:t>
      </w:r>
      <w:proofErr w:type="spellEnd"/>
      <w:r>
        <w:t xml:space="preserve"> and colleagues </w:t>
      </w:r>
      <w:r>
        <w:fldChar w:fldCharType="begin"/>
      </w:r>
      <w:r>
        <w:instrText xml:space="preserve"> ADDIN ZOTERO_ITEM CSL_CITATION {"citationID":"xmC94OHw","properties":{"formattedCitation":"(2012)","plainCitation":"(2012)","noteIndex":0},"citationItems":[{"id":102,"uris":["http://zotero.org/users/3381291/items/Y4XYALTL"],"uri":["http://zotero.org/users/3381291/items/Y4XYALTL"],"itemData":{"id":102,"type":"article-journal","title":"Self-Esteem, Locus of Control, College Adjustment, and GPA Among First- and Continuing-Generation Students: A Moderator Model of Generational Status","container-title":"Research in Higher Education","page":"755-781","volume":"53","issue":"7","source":"DOI.org (Crossref)","abstract":"The role of generational status (ﬁrst-generation vs. continuing-generation college students) as a moderator of the relationship between psychological factors and college outcomes was tested to determine whether generational status acts as a risk factor or as a sensitizing factor. The sample consisted of 322 undergraduate students who completed online measures of self-esteem, locus of control, and academic adjustment and provided self-reports of GPA. Generational status signiﬁcantly moderated the relationship between psychological factors and academic outcomes. Generally, it was found that the relationship between psychological factors and academic outcomes were strongest among ﬁrst-generation students. Further, it was found that for the majority of the interactions with locus of control, ﬁrst-generation status acted as a sensitizing factor that ampliﬁed both the positive and negative effects of locus of control. In contrast, for self-esteem, ﬁrst generation status acted as a risk factor that only exacerbated the negative effects of low selfesteem. These results are interpreted as reﬂecting motivational differences between ﬁrstand continuing-generation students and are discussed with respect to the social/cultural capital hypothesis that is most frequently presented in the existing literature.","DOI":"10.1007/s11162-011-9252-1","ISSN":"0361-0365, 1573-188X","title-short":"Self-Esteem, Locus of Control, College Adjustment, and GPA Among First- and Continuing-Generation Students","journalAbbreviation":"Res High Educ","language":"en","author":[{"family":"Aspelmeier","given":"Jeffery E."},{"family":"Love","given":"Michael M."},{"family":"McGill","given":"Lauren A."},{"family":"Elliott","given":"Ann N."},{"family":"Pierce","given":"Thomas W."}],"issued":{"date-parts":[["2012",11]]}},"suppress-author":true}],"schema":"https://github.com/citation-style-language/schema/raw/master/csl-citation.json"} </w:instrText>
      </w:r>
      <w:r>
        <w:fldChar w:fldCharType="separate"/>
      </w:r>
      <w:r>
        <w:rPr>
          <w:noProof/>
        </w:rPr>
        <w:t>(2012)</w:t>
      </w:r>
      <w:r>
        <w:fldChar w:fldCharType="end"/>
      </w:r>
      <w:r w:rsidRPr="0082193C">
        <w:t xml:space="preserve"> found that self-esteem was </w:t>
      </w:r>
      <w:r>
        <w:t xml:space="preserve">a stronger predictor of </w:t>
      </w:r>
      <w:r w:rsidRPr="0082193C">
        <w:t>personal and emotional adjustment for first-generation college students than it was for continuing ge</w:t>
      </w:r>
      <w:r>
        <w:t>neration college students</w:t>
      </w:r>
      <w:r w:rsidRPr="0082193C">
        <w:t xml:space="preserve">. </w:t>
      </w:r>
    </w:p>
    <w:p w14:paraId="3324D317" w14:textId="77777777" w:rsidR="00EB7D6F" w:rsidRPr="0082193C" w:rsidRDefault="00EB7D6F" w:rsidP="00AF55A0">
      <w:pPr>
        <w:widowControl w:val="0"/>
        <w:suppressAutoHyphens/>
        <w:spacing w:before="28" w:after="28" w:line="480" w:lineRule="auto"/>
        <w:ind w:firstLine="720"/>
      </w:pPr>
      <w:r w:rsidRPr="00F671B9">
        <w:t xml:space="preserve">In their meta-analysis on college adjustment studies, </w:t>
      </w:r>
      <w:proofErr w:type="spellStart"/>
      <w:r>
        <w:t>Cred</w:t>
      </w:r>
      <w:r w:rsidRPr="00326030">
        <w:rPr>
          <w:color w:val="000000"/>
        </w:rPr>
        <w:t>é</w:t>
      </w:r>
      <w:proofErr w:type="spellEnd"/>
      <w:r w:rsidRPr="00F671B9">
        <w:t xml:space="preserve"> and </w:t>
      </w:r>
      <w:proofErr w:type="spellStart"/>
      <w:r w:rsidRPr="00F671B9">
        <w:t>Niehorster</w:t>
      </w:r>
      <w:proofErr w:type="spellEnd"/>
      <w:r w:rsidRPr="00F671B9">
        <w:t xml:space="preserve"> </w:t>
      </w:r>
      <w:r>
        <w:fldChar w:fldCharType="begin"/>
      </w:r>
      <w:r>
        <w:instrText xml:space="preserve"> ADDIN ZOTERO_ITEM CSL_CITATION {"citationID":"SUnhc2qo","properties":{"formattedCitation":"(2012)","plainCitation":"(2012)","noteIndex":0},"citationItems":[{"id":34,"uris":["http://zotero.org/users/3381291/items/KFRIZFER"],"uri":["http://zotero.org/users/3381291/items/KFRIZFER"],"itemData":{"id":34,"type":"article-journal","title":"Adjustment to College as Measured by the Student Adaptation to College Questionnaire: A Quantitative Review of its Structure and Relationships with Correlates and Consequences","container-title":"Educational Psychology Review","page":"133-165","volume":"24","issue":"1","source":"Springer Link","abstract":"This paper presents a meta-analytic review (k = 237, N = 44,668) of the adjustment to college literature. The review, based on studies using the Student Adaptation to College Questionnaire, is organized around three primary themes: (1) the structure of students’ adjustment to college, (2) the relationship of adjustment to college constructs with possible antecedents and correlates, and (3) the relationship of adjustment to college constructs with college grades and college retention. Meta-analytic results indicate that adjustment to college is multidimensional, predictive of college grades, and an unusually good predictor of college retention. Adjustment to college is also shown to be moderately related to individual traits, social support, and students’ relationships with their parents. Weaker relationships are evident with demographic variables, prior achievement, coping approaches, and variables that reflect students’ psychological independence from their parents. Theoretical and practical implications for the study of students’ adjustment to college, academic performance, and retention are discussed.","DOI":"10.1007/s10648-011-9184-5","ISSN":"1573-336X","title-short":"Adjustment to College as Measured by the Student Adaptation to College Questionnaire","journalAbbreviation":"Educ Psychol Rev","language":"en","author":[{"family":"Credé","given":"Marcus"},{"family":"Niehorster","given":"Sarah"}],"issued":{"date-parts":[["2012",3,1]]}},"suppress-author":true}],"schema":"https://github.com/citation-style-language/schema/raw/master/csl-citation.json"} </w:instrText>
      </w:r>
      <w:r>
        <w:fldChar w:fldCharType="separate"/>
      </w:r>
      <w:r>
        <w:rPr>
          <w:noProof/>
        </w:rPr>
        <w:t>(2012)</w:t>
      </w:r>
      <w:r>
        <w:fldChar w:fldCharType="end"/>
      </w:r>
      <w:r>
        <w:t xml:space="preserve"> </w:t>
      </w:r>
      <w:r w:rsidRPr="00F671B9">
        <w:t xml:space="preserve">found that social support is strongly </w:t>
      </w:r>
      <w:r>
        <w:t xml:space="preserve">positively </w:t>
      </w:r>
      <w:r w:rsidRPr="00F671B9">
        <w:t>correlated w</w:t>
      </w:r>
      <w:r>
        <w:t xml:space="preserve">ith overall college adjustment, such that students who reported greater levels of social support also reported feeling better adjusted to college. The researchers also reported that peer social support was most significantly positively related to social adjustment while faculty support was most strongly positively correlated with academic and institutional adjustment </w:t>
      </w:r>
      <w:r>
        <w:fldChar w:fldCharType="begin"/>
      </w:r>
      <w:r>
        <w:instrText xml:space="preserve"> ADDIN ZOTERO_ITEM CSL_CITATION {"citationID":"x0AomRup","properties":{"formattedCitation":"(Cred\\uc0\\u233{} &amp; Niehorster, 2012)","plainCitation":"(Credé &amp; Niehorster, 2012)","noteIndex":0},"citationItems":[{"id":34,"uris":["http://zotero.org/users/3381291/items/KFRIZFER"],"uri":["http://zotero.org/users/3381291/items/KFRIZFER"],"itemData":{"id":34,"type":"article-journal","title":"Adjustment to College as Measured by the Student Adaptation to College Questionnaire: A Quantitative Review of its Structure and Relationships with Correlates and Consequences","container-title":"Educational Psychology Review","page":"133-165","volume":"24","issue":"1","source":"Springer Link","abstract":"This paper presents a meta-analytic review (k = 237, N = 44,668) of the adjustment to college literature. The review, based on studies using the Student Adaptation to College Questionnaire, is organized around three primary themes: (1) the structure of students’ adjustment to college, (2) the relationship of adjustment to college constructs with possible antecedents and correlates, and (3) the relationship of adjustment to college constructs with college grades and college retention. Meta-analytic results indicate that adjustment to college is multidimensional, predictive of college grades, and an unusually good predictor of college retention. Adjustment to college is also shown to be moderately related to individual traits, social support, and students’ relationships with their parents. Weaker relationships are evident with demographic variables, prior achievement, coping approaches, and variables that reflect students’ psychological independence from their parents. Theoretical and practical implications for the study of students’ adjustment to college, academic performance, and retention are discussed.","DOI":"10.1007/s10648-011-9184-5","ISSN":"1573-336X","title-short":"Adjustment to College as Measured by the Student Adaptation to College Questionnaire","journalAbbreviation":"Educ Psychol Rev","language":"en","author":[{"family":"Credé","given":"Marcus"},{"family":"Niehorster","given":"Sarah"}],"issued":{"date-parts":[["2012",3,1]]}}}],"schema":"https://github.com/citation-style-language/schema/raw/master/csl-citation.json"} </w:instrText>
      </w:r>
      <w:r>
        <w:fldChar w:fldCharType="separate"/>
      </w:r>
      <w:r w:rsidRPr="00075D3F">
        <w:t>(Credé &amp; Niehorster, 2012)</w:t>
      </w:r>
      <w:r>
        <w:fldChar w:fldCharType="end"/>
      </w:r>
      <w:r>
        <w:t>.</w:t>
      </w:r>
    </w:p>
    <w:p w14:paraId="26C2EF26" w14:textId="069717B7" w:rsidR="00EB7D6F" w:rsidRPr="0082193C" w:rsidRDefault="00EB7D6F" w:rsidP="00AF55A0">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Student</w:t>
      </w:r>
      <w:r w:rsidRPr="0082193C">
        <w:rPr>
          <w:rFonts w:ascii="Times New Roman" w:hAnsi="Times New Roman" w:cs="Times New Roman"/>
          <w:sz w:val="24"/>
          <w:szCs w:val="24"/>
        </w:rPr>
        <w:t>s</w:t>
      </w:r>
      <w:r>
        <w:rPr>
          <w:rFonts w:ascii="Times New Roman" w:hAnsi="Times New Roman" w:cs="Times New Roman"/>
          <w:sz w:val="24"/>
          <w:szCs w:val="24"/>
        </w:rPr>
        <w:t>’</w:t>
      </w:r>
      <w:r w:rsidRPr="0082193C">
        <w:rPr>
          <w:rFonts w:ascii="Times New Roman" w:hAnsi="Times New Roman" w:cs="Times New Roman"/>
          <w:sz w:val="24"/>
          <w:szCs w:val="24"/>
        </w:rPr>
        <w:t xml:space="preserve"> perceptions of their influence over their environment, measured by locus of control, </w:t>
      </w:r>
      <w:r>
        <w:rPr>
          <w:rFonts w:ascii="Times New Roman" w:hAnsi="Times New Roman" w:cs="Times New Roman"/>
          <w:sz w:val="24"/>
          <w:szCs w:val="24"/>
        </w:rPr>
        <w:t>was also</w:t>
      </w:r>
      <w:r w:rsidRPr="0082193C">
        <w:rPr>
          <w:rFonts w:ascii="Times New Roman" w:hAnsi="Times New Roman" w:cs="Times New Roman"/>
          <w:sz w:val="24"/>
          <w:szCs w:val="24"/>
        </w:rPr>
        <w:t xml:space="preserve"> found to </w:t>
      </w:r>
      <w:r>
        <w:rPr>
          <w:rFonts w:ascii="Times New Roman" w:hAnsi="Times New Roman" w:cs="Times New Roman"/>
          <w:sz w:val="24"/>
          <w:szCs w:val="24"/>
        </w:rPr>
        <w:t>be related to</w:t>
      </w:r>
      <w:r w:rsidRPr="0082193C">
        <w:rPr>
          <w:rFonts w:ascii="Times New Roman" w:hAnsi="Times New Roman" w:cs="Times New Roman"/>
          <w:sz w:val="24"/>
          <w:szCs w:val="24"/>
        </w:rPr>
        <w:t xml:space="preserve"> college adjustment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{"citationID":"1yFkH93H","properties":{"formattedCitation":"(Aspelmeier et al., 2012; Cred\\uc0\\u233{} &amp; Niehorster, 2012)","plainCitation":"(Aspelmeier et al., 2012; Credé &amp; Niehorster, 2012)","noteIndex":0},"citationItems":[{"id":102,"uris":["http://zotero.org/users/3381291/items/Y4XYALTL"],"uri":["http://zotero.org/users/3381291/items/Y4XYALTL"],"itemData":{"id":102,"type":"article-journal","title":"Self-Esteem, Locus of Control, College Adjustment, and GPA Among First- and Continuing-Generation Students: A Moderator Model of Generational Status","container-title":"Research in Higher Education","page":"755-781","volume":"53","issue":"7","source":"DOI.org (Crossref)","abstract":"The role of generational status (ﬁrst-generation vs. continuing-generation college students) as a moderator of the relationship between psychological factors and college outcomes was tested to determine whether generational status acts as a risk factor or as a sensitizing factor. The sample consisted of 322 undergraduate students who completed online measures of self-esteem, locus of control, and academic adjustment and provided self-reports of GPA. Generational status signiﬁcantly moderated the relationship between psychological factors and academic outcomes. Generally, it was found that the relationship between psychological factors and academic outcomes were strongest among ﬁrst-generation students. Further, it was found that for the majority of the interactions with locus of control, ﬁrst-generation status acted as a sensitizing factor that ampliﬁed both the positive and negative effects of locus of control. In contrast, for self-esteem, ﬁrst generation status acted as a risk factor that only exacerbated the negative effects of low selfesteem. These results are interpreted as reﬂecting motivational differences between ﬁrstand continuing-generation students and are discussed with respect to the social/cultural capital hypothesis that is most frequently presented in the existing literature.","DOI":"10.1007/s11162-011-9252-1","ISSN":"0361-0365, 1573-188X","title-short":"Self-Esteem, Locus of Control, College Adjustment, and GPA Among First- and Continuing-Generation Students","journalAbbreviation":"Res High Educ","language":"en","author":[{"family":"Aspelmeier","given":"Jeffery E."},{"family":"Love","given":"Michael M."},{"family":"McGill","given":"Lauren A."},{"family":"Elliott","given":"Ann N."},{"family":"Pierce","given":"Thomas W."}],"issued":{"date-parts":[["2012",11]]}}},{"id":34,"uris":["http://zotero.org/users/3381291/items/KFRIZFER"],"uri":["http://zotero.org/users/3381291/items/KFRIZFER"],"itemData":{"id":34,"type":"article-journal","title":"Adjustment to College as Measured by the Student Adaptation to College Questionnaire: A Quantitative Review of its Structure and Relationships with Correlates and Consequences","container-title":"Educational Psychology Review","page":"133-165","volume":"24","issue":"1","source":"Springer Link","abstract":"This paper presents a meta-analytic review (k = 237, N = 44,668) of the adjustment to college literature. The review, based on studies using the Student Adaptation to College Questionnaire, is organized around three primary themes: (1) the structure of students’ adjustment to college, (2) the relationship of adjustment to college constructs with possible antecedents and correlates, and (3) the relationship of adjustment to college constructs with college grades and college retention. Meta-analytic results indicate that adjustment to college is multidimensional, predictive of college grades, and an unusually good predictor of college retention. Adjustment to college is also shown to be moderately related to individual traits, social support, and students’ relationships with their parents. Weaker relationships are evident with demographic variables, prior achievement, coping approaches, and variables that reflect students’ psychological independence from their parents. Theoretical and practical implications for the study of students’ adjustment to college, academic performance, and retention are discussed.","DOI":"10.1007/s10648-011-9184-5","ISSN":"1573-336X","title-short":"Adjustment to College as Measured by the Student Adaptation to College Questionnaire","journalAbbreviation":"Educ Psychol Rev","language":"en","author":[{"family":"Credé","given":"Marcus"},{"family":"Niehorster","given":"Sarah"}],"issued":{"date-parts":[["2012",3,1]]}}}],"schema":"https://github.com/citation-style-language/schema/raw/master/csl-citation.json"} </w:instrText>
      </w:r>
      <w:r>
        <w:rPr>
          <w:rFonts w:ascii="Times New Roman" w:hAnsi="Times New Roman" w:cs="Times New Roman"/>
          <w:sz w:val="24"/>
          <w:szCs w:val="24"/>
        </w:rPr>
        <w:fldChar w:fldCharType="separate"/>
      </w:r>
      <w:r w:rsidRPr="001A4EFC">
        <w:rPr>
          <w:rFonts w:ascii="Times New Roman" w:hAnsi="Times New Roman" w:cs="Times New Roman"/>
          <w:sz w:val="24"/>
          <w:szCs w:val="24"/>
        </w:rPr>
        <w:t>(Aspelmeier et al., 2012; Credé &amp; Niehorster, 2012)</w:t>
      </w:r>
      <w:r>
        <w:rPr>
          <w:rFonts w:ascii="Times New Roman" w:hAnsi="Times New Roman" w:cs="Times New Roman"/>
          <w:sz w:val="24"/>
          <w:szCs w:val="24"/>
        </w:rPr>
        <w:fldChar w:fldCharType="end"/>
      </w:r>
      <w:r w:rsidRPr="0082193C">
        <w:rPr>
          <w:rFonts w:ascii="Times New Roman" w:hAnsi="Times New Roman" w:cs="Times New Roman"/>
          <w:sz w:val="24"/>
          <w:szCs w:val="24"/>
        </w:rPr>
        <w:t xml:space="preserve">. </w:t>
      </w:r>
      <w:r>
        <w:rPr>
          <w:rFonts w:ascii="Times New Roman" w:hAnsi="Times New Roman" w:cs="Times New Roman"/>
          <w:sz w:val="24"/>
          <w:szCs w:val="24"/>
        </w:rPr>
        <w:t>Those who reported beliefs that represented</w:t>
      </w:r>
      <w:r w:rsidRPr="0082193C">
        <w:rPr>
          <w:rFonts w:ascii="Times New Roman" w:hAnsi="Times New Roman" w:cs="Times New Roman"/>
          <w:sz w:val="24"/>
          <w:szCs w:val="24"/>
        </w:rPr>
        <w:t xml:space="preserve"> </w:t>
      </w:r>
      <w:r>
        <w:rPr>
          <w:rFonts w:ascii="Times New Roman" w:hAnsi="Times New Roman" w:cs="Times New Roman"/>
          <w:sz w:val="24"/>
          <w:szCs w:val="24"/>
        </w:rPr>
        <w:t>an internal locus of control were</w:t>
      </w:r>
      <w:r w:rsidRPr="0082193C">
        <w:rPr>
          <w:rFonts w:ascii="Times New Roman" w:hAnsi="Times New Roman" w:cs="Times New Roman"/>
          <w:sz w:val="24"/>
          <w:szCs w:val="24"/>
        </w:rPr>
        <w:t xml:space="preserve"> </w:t>
      </w:r>
      <w:r>
        <w:rPr>
          <w:rFonts w:ascii="Times New Roman" w:hAnsi="Times New Roman" w:cs="Times New Roman"/>
          <w:sz w:val="24"/>
          <w:szCs w:val="24"/>
        </w:rPr>
        <w:t>more likely to report better college adjustment and a higher GPA</w:t>
      </w:r>
      <w:r w:rsidRPr="0082193C">
        <w:rPr>
          <w:rFonts w:ascii="Times New Roman" w:hAnsi="Times New Roman" w:cs="Times New Roman"/>
          <w:sz w:val="24"/>
          <w:szCs w:val="24"/>
        </w:rPr>
        <w:t xml:space="preserve">. Conversely, students </w:t>
      </w:r>
      <w:r>
        <w:rPr>
          <w:rFonts w:ascii="Times New Roman" w:hAnsi="Times New Roman" w:cs="Times New Roman"/>
          <w:sz w:val="24"/>
          <w:szCs w:val="24"/>
        </w:rPr>
        <w:t>who reported beliefs that represented an</w:t>
      </w:r>
      <w:r w:rsidRPr="0082193C">
        <w:rPr>
          <w:rFonts w:ascii="Times New Roman" w:hAnsi="Times New Roman" w:cs="Times New Roman"/>
          <w:sz w:val="24"/>
          <w:szCs w:val="24"/>
        </w:rPr>
        <w:t xml:space="preserve"> external locus of control reported p</w:t>
      </w:r>
      <w:r>
        <w:rPr>
          <w:rFonts w:ascii="Times New Roman" w:hAnsi="Times New Roman" w:cs="Times New Roman"/>
          <w:sz w:val="24"/>
          <w:szCs w:val="24"/>
        </w:rPr>
        <w:t xml:space="preserve">oorer adjustment and lower GPAs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{"citationID":"r40xYiLD","properties":{"formattedCitation":"(Aspelmeier et al., 2012)","plainCitation":"(Aspelmeier et al., 2012)","noteIndex":0},"citationItems":[{"id":102,"uris":["http://zotero.org/users/3381291/items/Y4XYALTL"],"uri":["http://zotero.org/users/3381291/items/Y4XYALTL"],"itemData":{"id":102,"type":"article-journal","title":"Self-Esteem, Locus of Control, College Adjustment, and GPA Among First- and Continuing-Generation Students: A Moderator Model of Generational Status","container-title":"Research in Higher Education","page":"755-781","volume":"53","issue":"7","source":"DOI.org (Crossref)","abstract":"The role of generational status (ﬁrst-generation vs. continuing-generation college students) as a moderator of the relationship between psychological factors and college outcomes was tested to determine whether generational status acts as a risk factor or as a sensitizing factor. The sample consisted of 322 undergraduate students who completed online measures of self-esteem, locus of control, and academic adjustment and provided self-reports of GPA. Generational status signiﬁcantly moderated the relationship between psychological factors and academic outcomes. Generally, it was found that the relationship between psychological factors and academic outcomes were strongest among ﬁrst-generation students. Further, it was found that for the majority of the interactions with locus of control, ﬁrst-generation status acted as a sensitizing factor that ampliﬁed both the positive and negative effects of locus of control. In contrast, for self-esteem, ﬁrst generation status acted as a risk factor that only exacerbated the negative effects of low selfesteem. These results are interpreted as reﬂecting motivational differences between ﬁrstand continuing-generation students and are discussed with respect to the social/cultural capital hypothesis that is most frequently presented in the existing literature.","DOI":"10.1007/s11162-011-9252-1","ISSN":"0361-0365, 1573-188X","title-short":"Self-Esteem, Locus of Control, College Adjustment, and GPA Among First- and Continuing-Generation Students","journalAbbreviation":"Res High Educ","language":"en","author":[{"family":"Aspelmeier","given":"Jeffery E."},{"family":"Love","given":"Michael M."},{"family":"McGill","given":"Lauren A."},{"family":"Elliott","given":"Ann N."},{"family":"Pierce","given":"Thomas W."}],"issued":{"date-parts":[["2012",11]]}}}],"schema":"https://github.com/citation-style-language/schema/raw/master/csl-citation.json"}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(Aspelmeier et al., 2012)</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0069348C" w:rsidRPr="0082193C">
        <w:rPr>
          <w:rFonts w:ascii="Times New Roman" w:hAnsi="Times New Roman" w:cs="Times New Roman"/>
          <w:sz w:val="24"/>
          <w:szCs w:val="24"/>
        </w:rPr>
        <w:t>Similarly,</w:t>
      </w:r>
      <w:r w:rsidRPr="0082193C">
        <w:rPr>
          <w:rFonts w:ascii="Times New Roman" w:hAnsi="Times New Roman" w:cs="Times New Roman"/>
          <w:sz w:val="24"/>
          <w:szCs w:val="24"/>
        </w:rPr>
        <w:t xml:space="preserve"> locus of control also affected first-generation college students</w:t>
      </w:r>
      <w:r w:rsidR="00F17BB5">
        <w:rPr>
          <w:rFonts w:ascii="Times New Roman" w:hAnsi="Times New Roman" w:cs="Times New Roman"/>
          <w:sz w:val="24"/>
          <w:szCs w:val="24"/>
        </w:rPr>
        <w:t>’ self-esteem</w:t>
      </w:r>
      <w:r w:rsidRPr="0082193C">
        <w:rPr>
          <w:rFonts w:ascii="Times New Roman" w:hAnsi="Times New Roman" w:cs="Times New Roman"/>
          <w:sz w:val="24"/>
          <w:szCs w:val="24"/>
        </w:rPr>
        <w:t xml:space="preserve"> more harshly. Having an external locus of control better predicted poorer adjustment for first</w:t>
      </w:r>
      <w:r>
        <w:rPr>
          <w:rFonts w:ascii="Times New Roman" w:hAnsi="Times New Roman" w:cs="Times New Roman"/>
          <w:sz w:val="24"/>
          <w:szCs w:val="24"/>
        </w:rPr>
        <w:t>-</w:t>
      </w:r>
      <w:r w:rsidRPr="0082193C">
        <w:rPr>
          <w:rFonts w:ascii="Times New Roman" w:hAnsi="Times New Roman" w:cs="Times New Roman"/>
          <w:sz w:val="24"/>
          <w:szCs w:val="24"/>
        </w:rPr>
        <w:t xml:space="preserve">generation college students </w:t>
      </w:r>
      <w:r>
        <w:rPr>
          <w:rFonts w:ascii="Times New Roman" w:hAnsi="Times New Roman" w:cs="Times New Roman"/>
          <w:sz w:val="24"/>
          <w:szCs w:val="24"/>
        </w:rPr>
        <w:t xml:space="preserve">compared to continuing generation students, </w:t>
      </w:r>
      <w:r w:rsidRPr="0082193C">
        <w:rPr>
          <w:rFonts w:ascii="Times New Roman" w:hAnsi="Times New Roman" w:cs="Times New Roman"/>
          <w:sz w:val="24"/>
          <w:szCs w:val="24"/>
        </w:rPr>
        <w:t xml:space="preserve">but having an internal locus of control predicted adjustment </w:t>
      </w:r>
      <w:r>
        <w:rPr>
          <w:rFonts w:ascii="Times New Roman" w:hAnsi="Times New Roman" w:cs="Times New Roman"/>
          <w:sz w:val="24"/>
          <w:szCs w:val="24"/>
        </w:rPr>
        <w:t xml:space="preserve">for first-generation college students </w:t>
      </w:r>
      <w:r w:rsidRPr="0082193C">
        <w:rPr>
          <w:rFonts w:ascii="Times New Roman" w:hAnsi="Times New Roman" w:cs="Times New Roman"/>
          <w:sz w:val="24"/>
          <w:szCs w:val="24"/>
        </w:rPr>
        <w:t xml:space="preserve">similarly to </w:t>
      </w:r>
      <w:r>
        <w:rPr>
          <w:rFonts w:ascii="Times New Roman" w:hAnsi="Times New Roman" w:cs="Times New Roman"/>
          <w:sz w:val="24"/>
          <w:szCs w:val="24"/>
        </w:rPr>
        <w:t xml:space="preserve">their </w:t>
      </w:r>
      <w:r w:rsidRPr="0082193C">
        <w:rPr>
          <w:rFonts w:ascii="Times New Roman" w:hAnsi="Times New Roman" w:cs="Times New Roman"/>
          <w:sz w:val="24"/>
          <w:szCs w:val="24"/>
        </w:rPr>
        <w:t xml:space="preserve">continuing generation </w:t>
      </w:r>
      <w:r>
        <w:rPr>
          <w:rFonts w:ascii="Times New Roman" w:hAnsi="Times New Roman" w:cs="Times New Roman"/>
          <w:sz w:val="24"/>
          <w:szCs w:val="24"/>
        </w:rPr>
        <w:t xml:space="preserve">peers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{"citationID":"QpHEq3OH","properties":{"formattedCitation":"(Aspelmeier et al., 2012)","plainCitation":"(Aspelmeier et al., 2012)","noteIndex":0},"citationItems":[{"id":102,"uris":["http://zotero.org/users/3381291/items/Y4XYALTL"],"uri":["http://zotero.org/users/3381291/items/Y4XYALTL"],"itemData":{"id":102,"type":"article-journal","title":"Self-Esteem, Locus of Control, College Adjustment, and GPA Among First- and Continuing-Generation Students: A Moderator Model of Generational Status","container-title":"Research in Higher Education","page":"755-781","volume":"53","issue":"7","source":"DOI.org (Crossref)","abstract":"The role of generational status (ﬁrst-generation vs. continuing-generation college students) as a moderator of the relationship between psychological factors and college outcomes was tested to determine whether generational status acts as a risk factor or as a sensitizing factor. The sample consisted of 322 undergraduate students who completed online measures of self-esteem, locus of control, and academic adjustment and provided self-reports of GPA. Generational status signiﬁcantly moderated the relationship between psychological factors and academic outcomes. Generally, it was found that the relationship between psychological factors and academic outcomes were strongest among ﬁrst-generation students. Further, it was found that for the majority of the interactions with locus of control, ﬁrst-generation status acted as a sensitizing factor that ampliﬁed both the positive and negative effects of locus of control. In contrast, for self-esteem, ﬁrst generation status acted as a risk factor that only exacerbated the negative effects of low selfesteem. These results are interpreted as reﬂecting motivational differences between ﬁrstand continuing-generation students and are discussed with respect to the social/cultural capital hypothesis that is most frequently presented in the existing literature.","DOI":"10.1007/s11162-011-9252-1","ISSN":"0361-0365, 1573-188X","title-short":"Self-Esteem, Locus of Control, College Adjustment, and GPA Among First- and Continuing-Generation Students","journalAbbreviation":"Res High Educ","language":"en","author":[{"family":"Aspelmeier","given":"Jeffery E."},{"family":"Love","given":"Michael M."},{"family":"McGill","given":"Lauren A."},{"family":"Elliott","given":"Ann N."},{"family":"Pierce","given":"Thomas W."}],"issued":{"date-parts":[["2012",11]]}}}],"schema":"https://github.com/citation-style-language/schema/raw/master/csl-citation.json"}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(Aspelmeier et al., 2012)</w:t>
      </w:r>
      <w:r>
        <w:rPr>
          <w:rFonts w:ascii="Times New Roman" w:hAnsi="Times New Roman" w:cs="Times New Roman"/>
          <w:sz w:val="24"/>
          <w:szCs w:val="24"/>
        </w:rPr>
        <w:fldChar w:fldCharType="end"/>
      </w:r>
      <w:r w:rsidRPr="0082193C">
        <w:rPr>
          <w:rFonts w:ascii="Times New Roman" w:hAnsi="Times New Roman" w:cs="Times New Roman"/>
          <w:sz w:val="24"/>
          <w:szCs w:val="24"/>
        </w:rPr>
        <w:t>.</w:t>
      </w:r>
    </w:p>
    <w:p w14:paraId="1F5D5DD2" w14:textId="170FF653" w:rsidR="00EB7D6F" w:rsidRDefault="00EB7D6F" w:rsidP="00AF55A0">
      <w:pPr>
        <w:pStyle w:val="NoSpacing"/>
        <w:spacing w:line="480" w:lineRule="auto"/>
        <w:ind w:firstLine="720"/>
        <w:rPr>
          <w:rFonts w:ascii="Times New Roman" w:hAnsi="Times New Roman" w:cs="Times New Roman"/>
          <w:sz w:val="24"/>
          <w:szCs w:val="24"/>
        </w:rPr>
      </w:pPr>
      <w:r w:rsidRPr="0082193C">
        <w:rPr>
          <w:rFonts w:ascii="Times New Roman" w:hAnsi="Times New Roman" w:cs="Times New Roman"/>
          <w:sz w:val="24"/>
          <w:szCs w:val="24"/>
        </w:rPr>
        <w:t>Sun</w:t>
      </w:r>
      <w:r>
        <w:rPr>
          <w:rFonts w:ascii="Times New Roman" w:hAnsi="Times New Roman" w:cs="Times New Roman"/>
          <w:sz w:val="24"/>
          <w:szCs w:val="24"/>
        </w:rPr>
        <w:t xml:space="preserve"> and colleagues</w:t>
      </w:r>
      <w:r w:rsidRPr="0082193C">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t0wV43SV","properties":{"formattedCitation":"(2016)","plainCitation":"(2016)","noteIndex":0},"citationItems":[{"id":112,"uris":["http://zotero.org/users/3381291/items/ZFH2KLB4"],"uri":["http://zotero.org/users/3381291/items/ZFH2KLB4"],"itemData":{"id":112,"type":"article-journal","title":"Homesickness at College: Its Impact on Academic Performance and Retention","container-title":"Journal of College Student Development","page":"943-957","volume":"57","issue":"8","source":"DOI.org (Crossref)","DOI":"10.1353/csd.2016.0092","ISSN":"1543-3382","title-short":"Homesickness at College","journalAbbreviation":"Journal of College Student Development","language":"en","author":[{"family":"Sun","given":"Jie"},{"family":"Hagedorn","given":"Linda Serra"},{"family":"Zhang","given":"Yi (Leaf)"}],"issued":{"date-parts":[["2016"]]}},"suppress-author":true}],"schema":"https://github.com/citation-style-language/schema/raw/master/csl-citation.json"}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(2016)</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82193C">
        <w:rPr>
          <w:rFonts w:ascii="Times New Roman" w:hAnsi="Times New Roman" w:cs="Times New Roman"/>
          <w:sz w:val="24"/>
          <w:szCs w:val="24"/>
        </w:rPr>
        <w:t xml:space="preserve">found that experiencing homesickness </w:t>
      </w:r>
      <w:r>
        <w:rPr>
          <w:rFonts w:ascii="Times New Roman" w:hAnsi="Times New Roman" w:cs="Times New Roman"/>
          <w:sz w:val="24"/>
          <w:szCs w:val="24"/>
        </w:rPr>
        <w:t>after transitioning to college was</w:t>
      </w:r>
      <w:r w:rsidRPr="0082193C">
        <w:rPr>
          <w:rFonts w:ascii="Times New Roman" w:hAnsi="Times New Roman" w:cs="Times New Roman"/>
          <w:sz w:val="24"/>
          <w:szCs w:val="24"/>
        </w:rPr>
        <w:t xml:space="preserve"> related to lower retention, lower academic achievement, an</w:t>
      </w:r>
      <w:r>
        <w:rPr>
          <w:rFonts w:ascii="Times New Roman" w:hAnsi="Times New Roman" w:cs="Times New Roman"/>
          <w:sz w:val="24"/>
          <w:szCs w:val="24"/>
        </w:rPr>
        <w:t>d less sense of belonging</w:t>
      </w:r>
      <w:r w:rsidRPr="0082193C">
        <w:rPr>
          <w:rFonts w:ascii="Times New Roman" w:hAnsi="Times New Roman" w:cs="Times New Roman"/>
          <w:sz w:val="24"/>
          <w:szCs w:val="24"/>
        </w:rPr>
        <w:t>, which are all factors associated with lower overall adjustment to college. Missing home is a normal and expected experience</w:t>
      </w:r>
      <w:r>
        <w:rPr>
          <w:rFonts w:ascii="Times New Roman" w:hAnsi="Times New Roman" w:cs="Times New Roman"/>
          <w:sz w:val="24"/>
          <w:szCs w:val="24"/>
        </w:rPr>
        <w:t>,</w:t>
      </w:r>
      <w:r w:rsidRPr="0082193C">
        <w:rPr>
          <w:rFonts w:ascii="Times New Roman" w:hAnsi="Times New Roman" w:cs="Times New Roman"/>
          <w:sz w:val="24"/>
          <w:szCs w:val="24"/>
        </w:rPr>
        <w:t xml:space="preserve"> but when the</w:t>
      </w:r>
      <w:r>
        <w:rPr>
          <w:rFonts w:ascii="Times New Roman" w:hAnsi="Times New Roman" w:cs="Times New Roman"/>
          <w:sz w:val="24"/>
          <w:szCs w:val="24"/>
        </w:rPr>
        <w:t>se feelings become more severe</w:t>
      </w:r>
      <w:r w:rsidR="00F17BB5">
        <w:rPr>
          <w:rFonts w:ascii="Times New Roman" w:hAnsi="Times New Roman" w:cs="Times New Roman"/>
          <w:sz w:val="24"/>
          <w:szCs w:val="24"/>
        </w:rPr>
        <w:t>,</w:t>
      </w:r>
      <w:r>
        <w:rPr>
          <w:rFonts w:ascii="Times New Roman" w:hAnsi="Times New Roman" w:cs="Times New Roman"/>
          <w:sz w:val="24"/>
          <w:szCs w:val="24"/>
        </w:rPr>
        <w:t xml:space="preserve"> they are </w:t>
      </w:r>
      <w:r>
        <w:rPr>
          <w:rFonts w:ascii="Times New Roman" w:hAnsi="Times New Roman" w:cs="Times New Roman"/>
          <w:sz w:val="24"/>
          <w:szCs w:val="24"/>
        </w:rPr>
        <w:lastRenderedPageBreak/>
        <w:t xml:space="preserve">classified as homesickness. Homesickness becomes problematic when these feelings disrupt students’ </w:t>
      </w:r>
      <w:r w:rsidRPr="0082193C">
        <w:rPr>
          <w:rFonts w:ascii="Times New Roman" w:hAnsi="Times New Roman" w:cs="Times New Roman"/>
          <w:sz w:val="24"/>
          <w:szCs w:val="24"/>
        </w:rPr>
        <w:t>ability to form relationships and perform academically</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{"citationID":"z2z8nJ3B","properties":{"formattedCitation":"(Sun et al., 2016)","plainCitation":"(Sun et al., 2016)","noteIndex":0},"citationItems":[{"id":112,"uris":["http://zotero.org/users/3381291/items/ZFH2KLB4"],"uri":["http://zotero.org/users/3381291/items/ZFH2KLB4"],"itemData":{"id":112,"type":"article-journal","title":"Homesickness at College: Its Impact on Academic Performance and Retention","container-title":"Journal of College Student Development","page":"943-957","volume":"57","issue":"8","source":"DOI.org (Crossref)","DOI":"10.1353/csd.2016.0092","ISSN":"1543-3382","title-short":"Homesickness at College","journalAbbreviation":"Journal of College Student Development","language":"en","author":[{"family":"Sun","given":"Jie"},{"family":"Hagedorn","given":"Linda Serra"},{"family":"Zhang","given":"Yi (Leaf)"}],"issued":{"date-parts":[["2016"]]}}}],"schema":"https://github.com/citation-style-language/schema/raw/master/csl-citation.json"}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(Sun et al., 2016)</w:t>
      </w:r>
      <w:r>
        <w:rPr>
          <w:rFonts w:ascii="Times New Roman" w:hAnsi="Times New Roman" w:cs="Times New Roman"/>
          <w:sz w:val="24"/>
          <w:szCs w:val="24"/>
        </w:rPr>
        <w:fldChar w:fldCharType="end"/>
      </w:r>
      <w:r>
        <w:rPr>
          <w:rFonts w:ascii="Times New Roman" w:hAnsi="Times New Roman" w:cs="Times New Roman"/>
          <w:sz w:val="24"/>
          <w:szCs w:val="24"/>
        </w:rPr>
        <w:t>. The researchers in this study found that students</w:t>
      </w:r>
      <w:r w:rsidRPr="0082193C">
        <w:rPr>
          <w:rFonts w:ascii="Times New Roman" w:hAnsi="Times New Roman" w:cs="Times New Roman"/>
          <w:sz w:val="24"/>
          <w:szCs w:val="24"/>
        </w:rPr>
        <w:t xml:space="preserve"> with lower ACT scores were more li</w:t>
      </w:r>
      <w:r>
        <w:rPr>
          <w:rFonts w:ascii="Times New Roman" w:hAnsi="Times New Roman" w:cs="Times New Roman"/>
          <w:sz w:val="24"/>
          <w:szCs w:val="24"/>
        </w:rPr>
        <w:t xml:space="preserve">kely to experience homesickness, </w:t>
      </w:r>
      <w:r w:rsidRPr="0082193C">
        <w:rPr>
          <w:rFonts w:ascii="Times New Roman" w:hAnsi="Times New Roman" w:cs="Times New Roman"/>
          <w:sz w:val="24"/>
          <w:szCs w:val="24"/>
        </w:rPr>
        <w:t xml:space="preserve">likely </w:t>
      </w:r>
      <w:r>
        <w:rPr>
          <w:rFonts w:ascii="Times New Roman" w:hAnsi="Times New Roman" w:cs="Times New Roman"/>
          <w:sz w:val="24"/>
          <w:szCs w:val="24"/>
        </w:rPr>
        <w:t>because facing greater challenges with their academics encouraged the development of a longing for home</w:t>
      </w:r>
      <w:r w:rsidRPr="0082193C">
        <w:rPr>
          <w:rFonts w:ascii="Times New Roman" w:hAnsi="Times New Roman" w:cs="Times New Roman"/>
          <w:sz w:val="24"/>
          <w:szCs w:val="24"/>
        </w:rPr>
        <w:t xml:space="preserve">. </w:t>
      </w:r>
      <w:r>
        <w:rPr>
          <w:rFonts w:ascii="Times New Roman" w:hAnsi="Times New Roman" w:cs="Times New Roman"/>
          <w:sz w:val="24"/>
          <w:szCs w:val="24"/>
        </w:rPr>
        <w:t>Feeling a greater s</w:t>
      </w:r>
      <w:r w:rsidRPr="0082193C">
        <w:rPr>
          <w:rFonts w:ascii="Times New Roman" w:hAnsi="Times New Roman" w:cs="Times New Roman"/>
          <w:sz w:val="24"/>
          <w:szCs w:val="24"/>
        </w:rPr>
        <w:t xml:space="preserve">ense of belonging on campus </w:t>
      </w:r>
      <w:r>
        <w:rPr>
          <w:rFonts w:ascii="Times New Roman" w:hAnsi="Times New Roman" w:cs="Times New Roman"/>
          <w:sz w:val="24"/>
          <w:szCs w:val="24"/>
        </w:rPr>
        <w:t xml:space="preserve">was shown to be protective against homesickness, such that those who reported a high sense of belonging reported </w:t>
      </w:r>
      <w:r w:rsidRPr="0082193C">
        <w:rPr>
          <w:rFonts w:ascii="Times New Roman" w:hAnsi="Times New Roman" w:cs="Times New Roman"/>
          <w:sz w:val="24"/>
          <w:szCs w:val="24"/>
        </w:rPr>
        <w:t xml:space="preserve">experiencing less homesickness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{"citationID":"oXzvT8Wl","properties":{"formattedCitation":"(Sun et al., 2016)","plainCitation":"(Sun et al., 2016)","noteIndex":0},"citationItems":[{"id":112,"uris":["http://zotero.org/users/3381291/items/ZFH2KLB4"],"uri":["http://zotero.org/users/3381291/items/ZFH2KLB4"],"itemData":{"id":112,"type":"article-journal","title":"Homesickness at College: Its Impact on Academic Performance and Retention","container-title":"Journal of College Student Development","page":"943-957","volume":"57","issue":"8","source":"DOI.org (Crossref)","DOI":"10.1353/csd.2016.0092","ISSN":"1543-3382","title-short":"Homesickness at College","journalAbbreviation":"Journal of College Student Development","language":"en","author":[{"family":"Sun","given":"Jie"},{"family":"Hagedorn","given":"Linda Serra"},{"family":"Zhang","given":"Yi (Leaf)"}],"issued":{"date-parts":[["2016"]]}}}],"schema":"https://github.com/citation-style-language/schema/raw/master/csl-citation.json"}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(Sun et al., 2016)</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82193C">
        <w:rPr>
          <w:rFonts w:ascii="Times New Roman" w:hAnsi="Times New Roman" w:cs="Times New Roman"/>
          <w:sz w:val="24"/>
          <w:szCs w:val="24"/>
        </w:rPr>
        <w:t>Students whose parents had higher levels of education experienced less homesickness than students whose parents</w:t>
      </w:r>
      <w:r>
        <w:rPr>
          <w:rFonts w:ascii="Times New Roman" w:hAnsi="Times New Roman" w:cs="Times New Roman"/>
          <w:sz w:val="24"/>
          <w:szCs w:val="24"/>
        </w:rPr>
        <w:t xml:space="preserve"> had lower levels of education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{"citationID":"cLmVTntU","properties":{"formattedCitation":"(Sun et al., 2016)","plainCitation":"(Sun et al., 2016)","noteIndex":0},"citationItems":[{"id":112,"uris":["http://zotero.org/users/3381291/items/ZFH2KLB4"],"uri":["http://zotero.org/users/3381291/items/ZFH2KLB4"],"itemData":{"id":112,"type":"article-journal","title":"Homesickness at College: Its Impact on Academic Performance and Retention","container-title":"Journal of College Student Development","page":"943-957","volume":"57","issue":"8","source":"DOI.org (Crossref)","DOI":"10.1353/csd.2016.0092","ISSN":"1543-3382","title-short":"Homesickness at College","journalAbbreviation":"Journal of College Student Development","language":"en","author":[{"family":"Sun","given":"Jie"},{"family":"Hagedorn","given":"Linda Serra"},{"family":"Zhang","given":"Yi (Leaf)"}],"issued":{"date-parts":[["2016"]]}}}],"schema":"https://github.com/citation-style-language/schema/raw/master/csl-citation.json"}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(Sun et al., 2016)</w:t>
      </w:r>
      <w:r>
        <w:rPr>
          <w:rFonts w:ascii="Times New Roman" w:hAnsi="Times New Roman" w:cs="Times New Roman"/>
          <w:sz w:val="24"/>
          <w:szCs w:val="24"/>
        </w:rPr>
        <w:fldChar w:fldCharType="end"/>
      </w:r>
      <w:r>
        <w:rPr>
          <w:rFonts w:ascii="Times New Roman" w:hAnsi="Times New Roman" w:cs="Times New Roman"/>
          <w:sz w:val="24"/>
          <w:szCs w:val="24"/>
        </w:rPr>
        <w:t>. T</w:t>
      </w:r>
      <w:r w:rsidRPr="0082193C">
        <w:rPr>
          <w:rFonts w:ascii="Times New Roman" w:hAnsi="Times New Roman" w:cs="Times New Roman"/>
          <w:sz w:val="24"/>
          <w:szCs w:val="24"/>
        </w:rPr>
        <w:t>he researchers stated they believe that this may be because parents who went to college are able to help students feel more in control in the college environment by providing information on what to expect and how to succeed, whereas students who have parents who did not go to college are less likely to be able to provide this information.</w:t>
      </w:r>
    </w:p>
    <w:p w14:paraId="5BE51309" w14:textId="77777777" w:rsidR="00EB7D6F" w:rsidRPr="0082193C" w:rsidRDefault="00EB7D6F" w:rsidP="00AF55A0">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Emotional</w:t>
      </w:r>
      <w:r w:rsidRPr="0082193C">
        <w:rPr>
          <w:rFonts w:ascii="Times New Roman" w:hAnsi="Times New Roman" w:cs="Times New Roman"/>
          <w:sz w:val="24"/>
          <w:szCs w:val="24"/>
        </w:rPr>
        <w:t xml:space="preserve"> coping </w:t>
      </w:r>
      <w:r>
        <w:rPr>
          <w:rFonts w:ascii="Times New Roman" w:hAnsi="Times New Roman" w:cs="Times New Roman"/>
          <w:sz w:val="24"/>
          <w:szCs w:val="24"/>
        </w:rPr>
        <w:t>style is another factor</w:t>
      </w:r>
      <w:r w:rsidRPr="0082193C">
        <w:rPr>
          <w:rFonts w:ascii="Times New Roman" w:hAnsi="Times New Roman" w:cs="Times New Roman"/>
          <w:sz w:val="24"/>
          <w:szCs w:val="24"/>
        </w:rPr>
        <w:t xml:space="preserve"> that influences students</w:t>
      </w:r>
      <w:r>
        <w:rPr>
          <w:rFonts w:ascii="Times New Roman" w:hAnsi="Times New Roman" w:cs="Times New Roman"/>
          <w:sz w:val="24"/>
          <w:szCs w:val="24"/>
        </w:rPr>
        <w:t>’</w:t>
      </w:r>
      <w:r w:rsidRPr="0082193C">
        <w:rPr>
          <w:rFonts w:ascii="Times New Roman" w:hAnsi="Times New Roman" w:cs="Times New Roman"/>
          <w:sz w:val="24"/>
          <w:szCs w:val="24"/>
        </w:rPr>
        <w:t xml:space="preserve"> abilit</w:t>
      </w:r>
      <w:r>
        <w:rPr>
          <w:rFonts w:ascii="Times New Roman" w:hAnsi="Times New Roman" w:cs="Times New Roman"/>
          <w:sz w:val="24"/>
          <w:szCs w:val="24"/>
        </w:rPr>
        <w:t>y to adjust to college. Student</w:t>
      </w:r>
      <w:r w:rsidRPr="0082193C">
        <w:rPr>
          <w:rFonts w:ascii="Times New Roman" w:hAnsi="Times New Roman" w:cs="Times New Roman"/>
          <w:sz w:val="24"/>
          <w:szCs w:val="24"/>
        </w:rPr>
        <w:t>s</w:t>
      </w:r>
      <w:r>
        <w:rPr>
          <w:rFonts w:ascii="Times New Roman" w:hAnsi="Times New Roman" w:cs="Times New Roman"/>
          <w:sz w:val="24"/>
          <w:szCs w:val="24"/>
        </w:rPr>
        <w:t>’</w:t>
      </w:r>
      <w:r w:rsidRPr="0082193C">
        <w:rPr>
          <w:rFonts w:ascii="Times New Roman" w:hAnsi="Times New Roman" w:cs="Times New Roman"/>
          <w:sz w:val="24"/>
          <w:szCs w:val="24"/>
        </w:rPr>
        <w:t xml:space="preserve"> abilities to cope with their emotions was linked to adjustment, with students who had strong </w:t>
      </w:r>
      <w:r>
        <w:rPr>
          <w:rFonts w:ascii="Times New Roman" w:hAnsi="Times New Roman" w:cs="Times New Roman"/>
          <w:sz w:val="24"/>
          <w:szCs w:val="24"/>
        </w:rPr>
        <w:t xml:space="preserve">emotion </w:t>
      </w:r>
      <w:r w:rsidRPr="0082193C">
        <w:rPr>
          <w:rFonts w:ascii="Times New Roman" w:hAnsi="Times New Roman" w:cs="Times New Roman"/>
          <w:sz w:val="24"/>
          <w:szCs w:val="24"/>
        </w:rPr>
        <w:t xml:space="preserve">coping skills </w:t>
      </w:r>
      <w:r>
        <w:rPr>
          <w:rFonts w:ascii="Times New Roman" w:hAnsi="Times New Roman" w:cs="Times New Roman"/>
          <w:sz w:val="24"/>
          <w:szCs w:val="24"/>
        </w:rPr>
        <w:t xml:space="preserve">(i.e., the ability to recognize emotions, attend to them, and repair them effectively) </w:t>
      </w:r>
      <w:r w:rsidRPr="0082193C">
        <w:rPr>
          <w:rFonts w:ascii="Times New Roman" w:hAnsi="Times New Roman" w:cs="Times New Roman"/>
          <w:sz w:val="24"/>
          <w:szCs w:val="24"/>
        </w:rPr>
        <w:t xml:space="preserve">reporting better social adjustment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{"citationID":"AlX50yLo","properties":{"formattedCitation":"(Johnson, Gans, Kerr, &amp; LaValle, 2010)","plainCitation":"(Johnson, Gans, Kerr, &amp; LaValle, 2010)","noteIndex":0},"citationItems":[{"id":37,"uris":["http://zotero.org/users/3381291/items/CQJRD94T"],"uri":["http://zotero.org/users/3381291/items/CQJRD94T"],"itemData":{"id":37,"type":"article-journal","title":"Managing the Transition to College: Family Functioning, Emotion Coping, and Adjustment in Emerging Adulthood","container-title":"Journal of College Student Development","page":"607-621","volume":"51","issue":"6","source":"DOI.org (Crossref)","DOI":"10.1353/csd.2010.0022","ISSN":"1543-3382","title-short":"Managing the Transition to College","language":"en","author":[{"family":"Johnson","given":"Vanessa Kahen"},{"family":"Gans","given":"Susan E."},{"family":"Kerr","given":"Sandra"},{"family":"LaValle","given":"William"}],"issued":{"date-parts":[["2010"]]}}}],"schema":"https://github.com/citation-style-language/schema/raw/master/csl-citation.json"}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(Johnson, Gans, Kerr, &amp; LaValle, 2010)</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82193C">
        <w:rPr>
          <w:rFonts w:ascii="Times New Roman" w:hAnsi="Times New Roman" w:cs="Times New Roman"/>
          <w:sz w:val="24"/>
          <w:szCs w:val="24"/>
        </w:rPr>
        <w:t xml:space="preserve">Students who </w:t>
      </w:r>
      <w:r>
        <w:rPr>
          <w:rFonts w:ascii="Times New Roman" w:hAnsi="Times New Roman" w:cs="Times New Roman"/>
          <w:sz w:val="24"/>
          <w:szCs w:val="24"/>
        </w:rPr>
        <w:t>reported a tendency</w:t>
      </w:r>
      <w:r w:rsidRPr="0082193C">
        <w:rPr>
          <w:rFonts w:ascii="Times New Roman" w:hAnsi="Times New Roman" w:cs="Times New Roman"/>
          <w:sz w:val="24"/>
          <w:szCs w:val="24"/>
        </w:rPr>
        <w:t xml:space="preserve"> to avoid their emotions reported facing greater challenges in adjusting to college</w:t>
      </w:r>
      <w:r>
        <w:rPr>
          <w:rFonts w:ascii="Times New Roman" w:hAnsi="Times New Roman" w:cs="Times New Roman"/>
          <w:sz w:val="24"/>
          <w:szCs w:val="24"/>
        </w:rPr>
        <w:t xml:space="preserve"> </w:t>
      </w:r>
      <w:r w:rsidRPr="0082193C">
        <w:rPr>
          <w:rFonts w:ascii="Times New Roman" w:hAnsi="Times New Roman" w:cs="Times New Roman"/>
          <w:sz w:val="24"/>
          <w:szCs w:val="24"/>
        </w:rPr>
        <w:t xml:space="preserve">compared to those who </w:t>
      </w:r>
      <w:r>
        <w:rPr>
          <w:rFonts w:ascii="Times New Roman" w:hAnsi="Times New Roman" w:cs="Times New Roman"/>
          <w:sz w:val="24"/>
          <w:szCs w:val="24"/>
        </w:rPr>
        <w:t xml:space="preserve">reported effective management of their emotions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{"citationID":"FOKWZQ6Y","properties":{"formattedCitation":"(Johnson et al., 2010)","plainCitation":"(Johnson et al., 2010)","noteIndex":0},"citationItems":[{"id":37,"uris":["http://zotero.org/users/3381291/items/CQJRD94T"],"uri":["http://zotero.org/users/3381291/items/CQJRD94T"],"itemData":{"id":37,"type":"article-journal","title":"Managing the Transition to College: Family Functioning, Emotion Coping, and Adjustment in Emerging Adulthood","container-title":"Journal of College Student Development","page":"607-621","volume":"51","issue":"6","source":"DOI.org (Crossref)","DOI":"10.1353/csd.2010.0022","ISSN":"1543-3382","title-short":"Managing the Transition to College","language":"en","author":[{"family":"Johnson","given":"Vanessa Kahen"},{"family":"Gans","given":"Susan E."},{"family":"Kerr","given":"Sandra"},{"family":"LaValle","given":"William"}],"issued":{"date-parts":[["2010"]]}}}],"schema":"https://github.com/citation-style-language/schema/raw/master/csl-citation.json"}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(Johnson et al., 2010)</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14:paraId="7E1820A0" w14:textId="77777777" w:rsidR="00EB7D6F" w:rsidRPr="0082193C" w:rsidRDefault="00EB7D6F" w:rsidP="00AF55A0">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Student</w:t>
      </w:r>
      <w:r w:rsidRPr="0082193C">
        <w:rPr>
          <w:rFonts w:ascii="Times New Roman" w:hAnsi="Times New Roman" w:cs="Times New Roman"/>
          <w:sz w:val="24"/>
          <w:szCs w:val="24"/>
        </w:rPr>
        <w:t>s</w:t>
      </w:r>
      <w:r>
        <w:rPr>
          <w:rFonts w:ascii="Times New Roman" w:hAnsi="Times New Roman" w:cs="Times New Roman"/>
          <w:sz w:val="24"/>
          <w:szCs w:val="24"/>
        </w:rPr>
        <w:t>’</w:t>
      </w:r>
      <w:r w:rsidRPr="0082193C">
        <w:rPr>
          <w:rFonts w:ascii="Times New Roman" w:hAnsi="Times New Roman" w:cs="Times New Roman"/>
          <w:sz w:val="24"/>
          <w:szCs w:val="24"/>
        </w:rPr>
        <w:t xml:space="preserve"> relationships with their parents and </w:t>
      </w:r>
      <w:r>
        <w:rPr>
          <w:rFonts w:ascii="Times New Roman" w:hAnsi="Times New Roman" w:cs="Times New Roman"/>
          <w:sz w:val="24"/>
          <w:szCs w:val="24"/>
        </w:rPr>
        <w:t xml:space="preserve">other </w:t>
      </w:r>
      <w:r w:rsidRPr="0082193C">
        <w:rPr>
          <w:rFonts w:ascii="Times New Roman" w:hAnsi="Times New Roman" w:cs="Times New Roman"/>
          <w:sz w:val="24"/>
          <w:szCs w:val="24"/>
        </w:rPr>
        <w:t xml:space="preserve">family dynamics have also been shown to predict adjustment to college. In a study of 310 first-time college students, family expression of emotion, family cohesion, and family conflict were all related to students’ </w:t>
      </w:r>
      <w:r w:rsidRPr="0082193C">
        <w:rPr>
          <w:rFonts w:ascii="Times New Roman" w:hAnsi="Times New Roman" w:cs="Times New Roman"/>
          <w:sz w:val="24"/>
          <w:szCs w:val="24"/>
        </w:rPr>
        <w:lastRenderedPageBreak/>
        <w:t xml:space="preserve">adjustment to college and psychological distress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{"citationID":"V63Q7Cbr","properties":{"formattedCitation":"(Johnson et al., 2010)","plainCitation":"(Johnson et al., 2010)","noteIndex":0},"citationItems":[{"id":37,"uris":["http://zotero.org/users/3381291/items/CQJRD94T"],"uri":["http://zotero.org/users/3381291/items/CQJRD94T"],"itemData":{"id":37,"type":"article-journal","title":"Managing the Transition to College: Family Functioning, Emotion Coping, and Adjustment in Emerging Adulthood","container-title":"Journal of College Student Development","page":"607-621","volume":"51","issue":"6","source":"DOI.org (Crossref)","DOI":"10.1353/csd.2010.0022","ISSN":"1543-3382","title-short":"Managing the Transition to College","language":"en","author":[{"family":"Johnson","given":"Vanessa Kahen"},{"family":"Gans","given":"Susan E."},{"family":"Kerr","given":"Sandra"},{"family":"LaValle","given":"William"}],"issued":{"date-parts":[["2010"]]}}}],"schema":"https://github.com/citation-style-language/schema/raw/master/csl-citation.json"}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(Johnson et al., 2010)</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82193C">
        <w:rPr>
          <w:rFonts w:ascii="Times New Roman" w:hAnsi="Times New Roman" w:cs="Times New Roman"/>
          <w:sz w:val="24"/>
          <w:szCs w:val="24"/>
        </w:rPr>
        <w:t>How students perceive their family’s expressiveness growing up is connected to their adjustment while transitioning to college. Specifically, students raised in families who expressed emotions more freely were more likely to report high social adjustment to college. Students who reported less family cohesiveness had poorer academic and social adjustment and reported greater psychological distress after beginning college. Lastly, students who reported more family conflict reported having greater difficulty with personal and emotional adjustment to college</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{"citationID":"VLgkT4d8","properties":{"formattedCitation":"(Johnson et al., 2010)","plainCitation":"(Johnson et al., 2010)","noteIndex":0},"citationItems":[{"id":37,"uris":["http://zotero.org/users/3381291/items/CQJRD94T"],"uri":["http://zotero.org/users/3381291/items/CQJRD94T"],"itemData":{"id":37,"type":"article-journal","title":"Managing the Transition to College: Family Functioning, Emotion Coping, and Adjustment in Emerging Adulthood","container-title":"Journal of College Student Development","page":"607-621","volume":"51","issue":"6","source":"DOI.org (Crossref)","DOI":"10.1353/csd.2010.0022","ISSN":"1543-3382","title-short":"Managing the Transition to College","language":"en","author":[{"family":"Johnson","given":"Vanessa Kahen"},{"family":"Gans","given":"Susan E."},{"family":"Kerr","given":"Sandra"},{"family":"LaValle","given":"William"}],"issued":{"date-parts":[["2010"]]}}}],"schema":"https://github.com/citation-style-language/schema/raw/master/csl-citation.json"}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(Johnson et al., 2010)</w:t>
      </w:r>
      <w:r>
        <w:rPr>
          <w:rFonts w:ascii="Times New Roman" w:hAnsi="Times New Roman" w:cs="Times New Roman"/>
          <w:sz w:val="24"/>
          <w:szCs w:val="24"/>
        </w:rPr>
        <w:fldChar w:fldCharType="end"/>
      </w:r>
      <w:r>
        <w:rPr>
          <w:rFonts w:ascii="Times New Roman" w:hAnsi="Times New Roman" w:cs="Times New Roman"/>
          <w:sz w:val="24"/>
          <w:szCs w:val="24"/>
        </w:rPr>
        <w:t>.</w:t>
      </w:r>
    </w:p>
    <w:p w14:paraId="7EA88A97" w14:textId="77777777" w:rsidR="00EB7D6F" w:rsidRPr="0082193C" w:rsidRDefault="00EB7D6F" w:rsidP="00AF55A0">
      <w:pPr>
        <w:pStyle w:val="NoSpacing"/>
        <w:spacing w:line="480" w:lineRule="auto"/>
        <w:ind w:firstLine="720"/>
        <w:rPr>
          <w:rFonts w:ascii="Times New Roman" w:hAnsi="Times New Roman" w:cs="Times New Roman"/>
          <w:sz w:val="24"/>
          <w:szCs w:val="24"/>
        </w:rPr>
      </w:pPr>
      <w:r w:rsidRPr="0082193C">
        <w:rPr>
          <w:rFonts w:ascii="Times New Roman" w:hAnsi="Times New Roman" w:cs="Times New Roman"/>
          <w:sz w:val="24"/>
          <w:szCs w:val="24"/>
        </w:rPr>
        <w:t>Attachment style has also been shown to predict college adjustment. Students with secure parental attachment reported better overall adjustment</w:t>
      </w:r>
      <w:r>
        <w:rPr>
          <w:rFonts w:ascii="Times New Roman" w:hAnsi="Times New Roman" w:cs="Times New Roman"/>
          <w:sz w:val="24"/>
          <w:szCs w:val="24"/>
        </w:rPr>
        <w:t xml:space="preserve"> than students with insecure parental attachment</w:t>
      </w:r>
      <w:r w:rsidRPr="0082193C">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{"citationID":"hiydwHiX","properties":{"formattedCitation":"(Holt, 2014; Wright, Scherman, &amp; Beesley, 2003)","plainCitation":"(Holt, 2014; Wright, Scherman, &amp; Beesley, 2003)","noteIndex":0},"citationItems":[{"id":101,"uris":["http://zotero.org/users/3381291/items/2AYF9J66"],"uri":["http://zotero.org/users/3381291/items/2AYF9J66"],"itemData":{"id":101,"type":"article-journal","title":"Attitudes about Help-Seeking Mediate the Relation Between Parent Attachment and Academic Adjustment in First-Year College Students","container-title":"Journal of College Student Development","page":"418-423","volume":"55","issue":"4","source":"DOI.org (Crossref)","DOI":"10.1353/csd.2014.0039","ISSN":"1543-3382","journalAbbreviation":"Journal of College Student Development","language":"en","author":[{"family":"Holt","given":"Laura J."}],"issued":{"date-parts":[["2014"]]}}},{"id":408,"uris":["http://zotero.org/users/3381291/items/XWXRAU2T"],"uri":["http://zotero.org/users/3381291/items/XWXRAU2T"],"itemData":{"id":408,"type":"article-journal","title":"The Effects on Parental Attachment on the College Adjustment of Rural and Non-Rural Students","container-title":"Rural Educator","page":"10-14","volume":"25","issue":"2","source":"EBSCOhost","abstract":"A study examined the relationship between college adjustment and attachment to parents.  Data relating to affective quality of the relationship, parents as facilitators of independence, and parents as sources of support were obtained from rural and non-rural students.  The results indicated that rural students reported significantly higher levels of attachment in terms of the affective quality of the relationship and the role of parents as facilitators of independence than did their non-rural counterparts.  However,  rural and non-rural students did not differ significantly from one another in terms of their adjustment to college.","ISSN":"0273446X","journalAbbreviation":"Rural Educator","author":[{"family":"Wright","given":"Doug"},{"family":"Scherman","given":"Avraham"},{"family":"Beesley","given":"Denise"}],"issued":{"date-parts":[["2003"]],"season":"Winter"}}}],"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(Holt, 2014; Wright, Scherman, &amp; Beesley, 2003)</w:t>
      </w:r>
      <w:r>
        <w:rPr>
          <w:rFonts w:ascii="Times New Roman" w:hAnsi="Times New Roman" w:cs="Times New Roman"/>
          <w:sz w:val="24"/>
          <w:szCs w:val="24"/>
        </w:rPr>
        <w:fldChar w:fldCharType="end"/>
      </w:r>
      <w:r>
        <w:rPr>
          <w:rFonts w:ascii="Times New Roman" w:hAnsi="Times New Roman" w:cs="Times New Roman"/>
          <w:sz w:val="24"/>
          <w:szCs w:val="24"/>
        </w:rPr>
        <w:t xml:space="preserve">. Moreover, </w:t>
      </w:r>
      <w:r w:rsidRPr="0082193C">
        <w:rPr>
          <w:rFonts w:ascii="Times New Roman" w:hAnsi="Times New Roman" w:cs="Times New Roman"/>
          <w:sz w:val="24"/>
          <w:szCs w:val="24"/>
        </w:rPr>
        <w:t>help-seeking mediated the relationship between attachment and adjustment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{"citationID":"O4OZMkyv","properties":{"formattedCitation":"(Holt, 2014)","plainCitation":"(Holt, 2014)","noteIndex":0},"citationItems":[{"id":101,"uris":["http://zotero.org/users/3381291/items/2AYF9J66"],"uri":["http://zotero.org/users/3381291/items/2AYF9J66"],"itemData":{"id":101,"type":"article-journal","title":"Attitudes about Help-Seeking Mediate the Relation Between Parent Attachment and Academic Adjustment in First-Year College Students","container-title":"Journal of College Student Development","page":"418-423","volume":"55","issue":"4","source":"DOI.org (Crossref)","DOI":"10.1353/csd.2014.0039","ISSN":"1543-3382","journalAbbreviation":"Journal of College Student Development","language":"en","author":[{"family":"Holt","given":"Laura J."}],"issued":{"date-parts":[["2014"]]}}}],"schema":"https://github.com/citation-style-language/schema/raw/master/csl-citation.json"}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(Holt, 2014)</w:t>
      </w:r>
      <w:r>
        <w:rPr>
          <w:rFonts w:ascii="Times New Roman" w:hAnsi="Times New Roman" w:cs="Times New Roman"/>
          <w:sz w:val="24"/>
          <w:szCs w:val="24"/>
        </w:rPr>
        <w:fldChar w:fldCharType="end"/>
      </w:r>
      <w:r w:rsidRPr="0082193C">
        <w:rPr>
          <w:rFonts w:ascii="Times New Roman" w:hAnsi="Times New Roman" w:cs="Times New Roman"/>
          <w:sz w:val="24"/>
          <w:szCs w:val="24"/>
        </w:rPr>
        <w:t xml:space="preserve">. </w:t>
      </w:r>
      <w:r>
        <w:rPr>
          <w:rFonts w:ascii="Times New Roman" w:hAnsi="Times New Roman" w:cs="Times New Roman"/>
          <w:sz w:val="24"/>
          <w:szCs w:val="24"/>
        </w:rPr>
        <w:t xml:space="preserve">According to </w:t>
      </w:r>
      <w:r w:rsidRPr="0082193C">
        <w:rPr>
          <w:rFonts w:ascii="Times New Roman" w:hAnsi="Times New Roman" w:cs="Times New Roman"/>
          <w:sz w:val="24"/>
          <w:szCs w:val="24"/>
        </w:rPr>
        <w:t>Holt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ceJHHZWk","properties":{"formattedCitation":"(2014)","plainCitation":"(2014)","noteIndex":0},"citationItems":[{"id":101,"uris":["http://zotero.org/users/3381291/items/2AYF9J66"],"uri":["http://zotero.org/users/3381291/items/2AYF9J66"],"itemData":{"id":101,"type":"article-journal","title":"Attitudes about Help-Seeking Mediate the Relation Between Parent Attachment and Academic Adjustment in First-Year College Students","container-title":"Journal of College Student Development","page":"418-423","volume":"55","issue":"4","source":"DOI.org (Crossref)","DOI":"10.1353/csd.2014.0039","ISSN":"1543-3382","journalAbbreviation":"Journal of College Student Development","language":"en","author":[{"family":"Holt","given":"Laura J."}],"issued":{"date-parts":[["2014"]]}},"suppress-author":true}],"schema":"https://github.com/citation-style-language/schema/raw/master/csl-citation.json"}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(2014)</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82193C">
        <w:rPr>
          <w:rFonts w:ascii="Times New Roman" w:hAnsi="Times New Roman" w:cs="Times New Roman"/>
          <w:sz w:val="24"/>
          <w:szCs w:val="24"/>
        </w:rPr>
        <w:t>because insecurely attached students have less positive attitudes towards help-seeking, normalizing help-seeking may</w:t>
      </w:r>
      <w:r>
        <w:rPr>
          <w:rFonts w:ascii="Times New Roman" w:hAnsi="Times New Roman" w:cs="Times New Roman"/>
          <w:sz w:val="24"/>
          <w:szCs w:val="24"/>
        </w:rPr>
        <w:t xml:space="preserve"> result in better adjustment outcomes not only for male students, but also for</w:t>
      </w:r>
      <w:r w:rsidRPr="0082193C">
        <w:rPr>
          <w:rFonts w:ascii="Times New Roman" w:hAnsi="Times New Roman" w:cs="Times New Roman"/>
          <w:sz w:val="24"/>
          <w:szCs w:val="24"/>
        </w:rPr>
        <w:t xml:space="preserve"> those </w:t>
      </w:r>
      <w:r>
        <w:rPr>
          <w:rFonts w:ascii="Times New Roman" w:hAnsi="Times New Roman" w:cs="Times New Roman"/>
          <w:sz w:val="24"/>
          <w:szCs w:val="24"/>
        </w:rPr>
        <w:t xml:space="preserve">students </w:t>
      </w:r>
      <w:r w:rsidRPr="0082193C">
        <w:rPr>
          <w:rFonts w:ascii="Times New Roman" w:hAnsi="Times New Roman" w:cs="Times New Roman"/>
          <w:sz w:val="24"/>
          <w:szCs w:val="24"/>
        </w:rPr>
        <w:t>with insecure attachments</w:t>
      </w:r>
      <w:r>
        <w:rPr>
          <w:rFonts w:ascii="Times New Roman" w:hAnsi="Times New Roman" w:cs="Times New Roman"/>
          <w:sz w:val="24"/>
          <w:szCs w:val="24"/>
        </w:rPr>
        <w:t xml:space="preserve">. </w:t>
      </w:r>
    </w:p>
    <w:p w14:paraId="22D9B56C" w14:textId="77777777" w:rsidR="00EB7D6F" w:rsidRDefault="00EB7D6F" w:rsidP="00AF55A0">
      <w:pPr>
        <w:pStyle w:val="NoSpacing"/>
        <w:spacing w:line="480" w:lineRule="auto"/>
        <w:ind w:firstLine="720"/>
        <w:rPr>
          <w:rFonts w:ascii="Times New Roman" w:hAnsi="Times New Roman" w:cs="Times New Roman"/>
          <w:sz w:val="24"/>
          <w:szCs w:val="24"/>
        </w:rPr>
      </w:pPr>
      <w:r w:rsidRPr="0082193C">
        <w:rPr>
          <w:rFonts w:ascii="Times New Roman" w:hAnsi="Times New Roman" w:cs="Times New Roman"/>
          <w:sz w:val="24"/>
          <w:szCs w:val="24"/>
        </w:rPr>
        <w:t>A student’s culture and the rurality of the location that they grew up in is an important aspect to consider when thinking about students’ experienc</w:t>
      </w:r>
      <w:r>
        <w:rPr>
          <w:rFonts w:ascii="Times New Roman" w:hAnsi="Times New Roman" w:cs="Times New Roman"/>
          <w:sz w:val="24"/>
          <w:szCs w:val="24"/>
        </w:rPr>
        <w:t>e of adapting to college life, especially given that s</w:t>
      </w:r>
      <w:r w:rsidRPr="0082193C">
        <w:rPr>
          <w:rFonts w:ascii="Times New Roman" w:hAnsi="Times New Roman" w:cs="Times New Roman"/>
          <w:sz w:val="24"/>
          <w:szCs w:val="24"/>
        </w:rPr>
        <w:t xml:space="preserve">tudents from rural </w:t>
      </w:r>
      <w:r>
        <w:rPr>
          <w:rFonts w:ascii="Times New Roman" w:hAnsi="Times New Roman" w:cs="Times New Roman"/>
          <w:sz w:val="24"/>
          <w:szCs w:val="24"/>
        </w:rPr>
        <w:t xml:space="preserve">areas are an understudied group. </w:t>
      </w:r>
      <w:r w:rsidRPr="0082193C">
        <w:rPr>
          <w:rFonts w:ascii="Times New Roman" w:hAnsi="Times New Roman" w:cs="Times New Roman"/>
          <w:sz w:val="24"/>
          <w:szCs w:val="24"/>
        </w:rPr>
        <w:t xml:space="preserve">In a study of 174 undergraduate students at two southern universities, </w:t>
      </w:r>
      <w:r>
        <w:rPr>
          <w:rFonts w:ascii="Times New Roman" w:hAnsi="Times New Roman" w:cs="Times New Roman"/>
          <w:sz w:val="24"/>
          <w:szCs w:val="24"/>
        </w:rPr>
        <w:t xml:space="preserve">Wright and colleagues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KOBVY2qq","properties":{"formattedCitation":"(2003)","plainCitation":"(2003)","noteIndex":0},"citationItems":[{"id":408,"uris":["http://zotero.org/users/3381291/items/XWXRAU2T"],"uri":["http://zotero.org/users/3381291/items/XWXRAU2T"],"itemData":{"id":408,"type":"article-journal","title":"The Effects on Parental Attachment on the College Adjustment of Rural and Non-Rural Students","container-title":"Rural Educator","page":"10-14","volume":"25","issue":"2","source":"EBSCOhost","abstract":"A study examined the relationship between college adjustment and attachment to parents.  Data relating to affective quality of the relationship, parents as facilitators of independence, and parents as sources of support were obtained from rural and non-rural students.  The results indicated that rural students reported significantly higher levels of attachment in terms of the affective quality of the relationship and the role of parents as facilitators of independence than did their non-rural counterparts.  However,  rural and non-rural students did not differ significantly from one another in terms of their adjustment to college.","ISSN":"0273446X","journalAbbreviation":"Rural Educator","author":[{"family":"Wright","given":"Doug"},{"family":"Scherman","given":"Avraham"},{"family":"Beesley","given":"Denise"}],"issued":{"date-parts":[["2003"]],"season":"Winter"}},"suppress-author":true}],"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(2003)</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82193C">
        <w:rPr>
          <w:rFonts w:ascii="Times New Roman" w:hAnsi="Times New Roman" w:cs="Times New Roman"/>
          <w:sz w:val="24"/>
          <w:szCs w:val="24"/>
        </w:rPr>
        <w:t>found that students from rural hometowns and students f</w:t>
      </w:r>
      <w:r>
        <w:rPr>
          <w:rFonts w:ascii="Times New Roman" w:hAnsi="Times New Roman" w:cs="Times New Roman"/>
          <w:sz w:val="24"/>
          <w:szCs w:val="24"/>
        </w:rPr>
        <w:t>ro</w:t>
      </w:r>
      <w:r w:rsidRPr="0082193C">
        <w:rPr>
          <w:rFonts w:ascii="Times New Roman" w:hAnsi="Times New Roman" w:cs="Times New Roman"/>
          <w:sz w:val="24"/>
          <w:szCs w:val="24"/>
        </w:rPr>
        <w:t>m non-rural hometowns had similar adjustment to coll</w:t>
      </w:r>
      <w:r>
        <w:rPr>
          <w:rFonts w:ascii="Times New Roman" w:hAnsi="Times New Roman" w:cs="Times New Roman"/>
          <w:sz w:val="24"/>
          <w:szCs w:val="24"/>
        </w:rPr>
        <w:t>ege during the first year</w:t>
      </w:r>
      <w:r w:rsidRPr="0082193C">
        <w:rPr>
          <w:rFonts w:ascii="Times New Roman" w:hAnsi="Times New Roman" w:cs="Times New Roman"/>
          <w:sz w:val="24"/>
          <w:szCs w:val="24"/>
        </w:rPr>
        <w:t xml:space="preserve">. Ames </w:t>
      </w:r>
      <w:r>
        <w:rPr>
          <w:rFonts w:ascii="Times New Roman" w:hAnsi="Times New Roman" w:cs="Times New Roman"/>
          <w:sz w:val="24"/>
          <w:szCs w:val="24"/>
        </w:rPr>
        <w:t xml:space="preserve">and colleagues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4dhjMJsg","properties":{"formattedCitation":"(2014)","plainCitation":"(2014)","noteIndex":0},"citationItems":[{"id":100,"uris":["http://zotero.org/users/3381291/items/4EDCETQ2"],"uri":["http://zotero.org/users/3381291/items/4EDCETQ2"],"itemData":{"id":100,"type":"article-journal","title":"Rural Compared to Urban Home Community Settings as Predictors of First-Year Students’ Adjustment to University","container-title":"Journal of College Student Development","page":"208-215","volume":"55","issue":"2","source":"DOI.org (Crossref)","DOI":"10.1353/csd.2014.0016","ISSN":"1543-3382","journalAbbreviation":"Journal of College Student Development","language":"en","author":[{"family":"Ames","given":"Megan E."},{"family":"Wintre","given":"Maxine G."},{"family":"Pancer","given":"S. Mark"},{"family":"Pratt","given":"Michael W."},{"family":"Birnie-Lefcovitch","given":"Shelly"},{"family":"Polivy","given":"Janet"},{"family":"Adams","given":"Gerald R."}],"issued":{"date-parts":[["2014"]]}},"suppress-author":true}],"schema":"https://github.com/citation-style-language/schema/raw/master/csl-citation.json"}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(2014)</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82193C">
        <w:rPr>
          <w:rFonts w:ascii="Times New Roman" w:hAnsi="Times New Roman" w:cs="Times New Roman"/>
          <w:sz w:val="24"/>
          <w:szCs w:val="24"/>
        </w:rPr>
        <w:t>also found no difference between rural and urban students in academic adjustment after controlling for gender</w:t>
      </w:r>
      <w:r>
        <w:rPr>
          <w:rFonts w:ascii="Times New Roman" w:hAnsi="Times New Roman" w:cs="Times New Roman"/>
          <w:sz w:val="24"/>
          <w:szCs w:val="24"/>
        </w:rPr>
        <w:t xml:space="preserve"> and socioeconomic status</w:t>
      </w:r>
      <w:r w:rsidRPr="0082193C">
        <w:rPr>
          <w:rFonts w:ascii="Times New Roman" w:hAnsi="Times New Roman" w:cs="Times New Roman"/>
          <w:sz w:val="24"/>
          <w:szCs w:val="24"/>
        </w:rPr>
        <w:t xml:space="preserve">. Although </w:t>
      </w:r>
      <w:r>
        <w:rPr>
          <w:rFonts w:ascii="Times New Roman" w:hAnsi="Times New Roman" w:cs="Times New Roman"/>
          <w:sz w:val="24"/>
          <w:szCs w:val="24"/>
        </w:rPr>
        <w:t xml:space="preserve">students from </w:t>
      </w:r>
      <w:r w:rsidRPr="0082193C">
        <w:rPr>
          <w:rFonts w:ascii="Times New Roman" w:hAnsi="Times New Roman" w:cs="Times New Roman"/>
          <w:sz w:val="24"/>
          <w:szCs w:val="24"/>
        </w:rPr>
        <w:t xml:space="preserve">rural and non-rural </w:t>
      </w:r>
      <w:r>
        <w:rPr>
          <w:rFonts w:ascii="Times New Roman" w:hAnsi="Times New Roman" w:cs="Times New Roman"/>
          <w:sz w:val="24"/>
          <w:szCs w:val="24"/>
        </w:rPr>
        <w:t>communities</w:t>
      </w:r>
      <w:r w:rsidRPr="0082193C">
        <w:rPr>
          <w:rFonts w:ascii="Times New Roman" w:hAnsi="Times New Roman" w:cs="Times New Roman"/>
          <w:sz w:val="24"/>
          <w:szCs w:val="24"/>
        </w:rPr>
        <w:t xml:space="preserve"> </w:t>
      </w:r>
      <w:r>
        <w:rPr>
          <w:rFonts w:ascii="Times New Roman" w:hAnsi="Times New Roman" w:cs="Times New Roman"/>
          <w:sz w:val="24"/>
          <w:szCs w:val="24"/>
        </w:rPr>
        <w:t xml:space="preserve">who are attending university </w:t>
      </w:r>
      <w:r w:rsidRPr="0082193C">
        <w:rPr>
          <w:rFonts w:ascii="Times New Roman" w:hAnsi="Times New Roman" w:cs="Times New Roman"/>
          <w:sz w:val="24"/>
          <w:szCs w:val="24"/>
        </w:rPr>
        <w:t xml:space="preserve">did not differ on overall measures of adjustment, </w:t>
      </w:r>
      <w:r>
        <w:rPr>
          <w:rFonts w:ascii="Times New Roman" w:hAnsi="Times New Roman" w:cs="Times New Roman"/>
          <w:sz w:val="24"/>
          <w:szCs w:val="24"/>
        </w:rPr>
        <w:t xml:space="preserve">Ames and colleagues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208FaUba","properties":{"formattedCitation":"(2014)","plainCitation":"(2014)","noteIndex":0},"citationItems":[{"id":100,"uris":["http://zotero.org/users/3381291/items/4EDCETQ2"],"uri":["http://zotero.org/users/3381291/items/4EDCETQ2"],"itemData":{"id":100,"type":"article-journal","title":"Rural Compared to Urban Home Community Settings as Predictors of First-Year Students’ Adjustment to University","container-title":"Journal of College Student Development","page":"208-215","volume":"55","issue":"2","source":"DOI.org (Crossref)","DOI":"10.1353/csd.2014.0016","ISSN":"1543-3382","journalAbbreviation":"Journal of College Student Development","language":"en","author":[{"family":"Ames","given":"Megan E."},{"family":"Wintre","given":"Maxine G."},{"family":"Pancer","given":"S. Mark"},{"family":"Pratt","given":"Michael W."},{"family":"Birnie-Lefcovitch","given":"Shelly"},{"family":"Polivy","given":"Janet"},{"family":"Adams","given":"Gerald R."}],"issued":{"date-parts":[["2014"]]}},"suppress-author":true}],"schema":"https://github.com/citation-style-language/schema/raw/master/csl-citation.json"}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(2014)</w:t>
      </w:r>
      <w:r>
        <w:rPr>
          <w:rFonts w:ascii="Times New Roman" w:hAnsi="Times New Roman" w:cs="Times New Roman"/>
          <w:sz w:val="24"/>
          <w:szCs w:val="24"/>
        </w:rPr>
        <w:fldChar w:fldCharType="end"/>
      </w:r>
      <w:r>
        <w:rPr>
          <w:rFonts w:ascii="Times New Roman" w:hAnsi="Times New Roman" w:cs="Times New Roman"/>
          <w:sz w:val="24"/>
          <w:szCs w:val="24"/>
        </w:rPr>
        <w:t xml:space="preserve"> found that rural </w:t>
      </w:r>
      <w:r>
        <w:rPr>
          <w:rFonts w:ascii="Times New Roman" w:hAnsi="Times New Roman" w:cs="Times New Roman"/>
          <w:sz w:val="24"/>
          <w:szCs w:val="24"/>
        </w:rPr>
        <w:lastRenderedPageBreak/>
        <w:t xml:space="preserve">students </w:t>
      </w:r>
      <w:r w:rsidRPr="0082193C">
        <w:rPr>
          <w:rFonts w:ascii="Times New Roman" w:hAnsi="Times New Roman" w:cs="Times New Roman"/>
          <w:sz w:val="24"/>
          <w:szCs w:val="24"/>
        </w:rPr>
        <w:t>ha</w:t>
      </w:r>
      <w:r>
        <w:rPr>
          <w:rFonts w:ascii="Times New Roman" w:hAnsi="Times New Roman" w:cs="Times New Roman"/>
          <w:sz w:val="24"/>
          <w:szCs w:val="24"/>
        </w:rPr>
        <w:t>d</w:t>
      </w:r>
      <w:r w:rsidRPr="0082193C">
        <w:rPr>
          <w:rFonts w:ascii="Times New Roman" w:hAnsi="Times New Roman" w:cs="Times New Roman"/>
          <w:sz w:val="24"/>
          <w:szCs w:val="24"/>
        </w:rPr>
        <w:t xml:space="preserve"> other unique characteristics that are important to consider</w:t>
      </w:r>
      <w:r>
        <w:rPr>
          <w:rFonts w:ascii="Times New Roman" w:hAnsi="Times New Roman" w:cs="Times New Roman"/>
          <w:sz w:val="24"/>
          <w:szCs w:val="24"/>
        </w:rPr>
        <w:t xml:space="preserve"> in future research</w:t>
      </w:r>
      <w:r w:rsidRPr="0082193C">
        <w:rPr>
          <w:rFonts w:ascii="Times New Roman" w:hAnsi="Times New Roman" w:cs="Times New Roman"/>
          <w:sz w:val="24"/>
          <w:szCs w:val="24"/>
        </w:rPr>
        <w:t>. </w:t>
      </w:r>
      <w:r>
        <w:rPr>
          <w:rFonts w:ascii="Times New Roman" w:hAnsi="Times New Roman" w:cs="Times New Roman"/>
          <w:sz w:val="24"/>
          <w:szCs w:val="24"/>
        </w:rPr>
        <w:t xml:space="preserve">Some of these distinctive variables include being less likely to attend more selective colleges, living farther away from friends and family, having to transition </w:t>
      </w:r>
      <w:proofErr w:type="gramStart"/>
      <w:r>
        <w:rPr>
          <w:rFonts w:ascii="Times New Roman" w:hAnsi="Times New Roman" w:cs="Times New Roman"/>
          <w:sz w:val="24"/>
          <w:szCs w:val="24"/>
        </w:rPr>
        <w:t>to living</w:t>
      </w:r>
      <w:proofErr w:type="gramEnd"/>
      <w:r>
        <w:rPr>
          <w:rFonts w:ascii="Times New Roman" w:hAnsi="Times New Roman" w:cs="Times New Roman"/>
          <w:sz w:val="24"/>
          <w:szCs w:val="24"/>
        </w:rPr>
        <w:t xml:space="preserve"> in a larger town, and adjusting to unique cultural differences. </w:t>
      </w:r>
    </w:p>
    <w:p w14:paraId="1511BFBC" w14:textId="77777777" w:rsidR="00EB7D6F" w:rsidRPr="006F6346" w:rsidRDefault="00EB7D6F" w:rsidP="00AF55A0">
      <w:pPr>
        <w:pStyle w:val="NoSpacing"/>
        <w:spacing w:line="480" w:lineRule="auto"/>
        <w:rPr>
          <w:rFonts w:ascii="Times New Roman" w:hAnsi="Times New Roman" w:cs="Times New Roman"/>
          <w:b/>
          <w:i/>
          <w:iCs/>
          <w:sz w:val="24"/>
          <w:szCs w:val="24"/>
        </w:rPr>
      </w:pPr>
      <w:r w:rsidRPr="006F6346">
        <w:rPr>
          <w:rFonts w:ascii="Times New Roman" w:hAnsi="Times New Roman" w:cs="Times New Roman"/>
          <w:b/>
          <w:i/>
          <w:iCs/>
          <w:sz w:val="24"/>
          <w:szCs w:val="24"/>
        </w:rPr>
        <w:t xml:space="preserve">Summary of </w:t>
      </w:r>
      <w:r>
        <w:rPr>
          <w:rFonts w:ascii="Times New Roman" w:hAnsi="Times New Roman" w:cs="Times New Roman"/>
          <w:b/>
          <w:i/>
          <w:iCs/>
          <w:sz w:val="24"/>
          <w:szCs w:val="24"/>
        </w:rPr>
        <w:t>C</w:t>
      </w:r>
      <w:r w:rsidRPr="006F6346">
        <w:rPr>
          <w:rFonts w:ascii="Times New Roman" w:hAnsi="Times New Roman" w:cs="Times New Roman"/>
          <w:b/>
          <w:i/>
          <w:iCs/>
          <w:sz w:val="24"/>
          <w:szCs w:val="24"/>
        </w:rPr>
        <w:t xml:space="preserve">ollege </w:t>
      </w:r>
      <w:r>
        <w:rPr>
          <w:rFonts w:ascii="Times New Roman" w:hAnsi="Times New Roman" w:cs="Times New Roman"/>
          <w:b/>
          <w:i/>
          <w:iCs/>
          <w:sz w:val="24"/>
          <w:szCs w:val="24"/>
        </w:rPr>
        <w:t>A</w:t>
      </w:r>
      <w:r w:rsidRPr="006F6346">
        <w:rPr>
          <w:rFonts w:ascii="Times New Roman" w:hAnsi="Times New Roman" w:cs="Times New Roman"/>
          <w:b/>
          <w:i/>
          <w:iCs/>
          <w:sz w:val="24"/>
          <w:szCs w:val="24"/>
        </w:rPr>
        <w:t xml:space="preserve">djustment </w:t>
      </w:r>
      <w:r>
        <w:rPr>
          <w:rFonts w:ascii="Times New Roman" w:hAnsi="Times New Roman" w:cs="Times New Roman"/>
          <w:b/>
          <w:i/>
          <w:iCs/>
          <w:sz w:val="24"/>
          <w:szCs w:val="24"/>
        </w:rPr>
        <w:t>R</w:t>
      </w:r>
      <w:r w:rsidRPr="006F6346">
        <w:rPr>
          <w:rFonts w:ascii="Times New Roman" w:hAnsi="Times New Roman" w:cs="Times New Roman"/>
          <w:b/>
          <w:i/>
          <w:iCs/>
          <w:sz w:val="24"/>
          <w:szCs w:val="24"/>
        </w:rPr>
        <w:t>esearch</w:t>
      </w:r>
    </w:p>
    <w:p w14:paraId="6F690383" w14:textId="33BC0921" w:rsidR="004B0D39" w:rsidRPr="00F32BB0" w:rsidRDefault="00EB7D6F" w:rsidP="00AF55A0">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College adjustment is an important indicator of college student well-being and has been shown to be a strong predictor of retention and academic achievement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{"citationID":"F8Y7RuUR","properties":{"formattedCitation":"(O\\uc0\\u8217{}Donnell et al., 2018)","plainCitation":"(O’Donnell et al., 2018)","noteIndex":0},"citationItems":[{"id":260,"uris":["http://zotero.org/users/3381291/items/X5YW59IJ"],"uri":["http://zotero.org/users/3381291/items/X5YW59IJ"],"itemData":{"id":260,"type":"article-journal","title":"The College Adjustment Questionnaire: A Measure of Students’ Educational, Relational, and Psychological Adjustment to the College Environment","container-title":"Journal of College Student Development","page":"116-121","volume":"59","issue":"1","source":"DOI.org (Crossref)","DOI":"10.1353/csd.2018.0009","ISSN":"1543-3382","title-short":"The College Adjustment Questionnaire","journalAbbreviation":"Journal of College Student Development","language":"en","author":[{"family":"O’Donnell","given":"Maeve B."},{"family":"Shirley","given":"Lauren A."},{"family":"Park","given":"Stacey S."},{"family":"Nolen","given":"Julian P."},{"family":"Gibbons","given":"Alyssa M."},{"family":"Rosén","given":"Lee A."}],"issued":{"date-parts":[["2018"]]}}}],"schema":"https://github.com/citation-style-language/schema/raw/master/csl-citation.json"} </w:instrText>
      </w:r>
      <w:r>
        <w:rPr>
          <w:rFonts w:ascii="Times New Roman" w:hAnsi="Times New Roman" w:cs="Times New Roman"/>
          <w:sz w:val="24"/>
          <w:szCs w:val="24"/>
        </w:rPr>
        <w:fldChar w:fldCharType="separate"/>
      </w:r>
      <w:r w:rsidRPr="00C42F73">
        <w:rPr>
          <w:rFonts w:ascii="Times New Roman" w:hAnsi="Times New Roman" w:cs="Times New Roman"/>
          <w:sz w:val="24"/>
          <w:szCs w:val="24"/>
        </w:rPr>
        <w:t>(O’Donnell et al., 2018)</w:t>
      </w:r>
      <w:r>
        <w:rPr>
          <w:rFonts w:ascii="Times New Roman" w:hAnsi="Times New Roman" w:cs="Times New Roman"/>
          <w:sz w:val="24"/>
          <w:szCs w:val="24"/>
        </w:rPr>
        <w:fldChar w:fldCharType="end"/>
      </w:r>
      <w:r>
        <w:rPr>
          <w:rFonts w:ascii="Times New Roman" w:hAnsi="Times New Roman" w:cs="Times New Roman"/>
          <w:sz w:val="24"/>
          <w:szCs w:val="24"/>
        </w:rPr>
        <w:t xml:space="preserve">. Researchers have identified both protective and risk factors related to college adjustment. Protective factors that bolster college adjustment include conscientiousness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{"citationID":"n837a9OB","properties":{"formattedCitation":"(Cred\\uc0\\u233{} &amp; Niehorster, 2012)","plainCitation":"(Credé &amp; Niehorster, 2012)","noteIndex":0},"citationItems":[{"id":34,"uris":["http://zotero.org/users/3381291/items/KFRIZFER"],"uri":["http://zotero.org/users/3381291/items/KFRIZFER"],"itemData":{"id":34,"type":"article-journal","title":"Adjustment to College as Measured by the Student Adaptation to College Questionnaire: A Quantitative Review of its Structure and Relationships with Correlates and Consequences","container-title":"Educational Psychology Review","page":"133-165","volume":"24","issue":"1","source":"Springer Link","abstract":"This paper presents a meta-analytic review (k = 237, N = 44,668) of the adjustment to college literature. The review, based on studies using the Student Adaptation to College Questionnaire, is organized around three primary themes: (1) the structure of students’ adjustment to college, (2) the relationship of adjustment to college constructs with possible antecedents and correlates, and (3) the relationship of adjustment to college constructs with college grades and college retention. Meta-analytic results indicate that adjustment to college is multidimensional, predictive of college grades, and an unusually good predictor of college retention. Adjustment to college is also shown to be moderately related to individual traits, social support, and students’ relationships with their parents. Weaker relationships are evident with demographic variables, prior achievement, coping approaches, and variables that reflect students’ psychological independence from their parents. Theoretical and practical implications for the study of students’ adjustment to college, academic performance, and retention are discussed.","DOI":"10.1007/s10648-011-9184-5","ISSN":"1573-336X","title-short":"Adjustment to College as Measured by the Student Adaptation to College Questionnaire","journalAbbreviation":"Educ Psychol Rev","language":"en","author":[{"family":"Credé","given":"Marcus"},{"family":"Niehorster","given":"Sarah"}],"issued":{"date-parts":[["2012",3,1]]}}}],"schema":"https://github.com/citation-style-language/schema/raw/master/csl-citation.json"} </w:instrText>
      </w:r>
      <w:r>
        <w:rPr>
          <w:rFonts w:ascii="Times New Roman" w:hAnsi="Times New Roman" w:cs="Times New Roman"/>
          <w:sz w:val="24"/>
          <w:szCs w:val="24"/>
        </w:rPr>
        <w:fldChar w:fldCharType="separate"/>
      </w:r>
      <w:r w:rsidRPr="001A4EFC">
        <w:rPr>
          <w:rFonts w:ascii="Times New Roman" w:hAnsi="Times New Roman" w:cs="Times New Roman"/>
          <w:sz w:val="24"/>
          <w:szCs w:val="24"/>
        </w:rPr>
        <w:t>(Credé &amp; Niehorster, 2012)</w:t>
      </w:r>
      <w:r>
        <w:rPr>
          <w:rFonts w:ascii="Times New Roman" w:hAnsi="Times New Roman" w:cs="Times New Roman"/>
          <w:sz w:val="24"/>
          <w:szCs w:val="24"/>
        </w:rPr>
        <w:fldChar w:fldCharType="end"/>
      </w:r>
      <w:r>
        <w:rPr>
          <w:rFonts w:ascii="Times New Roman" w:hAnsi="Times New Roman" w:cs="Times New Roman"/>
          <w:sz w:val="24"/>
          <w:szCs w:val="24"/>
        </w:rPr>
        <w:t xml:space="preserve">; positive help-seeking attitudes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{"citationID":"uA3yuUJz","properties":{"formattedCitation":"(Holt, 2014)","plainCitation":"(Holt, 2014)","noteIndex":0},"citationItems":[{"id":101,"uris":["http://zotero.org/users/3381291/items/2AYF9J66"],"uri":["http://zotero.org/users/3381291/items/2AYF9J66"],"itemData":{"id":101,"type":"article-journal","title":"Attitudes about Help-Seeking Mediate the Relation Between Parent Attachment and Academic Adjustment in First-Year College Students","container-title":"Journal of College Student Development","page":"418-423","volume":"55","issue":"4","source":"DOI.org (Crossref)","DOI":"10.1353/csd.2014.0039","ISSN":"1543-3382","journalAbbreviation":"Journal of College Student Development","language":"en","author":[{"family":"Holt","given":"Laura J."}],"issued":{"date-parts":[["2014"]]}}}],"schema":"https://github.com/citation-style-language/schema/raw/master/csl-citation.json"}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(Holt, 2014)</w:t>
      </w:r>
      <w:r>
        <w:rPr>
          <w:rFonts w:ascii="Times New Roman" w:hAnsi="Times New Roman" w:cs="Times New Roman"/>
          <w:sz w:val="24"/>
          <w:szCs w:val="24"/>
        </w:rPr>
        <w:fldChar w:fldCharType="end"/>
      </w:r>
      <w:r>
        <w:rPr>
          <w:rFonts w:ascii="Times New Roman" w:hAnsi="Times New Roman" w:cs="Times New Roman"/>
          <w:sz w:val="24"/>
          <w:szCs w:val="24"/>
        </w:rPr>
        <w:t xml:space="preserve">; dispositional mindfulness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{"citationID":"taZI0B5R","properties":{"formattedCitation":"(Mettler et al., 2019)","plainCitation":"(Mettler et al., 2019)","noteIndex":0},"citationItems":[{"id":337,"uris":["http://zotero.org/users/3381291/items/CLIB8862"],"uri":["http://zotero.org/users/3381291/items/CLIB8862"],"itemData":{"id":337,"type":"article-journal","title":"Dispositional Mindfulness and Adjustment to University","container-title":"Journal of College Student Retention: Research, Theory &amp; Practice","page":"38-52","volume":"21","issue":"1","source":"SAGE Journals","abstract":"The transition to university is a stressful period for young adults; however, there has been limited research examining the predictive role of dispositional mindfulness in supporting first-year students’ adjustment to university. The current study sought to examine the relative contribution of gender, self-efficacy, perceived social support from friends and family, and dispositional mindfulness to domains of university adjustment (academic, social, personal or emotional, and institutional attachment). The sample consisted of 101 first-year university students (73% female; M = 18.20 years, SD = 0.79) and all data were collected using an online survey. Findings revealed dispositional mindfulness significantly predicted university adjustment even when controlling for self-efficacy and perceived social support. The present study is the first to provide empirical support for the protective role of dispositional mindfulness in university adjustment.","DOI":"10.1177/1521025116688905","ISSN":"1521-0251","journalAbbreviation":"Journal of College Student Retention: Research, Theory &amp; Practice","language":"en","author":[{"family":"Mettler","given":"Jessica"},{"family":"Carsley","given":"Dana"},{"family":"Joly","given":"Mélanie"},{"family":"Heath","given":"Nancy L."}],"issued":{"date-parts":[["2019",5,1]]}}}],"schema":"https://github.com/citation-style-language/schema/raw/master/csl-citation.json"}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(Mettler et al., 2019)</w:t>
      </w:r>
      <w:r>
        <w:rPr>
          <w:rFonts w:ascii="Times New Roman" w:hAnsi="Times New Roman" w:cs="Times New Roman"/>
          <w:sz w:val="24"/>
          <w:szCs w:val="24"/>
        </w:rPr>
        <w:fldChar w:fldCharType="end"/>
      </w:r>
      <w:r>
        <w:rPr>
          <w:rFonts w:ascii="Times New Roman" w:hAnsi="Times New Roman" w:cs="Times New Roman"/>
          <w:sz w:val="24"/>
          <w:szCs w:val="24"/>
        </w:rPr>
        <w:t xml:space="preserve">; higher reported self-esteem, self-efficacy, and internal locus of control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{"citationID":"dpuQF6o0","properties":{"formattedCitation":"(Aspelmeier et al., 2012)","plainCitation":"(Aspelmeier et al., 2012)","noteIndex":0},"citationItems":[{"id":102,"uris":["http://zotero.org/users/3381291/items/Y4XYALTL"],"uri":["http://zotero.org/users/3381291/items/Y4XYALTL"],"itemData":{"id":102,"type":"article-journal","title":"Self-Esteem, Locus of Control, College Adjustment, and GPA Among First- and Continuing-Generation Students: A Moderator Model of Generational Status","container-title":"Research in Higher Education","page":"755-781","volume":"53","issue":"7","source":"DOI.org (Crossref)","abstract":"The role of generational status (ﬁrst-generation vs. continuing-generation college students) as a moderator of the relationship between psychological factors and college outcomes was tested to determine whether generational status acts as a risk factor or as a sensitizing factor. The sample consisted of 322 undergraduate students who completed online measures of self-esteem, locus of control, and academic adjustment and provided self-reports of GPA. Generational status signiﬁcantly moderated the relationship between psychological factors and academic outcomes. Generally, it was found that the relationship between psychological factors and academic outcomes were strongest among ﬁrst-generation students. Further, it was found that for the majority of the interactions with locus of control, ﬁrst-generation status acted as a sensitizing factor that ampliﬁed both the positive and negative effects of locus of control. In contrast, for self-esteem, ﬁrst generation status acted as a risk factor that only exacerbated the negative effects of low selfesteem. These results are interpreted as reﬂecting motivational differences between ﬁrstand continuing-generation students and are discussed with respect to the social/cultural capital hypothesis that is most frequently presented in the existing literature.","DOI":"10.1007/s11162-011-9252-1","ISSN":"0361-0365, 1573-188X","title-short":"Self-Esteem, Locus of Control, College Adjustment, and GPA Among First- and Continuing-Generation Students","journalAbbreviation":"Res High Educ","language":"en","author":[{"family":"Aspelmeier","given":"Jeffery E."},{"family":"Love","given":"Michael M."},{"family":"McGill","given":"Lauren A."},{"family":"Elliott","given":"Ann N."},{"family":"Pierce","given":"Thomas W."}],"issued":{"date-parts":[["2012",11]]}}}],"schema":"https://github.com/citation-style-language/schema/raw/master/csl-citation.json"}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(Aspelmeier et al., 2012)</w:t>
      </w:r>
      <w:r>
        <w:rPr>
          <w:rFonts w:ascii="Times New Roman" w:hAnsi="Times New Roman" w:cs="Times New Roman"/>
          <w:sz w:val="24"/>
          <w:szCs w:val="24"/>
        </w:rPr>
        <w:fldChar w:fldCharType="end"/>
      </w:r>
      <w:r>
        <w:rPr>
          <w:rFonts w:ascii="Times New Roman" w:hAnsi="Times New Roman" w:cs="Times New Roman"/>
          <w:sz w:val="24"/>
          <w:szCs w:val="24"/>
        </w:rPr>
        <w:t xml:space="preserve">; and </w:t>
      </w:r>
      <w:r w:rsidRPr="0082193C">
        <w:rPr>
          <w:rFonts w:ascii="Times New Roman" w:hAnsi="Times New Roman" w:cs="Times New Roman"/>
          <w:sz w:val="24"/>
          <w:szCs w:val="24"/>
        </w:rPr>
        <w:t xml:space="preserve">secure parental attachment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{"citationID":"skQQWjGs","properties":{"formattedCitation":"(Holt, 2014; Wright et al., 2003)","plainCitation":"(Holt, 2014; Wright et al., 2003)","noteIndex":0},"citationItems":[{"id":101,"uris":["http://zotero.org/users/3381291/items/2AYF9J66"],"uri":["http://zotero.org/users/3381291/items/2AYF9J66"],"itemData":{"id":101,"type":"article-journal","title":"Attitudes about Help-Seeking Mediate the Relation Between Parent Attachment and Academic Adjustment in First-Year College Students","container-title":"Journal of College Student Development","page":"418-423","volume":"55","issue":"4","source":"DOI.org (Crossref)","DOI":"10.1353/csd.2014.0039","ISSN":"1543-3382","journalAbbreviation":"Journal of College Student Development","language":"en","author":[{"family":"Holt","given":"Laura J."}],"issued":{"date-parts":[["2014"]]}}},{"id":408,"uris":["http://zotero.org/users/3381291/items/XWXRAU2T"],"uri":["http://zotero.org/users/3381291/items/XWXRAU2T"],"itemData":{"id":408,"type":"article-journal","title":"The Effects on Parental Attachment on the College Adjustment of Rural and Non-Rural Students","container-title":"Rural Educator","page":"10-14","volume":"25","issue":"2","source":"EBSCOhost","abstract":"A study examined the relationship between college adjustment and attachment to parents.  Data relating to affective quality of the relationship, parents as facilitators of independence, and parents as sources of support were obtained from rural and non-rural students.  The results indicated that rural students reported significantly higher levels of attachment in terms of the affective quality of the relationship and the role of parents as facilitators of independence than did their non-rural counterparts.  However,  rural and non-rural students did not differ significantly from one another in terms of their adjustment to college.","ISSN":"0273446X","journalAbbreviation":"Rural Educator","author":[{"family":"Wright","given":"Doug"},{"family":"Scherman","given":"Avraham"},{"family":"Beesley","given":"Denise"}],"issued":{"date-parts":[["2003"]],"season":"Winter"}}}],"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(Holt, 2014; Wright et al., 2003)</w:t>
      </w:r>
      <w:r>
        <w:rPr>
          <w:rFonts w:ascii="Times New Roman" w:hAnsi="Times New Roman" w:cs="Times New Roman"/>
          <w:sz w:val="24"/>
          <w:szCs w:val="24"/>
        </w:rPr>
        <w:fldChar w:fldCharType="end"/>
      </w:r>
      <w:r>
        <w:rPr>
          <w:rFonts w:ascii="Times New Roman" w:hAnsi="Times New Roman" w:cs="Times New Roman"/>
          <w:sz w:val="24"/>
          <w:szCs w:val="24"/>
        </w:rPr>
        <w:t xml:space="preserve">. Risk factors to poor adjustment include homesickness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{"citationID":"RwwxmaZl","properties":{"formattedCitation":"(Sun et al., 2016)","plainCitation":"(Sun et al., 2016)","noteIndex":0},"citationItems":[{"id":112,"uris":["http://zotero.org/users/3381291/items/ZFH2KLB4"],"uri":["http://zotero.org/users/3381291/items/ZFH2KLB4"],"itemData":{"id":112,"type":"article-journal","title":"Homesickness at College: Its Impact on Academic Performance and Retention","container-title":"Journal of College Student Development","page":"943-957","volume":"57","issue":"8","source":"DOI.org (Crossref)","DOI":"10.1353/csd.2016.0092","ISSN":"1543-3382","title-short":"Homesickness at College","journalAbbreviation":"Journal of College Student Development","language":"en","author":[{"family":"Sun","given":"Jie"},{"family":"Hagedorn","given":"Linda Serra"},{"family":"Zhang","given":"Yi (Leaf)"}],"issued":{"date-parts":[["2016"]]}}}],"schema":"https://github.com/citation-style-language/schema/raw/master/csl-citation.json"}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(Sun et al., 2016)</w:t>
      </w:r>
      <w:r>
        <w:rPr>
          <w:rFonts w:ascii="Times New Roman" w:hAnsi="Times New Roman" w:cs="Times New Roman"/>
          <w:sz w:val="24"/>
          <w:szCs w:val="24"/>
        </w:rPr>
        <w:fldChar w:fldCharType="end"/>
      </w:r>
      <w:r>
        <w:rPr>
          <w:rFonts w:ascii="Times New Roman" w:hAnsi="Times New Roman" w:cs="Times New Roman"/>
          <w:sz w:val="24"/>
          <w:szCs w:val="24"/>
        </w:rPr>
        <w:t xml:space="preserve">, a tendency to avoid one’s </w:t>
      </w:r>
      <w:r w:rsidRPr="0082193C">
        <w:rPr>
          <w:rFonts w:ascii="Times New Roman" w:hAnsi="Times New Roman" w:cs="Times New Roman"/>
          <w:sz w:val="24"/>
          <w:szCs w:val="24"/>
        </w:rPr>
        <w:t>emotions</w:t>
      </w:r>
      <w:r>
        <w:rPr>
          <w:rFonts w:ascii="Times New Roman" w:hAnsi="Times New Roman" w:cs="Times New Roman"/>
          <w:sz w:val="24"/>
          <w:szCs w:val="24"/>
        </w:rPr>
        <w:t xml:space="preserve"> (Johnson et al., 2010),</w:t>
      </w:r>
      <w:r w:rsidRPr="0082193C">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82193C">
        <w:rPr>
          <w:rFonts w:ascii="Times New Roman" w:hAnsi="Times New Roman" w:cs="Times New Roman"/>
          <w:sz w:val="24"/>
          <w:szCs w:val="24"/>
        </w:rPr>
        <w:t xml:space="preserve">less family cohesiveness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{"citationID":"N8ZDMoGT","properties":{"formattedCitation":"(Johnson et al., 2010)","plainCitation":"(Johnson et al., 2010)","noteIndex":0},"citationItems":[{"id":37,"uris":["http://zotero.org/users/3381291/items/CQJRD94T"],"uri":["http://zotero.org/users/3381291/items/CQJRD94T"],"itemData":{"id":37,"type":"article-journal","title":"Managing the Transition to College: Family Functioning, Emotion Coping, and Adjustment in Emerging Adulthood","container-title":"Journal of College Student Development","page":"607-621","volume":"51","issue":"6","source":"DOI.org (Crossref)","DOI":"10.1353/csd.2010.0022","ISSN":"1543-3382","title-short":"Managing the Transition to College","language":"en","author":[{"family":"Johnson","given":"Vanessa Kahen"},{"family":"Gans","given":"Susan E."},{"family":"Kerr","given":"Sandra"},{"family":"LaValle","given":"William"}],"issued":{"date-parts":[["2010"]]}}}],"schema":"https://github.com/citation-style-language/schema/raw/master/csl-citation.json"}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(Johnson et al., 2010)</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255B54">
        <w:rPr>
          <w:rFonts w:ascii="Times New Roman" w:hAnsi="Times New Roman" w:cs="Times New Roman"/>
          <w:sz w:val="24"/>
          <w:szCs w:val="24"/>
        </w:rPr>
        <w:t xml:space="preserve">The </w:t>
      </w:r>
      <w:r>
        <w:rPr>
          <w:rFonts w:ascii="Times New Roman" w:hAnsi="Times New Roman" w:cs="Times New Roman"/>
          <w:sz w:val="24"/>
          <w:szCs w:val="24"/>
        </w:rPr>
        <w:t>newest</w:t>
      </w:r>
      <w:r w:rsidRPr="00255B54">
        <w:rPr>
          <w:rFonts w:ascii="Times New Roman" w:hAnsi="Times New Roman" w:cs="Times New Roman"/>
          <w:sz w:val="24"/>
          <w:szCs w:val="24"/>
        </w:rPr>
        <w:t xml:space="preserve"> measure </w:t>
      </w:r>
      <w:r>
        <w:rPr>
          <w:rFonts w:ascii="Times New Roman" w:hAnsi="Times New Roman" w:cs="Times New Roman"/>
          <w:sz w:val="24"/>
          <w:szCs w:val="24"/>
        </w:rPr>
        <w:t>of college adjustment</w:t>
      </w:r>
      <w:r w:rsidRPr="00255B54">
        <w:rPr>
          <w:rFonts w:ascii="Times New Roman" w:hAnsi="Times New Roman" w:cs="Times New Roman"/>
          <w:sz w:val="24"/>
          <w:szCs w:val="24"/>
        </w:rPr>
        <w:t>, the</w:t>
      </w:r>
      <w:r>
        <w:rPr>
          <w:rFonts w:ascii="Times New Roman" w:hAnsi="Times New Roman" w:cs="Times New Roman"/>
          <w:sz w:val="24"/>
          <w:szCs w:val="24"/>
        </w:rPr>
        <w:t xml:space="preserve"> College Adjustment Questionnaire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{"citationID":"n1axuHS0","properties":{"formattedCitation":"(CAQ; O\\uc0\\u8217{}Donnell et al., 2018)","plainCitation":"(CAQ; O’Donnell et al., 2018)","noteIndex":0},"citationItems":[{"id":260,"uris":["http://zotero.org/users/3381291/items/X5YW59IJ"],"uri":["http://zotero.org/users/3381291/items/X5YW59IJ"],"itemData":{"id":260,"type":"article-journal","title":"The College Adjustment Questionnaire: A Measure of Students’ Educational, Relational, and Psychological Adjustment to the College Environment","container-title":"Journal of College Student Development","page":"116-121","volume":"59","issue":"1","source":"DOI.org (Crossref)","DOI":"10.1353/csd.2018.0009","ISSN":"1543-3382","title-short":"The College Adjustment Questionnaire","journalAbbreviation":"Journal of College Student Development","language":"en","author":[{"family":"O’Donnell","given":"Maeve B."},{"family":"Shirley","given":"Lauren A."},{"family":"Park","given":"Stacey S."},{"family":"Nolen","given":"Julian P."},{"family":"Gibbons","given":"Alyssa M."},{"family":"Rosén","given":"Lee A."}],"issued":{"date-parts":[["2018"]]}},"prefix":"CAQ; "}],"schema":"https://github.com/citation-style-language/schema/raw/master/csl-citation.json"} </w:instrText>
      </w:r>
      <w:r>
        <w:rPr>
          <w:rFonts w:ascii="Times New Roman" w:hAnsi="Times New Roman" w:cs="Times New Roman"/>
          <w:sz w:val="24"/>
          <w:szCs w:val="24"/>
        </w:rPr>
        <w:fldChar w:fldCharType="separate"/>
      </w:r>
      <w:r w:rsidRPr="00017381">
        <w:rPr>
          <w:rFonts w:ascii="Times New Roman" w:hAnsi="Times New Roman" w:cs="Times New Roman"/>
          <w:sz w:val="24"/>
          <w:szCs w:val="24"/>
        </w:rPr>
        <w:t>(CAQ; O’Donnell et al., 2018)</w:t>
      </w:r>
      <w:r>
        <w:rPr>
          <w:rFonts w:ascii="Times New Roman" w:hAnsi="Times New Roman" w:cs="Times New Roman"/>
          <w:sz w:val="24"/>
          <w:szCs w:val="24"/>
        </w:rPr>
        <w:fldChar w:fldCharType="end"/>
      </w:r>
      <w:r>
        <w:rPr>
          <w:rFonts w:ascii="Times New Roman" w:hAnsi="Times New Roman" w:cs="Times New Roman"/>
          <w:sz w:val="24"/>
          <w:szCs w:val="24"/>
        </w:rPr>
        <w:t xml:space="preserve">, was created as a more concise alternative to the Student Adaptation to College Questionnaire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{"citationID":"J08C8WbW","properties":{"formattedCitation":"(SACQ; Baker &amp; Siryk, 1989)","plainCitation":"(SACQ; Baker &amp; Siryk, 1989)","noteIndex":0},"citationItems":[{"id":288,"uris":["http://zotero.org/users/3381291/items/I4K74NMM"],"uri":["http://zotero.org/users/3381291/items/I4K74NMM"],"itemData":{"id":288,"type":"book","title":"SACQ: Student adaptation to college questionnaire manual.","publisher":"Western Psychological Services","publisher-place":"Los Angeles","event-place":"Los Angeles","author":[{"family":"Baker","given":"Robert W."},{"family":"Siryk","given":"Bohdan"}],"issued":{"date-parts":[["1989"]]}},"prefix":"SACQ; "}],"schema":"https://github.com/citation-style-language/schema/raw/master/csl-citation.json"}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noProof/>
          <w:sz w:val="24"/>
          <w:szCs w:val="24"/>
        </w:rPr>
        <w:t>(SACQ; Baker &amp; Siryk, 1989)</w:t>
      </w:r>
      <w:r>
        <w:rPr>
          <w:rFonts w:ascii="Times New Roman" w:hAnsi="Times New Roman" w:cs="Times New Roman"/>
          <w:sz w:val="24"/>
          <w:szCs w:val="24"/>
        </w:rPr>
        <w:fldChar w:fldCharType="end"/>
      </w:r>
      <w:r>
        <w:rPr>
          <w:rFonts w:ascii="Times New Roman" w:hAnsi="Times New Roman" w:cs="Times New Roman"/>
          <w:sz w:val="24"/>
          <w:szCs w:val="24"/>
        </w:rPr>
        <w:t xml:space="preserve"> and has shown good evidence of reliability and convergent validity at its development.</w:t>
      </w:r>
      <w:r w:rsidR="004B0D39">
        <w:rPr>
          <w:b/>
        </w:rPr>
        <w:br w:type="page"/>
      </w:r>
    </w:p>
    <w:p w14:paraId="51A40170" w14:textId="71CA0D31" w:rsidR="00C07C81" w:rsidRDefault="00C07C81" w:rsidP="00AF55A0">
      <w:pPr>
        <w:pStyle w:val="NoSpacing"/>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CHAPTER THREE</w:t>
      </w:r>
    </w:p>
    <w:p w14:paraId="2767F329" w14:textId="0DA1E88D" w:rsidR="005F1A06" w:rsidRPr="00B972A9" w:rsidRDefault="005F1A06" w:rsidP="00AF55A0">
      <w:pPr>
        <w:pStyle w:val="NoSpacing"/>
        <w:spacing w:line="480" w:lineRule="auto"/>
        <w:jc w:val="center"/>
        <w:rPr>
          <w:rFonts w:ascii="Times New Roman" w:hAnsi="Times New Roman" w:cs="Times New Roman"/>
          <w:b/>
          <w:sz w:val="24"/>
          <w:szCs w:val="24"/>
        </w:rPr>
      </w:pPr>
      <w:r w:rsidRPr="00B972A9">
        <w:rPr>
          <w:rFonts w:ascii="Times New Roman" w:hAnsi="Times New Roman" w:cs="Times New Roman"/>
          <w:b/>
          <w:sz w:val="24"/>
          <w:szCs w:val="24"/>
        </w:rPr>
        <w:t>Methods</w:t>
      </w:r>
    </w:p>
    <w:p w14:paraId="59E83B2B" w14:textId="77777777" w:rsidR="00E125E9" w:rsidRPr="00B972A9" w:rsidRDefault="005F1A06" w:rsidP="00AF55A0">
      <w:pPr>
        <w:pStyle w:val="NoSpacing"/>
        <w:spacing w:line="480" w:lineRule="auto"/>
        <w:rPr>
          <w:rFonts w:ascii="Times New Roman" w:hAnsi="Times New Roman" w:cs="Times New Roman"/>
          <w:b/>
          <w:sz w:val="24"/>
          <w:szCs w:val="24"/>
        </w:rPr>
      </w:pPr>
      <w:r w:rsidRPr="00B972A9">
        <w:rPr>
          <w:rFonts w:ascii="Times New Roman" w:hAnsi="Times New Roman" w:cs="Times New Roman"/>
          <w:b/>
          <w:sz w:val="24"/>
          <w:szCs w:val="24"/>
        </w:rPr>
        <w:t>Participants</w:t>
      </w:r>
    </w:p>
    <w:p w14:paraId="3D32C134" w14:textId="1FB26BBA" w:rsidR="00D823A9" w:rsidRDefault="00D823A9" w:rsidP="00AF55A0">
      <w:pPr>
        <w:pStyle w:val="NoSpacing"/>
        <w:spacing w:line="480" w:lineRule="auto"/>
        <w:ind w:firstLine="720"/>
        <w:rPr>
          <w:rFonts w:ascii="Times New Roman" w:hAnsi="Times New Roman" w:cs="Times New Roman"/>
          <w:sz w:val="24"/>
          <w:szCs w:val="24"/>
        </w:rPr>
      </w:pPr>
      <w:r w:rsidRPr="00B972A9">
        <w:rPr>
          <w:rFonts w:ascii="Times New Roman" w:hAnsi="Times New Roman" w:cs="Times New Roman"/>
          <w:sz w:val="24"/>
          <w:szCs w:val="24"/>
        </w:rPr>
        <w:t xml:space="preserve">This </w:t>
      </w:r>
      <w:r w:rsidR="00E74495">
        <w:rPr>
          <w:rFonts w:ascii="Times New Roman" w:hAnsi="Times New Roman" w:cs="Times New Roman"/>
          <w:sz w:val="24"/>
          <w:szCs w:val="24"/>
        </w:rPr>
        <w:t>dissertation study in</w:t>
      </w:r>
      <w:r w:rsidR="006D0FDD">
        <w:rPr>
          <w:rFonts w:ascii="Times New Roman" w:hAnsi="Times New Roman" w:cs="Times New Roman"/>
          <w:sz w:val="24"/>
          <w:szCs w:val="24"/>
        </w:rPr>
        <w:t>clude</w:t>
      </w:r>
      <w:r w:rsidR="00D66227">
        <w:rPr>
          <w:rFonts w:ascii="Times New Roman" w:hAnsi="Times New Roman" w:cs="Times New Roman"/>
          <w:sz w:val="24"/>
          <w:szCs w:val="24"/>
        </w:rPr>
        <w:t>d</w:t>
      </w:r>
      <w:r w:rsidR="00E74495">
        <w:rPr>
          <w:rFonts w:ascii="Times New Roman" w:hAnsi="Times New Roman" w:cs="Times New Roman"/>
          <w:sz w:val="24"/>
          <w:szCs w:val="24"/>
        </w:rPr>
        <w:t xml:space="preserve"> undergraduate </w:t>
      </w:r>
      <w:r w:rsidRPr="00B972A9">
        <w:rPr>
          <w:rFonts w:ascii="Times New Roman" w:hAnsi="Times New Roman" w:cs="Times New Roman"/>
          <w:sz w:val="24"/>
          <w:szCs w:val="24"/>
        </w:rPr>
        <w:t>student</w:t>
      </w:r>
      <w:r w:rsidR="00E74495">
        <w:rPr>
          <w:rFonts w:ascii="Times New Roman" w:hAnsi="Times New Roman" w:cs="Times New Roman"/>
          <w:sz w:val="24"/>
          <w:szCs w:val="24"/>
        </w:rPr>
        <w:t xml:space="preserve">s enrolled in </w:t>
      </w:r>
      <w:r w:rsidR="006D0FDD">
        <w:rPr>
          <w:rFonts w:ascii="Times New Roman" w:hAnsi="Times New Roman" w:cs="Times New Roman"/>
          <w:sz w:val="24"/>
          <w:szCs w:val="24"/>
        </w:rPr>
        <w:t xml:space="preserve">an </w:t>
      </w:r>
      <w:r w:rsidR="00E8729F">
        <w:rPr>
          <w:rFonts w:ascii="Times New Roman" w:hAnsi="Times New Roman" w:cs="Times New Roman"/>
          <w:sz w:val="24"/>
          <w:szCs w:val="24"/>
        </w:rPr>
        <w:t>introductory psychology</w:t>
      </w:r>
      <w:r w:rsidR="006D0FDD">
        <w:rPr>
          <w:rFonts w:ascii="Times New Roman" w:hAnsi="Times New Roman" w:cs="Times New Roman"/>
          <w:sz w:val="24"/>
          <w:szCs w:val="24"/>
        </w:rPr>
        <w:t xml:space="preserve"> course</w:t>
      </w:r>
      <w:r w:rsidR="00DD3DA1">
        <w:rPr>
          <w:rFonts w:ascii="Times New Roman" w:hAnsi="Times New Roman" w:cs="Times New Roman"/>
          <w:sz w:val="24"/>
          <w:szCs w:val="24"/>
        </w:rPr>
        <w:t xml:space="preserve"> at a large public </w:t>
      </w:r>
      <w:r w:rsidR="00D66227">
        <w:rPr>
          <w:rFonts w:ascii="Times New Roman" w:hAnsi="Times New Roman" w:cs="Times New Roman"/>
          <w:sz w:val="24"/>
          <w:szCs w:val="24"/>
        </w:rPr>
        <w:t>research-</w:t>
      </w:r>
      <w:r w:rsidR="0028531A">
        <w:rPr>
          <w:rFonts w:ascii="Times New Roman" w:hAnsi="Times New Roman" w:cs="Times New Roman"/>
          <w:sz w:val="24"/>
          <w:szCs w:val="24"/>
        </w:rPr>
        <w:t>extensive</w:t>
      </w:r>
      <w:r w:rsidR="00DD3DA1">
        <w:rPr>
          <w:rFonts w:ascii="Times New Roman" w:hAnsi="Times New Roman" w:cs="Times New Roman"/>
          <w:sz w:val="24"/>
          <w:szCs w:val="24"/>
        </w:rPr>
        <w:t xml:space="preserve"> university in the southeast</w:t>
      </w:r>
      <w:r w:rsidR="00983EA4">
        <w:rPr>
          <w:rFonts w:ascii="Times New Roman" w:hAnsi="Times New Roman" w:cs="Times New Roman"/>
          <w:sz w:val="24"/>
          <w:szCs w:val="24"/>
        </w:rPr>
        <w:t>. S</w:t>
      </w:r>
      <w:r w:rsidR="00983EA4" w:rsidRPr="00B972A9">
        <w:rPr>
          <w:rFonts w:ascii="Times New Roman" w:hAnsi="Times New Roman" w:cs="Times New Roman"/>
          <w:sz w:val="24"/>
          <w:szCs w:val="24"/>
        </w:rPr>
        <w:t xml:space="preserve">tudents who </w:t>
      </w:r>
      <w:r w:rsidR="00983EA4">
        <w:rPr>
          <w:rFonts w:ascii="Times New Roman" w:hAnsi="Times New Roman" w:cs="Times New Roman"/>
          <w:sz w:val="24"/>
          <w:szCs w:val="24"/>
        </w:rPr>
        <w:t xml:space="preserve">participated in the study all </w:t>
      </w:r>
      <w:r w:rsidR="00983EA4" w:rsidRPr="00B972A9">
        <w:rPr>
          <w:rFonts w:ascii="Times New Roman" w:hAnsi="Times New Roman" w:cs="Times New Roman"/>
          <w:sz w:val="24"/>
          <w:szCs w:val="24"/>
        </w:rPr>
        <w:t>report</w:t>
      </w:r>
      <w:r w:rsidR="00983EA4">
        <w:rPr>
          <w:rFonts w:ascii="Times New Roman" w:hAnsi="Times New Roman" w:cs="Times New Roman"/>
          <w:sz w:val="24"/>
          <w:szCs w:val="24"/>
        </w:rPr>
        <w:t>ed</w:t>
      </w:r>
      <w:r w:rsidR="00983EA4" w:rsidRPr="00B972A9">
        <w:rPr>
          <w:rFonts w:ascii="Times New Roman" w:hAnsi="Times New Roman" w:cs="Times New Roman"/>
          <w:sz w:val="24"/>
          <w:szCs w:val="24"/>
        </w:rPr>
        <w:t xml:space="preserve"> being </w:t>
      </w:r>
      <w:r w:rsidR="00983EA4">
        <w:rPr>
          <w:rFonts w:ascii="Times New Roman" w:hAnsi="Times New Roman" w:cs="Times New Roman"/>
          <w:sz w:val="24"/>
          <w:szCs w:val="24"/>
        </w:rPr>
        <w:t>18 years or older.</w:t>
      </w:r>
      <w:r w:rsidR="00983EA4" w:rsidRPr="00B972A9">
        <w:rPr>
          <w:rFonts w:ascii="Times New Roman" w:hAnsi="Times New Roman" w:cs="Times New Roman"/>
          <w:sz w:val="24"/>
          <w:szCs w:val="24"/>
        </w:rPr>
        <w:t xml:space="preserve"> </w:t>
      </w:r>
      <w:r w:rsidR="00983EA4">
        <w:rPr>
          <w:rFonts w:ascii="Times New Roman" w:hAnsi="Times New Roman" w:cs="Times New Roman"/>
          <w:sz w:val="24"/>
          <w:szCs w:val="24"/>
        </w:rPr>
        <w:t>Data were collected during the 2019-2020 academic year</w:t>
      </w:r>
      <w:r w:rsidR="00E74495">
        <w:rPr>
          <w:rFonts w:ascii="Times New Roman" w:hAnsi="Times New Roman" w:cs="Times New Roman"/>
          <w:sz w:val="24"/>
          <w:szCs w:val="24"/>
        </w:rPr>
        <w:t>.</w:t>
      </w:r>
      <w:r w:rsidRPr="00B972A9">
        <w:rPr>
          <w:rFonts w:ascii="Times New Roman" w:hAnsi="Times New Roman" w:cs="Times New Roman"/>
          <w:sz w:val="24"/>
          <w:szCs w:val="24"/>
        </w:rPr>
        <w:t xml:space="preserve"> </w:t>
      </w:r>
      <w:r w:rsidR="00983EA4">
        <w:rPr>
          <w:rFonts w:ascii="Times New Roman" w:hAnsi="Times New Roman" w:cs="Times New Roman"/>
          <w:sz w:val="24"/>
          <w:szCs w:val="24"/>
        </w:rPr>
        <w:t xml:space="preserve">In March 2020, the university moved to fully virtual services due to the COVID-19 pandemic. Because we would expect this disruption to have a significant effect on mental </w:t>
      </w:r>
      <w:r w:rsidR="00F32BB0">
        <w:rPr>
          <w:rFonts w:ascii="Times New Roman" w:hAnsi="Times New Roman" w:cs="Times New Roman"/>
          <w:sz w:val="24"/>
          <w:szCs w:val="24"/>
        </w:rPr>
        <w:t>health concerns</w:t>
      </w:r>
      <w:r w:rsidR="00983EA4">
        <w:rPr>
          <w:rFonts w:ascii="Times New Roman" w:hAnsi="Times New Roman" w:cs="Times New Roman"/>
          <w:sz w:val="24"/>
          <w:szCs w:val="24"/>
        </w:rPr>
        <w:t xml:space="preserve"> and college student adjustment, data from participants (n</w:t>
      </w:r>
      <w:r w:rsidR="00F17BB5">
        <w:rPr>
          <w:rFonts w:ascii="Times New Roman" w:hAnsi="Times New Roman" w:cs="Times New Roman"/>
          <w:sz w:val="24"/>
          <w:szCs w:val="24"/>
        </w:rPr>
        <w:t xml:space="preserve"> </w:t>
      </w:r>
      <w:r w:rsidR="00983EA4">
        <w:rPr>
          <w:rFonts w:ascii="Times New Roman" w:hAnsi="Times New Roman" w:cs="Times New Roman"/>
          <w:sz w:val="24"/>
          <w:szCs w:val="24"/>
        </w:rPr>
        <w:t>=</w:t>
      </w:r>
      <w:r w:rsidR="00F17BB5">
        <w:rPr>
          <w:rFonts w:ascii="Times New Roman" w:hAnsi="Times New Roman" w:cs="Times New Roman"/>
          <w:sz w:val="24"/>
          <w:szCs w:val="24"/>
        </w:rPr>
        <w:t xml:space="preserve"> </w:t>
      </w:r>
      <w:r w:rsidR="00983EA4">
        <w:rPr>
          <w:rFonts w:ascii="Times New Roman" w:hAnsi="Times New Roman" w:cs="Times New Roman"/>
          <w:sz w:val="24"/>
          <w:szCs w:val="24"/>
        </w:rPr>
        <w:t xml:space="preserve">3) who </w:t>
      </w:r>
      <w:r w:rsidR="00125877">
        <w:rPr>
          <w:rFonts w:ascii="Times New Roman" w:hAnsi="Times New Roman" w:cs="Times New Roman"/>
          <w:sz w:val="24"/>
          <w:szCs w:val="24"/>
        </w:rPr>
        <w:t>completed the survey after campus operations were altered due to COVID-19</w:t>
      </w:r>
      <w:r w:rsidR="00983EA4">
        <w:rPr>
          <w:rFonts w:ascii="Times New Roman" w:hAnsi="Times New Roman" w:cs="Times New Roman"/>
          <w:sz w:val="24"/>
          <w:szCs w:val="24"/>
        </w:rPr>
        <w:t xml:space="preserve"> </w:t>
      </w:r>
      <w:r w:rsidR="00125877">
        <w:rPr>
          <w:rFonts w:ascii="Times New Roman" w:hAnsi="Times New Roman" w:cs="Times New Roman"/>
          <w:sz w:val="24"/>
          <w:szCs w:val="24"/>
        </w:rPr>
        <w:t xml:space="preserve">were not included in the final sample. In addition, one participant did not consent to the study and therefore was not included. The final sample </w:t>
      </w:r>
      <w:r w:rsidR="00983EA4">
        <w:rPr>
          <w:rFonts w:ascii="Times New Roman" w:hAnsi="Times New Roman" w:cs="Times New Roman"/>
          <w:sz w:val="24"/>
          <w:szCs w:val="24"/>
        </w:rPr>
        <w:t xml:space="preserve">thus </w:t>
      </w:r>
      <w:r w:rsidR="00125877">
        <w:rPr>
          <w:rFonts w:ascii="Times New Roman" w:hAnsi="Times New Roman" w:cs="Times New Roman"/>
          <w:sz w:val="24"/>
          <w:szCs w:val="24"/>
        </w:rPr>
        <w:t xml:space="preserve">included data from 375 participants. </w:t>
      </w:r>
      <w:r w:rsidR="00125A5D">
        <w:rPr>
          <w:rFonts w:ascii="Times New Roman" w:hAnsi="Times New Roman" w:cs="Times New Roman"/>
          <w:sz w:val="24"/>
          <w:szCs w:val="24"/>
        </w:rPr>
        <w:t>Based on Kenny’s (2019) Power and N computations for m</w:t>
      </w:r>
      <w:r w:rsidR="00125A5D" w:rsidRPr="00E417A1">
        <w:rPr>
          <w:rFonts w:ascii="Times New Roman" w:hAnsi="Times New Roman" w:cs="Times New Roman"/>
          <w:sz w:val="24"/>
          <w:szCs w:val="24"/>
        </w:rPr>
        <w:t xml:space="preserve">ediation </w:t>
      </w:r>
      <w:r w:rsidR="00125A5D">
        <w:rPr>
          <w:rFonts w:ascii="Times New Roman" w:hAnsi="Times New Roman" w:cs="Times New Roman"/>
          <w:sz w:val="24"/>
          <w:szCs w:val="24"/>
        </w:rPr>
        <w:t xml:space="preserve">calculator, this final count exceeded our desired number of participants needed </w:t>
      </w:r>
      <w:r w:rsidR="00C46104">
        <w:rPr>
          <w:rFonts w:ascii="Times New Roman" w:hAnsi="Times New Roman" w:cs="Times New Roman"/>
          <w:sz w:val="24"/>
          <w:szCs w:val="24"/>
        </w:rPr>
        <w:t xml:space="preserve">(285) </w:t>
      </w:r>
      <w:r w:rsidR="00125A5D">
        <w:rPr>
          <w:rFonts w:ascii="Times New Roman" w:hAnsi="Times New Roman" w:cs="Times New Roman"/>
          <w:sz w:val="24"/>
          <w:szCs w:val="24"/>
        </w:rPr>
        <w:t xml:space="preserve">in order </w:t>
      </w:r>
      <w:r w:rsidR="00125877">
        <w:rPr>
          <w:rFonts w:ascii="Times New Roman" w:hAnsi="Times New Roman" w:cs="Times New Roman"/>
          <w:sz w:val="24"/>
          <w:szCs w:val="24"/>
        </w:rPr>
        <w:t>to achieve a power of .9</w:t>
      </w:r>
      <w:r w:rsidR="00125A5D">
        <w:rPr>
          <w:rFonts w:ascii="Times New Roman" w:hAnsi="Times New Roman" w:cs="Times New Roman"/>
          <w:sz w:val="24"/>
          <w:szCs w:val="24"/>
        </w:rPr>
        <w:t xml:space="preserve"> </w:t>
      </w:r>
      <w:r w:rsidR="00E417A1">
        <w:rPr>
          <w:rFonts w:ascii="Times New Roman" w:hAnsi="Times New Roman" w:cs="Times New Roman"/>
          <w:sz w:val="24"/>
          <w:szCs w:val="24"/>
        </w:rPr>
        <w:t xml:space="preserve">and medium effect sizes on the direct (beta = .3) and indirect (beta = .1) paths. </w:t>
      </w:r>
    </w:p>
    <w:p w14:paraId="68752899" w14:textId="5F2A20D2" w:rsidR="00C46104" w:rsidRDefault="00A34C51" w:rsidP="00AF55A0">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ab/>
      </w:r>
      <w:r w:rsidR="007B2506">
        <w:rPr>
          <w:rFonts w:ascii="Times New Roman" w:hAnsi="Times New Roman" w:cs="Times New Roman"/>
          <w:sz w:val="24"/>
          <w:szCs w:val="24"/>
        </w:rPr>
        <w:t xml:space="preserve">The </w:t>
      </w:r>
      <w:r>
        <w:rPr>
          <w:rFonts w:ascii="Times New Roman" w:hAnsi="Times New Roman" w:cs="Times New Roman"/>
          <w:sz w:val="24"/>
          <w:szCs w:val="24"/>
        </w:rPr>
        <w:t xml:space="preserve">375 participants included in the study </w:t>
      </w:r>
      <w:r w:rsidR="007B2506">
        <w:rPr>
          <w:rFonts w:ascii="Times New Roman" w:hAnsi="Times New Roman" w:cs="Times New Roman"/>
          <w:sz w:val="24"/>
          <w:szCs w:val="24"/>
        </w:rPr>
        <w:t xml:space="preserve">ranged in age from 18 to 29 with a median age of 19. In relation to gender identity, </w:t>
      </w:r>
      <w:r w:rsidR="007B2506" w:rsidRPr="001D61E8">
        <w:rPr>
          <w:rFonts w:ascii="Times New Roman" w:hAnsi="Times New Roman" w:cs="Times New Roman"/>
          <w:sz w:val="24"/>
          <w:szCs w:val="24"/>
        </w:rPr>
        <w:t xml:space="preserve">69.6% </w:t>
      </w:r>
      <w:r w:rsidR="007B2506">
        <w:rPr>
          <w:rFonts w:ascii="Times New Roman" w:hAnsi="Times New Roman" w:cs="Times New Roman"/>
          <w:sz w:val="24"/>
          <w:szCs w:val="24"/>
        </w:rPr>
        <w:t>identified as</w:t>
      </w:r>
      <w:r w:rsidR="007B2506" w:rsidRPr="001D61E8">
        <w:rPr>
          <w:rFonts w:ascii="Times New Roman" w:hAnsi="Times New Roman" w:cs="Times New Roman"/>
          <w:sz w:val="24"/>
          <w:szCs w:val="24"/>
        </w:rPr>
        <w:t xml:space="preserve"> female</w:t>
      </w:r>
      <w:r w:rsidR="007B2506">
        <w:rPr>
          <w:rFonts w:ascii="Times New Roman" w:hAnsi="Times New Roman" w:cs="Times New Roman"/>
          <w:sz w:val="24"/>
          <w:szCs w:val="24"/>
        </w:rPr>
        <w:t xml:space="preserve">, </w:t>
      </w:r>
      <w:r w:rsidR="007B2506" w:rsidRPr="001D61E8">
        <w:rPr>
          <w:rFonts w:ascii="Times New Roman" w:hAnsi="Times New Roman" w:cs="Times New Roman"/>
          <w:sz w:val="24"/>
          <w:szCs w:val="24"/>
        </w:rPr>
        <w:t xml:space="preserve">29.6% </w:t>
      </w:r>
      <w:r w:rsidR="007B2506">
        <w:rPr>
          <w:rFonts w:ascii="Times New Roman" w:hAnsi="Times New Roman" w:cs="Times New Roman"/>
          <w:sz w:val="24"/>
          <w:szCs w:val="24"/>
        </w:rPr>
        <w:t>identified as</w:t>
      </w:r>
      <w:r w:rsidR="007B2506" w:rsidRPr="001D61E8">
        <w:rPr>
          <w:rFonts w:ascii="Times New Roman" w:hAnsi="Times New Roman" w:cs="Times New Roman"/>
          <w:sz w:val="24"/>
          <w:szCs w:val="24"/>
        </w:rPr>
        <w:t xml:space="preserve"> male,</w:t>
      </w:r>
      <w:r w:rsidR="007B2506">
        <w:rPr>
          <w:rFonts w:ascii="Times New Roman" w:hAnsi="Times New Roman" w:cs="Times New Roman"/>
          <w:sz w:val="24"/>
          <w:szCs w:val="24"/>
        </w:rPr>
        <w:t xml:space="preserve"> </w:t>
      </w:r>
      <w:r w:rsidR="007B2506" w:rsidRPr="001D61E8">
        <w:rPr>
          <w:rFonts w:ascii="Times New Roman" w:hAnsi="Times New Roman" w:cs="Times New Roman"/>
          <w:sz w:val="24"/>
          <w:szCs w:val="24"/>
        </w:rPr>
        <w:t>.5% (</w:t>
      </w:r>
      <w:r w:rsidR="00983EA4">
        <w:rPr>
          <w:rFonts w:ascii="Times New Roman" w:hAnsi="Times New Roman" w:cs="Times New Roman"/>
          <w:sz w:val="24"/>
          <w:szCs w:val="24"/>
        </w:rPr>
        <w:t xml:space="preserve">n = </w:t>
      </w:r>
      <w:r w:rsidR="007B2506" w:rsidRPr="001D61E8">
        <w:rPr>
          <w:rFonts w:ascii="Times New Roman" w:hAnsi="Times New Roman" w:cs="Times New Roman"/>
          <w:sz w:val="24"/>
          <w:szCs w:val="24"/>
        </w:rPr>
        <w:t xml:space="preserve">2) </w:t>
      </w:r>
      <w:r w:rsidR="007B2506">
        <w:rPr>
          <w:rFonts w:ascii="Times New Roman" w:hAnsi="Times New Roman" w:cs="Times New Roman"/>
          <w:sz w:val="24"/>
          <w:szCs w:val="24"/>
        </w:rPr>
        <w:t xml:space="preserve">identified as </w:t>
      </w:r>
      <w:r w:rsidR="007B2506" w:rsidRPr="001D61E8">
        <w:rPr>
          <w:rFonts w:ascii="Times New Roman" w:hAnsi="Times New Roman" w:cs="Times New Roman"/>
          <w:sz w:val="24"/>
          <w:szCs w:val="24"/>
        </w:rPr>
        <w:t>non-binary</w:t>
      </w:r>
      <w:r w:rsidR="007B2506">
        <w:rPr>
          <w:rFonts w:ascii="Times New Roman" w:hAnsi="Times New Roman" w:cs="Times New Roman"/>
          <w:sz w:val="24"/>
          <w:szCs w:val="24"/>
        </w:rPr>
        <w:t xml:space="preserve">, and </w:t>
      </w:r>
      <w:r w:rsidR="00983EA4">
        <w:rPr>
          <w:rFonts w:ascii="Times New Roman" w:hAnsi="Times New Roman" w:cs="Times New Roman"/>
          <w:sz w:val="24"/>
          <w:szCs w:val="24"/>
        </w:rPr>
        <w:t>0</w:t>
      </w:r>
      <w:r w:rsidR="007B2506" w:rsidRPr="001D61E8">
        <w:rPr>
          <w:rFonts w:ascii="Times New Roman" w:hAnsi="Times New Roman" w:cs="Times New Roman"/>
          <w:sz w:val="24"/>
          <w:szCs w:val="24"/>
        </w:rPr>
        <w:t>.3% (</w:t>
      </w:r>
      <w:r w:rsidR="00983EA4">
        <w:rPr>
          <w:rFonts w:ascii="Times New Roman" w:hAnsi="Times New Roman" w:cs="Times New Roman"/>
          <w:sz w:val="24"/>
          <w:szCs w:val="24"/>
        </w:rPr>
        <w:t xml:space="preserve">n = </w:t>
      </w:r>
      <w:r w:rsidR="007B2506" w:rsidRPr="001D61E8">
        <w:rPr>
          <w:rFonts w:ascii="Times New Roman" w:hAnsi="Times New Roman" w:cs="Times New Roman"/>
          <w:sz w:val="24"/>
          <w:szCs w:val="24"/>
        </w:rPr>
        <w:t xml:space="preserve">1) </w:t>
      </w:r>
      <w:r w:rsidR="007B2506">
        <w:rPr>
          <w:rFonts w:ascii="Times New Roman" w:hAnsi="Times New Roman" w:cs="Times New Roman"/>
          <w:sz w:val="24"/>
          <w:szCs w:val="24"/>
        </w:rPr>
        <w:t xml:space="preserve">chose not to answer. In regard to race, </w:t>
      </w:r>
      <w:r w:rsidR="00FB334D">
        <w:rPr>
          <w:rFonts w:ascii="Times New Roman" w:hAnsi="Times New Roman" w:cs="Times New Roman"/>
          <w:sz w:val="24"/>
          <w:szCs w:val="24"/>
        </w:rPr>
        <w:t xml:space="preserve">81.3% </w:t>
      </w:r>
      <w:r w:rsidR="007B2506">
        <w:rPr>
          <w:rFonts w:ascii="Times New Roman" w:hAnsi="Times New Roman" w:cs="Times New Roman"/>
          <w:sz w:val="24"/>
          <w:szCs w:val="24"/>
        </w:rPr>
        <w:t xml:space="preserve">of participants </w:t>
      </w:r>
      <w:r w:rsidR="00FB334D">
        <w:rPr>
          <w:rFonts w:ascii="Times New Roman" w:hAnsi="Times New Roman" w:cs="Times New Roman"/>
          <w:sz w:val="24"/>
          <w:szCs w:val="24"/>
        </w:rPr>
        <w:t xml:space="preserve">identified as White, 5.6% </w:t>
      </w:r>
      <w:r>
        <w:rPr>
          <w:rFonts w:ascii="Times New Roman" w:hAnsi="Times New Roman" w:cs="Times New Roman"/>
          <w:sz w:val="24"/>
          <w:szCs w:val="24"/>
        </w:rPr>
        <w:t>as Black/African American</w:t>
      </w:r>
      <w:r w:rsidR="00FB334D">
        <w:rPr>
          <w:rFonts w:ascii="Times New Roman" w:hAnsi="Times New Roman" w:cs="Times New Roman"/>
          <w:sz w:val="24"/>
          <w:szCs w:val="24"/>
        </w:rPr>
        <w:t xml:space="preserve">, 6.4% </w:t>
      </w:r>
      <w:r>
        <w:rPr>
          <w:rFonts w:ascii="Times New Roman" w:hAnsi="Times New Roman" w:cs="Times New Roman"/>
          <w:sz w:val="24"/>
          <w:szCs w:val="24"/>
        </w:rPr>
        <w:t>as Asian</w:t>
      </w:r>
      <w:r w:rsidR="00983EA4">
        <w:rPr>
          <w:rFonts w:ascii="Times New Roman" w:hAnsi="Times New Roman" w:cs="Times New Roman"/>
          <w:sz w:val="24"/>
          <w:szCs w:val="24"/>
        </w:rPr>
        <w:t xml:space="preserve"> or Asian American</w:t>
      </w:r>
      <w:r w:rsidR="00FB334D">
        <w:rPr>
          <w:rFonts w:ascii="Times New Roman" w:hAnsi="Times New Roman" w:cs="Times New Roman"/>
          <w:sz w:val="24"/>
          <w:szCs w:val="24"/>
        </w:rPr>
        <w:t xml:space="preserve">, 3.5% </w:t>
      </w:r>
      <w:r>
        <w:rPr>
          <w:rFonts w:ascii="Times New Roman" w:hAnsi="Times New Roman" w:cs="Times New Roman"/>
          <w:sz w:val="24"/>
          <w:szCs w:val="24"/>
        </w:rPr>
        <w:t>bi/multi-racial</w:t>
      </w:r>
      <w:r w:rsidR="00FB334D">
        <w:rPr>
          <w:rFonts w:ascii="Times New Roman" w:hAnsi="Times New Roman" w:cs="Times New Roman"/>
          <w:sz w:val="24"/>
          <w:szCs w:val="24"/>
        </w:rPr>
        <w:t>,</w:t>
      </w:r>
      <w:r>
        <w:rPr>
          <w:rFonts w:ascii="Times New Roman" w:hAnsi="Times New Roman" w:cs="Times New Roman"/>
          <w:sz w:val="24"/>
          <w:szCs w:val="24"/>
        </w:rPr>
        <w:t xml:space="preserve"> </w:t>
      </w:r>
      <w:r w:rsidR="00FB334D">
        <w:rPr>
          <w:rFonts w:ascii="Times New Roman" w:hAnsi="Times New Roman" w:cs="Times New Roman"/>
          <w:sz w:val="24"/>
          <w:szCs w:val="24"/>
        </w:rPr>
        <w:t xml:space="preserve">1.1% </w:t>
      </w:r>
      <w:r>
        <w:rPr>
          <w:rFonts w:ascii="Times New Roman" w:hAnsi="Times New Roman" w:cs="Times New Roman"/>
          <w:sz w:val="24"/>
          <w:szCs w:val="24"/>
        </w:rPr>
        <w:t xml:space="preserve">as Middle </w:t>
      </w:r>
      <w:r w:rsidR="00F17BB5">
        <w:rPr>
          <w:rFonts w:ascii="Times New Roman" w:hAnsi="Times New Roman" w:cs="Times New Roman"/>
          <w:sz w:val="24"/>
          <w:szCs w:val="24"/>
        </w:rPr>
        <w:t>E</w:t>
      </w:r>
      <w:r>
        <w:rPr>
          <w:rFonts w:ascii="Times New Roman" w:hAnsi="Times New Roman" w:cs="Times New Roman"/>
          <w:sz w:val="24"/>
          <w:szCs w:val="24"/>
        </w:rPr>
        <w:t>astern</w:t>
      </w:r>
      <w:r w:rsidR="007B2506">
        <w:rPr>
          <w:rFonts w:ascii="Times New Roman" w:hAnsi="Times New Roman" w:cs="Times New Roman"/>
          <w:sz w:val="24"/>
          <w:szCs w:val="24"/>
        </w:rPr>
        <w:t>, and 2.1% chose not to respond to the question.</w:t>
      </w:r>
      <w:r w:rsidR="00663D4B">
        <w:rPr>
          <w:rFonts w:ascii="Times New Roman" w:hAnsi="Times New Roman" w:cs="Times New Roman"/>
          <w:sz w:val="24"/>
          <w:szCs w:val="24"/>
        </w:rPr>
        <w:t xml:space="preserve"> </w:t>
      </w:r>
      <w:r w:rsidR="007B2506">
        <w:rPr>
          <w:rFonts w:ascii="Times New Roman" w:hAnsi="Times New Roman" w:cs="Times New Roman"/>
          <w:sz w:val="24"/>
          <w:szCs w:val="24"/>
        </w:rPr>
        <w:t>Of the 375 participants</w:t>
      </w:r>
      <w:r w:rsidR="00983EA4">
        <w:rPr>
          <w:rFonts w:ascii="Times New Roman" w:hAnsi="Times New Roman" w:cs="Times New Roman"/>
          <w:sz w:val="24"/>
          <w:szCs w:val="24"/>
        </w:rPr>
        <w:t>,</w:t>
      </w:r>
      <w:r w:rsidR="007B2506">
        <w:rPr>
          <w:rFonts w:ascii="Times New Roman" w:hAnsi="Times New Roman" w:cs="Times New Roman"/>
          <w:sz w:val="24"/>
          <w:szCs w:val="24"/>
        </w:rPr>
        <w:t xml:space="preserve"> </w:t>
      </w:r>
      <w:r w:rsidR="00FB334D">
        <w:rPr>
          <w:rFonts w:ascii="Times New Roman" w:hAnsi="Times New Roman" w:cs="Times New Roman"/>
          <w:sz w:val="24"/>
          <w:szCs w:val="24"/>
        </w:rPr>
        <w:t xml:space="preserve">94.9% </w:t>
      </w:r>
      <w:r w:rsidR="007B2506">
        <w:rPr>
          <w:rFonts w:ascii="Times New Roman" w:hAnsi="Times New Roman" w:cs="Times New Roman"/>
          <w:sz w:val="24"/>
          <w:szCs w:val="24"/>
        </w:rPr>
        <w:t>identified as</w:t>
      </w:r>
      <w:r w:rsidR="00FB334D">
        <w:rPr>
          <w:rFonts w:ascii="Times New Roman" w:hAnsi="Times New Roman" w:cs="Times New Roman"/>
          <w:sz w:val="24"/>
          <w:szCs w:val="24"/>
        </w:rPr>
        <w:t xml:space="preserve"> non-Hispanic</w:t>
      </w:r>
      <w:r w:rsidR="007B2506">
        <w:rPr>
          <w:rFonts w:ascii="Times New Roman" w:hAnsi="Times New Roman" w:cs="Times New Roman"/>
          <w:sz w:val="24"/>
          <w:szCs w:val="24"/>
        </w:rPr>
        <w:t xml:space="preserve">, 4.3% as Hispanic, </w:t>
      </w:r>
      <w:r w:rsidR="00FB334D">
        <w:rPr>
          <w:rFonts w:ascii="Times New Roman" w:hAnsi="Times New Roman" w:cs="Times New Roman"/>
          <w:sz w:val="24"/>
          <w:szCs w:val="24"/>
        </w:rPr>
        <w:t xml:space="preserve">and .8% </w:t>
      </w:r>
      <w:r w:rsidR="007B2506">
        <w:rPr>
          <w:rFonts w:ascii="Times New Roman" w:hAnsi="Times New Roman" w:cs="Times New Roman"/>
          <w:sz w:val="24"/>
          <w:szCs w:val="24"/>
        </w:rPr>
        <w:t>(</w:t>
      </w:r>
      <w:r w:rsidR="00983EA4">
        <w:rPr>
          <w:rFonts w:ascii="Times New Roman" w:hAnsi="Times New Roman" w:cs="Times New Roman"/>
          <w:sz w:val="24"/>
          <w:szCs w:val="24"/>
        </w:rPr>
        <w:t xml:space="preserve">n = </w:t>
      </w:r>
      <w:r w:rsidR="007B2506">
        <w:rPr>
          <w:rFonts w:ascii="Times New Roman" w:hAnsi="Times New Roman" w:cs="Times New Roman"/>
          <w:sz w:val="24"/>
          <w:szCs w:val="24"/>
        </w:rPr>
        <w:t xml:space="preserve">3) </w:t>
      </w:r>
      <w:r w:rsidR="00FB334D">
        <w:rPr>
          <w:rFonts w:ascii="Times New Roman" w:hAnsi="Times New Roman" w:cs="Times New Roman"/>
          <w:sz w:val="24"/>
          <w:szCs w:val="24"/>
        </w:rPr>
        <w:t>chose not to respond.</w:t>
      </w:r>
      <w:r w:rsidR="00783822">
        <w:rPr>
          <w:rFonts w:ascii="Times New Roman" w:hAnsi="Times New Roman" w:cs="Times New Roman"/>
          <w:sz w:val="24"/>
          <w:szCs w:val="24"/>
        </w:rPr>
        <w:t xml:space="preserve"> </w:t>
      </w:r>
      <w:r w:rsidR="009712A9">
        <w:rPr>
          <w:rFonts w:ascii="Times New Roman" w:hAnsi="Times New Roman" w:cs="Times New Roman"/>
          <w:sz w:val="24"/>
          <w:szCs w:val="24"/>
        </w:rPr>
        <w:t>Th</w:t>
      </w:r>
      <w:r w:rsidR="009472F5">
        <w:rPr>
          <w:rFonts w:ascii="Times New Roman" w:hAnsi="Times New Roman" w:cs="Times New Roman"/>
          <w:sz w:val="24"/>
          <w:szCs w:val="24"/>
        </w:rPr>
        <w:t>is</w:t>
      </w:r>
      <w:r w:rsidR="009712A9">
        <w:rPr>
          <w:rFonts w:ascii="Times New Roman" w:hAnsi="Times New Roman" w:cs="Times New Roman"/>
          <w:sz w:val="24"/>
          <w:szCs w:val="24"/>
        </w:rPr>
        <w:t xml:space="preserve"> racial and ethnic distribution w</w:t>
      </w:r>
      <w:r w:rsidR="009472F5">
        <w:rPr>
          <w:rFonts w:ascii="Times New Roman" w:hAnsi="Times New Roman" w:cs="Times New Roman"/>
          <w:sz w:val="24"/>
          <w:szCs w:val="24"/>
        </w:rPr>
        <w:t>as</w:t>
      </w:r>
      <w:r w:rsidR="009712A9">
        <w:rPr>
          <w:rFonts w:ascii="Times New Roman" w:hAnsi="Times New Roman" w:cs="Times New Roman"/>
          <w:sz w:val="24"/>
          <w:szCs w:val="24"/>
        </w:rPr>
        <w:t xml:space="preserve"> closely representative of undergraduates the university as a whole. </w:t>
      </w:r>
      <w:r w:rsidR="00783822">
        <w:rPr>
          <w:rFonts w:ascii="Times New Roman" w:hAnsi="Times New Roman" w:cs="Times New Roman"/>
          <w:sz w:val="24"/>
          <w:szCs w:val="24"/>
        </w:rPr>
        <w:t>Based upon participants</w:t>
      </w:r>
      <w:r w:rsidR="00983EA4">
        <w:rPr>
          <w:rFonts w:ascii="Times New Roman" w:hAnsi="Times New Roman" w:cs="Times New Roman"/>
          <w:sz w:val="24"/>
          <w:szCs w:val="24"/>
        </w:rPr>
        <w:t>’</w:t>
      </w:r>
      <w:r w:rsidR="00783822">
        <w:rPr>
          <w:rFonts w:ascii="Times New Roman" w:hAnsi="Times New Roman" w:cs="Times New Roman"/>
          <w:sz w:val="24"/>
          <w:szCs w:val="24"/>
        </w:rPr>
        <w:t xml:space="preserve"> report of parental education, </w:t>
      </w:r>
      <w:r w:rsidR="00783822">
        <w:rPr>
          <w:rFonts w:ascii="Times New Roman" w:hAnsi="Times New Roman" w:cs="Times New Roman"/>
          <w:sz w:val="24"/>
          <w:szCs w:val="24"/>
        </w:rPr>
        <w:lastRenderedPageBreak/>
        <w:t xml:space="preserve">24.3% were classified as first-generation college students, 74.9% as continuing generation college students, and </w:t>
      </w:r>
      <w:r w:rsidR="00983EA4">
        <w:rPr>
          <w:rFonts w:ascii="Times New Roman" w:hAnsi="Times New Roman" w:cs="Times New Roman"/>
          <w:sz w:val="24"/>
          <w:szCs w:val="24"/>
        </w:rPr>
        <w:t>0</w:t>
      </w:r>
      <w:r w:rsidR="00783822">
        <w:rPr>
          <w:rFonts w:ascii="Times New Roman" w:hAnsi="Times New Roman" w:cs="Times New Roman"/>
          <w:sz w:val="24"/>
          <w:szCs w:val="24"/>
        </w:rPr>
        <w:t>.8% (</w:t>
      </w:r>
      <w:r w:rsidR="00983EA4">
        <w:rPr>
          <w:rFonts w:ascii="Times New Roman" w:hAnsi="Times New Roman" w:cs="Times New Roman"/>
          <w:sz w:val="24"/>
          <w:szCs w:val="24"/>
        </w:rPr>
        <w:t xml:space="preserve">n = </w:t>
      </w:r>
      <w:r w:rsidR="00783822">
        <w:rPr>
          <w:rFonts w:ascii="Times New Roman" w:hAnsi="Times New Roman" w:cs="Times New Roman"/>
          <w:sz w:val="24"/>
          <w:szCs w:val="24"/>
        </w:rPr>
        <w:t>3) chose not to answer. Fifty-fi</w:t>
      </w:r>
      <w:r w:rsidR="009472F5">
        <w:rPr>
          <w:rFonts w:ascii="Times New Roman" w:hAnsi="Times New Roman" w:cs="Times New Roman"/>
          <w:sz w:val="24"/>
          <w:szCs w:val="24"/>
        </w:rPr>
        <w:t>ve</w:t>
      </w:r>
      <w:r w:rsidR="00783822">
        <w:rPr>
          <w:rFonts w:ascii="Times New Roman" w:hAnsi="Times New Roman" w:cs="Times New Roman"/>
          <w:sz w:val="24"/>
          <w:szCs w:val="24"/>
        </w:rPr>
        <w:t xml:space="preserve"> percent</w:t>
      </w:r>
      <w:r w:rsidR="001D61E8">
        <w:rPr>
          <w:rFonts w:ascii="Times New Roman" w:hAnsi="Times New Roman" w:cs="Times New Roman"/>
          <w:sz w:val="24"/>
          <w:szCs w:val="24"/>
        </w:rPr>
        <w:t xml:space="preserve"> (</w:t>
      </w:r>
      <w:r w:rsidR="00783822" w:rsidRPr="00783822">
        <w:rPr>
          <w:rFonts w:ascii="Times New Roman" w:hAnsi="Times New Roman" w:cs="Times New Roman"/>
          <w:i/>
          <w:iCs/>
          <w:sz w:val="24"/>
          <w:szCs w:val="24"/>
        </w:rPr>
        <w:t>n</w:t>
      </w:r>
      <w:r w:rsidR="00783822">
        <w:rPr>
          <w:rFonts w:ascii="Times New Roman" w:hAnsi="Times New Roman" w:cs="Times New Roman"/>
          <w:sz w:val="24"/>
          <w:szCs w:val="24"/>
        </w:rPr>
        <w:t xml:space="preserve"> = </w:t>
      </w:r>
      <w:r w:rsidR="001D61E8">
        <w:rPr>
          <w:rFonts w:ascii="Times New Roman" w:hAnsi="Times New Roman" w:cs="Times New Roman"/>
          <w:sz w:val="24"/>
          <w:szCs w:val="24"/>
        </w:rPr>
        <w:t>205) were in their first year</w:t>
      </w:r>
      <w:r w:rsidR="00783822">
        <w:rPr>
          <w:rFonts w:ascii="Times New Roman" w:hAnsi="Times New Roman" w:cs="Times New Roman"/>
          <w:sz w:val="24"/>
          <w:szCs w:val="24"/>
        </w:rPr>
        <w:t xml:space="preserve"> of college</w:t>
      </w:r>
      <w:r w:rsidR="001D61E8">
        <w:rPr>
          <w:rFonts w:ascii="Times New Roman" w:hAnsi="Times New Roman" w:cs="Times New Roman"/>
          <w:sz w:val="24"/>
          <w:szCs w:val="24"/>
        </w:rPr>
        <w:t>, 26.7% in their second, 12.5% in their third, 5.9% in their fourth, and .3%</w:t>
      </w:r>
      <w:r w:rsidR="00783822">
        <w:rPr>
          <w:rFonts w:ascii="Times New Roman" w:hAnsi="Times New Roman" w:cs="Times New Roman"/>
          <w:sz w:val="24"/>
          <w:szCs w:val="24"/>
        </w:rPr>
        <w:t xml:space="preserve"> (1)</w:t>
      </w:r>
      <w:r w:rsidR="001D61E8">
        <w:rPr>
          <w:rFonts w:ascii="Times New Roman" w:hAnsi="Times New Roman" w:cs="Times New Roman"/>
          <w:sz w:val="24"/>
          <w:szCs w:val="24"/>
        </w:rPr>
        <w:t xml:space="preserve"> in their fifth. </w:t>
      </w:r>
      <w:r w:rsidR="007B2506">
        <w:rPr>
          <w:rFonts w:ascii="Times New Roman" w:hAnsi="Times New Roman" w:cs="Times New Roman"/>
          <w:sz w:val="24"/>
          <w:szCs w:val="24"/>
        </w:rPr>
        <w:t>Participants subjectively rated their socioeconomic status on a scale from 1 to 10 and reported a mean socioeconomic status of 5.67 and median of 6.</w:t>
      </w:r>
      <w:r w:rsidR="001B2C40">
        <w:rPr>
          <w:rFonts w:ascii="Times New Roman" w:hAnsi="Times New Roman" w:cs="Times New Roman"/>
          <w:sz w:val="24"/>
          <w:szCs w:val="24"/>
        </w:rPr>
        <w:t xml:space="preserve"> </w:t>
      </w:r>
    </w:p>
    <w:p w14:paraId="2897C24D" w14:textId="7C16AB49" w:rsidR="00FC02ED" w:rsidRDefault="001B2C40" w:rsidP="00AF55A0">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relation to reported adverse childhood experiences, 31.7% reported zero, 21.2% reported one, 14.1% reported two, 10.9% reported three, 5.6% reported four, 5.6% reported five, 5.3% reported six, and 4.5% reported seven to ten. </w:t>
      </w:r>
      <w:r w:rsidR="00EC4D3C">
        <w:rPr>
          <w:rFonts w:ascii="Times New Roman" w:hAnsi="Times New Roman" w:cs="Times New Roman"/>
          <w:sz w:val="24"/>
          <w:szCs w:val="24"/>
        </w:rPr>
        <w:t>This is similar to the CDC’s national averages where they found 36.1% reported zero, 26.0% reported one, 15.9% reported two, 9.5% reported three, and 12.5% reported four or more (CDC, 201</w:t>
      </w:r>
      <w:r w:rsidR="00D01EF8">
        <w:rPr>
          <w:rFonts w:ascii="Times New Roman" w:hAnsi="Times New Roman" w:cs="Times New Roman"/>
          <w:sz w:val="24"/>
          <w:szCs w:val="24"/>
        </w:rPr>
        <w:t>9</w:t>
      </w:r>
      <w:r w:rsidR="00EC4D3C">
        <w:rPr>
          <w:rFonts w:ascii="Times New Roman" w:hAnsi="Times New Roman" w:cs="Times New Roman"/>
          <w:sz w:val="24"/>
          <w:szCs w:val="24"/>
        </w:rPr>
        <w:t xml:space="preserve">). </w:t>
      </w:r>
      <w:r>
        <w:rPr>
          <w:rFonts w:ascii="Times New Roman" w:hAnsi="Times New Roman" w:cs="Times New Roman"/>
          <w:sz w:val="24"/>
          <w:szCs w:val="24"/>
        </w:rPr>
        <w:t>The average number of reported adverse childhood experiences was two and the median was one.</w:t>
      </w:r>
      <w:r w:rsidR="00587599" w:rsidRPr="00587599">
        <w:rPr>
          <w:rFonts w:ascii="Times New Roman" w:hAnsi="Times New Roman" w:cs="Times New Roman"/>
          <w:sz w:val="24"/>
          <w:szCs w:val="24"/>
        </w:rPr>
        <w:t xml:space="preserve"> </w:t>
      </w:r>
      <w:r w:rsidR="00587599" w:rsidRPr="00027901">
        <w:rPr>
          <w:rFonts w:ascii="Times New Roman" w:hAnsi="Times New Roman" w:cs="Times New Roman"/>
          <w:sz w:val="24"/>
          <w:szCs w:val="24"/>
        </w:rPr>
        <w:t xml:space="preserve">Hardin et al. (2019) found that </w:t>
      </w:r>
      <w:r w:rsidR="00587599">
        <w:rPr>
          <w:rFonts w:ascii="Times New Roman" w:hAnsi="Times New Roman" w:cs="Times New Roman"/>
          <w:sz w:val="24"/>
          <w:szCs w:val="24"/>
        </w:rPr>
        <w:t>a wide range of</w:t>
      </w:r>
      <w:r w:rsidR="00587599" w:rsidRPr="00027901">
        <w:rPr>
          <w:rFonts w:ascii="Times New Roman" w:hAnsi="Times New Roman" w:cs="Times New Roman"/>
          <w:sz w:val="24"/>
          <w:szCs w:val="24"/>
        </w:rPr>
        <w:t xml:space="preserve"> majors </w:t>
      </w:r>
      <w:r w:rsidR="00587599">
        <w:rPr>
          <w:rFonts w:ascii="Times New Roman" w:hAnsi="Times New Roman" w:cs="Times New Roman"/>
          <w:sz w:val="24"/>
          <w:szCs w:val="24"/>
        </w:rPr>
        <w:t xml:space="preserve">are </w:t>
      </w:r>
      <w:r w:rsidR="00587599" w:rsidRPr="00027901">
        <w:rPr>
          <w:rFonts w:ascii="Times New Roman" w:hAnsi="Times New Roman" w:cs="Times New Roman"/>
          <w:sz w:val="24"/>
          <w:szCs w:val="24"/>
        </w:rPr>
        <w:t>represented in PSYC 110</w:t>
      </w:r>
      <w:r w:rsidR="00587599">
        <w:rPr>
          <w:rFonts w:ascii="Times New Roman" w:hAnsi="Times New Roman" w:cs="Times New Roman"/>
          <w:sz w:val="24"/>
          <w:szCs w:val="24"/>
        </w:rPr>
        <w:t>, one of the most popular social science general education courses</w:t>
      </w:r>
      <w:r w:rsidR="00587599" w:rsidRPr="00027901">
        <w:rPr>
          <w:rFonts w:ascii="Times New Roman" w:hAnsi="Times New Roman" w:cs="Times New Roman"/>
          <w:sz w:val="24"/>
          <w:szCs w:val="24"/>
        </w:rPr>
        <w:t xml:space="preserve">. Therefore, our sample is likely quite representative of the campus as a whole.  </w:t>
      </w:r>
    </w:p>
    <w:p w14:paraId="35B3EFDE" w14:textId="6F8A6DD5" w:rsidR="00D77207" w:rsidRPr="00C0328F" w:rsidRDefault="0028531A" w:rsidP="00AF55A0">
      <w:pPr>
        <w:pStyle w:val="NoSpacing"/>
        <w:spacing w:line="480" w:lineRule="auto"/>
        <w:rPr>
          <w:rFonts w:ascii="Times New Roman" w:hAnsi="Times New Roman" w:cs="Times New Roman"/>
          <w:b/>
          <w:bCs/>
          <w:sz w:val="24"/>
          <w:szCs w:val="24"/>
        </w:rPr>
      </w:pPr>
      <w:r w:rsidRPr="0028531A">
        <w:rPr>
          <w:rFonts w:ascii="Times New Roman" w:hAnsi="Times New Roman" w:cs="Times New Roman"/>
          <w:b/>
          <w:bCs/>
          <w:sz w:val="24"/>
          <w:szCs w:val="24"/>
        </w:rPr>
        <w:t>Measures</w:t>
      </w:r>
    </w:p>
    <w:p w14:paraId="0ACC0FEE" w14:textId="4306A2D2" w:rsidR="00CD2E4F" w:rsidRPr="006F6346" w:rsidRDefault="00255B54" w:rsidP="00AF55A0">
      <w:pPr>
        <w:pStyle w:val="NoSpacing"/>
        <w:spacing w:line="480" w:lineRule="auto"/>
        <w:rPr>
          <w:rFonts w:ascii="Times New Roman" w:eastAsia="Times New Roman" w:hAnsi="Times New Roman" w:cs="Times New Roman"/>
          <w:b/>
          <w:bCs/>
          <w:i/>
          <w:iCs/>
          <w:sz w:val="24"/>
          <w:szCs w:val="24"/>
        </w:rPr>
      </w:pPr>
      <w:r w:rsidRPr="006F6346">
        <w:rPr>
          <w:rFonts w:ascii="Times New Roman" w:eastAsia="Times New Roman" w:hAnsi="Times New Roman" w:cs="Times New Roman"/>
          <w:b/>
          <w:bCs/>
          <w:i/>
          <w:iCs/>
          <w:sz w:val="24"/>
          <w:szCs w:val="24"/>
        </w:rPr>
        <w:t xml:space="preserve">College Adjustment </w:t>
      </w:r>
    </w:p>
    <w:p w14:paraId="570A4DC9" w14:textId="77777777" w:rsidR="004B13E3" w:rsidRPr="004B13E3" w:rsidRDefault="00627117" w:rsidP="00AF55A0">
      <w:pPr>
        <w:spacing w:line="480" w:lineRule="auto"/>
        <w:rPr>
          <w:bCs/>
        </w:rPr>
      </w:pPr>
      <w:r>
        <w:rPr>
          <w:bCs/>
        </w:rPr>
        <w:tab/>
      </w:r>
      <w:r w:rsidR="00FC02ED">
        <w:rPr>
          <w:bCs/>
        </w:rPr>
        <w:t>The C</w:t>
      </w:r>
      <w:r w:rsidR="0007056B">
        <w:rPr>
          <w:bCs/>
        </w:rPr>
        <w:t xml:space="preserve">ollege </w:t>
      </w:r>
      <w:r w:rsidR="00FC02ED">
        <w:rPr>
          <w:bCs/>
        </w:rPr>
        <w:t>A</w:t>
      </w:r>
      <w:r w:rsidR="0007056B">
        <w:rPr>
          <w:bCs/>
        </w:rPr>
        <w:t xml:space="preserve">djustment </w:t>
      </w:r>
      <w:r w:rsidR="00FC02ED">
        <w:rPr>
          <w:bCs/>
        </w:rPr>
        <w:t>Q</w:t>
      </w:r>
      <w:r w:rsidR="0007056B">
        <w:rPr>
          <w:bCs/>
        </w:rPr>
        <w:t xml:space="preserve">uestionnaire (CAQ) was used to measure </w:t>
      </w:r>
      <w:r w:rsidR="00ED7CC9" w:rsidRPr="00FC02ED">
        <w:rPr>
          <w:bCs/>
        </w:rPr>
        <w:t>college adjustment</w:t>
      </w:r>
      <w:r w:rsidR="00ED7CC9" w:rsidRPr="00CD2E4F">
        <w:rPr>
          <w:bCs/>
        </w:rPr>
        <w:t xml:space="preserve"> </w:t>
      </w:r>
      <w:r w:rsidR="00FC02ED" w:rsidRPr="00FC02ED">
        <w:rPr>
          <w:bCs/>
        </w:rPr>
        <w:fldChar w:fldCharType="begin"/>
      </w:r>
      <w:r w:rsidR="00FC02ED" w:rsidRPr="00FC02ED">
        <w:rPr>
          <w:bCs/>
        </w:rPr>
        <w:instrText xml:space="preserve"> ADDIN ZOTERO_ITEM CSL_CITATION {"citationID":"h3hGyRjO","properties":{"formattedCitation":"(O\\uc0\\u8217{}Donnell et al., 2018)","plainCitation":"(O’Donnell et al., 2018)","noteIndex":0},"citationItems":[{"id":260,"uris":["http://zotero.org/users/3381291/items/X5YW59IJ"],"uri":["http://zotero.org/users/3381291/items/X5YW59IJ"],"itemData":{"id":260,"type":"article-journal","title":"The College Adjustment Questionnaire: A Measure of Students’ Educational, Relational, and Psychological Adjustment to the College Environment","container-title":"Journal of College Student Development","page":"116-121","volume":"59","issue":"1","source":"DOI.org (Crossref)","DOI":"10.1353/csd.2018.0009","ISSN":"1543-3382","title-short":"The College Adjustment Questionnaire","journalAbbreviation":"Journal of College Student Development","language":"en","author":[{"family":"O’Donnell","given":"Maeve B."},{"family":"Shirley","given":"Lauren A."},{"family":"Park","given":"Stacey S."},{"family":"Nolen","given":"Julian P."},{"family":"Gibbons","given":"Alyssa M."},{"family":"Rosén","given":"Lee A."}],"issued":{"date-parts":[["2018"]]}}}],"schema":"https://github.com/citation-style-language/schema/raw/master/csl-citation.json"} </w:instrText>
      </w:r>
      <w:r w:rsidR="00FC02ED" w:rsidRPr="00FC02ED">
        <w:rPr>
          <w:bCs/>
        </w:rPr>
        <w:fldChar w:fldCharType="separate"/>
      </w:r>
      <w:r w:rsidR="001A4EFC" w:rsidRPr="001A4EFC">
        <w:t>(O’Donnell et al., 2018)</w:t>
      </w:r>
      <w:r w:rsidR="00FC02ED" w:rsidRPr="00FC02ED">
        <w:rPr>
          <w:bCs/>
        </w:rPr>
        <w:fldChar w:fldCharType="end"/>
      </w:r>
      <w:r w:rsidR="00FC02ED">
        <w:rPr>
          <w:bCs/>
          <w:i/>
        </w:rPr>
        <w:t>.</w:t>
      </w:r>
      <w:r w:rsidR="00FC02ED">
        <w:rPr>
          <w:bCs/>
        </w:rPr>
        <w:t xml:space="preserve"> The CAQ consists of 14 items and participants </w:t>
      </w:r>
      <w:r w:rsidR="00FC02ED" w:rsidRPr="00CD2E4F">
        <w:rPr>
          <w:bCs/>
        </w:rPr>
        <w:t xml:space="preserve">indicate how true each statement </w:t>
      </w:r>
      <w:r w:rsidR="00FC02ED">
        <w:rPr>
          <w:bCs/>
        </w:rPr>
        <w:t xml:space="preserve">is to them </w:t>
      </w:r>
      <w:r w:rsidR="00FC02ED" w:rsidRPr="00CD2E4F">
        <w:rPr>
          <w:bCs/>
        </w:rPr>
        <w:t>regarding their college experience</w:t>
      </w:r>
      <w:r w:rsidR="008170B5">
        <w:rPr>
          <w:bCs/>
        </w:rPr>
        <w:t>;</w:t>
      </w:r>
      <w:r w:rsidR="00FC02ED" w:rsidRPr="00CD2E4F">
        <w:rPr>
          <w:bCs/>
        </w:rPr>
        <w:t xml:space="preserve"> </w:t>
      </w:r>
      <w:r w:rsidR="00FC02ED">
        <w:rPr>
          <w:bCs/>
        </w:rPr>
        <w:t xml:space="preserve">responses range from </w:t>
      </w:r>
      <w:r w:rsidR="004B0D39">
        <w:rPr>
          <w:bCs/>
        </w:rPr>
        <w:t>1 (</w:t>
      </w:r>
      <w:r w:rsidR="00FC02ED">
        <w:rPr>
          <w:bCs/>
        </w:rPr>
        <w:t>very inaccurate</w:t>
      </w:r>
      <w:r w:rsidR="007E4D63">
        <w:rPr>
          <w:bCs/>
        </w:rPr>
        <w:t>)</w:t>
      </w:r>
      <w:r w:rsidR="007E4D63" w:rsidRPr="007E4D63">
        <w:rPr>
          <w:bCs/>
        </w:rPr>
        <w:t xml:space="preserve"> </w:t>
      </w:r>
      <w:r w:rsidR="007E4D63">
        <w:rPr>
          <w:bCs/>
        </w:rPr>
        <w:t>to</w:t>
      </w:r>
      <w:r w:rsidR="004B0D39">
        <w:rPr>
          <w:bCs/>
        </w:rPr>
        <w:t xml:space="preserve"> 5</w:t>
      </w:r>
      <w:r w:rsidR="007E4D63">
        <w:rPr>
          <w:bCs/>
        </w:rPr>
        <w:t xml:space="preserve"> </w:t>
      </w:r>
      <w:r w:rsidR="004B0D39">
        <w:rPr>
          <w:bCs/>
        </w:rPr>
        <w:t>(very accurate</w:t>
      </w:r>
      <w:r w:rsidR="007E4D63">
        <w:rPr>
          <w:bCs/>
        </w:rPr>
        <w:t>), with higher scores indicating better adjustment to college</w:t>
      </w:r>
      <w:r w:rsidR="00FC02ED">
        <w:rPr>
          <w:bCs/>
        </w:rPr>
        <w:t>. Subscales cover</w:t>
      </w:r>
      <w:r w:rsidR="00CD2E4F" w:rsidRPr="00CD2E4F">
        <w:rPr>
          <w:bCs/>
        </w:rPr>
        <w:t xml:space="preserve"> domains of </w:t>
      </w:r>
      <w:r w:rsidR="00255B54" w:rsidRPr="00CD2E4F">
        <w:rPr>
          <w:bCs/>
        </w:rPr>
        <w:t xml:space="preserve">educational, relational, and psychological </w:t>
      </w:r>
      <w:r w:rsidR="00CD2E4F" w:rsidRPr="00CD2E4F">
        <w:rPr>
          <w:bCs/>
        </w:rPr>
        <w:t>functioning</w:t>
      </w:r>
      <w:r w:rsidR="00B2282B">
        <w:rPr>
          <w:bCs/>
        </w:rPr>
        <w:t xml:space="preserve"> (see Appendix)</w:t>
      </w:r>
      <w:r w:rsidR="00255B54" w:rsidRPr="00CD2E4F">
        <w:rPr>
          <w:bCs/>
        </w:rPr>
        <w:t>.</w:t>
      </w:r>
      <w:r w:rsidR="001F48C1">
        <w:rPr>
          <w:bCs/>
        </w:rPr>
        <w:t xml:space="preserve"> The measure was developed from a sample of 301 undergraduate students enrolled in an introductory psychology course at a large university</w:t>
      </w:r>
      <w:r w:rsidR="00371566">
        <w:rPr>
          <w:bCs/>
        </w:rPr>
        <w:t xml:space="preserve"> in the United States</w:t>
      </w:r>
      <w:r w:rsidR="001F48C1">
        <w:rPr>
          <w:bCs/>
        </w:rPr>
        <w:t xml:space="preserve">. </w:t>
      </w:r>
      <w:r w:rsidR="002D1EA5">
        <w:rPr>
          <w:bCs/>
        </w:rPr>
        <w:t xml:space="preserve">The </w:t>
      </w:r>
      <w:r w:rsidR="001F48C1">
        <w:rPr>
          <w:bCs/>
        </w:rPr>
        <w:t xml:space="preserve">CAQ </w:t>
      </w:r>
      <w:r w:rsidR="00371566">
        <w:rPr>
          <w:bCs/>
        </w:rPr>
        <w:t>w</w:t>
      </w:r>
      <w:r w:rsidR="002D1EA5">
        <w:rPr>
          <w:bCs/>
        </w:rPr>
        <w:t xml:space="preserve">as shown to </w:t>
      </w:r>
      <w:r w:rsidR="008170B5">
        <w:rPr>
          <w:bCs/>
        </w:rPr>
        <w:t>evidence good</w:t>
      </w:r>
      <w:r w:rsidR="002D1EA5">
        <w:rPr>
          <w:bCs/>
        </w:rPr>
        <w:t xml:space="preserve"> reliab</w:t>
      </w:r>
      <w:r w:rsidR="008170B5">
        <w:rPr>
          <w:bCs/>
        </w:rPr>
        <w:t>ility</w:t>
      </w:r>
      <w:r w:rsidR="002D1EA5">
        <w:rPr>
          <w:bCs/>
        </w:rPr>
        <w:t xml:space="preserve"> and va</w:t>
      </w:r>
      <w:r w:rsidR="008170B5">
        <w:rPr>
          <w:bCs/>
        </w:rPr>
        <w:t>lidity as a</w:t>
      </w:r>
      <w:r w:rsidR="002D1EA5">
        <w:rPr>
          <w:bCs/>
        </w:rPr>
        <w:t xml:space="preserve"> measure of college adjustment </w:t>
      </w:r>
      <w:r w:rsidR="008170B5">
        <w:rPr>
          <w:bCs/>
        </w:rPr>
        <w:t xml:space="preserve">in this sample </w:t>
      </w:r>
      <w:r w:rsidR="002D1EA5">
        <w:rPr>
          <w:bCs/>
        </w:rPr>
        <w:fldChar w:fldCharType="begin"/>
      </w:r>
      <w:r w:rsidR="002D1EA5">
        <w:rPr>
          <w:bCs/>
        </w:rPr>
        <w:instrText xml:space="preserve"> ADDIN ZOTERO_ITEM CSL_CITATION {"citationID":"7YHBwYAS","properties":{"formattedCitation":"(O\\uc0\\u8217{}Donnell et al., 2018)","plainCitation":"(O’Donnell et al., 2018)","noteIndex":0},"citationItems":[{"id":260,"uris":["http://zotero.org/users/3381291/items/X5YW59IJ"],"uri":["http://zotero.org/users/3381291/items/X5YW59IJ"],"itemData":{"id":260,"type":"article-journal","title":"The College Adjustment Questionnaire: A Measure of Students’ Educational, Relational, and Psychological Adjustment to the College Environment","container-title":"Journal of College Student Development","page":"116-121","volume":"59","issue":"1","source":"DOI.org (Crossref)","DOI":"10.1353/csd.2018.0009","ISSN":"1543-3382","title-short":"The College Adjustment Questionnaire","journalAbbreviation":"Journal of College Student Development","language":"en","author":[{"family":"O’Donnell","given":"Maeve B."},{"family":"Shirley","given":"Lauren A."},{"family":"Park","given":"Stacey S."},{"family":"Nolen","given":"Julian P."},{"family":"Gibbons","given":"Alyssa M."},{"family":"Rosén","given":"Lee A."}],"issued":{"date-parts":[["2018"]]}}}],"schema":"https://github.com/citation-style-language/schema/raw/master/csl-citation.json"} </w:instrText>
      </w:r>
      <w:r w:rsidR="002D1EA5">
        <w:rPr>
          <w:bCs/>
        </w:rPr>
        <w:fldChar w:fldCharType="separate"/>
      </w:r>
      <w:r w:rsidR="001A4EFC" w:rsidRPr="001A4EFC">
        <w:t xml:space="preserve">(O’Donnell et al., </w:t>
      </w:r>
      <w:r w:rsidR="001A4EFC" w:rsidRPr="001A4EFC">
        <w:lastRenderedPageBreak/>
        <w:t>2018)</w:t>
      </w:r>
      <w:r w:rsidR="002D1EA5">
        <w:rPr>
          <w:bCs/>
        </w:rPr>
        <w:fldChar w:fldCharType="end"/>
      </w:r>
      <w:r w:rsidR="00EA4F97">
        <w:rPr>
          <w:bCs/>
        </w:rPr>
        <w:t xml:space="preserve">. Internal consistency was </w:t>
      </w:r>
      <w:r w:rsidR="002D1EA5">
        <w:rPr>
          <w:bCs/>
        </w:rPr>
        <w:t>investigated</w:t>
      </w:r>
      <w:r>
        <w:rPr>
          <w:bCs/>
        </w:rPr>
        <w:t xml:space="preserve"> by</w:t>
      </w:r>
      <w:r w:rsidR="002D1EA5">
        <w:rPr>
          <w:bCs/>
        </w:rPr>
        <w:t xml:space="preserve"> O’Donnell </w:t>
      </w:r>
      <w:r>
        <w:rPr>
          <w:bCs/>
        </w:rPr>
        <w:t>and colleagues (2018)</w:t>
      </w:r>
      <w:r w:rsidR="002D1EA5">
        <w:rPr>
          <w:bCs/>
        </w:rPr>
        <w:t xml:space="preserve"> </w:t>
      </w:r>
      <w:r w:rsidR="00EA4F97">
        <w:rPr>
          <w:bCs/>
        </w:rPr>
        <w:t>by calculating inter</w:t>
      </w:r>
      <w:r w:rsidR="001D028D">
        <w:rPr>
          <w:bCs/>
        </w:rPr>
        <w:t>-</w:t>
      </w:r>
      <w:r w:rsidR="00EA4F97">
        <w:rPr>
          <w:bCs/>
        </w:rPr>
        <w:t xml:space="preserve">item correlations on the measure’s </w:t>
      </w:r>
      <w:r w:rsidR="001F48C1">
        <w:rPr>
          <w:bCs/>
        </w:rPr>
        <w:t>subscales</w:t>
      </w:r>
      <w:r w:rsidR="00EA4F97">
        <w:rPr>
          <w:bCs/>
        </w:rPr>
        <w:t xml:space="preserve">, resulting in an </w:t>
      </w:r>
      <w:r w:rsidR="001F48C1" w:rsidRPr="001F48C1">
        <w:rPr>
          <w:bCs/>
        </w:rPr>
        <w:t>a</w:t>
      </w:r>
      <w:r w:rsidR="00EA4F97">
        <w:rPr>
          <w:bCs/>
        </w:rPr>
        <w:t>lpha of .89 on</w:t>
      </w:r>
      <w:r w:rsidR="001F48C1">
        <w:rPr>
          <w:bCs/>
        </w:rPr>
        <w:t xml:space="preserve"> the </w:t>
      </w:r>
      <w:r w:rsidR="001F48C1" w:rsidRPr="001F48C1">
        <w:rPr>
          <w:bCs/>
        </w:rPr>
        <w:t>Educational Functioning subscale</w:t>
      </w:r>
      <w:r w:rsidR="00EA4F97">
        <w:rPr>
          <w:bCs/>
        </w:rPr>
        <w:t>, .84 on</w:t>
      </w:r>
      <w:r w:rsidR="001F48C1">
        <w:rPr>
          <w:bCs/>
        </w:rPr>
        <w:t xml:space="preserve"> the Relational Fu</w:t>
      </w:r>
      <w:r w:rsidR="00EA4F97">
        <w:rPr>
          <w:bCs/>
        </w:rPr>
        <w:t xml:space="preserve">nctioning subscale, and .79 on </w:t>
      </w:r>
      <w:r w:rsidR="001F48C1">
        <w:rPr>
          <w:bCs/>
        </w:rPr>
        <w:t xml:space="preserve">the </w:t>
      </w:r>
      <w:r w:rsidR="001F48C1" w:rsidRPr="001F48C1">
        <w:rPr>
          <w:bCs/>
        </w:rPr>
        <w:t>Psy</w:t>
      </w:r>
      <w:r w:rsidR="001F48C1">
        <w:rPr>
          <w:bCs/>
        </w:rPr>
        <w:t>chological Functioning subscale</w:t>
      </w:r>
      <w:r w:rsidR="001F48C1" w:rsidRPr="001F48C1">
        <w:rPr>
          <w:bCs/>
        </w:rPr>
        <w:t>.</w:t>
      </w:r>
      <w:r w:rsidR="002D1EA5">
        <w:rPr>
          <w:bCs/>
        </w:rPr>
        <w:t xml:space="preserve"> </w:t>
      </w:r>
      <w:r w:rsidR="004B13E3" w:rsidRPr="004B13E3">
        <w:rPr>
          <w:bCs/>
        </w:rPr>
        <w:t xml:space="preserve">Additionally, convergent validity was supported by large positive correlations between the three subscales of the CAQ and the Student Adaptation to College Questionnaire, the most widely used measure of college adjustment (Baker &amp; </w:t>
      </w:r>
      <w:proofErr w:type="spellStart"/>
      <w:r w:rsidR="004B13E3" w:rsidRPr="004B13E3">
        <w:rPr>
          <w:bCs/>
        </w:rPr>
        <w:t>Siryk</w:t>
      </w:r>
      <w:proofErr w:type="spellEnd"/>
      <w:r w:rsidR="004B13E3" w:rsidRPr="004B13E3">
        <w:rPr>
          <w:bCs/>
        </w:rPr>
        <w:t>, 1989).</w:t>
      </w:r>
    </w:p>
    <w:p w14:paraId="58BE8C78" w14:textId="75C0EE87" w:rsidR="004B13E3" w:rsidRPr="004B13E3" w:rsidRDefault="00CD7130" w:rsidP="00AF55A0">
      <w:pPr>
        <w:spacing w:line="480" w:lineRule="auto"/>
        <w:rPr>
          <w:bCs/>
        </w:rPr>
      </w:pPr>
      <w:r w:rsidRPr="00274DA3">
        <w:rPr>
          <w:bCs/>
        </w:rPr>
        <w:t>In the present study, internal consistency</w:t>
      </w:r>
      <w:r>
        <w:rPr>
          <w:bCs/>
        </w:rPr>
        <w:t xml:space="preserve"> </w:t>
      </w:r>
      <w:r w:rsidRPr="00274DA3">
        <w:rPr>
          <w:bCs/>
        </w:rPr>
        <w:t xml:space="preserve">coefficients </w:t>
      </w:r>
      <w:r w:rsidR="00A26A27">
        <w:rPr>
          <w:bCs/>
        </w:rPr>
        <w:t xml:space="preserve">for the </w:t>
      </w:r>
      <w:r w:rsidR="00A26A27" w:rsidRPr="00274DA3">
        <w:rPr>
          <w:bCs/>
        </w:rPr>
        <w:t>subscales</w:t>
      </w:r>
      <w:r w:rsidR="00A26A27">
        <w:rPr>
          <w:bCs/>
        </w:rPr>
        <w:t xml:space="preserve"> were .92 for </w:t>
      </w:r>
      <w:r>
        <w:rPr>
          <w:bCs/>
        </w:rPr>
        <w:t xml:space="preserve">Academic Functioning, </w:t>
      </w:r>
      <w:r w:rsidR="00A26A27">
        <w:rPr>
          <w:bCs/>
        </w:rPr>
        <w:t xml:space="preserve">.91 for </w:t>
      </w:r>
      <w:r>
        <w:rPr>
          <w:bCs/>
        </w:rPr>
        <w:t>Relational Functioning</w:t>
      </w:r>
      <w:r w:rsidRPr="00274DA3">
        <w:rPr>
          <w:bCs/>
        </w:rPr>
        <w:t xml:space="preserve">, </w:t>
      </w:r>
      <w:r>
        <w:rPr>
          <w:bCs/>
        </w:rPr>
        <w:t xml:space="preserve">and </w:t>
      </w:r>
      <w:r w:rsidR="00A26A27">
        <w:rPr>
          <w:bCs/>
        </w:rPr>
        <w:t xml:space="preserve">.84 </w:t>
      </w:r>
      <w:r>
        <w:rPr>
          <w:bCs/>
        </w:rPr>
        <w:t>Psychological Functioning</w:t>
      </w:r>
      <w:r w:rsidR="00D77207">
        <w:rPr>
          <w:bCs/>
        </w:rPr>
        <w:t xml:space="preserve">, and .90 </w:t>
      </w:r>
      <w:r w:rsidR="00C0328F">
        <w:rPr>
          <w:bCs/>
        </w:rPr>
        <w:t>for the entire scale</w:t>
      </w:r>
      <w:r w:rsidR="00D77207">
        <w:rPr>
          <w:bCs/>
        </w:rPr>
        <w:t xml:space="preserve">. </w:t>
      </w:r>
    </w:p>
    <w:p w14:paraId="2575EC4C" w14:textId="2793C96A" w:rsidR="00CD2E4F" w:rsidRPr="006F6346" w:rsidRDefault="00F336ED" w:rsidP="00AF55A0">
      <w:pPr>
        <w:widowControl w:val="0"/>
        <w:autoSpaceDE w:val="0"/>
        <w:autoSpaceDN w:val="0"/>
        <w:adjustRightInd w:val="0"/>
        <w:spacing w:line="480" w:lineRule="auto"/>
        <w:rPr>
          <w:b/>
          <w:i/>
          <w:iCs/>
        </w:rPr>
      </w:pPr>
      <w:r>
        <w:rPr>
          <w:b/>
          <w:i/>
          <w:iCs/>
        </w:rPr>
        <w:t>Mental Health Concerns</w:t>
      </w:r>
    </w:p>
    <w:p w14:paraId="7BC37500" w14:textId="79ED3DB2" w:rsidR="00471C5A" w:rsidRPr="00B45164" w:rsidRDefault="00627117" w:rsidP="00AF55A0">
      <w:pPr>
        <w:spacing w:line="480" w:lineRule="auto"/>
      </w:pPr>
      <w:r>
        <w:tab/>
      </w:r>
      <w:r w:rsidR="00F336ED">
        <w:t>M</w:t>
      </w:r>
      <w:r w:rsidR="00535220">
        <w:t xml:space="preserve">ental health </w:t>
      </w:r>
      <w:r w:rsidR="00F336ED">
        <w:t xml:space="preserve">concerns </w:t>
      </w:r>
      <w:r w:rsidR="0028531A">
        <w:t>w</w:t>
      </w:r>
      <w:r w:rsidR="00F336ED">
        <w:t>ere</w:t>
      </w:r>
      <w:r w:rsidR="00535220">
        <w:t xml:space="preserve"> </w:t>
      </w:r>
      <w:r w:rsidR="00F336ED">
        <w:t>operationalized using</w:t>
      </w:r>
      <w:r w:rsidR="00535220">
        <w:t xml:space="preserve"> t</w:t>
      </w:r>
      <w:r w:rsidR="00535220" w:rsidRPr="00106D37">
        <w:t xml:space="preserve">he </w:t>
      </w:r>
      <w:r w:rsidR="00933D0C">
        <w:t>DASS-21</w:t>
      </w:r>
      <w:r w:rsidR="008E79E5" w:rsidRPr="00106D37">
        <w:t xml:space="preserve"> </w:t>
      </w:r>
      <w:r w:rsidR="00075D3F">
        <w:fldChar w:fldCharType="begin"/>
      </w:r>
      <w:r w:rsidR="00075D3F">
        <w:instrText xml:space="preserve"> ADDIN ZOTERO_ITEM CSL_CITATION {"citationID":"6lIPz0ZX","properties":{"formattedCitation":"(Lovibond &amp; Lovibond, 1995)","plainCitation":"(Lovibond &amp; Lovibond, 1995)","noteIndex":0},"citationItems":[{"id":413,"uris":["http://zotero.org/users/3381291/items/BE2MARTV"],"uri":["http://zotero.org/users/3381291/items/BE2MARTV"],"itemData":{"id":413,"type":"article-journal","title":"The structure of negative emotional states: Comparison of the Depression Anxiety Stress Scales (DASS) with the Beck Depression and Anxiety Inventories","container-title":"Behaviour Research and Therapy","page":"335-343","volume":"33","issue":"3","source":"DOI.org (Crossref)","abstract":"The psychometric properties of the Depression Anxiety Stress Scales (DASS) were evaluated in a normal sample of N = 717 who were also administered the Beck Depression Inventory (BDI) and the Beck Anxiety Inventory (BAI). The DASS was shown to possess satisfactory psychometric properties, and the factor structure was substantiated both by exploratory and confirmatory factor analysis. In comparison to the BDI and BAI, the DASS scales showed greater separation in factor loadings. The DASS Anxiety scale correlated 0.81 with the BAI, and the DASS Depression scale correlated 0.74 with the BDI. Factor analyses suggested that the BDI differs from the DASS Depression scale primarily in that the BDI includes items such as weight loss, insomnia, somatic preoccupation and irritability, which fail to discriminate between depression and other affective states. The factor structure of the combined BDI and BAI items was virtually identical to that reported by Beck for a sample of diagnosed depressed and anxious patients, supporting the view that these clinical states are more severe expressions of the same states that may be discerned in normals. Implications of the results for the conceptualisation of depression, anxiety and tension/stress are considered, and the utility of the DASS scales in discriminating between these constructs is discussed.","DOI":"10.1016/0005-7967(94)00075-U","ISSN":"00057967","title-short":"The structure of negative emotional states","journalAbbreviation":"Behaviour Research and Therapy","language":"en","author":[{"family":"Lovibond","given":"P.F."},{"family":"Lovibond","given":"S.H."}],"issued":{"date-parts":[["1995",3]]}}}],"schema":"https://github.com/citation-style-language/schema/raw/master/csl-citation.json"} </w:instrText>
      </w:r>
      <w:r w:rsidR="00075D3F">
        <w:fldChar w:fldCharType="separate"/>
      </w:r>
      <w:r w:rsidR="00075D3F">
        <w:rPr>
          <w:noProof/>
        </w:rPr>
        <w:t>(Lovibond &amp; Lovibond, 1995)</w:t>
      </w:r>
      <w:r w:rsidR="00075D3F">
        <w:fldChar w:fldCharType="end"/>
      </w:r>
      <w:r w:rsidR="00535220">
        <w:t>,</w:t>
      </w:r>
      <w:r>
        <w:rPr>
          <w:noProof/>
        </w:rPr>
        <w:t xml:space="preserve"> </w:t>
      </w:r>
      <w:r w:rsidR="008E79E5" w:rsidRPr="00106D37">
        <w:t>a 21-item self-report</w:t>
      </w:r>
      <w:r w:rsidR="00B735FD">
        <w:t xml:space="preserve"> measure</w:t>
      </w:r>
      <w:r w:rsidR="00933D0C">
        <w:t xml:space="preserve">. Participants indicate </w:t>
      </w:r>
      <w:r w:rsidR="00933D0C" w:rsidRPr="00933D0C">
        <w:t xml:space="preserve">how much </w:t>
      </w:r>
      <w:r w:rsidR="00933D0C">
        <w:t xml:space="preserve">each statement applied to them </w:t>
      </w:r>
      <w:r w:rsidR="00933D0C" w:rsidRPr="00933D0C">
        <w:t>over the past week</w:t>
      </w:r>
      <w:r w:rsidR="00933D0C">
        <w:t>, with four answer choices ranging from “Never” to “Almost Always</w:t>
      </w:r>
      <w:r w:rsidR="00933D0C" w:rsidRPr="00933D0C">
        <w:t>.</w:t>
      </w:r>
      <w:r w:rsidR="00933D0C">
        <w:t>” Questions assess depression (e.g., “</w:t>
      </w:r>
      <w:r w:rsidR="00933D0C" w:rsidRPr="00933D0C">
        <w:t>I felt that I had nothing to look forward to</w:t>
      </w:r>
      <w:r w:rsidR="00933D0C">
        <w:t>”), anxiety (e.g., “</w:t>
      </w:r>
      <w:r w:rsidR="00933D0C" w:rsidRPr="00933D0C">
        <w:t>I felt I was close to panic</w:t>
      </w:r>
      <w:r w:rsidR="00933D0C">
        <w:t>”) and stress (e.g., “</w:t>
      </w:r>
      <w:r w:rsidR="00933D0C" w:rsidRPr="00933D0C">
        <w:t>I found it difficult to relax</w:t>
      </w:r>
      <w:r w:rsidR="00933D0C">
        <w:t>”).</w:t>
      </w:r>
      <w:r w:rsidR="00367CAB">
        <w:t xml:space="preserve"> </w:t>
      </w:r>
      <w:r w:rsidR="00C0328F">
        <w:t xml:space="preserve">Within the </w:t>
      </w:r>
      <w:r w:rsidR="00C0328F" w:rsidRPr="00B74EA5">
        <w:t>DASS-</w:t>
      </w:r>
      <w:r w:rsidR="00C0328F">
        <w:t>21, v</w:t>
      </w:r>
      <w:r w:rsidR="00C0328F" w:rsidRPr="00AC37FB">
        <w:t xml:space="preserve">alidity of scores on </w:t>
      </w:r>
      <w:r w:rsidR="00C0328F">
        <w:t>the</w:t>
      </w:r>
      <w:r w:rsidR="00C0328F" w:rsidRPr="00B74EA5">
        <w:t xml:space="preserve"> </w:t>
      </w:r>
      <w:r w:rsidR="00C0328F">
        <w:t xml:space="preserve">anxiety and depression </w:t>
      </w:r>
      <w:r w:rsidR="00C0328F" w:rsidRPr="00B74EA5">
        <w:t>sub</w:t>
      </w:r>
      <w:r w:rsidR="00C0328F">
        <w:t xml:space="preserve">scales </w:t>
      </w:r>
      <w:r w:rsidR="00C0328F" w:rsidRPr="00AC37FB">
        <w:t>was supported by</w:t>
      </w:r>
      <w:r w:rsidR="00C0328F">
        <w:t xml:space="preserve"> its positive correlations with </w:t>
      </w:r>
      <w:r w:rsidR="00C0328F" w:rsidRPr="00B74EA5">
        <w:t xml:space="preserve">the Beck Anxiety Inventory </w:t>
      </w:r>
      <w:r w:rsidR="0095740B" w:rsidRPr="00B74EA5">
        <w:t>(r =</w:t>
      </w:r>
      <w:r>
        <w:t xml:space="preserve"> </w:t>
      </w:r>
      <w:r w:rsidR="0095740B" w:rsidRPr="00B74EA5">
        <w:t>0.81)</w:t>
      </w:r>
      <w:r w:rsidR="00C0328F">
        <w:t xml:space="preserve"> and </w:t>
      </w:r>
      <w:r w:rsidR="00C0328F" w:rsidRPr="00B74EA5">
        <w:t xml:space="preserve">the Beck Depression inventory </w:t>
      </w:r>
      <w:r w:rsidR="0095740B" w:rsidRPr="00B74EA5">
        <w:t>(r = 0.74</w:t>
      </w:r>
      <w:r w:rsidR="00C0328F">
        <w:t>), respectively (</w:t>
      </w:r>
      <w:r w:rsidR="0095740B" w:rsidRPr="00B74EA5">
        <w:fldChar w:fldCharType="begin"/>
      </w:r>
      <w:r w:rsidR="00812D08" w:rsidRPr="00B74EA5">
        <w:instrText xml:space="preserve"> ADDIN ZOTERO_ITEM CSL_CITATION {"citationID":"9GOIRBCl","properties":{"formattedCitation":"(Lovibond &amp; Lovibond, 1995)","plainCitation":"(Lovibond &amp; Lovibond, 1995)","noteIndex":0},"citationItems":[{"id":413,"uris":["http://zotero.org/users/3381291/items/BE2MARTV"],"uri":["http://zotero.org/users/3381291/items/BE2MARTV"],"itemData":{"id":413,"type":"article-journal","title":"The structure of negative emotional states: Comparison of the Depression Anxiety Stress Scales (DASS) with the Beck Depression and Anxiety Inventories","container-title":"Behaviour Research and Therapy","page":"335-343","volume":"33","issue":"3","source":"DOI.org (Crossref)","abstract":"The psychometric properties of the Depression Anxiety Stress Scales (DASS) were evaluated in a normal sample of N = 717 who were also administered the Beck Depression Inventory (BDI) and the Beck Anxiety Inventory (BAI). The DASS was shown to possess satisfactory psychometric properties, and the factor structure was substantiated both by exploratory and confirmatory factor analysis. In comparison to the BDI and BAI, the DASS scales showed greater separation in factor loadings. The DASS Anxiety scale correlated 0.81 with the BAI, and the DASS Depression scale correlated 0.74 with the BDI. Factor analyses suggested that the BDI differs from the DASS Depression scale primarily in that the BDI includes items such as weight loss, insomnia, somatic preoccupation and irritability, which fail to discriminate between depression and other affective states. The factor structure of the combined BDI and BAI items was virtually identical to that reported by Beck for a sample of diagnosed depressed and anxious patients, supporting the view that these clinical states are more severe expressions of the same states that may be discerned in normals. Implications of the results for the conceptualisation of depression, anxiety and tension/stress are considered, and the utility of the DASS scales in discriminating between these constructs is discussed.","DOI":"10.1016/0005-7967(94)00075-U","ISSN":"00057967","title-short":"The structure of negative emotional states","journalAbbreviation":"Behaviour Research and Therapy","language":"en","author":[{"family":"Lovibond","given":"P.F."},{"family":"Lovibond","given":"S.H."}],"issued":{"date-parts":[["1995",3]]}}}],"schema":"https://github.com/citation-style-language/schema/raw/master/csl-citation.json"} </w:instrText>
      </w:r>
      <w:r w:rsidR="0095740B" w:rsidRPr="00B74EA5">
        <w:fldChar w:fldCharType="separate"/>
      </w:r>
      <w:r w:rsidR="0095740B" w:rsidRPr="00B74EA5">
        <w:rPr>
          <w:noProof/>
        </w:rPr>
        <w:t>Lovibond &amp; Lovibond, 1995)</w:t>
      </w:r>
      <w:r w:rsidR="0095740B" w:rsidRPr="00B74EA5">
        <w:fldChar w:fldCharType="end"/>
      </w:r>
      <w:r w:rsidR="0095740B" w:rsidRPr="00B74EA5">
        <w:t xml:space="preserve">. </w:t>
      </w:r>
      <w:r w:rsidR="00191112" w:rsidRPr="00AC37FB">
        <w:t xml:space="preserve">Validity of scores on the </w:t>
      </w:r>
      <w:r w:rsidR="00191112" w:rsidRPr="00191112">
        <w:t xml:space="preserve">DASS-21 </w:t>
      </w:r>
      <w:r w:rsidR="00191112">
        <w:t xml:space="preserve">was supported by its significant positive correlation with </w:t>
      </w:r>
      <w:r w:rsidR="00191112" w:rsidRPr="00191112">
        <w:t xml:space="preserve">total </w:t>
      </w:r>
      <w:proofErr w:type="spellStart"/>
      <w:r w:rsidR="00191112" w:rsidRPr="00191112">
        <w:t>HoNOS</w:t>
      </w:r>
      <w:proofErr w:type="spellEnd"/>
      <w:r w:rsidR="00191112" w:rsidRPr="00191112">
        <w:t xml:space="preserve"> scores</w:t>
      </w:r>
      <w:r w:rsidR="00191112">
        <w:t xml:space="preserve">, another broadly used measure of general mental health functioning (Ng et al., 2007). </w:t>
      </w:r>
      <w:r w:rsidR="00B45164">
        <w:t>Henry and Crawford (2005) examined psychometric properties of the DASS-21 and r</w:t>
      </w:r>
      <w:r w:rsidR="00547B27">
        <w:t>eported internal consistency of the DASS-21 total scale</w:t>
      </w:r>
      <w:r w:rsidR="00B45164">
        <w:t xml:space="preserve"> to be</w:t>
      </w:r>
      <w:r w:rsidR="00547B27">
        <w:t xml:space="preserve"> </w:t>
      </w:r>
      <w:r w:rsidR="00547B27" w:rsidRPr="00547B27">
        <w:t>.93</w:t>
      </w:r>
      <w:r w:rsidR="00547B27">
        <w:t xml:space="preserve">. </w:t>
      </w:r>
      <w:r w:rsidR="00854BC8">
        <w:t>The a</w:t>
      </w:r>
      <w:r w:rsidR="00C0328F" w:rsidRPr="00AC37FB">
        <w:t>lpha for the current sample was .9</w:t>
      </w:r>
      <w:r w:rsidR="00854BC8">
        <w:t>5</w:t>
      </w:r>
      <w:r w:rsidR="00C0328F" w:rsidRPr="00AC37FB">
        <w:t>.</w:t>
      </w:r>
    </w:p>
    <w:p w14:paraId="50D5FC84" w14:textId="77777777" w:rsidR="00CD471D" w:rsidRDefault="00CD471D" w:rsidP="00AF55A0">
      <w:pPr>
        <w:spacing w:line="480" w:lineRule="auto"/>
        <w:rPr>
          <w:b/>
          <w:i/>
          <w:iCs/>
        </w:rPr>
      </w:pPr>
    </w:p>
    <w:p w14:paraId="767D9591" w14:textId="1DEE0F84" w:rsidR="008E79E5" w:rsidRPr="006F6346" w:rsidRDefault="008E79E5" w:rsidP="00AF55A0">
      <w:pPr>
        <w:spacing w:line="480" w:lineRule="auto"/>
        <w:rPr>
          <w:b/>
          <w:i/>
          <w:iCs/>
        </w:rPr>
      </w:pPr>
      <w:r w:rsidRPr="006F6346">
        <w:rPr>
          <w:b/>
          <w:i/>
          <w:iCs/>
        </w:rPr>
        <w:lastRenderedPageBreak/>
        <w:t>A</w:t>
      </w:r>
      <w:r w:rsidR="00FC02ED" w:rsidRPr="006F6346">
        <w:rPr>
          <w:b/>
          <w:i/>
          <w:iCs/>
        </w:rPr>
        <w:t xml:space="preserve">dverse </w:t>
      </w:r>
      <w:r w:rsidR="0031695B">
        <w:rPr>
          <w:b/>
          <w:i/>
          <w:iCs/>
        </w:rPr>
        <w:t>C</w:t>
      </w:r>
      <w:r w:rsidR="00FC02ED" w:rsidRPr="006F6346">
        <w:rPr>
          <w:b/>
          <w:i/>
          <w:iCs/>
        </w:rPr>
        <w:t xml:space="preserve">hildhood </w:t>
      </w:r>
      <w:r w:rsidR="0031695B">
        <w:rPr>
          <w:b/>
          <w:i/>
          <w:iCs/>
        </w:rPr>
        <w:t>E</w:t>
      </w:r>
      <w:r w:rsidR="00FC02ED" w:rsidRPr="006F6346">
        <w:rPr>
          <w:b/>
          <w:i/>
          <w:iCs/>
        </w:rPr>
        <w:t>xperience</w:t>
      </w:r>
      <w:r w:rsidRPr="006F6346">
        <w:rPr>
          <w:b/>
          <w:i/>
          <w:iCs/>
        </w:rPr>
        <w:t xml:space="preserve">s </w:t>
      </w:r>
    </w:p>
    <w:p w14:paraId="6CDFB1E2" w14:textId="3E70AE5C" w:rsidR="006B6C75" w:rsidRPr="00271064" w:rsidRDefault="00627117" w:rsidP="00AF55A0">
      <w:pPr>
        <w:spacing w:line="480" w:lineRule="auto"/>
      </w:pPr>
      <w:r>
        <w:tab/>
      </w:r>
      <w:r w:rsidR="008E79E5" w:rsidRPr="00C1569E">
        <w:t xml:space="preserve">Cumulative exposure to ACEs </w:t>
      </w:r>
      <w:r w:rsidR="0028531A">
        <w:t>was</w:t>
      </w:r>
      <w:r w:rsidR="00982A05" w:rsidRPr="00C1569E">
        <w:t xml:space="preserve"> </w:t>
      </w:r>
      <w:r w:rsidR="008E79E5" w:rsidRPr="00C1569E">
        <w:t>assessed using the Early Adverse</w:t>
      </w:r>
      <w:r w:rsidR="008E79E5">
        <w:t xml:space="preserve"> </w:t>
      </w:r>
      <w:r w:rsidR="008E79E5" w:rsidRPr="00C1569E">
        <w:t>Experiences Questionnaire (</w:t>
      </w:r>
      <w:proofErr w:type="spellStart"/>
      <w:r w:rsidR="008E79E5" w:rsidRPr="00C1569E">
        <w:t>Felitti</w:t>
      </w:r>
      <w:proofErr w:type="spellEnd"/>
      <w:r w:rsidR="008E79E5" w:rsidRPr="00C1569E">
        <w:t xml:space="preserve"> et al., 1998). </w:t>
      </w:r>
      <w:r w:rsidR="00ED7CC9">
        <w:t xml:space="preserve">This measure is the most widely used assessment of adverse experiences in childhood. </w:t>
      </w:r>
      <w:r w:rsidR="008E79E5" w:rsidRPr="00C1569E">
        <w:t>The questionnaire consists</w:t>
      </w:r>
      <w:r w:rsidR="008E79E5">
        <w:t xml:space="preserve"> </w:t>
      </w:r>
      <w:r w:rsidR="008E79E5" w:rsidRPr="00C1569E">
        <w:t>of</w:t>
      </w:r>
      <w:r w:rsidR="00ED7CC9">
        <w:t xml:space="preserve"> ten</w:t>
      </w:r>
      <w:r w:rsidR="008E79E5" w:rsidRPr="00C1569E">
        <w:t xml:space="preserve"> questions on</w:t>
      </w:r>
      <w:r w:rsidR="009472F5">
        <w:t xml:space="preserve"> the</w:t>
      </w:r>
      <w:r w:rsidR="008E79E5" w:rsidRPr="00C1569E">
        <w:t xml:space="preserve"> presence or absence of the following experiences</w:t>
      </w:r>
      <w:r w:rsidR="008E79E5">
        <w:t xml:space="preserve"> </w:t>
      </w:r>
      <w:r w:rsidR="008E79E5" w:rsidRPr="00C1569E">
        <w:t>before age 18: child maltreatment (</w:t>
      </w:r>
      <w:r>
        <w:t xml:space="preserve">i.e., </w:t>
      </w:r>
      <w:r w:rsidR="008E79E5" w:rsidRPr="00C1569E">
        <w:t>emotional abuse, physical abuse,</w:t>
      </w:r>
      <w:r w:rsidR="008E79E5">
        <w:t xml:space="preserve"> </w:t>
      </w:r>
      <w:r w:rsidR="008E79E5" w:rsidRPr="00C1569E">
        <w:t>sexual abuse</w:t>
      </w:r>
      <w:r w:rsidR="008E79E5">
        <w:t>, neglect</w:t>
      </w:r>
      <w:r w:rsidR="008E79E5" w:rsidRPr="00C1569E">
        <w:t>), household dysfunction (</w:t>
      </w:r>
      <w:r>
        <w:t xml:space="preserve">i.e., </w:t>
      </w:r>
      <w:r w:rsidR="008E79E5" w:rsidRPr="00C1569E">
        <w:t>substance abuse and mental illness</w:t>
      </w:r>
      <w:r w:rsidR="008E79E5">
        <w:t xml:space="preserve"> </w:t>
      </w:r>
      <w:r w:rsidR="008E79E5" w:rsidRPr="00C1569E">
        <w:t>of household members, domestic violence perpetrated against</w:t>
      </w:r>
      <w:r w:rsidR="008E79E5">
        <w:t xml:space="preserve"> a caretaker, foster care</w:t>
      </w:r>
      <w:r w:rsidR="008E79E5" w:rsidRPr="00C1569E">
        <w:t>), incarceration of a household member</w:t>
      </w:r>
      <w:r>
        <w:t>,</w:t>
      </w:r>
      <w:r w:rsidR="008E79E5" w:rsidRPr="00C1569E">
        <w:t xml:space="preserve"> and</w:t>
      </w:r>
      <w:r w:rsidR="008E79E5">
        <w:t xml:space="preserve"> </w:t>
      </w:r>
      <w:r w:rsidR="008E79E5" w:rsidRPr="00C1569E">
        <w:t>parental separation/divorce. Number of experiences reported by each</w:t>
      </w:r>
      <w:r w:rsidR="008E79E5">
        <w:t xml:space="preserve"> </w:t>
      </w:r>
      <w:r w:rsidR="008E79E5" w:rsidRPr="00C1569E">
        <w:t xml:space="preserve">participant </w:t>
      </w:r>
      <w:r w:rsidR="00982A05">
        <w:t>is</w:t>
      </w:r>
      <w:r w:rsidR="00982A05" w:rsidRPr="00C1569E">
        <w:t xml:space="preserve"> </w:t>
      </w:r>
      <w:r w:rsidR="008E79E5" w:rsidRPr="00C1569E">
        <w:t>summed fo</w:t>
      </w:r>
      <w:r w:rsidR="008E79E5">
        <w:t>r a total ACEs score from 0 to 10</w:t>
      </w:r>
      <w:r w:rsidR="008E79E5" w:rsidRPr="00C1569E">
        <w:t>.</w:t>
      </w:r>
      <w:r w:rsidR="00B975C7">
        <w:t xml:space="preserve"> Ford and colleagues</w:t>
      </w:r>
      <w:r w:rsidR="00E17E27">
        <w:t xml:space="preserve"> </w:t>
      </w:r>
      <w:r w:rsidR="00B975C7">
        <w:fldChar w:fldCharType="begin"/>
      </w:r>
      <w:r w:rsidR="00B975C7">
        <w:instrText xml:space="preserve"> ADDIN ZOTERO_ITEM CSL_CITATION {"citationID":"gLQQ2dc3","properties":{"formattedCitation":"(2014)","plainCitation":"(2014)","noteIndex":0},"citationItems":[{"id":570,"uris":["http://zotero.org/users/3381291/items/EJSP9BPR"],"uri":["http://zotero.org/users/3381291/items/EJSP9BPR"],"itemData":{"id":570,"type":"article-journal","title":"Examination of the Factorial Structure of Adverse Childhood Experiences and Recommendations for Three Subscale Scores","container-title":"Psychology of violence","page":"432-444","volume":"4","issue":"4","source":"PubMed Central","abstract":"Objective\nThe purpose of the current investigation is to assess and validate the factor structure of the Behavioral Risk Factor Surveillance System’s (BRFSS) Adverse Childhood Experience (ACE) module.\n\nMethod\nACE data available from the 2009 BRFSS survey were fit using exploratory factor analysis (EFA) to estimate an initial factorial structure. The exploratory solution was then validated using confirmatory factor analysis (CFA) with data from the 2010 BRFSS survey. Lastly, ACE factors were tested for measurement invariance using multiple group factor analysis.\n\nResults\nEFA results suggested that a 3-factor solution adequately fit the data. Examination of factor loadings and item content suggested the factors represented the following construct areas: Household Dysfunction, Emotional/Physical Abuse, and Sexual Abuse. Subsequent CFA results confirmed the 3-factor solution and provided preliminary support for estimation of an overall latent ACE score summarizing the responses to all available items. Measurement invariance was supported across both gender and age.\n\nConclusions\nResults of this study provides support for the use of the current ACE module scoring algorithm, which uses the sum of the number of items endorsed to estimate exposure. However, the results also suggest potential benefits to estimating 3 separate composite scores to estimate the specific effects of exposure to Household Dysfunction, Emotional/Physical Abuse, and Sexual Abuse.","DOI":"10.1037/a0037723","ISSN":"2152-0828","note":"PMID: 26430532\nPMCID: PMC4587306","journalAbbreviation":"Psychol Violence","author":[{"family":"Ford","given":"Derek C."},{"family":"Merrick","given":"Melissa T."},{"family":"Parks","given":"Sharyn E."},{"family":"Breiding","given":"Matthew J."},{"family":"Gilbert","given":"Leah K."},{"family":"Edwards","given":"Valerie J."},{"family":"Dhingra","given":"Satvinder S."},{"family":"Barile","given":"John P."},{"family":"Thompson","given":"William W."}],"issued":{"date-parts":[["2014",10]]}},"suppress-author":true}],"schema":"https://github.com/citation-style-language/schema/raw/master/csl-citation.json"} </w:instrText>
      </w:r>
      <w:r w:rsidR="00B975C7">
        <w:fldChar w:fldCharType="separate"/>
      </w:r>
      <w:r w:rsidR="00B975C7">
        <w:rPr>
          <w:noProof/>
        </w:rPr>
        <w:t>(2014)</w:t>
      </w:r>
      <w:r w:rsidR="00B975C7">
        <w:fldChar w:fldCharType="end"/>
      </w:r>
      <w:r w:rsidR="00B975C7">
        <w:t xml:space="preserve"> found evidence for strong construct validity in a sample of </w:t>
      </w:r>
      <w:r w:rsidR="00B975C7" w:rsidRPr="00B975C7">
        <w:t>27,545</w:t>
      </w:r>
      <w:r w:rsidR="00B975C7">
        <w:t xml:space="preserve"> community member</w:t>
      </w:r>
      <w:r w:rsidR="009472F5">
        <w:t>s</w:t>
      </w:r>
      <w:r w:rsidR="00B975C7">
        <w:t xml:space="preserve"> on a </w:t>
      </w:r>
      <w:r w:rsidR="00B975C7" w:rsidRPr="00271064">
        <w:t>similar measure of ACEs</w:t>
      </w:r>
      <w:r w:rsidR="009472F5">
        <w:t xml:space="preserve"> that </w:t>
      </w:r>
      <w:r w:rsidR="00B975C7" w:rsidRPr="00271064">
        <w:t>did not include neglect.</w:t>
      </w:r>
    </w:p>
    <w:p w14:paraId="5A412FA4" w14:textId="53A8D7CA" w:rsidR="0050783A" w:rsidRPr="006F6346" w:rsidRDefault="0050783A" w:rsidP="00AF55A0">
      <w:pPr>
        <w:widowControl w:val="0"/>
        <w:autoSpaceDE w:val="0"/>
        <w:autoSpaceDN w:val="0"/>
        <w:adjustRightInd w:val="0"/>
        <w:spacing w:line="480" w:lineRule="auto"/>
        <w:rPr>
          <w:b/>
          <w:i/>
          <w:iCs/>
        </w:rPr>
      </w:pPr>
      <w:r w:rsidRPr="006F6346">
        <w:rPr>
          <w:b/>
          <w:bCs/>
          <w:i/>
          <w:iCs/>
        </w:rPr>
        <w:t xml:space="preserve">Demographic </w:t>
      </w:r>
      <w:r w:rsidR="0031695B">
        <w:rPr>
          <w:b/>
          <w:bCs/>
          <w:i/>
          <w:iCs/>
        </w:rPr>
        <w:t>Q</w:t>
      </w:r>
      <w:r w:rsidRPr="006F6346">
        <w:rPr>
          <w:b/>
          <w:bCs/>
          <w:i/>
          <w:iCs/>
        </w:rPr>
        <w:t>uestionnaire</w:t>
      </w:r>
    </w:p>
    <w:p w14:paraId="11CD9301" w14:textId="4C6C51D6" w:rsidR="0050783A" w:rsidRPr="00271064" w:rsidRDefault="0050783A" w:rsidP="00AF55A0">
      <w:pPr>
        <w:widowControl w:val="0"/>
        <w:autoSpaceDE w:val="0"/>
        <w:autoSpaceDN w:val="0"/>
        <w:adjustRightInd w:val="0"/>
        <w:spacing w:line="480" w:lineRule="auto"/>
      </w:pPr>
      <w:r w:rsidRPr="00271064">
        <w:tab/>
        <w:t>Participants complete</w:t>
      </w:r>
      <w:r w:rsidR="000C70EC" w:rsidRPr="00271064">
        <w:t>d</w:t>
      </w:r>
      <w:r w:rsidRPr="00271064">
        <w:t xml:space="preserve"> a brief demographic questionnaire, which collect</w:t>
      </w:r>
      <w:r w:rsidR="000C70EC" w:rsidRPr="00271064">
        <w:t>ed</w:t>
      </w:r>
      <w:r w:rsidRPr="00271064">
        <w:t xml:space="preserve"> information such as age, gender, race, </w:t>
      </w:r>
      <w:r w:rsidR="000C70EC" w:rsidRPr="00271064">
        <w:t>socioeconomic status</w:t>
      </w:r>
      <w:r w:rsidRPr="00271064">
        <w:t xml:space="preserve">, and year in school. </w:t>
      </w:r>
    </w:p>
    <w:p w14:paraId="168D3A79" w14:textId="7ED0104E" w:rsidR="0050783A" w:rsidRPr="006F6346" w:rsidRDefault="0050783A" w:rsidP="00AF55A0">
      <w:pPr>
        <w:widowControl w:val="0"/>
        <w:autoSpaceDE w:val="0"/>
        <w:autoSpaceDN w:val="0"/>
        <w:adjustRightInd w:val="0"/>
        <w:spacing w:line="480" w:lineRule="auto"/>
        <w:rPr>
          <w:b/>
          <w:i/>
          <w:iCs/>
        </w:rPr>
      </w:pPr>
      <w:r w:rsidRPr="006F6346">
        <w:rPr>
          <w:b/>
          <w:i/>
          <w:iCs/>
        </w:rPr>
        <w:t>Generational Status</w:t>
      </w:r>
    </w:p>
    <w:p w14:paraId="0E75D691" w14:textId="05ADD2A4" w:rsidR="0050783A" w:rsidRDefault="0050783A" w:rsidP="00AF55A0">
      <w:pPr>
        <w:widowControl w:val="0"/>
        <w:autoSpaceDE w:val="0"/>
        <w:autoSpaceDN w:val="0"/>
        <w:adjustRightInd w:val="0"/>
        <w:spacing w:line="480" w:lineRule="auto"/>
      </w:pPr>
      <w:r w:rsidRPr="00271064">
        <w:tab/>
        <w:t>Participants w</w:t>
      </w:r>
      <w:r w:rsidR="000C70EC" w:rsidRPr="00271064">
        <w:t>ere</w:t>
      </w:r>
      <w:r w:rsidRPr="00271064">
        <w:t xml:space="preserve"> asked to indicate the highest level of education completed by their parents or legal guardians, ranging from “high school or below” to “completed a graduate degree.” Options for “I don’t know” and “No parent/guardian” </w:t>
      </w:r>
      <w:r w:rsidR="0028531A">
        <w:t>were</w:t>
      </w:r>
      <w:r w:rsidRPr="00271064">
        <w:t xml:space="preserve"> included. If information on only one parent/guardian </w:t>
      </w:r>
      <w:r w:rsidR="004244F8">
        <w:t>wa</w:t>
      </w:r>
      <w:r w:rsidRPr="00271064">
        <w:t xml:space="preserve">s given, that individual’s level of education </w:t>
      </w:r>
      <w:r w:rsidR="0028531A">
        <w:t xml:space="preserve">was </w:t>
      </w:r>
      <w:r w:rsidRPr="00271064">
        <w:t xml:space="preserve">used. If education level </w:t>
      </w:r>
      <w:r w:rsidR="004244F8">
        <w:t>wa</w:t>
      </w:r>
      <w:r w:rsidRPr="00271064">
        <w:t>s given for two parents/guardians, the highest level of education</w:t>
      </w:r>
      <w:r w:rsidR="0028531A">
        <w:t xml:space="preserve"> was</w:t>
      </w:r>
      <w:r w:rsidRPr="00271064">
        <w:t xml:space="preserve"> used. First-generation</w:t>
      </w:r>
      <w:r w:rsidRPr="00271064">
        <w:rPr>
          <w:b/>
        </w:rPr>
        <w:t xml:space="preserve"> </w:t>
      </w:r>
      <w:r w:rsidRPr="00271064">
        <w:t xml:space="preserve">students </w:t>
      </w:r>
      <w:r w:rsidR="0028531A">
        <w:t>were</w:t>
      </w:r>
      <w:r w:rsidRPr="00271064">
        <w:t xml:space="preserve"> defined as participants for whom neither parent nor guardian </w:t>
      </w:r>
      <w:r w:rsidR="004244F8" w:rsidRPr="00271064">
        <w:t>ha</w:t>
      </w:r>
      <w:r w:rsidR="004244F8">
        <w:t>d</w:t>
      </w:r>
      <w:r w:rsidR="004244F8" w:rsidRPr="00271064">
        <w:t xml:space="preserve"> </w:t>
      </w:r>
      <w:r w:rsidRPr="00271064">
        <w:t xml:space="preserve">earned a 4-year college degree. </w:t>
      </w:r>
    </w:p>
    <w:p w14:paraId="449BBAB0" w14:textId="77777777" w:rsidR="00CD471D" w:rsidRDefault="00CD471D" w:rsidP="00AF55A0">
      <w:pPr>
        <w:pStyle w:val="NoSpacing"/>
        <w:spacing w:line="480" w:lineRule="auto"/>
        <w:rPr>
          <w:rFonts w:ascii="Times New Roman" w:hAnsi="Times New Roman" w:cs="Times New Roman"/>
          <w:b/>
          <w:sz w:val="24"/>
          <w:szCs w:val="24"/>
        </w:rPr>
      </w:pPr>
    </w:p>
    <w:p w14:paraId="246BAA9E" w14:textId="3C452B52" w:rsidR="00284B3D" w:rsidRPr="00B972A9" w:rsidRDefault="00284B3D" w:rsidP="00AF55A0">
      <w:pPr>
        <w:pStyle w:val="NoSpacing"/>
        <w:spacing w:line="480" w:lineRule="auto"/>
        <w:rPr>
          <w:rFonts w:ascii="Times New Roman" w:hAnsi="Times New Roman" w:cs="Times New Roman"/>
          <w:b/>
          <w:sz w:val="24"/>
          <w:szCs w:val="24"/>
        </w:rPr>
      </w:pPr>
      <w:r w:rsidRPr="00B972A9">
        <w:rPr>
          <w:rFonts w:ascii="Times New Roman" w:hAnsi="Times New Roman" w:cs="Times New Roman"/>
          <w:b/>
          <w:sz w:val="24"/>
          <w:szCs w:val="24"/>
        </w:rPr>
        <w:lastRenderedPageBreak/>
        <w:t>Procedure</w:t>
      </w:r>
    </w:p>
    <w:p w14:paraId="1DD58C14" w14:textId="0E99E8AD" w:rsidR="00284B3D" w:rsidRPr="00271064" w:rsidRDefault="00284B3D" w:rsidP="00AF55A0">
      <w:pPr>
        <w:pStyle w:val="NoSpacing"/>
        <w:spacing w:line="480" w:lineRule="auto"/>
        <w:rPr>
          <w:rFonts w:ascii="Times New Roman" w:hAnsi="Times New Roman" w:cs="Times New Roman"/>
          <w:sz w:val="24"/>
          <w:szCs w:val="24"/>
        </w:rPr>
      </w:pPr>
      <w:r w:rsidRPr="00B972A9">
        <w:rPr>
          <w:rFonts w:ascii="Times New Roman" w:hAnsi="Times New Roman" w:cs="Times New Roman"/>
          <w:b/>
          <w:sz w:val="24"/>
          <w:szCs w:val="24"/>
        </w:rPr>
        <w:tab/>
      </w:r>
      <w:r w:rsidRPr="00C81F21">
        <w:rPr>
          <w:rFonts w:ascii="Times New Roman" w:hAnsi="Times New Roman" w:cs="Times New Roman"/>
          <w:sz w:val="24"/>
          <w:szCs w:val="24"/>
        </w:rPr>
        <w:t>The University Institutional Review Board</w:t>
      </w:r>
      <w:r>
        <w:rPr>
          <w:rFonts w:ascii="Times New Roman" w:hAnsi="Times New Roman" w:cs="Times New Roman"/>
          <w:sz w:val="24"/>
          <w:szCs w:val="24"/>
        </w:rPr>
        <w:t xml:space="preserve"> (IRB)</w:t>
      </w:r>
      <w:r w:rsidRPr="00C81F21">
        <w:rPr>
          <w:rFonts w:ascii="Times New Roman" w:hAnsi="Times New Roman" w:cs="Times New Roman"/>
          <w:sz w:val="24"/>
          <w:szCs w:val="24"/>
        </w:rPr>
        <w:t xml:space="preserve"> </w:t>
      </w:r>
      <w:r>
        <w:rPr>
          <w:rFonts w:ascii="Times New Roman" w:hAnsi="Times New Roman" w:cs="Times New Roman"/>
          <w:sz w:val="24"/>
          <w:szCs w:val="24"/>
        </w:rPr>
        <w:t>approved</w:t>
      </w:r>
      <w:r w:rsidRPr="00C81F21">
        <w:rPr>
          <w:rFonts w:ascii="Times New Roman" w:hAnsi="Times New Roman" w:cs="Times New Roman"/>
          <w:sz w:val="24"/>
          <w:szCs w:val="24"/>
        </w:rPr>
        <w:t xml:space="preserve"> the project prior to data collection. Participants </w:t>
      </w:r>
      <w:r>
        <w:rPr>
          <w:rFonts w:ascii="Times New Roman" w:hAnsi="Times New Roman" w:cs="Times New Roman"/>
          <w:sz w:val="24"/>
          <w:szCs w:val="24"/>
        </w:rPr>
        <w:t>were</w:t>
      </w:r>
      <w:r w:rsidRPr="00C81F21">
        <w:rPr>
          <w:rFonts w:ascii="Times New Roman" w:hAnsi="Times New Roman" w:cs="Times New Roman"/>
          <w:sz w:val="24"/>
          <w:szCs w:val="24"/>
        </w:rPr>
        <w:t xml:space="preserve"> recruited </w:t>
      </w:r>
      <w:r>
        <w:rPr>
          <w:rFonts w:ascii="Times New Roman" w:hAnsi="Times New Roman" w:cs="Times New Roman"/>
          <w:sz w:val="24"/>
          <w:szCs w:val="24"/>
        </w:rPr>
        <w:t>through</w:t>
      </w:r>
      <w:r w:rsidRPr="00C81F21">
        <w:rPr>
          <w:rFonts w:ascii="Times New Roman" w:hAnsi="Times New Roman" w:cs="Times New Roman"/>
          <w:sz w:val="24"/>
          <w:szCs w:val="24"/>
        </w:rPr>
        <w:t xml:space="preserve"> </w:t>
      </w:r>
      <w:r>
        <w:rPr>
          <w:rFonts w:ascii="Times New Roman" w:hAnsi="Times New Roman" w:cs="Times New Roman"/>
          <w:sz w:val="24"/>
          <w:szCs w:val="24"/>
        </w:rPr>
        <w:t xml:space="preserve">the psychology department’s research participation pool </w:t>
      </w:r>
      <w:r w:rsidRPr="00C81F21">
        <w:rPr>
          <w:rFonts w:ascii="Times New Roman" w:hAnsi="Times New Roman" w:cs="Times New Roman"/>
          <w:sz w:val="24"/>
          <w:szCs w:val="24"/>
        </w:rPr>
        <w:t>and complete</w:t>
      </w:r>
      <w:r>
        <w:rPr>
          <w:rFonts w:ascii="Times New Roman" w:hAnsi="Times New Roman" w:cs="Times New Roman"/>
          <w:sz w:val="24"/>
          <w:szCs w:val="24"/>
        </w:rPr>
        <w:t>d</w:t>
      </w:r>
      <w:r w:rsidRPr="00C81F21">
        <w:rPr>
          <w:rFonts w:ascii="Times New Roman" w:hAnsi="Times New Roman" w:cs="Times New Roman"/>
          <w:sz w:val="24"/>
          <w:szCs w:val="24"/>
        </w:rPr>
        <w:t xml:space="preserve"> the study by filling out questionnaires using Qualtrics, an online survey system. </w:t>
      </w:r>
      <w:r>
        <w:rPr>
          <w:rFonts w:ascii="Times New Roman" w:hAnsi="Times New Roman" w:cs="Times New Roman"/>
          <w:sz w:val="24"/>
          <w:szCs w:val="24"/>
        </w:rPr>
        <w:t xml:space="preserve">After signing up for the study, students were provided a link that took them to the informed consent page where they were </w:t>
      </w:r>
      <w:r w:rsidRPr="00C81F21">
        <w:rPr>
          <w:rFonts w:ascii="Times New Roman" w:hAnsi="Times New Roman" w:cs="Times New Roman"/>
          <w:sz w:val="24"/>
          <w:szCs w:val="24"/>
        </w:rPr>
        <w:t xml:space="preserve">informed about the study’s objectives, the time requirement involved, the risks and benefits of participation, instructions for completing the survey, and their right to end participation in the study at any time without consequences. Students 18 years old and above who </w:t>
      </w:r>
      <w:r w:rsidR="004244F8">
        <w:rPr>
          <w:rFonts w:ascii="Times New Roman" w:hAnsi="Times New Roman" w:cs="Times New Roman"/>
          <w:sz w:val="24"/>
          <w:szCs w:val="24"/>
        </w:rPr>
        <w:t>we</w:t>
      </w:r>
      <w:r w:rsidRPr="00C81F21">
        <w:rPr>
          <w:rFonts w:ascii="Times New Roman" w:hAnsi="Times New Roman" w:cs="Times New Roman"/>
          <w:sz w:val="24"/>
          <w:szCs w:val="24"/>
        </w:rPr>
        <w:t>re enrolled as undergraduates and who consent</w:t>
      </w:r>
      <w:r w:rsidR="004244F8">
        <w:rPr>
          <w:rFonts w:ascii="Times New Roman" w:hAnsi="Times New Roman" w:cs="Times New Roman"/>
          <w:sz w:val="24"/>
          <w:szCs w:val="24"/>
        </w:rPr>
        <w:t>ed</w:t>
      </w:r>
      <w:r w:rsidRPr="00C81F21">
        <w:rPr>
          <w:rFonts w:ascii="Times New Roman" w:hAnsi="Times New Roman" w:cs="Times New Roman"/>
          <w:sz w:val="24"/>
          <w:szCs w:val="24"/>
        </w:rPr>
        <w:t xml:space="preserve"> to participate</w:t>
      </w:r>
      <w:r>
        <w:rPr>
          <w:rFonts w:ascii="Times New Roman" w:hAnsi="Times New Roman" w:cs="Times New Roman"/>
          <w:sz w:val="24"/>
          <w:szCs w:val="24"/>
        </w:rPr>
        <w:t xml:space="preserve"> were</w:t>
      </w:r>
      <w:r w:rsidRPr="00C81F21">
        <w:rPr>
          <w:rFonts w:ascii="Times New Roman" w:hAnsi="Times New Roman" w:cs="Times New Roman"/>
          <w:sz w:val="24"/>
          <w:szCs w:val="24"/>
        </w:rPr>
        <w:t xml:space="preserve"> asked to complete the online survey that t</w:t>
      </w:r>
      <w:r>
        <w:rPr>
          <w:rFonts w:ascii="Times New Roman" w:hAnsi="Times New Roman" w:cs="Times New Roman"/>
          <w:sz w:val="24"/>
          <w:szCs w:val="24"/>
        </w:rPr>
        <w:t>ook</w:t>
      </w:r>
      <w:r w:rsidRPr="00C81F21">
        <w:rPr>
          <w:rFonts w:ascii="Times New Roman" w:hAnsi="Times New Roman" w:cs="Times New Roman"/>
          <w:sz w:val="24"/>
          <w:szCs w:val="24"/>
        </w:rPr>
        <w:t xml:space="preserve"> approximately </w:t>
      </w:r>
      <w:r>
        <w:rPr>
          <w:rFonts w:ascii="Times New Roman" w:hAnsi="Times New Roman" w:cs="Times New Roman"/>
          <w:sz w:val="24"/>
          <w:szCs w:val="24"/>
        </w:rPr>
        <w:t>30 minutes</w:t>
      </w:r>
      <w:r w:rsidRPr="00C81F21">
        <w:rPr>
          <w:rFonts w:ascii="Times New Roman" w:hAnsi="Times New Roman" w:cs="Times New Roman"/>
          <w:sz w:val="24"/>
          <w:szCs w:val="24"/>
        </w:rPr>
        <w:t xml:space="preserve">. </w:t>
      </w:r>
      <w:r w:rsidR="004244F8">
        <w:rPr>
          <w:rFonts w:ascii="Times New Roman" w:hAnsi="Times New Roman" w:cs="Times New Roman"/>
          <w:sz w:val="24"/>
          <w:szCs w:val="24"/>
        </w:rPr>
        <w:t>Although</w:t>
      </w:r>
      <w:r w:rsidR="004244F8" w:rsidRPr="00C81F21">
        <w:rPr>
          <w:rFonts w:ascii="Times New Roman" w:hAnsi="Times New Roman" w:cs="Times New Roman"/>
          <w:sz w:val="24"/>
          <w:szCs w:val="24"/>
        </w:rPr>
        <w:t xml:space="preserve"> </w:t>
      </w:r>
      <w:r w:rsidRPr="00C81F21">
        <w:rPr>
          <w:rFonts w:ascii="Times New Roman" w:hAnsi="Times New Roman" w:cs="Times New Roman"/>
          <w:sz w:val="24"/>
          <w:szCs w:val="24"/>
        </w:rPr>
        <w:t xml:space="preserve">the administrator </w:t>
      </w:r>
      <w:r w:rsidR="004244F8">
        <w:rPr>
          <w:rFonts w:ascii="Times New Roman" w:hAnsi="Times New Roman" w:cs="Times New Roman"/>
          <w:sz w:val="24"/>
          <w:szCs w:val="24"/>
        </w:rPr>
        <w:t xml:space="preserve">of the research participation pool </w:t>
      </w:r>
      <w:r>
        <w:rPr>
          <w:rFonts w:ascii="Times New Roman" w:hAnsi="Times New Roman" w:cs="Times New Roman"/>
          <w:sz w:val="24"/>
          <w:szCs w:val="24"/>
        </w:rPr>
        <w:t>could access</w:t>
      </w:r>
      <w:r w:rsidRPr="00C81F21">
        <w:rPr>
          <w:rFonts w:ascii="Times New Roman" w:hAnsi="Times New Roman" w:cs="Times New Roman"/>
          <w:sz w:val="24"/>
          <w:szCs w:val="24"/>
        </w:rPr>
        <w:t xml:space="preserve"> </w:t>
      </w:r>
      <w:r>
        <w:rPr>
          <w:rFonts w:ascii="Times New Roman" w:hAnsi="Times New Roman" w:cs="Times New Roman"/>
          <w:sz w:val="24"/>
          <w:szCs w:val="24"/>
        </w:rPr>
        <w:t>the names of students who</w:t>
      </w:r>
      <w:r w:rsidRPr="00C81F21">
        <w:rPr>
          <w:rFonts w:ascii="Times New Roman" w:hAnsi="Times New Roman" w:cs="Times New Roman"/>
          <w:sz w:val="24"/>
          <w:szCs w:val="24"/>
        </w:rPr>
        <w:t xml:space="preserve"> participated in the study for the purposes of giving SONA credit, </w:t>
      </w:r>
      <w:r>
        <w:rPr>
          <w:rFonts w:ascii="Times New Roman" w:hAnsi="Times New Roman" w:cs="Times New Roman"/>
          <w:sz w:val="24"/>
          <w:szCs w:val="24"/>
        </w:rPr>
        <w:t>the data</w:t>
      </w:r>
      <w:r w:rsidRPr="00C81F21">
        <w:rPr>
          <w:rFonts w:ascii="Times New Roman" w:hAnsi="Times New Roman" w:cs="Times New Roman"/>
          <w:sz w:val="24"/>
          <w:szCs w:val="24"/>
        </w:rPr>
        <w:t xml:space="preserve"> </w:t>
      </w:r>
      <w:r w:rsidR="004244F8">
        <w:rPr>
          <w:rFonts w:ascii="Times New Roman" w:hAnsi="Times New Roman" w:cs="Times New Roman"/>
          <w:sz w:val="24"/>
          <w:szCs w:val="24"/>
        </w:rPr>
        <w:t xml:space="preserve">are </w:t>
      </w:r>
      <w:r w:rsidRPr="00C81F21">
        <w:rPr>
          <w:rFonts w:ascii="Times New Roman" w:hAnsi="Times New Roman" w:cs="Times New Roman"/>
          <w:sz w:val="24"/>
          <w:szCs w:val="24"/>
        </w:rPr>
        <w:t xml:space="preserve">anonymous, and the PI and Co-PI </w:t>
      </w:r>
      <w:r>
        <w:rPr>
          <w:rFonts w:ascii="Times New Roman" w:hAnsi="Times New Roman" w:cs="Times New Roman"/>
          <w:sz w:val="24"/>
          <w:szCs w:val="24"/>
        </w:rPr>
        <w:t xml:space="preserve">are </w:t>
      </w:r>
      <w:r w:rsidRPr="00C81F21">
        <w:rPr>
          <w:rFonts w:ascii="Times New Roman" w:hAnsi="Times New Roman" w:cs="Times New Roman"/>
          <w:sz w:val="24"/>
          <w:szCs w:val="24"/>
        </w:rPr>
        <w:t xml:space="preserve">not be able to link a participant’s name with their individual data. Only the PI and Co-PI </w:t>
      </w:r>
      <w:r>
        <w:rPr>
          <w:rFonts w:ascii="Times New Roman" w:hAnsi="Times New Roman" w:cs="Times New Roman"/>
          <w:sz w:val="24"/>
          <w:szCs w:val="24"/>
        </w:rPr>
        <w:t>have</w:t>
      </w:r>
      <w:r w:rsidRPr="00C81F21">
        <w:rPr>
          <w:rFonts w:ascii="Times New Roman" w:hAnsi="Times New Roman" w:cs="Times New Roman"/>
          <w:sz w:val="24"/>
          <w:szCs w:val="24"/>
        </w:rPr>
        <w:t xml:space="preserve"> access to </w:t>
      </w:r>
      <w:r>
        <w:rPr>
          <w:rFonts w:ascii="Times New Roman" w:hAnsi="Times New Roman" w:cs="Times New Roman"/>
          <w:sz w:val="24"/>
          <w:szCs w:val="24"/>
        </w:rPr>
        <w:t xml:space="preserve">raw </w:t>
      </w:r>
      <w:r w:rsidRPr="00C81F21">
        <w:rPr>
          <w:rFonts w:ascii="Times New Roman" w:hAnsi="Times New Roman" w:cs="Times New Roman"/>
          <w:sz w:val="24"/>
          <w:szCs w:val="24"/>
        </w:rPr>
        <w:t>survey data.</w:t>
      </w:r>
    </w:p>
    <w:p w14:paraId="4B6AD40F" w14:textId="77777777" w:rsidR="004244F8" w:rsidRDefault="004244F8" w:rsidP="00AF55A0">
      <w:pPr>
        <w:pStyle w:val="NoSpacing"/>
        <w:spacing w:line="48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14:paraId="345098B1" w14:textId="2DFC8443" w:rsidR="008E25F3" w:rsidRDefault="008E25F3" w:rsidP="00AF55A0">
      <w:pPr>
        <w:pStyle w:val="NoSpacing"/>
        <w:spacing w:line="480" w:lineRule="auto"/>
        <w:jc w:val="center"/>
        <w:rPr>
          <w:rFonts w:ascii="Times New Roman" w:hAnsi="Times New Roman" w:cs="Times New Roman"/>
          <w:b/>
          <w:color w:val="000000"/>
          <w:sz w:val="24"/>
          <w:szCs w:val="24"/>
        </w:rPr>
      </w:pPr>
      <w:r w:rsidRPr="00271064">
        <w:rPr>
          <w:rFonts w:ascii="Times New Roman" w:hAnsi="Times New Roman" w:cs="Times New Roman"/>
          <w:b/>
          <w:color w:val="000000"/>
          <w:sz w:val="24"/>
          <w:szCs w:val="24"/>
        </w:rPr>
        <w:lastRenderedPageBreak/>
        <w:t>CHAPTER FOUR</w:t>
      </w:r>
    </w:p>
    <w:p w14:paraId="12FE9DFD" w14:textId="77777777" w:rsidR="008E25F3" w:rsidRPr="00271064" w:rsidRDefault="008E25F3" w:rsidP="00AF55A0">
      <w:pPr>
        <w:pStyle w:val="NoSpacing"/>
        <w:spacing w:line="48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Results</w:t>
      </w:r>
    </w:p>
    <w:p w14:paraId="4CFFA4A9" w14:textId="77777777" w:rsidR="008E25F3" w:rsidRPr="00271064" w:rsidRDefault="008E25F3" w:rsidP="00AF55A0">
      <w:pPr>
        <w:spacing w:line="480" w:lineRule="auto"/>
        <w:rPr>
          <w:b/>
          <w:bCs/>
        </w:rPr>
      </w:pPr>
      <w:r w:rsidRPr="00271064">
        <w:rPr>
          <w:b/>
          <w:bCs/>
        </w:rPr>
        <w:t>Preliminary Analyses and Descriptive Data</w:t>
      </w:r>
    </w:p>
    <w:p w14:paraId="065CD89D" w14:textId="4309BFEF" w:rsidR="008E25F3" w:rsidRPr="00F336ED" w:rsidRDefault="008E25F3" w:rsidP="00AF55A0">
      <w:pPr>
        <w:spacing w:line="480" w:lineRule="auto"/>
        <w:ind w:firstLine="720"/>
      </w:pPr>
      <w:r w:rsidRPr="00271064">
        <w:t xml:space="preserve">Data from the 375 participants included in the study were analyzed for missing data patterns. </w:t>
      </w:r>
      <w:r>
        <w:t>Across all items and for all 375 participants, 0</w:t>
      </w:r>
      <w:r w:rsidRPr="00271064">
        <w:t xml:space="preserve">.27% </w:t>
      </w:r>
      <w:r w:rsidR="0096395F">
        <w:t xml:space="preserve">of items </w:t>
      </w:r>
      <w:r w:rsidRPr="00271064">
        <w:t>were missing</w:t>
      </w:r>
      <w:r w:rsidR="0096395F">
        <w:t xml:space="preserve">; </w:t>
      </w:r>
      <w:r w:rsidRPr="00271064">
        <w:t xml:space="preserve">41.51% of the items were not missing data for any case. Examining individual cases, no </w:t>
      </w:r>
      <w:r>
        <w:t>participant</w:t>
      </w:r>
      <w:r w:rsidRPr="00271064">
        <w:t xml:space="preserve"> had more than 1% missing values and 90.13% of participants did not have any missing data. For all participants, item-level missing data were handled by </w:t>
      </w:r>
      <w:r>
        <w:t xml:space="preserve">imputing the mean across all </w:t>
      </w:r>
      <w:r w:rsidRPr="00271064">
        <w:t xml:space="preserve">completed </w:t>
      </w:r>
      <w:r>
        <w:t xml:space="preserve">scale </w:t>
      </w:r>
      <w:r w:rsidRPr="00271064">
        <w:t xml:space="preserve">items </w:t>
      </w:r>
      <w:r>
        <w:t xml:space="preserve">for the missing value </w:t>
      </w:r>
      <w:r w:rsidRPr="00271064">
        <w:t xml:space="preserve">(Parent, 2013). </w:t>
      </w:r>
      <w:r w:rsidRPr="003213AE">
        <w:t>As recommended</w:t>
      </w:r>
      <w:r>
        <w:t xml:space="preserve">, </w:t>
      </w:r>
      <w:r w:rsidRPr="003213AE">
        <w:t xml:space="preserve">we included one instructed response item within </w:t>
      </w:r>
      <w:r>
        <w:t>each scale</w:t>
      </w:r>
      <w:r w:rsidRPr="003213AE">
        <w:t xml:space="preserve"> (e.g., “Please select somewhat sure”</w:t>
      </w:r>
      <w:r>
        <w:t xml:space="preserve">) </w:t>
      </w:r>
      <w:r w:rsidRPr="003213AE">
        <w:t xml:space="preserve">to detect careless responding (Meade &amp; Craig, 2012). </w:t>
      </w:r>
      <w:r w:rsidRPr="00271064">
        <w:t xml:space="preserve">Scale scores were </w:t>
      </w:r>
      <w:r>
        <w:t xml:space="preserve">only </w:t>
      </w:r>
      <w:r w:rsidRPr="00271064">
        <w:t xml:space="preserve">calculated for participants </w:t>
      </w:r>
      <w:r w:rsidRPr="003213AE">
        <w:t>who correctly answered the instructed response item.</w:t>
      </w:r>
      <w:r>
        <w:t xml:space="preserve"> </w:t>
      </w:r>
      <w:r w:rsidR="00DE0896">
        <w:t>Consequently, s</w:t>
      </w:r>
      <w:r w:rsidR="005B480F">
        <w:t xml:space="preserve">cale scores were not calculated for </w:t>
      </w:r>
      <w:r w:rsidR="00DE0896">
        <w:t xml:space="preserve">1.1% of participant’s adverse childhood experience scores, </w:t>
      </w:r>
      <w:r w:rsidR="005B480F">
        <w:t xml:space="preserve">4.5% </w:t>
      </w:r>
      <w:r w:rsidR="00DE0896">
        <w:t>of college adjustment scores, and 6.1% of mental health concern scores.</w:t>
      </w:r>
    </w:p>
    <w:p w14:paraId="32EEC41F" w14:textId="6B351C41" w:rsidR="008E25F3" w:rsidRDefault="008E25F3" w:rsidP="00AF55A0">
      <w:pPr>
        <w:spacing w:line="480" w:lineRule="auto"/>
        <w:ind w:firstLine="720"/>
      </w:pPr>
      <w:r w:rsidRPr="00271064">
        <w:t>The means, standard deviations, and inter-correlations for each variable are presented in Table 1. Univariate normality was assessed by examining the absolute values for skewness (</w:t>
      </w:r>
      <w:r>
        <w:t xml:space="preserve">minimum </w:t>
      </w:r>
      <w:r w:rsidRPr="00271064">
        <w:t xml:space="preserve">= </w:t>
      </w:r>
      <w:r>
        <w:t>0</w:t>
      </w:r>
      <w:r w:rsidRPr="00271064">
        <w:t>.25</w:t>
      </w:r>
      <w:r>
        <w:t>, maximum =</w:t>
      </w:r>
      <w:r w:rsidRPr="00271064">
        <w:t xml:space="preserve"> 1.27) and kurtosis (</w:t>
      </w:r>
      <w:r>
        <w:t xml:space="preserve">minimum </w:t>
      </w:r>
      <w:r w:rsidRPr="00271064">
        <w:t xml:space="preserve">= </w:t>
      </w:r>
      <w:r>
        <w:t>0</w:t>
      </w:r>
      <w:r w:rsidRPr="00271064">
        <w:t>.20</w:t>
      </w:r>
      <w:r>
        <w:t>,</w:t>
      </w:r>
      <w:r w:rsidRPr="00271064">
        <w:t xml:space="preserve"> </w:t>
      </w:r>
      <w:r>
        <w:t>maximum =</w:t>
      </w:r>
      <w:r w:rsidRPr="00271064">
        <w:t xml:space="preserve"> 1.14) on each variable. These values indicated adequate normality (i.e., skewness &lt; 3, kurtosis &lt; 10; Weston &amp; Gore, 2006). No multivariate outliers were found </w:t>
      </w:r>
      <w:r>
        <w:t>using</w:t>
      </w:r>
      <w:r w:rsidRPr="00271064">
        <w:t xml:space="preserve"> </w:t>
      </w:r>
      <w:proofErr w:type="spellStart"/>
      <w:r w:rsidRPr="00271064">
        <w:t>Mahalanobis</w:t>
      </w:r>
      <w:proofErr w:type="spellEnd"/>
      <w:r w:rsidRPr="00271064">
        <w:t xml:space="preserve"> distance</w:t>
      </w:r>
      <w:r>
        <w:t xml:space="preserve"> of</w:t>
      </w:r>
      <w:r w:rsidRPr="00271064">
        <w:t xml:space="preserve"> </w:t>
      </w:r>
      <w:r w:rsidRPr="00271064">
        <w:rPr>
          <w:i/>
          <w:iCs/>
        </w:rPr>
        <w:t xml:space="preserve">p </w:t>
      </w:r>
      <w:r w:rsidRPr="00271064">
        <w:t>&lt;</w:t>
      </w:r>
      <w:r>
        <w:t xml:space="preserve"> </w:t>
      </w:r>
      <w:r w:rsidRPr="00271064">
        <w:t>.001</w:t>
      </w:r>
      <w:r>
        <w:t xml:space="preserve"> (Field, 2013). Correlation analyses revealed that the outcome variable </w:t>
      </w:r>
      <w:r w:rsidR="00F80865">
        <w:t xml:space="preserve">(i.e., </w:t>
      </w:r>
      <w:r>
        <w:t>college adjustment</w:t>
      </w:r>
      <w:r w:rsidR="00F80865">
        <w:t>)</w:t>
      </w:r>
      <w:r>
        <w:t xml:space="preserve"> was not significantly related to age </w:t>
      </w:r>
      <w:r w:rsidRPr="00271064">
        <w:t>(</w:t>
      </w:r>
      <w:r>
        <w:rPr>
          <w:i/>
          <w:iCs/>
        </w:rPr>
        <w:t xml:space="preserve">r </w:t>
      </w:r>
      <w:r>
        <w:t>(356)</w:t>
      </w:r>
      <w:r w:rsidRPr="00271064">
        <w:rPr>
          <w:i/>
          <w:iCs/>
        </w:rPr>
        <w:t xml:space="preserve"> </w:t>
      </w:r>
      <w:r w:rsidRPr="00271064">
        <w:t>= .04</w:t>
      </w:r>
      <w:r>
        <w:t xml:space="preserve">, </w:t>
      </w:r>
      <w:r>
        <w:rPr>
          <w:i/>
        </w:rPr>
        <w:t>p</w:t>
      </w:r>
      <w:r>
        <w:t xml:space="preserve"> &gt; .05</w:t>
      </w:r>
      <w:r w:rsidRPr="00271064">
        <w:t>)</w:t>
      </w:r>
      <w:r>
        <w:t xml:space="preserve"> but was </w:t>
      </w:r>
      <w:r w:rsidRPr="00271064">
        <w:t>significant</w:t>
      </w:r>
      <w:r>
        <w:t>ly related to</w:t>
      </w:r>
      <w:r w:rsidRPr="00271064">
        <w:t xml:space="preserve"> socioeconomic status (</w:t>
      </w:r>
      <w:r w:rsidRPr="00132350">
        <w:rPr>
          <w:i/>
        </w:rPr>
        <w:t>r</w:t>
      </w:r>
      <w:r>
        <w:rPr>
          <w:iCs/>
        </w:rPr>
        <w:t xml:space="preserve"> (356)</w:t>
      </w:r>
      <w:r w:rsidRPr="00271064">
        <w:t xml:space="preserve"> = .2</w:t>
      </w:r>
      <w:r>
        <w:t xml:space="preserve">6, </w:t>
      </w:r>
      <w:r>
        <w:rPr>
          <w:i/>
        </w:rPr>
        <w:t>p</w:t>
      </w:r>
      <w:r>
        <w:t xml:space="preserve"> &lt; .05</w:t>
      </w:r>
      <w:r w:rsidRPr="00271064">
        <w:t xml:space="preserve">). Therefore, we used SES as a covariate in the subsequent analyses. </w:t>
      </w:r>
    </w:p>
    <w:p w14:paraId="37EECF4D" w14:textId="6E882B89" w:rsidR="0096395F" w:rsidRDefault="008E25F3" w:rsidP="00AF55A0">
      <w:pPr>
        <w:spacing w:line="480" w:lineRule="auto"/>
        <w:ind w:firstLine="720"/>
      </w:pPr>
      <w:r>
        <w:lastRenderedPageBreak/>
        <w:t>Preliminary analyses revealed no major threats to the assumptions of the mediation analysis. First, bivariate correlations were r</w:t>
      </w:r>
      <w:r w:rsidR="00995702">
        <w:t>u</w:t>
      </w:r>
      <w:r>
        <w:t>n to assess whether there was a significant multicollinearity threat that existed among the predictors. None of the correlations exceeded .80, therefore there was no threat of multicollinearity</w:t>
      </w:r>
      <w:r w:rsidR="00F336ED">
        <w:t xml:space="preserve"> (Williams, 2015)</w:t>
      </w:r>
      <w:r>
        <w:t xml:space="preserve">. </w:t>
      </w:r>
      <w:r w:rsidR="0096395F">
        <w:t xml:space="preserve">The variance inflation factors for all regression analyses were below 10 (Field, 2013), which further supports a non-threat of multicollinearity. Visual inspection of the P-P </w:t>
      </w:r>
      <w:r w:rsidR="0096395F" w:rsidRPr="00D6179F">
        <w:t xml:space="preserve">plots for each outcome </w:t>
      </w:r>
      <w:r w:rsidR="00F336ED">
        <w:t>illustrated</w:t>
      </w:r>
      <w:r w:rsidR="0096395F" w:rsidRPr="00D6179F">
        <w:t xml:space="preserve"> that the normality assumption of regression was met. </w:t>
      </w:r>
      <w:r w:rsidR="00F336ED">
        <w:t>Further, visual inspection of t</w:t>
      </w:r>
      <w:r w:rsidR="0096395F">
        <w:t>he</w:t>
      </w:r>
      <w:r w:rsidR="0096395F" w:rsidRPr="00D6179F">
        <w:t xml:space="preserve"> scatterplots </w:t>
      </w:r>
      <w:r w:rsidR="00F336ED">
        <w:t xml:space="preserve">for each outcome demonstrated </w:t>
      </w:r>
      <w:r w:rsidR="0096395F" w:rsidRPr="00D6179F">
        <w:t>that the homoscedasticity assumption of</w:t>
      </w:r>
      <w:r w:rsidR="0096395F">
        <w:t xml:space="preserve"> regression was met.  </w:t>
      </w:r>
    </w:p>
    <w:p w14:paraId="0669A10A" w14:textId="37AE804D" w:rsidR="008E25F3" w:rsidRPr="00271064" w:rsidRDefault="008E25F3" w:rsidP="00AF55A0">
      <w:pPr>
        <w:spacing w:line="480" w:lineRule="auto"/>
        <w:ind w:firstLine="720"/>
      </w:pPr>
      <w:r w:rsidRPr="00271064">
        <w:t xml:space="preserve">As presented in Table 1, bivariate analyses </w:t>
      </w:r>
      <w:r w:rsidRPr="00FB7EA3">
        <w:t>revealed that greater adverse childhood experiences were associated with greater mental health concerns (</w:t>
      </w:r>
      <w:r w:rsidRPr="00FB7EA3">
        <w:rPr>
          <w:i/>
          <w:iCs/>
        </w:rPr>
        <w:t xml:space="preserve">r </w:t>
      </w:r>
      <w:r w:rsidRPr="00FB7EA3">
        <w:t>(347)</w:t>
      </w:r>
      <w:r w:rsidRPr="00FB7EA3">
        <w:rPr>
          <w:i/>
          <w:iCs/>
        </w:rPr>
        <w:t xml:space="preserve"> </w:t>
      </w:r>
      <w:r w:rsidRPr="00FB7EA3">
        <w:t xml:space="preserve">= .39, </w:t>
      </w:r>
      <w:r w:rsidRPr="00FB7EA3">
        <w:rPr>
          <w:i/>
          <w:iCs/>
        </w:rPr>
        <w:t>p</w:t>
      </w:r>
      <w:r w:rsidRPr="00FB7EA3">
        <w:t xml:space="preserve"> &lt; .001) and lower levels of college adjustment (</w:t>
      </w:r>
      <w:r w:rsidRPr="00FB7EA3">
        <w:rPr>
          <w:i/>
          <w:iCs/>
        </w:rPr>
        <w:t xml:space="preserve">r </w:t>
      </w:r>
      <w:r w:rsidRPr="00FB7EA3">
        <w:t>(352)</w:t>
      </w:r>
      <w:r>
        <w:t xml:space="preserve"> </w:t>
      </w:r>
      <w:r w:rsidRPr="00FB7EA3">
        <w:t xml:space="preserve">= - .31, </w:t>
      </w:r>
      <w:r w:rsidRPr="00FB7EA3">
        <w:rPr>
          <w:i/>
          <w:iCs/>
        </w:rPr>
        <w:t>p</w:t>
      </w:r>
      <w:r w:rsidR="00C63CC3">
        <w:rPr>
          <w:i/>
          <w:iCs/>
        </w:rPr>
        <w:t xml:space="preserve"> </w:t>
      </w:r>
      <w:r w:rsidRPr="00FB7EA3">
        <w:t xml:space="preserve">&lt; .001).  </w:t>
      </w:r>
      <w:r>
        <w:t>Adverse</w:t>
      </w:r>
      <w:r w:rsidRPr="00271064">
        <w:t xml:space="preserve"> childhood </w:t>
      </w:r>
      <w:r w:rsidRPr="00FB7EA3">
        <w:t xml:space="preserve">experiences were also </w:t>
      </w:r>
      <w:r>
        <w:t xml:space="preserve">significantly </w:t>
      </w:r>
      <w:r w:rsidRPr="00FB7EA3">
        <w:t>associated with college adjustment’s subconstructs</w:t>
      </w:r>
      <w:r>
        <w:t xml:space="preserve">. Specifically, greater </w:t>
      </w:r>
      <w:r w:rsidRPr="00FB7EA3">
        <w:t xml:space="preserve">adverse childhood experiences were </w:t>
      </w:r>
      <w:r>
        <w:t xml:space="preserve">related to </w:t>
      </w:r>
      <w:r w:rsidRPr="00FB7EA3">
        <w:t>lower levels of educational functioning (</w:t>
      </w:r>
      <w:r w:rsidRPr="00FB7EA3">
        <w:rPr>
          <w:i/>
          <w:iCs/>
        </w:rPr>
        <w:t xml:space="preserve">r </w:t>
      </w:r>
      <w:r w:rsidRPr="00FB7EA3">
        <w:t>(352)</w:t>
      </w:r>
      <w:r w:rsidRPr="00FB7EA3">
        <w:rPr>
          <w:i/>
          <w:iCs/>
        </w:rPr>
        <w:t xml:space="preserve"> </w:t>
      </w:r>
      <w:r w:rsidRPr="00FB7EA3">
        <w:t xml:space="preserve">= - .15, </w:t>
      </w:r>
      <w:r w:rsidRPr="00FB7EA3">
        <w:rPr>
          <w:i/>
          <w:iCs/>
        </w:rPr>
        <w:t>p</w:t>
      </w:r>
      <w:r w:rsidRPr="00FB7EA3">
        <w:t xml:space="preserve"> &lt; .001), lower levels of relational functioning (</w:t>
      </w:r>
      <w:r w:rsidRPr="00FB7EA3">
        <w:rPr>
          <w:i/>
          <w:iCs/>
        </w:rPr>
        <w:t xml:space="preserve">r </w:t>
      </w:r>
      <w:r w:rsidRPr="00FB7EA3">
        <w:t>(352)</w:t>
      </w:r>
      <w:r w:rsidRPr="00FB7EA3">
        <w:rPr>
          <w:i/>
          <w:iCs/>
        </w:rPr>
        <w:t xml:space="preserve"> </w:t>
      </w:r>
      <w:r w:rsidRPr="00FB7EA3">
        <w:t xml:space="preserve">= - .25, </w:t>
      </w:r>
      <w:r w:rsidRPr="00FB7EA3">
        <w:rPr>
          <w:i/>
          <w:iCs/>
        </w:rPr>
        <w:t>p</w:t>
      </w:r>
      <w:r w:rsidRPr="00FB7EA3">
        <w:t xml:space="preserve"> &lt; .01), and lower levels of psychological functioning (</w:t>
      </w:r>
      <w:r w:rsidRPr="00FB7EA3">
        <w:rPr>
          <w:i/>
          <w:iCs/>
        </w:rPr>
        <w:t xml:space="preserve">r </w:t>
      </w:r>
      <w:r w:rsidRPr="00FB7EA3">
        <w:t>(352)</w:t>
      </w:r>
      <w:r w:rsidRPr="00FB7EA3">
        <w:rPr>
          <w:i/>
          <w:iCs/>
        </w:rPr>
        <w:t xml:space="preserve"> </w:t>
      </w:r>
      <w:r w:rsidRPr="00FB7EA3">
        <w:t xml:space="preserve">= - .32, </w:t>
      </w:r>
      <w:r w:rsidRPr="00FB7EA3">
        <w:rPr>
          <w:i/>
          <w:iCs/>
        </w:rPr>
        <w:t>p</w:t>
      </w:r>
      <w:r w:rsidRPr="00FB7EA3">
        <w:t xml:space="preserve"> &lt; .001). Greater mental health concerns were significantly associated with lower levels of college adjustment (</w:t>
      </w:r>
      <w:r w:rsidRPr="00FB7EA3">
        <w:rPr>
          <w:i/>
          <w:iCs/>
        </w:rPr>
        <w:t xml:space="preserve">r </w:t>
      </w:r>
      <w:r w:rsidRPr="00FB7EA3">
        <w:t>(342)</w:t>
      </w:r>
      <w:r w:rsidRPr="00FB7EA3">
        <w:rPr>
          <w:i/>
          <w:iCs/>
        </w:rPr>
        <w:t xml:space="preserve"> </w:t>
      </w:r>
      <w:r w:rsidRPr="00FB7EA3">
        <w:t xml:space="preserve">= - .58, </w:t>
      </w:r>
      <w:r w:rsidRPr="00FB7EA3">
        <w:rPr>
          <w:i/>
          <w:iCs/>
        </w:rPr>
        <w:t>p</w:t>
      </w:r>
      <w:r w:rsidRPr="00FB7EA3">
        <w:t xml:space="preserve"> &lt; .001), educational functioning (</w:t>
      </w:r>
      <w:r w:rsidRPr="00FB7EA3">
        <w:rPr>
          <w:i/>
          <w:iCs/>
        </w:rPr>
        <w:t xml:space="preserve">r </w:t>
      </w:r>
      <w:r w:rsidRPr="00FB7EA3">
        <w:t>(342)</w:t>
      </w:r>
      <w:r w:rsidRPr="00FB7EA3">
        <w:rPr>
          <w:i/>
          <w:iCs/>
        </w:rPr>
        <w:t xml:space="preserve"> </w:t>
      </w:r>
      <w:r w:rsidRPr="00FB7EA3">
        <w:t xml:space="preserve">= - .27, </w:t>
      </w:r>
      <w:r w:rsidRPr="00FB7EA3">
        <w:rPr>
          <w:i/>
          <w:iCs/>
        </w:rPr>
        <w:t>p</w:t>
      </w:r>
      <w:r w:rsidRPr="00FB7EA3">
        <w:t xml:space="preserve"> &lt; .001), relational functioning (</w:t>
      </w:r>
      <w:r w:rsidRPr="00FB7EA3">
        <w:rPr>
          <w:i/>
          <w:iCs/>
        </w:rPr>
        <w:t xml:space="preserve">r </w:t>
      </w:r>
      <w:r w:rsidRPr="00FB7EA3">
        <w:t>(342)</w:t>
      </w:r>
      <w:r w:rsidRPr="00FB7EA3">
        <w:rPr>
          <w:i/>
          <w:iCs/>
        </w:rPr>
        <w:t xml:space="preserve"> </w:t>
      </w:r>
      <w:r w:rsidRPr="00FB7EA3">
        <w:t xml:space="preserve">= - .45, </w:t>
      </w:r>
      <w:r w:rsidRPr="00FB7EA3">
        <w:rPr>
          <w:i/>
          <w:iCs/>
        </w:rPr>
        <w:t>p</w:t>
      </w:r>
      <w:r w:rsidRPr="00FB7EA3">
        <w:t xml:space="preserve"> &lt; .001), and psychological functioning (</w:t>
      </w:r>
      <w:r w:rsidRPr="00FB7EA3">
        <w:rPr>
          <w:i/>
          <w:iCs/>
        </w:rPr>
        <w:t xml:space="preserve">r </w:t>
      </w:r>
      <w:r w:rsidRPr="00FB7EA3">
        <w:t>(342)</w:t>
      </w:r>
      <w:r w:rsidRPr="00FB7EA3">
        <w:rPr>
          <w:i/>
          <w:iCs/>
        </w:rPr>
        <w:t xml:space="preserve"> </w:t>
      </w:r>
      <w:r w:rsidRPr="00FB7EA3">
        <w:t xml:space="preserve">= - .62, </w:t>
      </w:r>
      <w:r w:rsidRPr="00FB7EA3">
        <w:rPr>
          <w:i/>
          <w:iCs/>
        </w:rPr>
        <w:t>p</w:t>
      </w:r>
      <w:r w:rsidRPr="00FB7EA3">
        <w:t xml:space="preserve"> &lt; .001).</w:t>
      </w:r>
      <w:r w:rsidRPr="00271064">
        <w:t xml:space="preserve"> </w:t>
      </w:r>
      <w:r w:rsidR="00EC4D3C">
        <w:t>B</w:t>
      </w:r>
      <w:r w:rsidR="00EC4D3C" w:rsidRPr="00271064">
        <w:t xml:space="preserve">ivariate analyses </w:t>
      </w:r>
      <w:r w:rsidR="00EC4D3C">
        <w:t xml:space="preserve">also </w:t>
      </w:r>
      <w:r w:rsidR="00EC4D3C" w:rsidRPr="00FB7EA3">
        <w:t xml:space="preserve">revealed that </w:t>
      </w:r>
      <w:r w:rsidR="00EC4D3C">
        <w:t xml:space="preserve">generation status was associated with socioeconomic status </w:t>
      </w:r>
      <w:r w:rsidR="00EC4D3C" w:rsidRPr="00FB7EA3">
        <w:t>(</w:t>
      </w:r>
      <w:r w:rsidR="00EC4D3C" w:rsidRPr="00FB7EA3">
        <w:rPr>
          <w:i/>
          <w:iCs/>
        </w:rPr>
        <w:t xml:space="preserve">r </w:t>
      </w:r>
      <w:r w:rsidR="00EC4D3C" w:rsidRPr="00FB7EA3">
        <w:t>(3</w:t>
      </w:r>
      <w:r w:rsidR="00EC4D3C">
        <w:t>72</w:t>
      </w:r>
      <w:r w:rsidR="00EC4D3C" w:rsidRPr="00FB7EA3">
        <w:t>)</w:t>
      </w:r>
      <w:r w:rsidR="00EC4D3C" w:rsidRPr="00FB7EA3">
        <w:rPr>
          <w:i/>
          <w:iCs/>
        </w:rPr>
        <w:t xml:space="preserve"> </w:t>
      </w:r>
      <w:r w:rsidR="00EC4D3C" w:rsidRPr="00FB7EA3">
        <w:t>= .</w:t>
      </w:r>
      <w:r w:rsidR="00EC4D3C">
        <w:t>20</w:t>
      </w:r>
      <w:r w:rsidR="00EC4D3C" w:rsidRPr="00FB7EA3">
        <w:t xml:space="preserve">, </w:t>
      </w:r>
      <w:r w:rsidR="00EC4D3C" w:rsidRPr="00FB7EA3">
        <w:rPr>
          <w:i/>
          <w:iCs/>
        </w:rPr>
        <w:t>p</w:t>
      </w:r>
      <w:r w:rsidR="00EC4D3C" w:rsidRPr="00FB7EA3">
        <w:t xml:space="preserve"> &lt; .01</w:t>
      </w:r>
      <w:r w:rsidR="00EC4D3C">
        <w:t xml:space="preserve">).  </w:t>
      </w:r>
    </w:p>
    <w:p w14:paraId="1D53AFD0" w14:textId="77777777" w:rsidR="008E25F3" w:rsidRPr="00271064" w:rsidRDefault="008E25F3" w:rsidP="00AF55A0">
      <w:pPr>
        <w:spacing w:line="480" w:lineRule="auto"/>
        <w:rPr>
          <w:b/>
          <w:bCs/>
        </w:rPr>
      </w:pPr>
      <w:r w:rsidRPr="00271064">
        <w:rPr>
          <w:b/>
          <w:bCs/>
        </w:rPr>
        <w:t>Univariate Analyses</w:t>
      </w:r>
    </w:p>
    <w:p w14:paraId="2E8C745D" w14:textId="32E20355" w:rsidR="008E25F3" w:rsidRDefault="008E25F3" w:rsidP="00AF55A0">
      <w:pPr>
        <w:spacing w:line="480" w:lineRule="auto"/>
        <w:ind w:firstLine="720"/>
      </w:pPr>
      <w:r w:rsidRPr="00271064">
        <w:t xml:space="preserve">To test </w:t>
      </w:r>
      <w:r>
        <w:t>H</w:t>
      </w:r>
      <w:r w:rsidRPr="00271064">
        <w:t>ypothes</w:t>
      </w:r>
      <w:r>
        <w:t>es</w:t>
      </w:r>
      <w:r w:rsidRPr="00271064">
        <w:t xml:space="preserve"> 1</w:t>
      </w:r>
      <w:r>
        <w:t>-3</w:t>
      </w:r>
      <w:r w:rsidRPr="00271064">
        <w:t xml:space="preserve">, a series of independent samples </w:t>
      </w:r>
      <w:r w:rsidRPr="00132350">
        <w:rPr>
          <w:i/>
          <w:iCs/>
        </w:rPr>
        <w:t>t</w:t>
      </w:r>
      <w:r w:rsidRPr="00271064">
        <w:t xml:space="preserve">-tests evaluated whether first- and continuing generation college students have significant differences in their levels of </w:t>
      </w:r>
      <w:r>
        <w:t>adverse childhood experiences, mental</w:t>
      </w:r>
      <w:r w:rsidRPr="00271064">
        <w:t xml:space="preserve"> health</w:t>
      </w:r>
      <w:r>
        <w:t xml:space="preserve"> concerns</w:t>
      </w:r>
      <w:r w:rsidRPr="00271064">
        <w:t xml:space="preserve">, and college adjustment. </w:t>
      </w:r>
      <w:r>
        <w:t xml:space="preserve">Supporting Hypothesis </w:t>
      </w:r>
      <w:r>
        <w:lastRenderedPageBreak/>
        <w:t xml:space="preserve">1, </w:t>
      </w:r>
      <w:r w:rsidRPr="00271064">
        <w:t>analyses found significant differences on adverse childhood experiences</w:t>
      </w:r>
      <w:r>
        <w:t>. Specifically, first-generation college students (</w:t>
      </w:r>
      <w:r w:rsidRPr="00C74464">
        <w:rPr>
          <w:i/>
          <w:iCs/>
        </w:rPr>
        <w:t>M</w:t>
      </w:r>
      <w:r>
        <w:t xml:space="preserve"> = 2.99, </w:t>
      </w:r>
      <w:r w:rsidRPr="00C74464">
        <w:rPr>
          <w:i/>
          <w:iCs/>
        </w:rPr>
        <w:t>SD</w:t>
      </w:r>
      <w:r>
        <w:t xml:space="preserve"> = 0.29) reported significantly higher levels of adverse childhood experiences compared to their continuing generation peers (</w:t>
      </w:r>
      <w:r w:rsidRPr="00C74464">
        <w:rPr>
          <w:i/>
          <w:iCs/>
        </w:rPr>
        <w:t>M</w:t>
      </w:r>
      <w:r>
        <w:t xml:space="preserve"> = 1.74, </w:t>
      </w:r>
      <w:r w:rsidRPr="00C74464">
        <w:rPr>
          <w:i/>
          <w:iCs/>
        </w:rPr>
        <w:t>SD</w:t>
      </w:r>
      <w:r>
        <w:t xml:space="preserve"> = 0.12, </w:t>
      </w:r>
      <w:r w:rsidRPr="00132350">
        <w:rPr>
          <w:i/>
          <w:iCs/>
        </w:rPr>
        <w:t>t</w:t>
      </w:r>
      <w:r w:rsidRPr="0052181F">
        <w:t xml:space="preserve"> (366) = </w:t>
      </w:r>
      <w:r>
        <w:t>3.99</w:t>
      </w:r>
      <w:r w:rsidRPr="0052181F">
        <w:t xml:space="preserve">, </w:t>
      </w:r>
      <w:r w:rsidRPr="00132350">
        <w:rPr>
          <w:i/>
          <w:iCs/>
        </w:rPr>
        <w:t>p</w:t>
      </w:r>
      <w:r w:rsidRPr="0052181F">
        <w:t xml:space="preserve"> &lt; .001)</w:t>
      </w:r>
      <w:r>
        <w:t xml:space="preserve">. </w:t>
      </w:r>
      <w:r w:rsidRPr="00EE2F44">
        <w:t xml:space="preserve">Contrary to </w:t>
      </w:r>
      <w:r w:rsidR="0096395F" w:rsidRPr="00EE2F44">
        <w:t>Hypothes</w:t>
      </w:r>
      <w:r w:rsidR="0096395F">
        <w:t>i</w:t>
      </w:r>
      <w:r w:rsidR="0096395F" w:rsidRPr="00EE2F44">
        <w:t xml:space="preserve">s </w:t>
      </w:r>
      <w:r w:rsidRPr="00EE2F44">
        <w:t>2, no significant differences were found when comparing reported mental health concerns (</w:t>
      </w:r>
      <w:r w:rsidRPr="00EE2F44">
        <w:rPr>
          <w:i/>
          <w:iCs/>
        </w:rPr>
        <w:t>t</w:t>
      </w:r>
      <w:r w:rsidRPr="00EE2F44">
        <w:t xml:space="preserve"> (350) = .82, </w:t>
      </w:r>
      <w:r w:rsidRPr="00EE2F44">
        <w:rPr>
          <w:i/>
          <w:iCs/>
        </w:rPr>
        <w:t>p</w:t>
      </w:r>
      <w:r w:rsidRPr="00EE2F44">
        <w:t xml:space="preserve"> = .38) of first-generation (</w:t>
      </w:r>
      <w:r w:rsidRPr="00EE2F44">
        <w:rPr>
          <w:i/>
          <w:iCs/>
        </w:rPr>
        <w:t>M</w:t>
      </w:r>
      <w:r w:rsidRPr="00EE2F44">
        <w:t xml:space="preserve"> = 1.87, </w:t>
      </w:r>
      <w:r w:rsidRPr="00EE2F44">
        <w:rPr>
          <w:i/>
          <w:iCs/>
        </w:rPr>
        <w:t>SD</w:t>
      </w:r>
      <w:r w:rsidRPr="00EE2F44">
        <w:t xml:space="preserve"> = 0.67) and continuing generation students (</w:t>
      </w:r>
      <w:r w:rsidRPr="00EE2F44">
        <w:rPr>
          <w:i/>
          <w:iCs/>
        </w:rPr>
        <w:t>M</w:t>
      </w:r>
      <w:r w:rsidRPr="00EE2F44">
        <w:t xml:space="preserve"> = 1.81, </w:t>
      </w:r>
      <w:r w:rsidRPr="00EE2F44">
        <w:rPr>
          <w:i/>
          <w:iCs/>
        </w:rPr>
        <w:t>SD</w:t>
      </w:r>
      <w:r w:rsidRPr="00EE2F44">
        <w:t xml:space="preserve"> = 0.62). </w:t>
      </w:r>
    </w:p>
    <w:p w14:paraId="5D58D74B" w14:textId="5224DD78" w:rsidR="008E25F3" w:rsidRDefault="008E25F3" w:rsidP="00AF55A0">
      <w:pPr>
        <w:spacing w:line="480" w:lineRule="auto"/>
        <w:ind w:firstLine="720"/>
      </w:pPr>
      <w:r>
        <w:t>In support of Hypothesis 3, analyses found significant differences on college adjustment. Specifically, first-generation college students (</w:t>
      </w:r>
      <w:r w:rsidRPr="00C74464">
        <w:rPr>
          <w:i/>
          <w:iCs/>
        </w:rPr>
        <w:t>M</w:t>
      </w:r>
      <w:r>
        <w:t xml:space="preserve"> = 2.99, </w:t>
      </w:r>
      <w:r w:rsidRPr="00C74464">
        <w:rPr>
          <w:i/>
          <w:iCs/>
        </w:rPr>
        <w:t>SD</w:t>
      </w:r>
      <w:r>
        <w:t xml:space="preserve"> = 0.29) reported significantly lower levels of college adjustment compared to their continuing generation peers (</w:t>
      </w:r>
      <w:r w:rsidRPr="00C74464">
        <w:rPr>
          <w:i/>
          <w:iCs/>
        </w:rPr>
        <w:t>M</w:t>
      </w:r>
      <w:r>
        <w:t xml:space="preserve"> = 3.54, </w:t>
      </w:r>
      <w:r w:rsidRPr="00C74464">
        <w:rPr>
          <w:i/>
          <w:iCs/>
        </w:rPr>
        <w:t>SD</w:t>
      </w:r>
      <w:r>
        <w:t xml:space="preserve"> = 0.78, </w:t>
      </w:r>
      <w:r w:rsidRPr="00EE2F44">
        <w:rPr>
          <w:i/>
          <w:iCs/>
        </w:rPr>
        <w:t>t</w:t>
      </w:r>
      <w:r w:rsidRPr="00EE2F44">
        <w:t xml:space="preserve"> (351) = -2.31, </w:t>
      </w:r>
      <w:r w:rsidRPr="00EE2F44">
        <w:rPr>
          <w:i/>
          <w:iCs/>
        </w:rPr>
        <w:t>p</w:t>
      </w:r>
      <w:r w:rsidRPr="00EE2F44">
        <w:t xml:space="preserve"> &lt; .05</w:t>
      </w:r>
      <w:r>
        <w:t xml:space="preserve">). </w:t>
      </w:r>
      <w:r w:rsidRPr="001570F1">
        <w:t>When comparing the two groups on the college adjustment subconstructs, we found significant differences in both educational functioning (</w:t>
      </w:r>
      <w:r w:rsidRPr="001570F1">
        <w:rPr>
          <w:i/>
          <w:iCs/>
        </w:rPr>
        <w:t>t</w:t>
      </w:r>
      <w:r w:rsidRPr="001570F1">
        <w:t xml:space="preserve"> (370) = -2.06, </w:t>
      </w:r>
      <w:r w:rsidRPr="001570F1">
        <w:rPr>
          <w:i/>
          <w:iCs/>
        </w:rPr>
        <w:t>p</w:t>
      </w:r>
      <w:r w:rsidRPr="001570F1">
        <w:t xml:space="preserve"> &lt; .05) and relational functioning (</w:t>
      </w:r>
      <w:r w:rsidRPr="001570F1">
        <w:rPr>
          <w:i/>
          <w:iCs/>
        </w:rPr>
        <w:t>t</w:t>
      </w:r>
      <w:r w:rsidRPr="001570F1">
        <w:t xml:space="preserve"> (370) = -2.02, </w:t>
      </w:r>
      <w:r w:rsidRPr="001570F1">
        <w:rPr>
          <w:i/>
          <w:iCs/>
        </w:rPr>
        <w:t>p</w:t>
      </w:r>
      <w:r w:rsidRPr="001570F1">
        <w:t xml:space="preserve"> &lt; .05) but not psychological functioning (</w:t>
      </w:r>
      <w:r w:rsidRPr="001570F1">
        <w:rPr>
          <w:i/>
          <w:iCs/>
        </w:rPr>
        <w:t>t</w:t>
      </w:r>
      <w:r w:rsidRPr="001570F1">
        <w:t xml:space="preserve"> (370) = -1.02, </w:t>
      </w:r>
      <w:r w:rsidRPr="001570F1">
        <w:rPr>
          <w:i/>
          <w:iCs/>
        </w:rPr>
        <w:t>p</w:t>
      </w:r>
      <w:r w:rsidRPr="001570F1">
        <w:t xml:space="preserve"> = .31). </w:t>
      </w:r>
      <w:r>
        <w:t>First-generation college students (</w:t>
      </w:r>
      <w:r w:rsidRPr="00C74464">
        <w:rPr>
          <w:i/>
          <w:iCs/>
        </w:rPr>
        <w:t>M</w:t>
      </w:r>
      <w:r>
        <w:t xml:space="preserve"> = 3.60, </w:t>
      </w:r>
      <w:r w:rsidRPr="00C74464">
        <w:rPr>
          <w:i/>
          <w:iCs/>
        </w:rPr>
        <w:t>SD</w:t>
      </w:r>
      <w:r>
        <w:t xml:space="preserve"> = 1.01) reported lower levels of educational functioning compared to continuing generation students (</w:t>
      </w:r>
      <w:r w:rsidRPr="00C74464">
        <w:rPr>
          <w:i/>
          <w:iCs/>
        </w:rPr>
        <w:t>M</w:t>
      </w:r>
      <w:r>
        <w:t xml:space="preserve"> = 3.83, </w:t>
      </w:r>
      <w:r w:rsidRPr="00C74464">
        <w:rPr>
          <w:i/>
          <w:iCs/>
        </w:rPr>
        <w:t>SD</w:t>
      </w:r>
      <w:r>
        <w:t xml:space="preserve"> = 0.90). First-generation college students (</w:t>
      </w:r>
      <w:r w:rsidRPr="00C74464">
        <w:rPr>
          <w:i/>
          <w:iCs/>
        </w:rPr>
        <w:t>M</w:t>
      </w:r>
      <w:r>
        <w:t xml:space="preserve"> = 3.06, </w:t>
      </w:r>
      <w:r w:rsidRPr="00C74464">
        <w:rPr>
          <w:i/>
          <w:iCs/>
        </w:rPr>
        <w:t>SD</w:t>
      </w:r>
      <w:r>
        <w:t xml:space="preserve"> = 1.15) also reported lower levels of relational functioning compared to continuing generation students (</w:t>
      </w:r>
      <w:r w:rsidRPr="00C74464">
        <w:rPr>
          <w:i/>
          <w:iCs/>
        </w:rPr>
        <w:t>M</w:t>
      </w:r>
      <w:r>
        <w:t xml:space="preserve"> = 3.33, </w:t>
      </w:r>
      <w:r w:rsidRPr="00C74464">
        <w:rPr>
          <w:i/>
          <w:iCs/>
        </w:rPr>
        <w:t>SD</w:t>
      </w:r>
      <w:r>
        <w:t xml:space="preserve"> = 1.07). On reported levels of psychological functioning, first-generation college students (</w:t>
      </w:r>
      <w:r w:rsidRPr="00C74464">
        <w:rPr>
          <w:i/>
          <w:iCs/>
        </w:rPr>
        <w:t>M</w:t>
      </w:r>
      <w:r>
        <w:t xml:space="preserve"> = 3.31, </w:t>
      </w:r>
      <w:r w:rsidRPr="00C74464">
        <w:rPr>
          <w:i/>
          <w:iCs/>
        </w:rPr>
        <w:t>SD</w:t>
      </w:r>
      <w:r>
        <w:t xml:space="preserve"> = 1.11) did not differ significantly from their continuing generation peers (</w:t>
      </w:r>
      <w:r w:rsidRPr="00C74464">
        <w:rPr>
          <w:i/>
          <w:iCs/>
        </w:rPr>
        <w:t>M</w:t>
      </w:r>
      <w:r>
        <w:t xml:space="preserve"> = 3.44, </w:t>
      </w:r>
      <w:r w:rsidRPr="00C74464">
        <w:rPr>
          <w:i/>
          <w:iCs/>
        </w:rPr>
        <w:t>SD</w:t>
      </w:r>
      <w:r>
        <w:t xml:space="preserve"> = 1.05).</w:t>
      </w:r>
      <w:r>
        <w:tab/>
      </w:r>
    </w:p>
    <w:p w14:paraId="56F9D61A" w14:textId="3F6D8C76" w:rsidR="00955266" w:rsidRDefault="008A23B7" w:rsidP="00CD471D">
      <w:pPr>
        <w:pStyle w:val="NormalWeb"/>
        <w:spacing w:before="0" w:beforeAutospacing="0" w:after="0" w:afterAutospacing="0" w:line="480" w:lineRule="auto"/>
        <w:ind w:firstLine="720"/>
        <w:textAlignment w:val="baseline"/>
        <w:rPr>
          <w:sz w:val="24"/>
          <w:szCs w:val="24"/>
        </w:rPr>
      </w:pPr>
      <w:r w:rsidRPr="008A23B7">
        <w:rPr>
          <w:sz w:val="24"/>
          <w:szCs w:val="24"/>
        </w:rPr>
        <w:t xml:space="preserve">Although not hypothesized, </w:t>
      </w:r>
      <w:r>
        <w:rPr>
          <w:rFonts w:eastAsia="Times New Roman"/>
          <w:sz w:val="24"/>
          <w:szCs w:val="24"/>
        </w:rPr>
        <w:t xml:space="preserve">we also found </w:t>
      </w:r>
      <w:r w:rsidRPr="008A23B7">
        <w:rPr>
          <w:rFonts w:eastAsia="Times New Roman"/>
          <w:sz w:val="24"/>
          <w:szCs w:val="24"/>
        </w:rPr>
        <w:t xml:space="preserve">between group differences </w:t>
      </w:r>
      <w:r w:rsidRPr="001570F1">
        <w:rPr>
          <w:sz w:val="24"/>
          <w:szCs w:val="24"/>
        </w:rPr>
        <w:t xml:space="preserve">in </w:t>
      </w:r>
      <w:r w:rsidR="00AC7DD8">
        <w:rPr>
          <w:sz w:val="24"/>
          <w:szCs w:val="24"/>
        </w:rPr>
        <w:t xml:space="preserve">reported </w:t>
      </w:r>
      <w:r>
        <w:rPr>
          <w:sz w:val="24"/>
          <w:szCs w:val="24"/>
        </w:rPr>
        <w:t>socioeconomic status</w:t>
      </w:r>
      <w:r w:rsidRPr="001570F1">
        <w:rPr>
          <w:sz w:val="24"/>
          <w:szCs w:val="24"/>
        </w:rPr>
        <w:t xml:space="preserve"> (</w:t>
      </w:r>
      <w:r w:rsidRPr="001570F1">
        <w:rPr>
          <w:i/>
          <w:iCs/>
          <w:sz w:val="24"/>
          <w:szCs w:val="24"/>
        </w:rPr>
        <w:t>t</w:t>
      </w:r>
      <w:r w:rsidRPr="001570F1">
        <w:rPr>
          <w:sz w:val="24"/>
          <w:szCs w:val="24"/>
        </w:rPr>
        <w:t xml:space="preserve"> (370) = -</w:t>
      </w:r>
      <w:r w:rsidR="00AC7DD8">
        <w:rPr>
          <w:sz w:val="24"/>
          <w:szCs w:val="24"/>
        </w:rPr>
        <w:t>4</w:t>
      </w:r>
      <w:r w:rsidRPr="001570F1">
        <w:rPr>
          <w:sz w:val="24"/>
          <w:szCs w:val="24"/>
        </w:rPr>
        <w:t>.</w:t>
      </w:r>
      <w:r w:rsidR="00AC7DD8">
        <w:rPr>
          <w:sz w:val="24"/>
          <w:szCs w:val="24"/>
        </w:rPr>
        <w:t>26</w:t>
      </w:r>
      <w:r w:rsidRPr="001570F1">
        <w:rPr>
          <w:sz w:val="24"/>
          <w:szCs w:val="24"/>
        </w:rPr>
        <w:t xml:space="preserve">, </w:t>
      </w:r>
      <w:r w:rsidRPr="001570F1">
        <w:rPr>
          <w:i/>
          <w:iCs/>
          <w:sz w:val="24"/>
          <w:szCs w:val="24"/>
        </w:rPr>
        <w:t>p</w:t>
      </w:r>
      <w:r w:rsidRPr="001570F1">
        <w:rPr>
          <w:sz w:val="24"/>
          <w:szCs w:val="24"/>
        </w:rPr>
        <w:t xml:space="preserve"> &lt; .0</w:t>
      </w:r>
      <w:r w:rsidR="00AC7DD8">
        <w:rPr>
          <w:sz w:val="24"/>
          <w:szCs w:val="24"/>
        </w:rPr>
        <w:t>01</w:t>
      </w:r>
      <w:r w:rsidRPr="001570F1">
        <w:rPr>
          <w:sz w:val="24"/>
          <w:szCs w:val="24"/>
        </w:rPr>
        <w:t xml:space="preserve">). </w:t>
      </w:r>
      <w:r>
        <w:rPr>
          <w:sz w:val="24"/>
          <w:szCs w:val="24"/>
        </w:rPr>
        <w:t>First-generation college students (</w:t>
      </w:r>
      <w:r w:rsidRPr="00C74464">
        <w:rPr>
          <w:i/>
          <w:iCs/>
          <w:sz w:val="24"/>
          <w:szCs w:val="24"/>
        </w:rPr>
        <w:t>M</w:t>
      </w:r>
      <w:r>
        <w:rPr>
          <w:sz w:val="24"/>
          <w:szCs w:val="24"/>
        </w:rPr>
        <w:t xml:space="preserve"> = 5.00, </w:t>
      </w:r>
      <w:r w:rsidRPr="00C74464">
        <w:rPr>
          <w:i/>
          <w:iCs/>
          <w:sz w:val="24"/>
          <w:szCs w:val="24"/>
        </w:rPr>
        <w:t>SD</w:t>
      </w:r>
      <w:r>
        <w:rPr>
          <w:sz w:val="24"/>
          <w:szCs w:val="24"/>
        </w:rPr>
        <w:t xml:space="preserve"> = 1.63) reported </w:t>
      </w:r>
      <w:r w:rsidR="00AC7DD8">
        <w:rPr>
          <w:sz w:val="24"/>
          <w:szCs w:val="24"/>
        </w:rPr>
        <w:t xml:space="preserve">having </w:t>
      </w:r>
      <w:r>
        <w:rPr>
          <w:sz w:val="24"/>
          <w:szCs w:val="24"/>
        </w:rPr>
        <w:t>lower socioeconomic status compared to continuing generation students (</w:t>
      </w:r>
      <w:r w:rsidRPr="00C74464">
        <w:rPr>
          <w:i/>
          <w:iCs/>
          <w:sz w:val="24"/>
          <w:szCs w:val="24"/>
        </w:rPr>
        <w:t>M</w:t>
      </w:r>
      <w:r>
        <w:rPr>
          <w:sz w:val="24"/>
          <w:szCs w:val="24"/>
        </w:rPr>
        <w:t xml:space="preserve"> = 5.87, </w:t>
      </w:r>
      <w:r w:rsidRPr="00C74464">
        <w:rPr>
          <w:i/>
          <w:iCs/>
          <w:sz w:val="24"/>
          <w:szCs w:val="24"/>
        </w:rPr>
        <w:t>SD</w:t>
      </w:r>
      <w:r>
        <w:rPr>
          <w:sz w:val="24"/>
          <w:szCs w:val="24"/>
        </w:rPr>
        <w:t xml:space="preserve"> = 1.91).</w:t>
      </w:r>
    </w:p>
    <w:p w14:paraId="68B25EDC" w14:textId="77777777" w:rsidR="00CD471D" w:rsidRPr="00CD471D" w:rsidRDefault="00CD471D" w:rsidP="00CD471D">
      <w:pPr>
        <w:pStyle w:val="NormalWeb"/>
        <w:spacing w:before="0" w:beforeAutospacing="0" w:after="0" w:afterAutospacing="0" w:line="480" w:lineRule="auto"/>
        <w:ind w:firstLine="720"/>
        <w:textAlignment w:val="baseline"/>
        <w:rPr>
          <w:sz w:val="24"/>
          <w:szCs w:val="24"/>
        </w:rPr>
      </w:pPr>
    </w:p>
    <w:p w14:paraId="5970E676" w14:textId="702F05AE" w:rsidR="00EA1D10" w:rsidRDefault="008E25F3" w:rsidP="00EA1D10">
      <w:pPr>
        <w:spacing w:line="480" w:lineRule="auto"/>
        <w:rPr>
          <w:b/>
          <w:bCs/>
        </w:rPr>
      </w:pPr>
      <w:r w:rsidRPr="00271064">
        <w:rPr>
          <w:b/>
          <w:bCs/>
        </w:rPr>
        <w:lastRenderedPageBreak/>
        <w:t>Mediation Analyses</w:t>
      </w:r>
      <w:r w:rsidR="00EA1D10">
        <w:rPr>
          <w:b/>
          <w:bCs/>
        </w:rPr>
        <w:t xml:space="preserve"> </w:t>
      </w:r>
    </w:p>
    <w:p w14:paraId="547EFC15" w14:textId="00E4828C" w:rsidR="008E25F3" w:rsidRPr="00EA1D10" w:rsidRDefault="008E25F3" w:rsidP="00955266">
      <w:pPr>
        <w:spacing w:line="480" w:lineRule="auto"/>
        <w:ind w:firstLine="720"/>
        <w:rPr>
          <w:b/>
          <w:bCs/>
        </w:rPr>
      </w:pPr>
      <w:r w:rsidRPr="00271064">
        <w:t xml:space="preserve">To test the mediation model described in </w:t>
      </w:r>
      <w:r>
        <w:t>H</w:t>
      </w:r>
      <w:r w:rsidRPr="00271064">
        <w:t xml:space="preserve">ypothesis 4, mediation bootstrap analyses were conducted using model 4 of Hayes’ </w:t>
      </w:r>
      <w:r w:rsidRPr="00271064">
        <w:fldChar w:fldCharType="begin"/>
      </w:r>
      <w:r w:rsidRPr="00271064">
        <w:instrText xml:space="preserve"> ADDIN ZOTERO_ITEM CSL_CITATION {"citationID":"6Y8B2vb2","properties":{"formattedCitation":"(A. F. Hayes, 2017)","plainCitation":"(A. F. Hayes, 2017)","dontUpdate":true,"noteIndex":0},"citationItems":[{"id":431,"uris":["http://zotero.org/users/3381291/items/BXMPUYQA"],"uri":["http://zotero.org/users/3381291/items/BXMPUYQA"],"itemData":{"id":431,"type":"book","title":"Introduction to Mediation, Moderation, and Conditional Process Analysis, Second Edition: A Regression-Based Approach","publisher":"Guilford Publications","publisher-place":"New York, UNITED STATES","source":"ProQuest Ebook Central","event-place":"New York, UNITED STATES","URL":"http://ebookcentral.proquest.com/lib/utk/detail.action?docID=5109647","ISBN":"978-1-4625-3467-8","title-short":"Introduction to Mediation, Moderation, and Conditional Process Analysis, Second Edition","author":[{"family":"Hayes","given":"Andrew F."}],"issued":{"date-parts":[["2017"]]},"accessed":{"date-parts":[["2019",11,3]]}}}],"schema":"https://github.com/citation-style-language/schema/raw/master/csl-citation.json"} </w:instrText>
      </w:r>
      <w:r w:rsidRPr="00271064">
        <w:fldChar w:fldCharType="separate"/>
      </w:r>
      <w:r w:rsidRPr="00271064">
        <w:t>(2017)</w:t>
      </w:r>
      <w:r w:rsidRPr="00271064">
        <w:fldChar w:fldCharType="end"/>
      </w:r>
      <w:r w:rsidRPr="00271064">
        <w:t xml:space="preserve"> PROCESS macro in SPSS. </w:t>
      </w:r>
      <w:r>
        <w:t>We used</w:t>
      </w:r>
      <w:r w:rsidRPr="00271064">
        <w:t xml:space="preserve"> 10,000 bootstrapping resamples in order to produce 95% confidence intervals for the indirect effects (Mallinckrodt</w:t>
      </w:r>
      <w:r w:rsidR="007C63D7">
        <w:t xml:space="preserve"> et al.,</w:t>
      </w:r>
      <w:r w:rsidRPr="00271064">
        <w:t xml:space="preserve"> 2006). The mediator is determined</w:t>
      </w:r>
      <w:r w:rsidR="000C2AE7">
        <w:t xml:space="preserve"> </w:t>
      </w:r>
      <w:r w:rsidRPr="00271064">
        <w:t>to be significant if the confidence interval does not contain zero (Hayes, 2013).</w:t>
      </w:r>
      <w:r>
        <w:t xml:space="preserve"> </w:t>
      </w:r>
    </w:p>
    <w:p w14:paraId="2699834D" w14:textId="20B62942" w:rsidR="008E25F3" w:rsidRDefault="008E25F3" w:rsidP="00AF55A0">
      <w:pPr>
        <w:spacing w:line="480" w:lineRule="auto"/>
        <w:ind w:firstLine="720"/>
      </w:pPr>
      <w:r w:rsidRPr="00271064">
        <w:t>The results of the mediation model</w:t>
      </w:r>
      <w:r>
        <w:t>s</w:t>
      </w:r>
      <w:r w:rsidRPr="00271064">
        <w:t xml:space="preserve"> can be seen in Figure</w:t>
      </w:r>
      <w:r w:rsidR="00C63CC3">
        <w:t>s</w:t>
      </w:r>
      <w:r w:rsidRPr="00271064">
        <w:t xml:space="preserve"> </w:t>
      </w:r>
      <w:r>
        <w:t>2-5</w:t>
      </w:r>
      <w:r w:rsidRPr="00271064">
        <w:t xml:space="preserve">. The </w:t>
      </w:r>
      <w:r>
        <w:t xml:space="preserve">first </w:t>
      </w:r>
      <w:r w:rsidRPr="00271064">
        <w:t xml:space="preserve">test of mediation </w:t>
      </w:r>
      <w:r w:rsidR="007754D0">
        <w:t>looked at the relations between ACEs, mental health concerns, and overall college adjustment, controlling for socioeconomic status. In these analyses, the covariate</w:t>
      </w:r>
      <w:r w:rsidR="00C63CC3">
        <w:t xml:space="preserve"> (i.e., </w:t>
      </w:r>
      <w:r w:rsidR="007754D0">
        <w:t>socioeconomic status</w:t>
      </w:r>
      <w:r w:rsidR="00C63CC3">
        <w:t xml:space="preserve">) </w:t>
      </w:r>
      <w:r w:rsidR="007754D0">
        <w:t xml:space="preserve">was found to be positively related to college adjustment </w:t>
      </w:r>
      <w:r w:rsidR="007754D0" w:rsidRPr="00F26EA4">
        <w:t>(</w:t>
      </w:r>
      <w:r w:rsidR="007754D0">
        <w:t xml:space="preserve">direct </w:t>
      </w:r>
      <w:r w:rsidR="007754D0" w:rsidRPr="00F26EA4">
        <w:t>[unstandardized] effect = .0</w:t>
      </w:r>
      <w:r w:rsidR="007754D0">
        <w:t>5</w:t>
      </w:r>
      <w:r w:rsidR="007754D0" w:rsidRPr="00F26EA4">
        <w:t xml:space="preserve">; </w:t>
      </w:r>
      <w:r w:rsidR="007754D0" w:rsidRPr="00F26EA4">
        <w:rPr>
          <w:i/>
          <w:iCs/>
        </w:rPr>
        <w:t xml:space="preserve">SE </w:t>
      </w:r>
      <w:r w:rsidR="007754D0" w:rsidRPr="00F26EA4">
        <w:t>=.0</w:t>
      </w:r>
      <w:r w:rsidR="007754D0">
        <w:t>2</w:t>
      </w:r>
      <w:r w:rsidR="007754D0" w:rsidRPr="00F26EA4">
        <w:t>, 95% CI [-.</w:t>
      </w:r>
      <w:r w:rsidR="007754D0">
        <w:t>008</w:t>
      </w:r>
      <w:r w:rsidR="007754D0" w:rsidRPr="00F26EA4">
        <w:t>, .0</w:t>
      </w:r>
      <w:r w:rsidR="007754D0">
        <w:t>86</w:t>
      </w:r>
      <w:r w:rsidR="007754D0" w:rsidRPr="00F26EA4">
        <w:t xml:space="preserve">], β = </w:t>
      </w:r>
      <w:r w:rsidR="007754D0">
        <w:t>.11</w:t>
      </w:r>
      <w:r w:rsidR="007754D0" w:rsidRPr="00F26EA4">
        <w:t>)</w:t>
      </w:r>
      <w:r w:rsidR="007754D0">
        <w:t xml:space="preserve">. In addition, </w:t>
      </w:r>
      <w:r w:rsidRPr="00271064">
        <w:t xml:space="preserve">mental health concerns </w:t>
      </w:r>
      <w:r>
        <w:t xml:space="preserve">fully </w:t>
      </w:r>
      <w:r w:rsidRPr="00271064">
        <w:t>mediated the link between adverse childhood experiences and college adjustment</w:t>
      </w:r>
      <w:r w:rsidR="007754D0">
        <w:t>, as evidence</w:t>
      </w:r>
      <w:r w:rsidR="00AB6C11">
        <w:t>d</w:t>
      </w:r>
      <w:r w:rsidR="007754D0">
        <w:t xml:space="preserve"> by the significant indirect effect of adverse childhood experiences (via mental health concerns) on college adjustment</w:t>
      </w:r>
      <w:r>
        <w:t xml:space="preserve"> </w:t>
      </w:r>
      <w:r w:rsidRPr="00F26EA4">
        <w:t>(</w:t>
      </w:r>
      <w:r w:rsidR="00AB6C11">
        <w:t xml:space="preserve">mean </w:t>
      </w:r>
      <w:r w:rsidRPr="00F26EA4">
        <w:t xml:space="preserve">indirect [unstandardized] effect = -.07; </w:t>
      </w:r>
      <w:r w:rsidRPr="00F26EA4">
        <w:rPr>
          <w:i/>
          <w:iCs/>
        </w:rPr>
        <w:t xml:space="preserve">SE </w:t>
      </w:r>
      <w:r w:rsidRPr="00F26EA4">
        <w:t>=.01, 95% CI [-.</w:t>
      </w:r>
      <w:r>
        <w:t>096</w:t>
      </w:r>
      <w:r w:rsidRPr="00F26EA4">
        <w:t>, -.0</w:t>
      </w:r>
      <w:r>
        <w:t>48</w:t>
      </w:r>
      <w:r w:rsidRPr="00F26EA4">
        <w:t xml:space="preserve">], β = </w:t>
      </w:r>
      <w:r>
        <w:t>-.53</w:t>
      </w:r>
      <w:r w:rsidRPr="00F26EA4">
        <w:t>)</w:t>
      </w:r>
      <w:r w:rsidR="00B31AE5">
        <w:t xml:space="preserve">, but no </w:t>
      </w:r>
      <w:r>
        <w:t xml:space="preserve">direct effect of adverse childhood experiences on college adjustment </w:t>
      </w:r>
      <w:r w:rsidR="00AB6C11" w:rsidRPr="00F26EA4">
        <w:t xml:space="preserve">β = </w:t>
      </w:r>
      <w:r w:rsidR="00AB6C11">
        <w:t xml:space="preserve">-.07. </w:t>
      </w:r>
      <w:r>
        <w:t xml:space="preserve">The variables in this mediation model collectively </w:t>
      </w:r>
      <w:r w:rsidRPr="00271064">
        <w:t xml:space="preserve">accounted for </w:t>
      </w:r>
      <w:r>
        <w:t>35</w:t>
      </w:r>
      <w:r w:rsidRPr="001E2356">
        <w:t>%</w:t>
      </w:r>
      <w:r w:rsidRPr="00271064">
        <w:t xml:space="preserve"> of the variance in college adjustment scores.</w:t>
      </w:r>
      <w:r>
        <w:t xml:space="preserve"> </w:t>
      </w:r>
    </w:p>
    <w:p w14:paraId="3D81E830" w14:textId="5C13F35D" w:rsidR="001D3913" w:rsidRDefault="008E25F3" w:rsidP="00AF55A0">
      <w:pPr>
        <w:spacing w:line="480" w:lineRule="auto"/>
        <w:ind w:firstLine="720"/>
      </w:pPr>
      <w:r>
        <w:t xml:space="preserve">The model was repeated for the subconstructs of college adjustment. Mental health concerns </w:t>
      </w:r>
      <w:r w:rsidR="003E1AB3">
        <w:t xml:space="preserve">fully </w:t>
      </w:r>
      <w:r>
        <w:t>mediate</w:t>
      </w:r>
      <w:r w:rsidR="00AB6C11">
        <w:t>d</w:t>
      </w:r>
      <w:r>
        <w:t xml:space="preserve"> the link between adverse childhood experiences and </w:t>
      </w:r>
      <w:r w:rsidR="00B31AE5">
        <w:t xml:space="preserve">each of </w:t>
      </w:r>
      <w:r w:rsidR="00AB6C11">
        <w:t xml:space="preserve">the college adjustment subconstructs, as evidenced by the significant indirect effects of adverse childhood experiences (via mental health concerns) on </w:t>
      </w:r>
      <w:r>
        <w:t xml:space="preserve">educational functioning </w:t>
      </w:r>
      <w:r w:rsidR="00AB6C11">
        <w:t xml:space="preserve">(mean </w:t>
      </w:r>
      <w:r w:rsidRPr="00F26EA4">
        <w:t>indirect [unstandardized] effect = -.0</w:t>
      </w:r>
      <w:r>
        <w:t>3</w:t>
      </w:r>
      <w:r w:rsidRPr="00F26EA4">
        <w:t xml:space="preserve">; </w:t>
      </w:r>
      <w:r w:rsidRPr="00F26EA4">
        <w:rPr>
          <w:i/>
          <w:iCs/>
        </w:rPr>
        <w:t xml:space="preserve">SE </w:t>
      </w:r>
      <w:r w:rsidRPr="00F26EA4">
        <w:t>=.01, 95% CI [-.</w:t>
      </w:r>
      <w:r>
        <w:t>059</w:t>
      </w:r>
      <w:r w:rsidRPr="00F26EA4">
        <w:t>, -.</w:t>
      </w:r>
      <w:r>
        <w:t>014</w:t>
      </w:r>
      <w:r w:rsidRPr="00F26EA4">
        <w:t xml:space="preserve">], β = </w:t>
      </w:r>
      <w:r>
        <w:t>-.33</w:t>
      </w:r>
      <w:r w:rsidRPr="00F26EA4">
        <w:t>)</w:t>
      </w:r>
      <w:r>
        <w:t xml:space="preserve">, relational functioning </w:t>
      </w:r>
      <w:r w:rsidRPr="00F26EA4">
        <w:t>(mean indirect [unstandardized] effect = -.0</w:t>
      </w:r>
      <w:r>
        <w:t>8</w:t>
      </w:r>
      <w:r w:rsidRPr="00F26EA4">
        <w:t xml:space="preserve">; </w:t>
      </w:r>
      <w:r w:rsidRPr="00F26EA4">
        <w:rPr>
          <w:i/>
          <w:iCs/>
        </w:rPr>
        <w:t xml:space="preserve">SE </w:t>
      </w:r>
      <w:r w:rsidRPr="00F26EA4">
        <w:t>=.01, 95% CI [-.</w:t>
      </w:r>
      <w:r>
        <w:t>109</w:t>
      </w:r>
      <w:r w:rsidRPr="00F26EA4">
        <w:t>, -.</w:t>
      </w:r>
      <w:r>
        <w:t>051</w:t>
      </w:r>
      <w:r w:rsidRPr="00F26EA4">
        <w:t xml:space="preserve">], β = </w:t>
      </w:r>
      <w:r>
        <w:t>-.73</w:t>
      </w:r>
      <w:r w:rsidRPr="00F26EA4">
        <w:t>)</w:t>
      </w:r>
      <w:r>
        <w:t xml:space="preserve">, and </w:t>
      </w:r>
      <w:r>
        <w:lastRenderedPageBreak/>
        <w:t xml:space="preserve">psychological functioning </w:t>
      </w:r>
      <w:r w:rsidRPr="00F26EA4">
        <w:t>(mean indirect [unstandardized] effect = -.</w:t>
      </w:r>
      <w:r>
        <w:t>11</w:t>
      </w:r>
      <w:r w:rsidRPr="00F26EA4">
        <w:t xml:space="preserve">; </w:t>
      </w:r>
      <w:r w:rsidRPr="00F26EA4">
        <w:rPr>
          <w:i/>
          <w:iCs/>
        </w:rPr>
        <w:t xml:space="preserve">SE </w:t>
      </w:r>
      <w:r w:rsidRPr="00F26EA4">
        <w:t>=.0</w:t>
      </w:r>
      <w:r>
        <w:t>2</w:t>
      </w:r>
      <w:r w:rsidRPr="00F26EA4">
        <w:t>, 95% CI [-.</w:t>
      </w:r>
      <w:r>
        <w:t>141</w:t>
      </w:r>
      <w:r w:rsidRPr="00F26EA4">
        <w:t>, -.</w:t>
      </w:r>
      <w:r>
        <w:t>073</w:t>
      </w:r>
      <w:r w:rsidRPr="00F26EA4">
        <w:t xml:space="preserve">], β = </w:t>
      </w:r>
      <w:r>
        <w:t>-.99</w:t>
      </w:r>
      <w:r w:rsidRPr="00F26EA4">
        <w:t>)</w:t>
      </w:r>
      <w:r w:rsidR="00B31AE5">
        <w:t>, but no direct effect of adverse childhood experiences on educational (</w:t>
      </w:r>
      <w:r w:rsidR="00B31AE5" w:rsidRPr="00F26EA4">
        <w:t xml:space="preserve">β = </w:t>
      </w:r>
      <w:r w:rsidR="00B31AE5">
        <w:t>-.03), relational (</w:t>
      </w:r>
      <w:r w:rsidR="00B31AE5" w:rsidRPr="00F26EA4">
        <w:t xml:space="preserve">β = </w:t>
      </w:r>
      <w:r w:rsidR="00B31AE5">
        <w:t>-.06), or psychological (</w:t>
      </w:r>
      <w:r w:rsidR="00B31AE5" w:rsidRPr="00F26EA4">
        <w:t xml:space="preserve">β = </w:t>
      </w:r>
      <w:r w:rsidR="00B31AE5">
        <w:t xml:space="preserve">-.06) functioning. </w:t>
      </w:r>
      <w:r>
        <w:t>The variables in the mediation model collectively</w:t>
      </w:r>
      <w:r w:rsidRPr="00271064">
        <w:t xml:space="preserve"> accounted for </w:t>
      </w:r>
      <w:r>
        <w:t>10</w:t>
      </w:r>
      <w:r w:rsidRPr="001E2356">
        <w:t>%</w:t>
      </w:r>
      <w:r w:rsidRPr="00271064">
        <w:t xml:space="preserve"> of the variance in </w:t>
      </w:r>
      <w:r>
        <w:t>educational functioning scores, 21</w:t>
      </w:r>
      <w:r w:rsidRPr="001E2356">
        <w:t>%</w:t>
      </w:r>
      <w:r w:rsidRPr="00271064">
        <w:t xml:space="preserve"> of the variance in </w:t>
      </w:r>
      <w:r>
        <w:t>relational functioning scores, and 49</w:t>
      </w:r>
      <w:r w:rsidRPr="001E2356">
        <w:t>%</w:t>
      </w:r>
      <w:r w:rsidRPr="00271064">
        <w:t xml:space="preserve"> of the variance in </w:t>
      </w:r>
      <w:r>
        <w:t>psychological functioning scores</w:t>
      </w:r>
      <w:r w:rsidRPr="00271064">
        <w:t>.</w:t>
      </w:r>
      <w:r>
        <w:t xml:space="preserve"> </w:t>
      </w:r>
    </w:p>
    <w:p w14:paraId="72E79002" w14:textId="67AED7BE" w:rsidR="008E25F3" w:rsidRDefault="00CF37B8" w:rsidP="00AF55A0">
      <w:pPr>
        <w:pStyle w:val="NoSpacing"/>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Moderator and </w:t>
      </w:r>
      <w:r w:rsidR="008E25F3" w:rsidRPr="00271064">
        <w:rPr>
          <w:rFonts w:ascii="Times New Roman" w:hAnsi="Times New Roman" w:cs="Times New Roman"/>
          <w:b/>
          <w:bCs/>
          <w:sz w:val="24"/>
          <w:szCs w:val="24"/>
        </w:rPr>
        <w:t>Moderated Mediation Analyses</w:t>
      </w:r>
    </w:p>
    <w:p w14:paraId="388C8ED8" w14:textId="77777777" w:rsidR="008E25F3" w:rsidRDefault="008E25F3" w:rsidP="00AF55A0">
      <w:pPr>
        <w:spacing w:line="480" w:lineRule="auto"/>
        <w:ind w:firstLine="720"/>
      </w:pPr>
      <w:r w:rsidRPr="00271064">
        <w:t xml:space="preserve">To test the </w:t>
      </w:r>
      <w:r>
        <w:t xml:space="preserve">moderated </w:t>
      </w:r>
      <w:r w:rsidRPr="00271064">
        <w:t xml:space="preserve">mediation model described in </w:t>
      </w:r>
      <w:r>
        <w:t>H</w:t>
      </w:r>
      <w:r w:rsidRPr="00271064">
        <w:t>ypothe</w:t>
      </w:r>
      <w:r>
        <w:t xml:space="preserve">sis </w:t>
      </w:r>
      <w:r w:rsidRPr="00271064">
        <w:t xml:space="preserve">5, </w:t>
      </w:r>
      <w:r>
        <w:t xml:space="preserve">a moderated </w:t>
      </w:r>
      <w:r w:rsidRPr="00271064">
        <w:t>mediation bootstrap analys</w:t>
      </w:r>
      <w:r>
        <w:t>is</w:t>
      </w:r>
      <w:r w:rsidRPr="00271064">
        <w:t xml:space="preserve"> w</w:t>
      </w:r>
      <w:r>
        <w:t>as</w:t>
      </w:r>
      <w:r w:rsidRPr="00271064">
        <w:t xml:space="preserve"> conducted using model 15 of Hayes’ </w:t>
      </w:r>
      <w:r w:rsidRPr="00271064">
        <w:fldChar w:fldCharType="begin"/>
      </w:r>
      <w:r w:rsidRPr="00271064">
        <w:instrText xml:space="preserve"> ADDIN ZOTERO_ITEM CSL_CITATION {"citationID":"6Y8B2vb2","properties":{"formattedCitation":"(A. F. Hayes, 2017)","plainCitation":"(A. F. Hayes, 2017)","dontUpdate":true,"noteIndex":0},"citationItems":[{"id":431,"uris":["http://zotero.org/users/3381291/items/BXMPUYQA"],"uri":["http://zotero.org/users/3381291/items/BXMPUYQA"],"itemData":{"id":431,"type":"book","title":"Introduction to Mediation, Moderation, and Conditional Process Analysis, Second Edition: A Regression-Based Approach","publisher":"Guilford Publications","publisher-place":"New York, UNITED STATES","source":"ProQuest Ebook Central","event-place":"New York, UNITED STATES","URL":"http://ebookcentral.proquest.com/lib/utk/detail.action?docID=5109647","ISBN":"978-1-4625-3467-8","title-short":"Introduction to Mediation, Moderation, and Conditional Process Analysis, Second Edition","author":[{"family":"Hayes","given":"Andrew F."}],"issued":{"date-parts":[["2017"]]},"accessed":{"date-parts":[["2019",11,3]]}}}],"schema":"https://github.com/citation-style-language/schema/raw/master/csl-citation.json"} </w:instrText>
      </w:r>
      <w:r w:rsidRPr="00271064">
        <w:fldChar w:fldCharType="separate"/>
      </w:r>
      <w:r w:rsidRPr="00271064">
        <w:rPr>
          <w:noProof/>
        </w:rPr>
        <w:t>(2017)</w:t>
      </w:r>
      <w:r w:rsidRPr="00271064">
        <w:fldChar w:fldCharType="end"/>
      </w:r>
      <w:r w:rsidRPr="00271064">
        <w:t xml:space="preserve"> PROCESS macro in SPSS. </w:t>
      </w:r>
      <w:r>
        <w:t>We used</w:t>
      </w:r>
      <w:r w:rsidRPr="00271064">
        <w:t xml:space="preserve"> 10,000 bootstrapping resamples in order to produce 95% confidence intervals for the indirect effects (Mallinckrodt, Abraham, Wei, &amp; Russell, 2006). The </w:t>
      </w:r>
      <w:r>
        <w:t xml:space="preserve">moderated mediation </w:t>
      </w:r>
      <w:r w:rsidRPr="00271064">
        <w:t>is determined to be significant if the confidence interval does not contain zero (Hayes, 2013).</w:t>
      </w:r>
      <w:r>
        <w:t xml:space="preserve"> </w:t>
      </w:r>
    </w:p>
    <w:p w14:paraId="0350C086" w14:textId="77777777" w:rsidR="008E25F3" w:rsidRPr="007920F8" w:rsidRDefault="008E25F3" w:rsidP="00AF55A0">
      <w:pPr>
        <w:pStyle w:val="NoSpacing"/>
        <w:spacing w:line="480" w:lineRule="auto"/>
        <w:ind w:firstLine="720"/>
        <w:rPr>
          <w:rFonts w:ascii="Times New Roman" w:hAnsi="Times New Roman" w:cs="Times New Roman"/>
          <w:b/>
          <w:bCs/>
          <w:sz w:val="24"/>
          <w:szCs w:val="24"/>
        </w:rPr>
      </w:pPr>
      <w:r>
        <w:rPr>
          <w:rFonts w:ascii="Times New Roman" w:hAnsi="Times New Roman" w:cs="Times New Roman"/>
          <w:sz w:val="24"/>
          <w:szCs w:val="24"/>
        </w:rPr>
        <w:t>Results of these moderated mediation analyses are shown in Table 2. Contrary to</w:t>
      </w:r>
      <w:r w:rsidRPr="0085271A">
        <w:rPr>
          <w:rFonts w:ascii="Times New Roman" w:hAnsi="Times New Roman" w:cs="Times New Roman"/>
          <w:sz w:val="24"/>
          <w:szCs w:val="24"/>
        </w:rPr>
        <w:t xml:space="preserve"> Hypothesis </w:t>
      </w:r>
      <w:r>
        <w:rPr>
          <w:rFonts w:ascii="Times New Roman" w:hAnsi="Times New Roman" w:cs="Times New Roman"/>
          <w:sz w:val="24"/>
          <w:szCs w:val="24"/>
        </w:rPr>
        <w:t>5</w:t>
      </w:r>
      <w:r w:rsidRPr="0085271A">
        <w:rPr>
          <w:rFonts w:ascii="Times New Roman" w:hAnsi="Times New Roman" w:cs="Times New Roman"/>
          <w:sz w:val="24"/>
          <w:szCs w:val="24"/>
        </w:rPr>
        <w:t xml:space="preserve">, </w:t>
      </w:r>
      <w:r>
        <w:rPr>
          <w:rFonts w:ascii="Times New Roman" w:hAnsi="Times New Roman" w:cs="Times New Roman"/>
          <w:sz w:val="24"/>
          <w:szCs w:val="24"/>
        </w:rPr>
        <w:t>the results indicated that the indirect relation between adverse childhood experiences and college adjustment through mental health concerns does not depend on generation status</w:t>
      </w:r>
      <w:r w:rsidRPr="00DD3220">
        <w:rPr>
          <w:rFonts w:ascii="Times New Roman" w:hAnsi="Times New Roman" w:cs="Times New Roman"/>
          <w:sz w:val="24"/>
          <w:szCs w:val="24"/>
        </w:rPr>
        <w:t xml:space="preserve"> (Index of Moderation Mediation = .0</w:t>
      </w:r>
      <w:r>
        <w:rPr>
          <w:rFonts w:ascii="Times New Roman" w:hAnsi="Times New Roman" w:cs="Times New Roman"/>
          <w:sz w:val="24"/>
          <w:szCs w:val="24"/>
        </w:rPr>
        <w:t>19</w:t>
      </w:r>
      <w:r w:rsidRPr="00DD3220">
        <w:rPr>
          <w:rFonts w:ascii="Times New Roman" w:hAnsi="Times New Roman" w:cs="Times New Roman"/>
          <w:sz w:val="24"/>
          <w:szCs w:val="24"/>
        </w:rPr>
        <w:t>, SE [boot] = .0</w:t>
      </w:r>
      <w:r>
        <w:rPr>
          <w:rFonts w:ascii="Times New Roman" w:hAnsi="Times New Roman" w:cs="Times New Roman"/>
          <w:sz w:val="24"/>
          <w:szCs w:val="24"/>
        </w:rPr>
        <w:t>20</w:t>
      </w:r>
      <w:r w:rsidRPr="00DD3220">
        <w:rPr>
          <w:rFonts w:ascii="Times New Roman" w:hAnsi="Times New Roman" w:cs="Times New Roman"/>
          <w:sz w:val="24"/>
          <w:szCs w:val="24"/>
        </w:rPr>
        <w:t>,</w:t>
      </w:r>
      <w:r>
        <w:rPr>
          <w:rFonts w:ascii="Times New Roman" w:hAnsi="Times New Roman" w:cs="Times New Roman"/>
          <w:sz w:val="24"/>
          <w:szCs w:val="24"/>
        </w:rPr>
        <w:t xml:space="preserve"> </w:t>
      </w:r>
      <w:r w:rsidRPr="00DD3220">
        <w:rPr>
          <w:rFonts w:ascii="Times New Roman" w:hAnsi="Times New Roman" w:cs="Times New Roman"/>
          <w:sz w:val="24"/>
          <w:szCs w:val="24"/>
        </w:rPr>
        <w:t>95% CI [-.</w:t>
      </w:r>
      <w:r>
        <w:rPr>
          <w:rFonts w:ascii="Times New Roman" w:hAnsi="Times New Roman" w:cs="Times New Roman"/>
          <w:sz w:val="24"/>
          <w:szCs w:val="24"/>
        </w:rPr>
        <w:t>016</w:t>
      </w:r>
      <w:r w:rsidRPr="00DD3220">
        <w:rPr>
          <w:rFonts w:ascii="Times New Roman" w:hAnsi="Times New Roman" w:cs="Times New Roman"/>
          <w:sz w:val="24"/>
          <w:szCs w:val="24"/>
        </w:rPr>
        <w:t>, .0</w:t>
      </w:r>
      <w:r>
        <w:rPr>
          <w:rFonts w:ascii="Times New Roman" w:hAnsi="Times New Roman" w:cs="Times New Roman"/>
          <w:sz w:val="24"/>
          <w:szCs w:val="24"/>
        </w:rPr>
        <w:t>64</w:t>
      </w:r>
      <w:r w:rsidRPr="00DD3220">
        <w:rPr>
          <w:rFonts w:ascii="Times New Roman" w:hAnsi="Times New Roman" w:cs="Times New Roman"/>
          <w:sz w:val="24"/>
          <w:szCs w:val="24"/>
        </w:rPr>
        <w:t>])</w:t>
      </w:r>
      <w:r>
        <w:rPr>
          <w:rFonts w:ascii="Times New Roman" w:hAnsi="Times New Roman" w:cs="Times New Roman"/>
          <w:sz w:val="24"/>
          <w:szCs w:val="24"/>
        </w:rPr>
        <w:t xml:space="preserve">. Additionally, generation status did not moderate the direct relation between adverse childhood experiences and college adjustment or the direct relation between mental health concerns and college adjustment (see Table 2). </w:t>
      </w:r>
    </w:p>
    <w:p w14:paraId="4BF6962B" w14:textId="5D0F8AE7" w:rsidR="008E25F3" w:rsidRPr="007920F8" w:rsidRDefault="008E25F3" w:rsidP="00AF55A0">
      <w:pPr>
        <w:pStyle w:val="NoSpacing"/>
        <w:spacing w:line="480" w:lineRule="auto"/>
        <w:ind w:firstLine="720"/>
        <w:rPr>
          <w:rFonts w:ascii="Times New Roman" w:hAnsi="Times New Roman" w:cs="Times New Roman"/>
          <w:sz w:val="24"/>
          <w:szCs w:val="24"/>
        </w:rPr>
      </w:pPr>
      <w:r>
        <w:rPr>
          <w:rFonts w:ascii="Times New Roman" w:hAnsi="Times New Roman" w:cs="Times New Roman"/>
          <w:sz w:val="24"/>
          <w:szCs w:val="24"/>
        </w:rPr>
        <w:t>The results were also not significant when the model was repeated for the college adjustment subconstructs. The indirect relation between adverse childhood experiences and each of the college adjustment subconstructs</w:t>
      </w:r>
      <w:r w:rsidR="00945BBD">
        <w:rPr>
          <w:rFonts w:ascii="Times New Roman" w:hAnsi="Times New Roman" w:cs="Times New Roman"/>
          <w:sz w:val="24"/>
          <w:szCs w:val="24"/>
        </w:rPr>
        <w:t xml:space="preserve"> </w:t>
      </w:r>
      <w:r w:rsidR="00C63CC3">
        <w:rPr>
          <w:rFonts w:ascii="Times New Roman" w:hAnsi="Times New Roman" w:cs="Times New Roman"/>
          <w:sz w:val="24"/>
          <w:szCs w:val="24"/>
        </w:rPr>
        <w:t>—</w:t>
      </w:r>
      <w:r w:rsidR="00945BBD">
        <w:rPr>
          <w:rFonts w:ascii="Times New Roman" w:hAnsi="Times New Roman" w:cs="Times New Roman"/>
          <w:sz w:val="24"/>
          <w:szCs w:val="24"/>
        </w:rPr>
        <w:t xml:space="preserve"> </w:t>
      </w:r>
      <w:r w:rsidR="00C63CC3">
        <w:rPr>
          <w:rFonts w:ascii="Times New Roman" w:hAnsi="Times New Roman" w:cs="Times New Roman"/>
          <w:sz w:val="24"/>
          <w:szCs w:val="24"/>
        </w:rPr>
        <w:t>educational</w:t>
      </w:r>
      <w:r>
        <w:rPr>
          <w:rFonts w:ascii="Times New Roman" w:hAnsi="Times New Roman" w:cs="Times New Roman"/>
          <w:sz w:val="24"/>
          <w:szCs w:val="24"/>
        </w:rPr>
        <w:t xml:space="preserve"> functioning </w:t>
      </w:r>
      <w:r w:rsidRPr="00DD3220">
        <w:rPr>
          <w:rFonts w:ascii="Times New Roman" w:hAnsi="Times New Roman" w:cs="Times New Roman"/>
          <w:sz w:val="24"/>
          <w:szCs w:val="24"/>
        </w:rPr>
        <w:t>(Index of Moderation Mediation = .0</w:t>
      </w:r>
      <w:r>
        <w:rPr>
          <w:rFonts w:ascii="Times New Roman" w:hAnsi="Times New Roman" w:cs="Times New Roman"/>
          <w:sz w:val="24"/>
          <w:szCs w:val="24"/>
        </w:rPr>
        <w:t>37</w:t>
      </w:r>
      <w:r w:rsidRPr="00DD3220">
        <w:rPr>
          <w:rFonts w:ascii="Times New Roman" w:hAnsi="Times New Roman" w:cs="Times New Roman"/>
          <w:sz w:val="24"/>
          <w:szCs w:val="24"/>
        </w:rPr>
        <w:t>, SE [boot] = .0</w:t>
      </w:r>
      <w:r>
        <w:rPr>
          <w:rFonts w:ascii="Times New Roman" w:hAnsi="Times New Roman" w:cs="Times New Roman"/>
          <w:sz w:val="24"/>
          <w:szCs w:val="24"/>
        </w:rPr>
        <w:t>27</w:t>
      </w:r>
      <w:r w:rsidRPr="00DD3220">
        <w:rPr>
          <w:rFonts w:ascii="Times New Roman" w:hAnsi="Times New Roman" w:cs="Times New Roman"/>
          <w:sz w:val="24"/>
          <w:szCs w:val="24"/>
        </w:rPr>
        <w:t>,</w:t>
      </w:r>
      <w:r>
        <w:rPr>
          <w:rFonts w:ascii="Times New Roman" w:hAnsi="Times New Roman" w:cs="Times New Roman"/>
          <w:sz w:val="24"/>
          <w:szCs w:val="24"/>
        </w:rPr>
        <w:t xml:space="preserve"> </w:t>
      </w:r>
      <w:r w:rsidRPr="00DD3220">
        <w:rPr>
          <w:rFonts w:ascii="Times New Roman" w:hAnsi="Times New Roman" w:cs="Times New Roman"/>
          <w:sz w:val="24"/>
          <w:szCs w:val="24"/>
        </w:rPr>
        <w:t>95% CI [-.0</w:t>
      </w:r>
      <w:r>
        <w:rPr>
          <w:rFonts w:ascii="Times New Roman" w:hAnsi="Times New Roman" w:cs="Times New Roman"/>
          <w:sz w:val="24"/>
          <w:szCs w:val="24"/>
        </w:rPr>
        <w:t>10</w:t>
      </w:r>
      <w:r w:rsidRPr="00DD3220">
        <w:rPr>
          <w:rFonts w:ascii="Times New Roman" w:hAnsi="Times New Roman" w:cs="Times New Roman"/>
          <w:sz w:val="24"/>
          <w:szCs w:val="24"/>
        </w:rPr>
        <w:t>, .0</w:t>
      </w:r>
      <w:r>
        <w:rPr>
          <w:rFonts w:ascii="Times New Roman" w:hAnsi="Times New Roman" w:cs="Times New Roman"/>
          <w:sz w:val="24"/>
          <w:szCs w:val="24"/>
        </w:rPr>
        <w:t>96</w:t>
      </w:r>
      <w:r w:rsidRPr="00DD3220">
        <w:rPr>
          <w:rFonts w:ascii="Times New Roman" w:hAnsi="Times New Roman" w:cs="Times New Roman"/>
          <w:sz w:val="24"/>
          <w:szCs w:val="24"/>
        </w:rPr>
        <w:t>])</w:t>
      </w:r>
      <w:r>
        <w:rPr>
          <w:rFonts w:ascii="Times New Roman" w:hAnsi="Times New Roman" w:cs="Times New Roman"/>
          <w:sz w:val="24"/>
          <w:szCs w:val="24"/>
        </w:rPr>
        <w:t xml:space="preserve">, relational functioning </w:t>
      </w:r>
      <w:r w:rsidRPr="00DD3220">
        <w:rPr>
          <w:rFonts w:ascii="Times New Roman" w:hAnsi="Times New Roman" w:cs="Times New Roman"/>
          <w:sz w:val="24"/>
          <w:szCs w:val="24"/>
        </w:rPr>
        <w:t xml:space="preserve">(Index of </w:t>
      </w:r>
      <w:r w:rsidRPr="00DD3220">
        <w:rPr>
          <w:rFonts w:ascii="Times New Roman" w:hAnsi="Times New Roman" w:cs="Times New Roman"/>
          <w:sz w:val="24"/>
          <w:szCs w:val="24"/>
        </w:rPr>
        <w:lastRenderedPageBreak/>
        <w:t>Moderation Mediation = .00</w:t>
      </w:r>
      <w:r>
        <w:rPr>
          <w:rFonts w:ascii="Times New Roman" w:hAnsi="Times New Roman" w:cs="Times New Roman"/>
          <w:sz w:val="24"/>
          <w:szCs w:val="24"/>
        </w:rPr>
        <w:t>7</w:t>
      </w:r>
      <w:r w:rsidRPr="00DD3220">
        <w:rPr>
          <w:rFonts w:ascii="Times New Roman" w:hAnsi="Times New Roman" w:cs="Times New Roman"/>
          <w:sz w:val="24"/>
          <w:szCs w:val="24"/>
        </w:rPr>
        <w:t>, SE  [boot] = .0</w:t>
      </w:r>
      <w:r>
        <w:rPr>
          <w:rFonts w:ascii="Times New Roman" w:hAnsi="Times New Roman" w:cs="Times New Roman"/>
          <w:sz w:val="24"/>
          <w:szCs w:val="24"/>
        </w:rPr>
        <w:t>24</w:t>
      </w:r>
      <w:r w:rsidRPr="00DD3220">
        <w:rPr>
          <w:rFonts w:ascii="Times New Roman" w:hAnsi="Times New Roman" w:cs="Times New Roman"/>
          <w:sz w:val="24"/>
          <w:szCs w:val="24"/>
        </w:rPr>
        <w:t>,</w:t>
      </w:r>
      <w:r>
        <w:rPr>
          <w:rFonts w:ascii="Times New Roman" w:hAnsi="Times New Roman" w:cs="Times New Roman"/>
          <w:sz w:val="24"/>
          <w:szCs w:val="24"/>
        </w:rPr>
        <w:t xml:space="preserve"> </w:t>
      </w:r>
      <w:r w:rsidRPr="00DD3220">
        <w:rPr>
          <w:rFonts w:ascii="Times New Roman" w:hAnsi="Times New Roman" w:cs="Times New Roman"/>
          <w:sz w:val="24"/>
          <w:szCs w:val="24"/>
        </w:rPr>
        <w:t>95% CI [-.0</w:t>
      </w:r>
      <w:r>
        <w:rPr>
          <w:rFonts w:ascii="Times New Roman" w:hAnsi="Times New Roman" w:cs="Times New Roman"/>
          <w:sz w:val="24"/>
          <w:szCs w:val="24"/>
        </w:rPr>
        <w:t>38</w:t>
      </w:r>
      <w:r w:rsidRPr="00DD3220">
        <w:rPr>
          <w:rFonts w:ascii="Times New Roman" w:hAnsi="Times New Roman" w:cs="Times New Roman"/>
          <w:sz w:val="24"/>
          <w:szCs w:val="24"/>
        </w:rPr>
        <w:t>, .0</w:t>
      </w:r>
      <w:r>
        <w:rPr>
          <w:rFonts w:ascii="Times New Roman" w:hAnsi="Times New Roman" w:cs="Times New Roman"/>
          <w:sz w:val="24"/>
          <w:szCs w:val="24"/>
        </w:rPr>
        <w:t>58</w:t>
      </w:r>
      <w:r w:rsidRPr="00DD3220">
        <w:rPr>
          <w:rFonts w:ascii="Times New Roman" w:hAnsi="Times New Roman" w:cs="Times New Roman"/>
          <w:sz w:val="24"/>
          <w:szCs w:val="24"/>
        </w:rPr>
        <w:t>])</w:t>
      </w:r>
      <w:r>
        <w:rPr>
          <w:rFonts w:ascii="Times New Roman" w:hAnsi="Times New Roman" w:cs="Times New Roman"/>
          <w:sz w:val="24"/>
          <w:szCs w:val="24"/>
        </w:rPr>
        <w:t xml:space="preserve">, and psychological functioning </w:t>
      </w:r>
      <w:r w:rsidRPr="00DD3220">
        <w:rPr>
          <w:rFonts w:ascii="Times New Roman" w:hAnsi="Times New Roman" w:cs="Times New Roman"/>
          <w:sz w:val="24"/>
          <w:szCs w:val="24"/>
        </w:rPr>
        <w:t>(Index of Moderation Mediation =  .0</w:t>
      </w:r>
      <w:r>
        <w:rPr>
          <w:rFonts w:ascii="Times New Roman" w:hAnsi="Times New Roman" w:cs="Times New Roman"/>
          <w:sz w:val="24"/>
          <w:szCs w:val="24"/>
        </w:rPr>
        <w:t>11</w:t>
      </w:r>
      <w:r w:rsidRPr="00DD3220">
        <w:rPr>
          <w:rFonts w:ascii="Times New Roman" w:hAnsi="Times New Roman" w:cs="Times New Roman"/>
          <w:sz w:val="24"/>
          <w:szCs w:val="24"/>
        </w:rPr>
        <w:t>, SE  [boot] =  .0</w:t>
      </w:r>
      <w:r>
        <w:rPr>
          <w:rFonts w:ascii="Times New Roman" w:hAnsi="Times New Roman" w:cs="Times New Roman"/>
          <w:sz w:val="24"/>
          <w:szCs w:val="24"/>
        </w:rPr>
        <w:t>24</w:t>
      </w:r>
      <w:r w:rsidRPr="00DD3220">
        <w:rPr>
          <w:rFonts w:ascii="Times New Roman" w:hAnsi="Times New Roman" w:cs="Times New Roman"/>
          <w:sz w:val="24"/>
          <w:szCs w:val="24"/>
        </w:rPr>
        <w:t>,</w:t>
      </w:r>
      <w:r>
        <w:rPr>
          <w:rFonts w:ascii="Times New Roman" w:hAnsi="Times New Roman" w:cs="Times New Roman"/>
          <w:sz w:val="24"/>
          <w:szCs w:val="24"/>
        </w:rPr>
        <w:t xml:space="preserve"> </w:t>
      </w:r>
      <w:r w:rsidRPr="00DD3220">
        <w:rPr>
          <w:rFonts w:ascii="Times New Roman" w:hAnsi="Times New Roman" w:cs="Times New Roman"/>
          <w:sz w:val="24"/>
          <w:szCs w:val="24"/>
        </w:rPr>
        <w:t>95% CI [-.0</w:t>
      </w:r>
      <w:r>
        <w:rPr>
          <w:rFonts w:ascii="Times New Roman" w:hAnsi="Times New Roman" w:cs="Times New Roman"/>
          <w:sz w:val="24"/>
          <w:szCs w:val="24"/>
        </w:rPr>
        <w:t>31</w:t>
      </w:r>
      <w:r w:rsidRPr="00DD3220">
        <w:rPr>
          <w:rFonts w:ascii="Times New Roman" w:hAnsi="Times New Roman" w:cs="Times New Roman"/>
          <w:sz w:val="24"/>
          <w:szCs w:val="24"/>
        </w:rPr>
        <w:t>, .0</w:t>
      </w:r>
      <w:r>
        <w:rPr>
          <w:rFonts w:ascii="Times New Roman" w:hAnsi="Times New Roman" w:cs="Times New Roman"/>
          <w:sz w:val="24"/>
          <w:szCs w:val="24"/>
        </w:rPr>
        <w:t>64</w:t>
      </w:r>
      <w:r w:rsidRPr="00DD3220">
        <w:rPr>
          <w:rFonts w:ascii="Times New Roman" w:hAnsi="Times New Roman" w:cs="Times New Roman"/>
          <w:sz w:val="24"/>
          <w:szCs w:val="24"/>
        </w:rPr>
        <w:t>])</w:t>
      </w:r>
      <w:r w:rsidR="00945BBD">
        <w:rPr>
          <w:rFonts w:ascii="Times New Roman" w:hAnsi="Times New Roman" w:cs="Times New Roman"/>
          <w:sz w:val="24"/>
          <w:szCs w:val="24"/>
        </w:rPr>
        <w:t xml:space="preserve"> </w:t>
      </w:r>
      <w:r w:rsidR="00C63CC3">
        <w:rPr>
          <w:rFonts w:ascii="Times New Roman" w:hAnsi="Times New Roman" w:cs="Times New Roman"/>
          <w:sz w:val="24"/>
          <w:szCs w:val="24"/>
        </w:rPr>
        <w:t>—</w:t>
      </w:r>
      <w:r w:rsidR="00945BBD">
        <w:rPr>
          <w:rFonts w:ascii="Times New Roman" w:hAnsi="Times New Roman" w:cs="Times New Roman"/>
          <w:sz w:val="24"/>
          <w:szCs w:val="24"/>
        </w:rPr>
        <w:t xml:space="preserve"> </w:t>
      </w:r>
      <w:r>
        <w:rPr>
          <w:rFonts w:ascii="Times New Roman" w:hAnsi="Times New Roman" w:cs="Times New Roman"/>
          <w:sz w:val="24"/>
          <w:szCs w:val="24"/>
        </w:rPr>
        <w:t>through mental health concerns do not depend on generation status. Finally, generation status did not moderate the direct relation between adverse childhood experiences and any of the college adjustment subconstructs or the direct relation between mental health concerns and any of the college adjustment subconstructs (see Table 2).</w:t>
      </w:r>
    </w:p>
    <w:p w14:paraId="4DEBC005" w14:textId="77777777" w:rsidR="008E25F3" w:rsidRDefault="008E25F3" w:rsidP="00AF55A0">
      <w:pPr>
        <w:spacing w:line="480" w:lineRule="auto"/>
      </w:pPr>
    </w:p>
    <w:p w14:paraId="71863298" w14:textId="77777777" w:rsidR="008E25F3" w:rsidRDefault="008E25F3" w:rsidP="00AF55A0">
      <w:pPr>
        <w:spacing w:line="480" w:lineRule="auto"/>
        <w:rPr>
          <w:b/>
        </w:rPr>
      </w:pPr>
    </w:p>
    <w:p w14:paraId="444FDDCA" w14:textId="77777777" w:rsidR="008E25F3" w:rsidRDefault="008E25F3" w:rsidP="00AF55A0">
      <w:pPr>
        <w:spacing w:line="480" w:lineRule="auto"/>
        <w:rPr>
          <w:b/>
          <w:color w:val="000000"/>
        </w:rPr>
      </w:pPr>
      <w:r>
        <w:rPr>
          <w:b/>
          <w:color w:val="000000"/>
        </w:rPr>
        <w:br w:type="page"/>
      </w:r>
    </w:p>
    <w:p w14:paraId="46FC6FDD" w14:textId="77777777" w:rsidR="008E25F3" w:rsidRDefault="008E25F3" w:rsidP="00AF55A0">
      <w:pPr>
        <w:pStyle w:val="NoSpacing"/>
        <w:spacing w:line="480" w:lineRule="auto"/>
        <w:jc w:val="center"/>
        <w:rPr>
          <w:rFonts w:ascii="Times New Roman" w:hAnsi="Times New Roman" w:cs="Times New Roman"/>
          <w:b/>
          <w:color w:val="000000"/>
          <w:sz w:val="24"/>
          <w:szCs w:val="24"/>
        </w:rPr>
      </w:pPr>
      <w:r w:rsidRPr="00271064">
        <w:rPr>
          <w:rFonts w:ascii="Times New Roman" w:hAnsi="Times New Roman" w:cs="Times New Roman"/>
          <w:b/>
          <w:color w:val="000000"/>
          <w:sz w:val="24"/>
          <w:szCs w:val="24"/>
        </w:rPr>
        <w:lastRenderedPageBreak/>
        <w:t>CHAPTER F</w:t>
      </w:r>
      <w:r>
        <w:rPr>
          <w:rFonts w:ascii="Times New Roman" w:hAnsi="Times New Roman" w:cs="Times New Roman"/>
          <w:b/>
          <w:color w:val="000000"/>
          <w:sz w:val="24"/>
          <w:szCs w:val="24"/>
        </w:rPr>
        <w:t>IVE</w:t>
      </w:r>
    </w:p>
    <w:p w14:paraId="5D5C5730" w14:textId="77777777" w:rsidR="008E25F3" w:rsidRDefault="008E25F3" w:rsidP="00AF55A0">
      <w:pPr>
        <w:pStyle w:val="NoSpacing"/>
        <w:spacing w:line="48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Discussion</w:t>
      </w:r>
    </w:p>
    <w:p w14:paraId="3A89A77A" w14:textId="45261828" w:rsidR="008E25F3" w:rsidRDefault="008E25F3" w:rsidP="00AF55A0">
      <w:pPr>
        <w:pStyle w:val="NoSpacing"/>
        <w:spacing w:line="480" w:lineRule="auto"/>
        <w:ind w:firstLine="720"/>
        <w:rPr>
          <w:rFonts w:ascii="Times New Roman" w:hAnsi="Times New Roman" w:cs="Times New Roman"/>
          <w:bCs/>
          <w:sz w:val="24"/>
          <w:szCs w:val="24"/>
        </w:rPr>
      </w:pPr>
      <w:r w:rsidRPr="003D771C">
        <w:rPr>
          <w:rFonts w:ascii="Times New Roman" w:hAnsi="Times New Roman" w:cs="Times New Roman"/>
          <w:bCs/>
          <w:color w:val="000000"/>
          <w:sz w:val="24"/>
          <w:szCs w:val="24"/>
        </w:rPr>
        <w:t xml:space="preserve">The present study </w:t>
      </w:r>
      <w:r>
        <w:rPr>
          <w:rFonts w:ascii="Times New Roman" w:hAnsi="Times New Roman" w:cs="Times New Roman"/>
          <w:bCs/>
          <w:color w:val="000000"/>
          <w:sz w:val="24"/>
          <w:szCs w:val="24"/>
        </w:rPr>
        <w:t>builds upon expanding research on the effects of adverse childhood experiences within the college student population, and</w:t>
      </w:r>
      <w:r w:rsidR="00C63CC3">
        <w:rPr>
          <w:rFonts w:ascii="Times New Roman" w:hAnsi="Times New Roman" w:cs="Times New Roman"/>
          <w:bCs/>
          <w:color w:val="000000"/>
          <w:sz w:val="24"/>
          <w:szCs w:val="24"/>
        </w:rPr>
        <w:t>,</w:t>
      </w:r>
      <w:r>
        <w:rPr>
          <w:rFonts w:ascii="Times New Roman" w:hAnsi="Times New Roman" w:cs="Times New Roman"/>
          <w:bCs/>
          <w:color w:val="000000"/>
          <w:sz w:val="24"/>
          <w:szCs w:val="24"/>
        </w:rPr>
        <w:t xml:space="preserve"> specifically,</w:t>
      </w:r>
      <w:r w:rsidRPr="00E87496">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the effects of adverse childhood experiences on college adjustment</w:t>
      </w:r>
      <w:r w:rsidR="009648C5">
        <w:rPr>
          <w:rFonts w:ascii="Times New Roman" w:hAnsi="Times New Roman" w:cs="Times New Roman"/>
          <w:bCs/>
          <w:color w:val="000000"/>
          <w:sz w:val="24"/>
          <w:szCs w:val="24"/>
        </w:rPr>
        <w:t xml:space="preserve">. </w:t>
      </w:r>
      <w:r w:rsidR="009648C5" w:rsidRPr="003D771C">
        <w:rPr>
          <w:rFonts w:ascii="Times New Roman" w:hAnsi="Times New Roman" w:cs="Times New Roman"/>
          <w:bCs/>
          <w:sz w:val="24"/>
          <w:szCs w:val="24"/>
        </w:rPr>
        <w:t xml:space="preserve">The purpose of this study was to examine </w:t>
      </w:r>
      <w:r w:rsidR="009648C5">
        <w:rPr>
          <w:rFonts w:ascii="Times New Roman" w:hAnsi="Times New Roman" w:cs="Times New Roman"/>
          <w:bCs/>
          <w:sz w:val="24"/>
          <w:szCs w:val="24"/>
        </w:rPr>
        <w:t>a</w:t>
      </w:r>
      <w:r w:rsidR="009648C5" w:rsidRPr="003D771C">
        <w:rPr>
          <w:rFonts w:ascii="Times New Roman" w:hAnsi="Times New Roman" w:cs="Times New Roman"/>
          <w:bCs/>
          <w:sz w:val="24"/>
          <w:szCs w:val="24"/>
        </w:rPr>
        <w:t xml:space="preserve"> mediator, a moderator, and moderated mediation in the relation between </w:t>
      </w:r>
      <w:r w:rsidR="009648C5">
        <w:rPr>
          <w:rFonts w:ascii="Times New Roman" w:hAnsi="Times New Roman" w:cs="Times New Roman"/>
          <w:bCs/>
          <w:sz w:val="24"/>
          <w:szCs w:val="24"/>
        </w:rPr>
        <w:t>adverse childhood experiences</w:t>
      </w:r>
      <w:r w:rsidR="009648C5" w:rsidRPr="003D771C">
        <w:rPr>
          <w:rFonts w:ascii="Times New Roman" w:hAnsi="Times New Roman" w:cs="Times New Roman"/>
          <w:bCs/>
          <w:sz w:val="24"/>
          <w:szCs w:val="24"/>
        </w:rPr>
        <w:t xml:space="preserve"> and </w:t>
      </w:r>
      <w:r w:rsidR="009648C5">
        <w:rPr>
          <w:rFonts w:ascii="Times New Roman" w:hAnsi="Times New Roman" w:cs="Times New Roman"/>
          <w:bCs/>
          <w:sz w:val="24"/>
          <w:szCs w:val="24"/>
        </w:rPr>
        <w:t>college adjustment</w:t>
      </w:r>
      <w:r w:rsidR="007B766D">
        <w:rPr>
          <w:rFonts w:ascii="Times New Roman" w:hAnsi="Times New Roman" w:cs="Times New Roman"/>
          <w:bCs/>
          <w:sz w:val="24"/>
          <w:szCs w:val="24"/>
        </w:rPr>
        <w:t xml:space="preserve">. Further, the purpose was to help develop a better </w:t>
      </w:r>
      <w:r w:rsidR="007B766D" w:rsidRPr="0000403C">
        <w:rPr>
          <w:rFonts w:ascii="Times New Roman" w:hAnsi="Times New Roman" w:cs="Times New Roman"/>
          <w:bCs/>
          <w:sz w:val="24"/>
          <w:szCs w:val="24"/>
        </w:rPr>
        <w:t>understand</w:t>
      </w:r>
      <w:r w:rsidR="007B766D">
        <w:rPr>
          <w:rFonts w:ascii="Times New Roman" w:hAnsi="Times New Roman" w:cs="Times New Roman"/>
          <w:bCs/>
          <w:sz w:val="24"/>
          <w:szCs w:val="24"/>
        </w:rPr>
        <w:t>ing of</w:t>
      </w:r>
      <w:r w:rsidR="007B766D" w:rsidRPr="0000403C">
        <w:rPr>
          <w:rFonts w:ascii="Times New Roman" w:hAnsi="Times New Roman" w:cs="Times New Roman"/>
          <w:bCs/>
          <w:sz w:val="24"/>
          <w:szCs w:val="24"/>
        </w:rPr>
        <w:t xml:space="preserve"> how the combination of proximal and distal factors influences college adjustment.</w:t>
      </w:r>
      <w:r w:rsidR="009648C5" w:rsidRPr="003D771C">
        <w:rPr>
          <w:rFonts w:ascii="Times New Roman" w:hAnsi="Times New Roman" w:cs="Times New Roman"/>
          <w:bCs/>
          <w:sz w:val="24"/>
          <w:szCs w:val="24"/>
        </w:rPr>
        <w:t xml:space="preserve"> </w:t>
      </w:r>
      <w:r w:rsidRPr="003D771C">
        <w:rPr>
          <w:rFonts w:ascii="Times New Roman" w:hAnsi="Times New Roman" w:cs="Times New Roman"/>
          <w:bCs/>
          <w:sz w:val="24"/>
          <w:szCs w:val="24"/>
        </w:rPr>
        <w:t>The findings of th</w:t>
      </w:r>
      <w:r>
        <w:rPr>
          <w:rFonts w:ascii="Times New Roman" w:hAnsi="Times New Roman" w:cs="Times New Roman"/>
          <w:bCs/>
          <w:sz w:val="24"/>
          <w:szCs w:val="24"/>
        </w:rPr>
        <w:t xml:space="preserve">is </w:t>
      </w:r>
      <w:r w:rsidRPr="003D771C">
        <w:rPr>
          <w:rFonts w:ascii="Times New Roman" w:hAnsi="Times New Roman" w:cs="Times New Roman"/>
          <w:bCs/>
          <w:sz w:val="24"/>
          <w:szCs w:val="24"/>
        </w:rPr>
        <w:t xml:space="preserve">study </w:t>
      </w:r>
      <w:r>
        <w:rPr>
          <w:rFonts w:ascii="Times New Roman" w:hAnsi="Times New Roman" w:cs="Times New Roman"/>
          <w:bCs/>
          <w:sz w:val="24"/>
          <w:szCs w:val="24"/>
        </w:rPr>
        <w:t xml:space="preserve">suggest </w:t>
      </w:r>
      <w:r w:rsidRPr="003D771C">
        <w:rPr>
          <w:rFonts w:ascii="Times New Roman" w:hAnsi="Times New Roman" w:cs="Times New Roman"/>
          <w:bCs/>
          <w:sz w:val="24"/>
          <w:szCs w:val="24"/>
        </w:rPr>
        <w:t xml:space="preserve">that </w:t>
      </w:r>
      <w:r>
        <w:rPr>
          <w:rFonts w:ascii="Times New Roman" w:hAnsi="Times New Roman" w:cs="Times New Roman"/>
          <w:bCs/>
          <w:sz w:val="24"/>
          <w:szCs w:val="24"/>
        </w:rPr>
        <w:t xml:space="preserve">mental health is a </w:t>
      </w:r>
      <w:r w:rsidRPr="003D771C">
        <w:rPr>
          <w:rFonts w:ascii="Times New Roman" w:hAnsi="Times New Roman" w:cs="Times New Roman"/>
          <w:bCs/>
          <w:sz w:val="24"/>
          <w:szCs w:val="24"/>
        </w:rPr>
        <w:t>critical</w:t>
      </w:r>
      <w:r>
        <w:rPr>
          <w:rFonts w:ascii="Times New Roman" w:hAnsi="Times New Roman" w:cs="Times New Roman"/>
          <w:bCs/>
          <w:sz w:val="24"/>
          <w:szCs w:val="24"/>
        </w:rPr>
        <w:t xml:space="preserve"> factor</w:t>
      </w:r>
      <w:r w:rsidRPr="003D771C">
        <w:rPr>
          <w:rFonts w:ascii="Times New Roman" w:hAnsi="Times New Roman" w:cs="Times New Roman"/>
          <w:bCs/>
          <w:sz w:val="24"/>
          <w:szCs w:val="24"/>
        </w:rPr>
        <w:t xml:space="preserve"> in understanding how</w:t>
      </w:r>
      <w:r>
        <w:rPr>
          <w:rFonts w:ascii="Times New Roman" w:hAnsi="Times New Roman" w:cs="Times New Roman"/>
          <w:bCs/>
          <w:sz w:val="24"/>
          <w:szCs w:val="24"/>
        </w:rPr>
        <w:t xml:space="preserve"> adverse childhood experiences are connected to college adjustment. </w:t>
      </w:r>
    </w:p>
    <w:p w14:paraId="4E7784D2" w14:textId="491DCECE" w:rsidR="00987E3A" w:rsidRDefault="00987E3A" w:rsidP="00AF55A0">
      <w:pPr>
        <w:pStyle w:val="NoSpacing"/>
        <w:spacing w:line="480" w:lineRule="auto"/>
        <w:ind w:firstLine="720"/>
        <w:rPr>
          <w:rFonts w:ascii="Times New Roman" w:hAnsi="Times New Roman" w:cs="Times New Roman"/>
          <w:bCs/>
          <w:color w:val="000000"/>
          <w:sz w:val="24"/>
          <w:szCs w:val="24"/>
        </w:rPr>
      </w:pPr>
      <w:r>
        <w:rPr>
          <w:rFonts w:ascii="Times New Roman" w:hAnsi="Times New Roman" w:cs="Times New Roman"/>
          <w:bCs/>
          <w:color w:val="000000"/>
          <w:sz w:val="24"/>
          <w:szCs w:val="24"/>
        </w:rPr>
        <w:t>Previous</w:t>
      </w:r>
      <w:r w:rsidRPr="005B6D38">
        <w:rPr>
          <w:rFonts w:ascii="Times New Roman" w:hAnsi="Times New Roman" w:cs="Times New Roman"/>
          <w:bCs/>
          <w:color w:val="000000"/>
          <w:sz w:val="24"/>
          <w:szCs w:val="24"/>
        </w:rPr>
        <w:t xml:space="preserve"> research </w:t>
      </w:r>
      <w:r>
        <w:rPr>
          <w:rFonts w:ascii="Times New Roman" w:hAnsi="Times New Roman" w:cs="Times New Roman"/>
          <w:bCs/>
          <w:color w:val="000000"/>
          <w:sz w:val="24"/>
          <w:szCs w:val="24"/>
        </w:rPr>
        <w:t>has demonstrated</w:t>
      </w:r>
      <w:r w:rsidRPr="005B6D38">
        <w:rPr>
          <w:rFonts w:ascii="Times New Roman" w:hAnsi="Times New Roman" w:cs="Times New Roman"/>
          <w:bCs/>
          <w:color w:val="000000"/>
          <w:sz w:val="24"/>
          <w:szCs w:val="24"/>
        </w:rPr>
        <w:t xml:space="preserve"> that exposure to greater levels of cumulative childhood trauma </w:t>
      </w:r>
      <w:r>
        <w:rPr>
          <w:rFonts w:ascii="Times New Roman" w:hAnsi="Times New Roman" w:cs="Times New Roman"/>
          <w:bCs/>
          <w:color w:val="000000"/>
          <w:sz w:val="24"/>
          <w:szCs w:val="24"/>
        </w:rPr>
        <w:t xml:space="preserve">is </w:t>
      </w:r>
      <w:r w:rsidRPr="005B6D38">
        <w:rPr>
          <w:rFonts w:ascii="Times New Roman" w:hAnsi="Times New Roman" w:cs="Times New Roman"/>
          <w:bCs/>
          <w:color w:val="000000"/>
          <w:sz w:val="24"/>
          <w:szCs w:val="24"/>
        </w:rPr>
        <w:t>associated with poorer college adjustment (</w:t>
      </w:r>
      <w:proofErr w:type="spellStart"/>
      <w:r w:rsidRPr="005B6D38">
        <w:rPr>
          <w:rFonts w:ascii="Times New Roman" w:hAnsi="Times New Roman" w:cs="Times New Roman"/>
          <w:bCs/>
          <w:color w:val="000000"/>
          <w:sz w:val="24"/>
          <w:szCs w:val="24"/>
        </w:rPr>
        <w:t>Banyard</w:t>
      </w:r>
      <w:proofErr w:type="spellEnd"/>
      <w:r w:rsidRPr="005B6D38">
        <w:rPr>
          <w:rFonts w:ascii="Times New Roman" w:hAnsi="Times New Roman" w:cs="Times New Roman"/>
          <w:bCs/>
          <w:color w:val="000000"/>
          <w:sz w:val="24"/>
          <w:szCs w:val="24"/>
        </w:rPr>
        <w:t xml:space="preserve"> &amp; Cantor, 2004</w:t>
      </w:r>
      <w:r>
        <w:rPr>
          <w:rFonts w:ascii="Times New Roman" w:hAnsi="Times New Roman" w:cs="Times New Roman"/>
          <w:color w:val="222222"/>
          <w:sz w:val="24"/>
          <w:szCs w:val="24"/>
        </w:rPr>
        <w:t xml:space="preserve">; </w:t>
      </w:r>
      <w:proofErr w:type="spellStart"/>
      <w:r w:rsidRPr="004E74A2">
        <w:rPr>
          <w:rFonts w:ascii="Times New Roman" w:hAnsi="Times New Roman" w:cs="Times New Roman"/>
          <w:bCs/>
          <w:color w:val="000000"/>
          <w:sz w:val="24"/>
          <w:szCs w:val="24"/>
        </w:rPr>
        <w:t>Kalpidou</w:t>
      </w:r>
      <w:proofErr w:type="spellEnd"/>
      <w:r>
        <w:rPr>
          <w:rFonts w:ascii="Times New Roman" w:hAnsi="Times New Roman" w:cs="Times New Roman"/>
          <w:bCs/>
          <w:color w:val="000000"/>
          <w:sz w:val="24"/>
          <w:szCs w:val="24"/>
        </w:rPr>
        <w:t xml:space="preserve"> et al.</w:t>
      </w:r>
      <w:r w:rsidRPr="004E74A2">
        <w:rPr>
          <w:rFonts w:ascii="Times New Roman" w:hAnsi="Times New Roman" w:cs="Times New Roman"/>
          <w:bCs/>
          <w:color w:val="000000"/>
          <w:sz w:val="24"/>
          <w:szCs w:val="24"/>
        </w:rPr>
        <w:t>, 2021</w:t>
      </w:r>
      <w:r w:rsidRPr="00987E3A">
        <w:rPr>
          <w:rFonts w:ascii="Times New Roman" w:hAnsi="Times New Roman" w:cs="Times New Roman"/>
          <w:bCs/>
          <w:color w:val="000000"/>
          <w:sz w:val="24"/>
          <w:szCs w:val="24"/>
        </w:rPr>
        <w:t xml:space="preserve">). </w:t>
      </w:r>
      <w:r w:rsidR="008E25F3" w:rsidRPr="003D771C">
        <w:rPr>
          <w:rFonts w:ascii="Times New Roman" w:hAnsi="Times New Roman" w:cs="Times New Roman"/>
          <w:bCs/>
          <w:color w:val="000000"/>
          <w:sz w:val="24"/>
          <w:szCs w:val="24"/>
        </w:rPr>
        <w:t xml:space="preserve">Our </w:t>
      </w:r>
      <w:r>
        <w:rPr>
          <w:rFonts w:ascii="Times New Roman" w:hAnsi="Times New Roman" w:cs="Times New Roman"/>
          <w:bCs/>
          <w:color w:val="000000"/>
          <w:sz w:val="24"/>
          <w:szCs w:val="24"/>
        </w:rPr>
        <w:t>study</w:t>
      </w:r>
      <w:r w:rsidR="008E25F3" w:rsidRPr="003D771C">
        <w:rPr>
          <w:rFonts w:ascii="Times New Roman" w:hAnsi="Times New Roman" w:cs="Times New Roman"/>
          <w:bCs/>
          <w:color w:val="000000"/>
          <w:sz w:val="24"/>
          <w:szCs w:val="24"/>
        </w:rPr>
        <w:t xml:space="preserve"> revealed that </w:t>
      </w:r>
      <w:r w:rsidR="008E25F3">
        <w:rPr>
          <w:rFonts w:ascii="Times New Roman" w:hAnsi="Times New Roman" w:cs="Times New Roman"/>
          <w:bCs/>
          <w:color w:val="000000"/>
          <w:sz w:val="24"/>
          <w:szCs w:val="24"/>
        </w:rPr>
        <w:t>adverse childhood experiences were</w:t>
      </w:r>
      <w:r w:rsidR="008E25F3" w:rsidRPr="003D771C">
        <w:rPr>
          <w:rFonts w:ascii="Times New Roman" w:hAnsi="Times New Roman" w:cs="Times New Roman"/>
          <w:bCs/>
          <w:color w:val="000000"/>
          <w:sz w:val="24"/>
          <w:szCs w:val="24"/>
        </w:rPr>
        <w:t xml:space="preserve"> indirectly </w:t>
      </w:r>
      <w:r w:rsidR="008E25F3">
        <w:rPr>
          <w:rFonts w:ascii="Times New Roman" w:hAnsi="Times New Roman" w:cs="Times New Roman"/>
          <w:bCs/>
          <w:color w:val="000000"/>
          <w:sz w:val="24"/>
          <w:szCs w:val="24"/>
        </w:rPr>
        <w:t xml:space="preserve">negatively </w:t>
      </w:r>
      <w:r w:rsidR="008E25F3" w:rsidRPr="003D771C">
        <w:rPr>
          <w:rFonts w:ascii="Times New Roman" w:hAnsi="Times New Roman" w:cs="Times New Roman"/>
          <w:bCs/>
          <w:color w:val="000000"/>
          <w:sz w:val="24"/>
          <w:szCs w:val="24"/>
        </w:rPr>
        <w:t xml:space="preserve">related to </w:t>
      </w:r>
      <w:r w:rsidR="008E25F3">
        <w:rPr>
          <w:rFonts w:ascii="Times New Roman" w:hAnsi="Times New Roman" w:cs="Times New Roman"/>
          <w:bCs/>
          <w:color w:val="000000"/>
          <w:sz w:val="24"/>
          <w:szCs w:val="24"/>
        </w:rPr>
        <w:t>college adjustment via mental health concerns</w:t>
      </w:r>
      <w:r w:rsidR="008E25F3" w:rsidRPr="003D771C">
        <w:rPr>
          <w:rFonts w:ascii="Times New Roman" w:hAnsi="Times New Roman" w:cs="Times New Roman"/>
          <w:bCs/>
          <w:color w:val="000000"/>
          <w:sz w:val="24"/>
          <w:szCs w:val="24"/>
        </w:rPr>
        <w:t>.</w:t>
      </w:r>
      <w:r w:rsidR="003051A0">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 xml:space="preserve">In other words, students with higher levels of adverse childhood experiences had worse college adjustment because of their mental health </w:t>
      </w:r>
      <w:r w:rsidR="00366DBD">
        <w:rPr>
          <w:rFonts w:ascii="Times New Roman" w:hAnsi="Times New Roman" w:cs="Times New Roman"/>
          <w:bCs/>
          <w:color w:val="000000"/>
          <w:sz w:val="24"/>
          <w:szCs w:val="24"/>
        </w:rPr>
        <w:t>concerns</w:t>
      </w:r>
      <w:r>
        <w:rPr>
          <w:rFonts w:ascii="Times New Roman" w:hAnsi="Times New Roman" w:cs="Times New Roman"/>
          <w:bCs/>
          <w:color w:val="000000"/>
          <w:sz w:val="24"/>
          <w:szCs w:val="24"/>
        </w:rPr>
        <w:t>. Therefore, o</w:t>
      </w:r>
      <w:r w:rsidR="003051A0" w:rsidRPr="00987E3A">
        <w:rPr>
          <w:rFonts w:ascii="Times New Roman" w:hAnsi="Times New Roman" w:cs="Times New Roman"/>
          <w:bCs/>
          <w:color w:val="000000"/>
          <w:sz w:val="24"/>
          <w:szCs w:val="24"/>
        </w:rPr>
        <w:t xml:space="preserve">ur study suggests that it is not necessarily </w:t>
      </w:r>
      <w:r w:rsidRPr="00987E3A">
        <w:rPr>
          <w:rFonts w:ascii="Times New Roman" w:hAnsi="Times New Roman" w:cs="Times New Roman"/>
          <w:bCs/>
          <w:color w:val="000000"/>
          <w:sz w:val="24"/>
          <w:szCs w:val="24"/>
        </w:rPr>
        <w:t xml:space="preserve">the </w:t>
      </w:r>
      <w:r w:rsidR="003051A0" w:rsidRPr="00987E3A">
        <w:rPr>
          <w:rFonts w:ascii="Times New Roman" w:hAnsi="Times New Roman" w:cs="Times New Roman"/>
          <w:bCs/>
          <w:color w:val="000000"/>
          <w:sz w:val="24"/>
          <w:szCs w:val="24"/>
        </w:rPr>
        <w:t xml:space="preserve">negative events in childhood </w:t>
      </w:r>
      <w:r>
        <w:rPr>
          <w:rFonts w:ascii="Times New Roman" w:hAnsi="Times New Roman" w:cs="Times New Roman"/>
          <w:bCs/>
          <w:color w:val="000000"/>
          <w:sz w:val="24"/>
          <w:szCs w:val="24"/>
        </w:rPr>
        <w:t xml:space="preserve">in and of themselves </w:t>
      </w:r>
      <w:r w:rsidR="003051A0" w:rsidRPr="00987E3A">
        <w:rPr>
          <w:rFonts w:ascii="Times New Roman" w:hAnsi="Times New Roman" w:cs="Times New Roman"/>
          <w:bCs/>
          <w:color w:val="000000"/>
          <w:sz w:val="24"/>
          <w:szCs w:val="24"/>
        </w:rPr>
        <w:t>that make it difficult for students to adjust to college but rather the mental health consequences of those childhood challenges</w:t>
      </w:r>
      <w:r>
        <w:rPr>
          <w:rFonts w:ascii="Times New Roman" w:hAnsi="Times New Roman" w:cs="Times New Roman"/>
          <w:bCs/>
          <w:color w:val="000000"/>
          <w:sz w:val="24"/>
          <w:szCs w:val="24"/>
        </w:rPr>
        <w:t xml:space="preserve"> that make college adjustment difficult</w:t>
      </w:r>
      <w:r w:rsidR="003051A0" w:rsidRPr="00987E3A">
        <w:rPr>
          <w:rFonts w:ascii="Times New Roman" w:hAnsi="Times New Roman" w:cs="Times New Roman"/>
          <w:bCs/>
          <w:color w:val="000000"/>
          <w:sz w:val="24"/>
          <w:szCs w:val="24"/>
        </w:rPr>
        <w:t xml:space="preserve">. </w:t>
      </w:r>
    </w:p>
    <w:p w14:paraId="32B0712C" w14:textId="17939EDD" w:rsidR="00147EAF" w:rsidRPr="000E5E54" w:rsidRDefault="0067566D" w:rsidP="00AF55A0">
      <w:pPr>
        <w:pStyle w:val="NoSpacing"/>
        <w:spacing w:line="480" w:lineRule="auto"/>
        <w:ind w:firstLine="720"/>
        <w:rPr>
          <w:rFonts w:ascii="Times New Roman" w:hAnsi="Times New Roman" w:cs="Times New Roman"/>
          <w:bCs/>
          <w:sz w:val="24"/>
          <w:szCs w:val="24"/>
        </w:rPr>
      </w:pPr>
      <w:r w:rsidRPr="00987E3A">
        <w:rPr>
          <w:rFonts w:ascii="Times New Roman" w:hAnsi="Times New Roman" w:cs="Times New Roman"/>
          <w:bCs/>
          <w:color w:val="000000"/>
          <w:sz w:val="24"/>
          <w:szCs w:val="24"/>
        </w:rPr>
        <w:t>In</w:t>
      </w:r>
      <w:r>
        <w:rPr>
          <w:rFonts w:ascii="Times New Roman" w:hAnsi="Times New Roman" w:cs="Times New Roman"/>
          <w:bCs/>
          <w:color w:val="000000"/>
          <w:sz w:val="24"/>
          <w:szCs w:val="24"/>
        </w:rPr>
        <w:t xml:space="preserve"> the current study, t</w:t>
      </w:r>
      <w:r w:rsidR="008E25F3">
        <w:rPr>
          <w:rFonts w:ascii="Times New Roman" w:hAnsi="Times New Roman" w:cs="Times New Roman"/>
          <w:bCs/>
          <w:color w:val="000000"/>
          <w:sz w:val="24"/>
          <w:szCs w:val="24"/>
        </w:rPr>
        <w:t xml:space="preserve">here were </w:t>
      </w:r>
      <w:r w:rsidR="00987E3A">
        <w:rPr>
          <w:rFonts w:ascii="Times New Roman" w:hAnsi="Times New Roman" w:cs="Times New Roman"/>
          <w:bCs/>
          <w:color w:val="000000"/>
          <w:sz w:val="24"/>
          <w:szCs w:val="24"/>
        </w:rPr>
        <w:t xml:space="preserve">also </w:t>
      </w:r>
      <w:r w:rsidR="008E25F3">
        <w:rPr>
          <w:rFonts w:ascii="Times New Roman" w:hAnsi="Times New Roman" w:cs="Times New Roman"/>
          <w:bCs/>
          <w:color w:val="000000"/>
          <w:sz w:val="24"/>
          <w:szCs w:val="24"/>
        </w:rPr>
        <w:t xml:space="preserve">direct relations between adverse childhood experiences and mental health concerns as well as between mental health concerns and college adjustment. These results are in </w:t>
      </w:r>
      <w:r w:rsidR="008E25F3" w:rsidRPr="005B6D38">
        <w:rPr>
          <w:rFonts w:ascii="Times New Roman" w:hAnsi="Times New Roman" w:cs="Times New Roman"/>
          <w:bCs/>
          <w:color w:val="000000"/>
          <w:sz w:val="24"/>
          <w:szCs w:val="24"/>
        </w:rPr>
        <w:t xml:space="preserve">alignment with previous studies demonstrating that </w:t>
      </w:r>
      <w:r w:rsidR="008E25F3">
        <w:rPr>
          <w:rFonts w:ascii="Times New Roman" w:hAnsi="Times New Roman" w:cs="Times New Roman"/>
          <w:bCs/>
          <w:color w:val="000000"/>
          <w:sz w:val="24"/>
          <w:szCs w:val="24"/>
        </w:rPr>
        <w:t xml:space="preserve">higher levels of </w:t>
      </w:r>
      <w:r w:rsidR="008E25F3" w:rsidRPr="005B6D38">
        <w:rPr>
          <w:rFonts w:ascii="Times New Roman" w:hAnsi="Times New Roman" w:cs="Times New Roman"/>
          <w:bCs/>
          <w:color w:val="000000"/>
          <w:sz w:val="24"/>
          <w:szCs w:val="24"/>
        </w:rPr>
        <w:t xml:space="preserve">cumulative childhood maltreatment are associated with greater depression and anxiety in the </w:t>
      </w:r>
      <w:r w:rsidR="008E25F3" w:rsidRPr="005B6D38">
        <w:rPr>
          <w:rFonts w:ascii="Times New Roman" w:hAnsi="Times New Roman" w:cs="Times New Roman"/>
          <w:bCs/>
          <w:color w:val="000000"/>
          <w:sz w:val="24"/>
          <w:szCs w:val="24"/>
        </w:rPr>
        <w:lastRenderedPageBreak/>
        <w:t>college student samples (Turner &amp; Butler, 2003</w:t>
      </w:r>
      <w:r w:rsidR="008E25F3">
        <w:rPr>
          <w:rFonts w:ascii="Times New Roman" w:hAnsi="Times New Roman" w:cs="Times New Roman"/>
          <w:bCs/>
          <w:color w:val="000000"/>
          <w:sz w:val="24"/>
          <w:szCs w:val="24"/>
        </w:rPr>
        <w:t>;</w:t>
      </w:r>
      <w:r w:rsidR="008E25F3" w:rsidRPr="00E87496">
        <w:rPr>
          <w:rFonts w:ascii="Times New Roman" w:hAnsi="Times New Roman" w:cs="Times New Roman"/>
          <w:bCs/>
          <w:sz w:val="24"/>
          <w:szCs w:val="24"/>
        </w:rPr>
        <w:t xml:space="preserve"> </w:t>
      </w:r>
      <w:proofErr w:type="spellStart"/>
      <w:r w:rsidR="008E25F3" w:rsidRPr="003D7237">
        <w:rPr>
          <w:rFonts w:ascii="Times New Roman" w:hAnsi="Times New Roman" w:cs="Times New Roman"/>
          <w:bCs/>
          <w:sz w:val="24"/>
          <w:szCs w:val="24"/>
        </w:rPr>
        <w:t>Karatekin</w:t>
      </w:r>
      <w:proofErr w:type="spellEnd"/>
      <w:r w:rsidR="008E25F3" w:rsidRPr="003D7237">
        <w:rPr>
          <w:rFonts w:ascii="Times New Roman" w:hAnsi="Times New Roman" w:cs="Times New Roman"/>
          <w:bCs/>
          <w:sz w:val="24"/>
          <w:szCs w:val="24"/>
        </w:rPr>
        <w:t>, 2018</w:t>
      </w:r>
      <w:r w:rsidR="008E25F3" w:rsidRPr="005B6D38">
        <w:rPr>
          <w:rFonts w:ascii="Times New Roman" w:hAnsi="Times New Roman" w:cs="Times New Roman"/>
          <w:bCs/>
          <w:color w:val="000000"/>
          <w:sz w:val="24"/>
          <w:szCs w:val="24"/>
        </w:rPr>
        <w:t xml:space="preserve">; </w:t>
      </w:r>
      <w:proofErr w:type="spellStart"/>
      <w:r w:rsidR="008E25F3" w:rsidRPr="005B6D38">
        <w:rPr>
          <w:rFonts w:ascii="Times New Roman" w:hAnsi="Times New Roman" w:cs="Times New Roman"/>
          <w:bCs/>
          <w:color w:val="000000"/>
          <w:sz w:val="24"/>
          <w:szCs w:val="24"/>
        </w:rPr>
        <w:t>Fasciano</w:t>
      </w:r>
      <w:proofErr w:type="spellEnd"/>
      <w:r w:rsidR="008E25F3" w:rsidRPr="005B6D38">
        <w:rPr>
          <w:rFonts w:ascii="Times New Roman" w:hAnsi="Times New Roman" w:cs="Times New Roman"/>
          <w:bCs/>
          <w:color w:val="000000"/>
          <w:sz w:val="24"/>
          <w:szCs w:val="24"/>
        </w:rPr>
        <w:t>, et al, 2020</w:t>
      </w:r>
      <w:r w:rsidR="008E25F3">
        <w:rPr>
          <w:rFonts w:ascii="Times New Roman" w:hAnsi="Times New Roman" w:cs="Times New Roman"/>
          <w:bCs/>
          <w:color w:val="000000"/>
          <w:sz w:val="24"/>
          <w:szCs w:val="24"/>
        </w:rPr>
        <w:t>;</w:t>
      </w:r>
      <w:r w:rsidR="008E25F3" w:rsidRPr="00264B3F">
        <w:rPr>
          <w:rFonts w:ascii="Times New Roman" w:hAnsi="Times New Roman" w:cs="Times New Roman"/>
          <w:bCs/>
          <w:color w:val="000000"/>
          <w:sz w:val="24"/>
          <w:szCs w:val="24"/>
        </w:rPr>
        <w:t xml:space="preserve"> </w:t>
      </w:r>
      <w:r w:rsidR="008E25F3" w:rsidRPr="005B6D38">
        <w:rPr>
          <w:rFonts w:ascii="Times New Roman" w:hAnsi="Times New Roman" w:cs="Times New Roman"/>
          <w:bCs/>
          <w:color w:val="000000"/>
          <w:sz w:val="24"/>
          <w:szCs w:val="24"/>
        </w:rPr>
        <w:t xml:space="preserve">Watt </w:t>
      </w:r>
      <w:r w:rsidR="008E25F3">
        <w:rPr>
          <w:rFonts w:ascii="Times New Roman" w:hAnsi="Times New Roman" w:cs="Times New Roman"/>
          <w:bCs/>
          <w:color w:val="000000"/>
          <w:sz w:val="24"/>
          <w:szCs w:val="24"/>
        </w:rPr>
        <w:t>et al</w:t>
      </w:r>
      <w:r w:rsidR="00894310">
        <w:rPr>
          <w:rFonts w:ascii="Times New Roman" w:hAnsi="Times New Roman" w:cs="Times New Roman"/>
          <w:bCs/>
          <w:color w:val="000000"/>
          <w:sz w:val="24"/>
          <w:szCs w:val="24"/>
        </w:rPr>
        <w:t>.</w:t>
      </w:r>
      <w:r w:rsidR="008E25F3" w:rsidRPr="005B6D38">
        <w:rPr>
          <w:rFonts w:ascii="Times New Roman" w:hAnsi="Times New Roman" w:cs="Times New Roman"/>
          <w:bCs/>
          <w:color w:val="000000"/>
          <w:sz w:val="24"/>
          <w:szCs w:val="24"/>
        </w:rPr>
        <w:t>, 2020</w:t>
      </w:r>
      <w:r w:rsidR="008E25F3">
        <w:rPr>
          <w:rFonts w:ascii="Times New Roman" w:hAnsi="Times New Roman" w:cs="Times New Roman"/>
          <w:bCs/>
          <w:color w:val="000000"/>
          <w:sz w:val="24"/>
          <w:szCs w:val="24"/>
        </w:rPr>
        <w:t>)</w:t>
      </w:r>
      <w:r w:rsidR="008E25F3" w:rsidRPr="00E87496">
        <w:rPr>
          <w:rFonts w:ascii="Times New Roman" w:hAnsi="Times New Roman" w:cs="Times New Roman"/>
          <w:bCs/>
          <w:sz w:val="24"/>
          <w:szCs w:val="24"/>
        </w:rPr>
        <w:t xml:space="preserve"> </w:t>
      </w:r>
      <w:r w:rsidR="008E25F3" w:rsidRPr="003D7237">
        <w:rPr>
          <w:rFonts w:ascii="Times New Roman" w:hAnsi="Times New Roman" w:cs="Times New Roman"/>
          <w:bCs/>
          <w:sz w:val="24"/>
          <w:szCs w:val="24"/>
        </w:rPr>
        <w:t xml:space="preserve">and </w:t>
      </w:r>
      <w:r w:rsidR="008E25F3">
        <w:rPr>
          <w:rFonts w:ascii="Times New Roman" w:hAnsi="Times New Roman" w:cs="Times New Roman"/>
          <w:bCs/>
          <w:sz w:val="24"/>
          <w:szCs w:val="24"/>
        </w:rPr>
        <w:t xml:space="preserve">that </w:t>
      </w:r>
      <w:r w:rsidR="008E25F3" w:rsidRPr="003D7237">
        <w:rPr>
          <w:rFonts w:ascii="Times New Roman" w:hAnsi="Times New Roman" w:cs="Times New Roman"/>
          <w:bCs/>
          <w:sz w:val="24"/>
          <w:szCs w:val="24"/>
        </w:rPr>
        <w:t>poor</w:t>
      </w:r>
      <w:r w:rsidR="00987E3A">
        <w:rPr>
          <w:rFonts w:ascii="Times New Roman" w:hAnsi="Times New Roman" w:cs="Times New Roman"/>
          <w:bCs/>
          <w:sz w:val="24"/>
          <w:szCs w:val="24"/>
        </w:rPr>
        <w:t>er</w:t>
      </w:r>
      <w:r w:rsidR="008E25F3" w:rsidRPr="003D7237">
        <w:rPr>
          <w:rFonts w:ascii="Times New Roman" w:hAnsi="Times New Roman" w:cs="Times New Roman"/>
          <w:bCs/>
          <w:sz w:val="24"/>
          <w:szCs w:val="24"/>
        </w:rPr>
        <w:t xml:space="preserve"> mental health negatively impacts college adjustment (</w:t>
      </w:r>
      <w:proofErr w:type="spellStart"/>
      <w:r w:rsidR="008E25F3" w:rsidRPr="003D7237">
        <w:rPr>
          <w:rFonts w:ascii="Times New Roman" w:hAnsi="Times New Roman" w:cs="Times New Roman"/>
          <w:bCs/>
          <w:sz w:val="24"/>
          <w:szCs w:val="24"/>
        </w:rPr>
        <w:t>Schonfeld</w:t>
      </w:r>
      <w:proofErr w:type="spellEnd"/>
      <w:r w:rsidR="008E25F3" w:rsidRPr="003D7237">
        <w:rPr>
          <w:rFonts w:ascii="Times New Roman" w:hAnsi="Times New Roman" w:cs="Times New Roman"/>
          <w:bCs/>
          <w:sz w:val="24"/>
          <w:szCs w:val="24"/>
        </w:rPr>
        <w:t xml:space="preserve"> et al., 2015).</w:t>
      </w:r>
      <w:r w:rsidR="008E25F3">
        <w:rPr>
          <w:rFonts w:ascii="Times New Roman" w:hAnsi="Times New Roman" w:cs="Times New Roman"/>
          <w:bCs/>
          <w:sz w:val="24"/>
          <w:szCs w:val="24"/>
        </w:rPr>
        <w:t xml:space="preserve"> These findings help us to understand why students with higher adverse childhood experiences have greater difficulty adjusting to college. </w:t>
      </w:r>
    </w:p>
    <w:p w14:paraId="1A0EF63C" w14:textId="24E652D6" w:rsidR="008E25F3" w:rsidRPr="00452C40" w:rsidRDefault="00EF5FCC" w:rsidP="00AF55A0">
      <w:pPr>
        <w:spacing w:line="480" w:lineRule="auto"/>
        <w:ind w:firstLine="720"/>
        <w:rPr>
          <w:bCs/>
        </w:rPr>
      </w:pPr>
      <w:r>
        <w:rPr>
          <w:bCs/>
        </w:rPr>
        <w:t>T</w:t>
      </w:r>
      <w:r w:rsidR="008E25F3">
        <w:rPr>
          <w:bCs/>
        </w:rPr>
        <w:t>his study</w:t>
      </w:r>
      <w:r>
        <w:rPr>
          <w:bCs/>
        </w:rPr>
        <w:t xml:space="preserve"> also</w:t>
      </w:r>
      <w:r w:rsidR="008E25F3">
        <w:rPr>
          <w:bCs/>
        </w:rPr>
        <w:t xml:space="preserve"> sought to further literature examining the characteristics of first-generation college students</w:t>
      </w:r>
      <w:r w:rsidR="002D77CD">
        <w:rPr>
          <w:bCs/>
        </w:rPr>
        <w:t xml:space="preserve"> in terms of </w:t>
      </w:r>
      <w:r w:rsidR="008E25F3">
        <w:rPr>
          <w:bCs/>
        </w:rPr>
        <w:t>adverse childhood experiences, mental health concerns, and college adjustment. W</w:t>
      </w:r>
      <w:r w:rsidR="009648C5">
        <w:rPr>
          <w:bCs/>
        </w:rPr>
        <w:t>hereas</w:t>
      </w:r>
      <w:r w:rsidR="008E25F3">
        <w:rPr>
          <w:bCs/>
        </w:rPr>
        <w:t xml:space="preserve"> many studies have examined differences in the mental health and college adjustment of first-generation college students, very few studies have looked at the prevalence of adverse childhood experiences in this population. Our study revealed that f</w:t>
      </w:r>
      <w:r w:rsidR="008E25F3" w:rsidRPr="003D7237">
        <w:rPr>
          <w:bCs/>
        </w:rPr>
        <w:t xml:space="preserve">irst-generation college students </w:t>
      </w:r>
      <w:r w:rsidR="008E25F3">
        <w:rPr>
          <w:bCs/>
        </w:rPr>
        <w:t>reported</w:t>
      </w:r>
      <w:r w:rsidR="008E25F3" w:rsidRPr="003D7237">
        <w:rPr>
          <w:bCs/>
        </w:rPr>
        <w:t xml:space="preserve"> greater levels of ACEs compared to continuing generation college students.</w:t>
      </w:r>
      <w:r w:rsidR="008E25F3">
        <w:rPr>
          <w:bCs/>
        </w:rPr>
        <w:t xml:space="preserve"> </w:t>
      </w:r>
      <w:r w:rsidR="008E25F3" w:rsidRPr="00452C40">
        <w:rPr>
          <w:bCs/>
        </w:rPr>
        <w:t xml:space="preserve">This supports </w:t>
      </w:r>
      <w:r w:rsidR="008E25F3">
        <w:rPr>
          <w:bCs/>
        </w:rPr>
        <w:t>burgeoning</w:t>
      </w:r>
      <w:r w:rsidR="008E25F3" w:rsidRPr="00452C40">
        <w:rPr>
          <w:bCs/>
        </w:rPr>
        <w:t xml:space="preserve"> research demonstrating </w:t>
      </w:r>
      <w:r w:rsidR="008E25F3">
        <w:rPr>
          <w:bCs/>
        </w:rPr>
        <w:t xml:space="preserve">that </w:t>
      </w:r>
      <w:r w:rsidR="008E25F3" w:rsidRPr="00452C40">
        <w:rPr>
          <w:bCs/>
        </w:rPr>
        <w:t>first-generation college student</w:t>
      </w:r>
      <w:r w:rsidR="008E25F3">
        <w:rPr>
          <w:bCs/>
        </w:rPr>
        <w:t xml:space="preserve"> status is</w:t>
      </w:r>
      <w:r w:rsidR="008E25F3" w:rsidRPr="00452C40">
        <w:rPr>
          <w:bCs/>
        </w:rPr>
        <w:t xml:space="preserve"> </w:t>
      </w:r>
      <w:r w:rsidR="008E25F3">
        <w:rPr>
          <w:bCs/>
        </w:rPr>
        <w:t>associated with</w:t>
      </w:r>
      <w:r w:rsidR="008E25F3" w:rsidRPr="00452C40">
        <w:rPr>
          <w:bCs/>
        </w:rPr>
        <w:t xml:space="preserve"> </w:t>
      </w:r>
      <w:r w:rsidR="008E25F3" w:rsidRPr="005803A1">
        <w:rPr>
          <w:bCs/>
        </w:rPr>
        <w:t xml:space="preserve">higher exposure to </w:t>
      </w:r>
      <w:r w:rsidR="008E25F3">
        <w:rPr>
          <w:bCs/>
        </w:rPr>
        <w:t>adverse childhood experiences</w:t>
      </w:r>
      <w:r w:rsidR="008E25F3" w:rsidRPr="005803A1">
        <w:rPr>
          <w:bCs/>
        </w:rPr>
        <w:t xml:space="preserve"> </w:t>
      </w:r>
      <w:r w:rsidR="008E25F3" w:rsidRPr="00452C40">
        <w:rPr>
          <w:bCs/>
        </w:rPr>
        <w:t>(</w:t>
      </w:r>
      <w:proofErr w:type="spellStart"/>
      <w:r w:rsidR="008E25F3" w:rsidRPr="005803A1">
        <w:rPr>
          <w:bCs/>
        </w:rPr>
        <w:t>Dresen</w:t>
      </w:r>
      <w:proofErr w:type="spellEnd"/>
      <w:r w:rsidR="008E25F3" w:rsidRPr="005803A1">
        <w:rPr>
          <w:bCs/>
        </w:rPr>
        <w:t>, 2018). </w:t>
      </w:r>
    </w:p>
    <w:p w14:paraId="4F3A6774" w14:textId="322CC6B9" w:rsidR="0030469D" w:rsidRDefault="008E25F3" w:rsidP="00AF55A0">
      <w:pPr>
        <w:spacing w:line="480" w:lineRule="auto"/>
        <w:ind w:firstLine="720"/>
        <w:rPr>
          <w:bCs/>
        </w:rPr>
      </w:pPr>
      <w:r>
        <w:rPr>
          <w:bCs/>
        </w:rPr>
        <w:t xml:space="preserve">Surprisingly, </w:t>
      </w:r>
      <w:r w:rsidR="009648C5">
        <w:rPr>
          <w:bCs/>
        </w:rPr>
        <w:t xml:space="preserve">despite higher prevalence of ACEs, </w:t>
      </w:r>
      <w:r>
        <w:rPr>
          <w:bCs/>
        </w:rPr>
        <w:t>f</w:t>
      </w:r>
      <w:r w:rsidRPr="003D7237">
        <w:rPr>
          <w:bCs/>
        </w:rPr>
        <w:t xml:space="preserve">irst-generation college students </w:t>
      </w:r>
      <w:r>
        <w:rPr>
          <w:bCs/>
        </w:rPr>
        <w:t xml:space="preserve">did not </w:t>
      </w:r>
      <w:r w:rsidRPr="003D7237">
        <w:rPr>
          <w:bCs/>
        </w:rPr>
        <w:t xml:space="preserve">report </w:t>
      </w:r>
      <w:r>
        <w:rPr>
          <w:bCs/>
        </w:rPr>
        <w:t xml:space="preserve">significantly </w:t>
      </w:r>
      <w:r w:rsidRPr="003D7237">
        <w:rPr>
          <w:bCs/>
        </w:rPr>
        <w:t xml:space="preserve">greater levels of mental health challenges compared to continuing generation college students. </w:t>
      </w:r>
      <w:r>
        <w:rPr>
          <w:bCs/>
        </w:rPr>
        <w:t>Although previous</w:t>
      </w:r>
      <w:r w:rsidRPr="003D7237">
        <w:rPr>
          <w:bCs/>
        </w:rPr>
        <w:t xml:space="preserve"> research </w:t>
      </w:r>
      <w:r>
        <w:rPr>
          <w:bCs/>
        </w:rPr>
        <w:t xml:space="preserve">has shown </w:t>
      </w:r>
      <w:r w:rsidRPr="003D7237">
        <w:rPr>
          <w:bCs/>
        </w:rPr>
        <w:t>that first-generation college students report experiencing significantly higher levels of depression</w:t>
      </w:r>
      <w:r w:rsidR="0000344C">
        <w:rPr>
          <w:bCs/>
        </w:rPr>
        <w:t xml:space="preserve"> and stress</w:t>
      </w:r>
      <w:r w:rsidRPr="003D7237">
        <w:rPr>
          <w:bCs/>
        </w:rPr>
        <w:t xml:space="preserve"> compared to their continuing generation peers (</w:t>
      </w:r>
      <w:r w:rsidR="0000344C">
        <w:rPr>
          <w:bCs/>
        </w:rPr>
        <w:t xml:space="preserve">e.g., </w:t>
      </w:r>
      <w:r w:rsidR="0000344C">
        <w:t xml:space="preserve">Jenkins et al., 2013; </w:t>
      </w:r>
      <w:r w:rsidR="0000344C" w:rsidRPr="00505CB3">
        <w:t>Mehta et al., 2011</w:t>
      </w:r>
      <w:r w:rsidR="0000344C">
        <w:t xml:space="preserve">; </w:t>
      </w:r>
      <w:proofErr w:type="spellStart"/>
      <w:r w:rsidR="0000344C">
        <w:t>Stebleton</w:t>
      </w:r>
      <w:proofErr w:type="spellEnd"/>
      <w:r w:rsidR="0000344C">
        <w:t xml:space="preserve"> et al., 2014</w:t>
      </w:r>
      <w:r w:rsidRPr="003D7237">
        <w:rPr>
          <w:bCs/>
        </w:rPr>
        <w:t>)</w:t>
      </w:r>
      <w:r>
        <w:rPr>
          <w:bCs/>
        </w:rPr>
        <w:t xml:space="preserve">, first-generation students in this study did not report significantly greater mental health concerns. </w:t>
      </w:r>
      <w:r w:rsidR="0030469D" w:rsidRPr="0030469D">
        <w:t>The fact that</w:t>
      </w:r>
      <w:r w:rsidR="00970738" w:rsidRPr="0030469D">
        <w:t xml:space="preserve"> despite having greater ACEs, </w:t>
      </w:r>
      <w:r w:rsidR="0030469D" w:rsidRPr="0030469D">
        <w:t>first-generation college students</w:t>
      </w:r>
      <w:r w:rsidR="00970738" w:rsidRPr="0030469D">
        <w:t xml:space="preserve"> did not differ in mental health concerns</w:t>
      </w:r>
      <w:r w:rsidR="0030469D" w:rsidRPr="0030469D">
        <w:t xml:space="preserve"> may speak to their resiliency. First-generation college student</w:t>
      </w:r>
      <w:r w:rsidR="0030469D">
        <w:t>s</w:t>
      </w:r>
      <w:r w:rsidR="0030469D" w:rsidRPr="0030469D">
        <w:t xml:space="preserve"> have had to face many barriers related to the college admissions process and could be more resilient to the </w:t>
      </w:r>
      <w:r w:rsidR="0030469D" w:rsidRPr="0030469D">
        <w:lastRenderedPageBreak/>
        <w:t xml:space="preserve">effects of ACEs than their continuing generation peers. </w:t>
      </w:r>
      <w:r w:rsidR="0030469D" w:rsidRPr="001A6D1F">
        <w:rPr>
          <w:bCs/>
        </w:rPr>
        <w:t xml:space="preserve">Perhaps this is why they report higher ACEs but similar levels of mental health challenges. </w:t>
      </w:r>
    </w:p>
    <w:p w14:paraId="1A87BBA5" w14:textId="77777777" w:rsidR="0030469D" w:rsidRDefault="0030469D" w:rsidP="00AF55A0">
      <w:pPr>
        <w:spacing w:line="480" w:lineRule="auto"/>
        <w:ind w:firstLine="720"/>
      </w:pPr>
      <w:r>
        <w:t xml:space="preserve">Additionally, prospective first-generation college students </w:t>
      </w:r>
      <w:r w:rsidRPr="0030469D">
        <w:t xml:space="preserve">with </w:t>
      </w:r>
      <w:r w:rsidR="00970738" w:rsidRPr="0030469D">
        <w:t>high ACE</w:t>
      </w:r>
      <w:r>
        <w:t>s</w:t>
      </w:r>
      <w:r w:rsidR="00970738" w:rsidRPr="0030469D">
        <w:t xml:space="preserve"> who </w:t>
      </w:r>
      <w:r w:rsidR="00366DBD" w:rsidRPr="0030469D">
        <w:t>actually</w:t>
      </w:r>
      <w:r w:rsidR="00970738" w:rsidRPr="0030469D">
        <w:t xml:space="preserve"> enroll in college </w:t>
      </w:r>
      <w:r>
        <w:t xml:space="preserve">may </w:t>
      </w:r>
      <w:r w:rsidR="00970738" w:rsidRPr="0030469D">
        <w:t xml:space="preserve">differ from their </w:t>
      </w:r>
      <w:r>
        <w:t xml:space="preserve">prospective first-generation </w:t>
      </w:r>
      <w:r w:rsidR="00970738" w:rsidRPr="0030469D">
        <w:t xml:space="preserve">peers who </w:t>
      </w:r>
      <w:r>
        <w:t xml:space="preserve">do not end up enrolling in college. These students may have been able to cope more effectively with their ACEs, have had greater support that helped to offset the effects their ACEs, or have experienced particular ACEs that did not have as severe of an impact on their mental health and ability to pursue college. </w:t>
      </w:r>
    </w:p>
    <w:p w14:paraId="0DE481AE" w14:textId="77777777" w:rsidR="002557CE" w:rsidRDefault="008E25F3" w:rsidP="00AF55A0">
      <w:pPr>
        <w:spacing w:line="480" w:lineRule="auto"/>
        <w:ind w:firstLine="720"/>
        <w:rPr>
          <w:bCs/>
        </w:rPr>
      </w:pPr>
      <w:r w:rsidRPr="001D3913">
        <w:rPr>
          <w:bCs/>
        </w:rPr>
        <w:t xml:space="preserve">Our results did </w:t>
      </w:r>
      <w:r w:rsidRPr="001D3913">
        <w:t>reveal significant differences in college adjustment based on generation status. First-generation college students reported significantly lower levels of college adjustment compared to their continuing generation peers. When comparing the two groups on the college adjustment subconstructs, first-generation students demonstrated lower levels of educational and relational functioning. Psychological functioning was not significantly different between the two groups</w:t>
      </w:r>
      <w:r w:rsidR="0000500B">
        <w:t>,</w:t>
      </w:r>
      <w:r w:rsidRPr="001D3913">
        <w:t xml:space="preserve"> which</w:t>
      </w:r>
      <w:r w:rsidRPr="001D3913">
        <w:rPr>
          <w:bCs/>
        </w:rPr>
        <w:t xml:space="preserve"> </w:t>
      </w:r>
      <w:r w:rsidR="0000500B">
        <w:rPr>
          <w:bCs/>
        </w:rPr>
        <w:t>aligns</w:t>
      </w:r>
      <w:r w:rsidR="0000500B" w:rsidRPr="001D3913">
        <w:rPr>
          <w:bCs/>
        </w:rPr>
        <w:t xml:space="preserve"> </w:t>
      </w:r>
      <w:r w:rsidRPr="001D3913">
        <w:rPr>
          <w:bCs/>
        </w:rPr>
        <w:t xml:space="preserve">with our findings that first-generation college students reported similar levels of mental health concerns compared to their continuing generation peers. </w:t>
      </w:r>
    </w:p>
    <w:p w14:paraId="7F36AFF4" w14:textId="44167647" w:rsidR="006374F9" w:rsidRPr="00277820" w:rsidRDefault="008E25F3" w:rsidP="00AF55A0">
      <w:pPr>
        <w:spacing w:line="480" w:lineRule="auto"/>
        <w:ind w:firstLine="720"/>
        <w:rPr>
          <w:bCs/>
        </w:rPr>
      </w:pPr>
      <w:r w:rsidRPr="001D3913">
        <w:rPr>
          <w:bCs/>
        </w:rPr>
        <w:t>Overall, this adds to a body of research showing mixed findings when it comes to the college adjustment of first-generation college students compared to their peers (</w:t>
      </w:r>
      <w:proofErr w:type="spellStart"/>
      <w:r w:rsidRPr="001D3913">
        <w:rPr>
          <w:bCs/>
        </w:rPr>
        <w:t>Aspelmeier</w:t>
      </w:r>
      <w:proofErr w:type="spellEnd"/>
      <w:r w:rsidRPr="001D3913">
        <w:rPr>
          <w:bCs/>
        </w:rPr>
        <w:t xml:space="preserve"> et al., 2012; Bartels, 1995; Hayes, 2006; Hertel, 2002).</w:t>
      </w:r>
      <w:r w:rsidR="00266027">
        <w:rPr>
          <w:bCs/>
        </w:rPr>
        <w:t xml:space="preserve"> </w:t>
      </w:r>
      <w:r w:rsidR="00266027" w:rsidRPr="00266027">
        <w:t>Given that first-generation students</w:t>
      </w:r>
      <w:r w:rsidR="00266027">
        <w:t xml:space="preserve"> reported</w:t>
      </w:r>
      <w:r w:rsidR="00266027" w:rsidRPr="00266027">
        <w:t xml:space="preserve"> significantly more </w:t>
      </w:r>
      <w:r w:rsidR="00266027">
        <w:t>adverse childhood experiences</w:t>
      </w:r>
      <w:r w:rsidR="001D3913" w:rsidRPr="00266027">
        <w:t xml:space="preserve"> but not </w:t>
      </w:r>
      <w:r w:rsidR="00266027" w:rsidRPr="00266027">
        <w:t>mental health challenges, t</w:t>
      </w:r>
      <w:r w:rsidR="00970738" w:rsidRPr="00266027">
        <w:rPr>
          <w:bCs/>
        </w:rPr>
        <w:t>his</w:t>
      </w:r>
      <w:r w:rsidR="00970738">
        <w:rPr>
          <w:bCs/>
        </w:rPr>
        <w:t xml:space="preserve"> tells us that first</w:t>
      </w:r>
      <w:r w:rsidR="00266027">
        <w:rPr>
          <w:bCs/>
        </w:rPr>
        <w:t>-</w:t>
      </w:r>
      <w:r w:rsidR="00970738">
        <w:rPr>
          <w:bCs/>
        </w:rPr>
        <w:t xml:space="preserve">generation college students do not have </w:t>
      </w:r>
      <w:r w:rsidR="00266027">
        <w:rPr>
          <w:bCs/>
        </w:rPr>
        <w:t>worse college</w:t>
      </w:r>
      <w:r w:rsidR="00970738">
        <w:rPr>
          <w:bCs/>
        </w:rPr>
        <w:t xml:space="preserve"> adjustment due to their mental health </w:t>
      </w:r>
      <w:r w:rsidR="00266027">
        <w:rPr>
          <w:bCs/>
        </w:rPr>
        <w:t xml:space="preserve">concerns </w:t>
      </w:r>
      <w:r w:rsidR="00970738">
        <w:rPr>
          <w:bCs/>
        </w:rPr>
        <w:t>but rather other factors</w:t>
      </w:r>
      <w:r w:rsidR="00266027" w:rsidRPr="00277820">
        <w:rPr>
          <w:bCs/>
        </w:rPr>
        <w:t xml:space="preserve">. </w:t>
      </w:r>
      <w:r w:rsidR="00277820" w:rsidRPr="00277820">
        <w:rPr>
          <w:bCs/>
        </w:rPr>
        <w:t xml:space="preserve">These factors may include greater financial burdens (Pratt et al., 2019), working more hours (Mehta et al., 2011), living off-campus (Saenz &amp; Barrera, 2007), </w:t>
      </w:r>
      <w:r w:rsidR="00277820">
        <w:rPr>
          <w:bCs/>
        </w:rPr>
        <w:t xml:space="preserve">receiving </w:t>
      </w:r>
      <w:r w:rsidR="00277820" w:rsidRPr="00277820">
        <w:rPr>
          <w:bCs/>
        </w:rPr>
        <w:t>less information</w:t>
      </w:r>
      <w:r w:rsidR="00277820">
        <w:rPr>
          <w:bCs/>
        </w:rPr>
        <w:t xml:space="preserve"> about college</w:t>
      </w:r>
      <w:r w:rsidR="00277820" w:rsidRPr="00277820">
        <w:rPr>
          <w:bCs/>
        </w:rPr>
        <w:t xml:space="preserve"> </w:t>
      </w:r>
      <w:r w:rsidR="00277820">
        <w:rPr>
          <w:bCs/>
        </w:rPr>
        <w:t>from</w:t>
      </w:r>
      <w:r w:rsidR="00277820" w:rsidRPr="00277820">
        <w:rPr>
          <w:bCs/>
        </w:rPr>
        <w:t xml:space="preserve"> </w:t>
      </w:r>
      <w:r w:rsidR="00277820">
        <w:rPr>
          <w:bCs/>
        </w:rPr>
        <w:t xml:space="preserve">their </w:t>
      </w:r>
      <w:r w:rsidR="00277820" w:rsidRPr="00277820">
        <w:rPr>
          <w:bCs/>
        </w:rPr>
        <w:t>parents (</w:t>
      </w:r>
      <w:proofErr w:type="spellStart"/>
      <w:r w:rsidR="00277820" w:rsidRPr="00277820">
        <w:rPr>
          <w:bCs/>
        </w:rPr>
        <w:t>Palbusa</w:t>
      </w:r>
      <w:proofErr w:type="spellEnd"/>
      <w:r w:rsidR="00277820">
        <w:rPr>
          <w:bCs/>
        </w:rPr>
        <w:t xml:space="preserve"> et al., </w:t>
      </w:r>
      <w:r w:rsidR="00277820" w:rsidRPr="00277820">
        <w:rPr>
          <w:bCs/>
        </w:rPr>
        <w:t xml:space="preserve">2017), </w:t>
      </w:r>
      <w:r w:rsidR="00277820">
        <w:rPr>
          <w:bCs/>
        </w:rPr>
        <w:lastRenderedPageBreak/>
        <w:t xml:space="preserve">receiving </w:t>
      </w:r>
      <w:r w:rsidR="00277820" w:rsidRPr="00277820">
        <w:rPr>
          <w:bCs/>
        </w:rPr>
        <w:t>less academic prepar</w:t>
      </w:r>
      <w:r w:rsidR="00277820">
        <w:rPr>
          <w:bCs/>
        </w:rPr>
        <w:t>ation</w:t>
      </w:r>
      <w:r w:rsidR="00277820" w:rsidRPr="00277820">
        <w:rPr>
          <w:bCs/>
        </w:rPr>
        <w:t xml:space="preserve"> (Horn &amp; Bobbitt, 2000), and </w:t>
      </w:r>
      <w:r w:rsidR="00277820">
        <w:rPr>
          <w:bCs/>
        </w:rPr>
        <w:t xml:space="preserve">being </w:t>
      </w:r>
      <w:r w:rsidR="00277820" w:rsidRPr="00277820">
        <w:rPr>
          <w:bCs/>
        </w:rPr>
        <w:t>less social</w:t>
      </w:r>
      <w:r w:rsidR="00277820">
        <w:rPr>
          <w:bCs/>
        </w:rPr>
        <w:t>ly</w:t>
      </w:r>
      <w:r w:rsidR="00277820" w:rsidRPr="00277820">
        <w:rPr>
          <w:bCs/>
        </w:rPr>
        <w:t xml:space="preserve"> engage</w:t>
      </w:r>
      <w:r w:rsidR="00277820">
        <w:rPr>
          <w:bCs/>
        </w:rPr>
        <w:t xml:space="preserve">d </w:t>
      </w:r>
      <w:r w:rsidR="00277820" w:rsidRPr="00277820">
        <w:rPr>
          <w:bCs/>
        </w:rPr>
        <w:t>(Mehta et al., 2011)</w:t>
      </w:r>
      <w:r w:rsidR="00277820">
        <w:rPr>
          <w:bCs/>
        </w:rPr>
        <w:t>,</w:t>
      </w:r>
      <w:r w:rsidR="00277820" w:rsidRPr="00277820">
        <w:rPr>
          <w:bCs/>
        </w:rPr>
        <w:t xml:space="preserve"> </w:t>
      </w:r>
      <w:r w:rsidR="0033681A" w:rsidRPr="00277820">
        <w:rPr>
          <w:bCs/>
        </w:rPr>
        <w:t xml:space="preserve">which have all been demonstrated as being associated with first-generation status in previous studies. </w:t>
      </w:r>
    </w:p>
    <w:p w14:paraId="67AEC146" w14:textId="77777777" w:rsidR="00682E0D" w:rsidRPr="004C2BD6" w:rsidRDefault="00A167F3" w:rsidP="00AF55A0">
      <w:pPr>
        <w:spacing w:line="480" w:lineRule="auto"/>
        <w:ind w:firstLine="720"/>
        <w:rPr>
          <w:bCs/>
        </w:rPr>
      </w:pPr>
      <w:r>
        <w:rPr>
          <w:bCs/>
        </w:rPr>
        <w:t xml:space="preserve">Finally, this study sought to explore generation status as a moderator. </w:t>
      </w:r>
      <w:r w:rsidRPr="00452C40">
        <w:t xml:space="preserve">To our surprise, </w:t>
      </w:r>
      <w:r w:rsidRPr="003D7237">
        <w:rPr>
          <w:bCs/>
        </w:rPr>
        <w:t xml:space="preserve">generation status </w:t>
      </w:r>
      <w:r>
        <w:rPr>
          <w:bCs/>
        </w:rPr>
        <w:t>did not moderate the relation</w:t>
      </w:r>
      <w:r w:rsidRPr="003D7237">
        <w:rPr>
          <w:bCs/>
        </w:rPr>
        <w:t xml:space="preserve"> between </w:t>
      </w:r>
      <w:r>
        <w:rPr>
          <w:bCs/>
        </w:rPr>
        <w:t xml:space="preserve">adverse childhood experiences </w:t>
      </w:r>
      <w:r w:rsidRPr="003D7237">
        <w:rPr>
          <w:bCs/>
        </w:rPr>
        <w:t xml:space="preserve">and </w:t>
      </w:r>
      <w:r w:rsidRPr="004C2BD6">
        <w:rPr>
          <w:bCs/>
        </w:rPr>
        <w:t xml:space="preserve">college adjustment, the relation between mental health and college adjustment, or the indirect relation between adverse childhood experiences and college adjustment. In other words, the </w:t>
      </w:r>
      <w:r w:rsidR="00682E0D" w:rsidRPr="004C2BD6">
        <w:rPr>
          <w:bCs/>
        </w:rPr>
        <w:t xml:space="preserve">nature of the </w:t>
      </w:r>
      <w:r w:rsidRPr="004C2BD6">
        <w:rPr>
          <w:bCs/>
        </w:rPr>
        <w:t xml:space="preserve">relationships between these variables did not depend on whether a student was a first- or continuing </w:t>
      </w:r>
      <w:r w:rsidR="008D09D5" w:rsidRPr="004C2BD6">
        <w:rPr>
          <w:bCs/>
        </w:rPr>
        <w:t>generation</w:t>
      </w:r>
      <w:r w:rsidRPr="004C2BD6">
        <w:rPr>
          <w:bCs/>
        </w:rPr>
        <w:t xml:space="preserve"> student. These results were the same for college adjustment subconstructs. </w:t>
      </w:r>
    </w:p>
    <w:p w14:paraId="7BF3BD8D" w14:textId="4AB3A8D4" w:rsidR="00682E0D" w:rsidRPr="004C2BD6" w:rsidRDefault="0033681A" w:rsidP="00AF55A0">
      <w:pPr>
        <w:spacing w:line="480" w:lineRule="auto"/>
        <w:ind w:firstLine="720"/>
        <w:rPr>
          <w:bCs/>
        </w:rPr>
      </w:pPr>
      <w:r w:rsidRPr="004C2BD6">
        <w:rPr>
          <w:bCs/>
        </w:rPr>
        <w:t>Although</w:t>
      </w:r>
      <w:r w:rsidR="00682E0D" w:rsidRPr="004C2BD6">
        <w:rPr>
          <w:bCs/>
        </w:rPr>
        <w:t xml:space="preserve"> a</w:t>
      </w:r>
      <w:r w:rsidR="00A167F3" w:rsidRPr="004C2BD6">
        <w:rPr>
          <w:bCs/>
        </w:rPr>
        <w:t xml:space="preserve"> previous study did find that the relationship between psychological variables and academic outcomes is stronger for first-generation college students (</w:t>
      </w:r>
      <w:proofErr w:type="spellStart"/>
      <w:r w:rsidR="00A167F3" w:rsidRPr="004C2BD6">
        <w:rPr>
          <w:bCs/>
        </w:rPr>
        <w:t>Aspelmeier</w:t>
      </w:r>
      <w:proofErr w:type="spellEnd"/>
      <w:r w:rsidR="00A167F3" w:rsidRPr="004C2BD6">
        <w:rPr>
          <w:bCs/>
        </w:rPr>
        <w:t xml:space="preserve"> et al., 2012)</w:t>
      </w:r>
      <w:r w:rsidR="00682E0D" w:rsidRPr="004C2BD6">
        <w:rPr>
          <w:bCs/>
        </w:rPr>
        <w:t>, t</w:t>
      </w:r>
      <w:r w:rsidR="00A167F3" w:rsidRPr="004C2BD6">
        <w:rPr>
          <w:bCs/>
        </w:rPr>
        <w:t xml:space="preserve">his </w:t>
      </w:r>
      <w:r w:rsidR="00682E0D" w:rsidRPr="004C2BD6">
        <w:rPr>
          <w:bCs/>
        </w:rPr>
        <w:t>may</w:t>
      </w:r>
      <w:r w:rsidR="00A167F3" w:rsidRPr="004C2BD6">
        <w:rPr>
          <w:bCs/>
        </w:rPr>
        <w:t xml:space="preserve"> have been because this study used a different definition of first-</w:t>
      </w:r>
      <w:r w:rsidR="008D09D5" w:rsidRPr="004C2BD6">
        <w:rPr>
          <w:bCs/>
        </w:rPr>
        <w:t>generation</w:t>
      </w:r>
      <w:r w:rsidR="00A167F3" w:rsidRPr="004C2BD6">
        <w:rPr>
          <w:bCs/>
        </w:rPr>
        <w:t xml:space="preserve"> status that included </w:t>
      </w:r>
      <w:r w:rsidR="0000500B" w:rsidRPr="004C2BD6">
        <w:rPr>
          <w:bCs/>
        </w:rPr>
        <w:t>“</w:t>
      </w:r>
      <w:r w:rsidR="00A167F3" w:rsidRPr="004C2BD6">
        <w:rPr>
          <w:bCs/>
        </w:rPr>
        <w:t>participants for whom no member of their immediate family had earned at least an associate's or baccalaureate degree</w:t>
      </w:r>
      <w:r w:rsidR="0000500B" w:rsidRPr="004C2BD6">
        <w:rPr>
          <w:bCs/>
        </w:rPr>
        <w:t>”</w:t>
      </w:r>
      <w:r w:rsidR="00A167F3" w:rsidRPr="004C2BD6">
        <w:rPr>
          <w:bCs/>
        </w:rPr>
        <w:t xml:space="preserve"> (p. 762). </w:t>
      </w:r>
      <w:r w:rsidR="000B5A28" w:rsidRPr="004C2BD6">
        <w:rPr>
          <w:bCs/>
        </w:rPr>
        <w:t>These</w:t>
      </w:r>
      <w:r w:rsidR="000C7705" w:rsidRPr="004C2BD6">
        <w:rPr>
          <w:bCs/>
        </w:rPr>
        <w:t xml:space="preserve"> differences </w:t>
      </w:r>
      <w:r w:rsidR="00682E0D" w:rsidRPr="004C2BD6">
        <w:rPr>
          <w:bCs/>
        </w:rPr>
        <w:t xml:space="preserve">in results </w:t>
      </w:r>
      <w:r w:rsidR="000C7705" w:rsidRPr="004C2BD6">
        <w:rPr>
          <w:bCs/>
        </w:rPr>
        <w:t xml:space="preserve">could have been due to the </w:t>
      </w:r>
      <w:r w:rsidR="006B42A7" w:rsidRPr="004C2BD6">
        <w:rPr>
          <w:bCs/>
        </w:rPr>
        <w:t xml:space="preserve">fact that the </w:t>
      </w:r>
      <w:r w:rsidR="003E1AB3" w:rsidRPr="004C2BD6">
        <w:rPr>
          <w:bCs/>
        </w:rPr>
        <w:t>first-generation</w:t>
      </w:r>
      <w:r w:rsidR="000C7705" w:rsidRPr="004C2BD6">
        <w:rPr>
          <w:bCs/>
        </w:rPr>
        <w:t xml:space="preserve"> </w:t>
      </w:r>
      <w:r w:rsidR="006B42A7" w:rsidRPr="004C2BD6">
        <w:rPr>
          <w:bCs/>
        </w:rPr>
        <w:t xml:space="preserve">college </w:t>
      </w:r>
      <w:r w:rsidR="000C7705" w:rsidRPr="004C2BD6">
        <w:rPr>
          <w:bCs/>
        </w:rPr>
        <w:t xml:space="preserve">student </w:t>
      </w:r>
      <w:r w:rsidR="006B42A7" w:rsidRPr="004C2BD6">
        <w:rPr>
          <w:bCs/>
        </w:rPr>
        <w:t>definition was</w:t>
      </w:r>
      <w:r w:rsidR="000C7705" w:rsidRPr="004C2BD6">
        <w:rPr>
          <w:bCs/>
        </w:rPr>
        <w:t xml:space="preserve"> </w:t>
      </w:r>
      <w:r w:rsidR="000B5A28" w:rsidRPr="004C2BD6">
        <w:rPr>
          <w:bCs/>
        </w:rPr>
        <w:t>stricter than in the present</w:t>
      </w:r>
      <w:r w:rsidR="000C7705" w:rsidRPr="004C2BD6">
        <w:rPr>
          <w:bCs/>
        </w:rPr>
        <w:t xml:space="preserve"> study</w:t>
      </w:r>
      <w:r w:rsidR="006B42A7" w:rsidRPr="004C2BD6">
        <w:rPr>
          <w:bCs/>
        </w:rPr>
        <w:t>,</w:t>
      </w:r>
      <w:r w:rsidR="000B5A28" w:rsidRPr="004C2BD6">
        <w:rPr>
          <w:bCs/>
        </w:rPr>
        <w:t xml:space="preserve"> which included students who had parents and siblings with some college </w:t>
      </w:r>
      <w:r w:rsidR="006B42A7" w:rsidRPr="004C2BD6">
        <w:rPr>
          <w:bCs/>
        </w:rPr>
        <w:t>or</w:t>
      </w:r>
      <w:r w:rsidR="000B5A28" w:rsidRPr="004C2BD6">
        <w:rPr>
          <w:bCs/>
        </w:rPr>
        <w:t xml:space="preserve"> </w:t>
      </w:r>
      <w:proofErr w:type="gramStart"/>
      <w:r w:rsidR="006B42A7" w:rsidRPr="004C2BD6">
        <w:rPr>
          <w:bCs/>
        </w:rPr>
        <w:t>associate’s</w:t>
      </w:r>
      <w:proofErr w:type="gramEnd"/>
      <w:r w:rsidR="000B5A28" w:rsidRPr="004C2BD6">
        <w:rPr>
          <w:bCs/>
        </w:rPr>
        <w:t xml:space="preserve"> degrees</w:t>
      </w:r>
      <w:r w:rsidR="000C7705" w:rsidRPr="004C2BD6">
        <w:rPr>
          <w:bCs/>
        </w:rPr>
        <w:t xml:space="preserve">. </w:t>
      </w:r>
      <w:r w:rsidR="000B5A28" w:rsidRPr="004C2BD6">
        <w:rPr>
          <w:bCs/>
        </w:rPr>
        <w:t>First</w:t>
      </w:r>
      <w:r w:rsidR="003E1AB3" w:rsidRPr="004C2BD6">
        <w:rPr>
          <w:bCs/>
        </w:rPr>
        <w:t>-generation</w:t>
      </w:r>
      <w:r w:rsidR="000C7705" w:rsidRPr="004C2BD6">
        <w:rPr>
          <w:bCs/>
        </w:rPr>
        <w:t xml:space="preserve"> students in </w:t>
      </w:r>
      <w:r w:rsidR="007B766D" w:rsidRPr="004C2BD6">
        <w:rPr>
          <w:bCs/>
        </w:rPr>
        <w:t xml:space="preserve">the present </w:t>
      </w:r>
      <w:r w:rsidR="000C7705" w:rsidRPr="004C2BD6">
        <w:rPr>
          <w:bCs/>
        </w:rPr>
        <w:t xml:space="preserve">study </w:t>
      </w:r>
      <w:r w:rsidR="000B5A28" w:rsidRPr="004C2BD6">
        <w:rPr>
          <w:bCs/>
        </w:rPr>
        <w:t>likely</w:t>
      </w:r>
      <w:r w:rsidR="000C7705" w:rsidRPr="004C2BD6">
        <w:rPr>
          <w:bCs/>
        </w:rPr>
        <w:t xml:space="preserve"> had </w:t>
      </w:r>
      <w:r w:rsidR="00682E0D" w:rsidRPr="004C2BD6">
        <w:rPr>
          <w:bCs/>
        </w:rPr>
        <w:t xml:space="preserve">more </w:t>
      </w:r>
      <w:r w:rsidR="000C7705" w:rsidRPr="004C2BD6">
        <w:rPr>
          <w:bCs/>
        </w:rPr>
        <w:t xml:space="preserve">college-related support </w:t>
      </w:r>
      <w:r w:rsidR="000B5A28" w:rsidRPr="004C2BD6">
        <w:rPr>
          <w:bCs/>
        </w:rPr>
        <w:t xml:space="preserve">and information </w:t>
      </w:r>
      <w:r w:rsidR="000C7705" w:rsidRPr="004C2BD6">
        <w:rPr>
          <w:bCs/>
        </w:rPr>
        <w:t>from parents</w:t>
      </w:r>
      <w:r w:rsidR="000B5A28" w:rsidRPr="004C2BD6">
        <w:rPr>
          <w:bCs/>
        </w:rPr>
        <w:t xml:space="preserve"> </w:t>
      </w:r>
      <w:r w:rsidR="006B42A7" w:rsidRPr="004C2BD6">
        <w:rPr>
          <w:bCs/>
        </w:rPr>
        <w:t>and siblings compared</w:t>
      </w:r>
      <w:r w:rsidR="000B5A28" w:rsidRPr="004C2BD6">
        <w:rPr>
          <w:bCs/>
        </w:rPr>
        <w:t xml:space="preserve"> to the first-generation students in the </w:t>
      </w:r>
      <w:proofErr w:type="spellStart"/>
      <w:r w:rsidR="000B5A28" w:rsidRPr="004C2BD6">
        <w:rPr>
          <w:bCs/>
        </w:rPr>
        <w:t>Aspelmeier</w:t>
      </w:r>
      <w:proofErr w:type="spellEnd"/>
      <w:r w:rsidR="000B5A28" w:rsidRPr="004C2BD6">
        <w:rPr>
          <w:bCs/>
        </w:rPr>
        <w:t xml:space="preserve"> et al. (2012) study, potentially </w:t>
      </w:r>
      <w:r w:rsidR="006B42A7" w:rsidRPr="004C2BD6">
        <w:rPr>
          <w:bCs/>
        </w:rPr>
        <w:t>weakening this relationship comparatively.</w:t>
      </w:r>
    </w:p>
    <w:p w14:paraId="56FFB4D2" w14:textId="65A7805F" w:rsidR="0029642A" w:rsidRPr="004C2BD6" w:rsidRDefault="00A167F3" w:rsidP="00AF55A0">
      <w:pPr>
        <w:spacing w:line="480" w:lineRule="auto"/>
        <w:ind w:firstLine="720"/>
      </w:pPr>
      <w:r w:rsidRPr="004C2BD6">
        <w:rPr>
          <w:bCs/>
        </w:rPr>
        <w:t>Overall, the relation</w:t>
      </w:r>
      <w:r w:rsidR="002D75EE" w:rsidRPr="004C2BD6">
        <w:rPr>
          <w:bCs/>
        </w:rPr>
        <w:t>s</w:t>
      </w:r>
      <w:r w:rsidR="00682E0D" w:rsidRPr="004C2BD6">
        <w:rPr>
          <w:bCs/>
        </w:rPr>
        <w:t>hips</w:t>
      </w:r>
      <w:r w:rsidRPr="004C2BD6">
        <w:rPr>
          <w:bCs/>
        </w:rPr>
        <w:t xml:space="preserve"> between </w:t>
      </w:r>
      <w:r w:rsidR="002D75EE" w:rsidRPr="004C2BD6">
        <w:rPr>
          <w:bCs/>
        </w:rPr>
        <w:t xml:space="preserve">the variables stated above </w:t>
      </w:r>
      <w:r w:rsidR="00682E0D" w:rsidRPr="004C2BD6">
        <w:rPr>
          <w:bCs/>
        </w:rPr>
        <w:t>did not differ significantly</w:t>
      </w:r>
      <w:r w:rsidR="002D75EE" w:rsidRPr="004C2BD6">
        <w:rPr>
          <w:bCs/>
        </w:rPr>
        <w:t xml:space="preserve"> for </w:t>
      </w:r>
      <w:r w:rsidRPr="004C2BD6">
        <w:rPr>
          <w:bCs/>
        </w:rPr>
        <w:t>first-</w:t>
      </w:r>
      <w:r w:rsidR="002D75EE" w:rsidRPr="004C2BD6">
        <w:rPr>
          <w:bCs/>
        </w:rPr>
        <w:t xml:space="preserve"> and continuing </w:t>
      </w:r>
      <w:r w:rsidRPr="004C2BD6">
        <w:rPr>
          <w:bCs/>
        </w:rPr>
        <w:t>generation college student</w:t>
      </w:r>
      <w:r w:rsidR="002D75EE" w:rsidRPr="004C2BD6">
        <w:rPr>
          <w:bCs/>
        </w:rPr>
        <w:t>s</w:t>
      </w:r>
      <w:r w:rsidR="000C7705" w:rsidRPr="004C2BD6">
        <w:rPr>
          <w:bCs/>
        </w:rPr>
        <w:t xml:space="preserve"> in our study</w:t>
      </w:r>
      <w:r w:rsidR="002D75EE" w:rsidRPr="004C2BD6">
        <w:rPr>
          <w:bCs/>
        </w:rPr>
        <w:t xml:space="preserve">. </w:t>
      </w:r>
      <w:r w:rsidR="0029642A" w:rsidRPr="004C2BD6">
        <w:t xml:space="preserve">We had thought that the negative effects of adverse childhood experiences (via mental health concerns) and of mental </w:t>
      </w:r>
      <w:r w:rsidR="0029642A" w:rsidRPr="004C2BD6">
        <w:lastRenderedPageBreak/>
        <w:t xml:space="preserve">health concerns </w:t>
      </w:r>
      <w:r w:rsidR="0000500B" w:rsidRPr="004C2BD6">
        <w:t>themselves</w:t>
      </w:r>
      <w:r w:rsidR="0029642A" w:rsidRPr="004C2BD6">
        <w:t xml:space="preserve"> on college adjustment would be exacerbated by all the other barriers first-generation college students face. It seems that this is not the case and possibly speaks to the resilience of first-generation college students and/or the </w:t>
      </w:r>
      <w:r w:rsidR="0000403C" w:rsidRPr="004C2BD6">
        <w:t xml:space="preserve">characteristics </w:t>
      </w:r>
      <w:r w:rsidR="0029642A" w:rsidRPr="004C2BD6">
        <w:t xml:space="preserve">of the prospective first-generation students who enroll in college. </w:t>
      </w:r>
    </w:p>
    <w:p w14:paraId="6876B090" w14:textId="5DC05B8E" w:rsidR="00EC3006" w:rsidRPr="004C2BD6" w:rsidRDefault="00682E0D" w:rsidP="00AF55A0">
      <w:pPr>
        <w:spacing w:line="480" w:lineRule="auto"/>
        <w:ind w:firstLine="720"/>
        <w:rPr>
          <w:bCs/>
        </w:rPr>
      </w:pPr>
      <w:r w:rsidRPr="004C2BD6">
        <w:rPr>
          <w:bCs/>
        </w:rPr>
        <w:t>Since the relations between variables did not depend on first-generation status, one take</w:t>
      </w:r>
      <w:r w:rsidR="0000500B" w:rsidRPr="004C2BD6">
        <w:rPr>
          <w:bCs/>
        </w:rPr>
        <w:t>-</w:t>
      </w:r>
      <w:r w:rsidRPr="004C2BD6">
        <w:rPr>
          <w:bCs/>
        </w:rPr>
        <w:t xml:space="preserve">away from these findings may be that </w:t>
      </w:r>
      <w:r w:rsidR="0029642A" w:rsidRPr="004C2BD6">
        <w:rPr>
          <w:bCs/>
        </w:rPr>
        <w:t xml:space="preserve">adverse childhood experiences and </w:t>
      </w:r>
      <w:r w:rsidRPr="004C2BD6">
        <w:rPr>
          <w:bCs/>
        </w:rPr>
        <w:t xml:space="preserve">mental health concerns are </w:t>
      </w:r>
      <w:r w:rsidR="0029642A" w:rsidRPr="004C2BD6">
        <w:rPr>
          <w:bCs/>
        </w:rPr>
        <w:t xml:space="preserve">not especially </w:t>
      </w:r>
      <w:r w:rsidRPr="004C2BD6">
        <w:rPr>
          <w:bCs/>
        </w:rPr>
        <w:t xml:space="preserve">a problem </w:t>
      </w:r>
      <w:r w:rsidR="0029642A" w:rsidRPr="004C2BD6">
        <w:rPr>
          <w:bCs/>
        </w:rPr>
        <w:t>for the</w:t>
      </w:r>
      <w:r w:rsidRPr="004C2BD6">
        <w:rPr>
          <w:bCs/>
        </w:rPr>
        <w:t xml:space="preserve"> college adjustment </w:t>
      </w:r>
      <w:r w:rsidR="0029642A" w:rsidRPr="004C2BD6">
        <w:rPr>
          <w:bCs/>
        </w:rPr>
        <w:t xml:space="preserve">of first-generation college students but rather factors related to the college adjustment of all students. In other words, the relationships between these variables are important but not differentially important for the two groups.  </w:t>
      </w:r>
    </w:p>
    <w:p w14:paraId="27588BB5" w14:textId="7AC81265" w:rsidR="001D3913" w:rsidRPr="004C2BD6" w:rsidRDefault="00EC3006" w:rsidP="00AF55A0">
      <w:pPr>
        <w:spacing w:line="480" w:lineRule="auto"/>
        <w:rPr>
          <w:b/>
          <w:bCs/>
        </w:rPr>
      </w:pPr>
      <w:r w:rsidRPr="004C2BD6">
        <w:rPr>
          <w:b/>
          <w:bCs/>
        </w:rPr>
        <w:t>Limitations and Future Directions</w:t>
      </w:r>
    </w:p>
    <w:p w14:paraId="14B9D0B7" w14:textId="77777777" w:rsidR="00B522B5" w:rsidRPr="004C2BD6" w:rsidRDefault="0000403C" w:rsidP="00EB2ABA">
      <w:pPr>
        <w:spacing w:line="480" w:lineRule="auto"/>
        <w:ind w:firstLine="720"/>
        <w:rPr>
          <w:bCs/>
        </w:rPr>
      </w:pPr>
      <w:r w:rsidRPr="004C2BD6">
        <w:rPr>
          <w:bCs/>
        </w:rPr>
        <w:t>This</w:t>
      </w:r>
      <w:r w:rsidR="00A85D2C" w:rsidRPr="004C2BD6">
        <w:rPr>
          <w:bCs/>
        </w:rPr>
        <w:t xml:space="preserve"> study is limited by the fact that </w:t>
      </w:r>
      <w:r w:rsidRPr="004C2BD6">
        <w:rPr>
          <w:bCs/>
        </w:rPr>
        <w:t>the</w:t>
      </w:r>
      <w:r w:rsidR="00A85D2C" w:rsidRPr="004C2BD6">
        <w:rPr>
          <w:bCs/>
        </w:rPr>
        <w:t xml:space="preserve"> research design is c</w:t>
      </w:r>
      <w:r w:rsidR="00C52330" w:rsidRPr="004C2BD6">
        <w:rPr>
          <w:bCs/>
        </w:rPr>
        <w:t xml:space="preserve">orrelational and cross-sectional </w:t>
      </w:r>
      <w:r w:rsidR="00A85D2C" w:rsidRPr="004C2BD6">
        <w:rPr>
          <w:bCs/>
        </w:rPr>
        <w:t xml:space="preserve">in nature. </w:t>
      </w:r>
      <w:r w:rsidR="007B766D" w:rsidRPr="004C2BD6">
        <w:rPr>
          <w:bCs/>
        </w:rPr>
        <w:t>Therefore,</w:t>
      </w:r>
      <w:r w:rsidR="00A85D2C" w:rsidRPr="004C2BD6">
        <w:rPr>
          <w:bCs/>
        </w:rPr>
        <w:t xml:space="preserve"> claims about causality </w:t>
      </w:r>
      <w:r w:rsidR="007B766D" w:rsidRPr="004C2BD6">
        <w:rPr>
          <w:bCs/>
        </w:rPr>
        <w:t>cannot be made</w:t>
      </w:r>
      <w:r w:rsidR="00EB2ABA" w:rsidRPr="004C2BD6">
        <w:rPr>
          <w:bCs/>
        </w:rPr>
        <w:t>, particularly, in relation to the link between mental health concerns and college adjustment</w:t>
      </w:r>
      <w:r w:rsidR="00C247D2" w:rsidRPr="004C2BD6">
        <w:rPr>
          <w:bCs/>
        </w:rPr>
        <w:t>.</w:t>
      </w:r>
      <w:r w:rsidR="00A85D2C" w:rsidRPr="004C2BD6">
        <w:rPr>
          <w:bCs/>
        </w:rPr>
        <w:t xml:space="preserve"> </w:t>
      </w:r>
      <w:r w:rsidR="00C247D2" w:rsidRPr="004C2BD6">
        <w:rPr>
          <w:bCs/>
        </w:rPr>
        <w:t>L</w:t>
      </w:r>
      <w:r w:rsidR="00A85D2C" w:rsidRPr="004C2BD6">
        <w:rPr>
          <w:bCs/>
        </w:rPr>
        <w:t xml:space="preserve">ongitudinal </w:t>
      </w:r>
      <w:r w:rsidR="00EB2ABA" w:rsidRPr="004C2BD6">
        <w:rPr>
          <w:bCs/>
        </w:rPr>
        <w:t xml:space="preserve">and experimental </w:t>
      </w:r>
      <w:r w:rsidR="00A85D2C" w:rsidRPr="004C2BD6">
        <w:rPr>
          <w:bCs/>
        </w:rPr>
        <w:t xml:space="preserve">studies are needed to </w:t>
      </w:r>
      <w:r w:rsidR="00B522B5" w:rsidRPr="004C2BD6">
        <w:rPr>
          <w:bCs/>
        </w:rPr>
        <w:t xml:space="preserve">provide a more thorough </w:t>
      </w:r>
      <w:r w:rsidR="00A85D2C" w:rsidRPr="004C2BD6">
        <w:rPr>
          <w:bCs/>
        </w:rPr>
        <w:t>understand</w:t>
      </w:r>
      <w:r w:rsidR="00B522B5" w:rsidRPr="004C2BD6">
        <w:rPr>
          <w:bCs/>
        </w:rPr>
        <w:t>ing of</w:t>
      </w:r>
      <w:r w:rsidR="00A85D2C" w:rsidRPr="004C2BD6">
        <w:rPr>
          <w:bCs/>
        </w:rPr>
        <w:t xml:space="preserve"> the directionality of these relationships. Another limitation of the study is our use of c</w:t>
      </w:r>
      <w:r w:rsidR="00C52330" w:rsidRPr="004C2BD6">
        <w:rPr>
          <w:bCs/>
        </w:rPr>
        <w:t>onvenience sampling</w:t>
      </w:r>
      <w:r w:rsidR="00A85D2C" w:rsidRPr="004C2BD6">
        <w:rPr>
          <w:bCs/>
        </w:rPr>
        <w:t>.</w:t>
      </w:r>
      <w:r w:rsidRPr="004C2BD6">
        <w:rPr>
          <w:bCs/>
        </w:rPr>
        <w:t xml:space="preserve"> </w:t>
      </w:r>
    </w:p>
    <w:p w14:paraId="15837005" w14:textId="309D119F" w:rsidR="00EB2ABA" w:rsidRPr="004C2BD6" w:rsidRDefault="0000403C" w:rsidP="00EB2ABA">
      <w:pPr>
        <w:spacing w:line="480" w:lineRule="auto"/>
        <w:ind w:firstLine="720"/>
        <w:rPr>
          <w:bCs/>
        </w:rPr>
      </w:pPr>
      <w:r w:rsidRPr="004C2BD6">
        <w:rPr>
          <w:bCs/>
        </w:rPr>
        <w:t xml:space="preserve">The </w:t>
      </w:r>
      <w:r w:rsidR="00A85D2C" w:rsidRPr="004C2BD6">
        <w:rPr>
          <w:bCs/>
        </w:rPr>
        <w:t xml:space="preserve">sample was recruited from an introductory psychology course at a large public university in the southeast. Generalizability of our results </w:t>
      </w:r>
      <w:r w:rsidR="0019692C" w:rsidRPr="004C2BD6">
        <w:rPr>
          <w:bCs/>
        </w:rPr>
        <w:t>is</w:t>
      </w:r>
      <w:r w:rsidR="00A85D2C" w:rsidRPr="004C2BD6">
        <w:rPr>
          <w:bCs/>
        </w:rPr>
        <w:t xml:space="preserve"> limited since our participants were predominately White, cisgender, heterosexual, and from a specific region of the country. </w:t>
      </w:r>
      <w:r w:rsidR="00736E0D" w:rsidRPr="004C2BD6">
        <w:rPr>
          <w:bCs/>
        </w:rPr>
        <w:t>For example, compared to White non-Hispanic individuals</w:t>
      </w:r>
      <w:r w:rsidR="00EB2ABA" w:rsidRPr="004C2BD6">
        <w:rPr>
          <w:bCs/>
        </w:rPr>
        <w:t>, the prevalence of ACEs has been found to be low</w:t>
      </w:r>
      <w:r w:rsidR="00736E0D" w:rsidRPr="004C2BD6">
        <w:rPr>
          <w:bCs/>
        </w:rPr>
        <w:t>er</w:t>
      </w:r>
      <w:r w:rsidR="00EB2ABA" w:rsidRPr="004C2BD6">
        <w:rPr>
          <w:bCs/>
        </w:rPr>
        <w:t xml:space="preserve"> among Asian non-Hispanic individuals and highe</w:t>
      </w:r>
      <w:r w:rsidR="00736E0D" w:rsidRPr="004C2BD6">
        <w:rPr>
          <w:bCs/>
        </w:rPr>
        <w:t>r</w:t>
      </w:r>
      <w:r w:rsidR="00EB2ABA" w:rsidRPr="004C2BD6">
        <w:rPr>
          <w:bCs/>
        </w:rPr>
        <w:t xml:space="preserve"> among Black non-Hispanic </w:t>
      </w:r>
      <w:r w:rsidR="00736E0D" w:rsidRPr="004C2BD6">
        <w:rPr>
          <w:bCs/>
        </w:rPr>
        <w:t xml:space="preserve">and Hispanic </w:t>
      </w:r>
      <w:r w:rsidR="00EB2ABA" w:rsidRPr="004C2BD6">
        <w:rPr>
          <w:bCs/>
        </w:rPr>
        <w:t>individuals</w:t>
      </w:r>
      <w:r w:rsidR="00736E0D" w:rsidRPr="004C2BD6">
        <w:rPr>
          <w:bCs/>
        </w:rPr>
        <w:t xml:space="preserve"> (Sacks &amp; Murphey, 2018)</w:t>
      </w:r>
      <w:r w:rsidR="00EB2ABA" w:rsidRPr="004C2BD6">
        <w:rPr>
          <w:bCs/>
        </w:rPr>
        <w:t xml:space="preserve">. </w:t>
      </w:r>
      <w:r w:rsidR="00736E0D" w:rsidRPr="004C2BD6">
        <w:rPr>
          <w:bCs/>
        </w:rPr>
        <w:t xml:space="preserve">Therefore, the relation between the variables in this study may look different </w:t>
      </w:r>
      <w:r w:rsidR="00815BB9" w:rsidRPr="004C2BD6">
        <w:rPr>
          <w:bCs/>
        </w:rPr>
        <w:t xml:space="preserve">for members of different racial and ethnic groups. </w:t>
      </w:r>
    </w:p>
    <w:p w14:paraId="6F582591" w14:textId="05BD2025" w:rsidR="00A85D2C" w:rsidRDefault="00A85D2C" w:rsidP="00B522B5">
      <w:pPr>
        <w:spacing w:line="480" w:lineRule="auto"/>
        <w:ind w:firstLine="720"/>
        <w:rPr>
          <w:bCs/>
        </w:rPr>
      </w:pPr>
      <w:r w:rsidRPr="004C2BD6">
        <w:rPr>
          <w:bCs/>
        </w:rPr>
        <w:lastRenderedPageBreak/>
        <w:t xml:space="preserve">Further, </w:t>
      </w:r>
      <w:r w:rsidR="0000403C" w:rsidRPr="004C2BD6">
        <w:rPr>
          <w:bCs/>
        </w:rPr>
        <w:t xml:space="preserve">this </w:t>
      </w:r>
      <w:r w:rsidRPr="004C2BD6">
        <w:rPr>
          <w:bCs/>
        </w:rPr>
        <w:t>study is limited due to the use of s</w:t>
      </w:r>
      <w:r w:rsidR="00C52330" w:rsidRPr="004C2BD6">
        <w:rPr>
          <w:bCs/>
        </w:rPr>
        <w:t xml:space="preserve">elf-report measures </w:t>
      </w:r>
      <w:r w:rsidRPr="004C2BD6">
        <w:rPr>
          <w:bCs/>
        </w:rPr>
        <w:t xml:space="preserve">and the possibility of social desirability bias influencing participants’ responses. Since we asked participants to disclose private and sensitive </w:t>
      </w:r>
      <w:r w:rsidR="00D6132F" w:rsidRPr="004C2BD6">
        <w:rPr>
          <w:bCs/>
        </w:rPr>
        <w:t>information,</w:t>
      </w:r>
      <w:r w:rsidRPr="004C2BD6">
        <w:rPr>
          <w:bCs/>
        </w:rPr>
        <w:t xml:space="preserve"> </w:t>
      </w:r>
      <w:r w:rsidR="00D6132F" w:rsidRPr="004C2BD6">
        <w:rPr>
          <w:bCs/>
        </w:rPr>
        <w:t xml:space="preserve">they may also have not answered fully given the natural response to avoid acknowledging painful experiences and memories. Due to both of these factors, participants </w:t>
      </w:r>
      <w:r w:rsidRPr="004C2BD6">
        <w:rPr>
          <w:bCs/>
        </w:rPr>
        <w:t xml:space="preserve">may have underreported </w:t>
      </w:r>
      <w:r w:rsidR="00D6132F" w:rsidRPr="004C2BD6">
        <w:rPr>
          <w:bCs/>
        </w:rPr>
        <w:t>their levels</w:t>
      </w:r>
      <w:r w:rsidR="0019692C" w:rsidRPr="004C2BD6">
        <w:rPr>
          <w:bCs/>
        </w:rPr>
        <w:t xml:space="preserve"> of</w:t>
      </w:r>
      <w:r w:rsidR="00D6132F" w:rsidRPr="004C2BD6">
        <w:rPr>
          <w:bCs/>
        </w:rPr>
        <w:t xml:space="preserve"> </w:t>
      </w:r>
      <w:r w:rsidRPr="004C2BD6">
        <w:rPr>
          <w:bCs/>
        </w:rPr>
        <w:t>adverse childhood experiences</w:t>
      </w:r>
      <w:r w:rsidR="004A195C" w:rsidRPr="004C2BD6">
        <w:rPr>
          <w:bCs/>
        </w:rPr>
        <w:t xml:space="preserve"> and </w:t>
      </w:r>
      <w:r w:rsidRPr="004C2BD6">
        <w:rPr>
          <w:bCs/>
        </w:rPr>
        <w:t xml:space="preserve">mental health concerns and </w:t>
      </w:r>
      <w:r w:rsidR="004A195C" w:rsidRPr="004C2BD6">
        <w:rPr>
          <w:bCs/>
        </w:rPr>
        <w:t xml:space="preserve">overreported levels of </w:t>
      </w:r>
      <w:r w:rsidRPr="004C2BD6">
        <w:rPr>
          <w:bCs/>
        </w:rPr>
        <w:t>college adjustment.</w:t>
      </w:r>
      <w:r w:rsidR="004A195C" w:rsidRPr="004C2BD6">
        <w:rPr>
          <w:bCs/>
        </w:rPr>
        <w:t xml:space="preserve"> Other researchers have acknowledged this inherent limitation within self-report-driven ACEs (e.g., Crouch et al., 2019) and mental health (e.g., Huang et al., 1998) research. With that said, I do not have any reason to believe that this study would have social desirability concerns greater than other studies on these same topics.</w:t>
      </w:r>
      <w:r>
        <w:rPr>
          <w:bCs/>
        </w:rPr>
        <w:t xml:space="preserve"> </w:t>
      </w:r>
    </w:p>
    <w:p w14:paraId="6E6025A0" w14:textId="7CD2A867" w:rsidR="008D2C59" w:rsidRDefault="0000403C" w:rsidP="00AF55A0">
      <w:pPr>
        <w:spacing w:line="480" w:lineRule="auto"/>
        <w:ind w:firstLine="720"/>
        <w:rPr>
          <w:bCs/>
        </w:rPr>
      </w:pPr>
      <w:r>
        <w:rPr>
          <w:bCs/>
        </w:rPr>
        <w:t>Although</w:t>
      </w:r>
      <w:r w:rsidR="00C52330">
        <w:rPr>
          <w:bCs/>
        </w:rPr>
        <w:t xml:space="preserve"> research on ACEs within the college student population is growing, studies examining the effects of ACEs on college adjustment are extremely limited. </w:t>
      </w:r>
      <w:r w:rsidR="00D6132F">
        <w:rPr>
          <w:bCs/>
        </w:rPr>
        <w:t xml:space="preserve">Future studies could continue to examine this link as well as other possible mediators and moderators between these two factors. Factors such as support, physical health, substance use, utilization of counseling services, gender, sexual orientation, and race could be explored. </w:t>
      </w:r>
    </w:p>
    <w:p w14:paraId="670803CF" w14:textId="3F879925" w:rsidR="006F40A9" w:rsidRDefault="0000403C" w:rsidP="00AF55A0">
      <w:pPr>
        <w:spacing w:line="480" w:lineRule="auto"/>
        <w:ind w:firstLine="720"/>
        <w:rPr>
          <w:bCs/>
        </w:rPr>
      </w:pPr>
      <w:r>
        <w:rPr>
          <w:bCs/>
        </w:rPr>
        <w:t xml:space="preserve">Additionally, although past research has examined childhood trauma among first-generation college students, this appears to be the first study to examine adverse childhood experiences in particular among first-generation college students. </w:t>
      </w:r>
      <w:r w:rsidR="00C52330">
        <w:rPr>
          <w:bCs/>
        </w:rPr>
        <w:t xml:space="preserve">Given that this population reported higher adverse childhood experiences, future research could begin to look at the effects of adverse childhood experiences on this population. Further, since findings have been mixed on </w:t>
      </w:r>
      <w:r w:rsidR="00A85D2C">
        <w:rPr>
          <w:bCs/>
        </w:rPr>
        <w:t xml:space="preserve">whether college adjustment differs for first-generation students compared to continuing generation students, future research may continue to examine why these incongruencies exist and work to develop cohesive conclusions about these variables. </w:t>
      </w:r>
      <w:r w:rsidR="00ED19CA">
        <w:rPr>
          <w:bCs/>
        </w:rPr>
        <w:t>Finally, f</w:t>
      </w:r>
      <w:r w:rsidR="006F40A9">
        <w:rPr>
          <w:bCs/>
        </w:rPr>
        <w:t xml:space="preserve">uture studies could </w:t>
      </w:r>
      <w:r w:rsidR="00ED19CA">
        <w:rPr>
          <w:bCs/>
        </w:rPr>
        <w:t xml:space="preserve">further </w:t>
      </w:r>
      <w:r w:rsidR="00ED19CA">
        <w:rPr>
          <w:bCs/>
        </w:rPr>
        <w:lastRenderedPageBreak/>
        <w:t>examine the prevalence of adverse childhood and mental health concerns in the</w:t>
      </w:r>
      <w:r w:rsidR="006F40A9">
        <w:rPr>
          <w:bCs/>
        </w:rPr>
        <w:t xml:space="preserve"> first-generation college student</w:t>
      </w:r>
      <w:r w:rsidR="00ED19CA">
        <w:rPr>
          <w:bCs/>
        </w:rPr>
        <w:t xml:space="preserve"> population and find out if the differences we found generalize to other college student populations. This would enable us to provide better-informed support services for first-generation students in order to help ensure their success in college. </w:t>
      </w:r>
    </w:p>
    <w:p w14:paraId="500AEF0A" w14:textId="4FB02BCE" w:rsidR="0046729E" w:rsidRPr="0046729E" w:rsidRDefault="0046729E" w:rsidP="0046729E">
      <w:pPr>
        <w:spacing w:line="480" w:lineRule="auto"/>
        <w:rPr>
          <w:b/>
          <w:bCs/>
        </w:rPr>
      </w:pPr>
      <w:r w:rsidRPr="0046729E">
        <w:rPr>
          <w:rFonts w:eastAsiaTheme="minorEastAsia"/>
          <w:b/>
          <w:bCs/>
        </w:rPr>
        <w:t>Implications for Clinicians and College Student Personnel</w:t>
      </w:r>
    </w:p>
    <w:p w14:paraId="4C8C8A74" w14:textId="7EF14FB0" w:rsidR="004F0342" w:rsidRDefault="007010AB" w:rsidP="004F0342">
      <w:pPr>
        <w:spacing w:line="480" w:lineRule="auto"/>
        <w:ind w:firstLine="720"/>
        <w:rPr>
          <w:bCs/>
        </w:rPr>
      </w:pPr>
      <w:r>
        <w:rPr>
          <w:bCs/>
        </w:rPr>
        <w:t>Considering the results of this study, it</w:t>
      </w:r>
      <w:r w:rsidRPr="007010AB">
        <w:rPr>
          <w:bCs/>
        </w:rPr>
        <w:t xml:space="preserve"> is important for clinicians and other college personnel to keep in mind </w:t>
      </w:r>
      <w:r>
        <w:rPr>
          <w:bCs/>
        </w:rPr>
        <w:t xml:space="preserve">that </w:t>
      </w:r>
      <w:r w:rsidRPr="007010AB">
        <w:rPr>
          <w:bCs/>
        </w:rPr>
        <w:t>first-generation college students</w:t>
      </w:r>
      <w:r>
        <w:rPr>
          <w:bCs/>
        </w:rPr>
        <w:t xml:space="preserve"> </w:t>
      </w:r>
      <w:r w:rsidRPr="007010AB">
        <w:rPr>
          <w:bCs/>
        </w:rPr>
        <w:t>may have experienced greater adverse childhood experiences</w:t>
      </w:r>
      <w:r>
        <w:rPr>
          <w:bCs/>
        </w:rPr>
        <w:t xml:space="preserve"> before arriving at college compared to continuing generation students. This means that they may be experiencing greater challenges that are associated with higher ACEs including being at higher risk for drug/alcohol </w:t>
      </w:r>
      <w:r w:rsidR="004F0342">
        <w:rPr>
          <w:bCs/>
        </w:rPr>
        <w:t>abuse</w:t>
      </w:r>
      <w:r>
        <w:rPr>
          <w:bCs/>
        </w:rPr>
        <w:t xml:space="preserve">, interpersonal issues, </w:t>
      </w:r>
      <w:r w:rsidR="004F0342">
        <w:rPr>
          <w:bCs/>
        </w:rPr>
        <w:t xml:space="preserve">and </w:t>
      </w:r>
      <w:r>
        <w:rPr>
          <w:bCs/>
        </w:rPr>
        <w:t xml:space="preserve">physical health </w:t>
      </w:r>
      <w:r w:rsidR="004F0342">
        <w:rPr>
          <w:bCs/>
        </w:rPr>
        <w:t>problems.</w:t>
      </w:r>
      <w:r>
        <w:rPr>
          <w:bCs/>
        </w:rPr>
        <w:t xml:space="preserve"> Additionally, it is important </w:t>
      </w:r>
      <w:r w:rsidR="004F0342">
        <w:rPr>
          <w:bCs/>
        </w:rPr>
        <w:t xml:space="preserve">for college personnel to </w:t>
      </w:r>
      <w:r>
        <w:rPr>
          <w:bCs/>
        </w:rPr>
        <w:t xml:space="preserve">keep in mind that </w:t>
      </w:r>
      <w:r w:rsidR="004F0342">
        <w:rPr>
          <w:bCs/>
        </w:rPr>
        <w:t xml:space="preserve">their first-generation students </w:t>
      </w:r>
      <w:r>
        <w:rPr>
          <w:bCs/>
        </w:rPr>
        <w:t xml:space="preserve">may be at </w:t>
      </w:r>
      <w:r w:rsidR="004F0342">
        <w:rPr>
          <w:bCs/>
        </w:rPr>
        <w:t xml:space="preserve">greater </w:t>
      </w:r>
      <w:r>
        <w:rPr>
          <w:bCs/>
        </w:rPr>
        <w:t xml:space="preserve">risk for </w:t>
      </w:r>
      <w:r w:rsidR="004F0342">
        <w:rPr>
          <w:bCs/>
        </w:rPr>
        <w:t xml:space="preserve">having difficulties </w:t>
      </w:r>
      <w:r>
        <w:rPr>
          <w:bCs/>
        </w:rPr>
        <w:t>adjust</w:t>
      </w:r>
      <w:r w:rsidR="004F0342">
        <w:rPr>
          <w:bCs/>
        </w:rPr>
        <w:t>ing</w:t>
      </w:r>
      <w:r>
        <w:rPr>
          <w:bCs/>
        </w:rPr>
        <w:t xml:space="preserve"> to college</w:t>
      </w:r>
      <w:r w:rsidR="004F0342">
        <w:rPr>
          <w:bCs/>
        </w:rPr>
        <w:t>,</w:t>
      </w:r>
      <w:r>
        <w:rPr>
          <w:bCs/>
        </w:rPr>
        <w:t xml:space="preserve"> </w:t>
      </w:r>
      <w:r w:rsidRPr="007010AB">
        <w:rPr>
          <w:bCs/>
        </w:rPr>
        <w:t xml:space="preserve">specifically </w:t>
      </w:r>
      <w:r>
        <w:rPr>
          <w:bCs/>
        </w:rPr>
        <w:t xml:space="preserve">related to their </w:t>
      </w:r>
      <w:r w:rsidRPr="007010AB">
        <w:rPr>
          <w:bCs/>
        </w:rPr>
        <w:t>academic and relational functioning</w:t>
      </w:r>
      <w:r>
        <w:rPr>
          <w:bCs/>
        </w:rPr>
        <w:t xml:space="preserve">. College personnel </w:t>
      </w:r>
      <w:r w:rsidR="004F0342">
        <w:rPr>
          <w:bCs/>
        </w:rPr>
        <w:t xml:space="preserve">may also want to </w:t>
      </w:r>
      <w:r>
        <w:rPr>
          <w:bCs/>
        </w:rPr>
        <w:t>keep in mind that if a</w:t>
      </w:r>
      <w:r w:rsidR="004F0342">
        <w:rPr>
          <w:bCs/>
        </w:rPr>
        <w:t>ny</w:t>
      </w:r>
      <w:r>
        <w:rPr>
          <w:bCs/>
        </w:rPr>
        <w:t xml:space="preserve"> student</w:t>
      </w:r>
      <w:r w:rsidR="004F0342">
        <w:rPr>
          <w:bCs/>
        </w:rPr>
        <w:t xml:space="preserve"> </w:t>
      </w:r>
      <w:r>
        <w:rPr>
          <w:bCs/>
        </w:rPr>
        <w:t>i</w:t>
      </w:r>
      <w:r w:rsidR="004F0342">
        <w:rPr>
          <w:bCs/>
        </w:rPr>
        <w:t>s</w:t>
      </w:r>
      <w:r>
        <w:rPr>
          <w:bCs/>
        </w:rPr>
        <w:t xml:space="preserve"> having difficulty adjusting to college life, it may be helpful to consider contributing factors outside of the</w:t>
      </w:r>
      <w:r w:rsidR="005B1245" w:rsidRPr="007010AB">
        <w:rPr>
          <w:bCs/>
        </w:rPr>
        <w:t xml:space="preserve"> academic </w:t>
      </w:r>
      <w:r>
        <w:rPr>
          <w:bCs/>
        </w:rPr>
        <w:t xml:space="preserve">realm. College adjustment is also related </w:t>
      </w:r>
      <w:r w:rsidR="005B1245" w:rsidRPr="007010AB">
        <w:rPr>
          <w:bCs/>
        </w:rPr>
        <w:t xml:space="preserve">ACEs and mental health </w:t>
      </w:r>
      <w:r>
        <w:rPr>
          <w:bCs/>
        </w:rPr>
        <w:t xml:space="preserve">and therefore personnel should lean into conversations regarding these issues and </w:t>
      </w:r>
      <w:r w:rsidR="005B1245" w:rsidRPr="007010AB">
        <w:rPr>
          <w:bCs/>
        </w:rPr>
        <w:t>consider referring students to counseling</w:t>
      </w:r>
      <w:r w:rsidR="004F0342">
        <w:rPr>
          <w:bCs/>
        </w:rPr>
        <w:t>,</w:t>
      </w:r>
      <w:r w:rsidR="005B1245" w:rsidRPr="007010AB">
        <w:rPr>
          <w:bCs/>
        </w:rPr>
        <w:t xml:space="preserve"> </w:t>
      </w:r>
      <w:r>
        <w:rPr>
          <w:bCs/>
        </w:rPr>
        <w:t xml:space="preserve">if appropriate. </w:t>
      </w:r>
    </w:p>
    <w:p w14:paraId="0ECE5618" w14:textId="317F621C" w:rsidR="00C52330" w:rsidRPr="0046729E" w:rsidRDefault="004F0342" w:rsidP="0046729E">
      <w:pPr>
        <w:spacing w:line="480" w:lineRule="auto"/>
        <w:ind w:firstLine="720"/>
        <w:rPr>
          <w:bCs/>
        </w:rPr>
      </w:pPr>
      <w:r>
        <w:rPr>
          <w:bCs/>
        </w:rPr>
        <w:t>Finally, c</w:t>
      </w:r>
      <w:r w:rsidR="007010AB">
        <w:rPr>
          <w:bCs/>
        </w:rPr>
        <w:t xml:space="preserve">ollege counseling centers and their clinicians should consider implementing the </w:t>
      </w:r>
      <w:r w:rsidR="005B1245" w:rsidRPr="007010AB">
        <w:rPr>
          <w:bCs/>
        </w:rPr>
        <w:t xml:space="preserve">ACEs </w:t>
      </w:r>
      <w:r w:rsidR="007010AB">
        <w:rPr>
          <w:bCs/>
        </w:rPr>
        <w:t xml:space="preserve">questionnaire as a routine </w:t>
      </w:r>
      <w:r w:rsidR="005B1245" w:rsidRPr="007010AB">
        <w:rPr>
          <w:bCs/>
        </w:rPr>
        <w:t xml:space="preserve">screening </w:t>
      </w:r>
      <w:r>
        <w:rPr>
          <w:bCs/>
        </w:rPr>
        <w:t>measure</w:t>
      </w:r>
      <w:r w:rsidR="007010AB">
        <w:rPr>
          <w:bCs/>
        </w:rPr>
        <w:t>. This would allow counselors to</w:t>
      </w:r>
      <w:r w:rsidR="005B1245" w:rsidRPr="007010AB">
        <w:rPr>
          <w:bCs/>
        </w:rPr>
        <w:t xml:space="preserve"> better understand </w:t>
      </w:r>
      <w:r>
        <w:rPr>
          <w:bCs/>
        </w:rPr>
        <w:t xml:space="preserve">how </w:t>
      </w:r>
      <w:r w:rsidR="005B1245" w:rsidRPr="007010AB">
        <w:rPr>
          <w:bCs/>
        </w:rPr>
        <w:t xml:space="preserve">challenging experiences from </w:t>
      </w:r>
      <w:r>
        <w:rPr>
          <w:bCs/>
        </w:rPr>
        <w:t xml:space="preserve">a student’s </w:t>
      </w:r>
      <w:r w:rsidR="005B1245" w:rsidRPr="007010AB">
        <w:rPr>
          <w:bCs/>
        </w:rPr>
        <w:t xml:space="preserve">past may be </w:t>
      </w:r>
      <w:r>
        <w:rPr>
          <w:bCs/>
        </w:rPr>
        <w:t xml:space="preserve">affecting them </w:t>
      </w:r>
      <w:proofErr w:type="gramStart"/>
      <w:r>
        <w:rPr>
          <w:bCs/>
        </w:rPr>
        <w:t>currently,</w:t>
      </w:r>
      <w:r w:rsidR="007010AB">
        <w:rPr>
          <w:bCs/>
        </w:rPr>
        <w:t xml:space="preserve"> and</w:t>
      </w:r>
      <w:proofErr w:type="gramEnd"/>
      <w:r w:rsidR="007010AB">
        <w:rPr>
          <w:bCs/>
        </w:rPr>
        <w:t xml:space="preserve"> help to identify students who are particularly at risk for greater mental health issues and poorer adjustment to college. This would allow great supports to be offered for those students who might not otherwise be identified. </w:t>
      </w:r>
    </w:p>
    <w:p w14:paraId="2FD206A9" w14:textId="4FCD3746" w:rsidR="008732A3" w:rsidRPr="00632893" w:rsidRDefault="00776374" w:rsidP="00AF55A0">
      <w:pPr>
        <w:pStyle w:val="NoSpacing"/>
        <w:spacing w:line="480" w:lineRule="auto"/>
        <w:jc w:val="center"/>
        <w:rPr>
          <w:rFonts w:ascii="Times New Roman" w:hAnsi="Times New Roman" w:cs="Times New Roman"/>
          <w:b/>
          <w:sz w:val="24"/>
          <w:szCs w:val="24"/>
        </w:rPr>
      </w:pPr>
      <w:r w:rsidRPr="00632893">
        <w:rPr>
          <w:rFonts w:ascii="Times New Roman" w:hAnsi="Times New Roman" w:cs="Times New Roman"/>
          <w:b/>
          <w:sz w:val="24"/>
          <w:szCs w:val="24"/>
        </w:rPr>
        <w:lastRenderedPageBreak/>
        <w:t>References</w:t>
      </w:r>
    </w:p>
    <w:p w14:paraId="5CC9DD5F" w14:textId="72A6A5A9"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b/>
          <w:sz w:val="24"/>
          <w:szCs w:val="24"/>
        </w:rPr>
        <w:fldChar w:fldCharType="begin"/>
      </w:r>
      <w:r w:rsidRPr="0067261C">
        <w:rPr>
          <w:rFonts w:ascii="Times New Roman" w:hAnsi="Times New Roman" w:cs="Times New Roman"/>
          <w:b/>
          <w:sz w:val="24"/>
          <w:szCs w:val="24"/>
        </w:rPr>
        <w:instrText xml:space="preserve"> ADDIN ZOTERO_BIBL {"uncited":[],"omitted":[],"custom":[]} CSL_BIBLIOGRAPHY </w:instrText>
      </w:r>
      <w:r w:rsidRPr="0067261C">
        <w:rPr>
          <w:rFonts w:ascii="Times New Roman" w:hAnsi="Times New Roman" w:cs="Times New Roman"/>
          <w:b/>
          <w:sz w:val="24"/>
          <w:szCs w:val="24"/>
        </w:rPr>
        <w:fldChar w:fldCharType="separate"/>
      </w:r>
      <w:r w:rsidRPr="0067261C">
        <w:rPr>
          <w:rFonts w:ascii="Times New Roman" w:hAnsi="Times New Roman" w:cs="Times New Roman"/>
          <w:sz w:val="24"/>
          <w:szCs w:val="24"/>
        </w:rPr>
        <w:t>Agorastos, A., Pittman, J. O. E., Angkaw, A. C., Nievergelt, C. M., Han</w:t>
      </w:r>
      <w:r w:rsidR="00200BFC">
        <w:rPr>
          <w:rFonts w:ascii="Times New Roman" w:hAnsi="Times New Roman" w:cs="Times New Roman"/>
          <w:sz w:val="24"/>
          <w:szCs w:val="24"/>
        </w:rPr>
        <w:t xml:space="preserve">sen, C. J., Aversa, L. H., </w:t>
      </w:r>
      <w:r w:rsidR="0019692C">
        <w:rPr>
          <w:rFonts w:ascii="Times New Roman" w:hAnsi="Times New Roman" w:cs="Times New Roman"/>
          <w:sz w:val="24"/>
          <w:szCs w:val="24"/>
        </w:rPr>
        <w:t xml:space="preserve">&amp; </w:t>
      </w:r>
      <w:r w:rsidRPr="0067261C">
        <w:rPr>
          <w:rFonts w:ascii="Times New Roman" w:hAnsi="Times New Roman" w:cs="Times New Roman"/>
          <w:sz w:val="24"/>
          <w:szCs w:val="24"/>
        </w:rPr>
        <w:t xml:space="preserve">Baker, D. G. (2014). The cumulative effect of different childhood trauma types on self-reported symptoms of adult male depression and PTSD, substance abuse and health-related quality of life in a large active-duty military cohort. </w:t>
      </w:r>
      <w:r w:rsidRPr="0067261C">
        <w:rPr>
          <w:rFonts w:ascii="Times New Roman" w:hAnsi="Times New Roman" w:cs="Times New Roman"/>
          <w:i/>
          <w:iCs/>
          <w:sz w:val="24"/>
          <w:szCs w:val="24"/>
        </w:rPr>
        <w:t>Journal of Psychiatric Research</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58</w:t>
      </w:r>
      <w:r w:rsidRPr="0067261C">
        <w:rPr>
          <w:rFonts w:ascii="Times New Roman" w:hAnsi="Times New Roman" w:cs="Times New Roman"/>
          <w:sz w:val="24"/>
          <w:szCs w:val="24"/>
        </w:rPr>
        <w:t>, 46–54. https://doi.org/10.1016/j.jpsychires.2014.07.014</w:t>
      </w:r>
    </w:p>
    <w:p w14:paraId="421E6BDD" w14:textId="69CEF44A"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American College Health Association. (2019). </w:t>
      </w:r>
      <w:r w:rsidR="00200BFC">
        <w:rPr>
          <w:rFonts w:ascii="Times New Roman" w:hAnsi="Times New Roman" w:cs="Times New Roman"/>
          <w:i/>
          <w:iCs/>
          <w:sz w:val="24"/>
          <w:szCs w:val="24"/>
        </w:rPr>
        <w:t>National College Health A</w:t>
      </w:r>
      <w:r w:rsidRPr="0067261C">
        <w:rPr>
          <w:rFonts w:ascii="Times New Roman" w:hAnsi="Times New Roman" w:cs="Times New Roman"/>
          <w:i/>
          <w:iCs/>
          <w:sz w:val="24"/>
          <w:szCs w:val="24"/>
        </w:rPr>
        <w:t>ssessment—Spring 2019</w:t>
      </w:r>
      <w:r w:rsidRPr="0067261C">
        <w:rPr>
          <w:rFonts w:ascii="Times New Roman" w:hAnsi="Times New Roman" w:cs="Times New Roman"/>
          <w:sz w:val="24"/>
          <w:szCs w:val="24"/>
        </w:rPr>
        <w:t xml:space="preserve"> (p. 19). Retrieved from https://www.acha.org/NCHA/ACHA-NCHA_Data/Publications_and_Reports/NCHA/Data/Reports_ACHA-NCHAIIc.aspx</w:t>
      </w:r>
    </w:p>
    <w:p w14:paraId="241CD0D5"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Ames, M. E., Wintre, M. G., Pancer, S. M., Pratt, M. W., Birnie-Lefcovitch, S., Polivy, J., &amp; Adams, G. R. (2014). Rural </w:t>
      </w:r>
      <w:r>
        <w:rPr>
          <w:rFonts w:ascii="Times New Roman" w:hAnsi="Times New Roman" w:cs="Times New Roman"/>
          <w:sz w:val="24"/>
          <w:szCs w:val="24"/>
        </w:rPr>
        <w:t>c</w:t>
      </w:r>
      <w:r w:rsidRPr="0067261C">
        <w:rPr>
          <w:rFonts w:ascii="Times New Roman" w:hAnsi="Times New Roman" w:cs="Times New Roman"/>
          <w:sz w:val="24"/>
          <w:szCs w:val="24"/>
        </w:rPr>
        <w:t xml:space="preserve">ompared to </w:t>
      </w:r>
      <w:r>
        <w:rPr>
          <w:rFonts w:ascii="Times New Roman" w:hAnsi="Times New Roman" w:cs="Times New Roman"/>
          <w:sz w:val="24"/>
          <w:szCs w:val="24"/>
        </w:rPr>
        <w:t>u</w:t>
      </w:r>
      <w:r w:rsidRPr="0067261C">
        <w:rPr>
          <w:rFonts w:ascii="Times New Roman" w:hAnsi="Times New Roman" w:cs="Times New Roman"/>
          <w:sz w:val="24"/>
          <w:szCs w:val="24"/>
        </w:rPr>
        <w:t xml:space="preserve">rban </w:t>
      </w:r>
      <w:r>
        <w:rPr>
          <w:rFonts w:ascii="Times New Roman" w:hAnsi="Times New Roman" w:cs="Times New Roman"/>
          <w:sz w:val="24"/>
          <w:szCs w:val="24"/>
        </w:rPr>
        <w:t>h</w:t>
      </w:r>
      <w:r w:rsidRPr="0067261C">
        <w:rPr>
          <w:rFonts w:ascii="Times New Roman" w:hAnsi="Times New Roman" w:cs="Times New Roman"/>
          <w:sz w:val="24"/>
          <w:szCs w:val="24"/>
        </w:rPr>
        <w:t xml:space="preserve">ome </w:t>
      </w:r>
      <w:r>
        <w:rPr>
          <w:rFonts w:ascii="Times New Roman" w:hAnsi="Times New Roman" w:cs="Times New Roman"/>
          <w:sz w:val="24"/>
          <w:szCs w:val="24"/>
        </w:rPr>
        <w:t>c</w:t>
      </w:r>
      <w:r w:rsidRPr="0067261C">
        <w:rPr>
          <w:rFonts w:ascii="Times New Roman" w:hAnsi="Times New Roman" w:cs="Times New Roman"/>
          <w:sz w:val="24"/>
          <w:szCs w:val="24"/>
        </w:rPr>
        <w:t xml:space="preserve">ommunity </w:t>
      </w:r>
      <w:r>
        <w:rPr>
          <w:rFonts w:ascii="Times New Roman" w:hAnsi="Times New Roman" w:cs="Times New Roman"/>
          <w:sz w:val="24"/>
          <w:szCs w:val="24"/>
        </w:rPr>
        <w:t>s</w:t>
      </w:r>
      <w:r w:rsidRPr="0067261C">
        <w:rPr>
          <w:rFonts w:ascii="Times New Roman" w:hAnsi="Times New Roman" w:cs="Times New Roman"/>
          <w:sz w:val="24"/>
          <w:szCs w:val="24"/>
        </w:rPr>
        <w:t xml:space="preserve">ettings as </w:t>
      </w:r>
      <w:r>
        <w:rPr>
          <w:rFonts w:ascii="Times New Roman" w:hAnsi="Times New Roman" w:cs="Times New Roman"/>
          <w:sz w:val="24"/>
          <w:szCs w:val="24"/>
        </w:rPr>
        <w:t>p</w:t>
      </w:r>
      <w:r w:rsidRPr="0067261C">
        <w:rPr>
          <w:rFonts w:ascii="Times New Roman" w:hAnsi="Times New Roman" w:cs="Times New Roman"/>
          <w:sz w:val="24"/>
          <w:szCs w:val="24"/>
        </w:rPr>
        <w:t xml:space="preserve">redictors of </w:t>
      </w:r>
      <w:r>
        <w:rPr>
          <w:rFonts w:ascii="Times New Roman" w:hAnsi="Times New Roman" w:cs="Times New Roman"/>
          <w:sz w:val="24"/>
          <w:szCs w:val="24"/>
        </w:rPr>
        <w:t>f</w:t>
      </w:r>
      <w:r w:rsidRPr="0067261C">
        <w:rPr>
          <w:rFonts w:ascii="Times New Roman" w:hAnsi="Times New Roman" w:cs="Times New Roman"/>
          <w:sz w:val="24"/>
          <w:szCs w:val="24"/>
        </w:rPr>
        <w:t>irst-</w:t>
      </w:r>
      <w:r>
        <w:rPr>
          <w:rFonts w:ascii="Times New Roman" w:hAnsi="Times New Roman" w:cs="Times New Roman"/>
          <w:sz w:val="24"/>
          <w:szCs w:val="24"/>
        </w:rPr>
        <w:t>y</w:t>
      </w:r>
      <w:r w:rsidRPr="0067261C">
        <w:rPr>
          <w:rFonts w:ascii="Times New Roman" w:hAnsi="Times New Roman" w:cs="Times New Roman"/>
          <w:sz w:val="24"/>
          <w:szCs w:val="24"/>
        </w:rPr>
        <w:t xml:space="preserve">ear </w:t>
      </w:r>
      <w:r>
        <w:rPr>
          <w:rFonts w:ascii="Times New Roman" w:hAnsi="Times New Roman" w:cs="Times New Roman"/>
          <w:sz w:val="24"/>
          <w:szCs w:val="24"/>
        </w:rPr>
        <w:t>s</w:t>
      </w:r>
      <w:r w:rsidRPr="0067261C">
        <w:rPr>
          <w:rFonts w:ascii="Times New Roman" w:hAnsi="Times New Roman" w:cs="Times New Roman"/>
          <w:sz w:val="24"/>
          <w:szCs w:val="24"/>
        </w:rPr>
        <w:t xml:space="preserve">tudents’ </w:t>
      </w:r>
      <w:r>
        <w:rPr>
          <w:rFonts w:ascii="Times New Roman" w:hAnsi="Times New Roman" w:cs="Times New Roman"/>
          <w:sz w:val="24"/>
          <w:szCs w:val="24"/>
        </w:rPr>
        <w:t>a</w:t>
      </w:r>
      <w:r w:rsidRPr="0067261C">
        <w:rPr>
          <w:rFonts w:ascii="Times New Roman" w:hAnsi="Times New Roman" w:cs="Times New Roman"/>
          <w:sz w:val="24"/>
          <w:szCs w:val="24"/>
        </w:rPr>
        <w:t xml:space="preserve">djustment to </w:t>
      </w:r>
      <w:r>
        <w:rPr>
          <w:rFonts w:ascii="Times New Roman" w:hAnsi="Times New Roman" w:cs="Times New Roman"/>
          <w:sz w:val="24"/>
          <w:szCs w:val="24"/>
        </w:rPr>
        <w:t>u</w:t>
      </w:r>
      <w:r w:rsidRPr="0067261C">
        <w:rPr>
          <w:rFonts w:ascii="Times New Roman" w:hAnsi="Times New Roman" w:cs="Times New Roman"/>
          <w:sz w:val="24"/>
          <w:szCs w:val="24"/>
        </w:rPr>
        <w:t xml:space="preserve">niversity. </w:t>
      </w:r>
      <w:r w:rsidRPr="0067261C">
        <w:rPr>
          <w:rFonts w:ascii="Times New Roman" w:hAnsi="Times New Roman" w:cs="Times New Roman"/>
          <w:i/>
          <w:iCs/>
          <w:sz w:val="24"/>
          <w:szCs w:val="24"/>
        </w:rPr>
        <w:t>Journal of College Student Development</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55</w:t>
      </w:r>
      <w:r w:rsidRPr="0067261C">
        <w:rPr>
          <w:rFonts w:ascii="Times New Roman" w:hAnsi="Times New Roman" w:cs="Times New Roman"/>
          <w:sz w:val="24"/>
          <w:szCs w:val="24"/>
        </w:rPr>
        <w:t>(2), 208–215. https://doi.org/10.1353/csd.2014.0016</w:t>
      </w:r>
    </w:p>
    <w:p w14:paraId="6D11562E"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Aspelmeier, J. E., Love, M. M., McGill, L. A., Elliott, A. N., &amp; Pierce, T. W. (2012). Self-</w:t>
      </w:r>
      <w:r>
        <w:rPr>
          <w:rFonts w:ascii="Times New Roman" w:hAnsi="Times New Roman" w:cs="Times New Roman"/>
          <w:sz w:val="24"/>
          <w:szCs w:val="24"/>
        </w:rPr>
        <w:t>e</w:t>
      </w:r>
      <w:r w:rsidRPr="0067261C">
        <w:rPr>
          <w:rFonts w:ascii="Times New Roman" w:hAnsi="Times New Roman" w:cs="Times New Roman"/>
          <w:sz w:val="24"/>
          <w:szCs w:val="24"/>
        </w:rPr>
        <w:t xml:space="preserve">steem, </w:t>
      </w:r>
      <w:r>
        <w:rPr>
          <w:rFonts w:ascii="Times New Roman" w:hAnsi="Times New Roman" w:cs="Times New Roman"/>
          <w:sz w:val="24"/>
          <w:szCs w:val="24"/>
        </w:rPr>
        <w:t>l</w:t>
      </w:r>
      <w:r w:rsidRPr="0067261C">
        <w:rPr>
          <w:rFonts w:ascii="Times New Roman" w:hAnsi="Times New Roman" w:cs="Times New Roman"/>
          <w:sz w:val="24"/>
          <w:szCs w:val="24"/>
        </w:rPr>
        <w:t xml:space="preserve">ocus of </w:t>
      </w:r>
      <w:r>
        <w:rPr>
          <w:rFonts w:ascii="Times New Roman" w:hAnsi="Times New Roman" w:cs="Times New Roman"/>
          <w:sz w:val="24"/>
          <w:szCs w:val="24"/>
        </w:rPr>
        <w:t>c</w:t>
      </w:r>
      <w:r w:rsidRPr="0067261C">
        <w:rPr>
          <w:rFonts w:ascii="Times New Roman" w:hAnsi="Times New Roman" w:cs="Times New Roman"/>
          <w:sz w:val="24"/>
          <w:szCs w:val="24"/>
        </w:rPr>
        <w:t xml:space="preserve">ontrol, </w:t>
      </w:r>
      <w:r>
        <w:rPr>
          <w:rFonts w:ascii="Times New Roman" w:hAnsi="Times New Roman" w:cs="Times New Roman"/>
          <w:sz w:val="24"/>
          <w:szCs w:val="24"/>
        </w:rPr>
        <w:t>c</w:t>
      </w:r>
      <w:r w:rsidRPr="0067261C">
        <w:rPr>
          <w:rFonts w:ascii="Times New Roman" w:hAnsi="Times New Roman" w:cs="Times New Roman"/>
          <w:sz w:val="24"/>
          <w:szCs w:val="24"/>
        </w:rPr>
        <w:t xml:space="preserve">ollege </w:t>
      </w:r>
      <w:r>
        <w:rPr>
          <w:rFonts w:ascii="Times New Roman" w:hAnsi="Times New Roman" w:cs="Times New Roman"/>
          <w:sz w:val="24"/>
          <w:szCs w:val="24"/>
        </w:rPr>
        <w:t>a</w:t>
      </w:r>
      <w:r w:rsidRPr="0067261C">
        <w:rPr>
          <w:rFonts w:ascii="Times New Roman" w:hAnsi="Times New Roman" w:cs="Times New Roman"/>
          <w:sz w:val="24"/>
          <w:szCs w:val="24"/>
        </w:rPr>
        <w:t xml:space="preserve">djustment, and GPA </w:t>
      </w:r>
      <w:r>
        <w:rPr>
          <w:rFonts w:ascii="Times New Roman" w:hAnsi="Times New Roman" w:cs="Times New Roman"/>
          <w:sz w:val="24"/>
          <w:szCs w:val="24"/>
        </w:rPr>
        <w:t>a</w:t>
      </w:r>
      <w:r w:rsidRPr="0067261C">
        <w:rPr>
          <w:rFonts w:ascii="Times New Roman" w:hAnsi="Times New Roman" w:cs="Times New Roman"/>
          <w:sz w:val="24"/>
          <w:szCs w:val="24"/>
        </w:rPr>
        <w:t xml:space="preserve">mong </w:t>
      </w:r>
      <w:r>
        <w:rPr>
          <w:rFonts w:ascii="Times New Roman" w:hAnsi="Times New Roman" w:cs="Times New Roman"/>
          <w:sz w:val="24"/>
          <w:szCs w:val="24"/>
        </w:rPr>
        <w:t>f</w:t>
      </w:r>
      <w:r w:rsidRPr="0067261C">
        <w:rPr>
          <w:rFonts w:ascii="Times New Roman" w:hAnsi="Times New Roman" w:cs="Times New Roman"/>
          <w:sz w:val="24"/>
          <w:szCs w:val="24"/>
        </w:rPr>
        <w:t xml:space="preserve">irst- and </w:t>
      </w:r>
      <w:r>
        <w:rPr>
          <w:rFonts w:ascii="Times New Roman" w:hAnsi="Times New Roman" w:cs="Times New Roman"/>
          <w:sz w:val="24"/>
          <w:szCs w:val="24"/>
        </w:rPr>
        <w:t>c</w:t>
      </w:r>
      <w:r w:rsidRPr="0067261C">
        <w:rPr>
          <w:rFonts w:ascii="Times New Roman" w:hAnsi="Times New Roman" w:cs="Times New Roman"/>
          <w:sz w:val="24"/>
          <w:szCs w:val="24"/>
        </w:rPr>
        <w:t>ontinuing-</w:t>
      </w:r>
      <w:r>
        <w:rPr>
          <w:rFonts w:ascii="Times New Roman" w:hAnsi="Times New Roman" w:cs="Times New Roman"/>
          <w:sz w:val="24"/>
          <w:szCs w:val="24"/>
        </w:rPr>
        <w:t>g</w:t>
      </w:r>
      <w:r w:rsidRPr="0067261C">
        <w:rPr>
          <w:rFonts w:ascii="Times New Roman" w:hAnsi="Times New Roman" w:cs="Times New Roman"/>
          <w:sz w:val="24"/>
          <w:szCs w:val="24"/>
        </w:rPr>
        <w:t xml:space="preserve">eneration </w:t>
      </w:r>
      <w:r>
        <w:rPr>
          <w:rFonts w:ascii="Times New Roman" w:hAnsi="Times New Roman" w:cs="Times New Roman"/>
          <w:sz w:val="24"/>
          <w:szCs w:val="24"/>
        </w:rPr>
        <w:t>s</w:t>
      </w:r>
      <w:r w:rsidRPr="0067261C">
        <w:rPr>
          <w:rFonts w:ascii="Times New Roman" w:hAnsi="Times New Roman" w:cs="Times New Roman"/>
          <w:sz w:val="24"/>
          <w:szCs w:val="24"/>
        </w:rPr>
        <w:t xml:space="preserve">tudents: A </w:t>
      </w:r>
      <w:r>
        <w:rPr>
          <w:rFonts w:ascii="Times New Roman" w:hAnsi="Times New Roman" w:cs="Times New Roman"/>
          <w:sz w:val="24"/>
          <w:szCs w:val="24"/>
        </w:rPr>
        <w:t>m</w:t>
      </w:r>
      <w:r w:rsidRPr="0067261C">
        <w:rPr>
          <w:rFonts w:ascii="Times New Roman" w:hAnsi="Times New Roman" w:cs="Times New Roman"/>
          <w:sz w:val="24"/>
          <w:szCs w:val="24"/>
        </w:rPr>
        <w:t xml:space="preserve">oderator </w:t>
      </w:r>
      <w:r>
        <w:rPr>
          <w:rFonts w:ascii="Times New Roman" w:hAnsi="Times New Roman" w:cs="Times New Roman"/>
          <w:sz w:val="24"/>
          <w:szCs w:val="24"/>
        </w:rPr>
        <w:t>m</w:t>
      </w:r>
      <w:r w:rsidRPr="0067261C">
        <w:rPr>
          <w:rFonts w:ascii="Times New Roman" w:hAnsi="Times New Roman" w:cs="Times New Roman"/>
          <w:sz w:val="24"/>
          <w:szCs w:val="24"/>
        </w:rPr>
        <w:t xml:space="preserve">odel of </w:t>
      </w:r>
      <w:r>
        <w:rPr>
          <w:rFonts w:ascii="Times New Roman" w:hAnsi="Times New Roman" w:cs="Times New Roman"/>
          <w:sz w:val="24"/>
          <w:szCs w:val="24"/>
        </w:rPr>
        <w:t>g</w:t>
      </w:r>
      <w:r w:rsidRPr="0067261C">
        <w:rPr>
          <w:rFonts w:ascii="Times New Roman" w:hAnsi="Times New Roman" w:cs="Times New Roman"/>
          <w:sz w:val="24"/>
          <w:szCs w:val="24"/>
        </w:rPr>
        <w:t xml:space="preserve">enerational </w:t>
      </w:r>
      <w:r>
        <w:rPr>
          <w:rFonts w:ascii="Times New Roman" w:hAnsi="Times New Roman" w:cs="Times New Roman"/>
          <w:sz w:val="24"/>
          <w:szCs w:val="24"/>
        </w:rPr>
        <w:t>s</w:t>
      </w:r>
      <w:r w:rsidRPr="0067261C">
        <w:rPr>
          <w:rFonts w:ascii="Times New Roman" w:hAnsi="Times New Roman" w:cs="Times New Roman"/>
          <w:sz w:val="24"/>
          <w:szCs w:val="24"/>
        </w:rPr>
        <w:t xml:space="preserve">tatus. </w:t>
      </w:r>
      <w:r w:rsidRPr="0067261C">
        <w:rPr>
          <w:rFonts w:ascii="Times New Roman" w:hAnsi="Times New Roman" w:cs="Times New Roman"/>
          <w:i/>
          <w:iCs/>
          <w:sz w:val="24"/>
          <w:szCs w:val="24"/>
        </w:rPr>
        <w:t>Research in Higher Education</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53</w:t>
      </w:r>
      <w:r w:rsidRPr="0067261C">
        <w:rPr>
          <w:rFonts w:ascii="Times New Roman" w:hAnsi="Times New Roman" w:cs="Times New Roman"/>
          <w:sz w:val="24"/>
          <w:szCs w:val="24"/>
        </w:rPr>
        <w:t>(7), 755–781. https://doi.org/10.1007/s11162-011-9252-1</w:t>
      </w:r>
    </w:p>
    <w:p w14:paraId="4D241E32"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Baker, R. W., &amp; Siryk, B. (1989). </w:t>
      </w:r>
      <w:r w:rsidRPr="0067261C">
        <w:rPr>
          <w:rFonts w:ascii="Times New Roman" w:hAnsi="Times New Roman" w:cs="Times New Roman"/>
          <w:i/>
          <w:iCs/>
          <w:sz w:val="24"/>
          <w:szCs w:val="24"/>
        </w:rPr>
        <w:t>SACQ: Student adaptation to college questionnaire manual.</w:t>
      </w:r>
      <w:r w:rsidRPr="0067261C">
        <w:rPr>
          <w:rFonts w:ascii="Times New Roman" w:hAnsi="Times New Roman" w:cs="Times New Roman"/>
          <w:sz w:val="24"/>
          <w:szCs w:val="24"/>
        </w:rPr>
        <w:t xml:space="preserve"> Los Angeles: Western Psychological Services.</w:t>
      </w:r>
    </w:p>
    <w:p w14:paraId="75044C1E" w14:textId="77777777" w:rsidR="009C28FD" w:rsidRDefault="009C28FD" w:rsidP="009C28FD">
      <w:pPr>
        <w:spacing w:line="480" w:lineRule="auto"/>
        <w:rPr>
          <w:color w:val="222222"/>
          <w:shd w:val="clear" w:color="auto" w:fill="FFFFFF"/>
        </w:rPr>
      </w:pPr>
      <w:r w:rsidRPr="00A0003A">
        <w:rPr>
          <w:color w:val="222222"/>
          <w:shd w:val="clear" w:color="auto" w:fill="FFFFFF"/>
        </w:rPr>
        <w:t xml:space="preserve">Banyard, V. L., &amp; Cantor, E. N. (2004). Adjustment to college among trauma survivors: An </w:t>
      </w:r>
    </w:p>
    <w:p w14:paraId="596E3C18" w14:textId="7D559A1F" w:rsidR="009C28FD" w:rsidRDefault="009C28FD" w:rsidP="009C28FD">
      <w:pPr>
        <w:spacing w:line="480" w:lineRule="auto"/>
        <w:ind w:firstLine="720"/>
      </w:pPr>
      <w:r w:rsidRPr="00A0003A">
        <w:rPr>
          <w:color w:val="222222"/>
          <w:shd w:val="clear" w:color="auto" w:fill="FFFFFF"/>
        </w:rPr>
        <w:t>exploratory study of resilience. </w:t>
      </w:r>
      <w:r w:rsidRPr="00A0003A">
        <w:rPr>
          <w:i/>
          <w:iCs/>
          <w:color w:val="222222"/>
        </w:rPr>
        <w:t>Journal of college student development</w:t>
      </w:r>
      <w:r w:rsidRPr="00A0003A">
        <w:rPr>
          <w:color w:val="222222"/>
          <w:shd w:val="clear" w:color="auto" w:fill="FFFFFF"/>
        </w:rPr>
        <w:t>, </w:t>
      </w:r>
      <w:r w:rsidRPr="00A0003A">
        <w:rPr>
          <w:i/>
          <w:iCs/>
          <w:color w:val="222222"/>
        </w:rPr>
        <w:t>45</w:t>
      </w:r>
      <w:r w:rsidRPr="00A0003A">
        <w:rPr>
          <w:color w:val="222222"/>
          <w:shd w:val="clear" w:color="auto" w:fill="FFFFFF"/>
        </w:rPr>
        <w:t>(2), 207-221.</w:t>
      </w:r>
    </w:p>
    <w:p w14:paraId="7DA7305D" w14:textId="08A913EE" w:rsidR="004916C2" w:rsidRPr="0067261C" w:rsidRDefault="004916C2" w:rsidP="009C28FD">
      <w:pPr>
        <w:pStyle w:val="Bibliography"/>
        <w:rPr>
          <w:rFonts w:ascii="Times New Roman" w:hAnsi="Times New Roman" w:cs="Times New Roman"/>
          <w:sz w:val="24"/>
          <w:szCs w:val="24"/>
        </w:rPr>
      </w:pPr>
      <w:r w:rsidRPr="0067261C">
        <w:rPr>
          <w:rFonts w:ascii="Times New Roman" w:hAnsi="Times New Roman" w:cs="Times New Roman"/>
          <w:sz w:val="24"/>
          <w:szCs w:val="24"/>
        </w:rPr>
        <w:lastRenderedPageBreak/>
        <w:t xml:space="preserve">Bartels, K. (1995). </w:t>
      </w:r>
      <w:r w:rsidRPr="0067261C">
        <w:rPr>
          <w:rFonts w:ascii="Times New Roman" w:hAnsi="Times New Roman" w:cs="Times New Roman"/>
          <w:i/>
          <w:iCs/>
          <w:sz w:val="24"/>
          <w:szCs w:val="24"/>
        </w:rPr>
        <w:t>Psychosocial predictors of adjustment to the first year of college: A comparison of firstgeneration and second-generation students.</w:t>
      </w:r>
      <w:r w:rsidRPr="0067261C">
        <w:rPr>
          <w:rFonts w:ascii="Times New Roman" w:hAnsi="Times New Roman" w:cs="Times New Roman"/>
          <w:sz w:val="24"/>
          <w:szCs w:val="24"/>
        </w:rPr>
        <w:t xml:space="preserve"> Unpublished doctoral dissertation, University of Missouri, Columbia.</w:t>
      </w:r>
    </w:p>
    <w:p w14:paraId="11F75593"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Baumgart, N. L., &amp; Johnstone, J. N. (1977). Attrition at an Australian </w:t>
      </w:r>
      <w:r>
        <w:rPr>
          <w:rFonts w:ascii="Times New Roman" w:hAnsi="Times New Roman" w:cs="Times New Roman"/>
          <w:sz w:val="24"/>
          <w:szCs w:val="24"/>
        </w:rPr>
        <w:t>u</w:t>
      </w:r>
      <w:r w:rsidRPr="0067261C">
        <w:rPr>
          <w:rFonts w:ascii="Times New Roman" w:hAnsi="Times New Roman" w:cs="Times New Roman"/>
          <w:sz w:val="24"/>
          <w:szCs w:val="24"/>
        </w:rPr>
        <w:t xml:space="preserve">niversity: A </w:t>
      </w:r>
      <w:r>
        <w:rPr>
          <w:rFonts w:ascii="Times New Roman" w:hAnsi="Times New Roman" w:cs="Times New Roman"/>
          <w:sz w:val="24"/>
          <w:szCs w:val="24"/>
        </w:rPr>
        <w:t>c</w:t>
      </w:r>
      <w:r w:rsidRPr="0067261C">
        <w:rPr>
          <w:rFonts w:ascii="Times New Roman" w:hAnsi="Times New Roman" w:cs="Times New Roman"/>
          <w:sz w:val="24"/>
          <w:szCs w:val="24"/>
        </w:rPr>
        <w:t xml:space="preserve">ase </w:t>
      </w:r>
      <w:r>
        <w:rPr>
          <w:rFonts w:ascii="Times New Roman" w:hAnsi="Times New Roman" w:cs="Times New Roman"/>
          <w:sz w:val="24"/>
          <w:szCs w:val="24"/>
        </w:rPr>
        <w:t>s</w:t>
      </w:r>
      <w:r w:rsidRPr="0067261C">
        <w:rPr>
          <w:rFonts w:ascii="Times New Roman" w:hAnsi="Times New Roman" w:cs="Times New Roman"/>
          <w:sz w:val="24"/>
          <w:szCs w:val="24"/>
        </w:rPr>
        <w:t xml:space="preserve">tudy. </w:t>
      </w:r>
      <w:r w:rsidRPr="0067261C">
        <w:rPr>
          <w:rFonts w:ascii="Times New Roman" w:hAnsi="Times New Roman" w:cs="Times New Roman"/>
          <w:i/>
          <w:iCs/>
          <w:sz w:val="24"/>
          <w:szCs w:val="24"/>
        </w:rPr>
        <w:t>The Journal of Higher Education</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48</w:t>
      </w:r>
      <w:r w:rsidRPr="0067261C">
        <w:rPr>
          <w:rFonts w:ascii="Times New Roman" w:hAnsi="Times New Roman" w:cs="Times New Roman"/>
          <w:sz w:val="24"/>
          <w:szCs w:val="24"/>
        </w:rPr>
        <w:t>(5), 553–570. https://doi.org/10.2307/1981597</w:t>
      </w:r>
    </w:p>
    <w:p w14:paraId="40AF32A0" w14:textId="77777777" w:rsidR="009C28FD" w:rsidRDefault="009C28FD" w:rsidP="009C28FD">
      <w:pPr>
        <w:spacing w:line="480" w:lineRule="auto"/>
      </w:pPr>
      <w:r w:rsidRPr="00F87556">
        <w:t>Bell, K. (2020). Adverse Childhood Experiences and Contextual Variables as Predictors of</w:t>
      </w:r>
      <w:r>
        <w:t xml:space="preserve"> </w:t>
      </w:r>
    </w:p>
    <w:p w14:paraId="3F7D3035" w14:textId="322B2499" w:rsidR="009C28FD" w:rsidRDefault="009C28FD" w:rsidP="009C28FD">
      <w:pPr>
        <w:spacing w:line="480" w:lineRule="auto"/>
        <w:ind w:firstLine="720"/>
      </w:pPr>
      <w:r w:rsidRPr="00F87556">
        <w:t>Future College Adjustment and Alcohol Abuse Among First-Year Students.</w:t>
      </w:r>
    </w:p>
    <w:p w14:paraId="417434B7" w14:textId="30080A3A"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Benton, S. A., Robertson, J. M., Tseng, W.-C., Newton, F. B., &amp; Benton, S. L. (2003). Changes in counseling center client problems across 13 years. </w:t>
      </w:r>
      <w:r w:rsidRPr="0067261C">
        <w:rPr>
          <w:rFonts w:ascii="Times New Roman" w:hAnsi="Times New Roman" w:cs="Times New Roman"/>
          <w:i/>
          <w:iCs/>
          <w:sz w:val="24"/>
          <w:szCs w:val="24"/>
        </w:rPr>
        <w:t>Professional Psychology: Research and Practice</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34</w:t>
      </w:r>
      <w:r w:rsidRPr="0067261C">
        <w:rPr>
          <w:rFonts w:ascii="Times New Roman" w:hAnsi="Times New Roman" w:cs="Times New Roman"/>
          <w:sz w:val="24"/>
          <w:szCs w:val="24"/>
        </w:rPr>
        <w:t>(1), 66–72. https://doi.org/10.1037/0735-7028.34.1.66</w:t>
      </w:r>
    </w:p>
    <w:p w14:paraId="2217375C"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Bui, K. V. T. (2002, March 1). First-generation college students at a four-year university: Background characteristics, reasons for pursuing higher education, and first-year experiences. Retrieved October 22, 2019, from College Student Journal website: http://link.galegroup.com/apps/doc/A85007762/AONE?sid=lms</w:t>
      </w:r>
    </w:p>
    <w:p w14:paraId="554D4A3B"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CDC. (2019). Adverse Childhood Experiences. Retrieved October 16, 2019, from Centers for Disease Control and Prevention website: https://www.cdc.gov/violenceprevention/childabuseandneglect/acestudy/index.html</w:t>
      </w:r>
    </w:p>
    <w:p w14:paraId="1125A290"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Chanlongbutra, A., Singh, G. K., &amp; Mueller, C. D. (2018). Adverse </w:t>
      </w:r>
      <w:r>
        <w:rPr>
          <w:rFonts w:ascii="Times New Roman" w:hAnsi="Times New Roman" w:cs="Times New Roman"/>
          <w:sz w:val="24"/>
          <w:szCs w:val="24"/>
        </w:rPr>
        <w:t>c</w:t>
      </w:r>
      <w:r w:rsidRPr="0067261C">
        <w:rPr>
          <w:rFonts w:ascii="Times New Roman" w:hAnsi="Times New Roman" w:cs="Times New Roman"/>
          <w:sz w:val="24"/>
          <w:szCs w:val="24"/>
        </w:rPr>
        <w:t xml:space="preserve">hildhood </w:t>
      </w:r>
      <w:r>
        <w:rPr>
          <w:rFonts w:ascii="Times New Roman" w:hAnsi="Times New Roman" w:cs="Times New Roman"/>
          <w:sz w:val="24"/>
          <w:szCs w:val="24"/>
        </w:rPr>
        <w:t>e</w:t>
      </w:r>
      <w:r w:rsidRPr="0067261C">
        <w:rPr>
          <w:rFonts w:ascii="Times New Roman" w:hAnsi="Times New Roman" w:cs="Times New Roman"/>
          <w:sz w:val="24"/>
          <w:szCs w:val="24"/>
        </w:rPr>
        <w:t xml:space="preserve">xperiences, </w:t>
      </w:r>
      <w:r>
        <w:rPr>
          <w:rFonts w:ascii="Times New Roman" w:hAnsi="Times New Roman" w:cs="Times New Roman"/>
          <w:sz w:val="24"/>
          <w:szCs w:val="24"/>
        </w:rPr>
        <w:t>h</w:t>
      </w:r>
      <w:r w:rsidRPr="0067261C">
        <w:rPr>
          <w:rFonts w:ascii="Times New Roman" w:hAnsi="Times New Roman" w:cs="Times New Roman" w:hint="eastAsia"/>
          <w:sz w:val="24"/>
          <w:szCs w:val="24"/>
        </w:rPr>
        <w:t>ealth</w:t>
      </w:r>
      <w:r w:rsidRPr="0067261C">
        <w:rPr>
          <w:rFonts w:ascii="Times New Roman" w:hAnsi="Times New Roman" w:cs="Times New Roman" w:hint="eastAsia"/>
          <w:sz w:val="24"/>
          <w:szCs w:val="24"/>
        </w:rPr>
        <w:t>‐</w:t>
      </w:r>
      <w:r>
        <w:rPr>
          <w:rFonts w:ascii="Times New Roman" w:hAnsi="Times New Roman" w:cs="Times New Roman"/>
          <w:sz w:val="24"/>
          <w:szCs w:val="24"/>
        </w:rPr>
        <w:t>r</w:t>
      </w:r>
      <w:r w:rsidRPr="0067261C">
        <w:rPr>
          <w:rFonts w:ascii="Times New Roman" w:hAnsi="Times New Roman" w:cs="Times New Roman"/>
          <w:sz w:val="24"/>
          <w:szCs w:val="24"/>
        </w:rPr>
        <w:t xml:space="preserve">elated </w:t>
      </w:r>
      <w:r>
        <w:rPr>
          <w:rFonts w:ascii="Times New Roman" w:hAnsi="Times New Roman" w:cs="Times New Roman"/>
          <w:sz w:val="24"/>
          <w:szCs w:val="24"/>
        </w:rPr>
        <w:t>q</w:t>
      </w:r>
      <w:r w:rsidRPr="0067261C">
        <w:rPr>
          <w:rFonts w:ascii="Times New Roman" w:hAnsi="Times New Roman" w:cs="Times New Roman"/>
          <w:sz w:val="24"/>
          <w:szCs w:val="24"/>
        </w:rPr>
        <w:t xml:space="preserve">uality of </w:t>
      </w:r>
      <w:r>
        <w:rPr>
          <w:rFonts w:ascii="Times New Roman" w:hAnsi="Times New Roman" w:cs="Times New Roman"/>
          <w:sz w:val="24"/>
          <w:szCs w:val="24"/>
        </w:rPr>
        <w:t>l</w:t>
      </w:r>
      <w:r w:rsidRPr="0067261C">
        <w:rPr>
          <w:rFonts w:ascii="Times New Roman" w:hAnsi="Times New Roman" w:cs="Times New Roman"/>
          <w:sz w:val="24"/>
          <w:szCs w:val="24"/>
        </w:rPr>
        <w:t xml:space="preserve">ife, and </w:t>
      </w:r>
      <w:r>
        <w:rPr>
          <w:rFonts w:ascii="Times New Roman" w:hAnsi="Times New Roman" w:cs="Times New Roman"/>
          <w:sz w:val="24"/>
          <w:szCs w:val="24"/>
        </w:rPr>
        <w:t>c</w:t>
      </w:r>
      <w:r w:rsidRPr="0067261C">
        <w:rPr>
          <w:rFonts w:ascii="Times New Roman" w:hAnsi="Times New Roman" w:cs="Times New Roman"/>
          <w:sz w:val="24"/>
          <w:szCs w:val="24"/>
        </w:rPr>
        <w:t xml:space="preserve">hronic </w:t>
      </w:r>
      <w:r>
        <w:rPr>
          <w:rFonts w:ascii="Times New Roman" w:hAnsi="Times New Roman" w:cs="Times New Roman"/>
          <w:sz w:val="24"/>
          <w:szCs w:val="24"/>
        </w:rPr>
        <w:t>d</w:t>
      </w:r>
      <w:r w:rsidRPr="0067261C">
        <w:rPr>
          <w:rFonts w:ascii="Times New Roman" w:hAnsi="Times New Roman" w:cs="Times New Roman"/>
          <w:sz w:val="24"/>
          <w:szCs w:val="24"/>
        </w:rPr>
        <w:t xml:space="preserve">isease </w:t>
      </w:r>
      <w:r>
        <w:rPr>
          <w:rFonts w:ascii="Times New Roman" w:hAnsi="Times New Roman" w:cs="Times New Roman"/>
          <w:sz w:val="24"/>
          <w:szCs w:val="24"/>
        </w:rPr>
        <w:t>r</w:t>
      </w:r>
      <w:r w:rsidRPr="0067261C">
        <w:rPr>
          <w:rFonts w:ascii="Times New Roman" w:hAnsi="Times New Roman" w:cs="Times New Roman"/>
          <w:sz w:val="24"/>
          <w:szCs w:val="24"/>
        </w:rPr>
        <w:t xml:space="preserve">isks in </w:t>
      </w:r>
      <w:r>
        <w:rPr>
          <w:rFonts w:ascii="Times New Roman" w:hAnsi="Times New Roman" w:cs="Times New Roman"/>
          <w:sz w:val="24"/>
          <w:szCs w:val="24"/>
        </w:rPr>
        <w:t>r</w:t>
      </w:r>
      <w:r w:rsidRPr="0067261C">
        <w:rPr>
          <w:rFonts w:ascii="Times New Roman" w:hAnsi="Times New Roman" w:cs="Times New Roman"/>
          <w:sz w:val="24"/>
          <w:szCs w:val="24"/>
        </w:rPr>
        <w:t xml:space="preserve">ural </w:t>
      </w:r>
      <w:r>
        <w:rPr>
          <w:rFonts w:ascii="Times New Roman" w:hAnsi="Times New Roman" w:cs="Times New Roman"/>
          <w:sz w:val="24"/>
          <w:szCs w:val="24"/>
        </w:rPr>
        <w:t>a</w:t>
      </w:r>
      <w:r w:rsidRPr="0067261C">
        <w:rPr>
          <w:rFonts w:ascii="Times New Roman" w:hAnsi="Times New Roman" w:cs="Times New Roman"/>
          <w:sz w:val="24"/>
          <w:szCs w:val="24"/>
        </w:rPr>
        <w:t xml:space="preserve">reas of the United States. </w:t>
      </w:r>
      <w:r w:rsidRPr="0067261C">
        <w:rPr>
          <w:rFonts w:ascii="Times New Roman" w:hAnsi="Times New Roman" w:cs="Times New Roman"/>
          <w:i/>
          <w:iCs/>
          <w:sz w:val="24"/>
          <w:szCs w:val="24"/>
        </w:rPr>
        <w:t>Journal of Environmental and Public Health</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2018</w:t>
      </w:r>
      <w:r w:rsidRPr="0067261C">
        <w:rPr>
          <w:rFonts w:ascii="Times New Roman" w:hAnsi="Times New Roman" w:cs="Times New Roman"/>
          <w:sz w:val="24"/>
          <w:szCs w:val="24"/>
        </w:rPr>
        <w:t>, 1–15. https://doi.org/10.1155/2018/7151297</w:t>
      </w:r>
    </w:p>
    <w:p w14:paraId="6BDA1BB7"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Chapman, D. P., Dube, S. R., &amp; Anda, R. F. (2007). Adverse </w:t>
      </w:r>
      <w:r>
        <w:rPr>
          <w:rFonts w:ascii="Times New Roman" w:hAnsi="Times New Roman" w:cs="Times New Roman"/>
          <w:sz w:val="24"/>
          <w:szCs w:val="24"/>
        </w:rPr>
        <w:t>c</w:t>
      </w:r>
      <w:r w:rsidRPr="0067261C">
        <w:rPr>
          <w:rFonts w:ascii="Times New Roman" w:hAnsi="Times New Roman" w:cs="Times New Roman"/>
          <w:sz w:val="24"/>
          <w:szCs w:val="24"/>
        </w:rPr>
        <w:t xml:space="preserve">hildhood </w:t>
      </w:r>
      <w:r>
        <w:rPr>
          <w:rFonts w:ascii="Times New Roman" w:hAnsi="Times New Roman" w:cs="Times New Roman"/>
          <w:sz w:val="24"/>
          <w:szCs w:val="24"/>
        </w:rPr>
        <w:t>e</w:t>
      </w:r>
      <w:r w:rsidRPr="0067261C">
        <w:rPr>
          <w:rFonts w:ascii="Times New Roman" w:hAnsi="Times New Roman" w:cs="Times New Roman"/>
          <w:sz w:val="24"/>
          <w:szCs w:val="24"/>
        </w:rPr>
        <w:t xml:space="preserve">vents as </w:t>
      </w:r>
      <w:r>
        <w:rPr>
          <w:rFonts w:ascii="Times New Roman" w:hAnsi="Times New Roman" w:cs="Times New Roman"/>
          <w:sz w:val="24"/>
          <w:szCs w:val="24"/>
        </w:rPr>
        <w:t>r</w:t>
      </w:r>
      <w:r w:rsidRPr="0067261C">
        <w:rPr>
          <w:rFonts w:ascii="Times New Roman" w:hAnsi="Times New Roman" w:cs="Times New Roman"/>
          <w:sz w:val="24"/>
          <w:szCs w:val="24"/>
        </w:rPr>
        <w:t xml:space="preserve">isk </w:t>
      </w:r>
      <w:r>
        <w:rPr>
          <w:rFonts w:ascii="Times New Roman" w:hAnsi="Times New Roman" w:cs="Times New Roman"/>
          <w:sz w:val="24"/>
          <w:szCs w:val="24"/>
        </w:rPr>
        <w:t>f</w:t>
      </w:r>
      <w:r w:rsidRPr="0067261C">
        <w:rPr>
          <w:rFonts w:ascii="Times New Roman" w:hAnsi="Times New Roman" w:cs="Times New Roman"/>
          <w:sz w:val="24"/>
          <w:szCs w:val="24"/>
        </w:rPr>
        <w:t xml:space="preserve">actors for </w:t>
      </w:r>
      <w:r>
        <w:rPr>
          <w:rFonts w:ascii="Times New Roman" w:hAnsi="Times New Roman" w:cs="Times New Roman"/>
          <w:sz w:val="24"/>
          <w:szCs w:val="24"/>
        </w:rPr>
        <w:t>n</w:t>
      </w:r>
      <w:r w:rsidRPr="0067261C">
        <w:rPr>
          <w:rFonts w:ascii="Times New Roman" w:hAnsi="Times New Roman" w:cs="Times New Roman"/>
          <w:sz w:val="24"/>
          <w:szCs w:val="24"/>
        </w:rPr>
        <w:t xml:space="preserve">egative </w:t>
      </w:r>
      <w:r>
        <w:rPr>
          <w:rFonts w:ascii="Times New Roman" w:hAnsi="Times New Roman" w:cs="Times New Roman"/>
          <w:sz w:val="24"/>
          <w:szCs w:val="24"/>
        </w:rPr>
        <w:t>m</w:t>
      </w:r>
      <w:r w:rsidRPr="0067261C">
        <w:rPr>
          <w:rFonts w:ascii="Times New Roman" w:hAnsi="Times New Roman" w:cs="Times New Roman"/>
          <w:sz w:val="24"/>
          <w:szCs w:val="24"/>
        </w:rPr>
        <w:t xml:space="preserve">ental </w:t>
      </w:r>
      <w:r>
        <w:rPr>
          <w:rFonts w:ascii="Times New Roman" w:hAnsi="Times New Roman" w:cs="Times New Roman"/>
          <w:sz w:val="24"/>
          <w:szCs w:val="24"/>
        </w:rPr>
        <w:t>h</w:t>
      </w:r>
      <w:r w:rsidRPr="0067261C">
        <w:rPr>
          <w:rFonts w:ascii="Times New Roman" w:hAnsi="Times New Roman" w:cs="Times New Roman"/>
          <w:sz w:val="24"/>
          <w:szCs w:val="24"/>
        </w:rPr>
        <w:t xml:space="preserve">ealth </w:t>
      </w:r>
      <w:r>
        <w:rPr>
          <w:rFonts w:ascii="Times New Roman" w:hAnsi="Times New Roman" w:cs="Times New Roman"/>
          <w:sz w:val="24"/>
          <w:szCs w:val="24"/>
        </w:rPr>
        <w:t>o</w:t>
      </w:r>
      <w:r w:rsidRPr="0067261C">
        <w:rPr>
          <w:rFonts w:ascii="Times New Roman" w:hAnsi="Times New Roman" w:cs="Times New Roman"/>
          <w:sz w:val="24"/>
          <w:szCs w:val="24"/>
        </w:rPr>
        <w:t xml:space="preserve">utcomes. </w:t>
      </w:r>
      <w:r w:rsidRPr="0067261C">
        <w:rPr>
          <w:rFonts w:ascii="Times New Roman" w:hAnsi="Times New Roman" w:cs="Times New Roman"/>
          <w:i/>
          <w:iCs/>
          <w:sz w:val="24"/>
          <w:szCs w:val="24"/>
        </w:rPr>
        <w:t>Psychiatric Annals</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35</w:t>
      </w:r>
      <w:r w:rsidRPr="0067261C">
        <w:rPr>
          <w:rFonts w:ascii="Times New Roman" w:hAnsi="Times New Roman" w:cs="Times New Roman"/>
          <w:sz w:val="24"/>
          <w:szCs w:val="24"/>
        </w:rPr>
        <w:t>(5), 7.</w:t>
      </w:r>
    </w:p>
    <w:p w14:paraId="29663E88"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lastRenderedPageBreak/>
        <w:t xml:space="preserve">Chapman, D. P., Whitfield, C. L., Felitti, V. J., Dube, S. R., Edwards, V. J., &amp; Anda, R. F. (2004). Adverse childhood experiences and the risk of depressive disorders in adulthood. </w:t>
      </w:r>
      <w:r w:rsidRPr="0067261C">
        <w:rPr>
          <w:rFonts w:ascii="Times New Roman" w:hAnsi="Times New Roman" w:cs="Times New Roman"/>
          <w:i/>
          <w:iCs/>
          <w:sz w:val="24"/>
          <w:szCs w:val="24"/>
        </w:rPr>
        <w:t>Journal of Affective Disorders</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82</w:t>
      </w:r>
      <w:r w:rsidRPr="0067261C">
        <w:rPr>
          <w:rFonts w:ascii="Times New Roman" w:hAnsi="Times New Roman" w:cs="Times New Roman"/>
          <w:sz w:val="24"/>
          <w:szCs w:val="24"/>
        </w:rPr>
        <w:t>(2), 217–225. https://doi.org/10.1016/j.jad.2003.12.013</w:t>
      </w:r>
    </w:p>
    <w:p w14:paraId="5279B568"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Chemers, M. M., Hu, L., &amp; Garcia, B. F. (2001). Academic </w:t>
      </w:r>
      <w:r>
        <w:rPr>
          <w:rFonts w:ascii="Times New Roman" w:hAnsi="Times New Roman" w:cs="Times New Roman"/>
          <w:sz w:val="24"/>
          <w:szCs w:val="24"/>
        </w:rPr>
        <w:t>s</w:t>
      </w:r>
      <w:r w:rsidRPr="0067261C">
        <w:rPr>
          <w:rFonts w:ascii="Times New Roman" w:hAnsi="Times New Roman" w:cs="Times New Roman"/>
          <w:sz w:val="24"/>
          <w:szCs w:val="24"/>
        </w:rPr>
        <w:t>elf-</w:t>
      </w:r>
      <w:r>
        <w:rPr>
          <w:rFonts w:ascii="Times New Roman" w:hAnsi="Times New Roman" w:cs="Times New Roman"/>
          <w:sz w:val="24"/>
          <w:szCs w:val="24"/>
        </w:rPr>
        <w:t>e</w:t>
      </w:r>
      <w:r w:rsidRPr="0067261C">
        <w:rPr>
          <w:rFonts w:ascii="Times New Roman" w:hAnsi="Times New Roman" w:cs="Times New Roman"/>
          <w:sz w:val="24"/>
          <w:szCs w:val="24"/>
        </w:rPr>
        <w:t xml:space="preserve">fficacy and </w:t>
      </w:r>
      <w:r>
        <w:rPr>
          <w:rFonts w:ascii="Times New Roman" w:hAnsi="Times New Roman" w:cs="Times New Roman"/>
          <w:sz w:val="24"/>
          <w:szCs w:val="24"/>
        </w:rPr>
        <w:t>f</w:t>
      </w:r>
      <w:r w:rsidRPr="0067261C">
        <w:rPr>
          <w:rFonts w:ascii="Times New Roman" w:hAnsi="Times New Roman" w:cs="Times New Roman"/>
          <w:sz w:val="24"/>
          <w:szCs w:val="24"/>
        </w:rPr>
        <w:t>irst-</w:t>
      </w:r>
      <w:r>
        <w:rPr>
          <w:rFonts w:ascii="Times New Roman" w:hAnsi="Times New Roman" w:cs="Times New Roman"/>
          <w:sz w:val="24"/>
          <w:szCs w:val="24"/>
        </w:rPr>
        <w:t>y</w:t>
      </w:r>
      <w:r w:rsidRPr="0067261C">
        <w:rPr>
          <w:rFonts w:ascii="Times New Roman" w:hAnsi="Times New Roman" w:cs="Times New Roman"/>
          <w:sz w:val="24"/>
          <w:szCs w:val="24"/>
        </w:rPr>
        <w:t xml:space="preserve">ear </w:t>
      </w:r>
      <w:r>
        <w:rPr>
          <w:rFonts w:ascii="Times New Roman" w:hAnsi="Times New Roman" w:cs="Times New Roman"/>
          <w:sz w:val="24"/>
          <w:szCs w:val="24"/>
        </w:rPr>
        <w:t>c</w:t>
      </w:r>
      <w:r w:rsidRPr="0067261C">
        <w:rPr>
          <w:rFonts w:ascii="Times New Roman" w:hAnsi="Times New Roman" w:cs="Times New Roman"/>
          <w:sz w:val="24"/>
          <w:szCs w:val="24"/>
        </w:rPr>
        <w:t xml:space="preserve">ollege </w:t>
      </w:r>
      <w:r>
        <w:rPr>
          <w:rFonts w:ascii="Times New Roman" w:hAnsi="Times New Roman" w:cs="Times New Roman"/>
          <w:sz w:val="24"/>
          <w:szCs w:val="24"/>
        </w:rPr>
        <w:t>s</w:t>
      </w:r>
      <w:r w:rsidRPr="0067261C">
        <w:rPr>
          <w:rFonts w:ascii="Times New Roman" w:hAnsi="Times New Roman" w:cs="Times New Roman"/>
          <w:sz w:val="24"/>
          <w:szCs w:val="24"/>
        </w:rPr>
        <w:t xml:space="preserve">tudent </w:t>
      </w:r>
      <w:r>
        <w:rPr>
          <w:rFonts w:ascii="Times New Roman" w:hAnsi="Times New Roman" w:cs="Times New Roman"/>
          <w:sz w:val="24"/>
          <w:szCs w:val="24"/>
        </w:rPr>
        <w:t>p</w:t>
      </w:r>
      <w:r w:rsidRPr="0067261C">
        <w:rPr>
          <w:rFonts w:ascii="Times New Roman" w:hAnsi="Times New Roman" w:cs="Times New Roman"/>
          <w:sz w:val="24"/>
          <w:szCs w:val="24"/>
        </w:rPr>
        <w:t xml:space="preserve">erformance and </w:t>
      </w:r>
      <w:r>
        <w:rPr>
          <w:rFonts w:ascii="Times New Roman" w:hAnsi="Times New Roman" w:cs="Times New Roman"/>
          <w:sz w:val="24"/>
          <w:szCs w:val="24"/>
        </w:rPr>
        <w:t>a</w:t>
      </w:r>
      <w:r w:rsidRPr="0067261C">
        <w:rPr>
          <w:rFonts w:ascii="Times New Roman" w:hAnsi="Times New Roman" w:cs="Times New Roman"/>
          <w:sz w:val="24"/>
          <w:szCs w:val="24"/>
        </w:rPr>
        <w:t xml:space="preserve">djustment. </w:t>
      </w:r>
      <w:r w:rsidRPr="0067261C">
        <w:rPr>
          <w:rFonts w:ascii="Times New Roman" w:hAnsi="Times New Roman" w:cs="Times New Roman"/>
          <w:i/>
          <w:iCs/>
          <w:sz w:val="24"/>
          <w:szCs w:val="24"/>
        </w:rPr>
        <w:t>Journal of Educational Psychology</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93</w:t>
      </w:r>
      <w:r w:rsidRPr="0067261C">
        <w:rPr>
          <w:rFonts w:ascii="Times New Roman" w:hAnsi="Times New Roman" w:cs="Times New Roman"/>
          <w:sz w:val="24"/>
          <w:szCs w:val="24"/>
        </w:rPr>
        <w:t>(1), 55–64.</w:t>
      </w:r>
    </w:p>
    <w:p w14:paraId="3271B6A8" w14:textId="77777777" w:rsidR="00937AE6" w:rsidRPr="002E56D3" w:rsidRDefault="00937AE6" w:rsidP="00AF55A0">
      <w:pPr>
        <w:pStyle w:val="Bibliography"/>
        <w:rPr>
          <w:rFonts w:ascii="Times New Roman" w:hAnsi="Times New Roman" w:cs="Times New Roman"/>
          <w:sz w:val="24"/>
          <w:szCs w:val="24"/>
        </w:rPr>
      </w:pPr>
      <w:r w:rsidRPr="002E56D3">
        <w:rPr>
          <w:rFonts w:ascii="Times New Roman" w:hAnsi="Times New Roman" w:cs="Times New Roman"/>
          <w:sz w:val="24"/>
          <w:szCs w:val="24"/>
        </w:rPr>
        <w:t xml:space="preserve">Chen, X. (2005). </w:t>
      </w:r>
      <w:r w:rsidRPr="002E56D3">
        <w:rPr>
          <w:rFonts w:ascii="Times New Roman" w:hAnsi="Times New Roman" w:cs="Times New Roman"/>
          <w:i/>
          <w:iCs/>
          <w:sz w:val="24"/>
          <w:szCs w:val="24"/>
        </w:rPr>
        <w:t>First-Generation Students in Postsecondary Education: A Look at Their College Transcripts</w:t>
      </w:r>
      <w:r w:rsidRPr="002E56D3">
        <w:rPr>
          <w:rFonts w:ascii="Times New Roman" w:hAnsi="Times New Roman" w:cs="Times New Roman"/>
          <w:sz w:val="24"/>
          <w:szCs w:val="24"/>
        </w:rPr>
        <w:t xml:space="preserve"> (p. 103). Washington, DC: National Center for Education Statistics: U.S. Department of Education.</w:t>
      </w:r>
    </w:p>
    <w:p w14:paraId="7B7E2C2D" w14:textId="71C27C22" w:rsidR="00937AE6" w:rsidRDefault="00937AE6" w:rsidP="00AF55A0">
      <w:pPr>
        <w:pStyle w:val="Bibliography"/>
        <w:rPr>
          <w:rFonts w:ascii="Times New Roman" w:hAnsi="Times New Roman" w:cs="Times New Roman"/>
          <w:sz w:val="24"/>
          <w:szCs w:val="24"/>
        </w:rPr>
      </w:pPr>
      <w:r w:rsidRPr="002E56D3">
        <w:rPr>
          <w:rFonts w:ascii="Times New Roman" w:hAnsi="Times New Roman" w:cs="Times New Roman"/>
          <w:sz w:val="24"/>
          <w:szCs w:val="24"/>
        </w:rPr>
        <w:t xml:space="preserve">Choy, S. (2001). </w:t>
      </w:r>
      <w:r w:rsidRPr="002E56D3">
        <w:rPr>
          <w:rFonts w:ascii="Times New Roman" w:hAnsi="Times New Roman" w:cs="Times New Roman"/>
          <w:i/>
          <w:iCs/>
          <w:sz w:val="24"/>
          <w:szCs w:val="24"/>
        </w:rPr>
        <w:t>Students Whose Parents Did Not Go to College: Postsecondary Access, Persistence, and Attainment</w:t>
      </w:r>
      <w:r w:rsidRPr="002E56D3">
        <w:rPr>
          <w:rFonts w:ascii="Times New Roman" w:hAnsi="Times New Roman" w:cs="Times New Roman"/>
          <w:sz w:val="24"/>
          <w:szCs w:val="24"/>
        </w:rPr>
        <w:t xml:space="preserve"> (No. NCES-2001-126). Washington, DC: National Center for Education Statistics.</w:t>
      </w:r>
    </w:p>
    <w:p w14:paraId="223133FF"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Chui, R. C.-F., &amp; Chan, C.-K. (2017). School </w:t>
      </w:r>
      <w:r>
        <w:rPr>
          <w:rFonts w:ascii="Times New Roman" w:hAnsi="Times New Roman" w:cs="Times New Roman"/>
          <w:sz w:val="24"/>
          <w:szCs w:val="24"/>
        </w:rPr>
        <w:t>a</w:t>
      </w:r>
      <w:r w:rsidRPr="0067261C">
        <w:rPr>
          <w:rFonts w:ascii="Times New Roman" w:hAnsi="Times New Roman" w:cs="Times New Roman"/>
          <w:sz w:val="24"/>
          <w:szCs w:val="24"/>
        </w:rPr>
        <w:t xml:space="preserve">djustment, </w:t>
      </w:r>
      <w:r>
        <w:rPr>
          <w:rFonts w:ascii="Times New Roman" w:hAnsi="Times New Roman" w:cs="Times New Roman"/>
          <w:sz w:val="24"/>
          <w:szCs w:val="24"/>
        </w:rPr>
        <w:t>s</w:t>
      </w:r>
      <w:r w:rsidRPr="0067261C">
        <w:rPr>
          <w:rFonts w:ascii="Times New Roman" w:hAnsi="Times New Roman" w:cs="Times New Roman"/>
          <w:sz w:val="24"/>
          <w:szCs w:val="24"/>
        </w:rPr>
        <w:t xml:space="preserve">ocial </w:t>
      </w:r>
      <w:r>
        <w:rPr>
          <w:rFonts w:ascii="Times New Roman" w:hAnsi="Times New Roman" w:cs="Times New Roman"/>
          <w:sz w:val="24"/>
          <w:szCs w:val="24"/>
        </w:rPr>
        <w:t>s</w:t>
      </w:r>
      <w:r w:rsidRPr="0067261C">
        <w:rPr>
          <w:rFonts w:ascii="Times New Roman" w:hAnsi="Times New Roman" w:cs="Times New Roman"/>
          <w:sz w:val="24"/>
          <w:szCs w:val="24"/>
        </w:rPr>
        <w:t xml:space="preserve">upport, and </w:t>
      </w:r>
      <w:r>
        <w:rPr>
          <w:rFonts w:ascii="Times New Roman" w:hAnsi="Times New Roman" w:cs="Times New Roman"/>
          <w:sz w:val="24"/>
          <w:szCs w:val="24"/>
        </w:rPr>
        <w:t>m</w:t>
      </w:r>
      <w:r w:rsidRPr="0067261C">
        <w:rPr>
          <w:rFonts w:ascii="Times New Roman" w:hAnsi="Times New Roman" w:cs="Times New Roman"/>
          <w:sz w:val="24"/>
          <w:szCs w:val="24"/>
        </w:rPr>
        <w:t xml:space="preserve">ental </w:t>
      </w:r>
      <w:r>
        <w:rPr>
          <w:rFonts w:ascii="Times New Roman" w:hAnsi="Times New Roman" w:cs="Times New Roman"/>
          <w:sz w:val="24"/>
          <w:szCs w:val="24"/>
        </w:rPr>
        <w:t>h</w:t>
      </w:r>
      <w:r w:rsidRPr="0067261C">
        <w:rPr>
          <w:rFonts w:ascii="Times New Roman" w:hAnsi="Times New Roman" w:cs="Times New Roman"/>
          <w:sz w:val="24"/>
          <w:szCs w:val="24"/>
        </w:rPr>
        <w:t xml:space="preserve">ealth of </w:t>
      </w:r>
      <w:r>
        <w:rPr>
          <w:rFonts w:ascii="Times New Roman" w:hAnsi="Times New Roman" w:cs="Times New Roman"/>
          <w:sz w:val="24"/>
          <w:szCs w:val="24"/>
        </w:rPr>
        <w:t>m</w:t>
      </w:r>
      <w:r w:rsidRPr="0067261C">
        <w:rPr>
          <w:rFonts w:ascii="Times New Roman" w:hAnsi="Times New Roman" w:cs="Times New Roman"/>
          <w:sz w:val="24"/>
          <w:szCs w:val="24"/>
        </w:rPr>
        <w:t xml:space="preserve">ainland Chinese </w:t>
      </w:r>
      <w:r>
        <w:rPr>
          <w:rFonts w:ascii="Times New Roman" w:hAnsi="Times New Roman" w:cs="Times New Roman"/>
          <w:sz w:val="24"/>
          <w:szCs w:val="24"/>
        </w:rPr>
        <w:t>c</w:t>
      </w:r>
      <w:r w:rsidRPr="0067261C">
        <w:rPr>
          <w:rFonts w:ascii="Times New Roman" w:hAnsi="Times New Roman" w:cs="Times New Roman"/>
          <w:sz w:val="24"/>
          <w:szCs w:val="24"/>
        </w:rPr>
        <w:t xml:space="preserve">ollege </w:t>
      </w:r>
      <w:r>
        <w:rPr>
          <w:rFonts w:ascii="Times New Roman" w:hAnsi="Times New Roman" w:cs="Times New Roman"/>
          <w:sz w:val="24"/>
          <w:szCs w:val="24"/>
        </w:rPr>
        <w:t>s</w:t>
      </w:r>
      <w:r w:rsidRPr="0067261C">
        <w:rPr>
          <w:rFonts w:ascii="Times New Roman" w:hAnsi="Times New Roman" w:cs="Times New Roman"/>
          <w:sz w:val="24"/>
          <w:szCs w:val="24"/>
        </w:rPr>
        <w:t xml:space="preserve">tudents in Hong Kong. </w:t>
      </w:r>
      <w:r w:rsidRPr="0067261C">
        <w:rPr>
          <w:rFonts w:ascii="Times New Roman" w:hAnsi="Times New Roman" w:cs="Times New Roman"/>
          <w:i/>
          <w:iCs/>
          <w:sz w:val="24"/>
          <w:szCs w:val="24"/>
        </w:rPr>
        <w:t>Journal of College Student Development</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58</w:t>
      </w:r>
      <w:r w:rsidRPr="0067261C">
        <w:rPr>
          <w:rFonts w:ascii="Times New Roman" w:hAnsi="Times New Roman" w:cs="Times New Roman"/>
          <w:sz w:val="24"/>
          <w:szCs w:val="24"/>
        </w:rPr>
        <w:t>(1), 88–100. https://doi.org/10.1353/csd.2017.0005</w:t>
      </w:r>
    </w:p>
    <w:p w14:paraId="54A46F9D"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Clinciu, A. I. (2013). Adaptation and </w:t>
      </w:r>
      <w:r>
        <w:rPr>
          <w:rFonts w:ascii="Times New Roman" w:hAnsi="Times New Roman" w:cs="Times New Roman"/>
          <w:sz w:val="24"/>
          <w:szCs w:val="24"/>
        </w:rPr>
        <w:t>st</w:t>
      </w:r>
      <w:r w:rsidRPr="0067261C">
        <w:rPr>
          <w:rFonts w:ascii="Times New Roman" w:hAnsi="Times New Roman" w:cs="Times New Roman"/>
          <w:sz w:val="24"/>
          <w:szCs w:val="24"/>
        </w:rPr>
        <w:t xml:space="preserve">ress for the </w:t>
      </w:r>
      <w:r>
        <w:rPr>
          <w:rFonts w:ascii="Times New Roman" w:hAnsi="Times New Roman" w:cs="Times New Roman"/>
          <w:sz w:val="24"/>
          <w:szCs w:val="24"/>
        </w:rPr>
        <w:t>f</w:t>
      </w:r>
      <w:r w:rsidRPr="0067261C">
        <w:rPr>
          <w:rFonts w:ascii="Times New Roman" w:hAnsi="Times New Roman" w:cs="Times New Roman"/>
          <w:sz w:val="24"/>
          <w:szCs w:val="24"/>
        </w:rPr>
        <w:t xml:space="preserve">irst </w:t>
      </w:r>
      <w:r>
        <w:rPr>
          <w:rFonts w:ascii="Times New Roman" w:hAnsi="Times New Roman" w:cs="Times New Roman"/>
          <w:sz w:val="24"/>
          <w:szCs w:val="24"/>
        </w:rPr>
        <w:t>y</w:t>
      </w:r>
      <w:r w:rsidRPr="0067261C">
        <w:rPr>
          <w:rFonts w:ascii="Times New Roman" w:hAnsi="Times New Roman" w:cs="Times New Roman"/>
          <w:sz w:val="24"/>
          <w:szCs w:val="24"/>
        </w:rPr>
        <w:t xml:space="preserve">ear </w:t>
      </w:r>
      <w:r>
        <w:rPr>
          <w:rFonts w:ascii="Times New Roman" w:hAnsi="Times New Roman" w:cs="Times New Roman"/>
          <w:sz w:val="24"/>
          <w:szCs w:val="24"/>
        </w:rPr>
        <w:t>u</w:t>
      </w:r>
      <w:r w:rsidRPr="0067261C">
        <w:rPr>
          <w:rFonts w:ascii="Times New Roman" w:hAnsi="Times New Roman" w:cs="Times New Roman"/>
          <w:sz w:val="24"/>
          <w:szCs w:val="24"/>
        </w:rPr>
        <w:t xml:space="preserve">niversity </w:t>
      </w:r>
      <w:r>
        <w:rPr>
          <w:rFonts w:ascii="Times New Roman" w:hAnsi="Times New Roman" w:cs="Times New Roman"/>
          <w:sz w:val="24"/>
          <w:szCs w:val="24"/>
        </w:rPr>
        <w:t>s</w:t>
      </w:r>
      <w:r w:rsidRPr="0067261C">
        <w:rPr>
          <w:rFonts w:ascii="Times New Roman" w:hAnsi="Times New Roman" w:cs="Times New Roman"/>
          <w:sz w:val="24"/>
          <w:szCs w:val="24"/>
        </w:rPr>
        <w:t xml:space="preserve">tudents. </w:t>
      </w:r>
      <w:r w:rsidRPr="0067261C">
        <w:rPr>
          <w:rFonts w:ascii="Times New Roman" w:hAnsi="Times New Roman" w:cs="Times New Roman"/>
          <w:i/>
          <w:iCs/>
          <w:sz w:val="24"/>
          <w:szCs w:val="24"/>
        </w:rPr>
        <w:t>Procedia - Social and Behavioral Sciences</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78</w:t>
      </w:r>
      <w:r w:rsidRPr="0067261C">
        <w:rPr>
          <w:rFonts w:ascii="Times New Roman" w:hAnsi="Times New Roman" w:cs="Times New Roman"/>
          <w:sz w:val="24"/>
          <w:szCs w:val="24"/>
        </w:rPr>
        <w:t>, 718–722. https://doi.org/10.1016/j.sbspro.2013.04.382</w:t>
      </w:r>
    </w:p>
    <w:p w14:paraId="3132CECD" w14:textId="77777777" w:rsidR="000D28D5" w:rsidRPr="000D28D5" w:rsidRDefault="000D28D5" w:rsidP="00AF55A0">
      <w:pPr>
        <w:pStyle w:val="Bibliography"/>
        <w:rPr>
          <w:rFonts w:ascii="Times New Roman" w:hAnsi="Times New Roman" w:cs="Times New Roman"/>
          <w:sz w:val="24"/>
          <w:szCs w:val="24"/>
        </w:rPr>
      </w:pPr>
      <w:r w:rsidRPr="000D28D5">
        <w:rPr>
          <w:rFonts w:ascii="Times New Roman" w:hAnsi="Times New Roman" w:cs="Times New Roman"/>
          <w:sz w:val="24"/>
          <w:szCs w:val="24"/>
        </w:rPr>
        <w:t>Collier, P. J., &amp; Morgan, D. L. (2008). “Is that paper really due today?”: Differences in first-generation and traditional college students’ understandings of faculty expectations. </w:t>
      </w:r>
      <w:r w:rsidRPr="000D28D5">
        <w:rPr>
          <w:rFonts w:ascii="Times New Roman" w:hAnsi="Times New Roman" w:cs="Times New Roman"/>
          <w:i/>
          <w:iCs/>
          <w:sz w:val="24"/>
          <w:szCs w:val="24"/>
        </w:rPr>
        <w:t>Higher education</w:t>
      </w:r>
      <w:r w:rsidRPr="000D28D5">
        <w:rPr>
          <w:rFonts w:ascii="Times New Roman" w:hAnsi="Times New Roman" w:cs="Times New Roman"/>
          <w:sz w:val="24"/>
          <w:szCs w:val="24"/>
        </w:rPr>
        <w:t>, </w:t>
      </w:r>
      <w:r w:rsidRPr="000D28D5">
        <w:rPr>
          <w:rFonts w:ascii="Times New Roman" w:hAnsi="Times New Roman" w:cs="Times New Roman"/>
          <w:i/>
          <w:iCs/>
          <w:sz w:val="24"/>
          <w:szCs w:val="24"/>
        </w:rPr>
        <w:t>55</w:t>
      </w:r>
      <w:r w:rsidRPr="000D28D5">
        <w:rPr>
          <w:rFonts w:ascii="Times New Roman" w:hAnsi="Times New Roman" w:cs="Times New Roman"/>
          <w:sz w:val="24"/>
          <w:szCs w:val="24"/>
        </w:rPr>
        <w:t>(4), 425-446.</w:t>
      </w:r>
    </w:p>
    <w:p w14:paraId="4AB2D51C" w14:textId="3DF6F23A" w:rsidR="004916C2" w:rsidRPr="00937AE6" w:rsidRDefault="004916C2" w:rsidP="00AF55A0">
      <w:pPr>
        <w:pStyle w:val="Bibliography"/>
        <w:rPr>
          <w:rFonts w:ascii="Times New Roman" w:hAnsi="Times New Roman" w:cs="Times New Roman"/>
          <w:sz w:val="24"/>
          <w:szCs w:val="24"/>
        </w:rPr>
      </w:pPr>
      <w:r w:rsidRPr="000D28D5">
        <w:rPr>
          <w:rFonts w:ascii="Times New Roman" w:hAnsi="Times New Roman" w:cs="Times New Roman"/>
          <w:sz w:val="24"/>
          <w:szCs w:val="24"/>
        </w:rPr>
        <w:t>Cr</w:t>
      </w:r>
      <w:r w:rsidRPr="0067261C">
        <w:rPr>
          <w:rFonts w:ascii="Times New Roman" w:hAnsi="Times New Roman" w:cs="Times New Roman"/>
          <w:sz w:val="24"/>
          <w:szCs w:val="24"/>
        </w:rPr>
        <w:t xml:space="preserve">edé, M., &amp; Niehorster, S. (2012). Adjustment to </w:t>
      </w:r>
      <w:r>
        <w:rPr>
          <w:rFonts w:ascii="Times New Roman" w:hAnsi="Times New Roman" w:cs="Times New Roman"/>
          <w:sz w:val="24"/>
          <w:szCs w:val="24"/>
        </w:rPr>
        <w:t>c</w:t>
      </w:r>
      <w:r w:rsidRPr="0067261C">
        <w:rPr>
          <w:rFonts w:ascii="Times New Roman" w:hAnsi="Times New Roman" w:cs="Times New Roman"/>
          <w:sz w:val="24"/>
          <w:szCs w:val="24"/>
        </w:rPr>
        <w:t xml:space="preserve">ollege as </w:t>
      </w:r>
      <w:r>
        <w:rPr>
          <w:rFonts w:ascii="Times New Roman" w:hAnsi="Times New Roman" w:cs="Times New Roman"/>
          <w:sz w:val="24"/>
          <w:szCs w:val="24"/>
        </w:rPr>
        <w:t>m</w:t>
      </w:r>
      <w:r w:rsidRPr="0067261C">
        <w:rPr>
          <w:rFonts w:ascii="Times New Roman" w:hAnsi="Times New Roman" w:cs="Times New Roman"/>
          <w:sz w:val="24"/>
          <w:szCs w:val="24"/>
        </w:rPr>
        <w:t xml:space="preserve">easured by the Student Adaptation to College Questionnaire: A </w:t>
      </w:r>
      <w:r>
        <w:rPr>
          <w:rFonts w:ascii="Times New Roman" w:hAnsi="Times New Roman" w:cs="Times New Roman"/>
          <w:sz w:val="24"/>
          <w:szCs w:val="24"/>
        </w:rPr>
        <w:t>q</w:t>
      </w:r>
      <w:r w:rsidRPr="0067261C">
        <w:rPr>
          <w:rFonts w:ascii="Times New Roman" w:hAnsi="Times New Roman" w:cs="Times New Roman"/>
          <w:sz w:val="24"/>
          <w:szCs w:val="24"/>
        </w:rPr>
        <w:t xml:space="preserve">uantitative </w:t>
      </w:r>
      <w:r>
        <w:rPr>
          <w:rFonts w:ascii="Times New Roman" w:hAnsi="Times New Roman" w:cs="Times New Roman"/>
          <w:sz w:val="24"/>
          <w:szCs w:val="24"/>
        </w:rPr>
        <w:t>r</w:t>
      </w:r>
      <w:r w:rsidRPr="0067261C">
        <w:rPr>
          <w:rFonts w:ascii="Times New Roman" w:hAnsi="Times New Roman" w:cs="Times New Roman"/>
          <w:sz w:val="24"/>
          <w:szCs w:val="24"/>
        </w:rPr>
        <w:t xml:space="preserve">eview of its </w:t>
      </w:r>
      <w:r>
        <w:rPr>
          <w:rFonts w:ascii="Times New Roman" w:hAnsi="Times New Roman" w:cs="Times New Roman"/>
          <w:sz w:val="24"/>
          <w:szCs w:val="24"/>
        </w:rPr>
        <w:t>s</w:t>
      </w:r>
      <w:r w:rsidRPr="0067261C">
        <w:rPr>
          <w:rFonts w:ascii="Times New Roman" w:hAnsi="Times New Roman" w:cs="Times New Roman"/>
          <w:sz w:val="24"/>
          <w:szCs w:val="24"/>
        </w:rPr>
        <w:t xml:space="preserve">tructure and </w:t>
      </w:r>
      <w:r>
        <w:rPr>
          <w:rFonts w:ascii="Times New Roman" w:hAnsi="Times New Roman" w:cs="Times New Roman"/>
          <w:sz w:val="24"/>
          <w:szCs w:val="24"/>
        </w:rPr>
        <w:lastRenderedPageBreak/>
        <w:t>r</w:t>
      </w:r>
      <w:r w:rsidRPr="0067261C">
        <w:rPr>
          <w:rFonts w:ascii="Times New Roman" w:hAnsi="Times New Roman" w:cs="Times New Roman"/>
          <w:sz w:val="24"/>
          <w:szCs w:val="24"/>
        </w:rPr>
        <w:t xml:space="preserve">elationships with </w:t>
      </w:r>
      <w:r>
        <w:rPr>
          <w:rFonts w:ascii="Times New Roman" w:hAnsi="Times New Roman" w:cs="Times New Roman"/>
          <w:sz w:val="24"/>
          <w:szCs w:val="24"/>
        </w:rPr>
        <w:t>c</w:t>
      </w:r>
      <w:r w:rsidRPr="0067261C">
        <w:rPr>
          <w:rFonts w:ascii="Times New Roman" w:hAnsi="Times New Roman" w:cs="Times New Roman"/>
          <w:sz w:val="24"/>
          <w:szCs w:val="24"/>
        </w:rPr>
        <w:t xml:space="preserve">orrelates and </w:t>
      </w:r>
      <w:r>
        <w:rPr>
          <w:rFonts w:ascii="Times New Roman" w:hAnsi="Times New Roman" w:cs="Times New Roman"/>
          <w:sz w:val="24"/>
          <w:szCs w:val="24"/>
        </w:rPr>
        <w:t>c</w:t>
      </w:r>
      <w:r w:rsidRPr="0067261C">
        <w:rPr>
          <w:rFonts w:ascii="Times New Roman" w:hAnsi="Times New Roman" w:cs="Times New Roman"/>
          <w:sz w:val="24"/>
          <w:szCs w:val="24"/>
        </w:rPr>
        <w:t xml:space="preserve">onsequences. </w:t>
      </w:r>
      <w:r w:rsidRPr="0067261C">
        <w:rPr>
          <w:rFonts w:ascii="Times New Roman" w:hAnsi="Times New Roman" w:cs="Times New Roman"/>
          <w:i/>
          <w:iCs/>
          <w:sz w:val="24"/>
          <w:szCs w:val="24"/>
        </w:rPr>
        <w:t>Educational Psychology Review</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24</w:t>
      </w:r>
      <w:r w:rsidRPr="0067261C">
        <w:rPr>
          <w:rFonts w:ascii="Times New Roman" w:hAnsi="Times New Roman" w:cs="Times New Roman"/>
          <w:sz w:val="24"/>
          <w:szCs w:val="24"/>
        </w:rPr>
        <w:t xml:space="preserve">(1), </w:t>
      </w:r>
      <w:r w:rsidRPr="00937AE6">
        <w:rPr>
          <w:rFonts w:ascii="Times New Roman" w:hAnsi="Times New Roman" w:cs="Times New Roman"/>
          <w:sz w:val="24"/>
          <w:szCs w:val="24"/>
        </w:rPr>
        <w:t>133–165. https://doi.org/10.1007/s10648-011-9184-5</w:t>
      </w:r>
    </w:p>
    <w:p w14:paraId="155C23C2" w14:textId="08919C9A" w:rsidR="00937AE6" w:rsidRPr="00937AE6" w:rsidRDefault="00937AE6" w:rsidP="00AF55A0">
      <w:pPr>
        <w:spacing w:line="480" w:lineRule="auto"/>
        <w:ind w:left="720" w:hanging="720"/>
        <w:rPr>
          <w:rFonts w:eastAsia="MS Mincho"/>
        </w:rPr>
      </w:pPr>
      <w:r w:rsidRPr="00937AE6">
        <w:rPr>
          <w:rFonts w:eastAsia="MS Mincho"/>
        </w:rPr>
        <w:t>Crisp, G., &amp; Nuñez, A</w:t>
      </w:r>
      <w:r>
        <w:rPr>
          <w:rFonts w:eastAsia="MS Mincho"/>
        </w:rPr>
        <w:t>.-M. (2014). Understanding the racial transfer gap: Modeling underrepresented minority and nonminority students’ pathways from two-to four-year i</w:t>
      </w:r>
      <w:r w:rsidRPr="00937AE6">
        <w:rPr>
          <w:rFonts w:eastAsia="MS Mincho"/>
        </w:rPr>
        <w:t xml:space="preserve">nstitutions. </w:t>
      </w:r>
      <w:r w:rsidRPr="00937AE6">
        <w:rPr>
          <w:rFonts w:eastAsia="MS Mincho"/>
          <w:i/>
          <w:iCs/>
        </w:rPr>
        <w:t>The Review of Higher Education</w:t>
      </w:r>
      <w:r w:rsidRPr="00937AE6">
        <w:rPr>
          <w:rFonts w:eastAsia="MS Mincho"/>
        </w:rPr>
        <w:t xml:space="preserve">, </w:t>
      </w:r>
      <w:r w:rsidRPr="00937AE6">
        <w:rPr>
          <w:rFonts w:eastAsia="MS Mincho"/>
          <w:i/>
          <w:iCs/>
        </w:rPr>
        <w:t>37</w:t>
      </w:r>
      <w:r w:rsidRPr="00937AE6">
        <w:rPr>
          <w:rFonts w:eastAsia="MS Mincho"/>
        </w:rPr>
        <w:t>(3), 291–320. https://doi.org/10.1353/rhe.2014.0017</w:t>
      </w:r>
    </w:p>
    <w:p w14:paraId="249C03B7" w14:textId="18561832" w:rsidR="00B522B5" w:rsidRPr="00B522B5" w:rsidRDefault="00B522B5" w:rsidP="00B522B5">
      <w:pPr>
        <w:spacing w:line="480" w:lineRule="auto"/>
        <w:ind w:left="720" w:hanging="720"/>
        <w:rPr>
          <w:rFonts w:eastAsia="MS Mincho"/>
          <w:bCs/>
        </w:rPr>
      </w:pPr>
      <w:r w:rsidRPr="00B522B5">
        <w:rPr>
          <w:rFonts w:eastAsia="MS Mincho"/>
          <w:bCs/>
        </w:rPr>
        <w:t xml:space="preserve">Crouch, E., Radcliff, E., Hung, P., &amp; Bennett, K. (2019). Challenges to school success and the role of adverse childhood experiences. </w:t>
      </w:r>
      <w:r w:rsidRPr="00B522B5">
        <w:rPr>
          <w:rFonts w:eastAsia="MS Mincho"/>
          <w:bCs/>
          <w:i/>
          <w:iCs/>
        </w:rPr>
        <w:t xml:space="preserve">Academic pediatrics, </w:t>
      </w:r>
      <w:r w:rsidRPr="00B522B5">
        <w:rPr>
          <w:rFonts w:eastAsia="MS Mincho"/>
          <w:bCs/>
        </w:rPr>
        <w:t>19(8), 899-907.</w:t>
      </w:r>
      <w:r>
        <w:rPr>
          <w:rFonts w:eastAsia="MS Mincho"/>
          <w:bCs/>
        </w:rPr>
        <w:t xml:space="preserve"> </w:t>
      </w:r>
      <w:r w:rsidRPr="00B522B5">
        <w:rPr>
          <w:rFonts w:eastAsia="MS Mincho"/>
          <w:bCs/>
        </w:rPr>
        <w:t>Chicago</w:t>
      </w:r>
      <w:r>
        <w:rPr>
          <w:rFonts w:eastAsia="MS Mincho"/>
          <w:bCs/>
        </w:rPr>
        <w:t>.</w:t>
      </w:r>
      <w:r w:rsidRPr="00B522B5">
        <w:rPr>
          <w:rFonts w:eastAsia="MS Mincho"/>
          <w:bCs/>
        </w:rPr>
        <w:tab/>
      </w:r>
    </w:p>
    <w:p w14:paraId="2A35C5BB" w14:textId="6C08B1DB" w:rsidR="009C28FD" w:rsidRPr="009C28FD" w:rsidRDefault="009C28FD" w:rsidP="009C28FD">
      <w:pPr>
        <w:spacing w:line="480" w:lineRule="auto"/>
        <w:rPr>
          <w:i/>
          <w:iCs/>
        </w:rPr>
      </w:pPr>
      <w:r w:rsidRPr="009C28FD">
        <w:t>Dresen, J. A. (2018). </w:t>
      </w:r>
      <w:r w:rsidRPr="009C28FD">
        <w:rPr>
          <w:i/>
          <w:iCs/>
        </w:rPr>
        <w:t xml:space="preserve">Examining the Association Between Adverse Childhood Experiences and </w:t>
      </w:r>
    </w:p>
    <w:p w14:paraId="2EC72DD3" w14:textId="6BA9F3A1" w:rsidR="009C28FD" w:rsidRPr="009C28FD" w:rsidRDefault="009C28FD" w:rsidP="009C28FD">
      <w:pPr>
        <w:pStyle w:val="Bibliography"/>
        <w:ind w:firstLine="0"/>
        <w:rPr>
          <w:rFonts w:ascii="Times New Roman" w:hAnsi="Times New Roman" w:cs="Times New Roman"/>
          <w:sz w:val="24"/>
          <w:szCs w:val="24"/>
        </w:rPr>
      </w:pPr>
      <w:r w:rsidRPr="009C28FD">
        <w:rPr>
          <w:rFonts w:ascii="Times New Roman" w:hAnsi="Times New Roman" w:cs="Times New Roman"/>
          <w:i/>
          <w:iCs/>
          <w:sz w:val="24"/>
          <w:szCs w:val="24"/>
        </w:rPr>
        <w:t>Academic Achievement in Postsecondary Education and the Extent to Which Social Support Moderates This Association </w:t>
      </w:r>
      <w:r w:rsidRPr="009C28FD">
        <w:rPr>
          <w:rFonts w:ascii="Times New Roman" w:hAnsi="Times New Roman" w:cs="Times New Roman"/>
          <w:sz w:val="24"/>
          <w:szCs w:val="24"/>
        </w:rPr>
        <w:t>(Order No. 10930927). Available from ProQuest Dissertations &amp; Theses Global. (2129718625).</w:t>
      </w:r>
    </w:p>
    <w:p w14:paraId="49A67EFE" w14:textId="2871BF5D"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Dube, S. R., Anda, R. F., Felitti, V. J., Chapman, D. P., Williamson, D. F., &amp; Giles, W. H. (2001). Childhood </w:t>
      </w:r>
      <w:r>
        <w:rPr>
          <w:rFonts w:ascii="Times New Roman" w:hAnsi="Times New Roman" w:cs="Times New Roman"/>
          <w:sz w:val="24"/>
          <w:szCs w:val="24"/>
        </w:rPr>
        <w:t>a</w:t>
      </w:r>
      <w:r w:rsidRPr="0067261C">
        <w:rPr>
          <w:rFonts w:ascii="Times New Roman" w:hAnsi="Times New Roman" w:cs="Times New Roman"/>
          <w:sz w:val="24"/>
          <w:szCs w:val="24"/>
        </w:rPr>
        <w:t xml:space="preserve">buse, </w:t>
      </w:r>
      <w:r>
        <w:rPr>
          <w:rFonts w:ascii="Times New Roman" w:hAnsi="Times New Roman" w:cs="Times New Roman"/>
          <w:sz w:val="24"/>
          <w:szCs w:val="24"/>
        </w:rPr>
        <w:t>h</w:t>
      </w:r>
      <w:r w:rsidRPr="0067261C">
        <w:rPr>
          <w:rFonts w:ascii="Times New Roman" w:hAnsi="Times New Roman" w:cs="Times New Roman"/>
          <w:sz w:val="24"/>
          <w:szCs w:val="24"/>
        </w:rPr>
        <w:t xml:space="preserve">ousehold </w:t>
      </w:r>
      <w:r>
        <w:rPr>
          <w:rFonts w:ascii="Times New Roman" w:hAnsi="Times New Roman" w:cs="Times New Roman"/>
          <w:sz w:val="24"/>
          <w:szCs w:val="24"/>
        </w:rPr>
        <w:t>d</w:t>
      </w:r>
      <w:r w:rsidRPr="0067261C">
        <w:rPr>
          <w:rFonts w:ascii="Times New Roman" w:hAnsi="Times New Roman" w:cs="Times New Roman"/>
          <w:sz w:val="24"/>
          <w:szCs w:val="24"/>
        </w:rPr>
        <w:t xml:space="preserve">ysfunction, and the </w:t>
      </w:r>
      <w:r>
        <w:rPr>
          <w:rFonts w:ascii="Times New Roman" w:hAnsi="Times New Roman" w:cs="Times New Roman"/>
          <w:sz w:val="24"/>
          <w:szCs w:val="24"/>
        </w:rPr>
        <w:t>r</w:t>
      </w:r>
      <w:r w:rsidRPr="0067261C">
        <w:rPr>
          <w:rFonts w:ascii="Times New Roman" w:hAnsi="Times New Roman" w:cs="Times New Roman"/>
          <w:sz w:val="24"/>
          <w:szCs w:val="24"/>
        </w:rPr>
        <w:t xml:space="preserve">isk of </w:t>
      </w:r>
      <w:r>
        <w:rPr>
          <w:rFonts w:ascii="Times New Roman" w:hAnsi="Times New Roman" w:cs="Times New Roman"/>
          <w:sz w:val="24"/>
          <w:szCs w:val="24"/>
        </w:rPr>
        <w:t>a</w:t>
      </w:r>
      <w:r w:rsidRPr="0067261C">
        <w:rPr>
          <w:rFonts w:ascii="Times New Roman" w:hAnsi="Times New Roman" w:cs="Times New Roman"/>
          <w:sz w:val="24"/>
          <w:szCs w:val="24"/>
        </w:rPr>
        <w:t xml:space="preserve">ttempted </w:t>
      </w:r>
      <w:r>
        <w:rPr>
          <w:rFonts w:ascii="Times New Roman" w:hAnsi="Times New Roman" w:cs="Times New Roman"/>
          <w:sz w:val="24"/>
          <w:szCs w:val="24"/>
        </w:rPr>
        <w:t>s</w:t>
      </w:r>
      <w:r w:rsidRPr="0067261C">
        <w:rPr>
          <w:rFonts w:ascii="Times New Roman" w:hAnsi="Times New Roman" w:cs="Times New Roman"/>
          <w:sz w:val="24"/>
          <w:szCs w:val="24"/>
        </w:rPr>
        <w:t xml:space="preserve">uicide </w:t>
      </w:r>
      <w:r>
        <w:rPr>
          <w:rFonts w:ascii="Times New Roman" w:hAnsi="Times New Roman" w:cs="Times New Roman"/>
          <w:sz w:val="24"/>
          <w:szCs w:val="24"/>
        </w:rPr>
        <w:t>t</w:t>
      </w:r>
      <w:r w:rsidRPr="0067261C">
        <w:rPr>
          <w:rFonts w:ascii="Times New Roman" w:hAnsi="Times New Roman" w:cs="Times New Roman"/>
          <w:sz w:val="24"/>
          <w:szCs w:val="24"/>
        </w:rPr>
        <w:t xml:space="preserve">hroughout the </w:t>
      </w:r>
      <w:r>
        <w:rPr>
          <w:rFonts w:ascii="Times New Roman" w:hAnsi="Times New Roman" w:cs="Times New Roman"/>
          <w:sz w:val="24"/>
          <w:szCs w:val="24"/>
        </w:rPr>
        <w:t>l</w:t>
      </w:r>
      <w:r w:rsidRPr="0067261C">
        <w:rPr>
          <w:rFonts w:ascii="Times New Roman" w:hAnsi="Times New Roman" w:cs="Times New Roman"/>
          <w:sz w:val="24"/>
          <w:szCs w:val="24"/>
        </w:rPr>
        <w:t xml:space="preserve">ife </w:t>
      </w:r>
      <w:r>
        <w:rPr>
          <w:rFonts w:ascii="Times New Roman" w:hAnsi="Times New Roman" w:cs="Times New Roman"/>
          <w:sz w:val="24"/>
          <w:szCs w:val="24"/>
        </w:rPr>
        <w:t>s</w:t>
      </w:r>
      <w:r w:rsidRPr="0067261C">
        <w:rPr>
          <w:rFonts w:ascii="Times New Roman" w:hAnsi="Times New Roman" w:cs="Times New Roman"/>
          <w:sz w:val="24"/>
          <w:szCs w:val="24"/>
        </w:rPr>
        <w:t xml:space="preserve">pan: Findings </w:t>
      </w:r>
      <w:r>
        <w:rPr>
          <w:rFonts w:ascii="Times New Roman" w:hAnsi="Times New Roman" w:cs="Times New Roman"/>
          <w:sz w:val="24"/>
          <w:szCs w:val="24"/>
        </w:rPr>
        <w:t>f</w:t>
      </w:r>
      <w:r w:rsidRPr="0067261C">
        <w:rPr>
          <w:rFonts w:ascii="Times New Roman" w:hAnsi="Times New Roman" w:cs="Times New Roman"/>
          <w:sz w:val="24"/>
          <w:szCs w:val="24"/>
        </w:rPr>
        <w:t xml:space="preserve">rom the Adverse Childhood Experiences Study. </w:t>
      </w:r>
      <w:r w:rsidRPr="0067261C">
        <w:rPr>
          <w:rFonts w:ascii="Times New Roman" w:hAnsi="Times New Roman" w:cs="Times New Roman"/>
          <w:i/>
          <w:iCs/>
          <w:sz w:val="24"/>
          <w:szCs w:val="24"/>
        </w:rPr>
        <w:t>JAMA</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286</w:t>
      </w:r>
      <w:r w:rsidRPr="0067261C">
        <w:rPr>
          <w:rFonts w:ascii="Times New Roman" w:hAnsi="Times New Roman" w:cs="Times New Roman"/>
          <w:sz w:val="24"/>
          <w:szCs w:val="24"/>
        </w:rPr>
        <w:t>(24), 3089–3096. https://doi.org/10.1001/jama.286.24.3089</w:t>
      </w:r>
    </w:p>
    <w:p w14:paraId="1362BEBA"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Duncan, R. D. (2000). Childhood </w:t>
      </w:r>
      <w:r>
        <w:rPr>
          <w:rFonts w:ascii="Times New Roman" w:hAnsi="Times New Roman" w:cs="Times New Roman"/>
          <w:sz w:val="24"/>
          <w:szCs w:val="24"/>
        </w:rPr>
        <w:t>m</w:t>
      </w:r>
      <w:r w:rsidRPr="0067261C">
        <w:rPr>
          <w:rFonts w:ascii="Times New Roman" w:hAnsi="Times New Roman" w:cs="Times New Roman"/>
          <w:sz w:val="24"/>
          <w:szCs w:val="24"/>
        </w:rPr>
        <w:t xml:space="preserve">altreatment and </w:t>
      </w:r>
      <w:r>
        <w:rPr>
          <w:rFonts w:ascii="Times New Roman" w:hAnsi="Times New Roman" w:cs="Times New Roman"/>
          <w:sz w:val="24"/>
          <w:szCs w:val="24"/>
        </w:rPr>
        <w:t>c</w:t>
      </w:r>
      <w:r w:rsidRPr="0067261C">
        <w:rPr>
          <w:rFonts w:ascii="Times New Roman" w:hAnsi="Times New Roman" w:cs="Times New Roman"/>
          <w:sz w:val="24"/>
          <w:szCs w:val="24"/>
        </w:rPr>
        <w:t xml:space="preserve">ollege </w:t>
      </w:r>
      <w:r>
        <w:rPr>
          <w:rFonts w:ascii="Times New Roman" w:hAnsi="Times New Roman" w:cs="Times New Roman"/>
          <w:sz w:val="24"/>
          <w:szCs w:val="24"/>
        </w:rPr>
        <w:t>d</w:t>
      </w:r>
      <w:r w:rsidRPr="0067261C">
        <w:rPr>
          <w:rFonts w:ascii="Times New Roman" w:hAnsi="Times New Roman" w:cs="Times New Roman"/>
          <w:sz w:val="24"/>
          <w:szCs w:val="24"/>
        </w:rPr>
        <w:t>rop-</w:t>
      </w:r>
      <w:r>
        <w:rPr>
          <w:rFonts w:ascii="Times New Roman" w:hAnsi="Times New Roman" w:cs="Times New Roman"/>
          <w:sz w:val="24"/>
          <w:szCs w:val="24"/>
        </w:rPr>
        <w:t>o</w:t>
      </w:r>
      <w:r w:rsidRPr="0067261C">
        <w:rPr>
          <w:rFonts w:ascii="Times New Roman" w:hAnsi="Times New Roman" w:cs="Times New Roman"/>
          <w:sz w:val="24"/>
          <w:szCs w:val="24"/>
        </w:rPr>
        <w:t xml:space="preserve">ut </w:t>
      </w:r>
      <w:r>
        <w:rPr>
          <w:rFonts w:ascii="Times New Roman" w:hAnsi="Times New Roman" w:cs="Times New Roman"/>
          <w:sz w:val="24"/>
          <w:szCs w:val="24"/>
        </w:rPr>
        <w:t>r</w:t>
      </w:r>
      <w:r w:rsidRPr="0067261C">
        <w:rPr>
          <w:rFonts w:ascii="Times New Roman" w:hAnsi="Times New Roman" w:cs="Times New Roman"/>
          <w:sz w:val="24"/>
          <w:szCs w:val="24"/>
        </w:rPr>
        <w:t xml:space="preserve">ates: Implications for </w:t>
      </w:r>
      <w:r>
        <w:rPr>
          <w:rFonts w:ascii="Times New Roman" w:hAnsi="Times New Roman" w:cs="Times New Roman"/>
          <w:sz w:val="24"/>
          <w:szCs w:val="24"/>
        </w:rPr>
        <w:t>c</w:t>
      </w:r>
      <w:r w:rsidRPr="0067261C">
        <w:rPr>
          <w:rFonts w:ascii="Times New Roman" w:hAnsi="Times New Roman" w:cs="Times New Roman"/>
          <w:sz w:val="24"/>
          <w:szCs w:val="24"/>
        </w:rPr>
        <w:t xml:space="preserve">hild </w:t>
      </w:r>
      <w:r>
        <w:rPr>
          <w:rFonts w:ascii="Times New Roman" w:hAnsi="Times New Roman" w:cs="Times New Roman"/>
          <w:sz w:val="24"/>
          <w:szCs w:val="24"/>
        </w:rPr>
        <w:t>a</w:t>
      </w:r>
      <w:r w:rsidRPr="0067261C">
        <w:rPr>
          <w:rFonts w:ascii="Times New Roman" w:hAnsi="Times New Roman" w:cs="Times New Roman"/>
          <w:sz w:val="24"/>
          <w:szCs w:val="24"/>
        </w:rPr>
        <w:t xml:space="preserve">buse </w:t>
      </w:r>
      <w:r>
        <w:rPr>
          <w:rFonts w:ascii="Times New Roman" w:hAnsi="Times New Roman" w:cs="Times New Roman"/>
          <w:sz w:val="24"/>
          <w:szCs w:val="24"/>
        </w:rPr>
        <w:t>r</w:t>
      </w:r>
      <w:r w:rsidRPr="0067261C">
        <w:rPr>
          <w:rFonts w:ascii="Times New Roman" w:hAnsi="Times New Roman" w:cs="Times New Roman"/>
          <w:sz w:val="24"/>
          <w:szCs w:val="24"/>
        </w:rPr>
        <w:t xml:space="preserve">esearchers. </w:t>
      </w:r>
      <w:r w:rsidRPr="0067261C">
        <w:rPr>
          <w:rFonts w:ascii="Times New Roman" w:hAnsi="Times New Roman" w:cs="Times New Roman"/>
          <w:i/>
          <w:iCs/>
          <w:sz w:val="24"/>
          <w:szCs w:val="24"/>
        </w:rPr>
        <w:t>Journal of Interpersonal Violence</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15</w:t>
      </w:r>
      <w:r w:rsidRPr="0067261C">
        <w:rPr>
          <w:rFonts w:ascii="Times New Roman" w:hAnsi="Times New Roman" w:cs="Times New Roman"/>
          <w:sz w:val="24"/>
          <w:szCs w:val="24"/>
        </w:rPr>
        <w:t>(9), 987–995.</w:t>
      </w:r>
    </w:p>
    <w:p w14:paraId="4E3BA0FD"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Eisenberg, D., Golberstein, E., &amp; Hunt, J. B. (2009). Mental </w:t>
      </w:r>
      <w:r>
        <w:rPr>
          <w:rFonts w:ascii="Times New Roman" w:hAnsi="Times New Roman" w:cs="Times New Roman"/>
          <w:sz w:val="24"/>
          <w:szCs w:val="24"/>
        </w:rPr>
        <w:t>h</w:t>
      </w:r>
      <w:r w:rsidRPr="0067261C">
        <w:rPr>
          <w:rFonts w:ascii="Times New Roman" w:hAnsi="Times New Roman" w:cs="Times New Roman"/>
          <w:sz w:val="24"/>
          <w:szCs w:val="24"/>
        </w:rPr>
        <w:t xml:space="preserve">ealth and </w:t>
      </w:r>
      <w:r>
        <w:rPr>
          <w:rFonts w:ascii="Times New Roman" w:hAnsi="Times New Roman" w:cs="Times New Roman"/>
          <w:sz w:val="24"/>
          <w:szCs w:val="24"/>
        </w:rPr>
        <w:t>a</w:t>
      </w:r>
      <w:r w:rsidRPr="0067261C">
        <w:rPr>
          <w:rFonts w:ascii="Times New Roman" w:hAnsi="Times New Roman" w:cs="Times New Roman"/>
          <w:sz w:val="24"/>
          <w:szCs w:val="24"/>
        </w:rPr>
        <w:t xml:space="preserve">cademic </w:t>
      </w:r>
      <w:r>
        <w:rPr>
          <w:rFonts w:ascii="Times New Roman" w:hAnsi="Times New Roman" w:cs="Times New Roman"/>
          <w:sz w:val="24"/>
          <w:szCs w:val="24"/>
        </w:rPr>
        <w:t>s</w:t>
      </w:r>
      <w:r w:rsidRPr="0067261C">
        <w:rPr>
          <w:rFonts w:ascii="Times New Roman" w:hAnsi="Times New Roman" w:cs="Times New Roman"/>
          <w:sz w:val="24"/>
          <w:szCs w:val="24"/>
        </w:rPr>
        <w:t xml:space="preserve">uccess in </w:t>
      </w:r>
      <w:r>
        <w:rPr>
          <w:rFonts w:ascii="Times New Roman" w:hAnsi="Times New Roman" w:cs="Times New Roman"/>
          <w:sz w:val="24"/>
          <w:szCs w:val="24"/>
        </w:rPr>
        <w:t>c</w:t>
      </w:r>
      <w:r w:rsidRPr="0067261C">
        <w:rPr>
          <w:rFonts w:ascii="Times New Roman" w:hAnsi="Times New Roman" w:cs="Times New Roman"/>
          <w:sz w:val="24"/>
          <w:szCs w:val="24"/>
        </w:rPr>
        <w:t xml:space="preserve">ollege. </w:t>
      </w:r>
      <w:r w:rsidRPr="0067261C">
        <w:rPr>
          <w:rFonts w:ascii="Times New Roman" w:hAnsi="Times New Roman" w:cs="Times New Roman"/>
          <w:i/>
          <w:iCs/>
          <w:sz w:val="24"/>
          <w:szCs w:val="24"/>
        </w:rPr>
        <w:t>The B.E. Journal of Economic Analysis &amp; Policy</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9</w:t>
      </w:r>
      <w:r w:rsidRPr="0067261C">
        <w:rPr>
          <w:rFonts w:ascii="Times New Roman" w:hAnsi="Times New Roman" w:cs="Times New Roman"/>
          <w:sz w:val="24"/>
          <w:szCs w:val="24"/>
        </w:rPr>
        <w:t>(1). https://doi.org/10.2202/1935-1682.2191</w:t>
      </w:r>
    </w:p>
    <w:p w14:paraId="609BE552"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lastRenderedPageBreak/>
        <w:t xml:space="preserve">Elliott, A. N., Alexander, A. A., Pierce, T. W., Aspelmeier, J. E., &amp; Richmond, J. M. (2009). Childhood </w:t>
      </w:r>
      <w:r>
        <w:rPr>
          <w:rFonts w:ascii="Times New Roman" w:hAnsi="Times New Roman" w:cs="Times New Roman"/>
          <w:sz w:val="24"/>
          <w:szCs w:val="24"/>
        </w:rPr>
        <w:t>v</w:t>
      </w:r>
      <w:r w:rsidRPr="0067261C">
        <w:rPr>
          <w:rFonts w:ascii="Times New Roman" w:hAnsi="Times New Roman" w:cs="Times New Roman"/>
          <w:sz w:val="24"/>
          <w:szCs w:val="24"/>
        </w:rPr>
        <w:t xml:space="preserve">ictimization, </w:t>
      </w:r>
      <w:r>
        <w:rPr>
          <w:rFonts w:ascii="Times New Roman" w:hAnsi="Times New Roman" w:cs="Times New Roman"/>
          <w:sz w:val="24"/>
          <w:szCs w:val="24"/>
        </w:rPr>
        <w:t>p</w:t>
      </w:r>
      <w:r w:rsidRPr="0067261C">
        <w:rPr>
          <w:rFonts w:ascii="Times New Roman" w:hAnsi="Times New Roman" w:cs="Times New Roman"/>
          <w:sz w:val="24"/>
          <w:szCs w:val="24"/>
        </w:rPr>
        <w:t>oly-</w:t>
      </w:r>
      <w:r>
        <w:rPr>
          <w:rFonts w:ascii="Times New Roman" w:hAnsi="Times New Roman" w:cs="Times New Roman"/>
          <w:sz w:val="24"/>
          <w:szCs w:val="24"/>
        </w:rPr>
        <w:t>v</w:t>
      </w:r>
      <w:r w:rsidRPr="0067261C">
        <w:rPr>
          <w:rFonts w:ascii="Times New Roman" w:hAnsi="Times New Roman" w:cs="Times New Roman"/>
          <w:sz w:val="24"/>
          <w:szCs w:val="24"/>
        </w:rPr>
        <w:t xml:space="preserve">ictimization, and </w:t>
      </w:r>
      <w:r>
        <w:rPr>
          <w:rFonts w:ascii="Times New Roman" w:hAnsi="Times New Roman" w:cs="Times New Roman"/>
          <w:sz w:val="24"/>
          <w:szCs w:val="24"/>
        </w:rPr>
        <w:t>a</w:t>
      </w:r>
      <w:r w:rsidRPr="0067261C">
        <w:rPr>
          <w:rFonts w:ascii="Times New Roman" w:hAnsi="Times New Roman" w:cs="Times New Roman"/>
          <w:sz w:val="24"/>
          <w:szCs w:val="24"/>
        </w:rPr>
        <w:t xml:space="preserve">djustment to </w:t>
      </w:r>
      <w:r>
        <w:rPr>
          <w:rFonts w:ascii="Times New Roman" w:hAnsi="Times New Roman" w:cs="Times New Roman"/>
          <w:sz w:val="24"/>
          <w:szCs w:val="24"/>
        </w:rPr>
        <w:t>c</w:t>
      </w:r>
      <w:r w:rsidRPr="0067261C">
        <w:rPr>
          <w:rFonts w:ascii="Times New Roman" w:hAnsi="Times New Roman" w:cs="Times New Roman"/>
          <w:sz w:val="24"/>
          <w:szCs w:val="24"/>
        </w:rPr>
        <w:t xml:space="preserve">ollege in </w:t>
      </w:r>
      <w:r>
        <w:rPr>
          <w:rFonts w:ascii="Times New Roman" w:hAnsi="Times New Roman" w:cs="Times New Roman"/>
          <w:sz w:val="24"/>
          <w:szCs w:val="24"/>
        </w:rPr>
        <w:t>w</w:t>
      </w:r>
      <w:r w:rsidRPr="0067261C">
        <w:rPr>
          <w:rFonts w:ascii="Times New Roman" w:hAnsi="Times New Roman" w:cs="Times New Roman"/>
          <w:sz w:val="24"/>
          <w:szCs w:val="24"/>
        </w:rPr>
        <w:t>omen</w:t>
      </w:r>
      <w:r>
        <w:rPr>
          <w:rFonts w:ascii="Times New Roman" w:hAnsi="Times New Roman" w:cs="Times New Roman"/>
          <w:sz w:val="24"/>
          <w:szCs w:val="24"/>
        </w:rPr>
        <w:t>.</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Child Maltreatment</w:t>
      </w:r>
      <w:r>
        <w:rPr>
          <w:rFonts w:ascii="Times New Roman" w:hAnsi="Times New Roman" w:cs="Times New Roman"/>
          <w:sz w:val="24"/>
          <w:szCs w:val="24"/>
        </w:rPr>
        <w:t xml:space="preserve">, </w:t>
      </w:r>
      <w:r w:rsidRPr="0067261C">
        <w:rPr>
          <w:rFonts w:ascii="Times New Roman" w:hAnsi="Times New Roman" w:cs="Times New Roman"/>
          <w:i/>
          <w:iCs/>
          <w:sz w:val="24"/>
          <w:szCs w:val="24"/>
        </w:rPr>
        <w:t>14</w:t>
      </w:r>
      <w:r>
        <w:rPr>
          <w:rFonts w:ascii="Times New Roman" w:hAnsi="Times New Roman" w:cs="Times New Roman"/>
          <w:sz w:val="24"/>
          <w:szCs w:val="24"/>
        </w:rPr>
        <w:t>(4), 330-343.</w:t>
      </w:r>
      <w:r w:rsidRPr="0067261C">
        <w:rPr>
          <w:rFonts w:ascii="Times New Roman" w:hAnsi="Times New Roman" w:cs="Times New Roman"/>
          <w:sz w:val="24"/>
          <w:szCs w:val="24"/>
        </w:rPr>
        <w:t xml:space="preserve"> https://doi.org/10.1177/1077559509332262</w:t>
      </w:r>
    </w:p>
    <w:p w14:paraId="7F65CE53" w14:textId="69D0755F" w:rsidR="004916C2" w:rsidRPr="0067261C" w:rsidRDefault="004916C2" w:rsidP="00923F53">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Enochs, W. K., &amp; Roland, C. B. (2006). Social </w:t>
      </w:r>
      <w:r>
        <w:rPr>
          <w:rFonts w:ascii="Times New Roman" w:hAnsi="Times New Roman" w:cs="Times New Roman"/>
          <w:sz w:val="24"/>
          <w:szCs w:val="24"/>
        </w:rPr>
        <w:t>a</w:t>
      </w:r>
      <w:r w:rsidRPr="0067261C">
        <w:rPr>
          <w:rFonts w:ascii="Times New Roman" w:hAnsi="Times New Roman" w:cs="Times New Roman"/>
          <w:sz w:val="24"/>
          <w:szCs w:val="24"/>
        </w:rPr>
        <w:t xml:space="preserve">djustment of </w:t>
      </w:r>
      <w:r>
        <w:rPr>
          <w:rFonts w:ascii="Times New Roman" w:hAnsi="Times New Roman" w:cs="Times New Roman"/>
          <w:sz w:val="24"/>
          <w:szCs w:val="24"/>
        </w:rPr>
        <w:t>c</w:t>
      </w:r>
      <w:r w:rsidRPr="0067261C">
        <w:rPr>
          <w:rFonts w:ascii="Times New Roman" w:hAnsi="Times New Roman" w:cs="Times New Roman"/>
          <w:sz w:val="24"/>
          <w:szCs w:val="24"/>
        </w:rPr>
        <w:t xml:space="preserve">ollege </w:t>
      </w:r>
      <w:r>
        <w:rPr>
          <w:rFonts w:ascii="Times New Roman" w:hAnsi="Times New Roman" w:cs="Times New Roman"/>
          <w:sz w:val="24"/>
          <w:szCs w:val="24"/>
        </w:rPr>
        <w:t>f</w:t>
      </w:r>
      <w:r w:rsidRPr="0067261C">
        <w:rPr>
          <w:rFonts w:ascii="Times New Roman" w:hAnsi="Times New Roman" w:cs="Times New Roman"/>
          <w:sz w:val="24"/>
          <w:szCs w:val="24"/>
        </w:rPr>
        <w:t xml:space="preserve">reshmen: The </w:t>
      </w:r>
      <w:r>
        <w:rPr>
          <w:rFonts w:ascii="Times New Roman" w:hAnsi="Times New Roman" w:cs="Times New Roman"/>
          <w:sz w:val="24"/>
          <w:szCs w:val="24"/>
        </w:rPr>
        <w:t>i</w:t>
      </w:r>
      <w:r w:rsidRPr="0067261C">
        <w:rPr>
          <w:rFonts w:ascii="Times New Roman" w:hAnsi="Times New Roman" w:cs="Times New Roman"/>
          <w:sz w:val="24"/>
          <w:szCs w:val="24"/>
        </w:rPr>
        <w:t xml:space="preserve">mportance of </w:t>
      </w:r>
      <w:r>
        <w:rPr>
          <w:rFonts w:ascii="Times New Roman" w:hAnsi="Times New Roman" w:cs="Times New Roman"/>
          <w:sz w:val="24"/>
          <w:szCs w:val="24"/>
        </w:rPr>
        <w:t>g</w:t>
      </w:r>
      <w:r w:rsidRPr="0067261C">
        <w:rPr>
          <w:rFonts w:ascii="Times New Roman" w:hAnsi="Times New Roman" w:cs="Times New Roman"/>
          <w:sz w:val="24"/>
          <w:szCs w:val="24"/>
        </w:rPr>
        <w:t xml:space="preserve">ender and </w:t>
      </w:r>
      <w:r>
        <w:rPr>
          <w:rFonts w:ascii="Times New Roman" w:hAnsi="Times New Roman" w:cs="Times New Roman"/>
          <w:sz w:val="24"/>
          <w:szCs w:val="24"/>
        </w:rPr>
        <w:t>l</w:t>
      </w:r>
      <w:r w:rsidRPr="0067261C">
        <w:rPr>
          <w:rFonts w:ascii="Times New Roman" w:hAnsi="Times New Roman" w:cs="Times New Roman"/>
          <w:sz w:val="24"/>
          <w:szCs w:val="24"/>
        </w:rPr>
        <w:t xml:space="preserve">iving </w:t>
      </w:r>
      <w:r>
        <w:rPr>
          <w:rFonts w:ascii="Times New Roman" w:hAnsi="Times New Roman" w:cs="Times New Roman"/>
          <w:sz w:val="24"/>
          <w:szCs w:val="24"/>
        </w:rPr>
        <w:t>e</w:t>
      </w:r>
      <w:r w:rsidRPr="0067261C">
        <w:rPr>
          <w:rFonts w:ascii="Times New Roman" w:hAnsi="Times New Roman" w:cs="Times New Roman"/>
          <w:sz w:val="24"/>
          <w:szCs w:val="24"/>
        </w:rPr>
        <w:t xml:space="preserve">nvironment. </w:t>
      </w:r>
      <w:r w:rsidRPr="0067261C">
        <w:rPr>
          <w:rFonts w:ascii="Times New Roman" w:hAnsi="Times New Roman" w:cs="Times New Roman"/>
          <w:i/>
          <w:iCs/>
          <w:sz w:val="24"/>
          <w:szCs w:val="24"/>
        </w:rPr>
        <w:t>College Student Journal</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40</w:t>
      </w:r>
      <w:r w:rsidRPr="0067261C">
        <w:rPr>
          <w:rFonts w:ascii="Times New Roman" w:hAnsi="Times New Roman" w:cs="Times New Roman"/>
          <w:sz w:val="24"/>
          <w:szCs w:val="24"/>
        </w:rPr>
        <w:t>(1), 63–73.</w:t>
      </w:r>
    </w:p>
    <w:p w14:paraId="737A6FE5" w14:textId="77777777" w:rsidR="009C28FD" w:rsidRDefault="009C28FD" w:rsidP="009C28FD">
      <w:pPr>
        <w:spacing w:line="480" w:lineRule="auto"/>
      </w:pPr>
      <w:r w:rsidRPr="00F87556">
        <w:t>F</w:t>
      </w:r>
      <w:r>
        <w:t>a</w:t>
      </w:r>
      <w:r w:rsidRPr="00F87556">
        <w:t xml:space="preserve">rmer, S. K. (2019). Childhood Trauma, Posttraumatic Growth, and Narrative Transformation </w:t>
      </w:r>
    </w:p>
    <w:p w14:paraId="36D06333" w14:textId="61AFF264" w:rsidR="009C28FD" w:rsidRDefault="009C28FD" w:rsidP="009C28FD">
      <w:pPr>
        <w:spacing w:line="480" w:lineRule="auto"/>
        <w:ind w:firstLine="720"/>
      </w:pPr>
      <w:r w:rsidRPr="00F87556">
        <w:t>in a Gender Inclusive Women’s College (Doctoral dissertation).</w:t>
      </w:r>
    </w:p>
    <w:p w14:paraId="1DBFC69B" w14:textId="77777777" w:rsidR="009C28FD" w:rsidRPr="009C28FD" w:rsidRDefault="009C28FD" w:rsidP="009C28FD">
      <w:pPr>
        <w:spacing w:line="480" w:lineRule="auto"/>
      </w:pPr>
      <w:r w:rsidRPr="009C28FD">
        <w:t xml:space="preserve">Fasciano, L. C., Dale, L. P., Shaikh, S. K., Little Hodge, A. L., Gracia, B., Majdick, J. M., &amp; </w:t>
      </w:r>
    </w:p>
    <w:p w14:paraId="1CA76DA9" w14:textId="3AC96FD0" w:rsidR="009C28FD" w:rsidRDefault="009C28FD" w:rsidP="009C28FD">
      <w:pPr>
        <w:spacing w:line="480" w:lineRule="auto"/>
        <w:ind w:left="720"/>
      </w:pPr>
      <w:r w:rsidRPr="009C28FD">
        <w:t>Ford, J. D. (2020). Relationship of childhood maltreatment, exercise, and emotion regulation to self-esteem, PTSD, and depression symptoms among college students. </w:t>
      </w:r>
      <w:r w:rsidRPr="009C28FD">
        <w:rPr>
          <w:i/>
          <w:iCs/>
        </w:rPr>
        <w:t>Journal of American college health</w:t>
      </w:r>
      <w:r w:rsidRPr="009C28FD">
        <w:t>, 1-7.</w:t>
      </w:r>
    </w:p>
    <w:p w14:paraId="071AC5DA" w14:textId="29682D87" w:rsidR="00797E78" w:rsidRDefault="00797E78" w:rsidP="00AF55A0">
      <w:pPr>
        <w:spacing w:line="480" w:lineRule="auto"/>
      </w:pPr>
      <w:r w:rsidRPr="00D400BA">
        <w:t>Field, A. (2013). Discovering statistics using IBM SPSS statistics. Thousand Oaks, CA: Sage.</w:t>
      </w:r>
    </w:p>
    <w:p w14:paraId="7FA9429B" w14:textId="7EBF2C7D"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Felitti, V. J. (2009). Adverse </w:t>
      </w:r>
      <w:r>
        <w:rPr>
          <w:rFonts w:ascii="Times New Roman" w:hAnsi="Times New Roman" w:cs="Times New Roman"/>
          <w:sz w:val="24"/>
          <w:szCs w:val="24"/>
        </w:rPr>
        <w:t>c</w:t>
      </w:r>
      <w:r w:rsidRPr="0067261C">
        <w:rPr>
          <w:rFonts w:ascii="Times New Roman" w:hAnsi="Times New Roman" w:cs="Times New Roman"/>
          <w:sz w:val="24"/>
          <w:szCs w:val="24"/>
        </w:rPr>
        <w:t xml:space="preserve">hildhood </w:t>
      </w:r>
      <w:r>
        <w:rPr>
          <w:rFonts w:ascii="Times New Roman" w:hAnsi="Times New Roman" w:cs="Times New Roman"/>
          <w:sz w:val="24"/>
          <w:szCs w:val="24"/>
        </w:rPr>
        <w:t>e</w:t>
      </w:r>
      <w:r w:rsidRPr="0067261C">
        <w:rPr>
          <w:rFonts w:ascii="Times New Roman" w:hAnsi="Times New Roman" w:cs="Times New Roman"/>
          <w:sz w:val="24"/>
          <w:szCs w:val="24"/>
        </w:rPr>
        <w:t xml:space="preserve">xperiences and </w:t>
      </w:r>
      <w:r>
        <w:rPr>
          <w:rFonts w:ascii="Times New Roman" w:hAnsi="Times New Roman" w:cs="Times New Roman"/>
          <w:sz w:val="24"/>
          <w:szCs w:val="24"/>
        </w:rPr>
        <w:t>a</w:t>
      </w:r>
      <w:r w:rsidRPr="0067261C">
        <w:rPr>
          <w:rFonts w:ascii="Times New Roman" w:hAnsi="Times New Roman" w:cs="Times New Roman"/>
          <w:sz w:val="24"/>
          <w:szCs w:val="24"/>
        </w:rPr>
        <w:t xml:space="preserve">dult </w:t>
      </w:r>
      <w:r>
        <w:rPr>
          <w:rFonts w:ascii="Times New Roman" w:hAnsi="Times New Roman" w:cs="Times New Roman"/>
          <w:sz w:val="24"/>
          <w:szCs w:val="24"/>
        </w:rPr>
        <w:t>h</w:t>
      </w:r>
      <w:r w:rsidRPr="0067261C">
        <w:rPr>
          <w:rFonts w:ascii="Times New Roman" w:hAnsi="Times New Roman" w:cs="Times New Roman"/>
          <w:sz w:val="24"/>
          <w:szCs w:val="24"/>
        </w:rPr>
        <w:t xml:space="preserve">ealth. </w:t>
      </w:r>
      <w:r w:rsidRPr="0067261C">
        <w:rPr>
          <w:rFonts w:ascii="Times New Roman" w:hAnsi="Times New Roman" w:cs="Times New Roman"/>
          <w:i/>
          <w:iCs/>
          <w:sz w:val="24"/>
          <w:szCs w:val="24"/>
        </w:rPr>
        <w:t>Academic Pediatrics</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9</w:t>
      </w:r>
      <w:r w:rsidRPr="0067261C">
        <w:rPr>
          <w:rFonts w:ascii="Times New Roman" w:hAnsi="Times New Roman" w:cs="Times New Roman"/>
          <w:sz w:val="24"/>
          <w:szCs w:val="24"/>
        </w:rPr>
        <w:t>(3), 131–132. https://doi.org/10.1016/j.acap.2009.03.001</w:t>
      </w:r>
    </w:p>
    <w:p w14:paraId="1B6D2946" w14:textId="35DA1AE1"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Felitti, V. J., Anda, R. F., Nordenberg, D., Williamson, D. </w:t>
      </w:r>
      <w:r w:rsidR="00937AE6">
        <w:rPr>
          <w:rFonts w:ascii="Times New Roman" w:hAnsi="Times New Roman" w:cs="Times New Roman"/>
          <w:sz w:val="24"/>
          <w:szCs w:val="24"/>
        </w:rPr>
        <w:t>F., Spitz, A. M., Edwards, V.,</w:t>
      </w:r>
      <w:r w:rsidRPr="0067261C">
        <w:rPr>
          <w:rFonts w:ascii="Times New Roman" w:hAnsi="Times New Roman" w:cs="Times New Roman"/>
          <w:sz w:val="24"/>
          <w:szCs w:val="24"/>
        </w:rPr>
        <w:t xml:space="preserve"> Marks, J. S. (1998). Relationship of </w:t>
      </w:r>
      <w:r>
        <w:rPr>
          <w:rFonts w:ascii="Times New Roman" w:hAnsi="Times New Roman" w:cs="Times New Roman"/>
          <w:sz w:val="24"/>
          <w:szCs w:val="24"/>
        </w:rPr>
        <w:t>c</w:t>
      </w:r>
      <w:r w:rsidRPr="0067261C">
        <w:rPr>
          <w:rFonts w:ascii="Times New Roman" w:hAnsi="Times New Roman" w:cs="Times New Roman"/>
          <w:sz w:val="24"/>
          <w:szCs w:val="24"/>
        </w:rPr>
        <w:t xml:space="preserve">hildhood </w:t>
      </w:r>
      <w:r>
        <w:rPr>
          <w:rFonts w:ascii="Times New Roman" w:hAnsi="Times New Roman" w:cs="Times New Roman"/>
          <w:sz w:val="24"/>
          <w:szCs w:val="24"/>
        </w:rPr>
        <w:t>a</w:t>
      </w:r>
      <w:r w:rsidRPr="0067261C">
        <w:rPr>
          <w:rFonts w:ascii="Times New Roman" w:hAnsi="Times New Roman" w:cs="Times New Roman"/>
          <w:sz w:val="24"/>
          <w:szCs w:val="24"/>
        </w:rPr>
        <w:t xml:space="preserve">buse and </w:t>
      </w:r>
      <w:r>
        <w:rPr>
          <w:rFonts w:ascii="Times New Roman" w:hAnsi="Times New Roman" w:cs="Times New Roman"/>
          <w:sz w:val="24"/>
          <w:szCs w:val="24"/>
        </w:rPr>
        <w:t>h</w:t>
      </w:r>
      <w:r w:rsidRPr="0067261C">
        <w:rPr>
          <w:rFonts w:ascii="Times New Roman" w:hAnsi="Times New Roman" w:cs="Times New Roman"/>
          <w:sz w:val="24"/>
          <w:szCs w:val="24"/>
        </w:rPr>
        <w:t xml:space="preserve">ousehold </w:t>
      </w:r>
      <w:r>
        <w:rPr>
          <w:rFonts w:ascii="Times New Roman" w:hAnsi="Times New Roman" w:cs="Times New Roman"/>
          <w:sz w:val="24"/>
          <w:szCs w:val="24"/>
        </w:rPr>
        <w:t>d</w:t>
      </w:r>
      <w:r w:rsidRPr="0067261C">
        <w:rPr>
          <w:rFonts w:ascii="Times New Roman" w:hAnsi="Times New Roman" w:cs="Times New Roman"/>
          <w:sz w:val="24"/>
          <w:szCs w:val="24"/>
        </w:rPr>
        <w:t xml:space="preserve">ysfunction to </w:t>
      </w:r>
      <w:r>
        <w:rPr>
          <w:rFonts w:ascii="Times New Roman" w:hAnsi="Times New Roman" w:cs="Times New Roman"/>
          <w:sz w:val="24"/>
          <w:szCs w:val="24"/>
        </w:rPr>
        <w:t>m</w:t>
      </w:r>
      <w:r w:rsidRPr="0067261C">
        <w:rPr>
          <w:rFonts w:ascii="Times New Roman" w:hAnsi="Times New Roman" w:cs="Times New Roman"/>
          <w:sz w:val="24"/>
          <w:szCs w:val="24"/>
        </w:rPr>
        <w:t xml:space="preserve">any of the </w:t>
      </w:r>
      <w:r>
        <w:rPr>
          <w:rFonts w:ascii="Times New Roman" w:hAnsi="Times New Roman" w:cs="Times New Roman"/>
          <w:sz w:val="24"/>
          <w:szCs w:val="24"/>
        </w:rPr>
        <w:t>l</w:t>
      </w:r>
      <w:r w:rsidRPr="0067261C">
        <w:rPr>
          <w:rFonts w:ascii="Times New Roman" w:hAnsi="Times New Roman" w:cs="Times New Roman"/>
          <w:sz w:val="24"/>
          <w:szCs w:val="24"/>
        </w:rPr>
        <w:t xml:space="preserve">eading </w:t>
      </w:r>
      <w:r>
        <w:rPr>
          <w:rFonts w:ascii="Times New Roman" w:hAnsi="Times New Roman" w:cs="Times New Roman"/>
          <w:sz w:val="24"/>
          <w:szCs w:val="24"/>
        </w:rPr>
        <w:t>c</w:t>
      </w:r>
      <w:r w:rsidRPr="0067261C">
        <w:rPr>
          <w:rFonts w:ascii="Times New Roman" w:hAnsi="Times New Roman" w:cs="Times New Roman"/>
          <w:sz w:val="24"/>
          <w:szCs w:val="24"/>
        </w:rPr>
        <w:t xml:space="preserve">auses of </w:t>
      </w:r>
      <w:r>
        <w:rPr>
          <w:rFonts w:ascii="Times New Roman" w:hAnsi="Times New Roman" w:cs="Times New Roman"/>
          <w:sz w:val="24"/>
          <w:szCs w:val="24"/>
        </w:rPr>
        <w:t>d</w:t>
      </w:r>
      <w:r w:rsidRPr="0067261C">
        <w:rPr>
          <w:rFonts w:ascii="Times New Roman" w:hAnsi="Times New Roman" w:cs="Times New Roman"/>
          <w:sz w:val="24"/>
          <w:szCs w:val="24"/>
        </w:rPr>
        <w:t xml:space="preserve">eath in </w:t>
      </w:r>
      <w:r>
        <w:rPr>
          <w:rFonts w:ascii="Times New Roman" w:hAnsi="Times New Roman" w:cs="Times New Roman"/>
          <w:sz w:val="24"/>
          <w:szCs w:val="24"/>
        </w:rPr>
        <w:t>a</w:t>
      </w:r>
      <w:r w:rsidRPr="0067261C">
        <w:rPr>
          <w:rFonts w:ascii="Times New Roman" w:hAnsi="Times New Roman" w:cs="Times New Roman"/>
          <w:sz w:val="24"/>
          <w:szCs w:val="24"/>
        </w:rPr>
        <w:t xml:space="preserve">dults. </w:t>
      </w:r>
      <w:r w:rsidRPr="0067261C">
        <w:rPr>
          <w:rFonts w:ascii="Times New Roman" w:hAnsi="Times New Roman" w:cs="Times New Roman"/>
          <w:i/>
          <w:iCs/>
          <w:sz w:val="24"/>
          <w:szCs w:val="24"/>
        </w:rPr>
        <w:t>Am J Prev Med</w:t>
      </w:r>
      <w:r w:rsidRPr="0067261C">
        <w:rPr>
          <w:rFonts w:ascii="Times New Roman" w:hAnsi="Times New Roman" w:cs="Times New Roman"/>
          <w:sz w:val="24"/>
          <w:szCs w:val="24"/>
        </w:rPr>
        <w:t>, 14.</w:t>
      </w:r>
    </w:p>
    <w:p w14:paraId="2D4C64C5" w14:textId="70591861" w:rsidR="00937AE6" w:rsidRDefault="00937AE6" w:rsidP="00AF55A0">
      <w:pPr>
        <w:pStyle w:val="Bibliography"/>
        <w:rPr>
          <w:rFonts w:ascii="Times New Roman" w:hAnsi="Times New Roman" w:cs="Times New Roman"/>
          <w:sz w:val="24"/>
          <w:szCs w:val="24"/>
        </w:rPr>
      </w:pPr>
      <w:r w:rsidRPr="00937AE6">
        <w:rPr>
          <w:rFonts w:ascii="Times New Roman" w:hAnsi="Times New Roman" w:cs="Times New Roman"/>
          <w:sz w:val="24"/>
          <w:szCs w:val="24"/>
        </w:rPr>
        <w:t>Ford, D. C., Merrick, M. T., Parks, S. E., Breiding, M. J., Gilbert, L. K., Edwards, V. J., … Thompson, W.</w:t>
      </w:r>
      <w:r>
        <w:rPr>
          <w:rFonts w:ascii="Times New Roman" w:hAnsi="Times New Roman" w:cs="Times New Roman"/>
          <w:sz w:val="24"/>
          <w:szCs w:val="24"/>
        </w:rPr>
        <w:t xml:space="preserve"> W. (2014). Examination of the factorial structure of adverse c</w:t>
      </w:r>
      <w:r w:rsidRPr="00937AE6">
        <w:rPr>
          <w:rFonts w:ascii="Times New Roman" w:hAnsi="Times New Roman" w:cs="Times New Roman"/>
          <w:sz w:val="24"/>
          <w:szCs w:val="24"/>
        </w:rPr>
        <w:t xml:space="preserve">hildhood </w:t>
      </w:r>
      <w:r>
        <w:rPr>
          <w:rFonts w:ascii="Times New Roman" w:hAnsi="Times New Roman" w:cs="Times New Roman"/>
          <w:sz w:val="24"/>
          <w:szCs w:val="24"/>
        </w:rPr>
        <w:t>experiences and recommendations for three subscale s</w:t>
      </w:r>
      <w:r w:rsidRPr="00937AE6">
        <w:rPr>
          <w:rFonts w:ascii="Times New Roman" w:hAnsi="Times New Roman" w:cs="Times New Roman"/>
          <w:sz w:val="24"/>
          <w:szCs w:val="24"/>
        </w:rPr>
        <w:t xml:space="preserve">cores. </w:t>
      </w:r>
      <w:r w:rsidRPr="00937AE6">
        <w:rPr>
          <w:rFonts w:ascii="Times New Roman" w:hAnsi="Times New Roman" w:cs="Times New Roman"/>
          <w:i/>
          <w:iCs/>
          <w:sz w:val="24"/>
          <w:szCs w:val="24"/>
        </w:rPr>
        <w:t>Psychology of Violence</w:t>
      </w:r>
      <w:r w:rsidRPr="00937AE6">
        <w:rPr>
          <w:rFonts w:ascii="Times New Roman" w:hAnsi="Times New Roman" w:cs="Times New Roman"/>
          <w:sz w:val="24"/>
          <w:szCs w:val="24"/>
        </w:rPr>
        <w:t xml:space="preserve">, </w:t>
      </w:r>
      <w:r w:rsidRPr="00937AE6">
        <w:rPr>
          <w:rFonts w:ascii="Times New Roman" w:hAnsi="Times New Roman" w:cs="Times New Roman"/>
          <w:i/>
          <w:iCs/>
          <w:sz w:val="24"/>
          <w:szCs w:val="24"/>
        </w:rPr>
        <w:t>4</w:t>
      </w:r>
      <w:r w:rsidRPr="00937AE6">
        <w:rPr>
          <w:rFonts w:ascii="Times New Roman" w:hAnsi="Times New Roman" w:cs="Times New Roman"/>
          <w:sz w:val="24"/>
          <w:szCs w:val="24"/>
        </w:rPr>
        <w:t>(4), 432–444. https://doi.org/10.1037/a0037723</w:t>
      </w:r>
    </w:p>
    <w:p w14:paraId="67E92FB6" w14:textId="77777777" w:rsidR="00E47CEB" w:rsidRDefault="00E47CEB" w:rsidP="00AF55A0">
      <w:pPr>
        <w:spacing w:line="480" w:lineRule="auto"/>
      </w:pPr>
      <w:r w:rsidRPr="00E47CEB">
        <w:t xml:space="preserve">Forster, M., Grigsby, T. J., Rogers, C. J., &amp; Benjamin, S. M. (2018). The relationship between </w:t>
      </w:r>
    </w:p>
    <w:p w14:paraId="523698A4" w14:textId="77D843F6" w:rsidR="00E47CEB" w:rsidRPr="00E47CEB" w:rsidRDefault="00E47CEB" w:rsidP="00AF55A0">
      <w:pPr>
        <w:spacing w:line="480" w:lineRule="auto"/>
        <w:ind w:left="720"/>
      </w:pPr>
      <w:r w:rsidRPr="00E47CEB">
        <w:lastRenderedPageBreak/>
        <w:t>family-based adverse childhood experiences and substance use behaviors among a diverse sample of college students. </w:t>
      </w:r>
      <w:r w:rsidRPr="00E47CEB">
        <w:rPr>
          <w:i/>
          <w:iCs/>
        </w:rPr>
        <w:t>Addictive behaviors</w:t>
      </w:r>
      <w:r w:rsidRPr="00E47CEB">
        <w:t>, </w:t>
      </w:r>
      <w:r w:rsidRPr="00E47CEB">
        <w:rPr>
          <w:i/>
          <w:iCs/>
        </w:rPr>
        <w:t>76</w:t>
      </w:r>
      <w:r w:rsidRPr="00E47CEB">
        <w:t>, 298-304.</w:t>
      </w:r>
    </w:p>
    <w:p w14:paraId="45D52ABC" w14:textId="6B4F09C4"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Gadzella, B. M., &amp; Carvalho, C. (2006). Stress </w:t>
      </w:r>
      <w:r>
        <w:rPr>
          <w:rFonts w:ascii="Times New Roman" w:hAnsi="Times New Roman" w:cs="Times New Roman"/>
          <w:sz w:val="24"/>
          <w:szCs w:val="24"/>
        </w:rPr>
        <w:t>d</w:t>
      </w:r>
      <w:r w:rsidRPr="0067261C">
        <w:rPr>
          <w:rFonts w:ascii="Times New Roman" w:hAnsi="Times New Roman" w:cs="Times New Roman"/>
          <w:sz w:val="24"/>
          <w:szCs w:val="24"/>
        </w:rPr>
        <w:t xml:space="preserve">ifferences among </w:t>
      </w:r>
      <w:r>
        <w:rPr>
          <w:rFonts w:ascii="Times New Roman" w:hAnsi="Times New Roman" w:cs="Times New Roman"/>
          <w:sz w:val="24"/>
          <w:szCs w:val="24"/>
        </w:rPr>
        <w:t>u</w:t>
      </w:r>
      <w:r w:rsidRPr="0067261C">
        <w:rPr>
          <w:rFonts w:ascii="Times New Roman" w:hAnsi="Times New Roman" w:cs="Times New Roman"/>
          <w:sz w:val="24"/>
          <w:szCs w:val="24"/>
        </w:rPr>
        <w:t xml:space="preserve">niversity </w:t>
      </w:r>
      <w:r>
        <w:rPr>
          <w:rFonts w:ascii="Times New Roman" w:hAnsi="Times New Roman" w:cs="Times New Roman"/>
          <w:sz w:val="24"/>
          <w:szCs w:val="24"/>
        </w:rPr>
        <w:t>f</w:t>
      </w:r>
      <w:r w:rsidRPr="0067261C">
        <w:rPr>
          <w:rFonts w:ascii="Times New Roman" w:hAnsi="Times New Roman" w:cs="Times New Roman"/>
          <w:sz w:val="24"/>
          <w:szCs w:val="24"/>
        </w:rPr>
        <w:t xml:space="preserve">emale </w:t>
      </w:r>
      <w:r>
        <w:rPr>
          <w:rFonts w:ascii="Times New Roman" w:hAnsi="Times New Roman" w:cs="Times New Roman"/>
          <w:sz w:val="24"/>
          <w:szCs w:val="24"/>
        </w:rPr>
        <w:t>s</w:t>
      </w:r>
      <w:r w:rsidRPr="0067261C">
        <w:rPr>
          <w:rFonts w:ascii="Times New Roman" w:hAnsi="Times New Roman" w:cs="Times New Roman"/>
          <w:sz w:val="24"/>
          <w:szCs w:val="24"/>
        </w:rPr>
        <w:t xml:space="preserve">tudents. </w:t>
      </w:r>
      <w:r w:rsidRPr="0067261C">
        <w:rPr>
          <w:rFonts w:ascii="Times New Roman" w:hAnsi="Times New Roman" w:cs="Times New Roman"/>
          <w:i/>
          <w:iCs/>
          <w:sz w:val="24"/>
          <w:szCs w:val="24"/>
        </w:rPr>
        <w:t>American Journal of Psychological Research</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2</w:t>
      </w:r>
      <w:r w:rsidRPr="0067261C">
        <w:rPr>
          <w:rFonts w:ascii="Times New Roman" w:hAnsi="Times New Roman" w:cs="Times New Roman"/>
          <w:sz w:val="24"/>
          <w:szCs w:val="24"/>
        </w:rPr>
        <w:t>(1), 21–27.</w:t>
      </w:r>
    </w:p>
    <w:p w14:paraId="1DD55301"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Gallagher, R. P. (2014). </w:t>
      </w:r>
      <w:r w:rsidRPr="0067261C">
        <w:rPr>
          <w:rFonts w:ascii="Times New Roman" w:hAnsi="Times New Roman" w:cs="Times New Roman"/>
          <w:i/>
          <w:iCs/>
          <w:sz w:val="24"/>
          <w:szCs w:val="24"/>
        </w:rPr>
        <w:t>National Survey of College Counseling Centers 2014</w:t>
      </w:r>
      <w:r w:rsidRPr="0067261C">
        <w:rPr>
          <w:rFonts w:ascii="Times New Roman" w:hAnsi="Times New Roman" w:cs="Times New Roman"/>
          <w:sz w:val="24"/>
          <w:szCs w:val="24"/>
        </w:rPr>
        <w:t xml:space="preserve"> (p. 55).</w:t>
      </w:r>
    </w:p>
    <w:p w14:paraId="1D2D2864" w14:textId="16BB09BF" w:rsidR="00324FD6" w:rsidRDefault="00324FD6" w:rsidP="00AF55A0">
      <w:pPr>
        <w:pStyle w:val="Bibliography"/>
        <w:rPr>
          <w:rFonts w:ascii="Times New Roman" w:hAnsi="Times New Roman" w:cs="Times New Roman"/>
          <w:sz w:val="24"/>
          <w:szCs w:val="24"/>
        </w:rPr>
      </w:pPr>
      <w:r w:rsidRPr="00324FD6">
        <w:rPr>
          <w:rFonts w:ascii="Times New Roman" w:hAnsi="Times New Roman" w:cs="Times New Roman"/>
          <w:sz w:val="24"/>
          <w:szCs w:val="24"/>
        </w:rPr>
        <w:t>Garcia, A. (2021). </w:t>
      </w:r>
      <w:r w:rsidRPr="00324FD6">
        <w:rPr>
          <w:rFonts w:ascii="Times New Roman" w:hAnsi="Times New Roman" w:cs="Times New Roman"/>
          <w:i/>
          <w:iCs/>
          <w:sz w:val="24"/>
          <w:szCs w:val="24"/>
        </w:rPr>
        <w:t>Sleep behaviors among college students: The impact of anxiety and depression on college adjustment </w:t>
      </w:r>
      <w:r w:rsidRPr="00324FD6">
        <w:rPr>
          <w:rFonts w:ascii="Times New Roman" w:hAnsi="Times New Roman" w:cs="Times New Roman"/>
          <w:sz w:val="24"/>
          <w:szCs w:val="24"/>
        </w:rPr>
        <w:t>(Order No. 28153296). Available from ProQuest Dissertations &amp; Theses Global. (2459640689). Retrieved from https://login.proxy.lib.utk.edu:443/login?url=https://www.proquest.com/dissertations-theses/sleep-behaviors-among-college-students-impact/docview/2459640689/se-2?accountid=14766</w:t>
      </w:r>
    </w:p>
    <w:p w14:paraId="1BDE05A3" w14:textId="5C4D511A"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Gerdes, H., &amp; Mallinckrodt, B. (1994). Emotional, </w:t>
      </w:r>
      <w:r>
        <w:rPr>
          <w:rFonts w:ascii="Times New Roman" w:hAnsi="Times New Roman" w:cs="Times New Roman"/>
          <w:sz w:val="24"/>
          <w:szCs w:val="24"/>
        </w:rPr>
        <w:t>s</w:t>
      </w:r>
      <w:r w:rsidRPr="0067261C">
        <w:rPr>
          <w:rFonts w:ascii="Times New Roman" w:hAnsi="Times New Roman" w:cs="Times New Roman"/>
          <w:sz w:val="24"/>
          <w:szCs w:val="24"/>
        </w:rPr>
        <w:t xml:space="preserve">ocial, and </w:t>
      </w:r>
      <w:r>
        <w:rPr>
          <w:rFonts w:ascii="Times New Roman" w:hAnsi="Times New Roman" w:cs="Times New Roman"/>
          <w:sz w:val="24"/>
          <w:szCs w:val="24"/>
        </w:rPr>
        <w:t>a</w:t>
      </w:r>
      <w:r w:rsidRPr="0067261C">
        <w:rPr>
          <w:rFonts w:ascii="Times New Roman" w:hAnsi="Times New Roman" w:cs="Times New Roman"/>
          <w:sz w:val="24"/>
          <w:szCs w:val="24"/>
        </w:rPr>
        <w:t xml:space="preserve">cademic </w:t>
      </w:r>
      <w:r>
        <w:rPr>
          <w:rFonts w:ascii="Times New Roman" w:hAnsi="Times New Roman" w:cs="Times New Roman"/>
          <w:sz w:val="24"/>
          <w:szCs w:val="24"/>
        </w:rPr>
        <w:t>a</w:t>
      </w:r>
      <w:r w:rsidRPr="0067261C">
        <w:rPr>
          <w:rFonts w:ascii="Times New Roman" w:hAnsi="Times New Roman" w:cs="Times New Roman"/>
          <w:sz w:val="24"/>
          <w:szCs w:val="24"/>
        </w:rPr>
        <w:t xml:space="preserve">djustment of </w:t>
      </w:r>
      <w:r>
        <w:rPr>
          <w:rFonts w:ascii="Times New Roman" w:hAnsi="Times New Roman" w:cs="Times New Roman"/>
          <w:sz w:val="24"/>
          <w:szCs w:val="24"/>
        </w:rPr>
        <w:t>c</w:t>
      </w:r>
      <w:r w:rsidRPr="0067261C">
        <w:rPr>
          <w:rFonts w:ascii="Times New Roman" w:hAnsi="Times New Roman" w:cs="Times New Roman"/>
          <w:sz w:val="24"/>
          <w:szCs w:val="24"/>
        </w:rPr>
        <w:t xml:space="preserve">ollege </w:t>
      </w:r>
      <w:r>
        <w:rPr>
          <w:rFonts w:ascii="Times New Roman" w:hAnsi="Times New Roman" w:cs="Times New Roman"/>
          <w:sz w:val="24"/>
          <w:szCs w:val="24"/>
        </w:rPr>
        <w:t>s</w:t>
      </w:r>
      <w:r w:rsidRPr="0067261C">
        <w:rPr>
          <w:rFonts w:ascii="Times New Roman" w:hAnsi="Times New Roman" w:cs="Times New Roman"/>
          <w:sz w:val="24"/>
          <w:szCs w:val="24"/>
        </w:rPr>
        <w:t xml:space="preserve">tudents: A </w:t>
      </w:r>
      <w:r>
        <w:rPr>
          <w:rFonts w:ascii="Times New Roman" w:hAnsi="Times New Roman" w:cs="Times New Roman"/>
          <w:sz w:val="24"/>
          <w:szCs w:val="24"/>
        </w:rPr>
        <w:t>l</w:t>
      </w:r>
      <w:r w:rsidRPr="0067261C">
        <w:rPr>
          <w:rFonts w:ascii="Times New Roman" w:hAnsi="Times New Roman" w:cs="Times New Roman"/>
          <w:sz w:val="24"/>
          <w:szCs w:val="24"/>
        </w:rPr>
        <w:t xml:space="preserve">ongitudinal </w:t>
      </w:r>
      <w:r>
        <w:rPr>
          <w:rFonts w:ascii="Times New Roman" w:hAnsi="Times New Roman" w:cs="Times New Roman"/>
          <w:sz w:val="24"/>
          <w:szCs w:val="24"/>
        </w:rPr>
        <w:t>s</w:t>
      </w:r>
      <w:r w:rsidRPr="0067261C">
        <w:rPr>
          <w:rFonts w:ascii="Times New Roman" w:hAnsi="Times New Roman" w:cs="Times New Roman"/>
          <w:sz w:val="24"/>
          <w:szCs w:val="24"/>
        </w:rPr>
        <w:t xml:space="preserve">tudy of </w:t>
      </w:r>
      <w:r>
        <w:rPr>
          <w:rFonts w:ascii="Times New Roman" w:hAnsi="Times New Roman" w:cs="Times New Roman"/>
          <w:sz w:val="24"/>
          <w:szCs w:val="24"/>
        </w:rPr>
        <w:t>r</w:t>
      </w:r>
      <w:r w:rsidRPr="0067261C">
        <w:rPr>
          <w:rFonts w:ascii="Times New Roman" w:hAnsi="Times New Roman" w:cs="Times New Roman"/>
          <w:sz w:val="24"/>
          <w:szCs w:val="24"/>
        </w:rPr>
        <w:t xml:space="preserve">etention. </w:t>
      </w:r>
      <w:r w:rsidRPr="0067261C">
        <w:rPr>
          <w:rFonts w:ascii="Times New Roman" w:hAnsi="Times New Roman" w:cs="Times New Roman"/>
          <w:i/>
          <w:iCs/>
          <w:sz w:val="24"/>
          <w:szCs w:val="24"/>
        </w:rPr>
        <w:t>Journal of Counseling &amp; Development</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72</w:t>
      </w:r>
      <w:r w:rsidRPr="0067261C">
        <w:rPr>
          <w:rFonts w:ascii="Times New Roman" w:hAnsi="Times New Roman" w:cs="Times New Roman"/>
          <w:sz w:val="24"/>
          <w:szCs w:val="24"/>
        </w:rPr>
        <w:t>(3), 281–288. https://doi.org/10.1002/j.1556-6676.1994.tb00935.x</w:t>
      </w:r>
    </w:p>
    <w:p w14:paraId="3BDEA4EF" w14:textId="073FD61E" w:rsidR="008A198A" w:rsidRPr="008A198A" w:rsidRDefault="008A198A" w:rsidP="008A198A">
      <w:pPr>
        <w:pStyle w:val="Bibliography"/>
        <w:rPr>
          <w:rFonts w:ascii="Times New Roman" w:hAnsi="Times New Roman" w:cs="Times New Roman"/>
          <w:sz w:val="24"/>
          <w:szCs w:val="24"/>
        </w:rPr>
      </w:pPr>
      <w:r w:rsidRPr="008A198A">
        <w:rPr>
          <w:rFonts w:ascii="Times New Roman" w:hAnsi="Times New Roman" w:cs="Times New Roman"/>
          <w:sz w:val="24"/>
          <w:szCs w:val="24"/>
        </w:rPr>
        <w:t>Hamby, S., Elm, J. H. L., Howell, K. H., &amp; Merrick, M. T. (2021). Recognizing the cumulative burden of childhood adversities transforms science and practice for trauma and resilience.</w:t>
      </w:r>
      <w:r w:rsidRPr="008A198A">
        <w:rPr>
          <w:rFonts w:ascii="Times New Roman" w:hAnsi="Times New Roman" w:cs="Times New Roman"/>
          <w:i/>
          <w:iCs/>
          <w:sz w:val="24"/>
          <w:szCs w:val="24"/>
        </w:rPr>
        <w:t> American Psychologist, 76</w:t>
      </w:r>
      <w:r w:rsidRPr="008A198A">
        <w:rPr>
          <w:rFonts w:ascii="Times New Roman" w:hAnsi="Times New Roman" w:cs="Times New Roman"/>
          <w:sz w:val="24"/>
          <w:szCs w:val="24"/>
        </w:rPr>
        <w:t>(2), 230-242. http://dx.doi.org.proxy.lib.utk.edu:90/10.1037/amp0000763</w:t>
      </w:r>
    </w:p>
    <w:p w14:paraId="56FE039D" w14:textId="77817126" w:rsidR="00587599" w:rsidRDefault="00587599" w:rsidP="00AF55A0">
      <w:pPr>
        <w:pStyle w:val="Bibliography"/>
        <w:rPr>
          <w:rFonts w:ascii="Times New Roman" w:hAnsi="Times New Roman" w:cs="Times New Roman"/>
          <w:sz w:val="24"/>
          <w:szCs w:val="24"/>
        </w:rPr>
      </w:pPr>
      <w:r w:rsidRPr="00587599">
        <w:rPr>
          <w:rFonts w:ascii="Times New Roman" w:hAnsi="Times New Roman" w:cs="Times New Roman"/>
          <w:sz w:val="24"/>
          <w:szCs w:val="24"/>
        </w:rPr>
        <w:t>Hardin, E. E., Eschman, B., Spengler, E. S., Grizzell, J. A., Moody, A. T., Ross-Sheehy, S., &amp; Fry, K. M. (2019). What happens when trained graduate student instructors switch to an open textbook? A controlled study of the impact on student learning outcomes. </w:t>
      </w:r>
      <w:r w:rsidRPr="00587599">
        <w:rPr>
          <w:rFonts w:ascii="Times New Roman" w:hAnsi="Times New Roman" w:cs="Times New Roman"/>
          <w:i/>
          <w:iCs/>
          <w:sz w:val="24"/>
          <w:szCs w:val="24"/>
        </w:rPr>
        <w:t>Psychology Learning &amp; Teaching</w:t>
      </w:r>
      <w:r w:rsidRPr="00587599">
        <w:rPr>
          <w:rFonts w:ascii="Times New Roman" w:hAnsi="Times New Roman" w:cs="Times New Roman"/>
          <w:sz w:val="24"/>
          <w:szCs w:val="24"/>
        </w:rPr>
        <w:t>, </w:t>
      </w:r>
      <w:r w:rsidRPr="00587599">
        <w:rPr>
          <w:rFonts w:ascii="Times New Roman" w:hAnsi="Times New Roman" w:cs="Times New Roman"/>
          <w:i/>
          <w:iCs/>
          <w:sz w:val="24"/>
          <w:szCs w:val="24"/>
        </w:rPr>
        <w:t>18</w:t>
      </w:r>
      <w:r w:rsidRPr="00587599">
        <w:rPr>
          <w:rFonts w:ascii="Times New Roman" w:hAnsi="Times New Roman" w:cs="Times New Roman"/>
          <w:sz w:val="24"/>
          <w:szCs w:val="24"/>
        </w:rPr>
        <w:t>(1), 48-64.</w:t>
      </w:r>
      <w:r w:rsidR="00096377">
        <w:rPr>
          <w:rFonts w:ascii="Times New Roman" w:hAnsi="Times New Roman" w:cs="Times New Roman"/>
          <w:sz w:val="24"/>
          <w:szCs w:val="24"/>
        </w:rPr>
        <w:t xml:space="preserve"> </w:t>
      </w:r>
      <w:r w:rsidR="00096377" w:rsidRPr="00096377">
        <w:rPr>
          <w:rFonts w:ascii="Times New Roman" w:hAnsi="Times New Roman" w:cs="Times New Roman"/>
          <w:sz w:val="24"/>
          <w:szCs w:val="24"/>
        </w:rPr>
        <w:t>Doi: 10.1177/1475725718810909</w:t>
      </w:r>
    </w:p>
    <w:p w14:paraId="02C569B0" w14:textId="61034F1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lastRenderedPageBreak/>
        <w:t xml:space="preserve">Hayes, A. F. (2017). </w:t>
      </w:r>
      <w:r w:rsidRPr="0067261C">
        <w:rPr>
          <w:rFonts w:ascii="Times New Roman" w:hAnsi="Times New Roman" w:cs="Times New Roman"/>
          <w:i/>
          <w:iCs/>
          <w:sz w:val="24"/>
          <w:szCs w:val="24"/>
        </w:rPr>
        <w:t>Introduction to Mediation, Moderation, and Conditional Process Analysis, Second Edition: A Regression-Based Approach</w:t>
      </w:r>
      <w:r w:rsidRPr="0067261C">
        <w:rPr>
          <w:rFonts w:ascii="Times New Roman" w:hAnsi="Times New Roman" w:cs="Times New Roman"/>
          <w:sz w:val="24"/>
          <w:szCs w:val="24"/>
        </w:rPr>
        <w:t>. Retrieved from http://ebookcentral.proquest.com/lib/utk/detail.action?docID=5109647</w:t>
      </w:r>
    </w:p>
    <w:p w14:paraId="6A7444C6"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Hayes, J. (2006). </w:t>
      </w:r>
      <w:r w:rsidRPr="0067261C">
        <w:rPr>
          <w:rFonts w:ascii="Times New Roman" w:hAnsi="Times New Roman" w:cs="Times New Roman"/>
          <w:i/>
          <w:iCs/>
          <w:sz w:val="24"/>
          <w:szCs w:val="24"/>
        </w:rPr>
        <w:t>The differences between first-generation and non-first-generation freshmen private college students on college adjustment</w:t>
      </w:r>
      <w:r w:rsidRPr="0067261C">
        <w:rPr>
          <w:rFonts w:ascii="Times New Roman" w:hAnsi="Times New Roman" w:cs="Times New Roman"/>
          <w:sz w:val="24"/>
          <w:szCs w:val="24"/>
        </w:rPr>
        <w:t xml:space="preserve"> (ProQuest Information &amp; Learning (US)). Retrieved from</w:t>
      </w:r>
      <w:r>
        <w:rPr>
          <w:rFonts w:ascii="Times New Roman" w:hAnsi="Times New Roman" w:cs="Times New Roman"/>
          <w:sz w:val="24"/>
          <w:szCs w:val="24"/>
        </w:rPr>
        <w:t xml:space="preserve"> </w:t>
      </w:r>
      <w:r w:rsidRPr="0067261C">
        <w:rPr>
          <w:rFonts w:ascii="Times New Roman" w:hAnsi="Times New Roman" w:cs="Times New Roman"/>
          <w:sz w:val="24"/>
          <w:szCs w:val="24"/>
        </w:rPr>
        <w:t>http://search.proquest.com/psycinfo/docview/621585422/C844447DCE594261PQ/10</w:t>
      </w:r>
    </w:p>
    <w:p w14:paraId="42393675" w14:textId="449859A6" w:rsidR="00B45164" w:rsidRDefault="00B45164" w:rsidP="00AF55A0">
      <w:pPr>
        <w:pStyle w:val="Bibliography"/>
        <w:rPr>
          <w:rFonts w:ascii="Times New Roman" w:hAnsi="Times New Roman" w:cs="Times New Roman"/>
          <w:sz w:val="24"/>
          <w:szCs w:val="24"/>
        </w:rPr>
      </w:pPr>
      <w:r w:rsidRPr="00B45164">
        <w:rPr>
          <w:rFonts w:ascii="Times New Roman" w:hAnsi="Times New Roman" w:cs="Times New Roman"/>
          <w:sz w:val="24"/>
          <w:szCs w:val="24"/>
        </w:rPr>
        <w:t xml:space="preserve">Henry, J. D., &amp; Crawford, J. R. (2005). The short‐form version of the Depression Anxiety Stress Scales (DASS‐21): Construct validity and normative data in a large non‐clinical sample. </w:t>
      </w:r>
      <w:r w:rsidRPr="00B45164">
        <w:rPr>
          <w:rFonts w:ascii="Times New Roman" w:hAnsi="Times New Roman" w:cs="Times New Roman"/>
          <w:i/>
          <w:iCs/>
          <w:sz w:val="24"/>
          <w:szCs w:val="24"/>
        </w:rPr>
        <w:t>British journal of clinical psychology, 44(</w:t>
      </w:r>
      <w:r w:rsidRPr="00B45164">
        <w:rPr>
          <w:rFonts w:ascii="Times New Roman" w:hAnsi="Times New Roman" w:cs="Times New Roman"/>
          <w:sz w:val="24"/>
          <w:szCs w:val="24"/>
        </w:rPr>
        <w:t>2), 227-239</w:t>
      </w:r>
      <w:r>
        <w:rPr>
          <w:rFonts w:ascii="Times New Roman" w:hAnsi="Times New Roman" w:cs="Times New Roman"/>
          <w:sz w:val="24"/>
          <w:szCs w:val="24"/>
        </w:rPr>
        <w:t>.</w:t>
      </w:r>
    </w:p>
    <w:p w14:paraId="7533710F" w14:textId="103E546B"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Hertel, J. B. (2002). College student generational status: Similarities, differences, and factors in college adjustment. </w:t>
      </w:r>
      <w:r w:rsidRPr="0067261C">
        <w:rPr>
          <w:rFonts w:ascii="Times New Roman" w:hAnsi="Times New Roman" w:cs="Times New Roman"/>
          <w:i/>
          <w:iCs/>
          <w:sz w:val="24"/>
          <w:szCs w:val="24"/>
        </w:rPr>
        <w:t>The Psychological Record</w:t>
      </w:r>
      <w:r w:rsidRPr="0067261C">
        <w:rPr>
          <w:rFonts w:ascii="Times New Roman" w:hAnsi="Times New Roman" w:cs="Times New Roman"/>
          <w:sz w:val="24"/>
          <w:szCs w:val="24"/>
        </w:rPr>
        <w:t>. Retrieved from http://link.galegroup.com/apps/doc/A82609935/AONE?sid=lms</w:t>
      </w:r>
    </w:p>
    <w:p w14:paraId="51854F6C"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Hinojosa, R., Nguyen, J., Sellers, K., &amp; Elassar, H. (2019). Barriers to college success among students that experienced adverse childhood events. </w:t>
      </w:r>
      <w:r w:rsidRPr="0067261C">
        <w:rPr>
          <w:rFonts w:ascii="Times New Roman" w:hAnsi="Times New Roman" w:cs="Times New Roman"/>
          <w:i/>
          <w:iCs/>
          <w:sz w:val="24"/>
          <w:szCs w:val="24"/>
        </w:rPr>
        <w:t>Journal of American College Health</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67</w:t>
      </w:r>
      <w:r w:rsidRPr="0067261C">
        <w:rPr>
          <w:rFonts w:ascii="Times New Roman" w:hAnsi="Times New Roman" w:cs="Times New Roman"/>
          <w:sz w:val="24"/>
          <w:szCs w:val="24"/>
        </w:rPr>
        <w:t>(6), 531–540. https://doi.org/10.1080/07448481.2018.1498851</w:t>
      </w:r>
    </w:p>
    <w:p w14:paraId="0244CF8F"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Holt, L. J. (2014). Attitudes about </w:t>
      </w:r>
      <w:r>
        <w:rPr>
          <w:rFonts w:ascii="Times New Roman" w:hAnsi="Times New Roman" w:cs="Times New Roman"/>
          <w:sz w:val="24"/>
          <w:szCs w:val="24"/>
        </w:rPr>
        <w:t>h</w:t>
      </w:r>
      <w:r w:rsidRPr="0067261C">
        <w:rPr>
          <w:rFonts w:ascii="Times New Roman" w:hAnsi="Times New Roman" w:cs="Times New Roman"/>
          <w:sz w:val="24"/>
          <w:szCs w:val="24"/>
        </w:rPr>
        <w:t>elp-</w:t>
      </w:r>
      <w:r>
        <w:rPr>
          <w:rFonts w:ascii="Times New Roman" w:hAnsi="Times New Roman" w:cs="Times New Roman"/>
          <w:sz w:val="24"/>
          <w:szCs w:val="24"/>
        </w:rPr>
        <w:t>s</w:t>
      </w:r>
      <w:r w:rsidRPr="0067261C">
        <w:rPr>
          <w:rFonts w:ascii="Times New Roman" w:hAnsi="Times New Roman" w:cs="Times New Roman"/>
          <w:sz w:val="24"/>
          <w:szCs w:val="24"/>
        </w:rPr>
        <w:t xml:space="preserve">eeking </w:t>
      </w:r>
      <w:r>
        <w:rPr>
          <w:rFonts w:ascii="Times New Roman" w:hAnsi="Times New Roman" w:cs="Times New Roman"/>
          <w:sz w:val="24"/>
          <w:szCs w:val="24"/>
        </w:rPr>
        <w:t>m</w:t>
      </w:r>
      <w:r w:rsidRPr="0067261C">
        <w:rPr>
          <w:rFonts w:ascii="Times New Roman" w:hAnsi="Times New Roman" w:cs="Times New Roman"/>
          <w:sz w:val="24"/>
          <w:szCs w:val="24"/>
        </w:rPr>
        <w:t xml:space="preserve">ediate the </w:t>
      </w:r>
      <w:r>
        <w:rPr>
          <w:rFonts w:ascii="Times New Roman" w:hAnsi="Times New Roman" w:cs="Times New Roman"/>
          <w:sz w:val="24"/>
          <w:szCs w:val="24"/>
        </w:rPr>
        <w:t>r</w:t>
      </w:r>
      <w:r w:rsidRPr="0067261C">
        <w:rPr>
          <w:rFonts w:ascii="Times New Roman" w:hAnsi="Times New Roman" w:cs="Times New Roman"/>
          <w:sz w:val="24"/>
          <w:szCs w:val="24"/>
        </w:rPr>
        <w:t xml:space="preserve">elation </w:t>
      </w:r>
      <w:r>
        <w:rPr>
          <w:rFonts w:ascii="Times New Roman" w:hAnsi="Times New Roman" w:cs="Times New Roman"/>
          <w:sz w:val="24"/>
          <w:szCs w:val="24"/>
        </w:rPr>
        <w:t>b</w:t>
      </w:r>
      <w:r w:rsidRPr="0067261C">
        <w:rPr>
          <w:rFonts w:ascii="Times New Roman" w:hAnsi="Times New Roman" w:cs="Times New Roman"/>
          <w:sz w:val="24"/>
          <w:szCs w:val="24"/>
        </w:rPr>
        <w:t xml:space="preserve">etween </w:t>
      </w:r>
      <w:r>
        <w:rPr>
          <w:rFonts w:ascii="Times New Roman" w:hAnsi="Times New Roman" w:cs="Times New Roman"/>
          <w:sz w:val="24"/>
          <w:szCs w:val="24"/>
        </w:rPr>
        <w:t>p</w:t>
      </w:r>
      <w:r w:rsidRPr="0067261C">
        <w:rPr>
          <w:rFonts w:ascii="Times New Roman" w:hAnsi="Times New Roman" w:cs="Times New Roman"/>
          <w:sz w:val="24"/>
          <w:szCs w:val="24"/>
        </w:rPr>
        <w:t xml:space="preserve">arent </w:t>
      </w:r>
      <w:r>
        <w:rPr>
          <w:rFonts w:ascii="Times New Roman" w:hAnsi="Times New Roman" w:cs="Times New Roman"/>
          <w:sz w:val="24"/>
          <w:szCs w:val="24"/>
        </w:rPr>
        <w:t>a</w:t>
      </w:r>
      <w:r w:rsidRPr="0067261C">
        <w:rPr>
          <w:rFonts w:ascii="Times New Roman" w:hAnsi="Times New Roman" w:cs="Times New Roman"/>
          <w:sz w:val="24"/>
          <w:szCs w:val="24"/>
        </w:rPr>
        <w:t xml:space="preserve">ttachment and </w:t>
      </w:r>
      <w:r>
        <w:rPr>
          <w:rFonts w:ascii="Times New Roman" w:hAnsi="Times New Roman" w:cs="Times New Roman"/>
          <w:sz w:val="24"/>
          <w:szCs w:val="24"/>
        </w:rPr>
        <w:t>a</w:t>
      </w:r>
      <w:r w:rsidRPr="0067261C">
        <w:rPr>
          <w:rFonts w:ascii="Times New Roman" w:hAnsi="Times New Roman" w:cs="Times New Roman"/>
          <w:sz w:val="24"/>
          <w:szCs w:val="24"/>
        </w:rPr>
        <w:t xml:space="preserve">cademic </w:t>
      </w:r>
      <w:r>
        <w:rPr>
          <w:rFonts w:ascii="Times New Roman" w:hAnsi="Times New Roman" w:cs="Times New Roman"/>
          <w:sz w:val="24"/>
          <w:szCs w:val="24"/>
        </w:rPr>
        <w:t>a</w:t>
      </w:r>
      <w:r w:rsidRPr="0067261C">
        <w:rPr>
          <w:rFonts w:ascii="Times New Roman" w:hAnsi="Times New Roman" w:cs="Times New Roman"/>
          <w:sz w:val="24"/>
          <w:szCs w:val="24"/>
        </w:rPr>
        <w:t xml:space="preserve">djustment in </w:t>
      </w:r>
      <w:r>
        <w:rPr>
          <w:rFonts w:ascii="Times New Roman" w:hAnsi="Times New Roman" w:cs="Times New Roman"/>
          <w:sz w:val="24"/>
          <w:szCs w:val="24"/>
        </w:rPr>
        <w:t>f</w:t>
      </w:r>
      <w:r w:rsidRPr="0067261C">
        <w:rPr>
          <w:rFonts w:ascii="Times New Roman" w:hAnsi="Times New Roman" w:cs="Times New Roman"/>
          <w:sz w:val="24"/>
          <w:szCs w:val="24"/>
        </w:rPr>
        <w:t>irst-</w:t>
      </w:r>
      <w:r>
        <w:rPr>
          <w:rFonts w:ascii="Times New Roman" w:hAnsi="Times New Roman" w:cs="Times New Roman"/>
          <w:sz w:val="24"/>
          <w:szCs w:val="24"/>
        </w:rPr>
        <w:t>y</w:t>
      </w:r>
      <w:r w:rsidRPr="0067261C">
        <w:rPr>
          <w:rFonts w:ascii="Times New Roman" w:hAnsi="Times New Roman" w:cs="Times New Roman"/>
          <w:sz w:val="24"/>
          <w:szCs w:val="24"/>
        </w:rPr>
        <w:t xml:space="preserve">ear </w:t>
      </w:r>
      <w:r>
        <w:rPr>
          <w:rFonts w:ascii="Times New Roman" w:hAnsi="Times New Roman" w:cs="Times New Roman"/>
          <w:sz w:val="24"/>
          <w:szCs w:val="24"/>
        </w:rPr>
        <w:t>c</w:t>
      </w:r>
      <w:r w:rsidRPr="0067261C">
        <w:rPr>
          <w:rFonts w:ascii="Times New Roman" w:hAnsi="Times New Roman" w:cs="Times New Roman"/>
          <w:sz w:val="24"/>
          <w:szCs w:val="24"/>
        </w:rPr>
        <w:t xml:space="preserve">ollege </w:t>
      </w:r>
      <w:r>
        <w:rPr>
          <w:rFonts w:ascii="Times New Roman" w:hAnsi="Times New Roman" w:cs="Times New Roman"/>
          <w:sz w:val="24"/>
          <w:szCs w:val="24"/>
        </w:rPr>
        <w:t>s</w:t>
      </w:r>
      <w:r w:rsidRPr="0067261C">
        <w:rPr>
          <w:rFonts w:ascii="Times New Roman" w:hAnsi="Times New Roman" w:cs="Times New Roman"/>
          <w:sz w:val="24"/>
          <w:szCs w:val="24"/>
        </w:rPr>
        <w:t xml:space="preserve">tudents. </w:t>
      </w:r>
      <w:r w:rsidRPr="0067261C">
        <w:rPr>
          <w:rFonts w:ascii="Times New Roman" w:hAnsi="Times New Roman" w:cs="Times New Roman"/>
          <w:i/>
          <w:iCs/>
          <w:sz w:val="24"/>
          <w:szCs w:val="24"/>
        </w:rPr>
        <w:t>Journal of College Student Development</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55</w:t>
      </w:r>
      <w:r w:rsidRPr="0067261C">
        <w:rPr>
          <w:rFonts w:ascii="Times New Roman" w:hAnsi="Times New Roman" w:cs="Times New Roman"/>
          <w:sz w:val="24"/>
          <w:szCs w:val="24"/>
        </w:rPr>
        <w:t>(4), 418–423. https://doi.org/10.1353/csd.2014.0039</w:t>
      </w:r>
    </w:p>
    <w:p w14:paraId="1295D324" w14:textId="7E8014B2" w:rsidR="00937AE6" w:rsidRDefault="00937AE6" w:rsidP="00AF55A0">
      <w:pPr>
        <w:pStyle w:val="Bibliography"/>
        <w:rPr>
          <w:rFonts w:ascii="Times New Roman" w:hAnsi="Times New Roman" w:cs="Times New Roman"/>
          <w:sz w:val="24"/>
          <w:szCs w:val="24"/>
        </w:rPr>
      </w:pPr>
      <w:r w:rsidRPr="00937AE6">
        <w:rPr>
          <w:rFonts w:ascii="Times New Roman" w:hAnsi="Times New Roman" w:cs="Times New Roman"/>
          <w:sz w:val="24"/>
          <w:szCs w:val="24"/>
        </w:rPr>
        <w:t xml:space="preserve">Horn, L., &amp; Bobbitt, L. (2000). </w:t>
      </w:r>
      <w:r>
        <w:rPr>
          <w:rFonts w:ascii="Times New Roman" w:hAnsi="Times New Roman" w:cs="Times New Roman"/>
          <w:i/>
          <w:iCs/>
          <w:sz w:val="24"/>
          <w:szCs w:val="24"/>
        </w:rPr>
        <w:t>Mapping the road to college: First-generation students’ math track, planning s</w:t>
      </w:r>
      <w:r w:rsidRPr="00937AE6">
        <w:rPr>
          <w:rFonts w:ascii="Times New Roman" w:hAnsi="Times New Roman" w:cs="Times New Roman"/>
          <w:i/>
          <w:iCs/>
          <w:sz w:val="24"/>
          <w:szCs w:val="24"/>
        </w:rPr>
        <w:t>trategies, and</w:t>
      </w:r>
      <w:r>
        <w:rPr>
          <w:rFonts w:ascii="Times New Roman" w:hAnsi="Times New Roman" w:cs="Times New Roman"/>
          <w:i/>
          <w:iCs/>
          <w:sz w:val="24"/>
          <w:szCs w:val="24"/>
        </w:rPr>
        <w:t xml:space="preserve"> context of s</w:t>
      </w:r>
      <w:r w:rsidRPr="00937AE6">
        <w:rPr>
          <w:rFonts w:ascii="Times New Roman" w:hAnsi="Times New Roman" w:cs="Times New Roman"/>
          <w:i/>
          <w:iCs/>
          <w:sz w:val="24"/>
          <w:szCs w:val="24"/>
        </w:rPr>
        <w:t>upport. Statistical Analysis Report. Postsecondary Education Descriptive Analysis Reports</w:t>
      </w:r>
      <w:r w:rsidRPr="00937AE6">
        <w:rPr>
          <w:rFonts w:ascii="Times New Roman" w:hAnsi="Times New Roman" w:cs="Times New Roman"/>
          <w:sz w:val="24"/>
          <w:szCs w:val="24"/>
        </w:rPr>
        <w:t>. Retrieved from https://eric.ed.gov/?id=ED438178</w:t>
      </w:r>
    </w:p>
    <w:p w14:paraId="0D56CA5F"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lastRenderedPageBreak/>
        <w:t xml:space="preserve">Housel, T. H., &amp; Harvey, V. L. (2009). </w:t>
      </w:r>
      <w:r w:rsidRPr="0067261C">
        <w:rPr>
          <w:rFonts w:ascii="Times New Roman" w:hAnsi="Times New Roman" w:cs="Times New Roman"/>
          <w:i/>
          <w:iCs/>
          <w:sz w:val="24"/>
          <w:szCs w:val="24"/>
        </w:rPr>
        <w:t>The Invisibility Factor: Administrators and Faculty Reach Out to First-Generation College Students</w:t>
      </w:r>
      <w:r w:rsidRPr="0067261C">
        <w:rPr>
          <w:rFonts w:ascii="Times New Roman" w:hAnsi="Times New Roman" w:cs="Times New Roman"/>
          <w:sz w:val="24"/>
          <w:szCs w:val="24"/>
        </w:rPr>
        <w:t>. Universal-Publishers.</w:t>
      </w:r>
    </w:p>
    <w:p w14:paraId="0D1C6A45" w14:textId="77777777" w:rsidR="004A195C" w:rsidRDefault="004A195C" w:rsidP="004A195C">
      <w:pPr>
        <w:spacing w:line="480" w:lineRule="auto"/>
        <w:rPr>
          <w:bCs/>
        </w:rPr>
      </w:pPr>
      <w:r w:rsidRPr="004A195C">
        <w:rPr>
          <w:bCs/>
        </w:rPr>
        <w:t>Huang, C. Y., Liao, H. Y., &amp; Chang, S. H. (1998). Social desirability and the Clinical Self‐</w:t>
      </w:r>
    </w:p>
    <w:p w14:paraId="4EECE6E4" w14:textId="1E49B7C9" w:rsidR="004A195C" w:rsidRPr="004A195C" w:rsidRDefault="004A195C" w:rsidP="004A195C">
      <w:pPr>
        <w:spacing w:line="480" w:lineRule="auto"/>
        <w:ind w:left="720"/>
        <w:rPr>
          <w:bCs/>
        </w:rPr>
      </w:pPr>
      <w:r w:rsidRPr="004A195C">
        <w:rPr>
          <w:bCs/>
        </w:rPr>
        <w:t>Report Inventory: methodological reconsideration. </w:t>
      </w:r>
      <w:r w:rsidRPr="004A195C">
        <w:rPr>
          <w:bCs/>
          <w:i/>
          <w:iCs/>
        </w:rPr>
        <w:t>Journal of Clinical Psychology</w:t>
      </w:r>
      <w:r w:rsidRPr="004A195C">
        <w:rPr>
          <w:bCs/>
        </w:rPr>
        <w:t>, </w:t>
      </w:r>
      <w:r w:rsidRPr="004A195C">
        <w:rPr>
          <w:bCs/>
          <w:i/>
          <w:iCs/>
        </w:rPr>
        <w:t>54</w:t>
      </w:r>
      <w:r w:rsidRPr="004A195C">
        <w:rPr>
          <w:bCs/>
        </w:rPr>
        <w:t>(4), 517-528.</w:t>
      </w:r>
    </w:p>
    <w:p w14:paraId="3C05298B" w14:textId="53BB2E52" w:rsidR="0010287E"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Ibrahim, A. K., Kelly, S. J., Adams, C. E., &amp; Glazebrook, C. (2013). A systematic review of studies of depression prevalence in university students. </w:t>
      </w:r>
      <w:r w:rsidRPr="0067261C">
        <w:rPr>
          <w:rFonts w:ascii="Times New Roman" w:hAnsi="Times New Roman" w:cs="Times New Roman"/>
          <w:i/>
          <w:iCs/>
          <w:sz w:val="24"/>
          <w:szCs w:val="24"/>
        </w:rPr>
        <w:t>Journal of Psychiatric Research</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47</w:t>
      </w:r>
      <w:r w:rsidRPr="0067261C">
        <w:rPr>
          <w:rFonts w:ascii="Times New Roman" w:hAnsi="Times New Roman" w:cs="Times New Roman"/>
          <w:sz w:val="24"/>
          <w:szCs w:val="24"/>
        </w:rPr>
        <w:t>(3), 391–400. https://doi.org/10.1016/j.jpsychires.2012.11.015</w:t>
      </w:r>
    </w:p>
    <w:p w14:paraId="34CAB372" w14:textId="33040373"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Illovsky, M. E. (1997). Effects of </w:t>
      </w:r>
      <w:r>
        <w:rPr>
          <w:rFonts w:ascii="Times New Roman" w:hAnsi="Times New Roman" w:cs="Times New Roman"/>
          <w:sz w:val="24"/>
          <w:szCs w:val="24"/>
        </w:rPr>
        <w:t>c</w:t>
      </w:r>
      <w:r w:rsidRPr="0067261C">
        <w:rPr>
          <w:rFonts w:ascii="Times New Roman" w:hAnsi="Times New Roman" w:cs="Times New Roman"/>
          <w:sz w:val="24"/>
          <w:szCs w:val="24"/>
        </w:rPr>
        <w:t xml:space="preserve">ounseling on </w:t>
      </w:r>
      <w:r>
        <w:rPr>
          <w:rFonts w:ascii="Times New Roman" w:hAnsi="Times New Roman" w:cs="Times New Roman"/>
          <w:sz w:val="24"/>
          <w:szCs w:val="24"/>
        </w:rPr>
        <w:t>g</w:t>
      </w:r>
      <w:r w:rsidRPr="0067261C">
        <w:rPr>
          <w:rFonts w:ascii="Times New Roman" w:hAnsi="Times New Roman" w:cs="Times New Roman"/>
          <w:sz w:val="24"/>
          <w:szCs w:val="24"/>
        </w:rPr>
        <w:t xml:space="preserve">rades and </w:t>
      </w:r>
      <w:r>
        <w:rPr>
          <w:rFonts w:ascii="Times New Roman" w:hAnsi="Times New Roman" w:cs="Times New Roman"/>
          <w:sz w:val="24"/>
          <w:szCs w:val="24"/>
        </w:rPr>
        <w:t>r</w:t>
      </w:r>
      <w:r w:rsidRPr="0067261C">
        <w:rPr>
          <w:rFonts w:ascii="Times New Roman" w:hAnsi="Times New Roman" w:cs="Times New Roman"/>
          <w:sz w:val="24"/>
          <w:szCs w:val="24"/>
        </w:rPr>
        <w:t xml:space="preserve">etention. </w:t>
      </w:r>
      <w:r w:rsidRPr="0067261C">
        <w:rPr>
          <w:rFonts w:ascii="Times New Roman" w:hAnsi="Times New Roman" w:cs="Times New Roman"/>
          <w:i/>
          <w:iCs/>
          <w:sz w:val="24"/>
          <w:szCs w:val="24"/>
        </w:rPr>
        <w:t>Journal of College Student Psychotherapy</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12</w:t>
      </w:r>
      <w:r w:rsidRPr="0067261C">
        <w:rPr>
          <w:rFonts w:ascii="Times New Roman" w:hAnsi="Times New Roman" w:cs="Times New Roman"/>
          <w:sz w:val="24"/>
          <w:szCs w:val="24"/>
        </w:rPr>
        <w:t>(1), 29–44. https://doi.org/10.1300/J035v12n01_04</w:t>
      </w:r>
    </w:p>
    <w:p w14:paraId="5F52F6B3"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Iniguez, K. C., &amp; Stankowski, R. V. (2016). Adverse </w:t>
      </w:r>
      <w:r>
        <w:rPr>
          <w:rFonts w:ascii="Times New Roman" w:hAnsi="Times New Roman" w:cs="Times New Roman"/>
          <w:sz w:val="24"/>
          <w:szCs w:val="24"/>
        </w:rPr>
        <w:t>c</w:t>
      </w:r>
      <w:r w:rsidRPr="0067261C">
        <w:rPr>
          <w:rFonts w:ascii="Times New Roman" w:hAnsi="Times New Roman" w:cs="Times New Roman"/>
          <w:sz w:val="24"/>
          <w:szCs w:val="24"/>
        </w:rPr>
        <w:t xml:space="preserve">hildhood </w:t>
      </w:r>
      <w:r>
        <w:rPr>
          <w:rFonts w:ascii="Times New Roman" w:hAnsi="Times New Roman" w:cs="Times New Roman"/>
          <w:sz w:val="24"/>
          <w:szCs w:val="24"/>
        </w:rPr>
        <w:t>e</w:t>
      </w:r>
      <w:r w:rsidRPr="0067261C">
        <w:rPr>
          <w:rFonts w:ascii="Times New Roman" w:hAnsi="Times New Roman" w:cs="Times New Roman"/>
          <w:sz w:val="24"/>
          <w:szCs w:val="24"/>
        </w:rPr>
        <w:t xml:space="preserve">xperiences and </w:t>
      </w:r>
      <w:r>
        <w:rPr>
          <w:rFonts w:ascii="Times New Roman" w:hAnsi="Times New Roman" w:cs="Times New Roman"/>
          <w:sz w:val="24"/>
          <w:szCs w:val="24"/>
        </w:rPr>
        <w:t>h</w:t>
      </w:r>
      <w:r w:rsidRPr="0067261C">
        <w:rPr>
          <w:rFonts w:ascii="Times New Roman" w:hAnsi="Times New Roman" w:cs="Times New Roman"/>
          <w:sz w:val="24"/>
          <w:szCs w:val="24"/>
        </w:rPr>
        <w:t xml:space="preserve">ealth in </w:t>
      </w:r>
      <w:r>
        <w:rPr>
          <w:rFonts w:ascii="Times New Roman" w:hAnsi="Times New Roman" w:cs="Times New Roman"/>
          <w:sz w:val="24"/>
          <w:szCs w:val="24"/>
        </w:rPr>
        <w:t>a</w:t>
      </w:r>
      <w:r w:rsidRPr="0067261C">
        <w:rPr>
          <w:rFonts w:ascii="Times New Roman" w:hAnsi="Times New Roman" w:cs="Times New Roman"/>
          <w:sz w:val="24"/>
          <w:szCs w:val="24"/>
        </w:rPr>
        <w:t xml:space="preserve">dulthood in a </w:t>
      </w:r>
      <w:r>
        <w:rPr>
          <w:rFonts w:ascii="Times New Roman" w:hAnsi="Times New Roman" w:cs="Times New Roman"/>
          <w:sz w:val="24"/>
          <w:szCs w:val="24"/>
        </w:rPr>
        <w:t>r</w:t>
      </w:r>
      <w:r w:rsidRPr="0067261C">
        <w:rPr>
          <w:rFonts w:ascii="Times New Roman" w:hAnsi="Times New Roman" w:cs="Times New Roman"/>
          <w:sz w:val="24"/>
          <w:szCs w:val="24"/>
        </w:rPr>
        <w:t xml:space="preserve">ural </w:t>
      </w:r>
      <w:r>
        <w:rPr>
          <w:rFonts w:ascii="Times New Roman" w:hAnsi="Times New Roman" w:cs="Times New Roman"/>
          <w:sz w:val="24"/>
          <w:szCs w:val="24"/>
        </w:rPr>
        <w:t>p</w:t>
      </w:r>
      <w:r w:rsidRPr="0067261C">
        <w:rPr>
          <w:rFonts w:ascii="Times New Roman" w:hAnsi="Times New Roman" w:cs="Times New Roman"/>
          <w:sz w:val="24"/>
          <w:szCs w:val="24"/>
        </w:rPr>
        <w:t>opulation-</w:t>
      </w:r>
      <w:r>
        <w:rPr>
          <w:rFonts w:ascii="Times New Roman" w:hAnsi="Times New Roman" w:cs="Times New Roman"/>
          <w:sz w:val="24"/>
          <w:szCs w:val="24"/>
        </w:rPr>
        <w:t>b</w:t>
      </w:r>
      <w:r w:rsidRPr="0067261C">
        <w:rPr>
          <w:rFonts w:ascii="Times New Roman" w:hAnsi="Times New Roman" w:cs="Times New Roman"/>
          <w:sz w:val="24"/>
          <w:szCs w:val="24"/>
        </w:rPr>
        <w:t xml:space="preserve">ased </w:t>
      </w:r>
      <w:r>
        <w:rPr>
          <w:rFonts w:ascii="Times New Roman" w:hAnsi="Times New Roman" w:cs="Times New Roman"/>
          <w:sz w:val="24"/>
          <w:szCs w:val="24"/>
        </w:rPr>
        <w:t>s</w:t>
      </w:r>
      <w:r w:rsidRPr="0067261C">
        <w:rPr>
          <w:rFonts w:ascii="Times New Roman" w:hAnsi="Times New Roman" w:cs="Times New Roman"/>
          <w:sz w:val="24"/>
          <w:szCs w:val="24"/>
        </w:rPr>
        <w:t xml:space="preserve">ample. </w:t>
      </w:r>
      <w:r w:rsidRPr="0067261C">
        <w:rPr>
          <w:rFonts w:ascii="Times New Roman" w:hAnsi="Times New Roman" w:cs="Times New Roman"/>
          <w:i/>
          <w:iCs/>
          <w:sz w:val="24"/>
          <w:szCs w:val="24"/>
        </w:rPr>
        <w:t>Clinical Medicine &amp; Research</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14</w:t>
      </w:r>
      <w:r w:rsidRPr="0067261C">
        <w:rPr>
          <w:rFonts w:ascii="Times New Roman" w:hAnsi="Times New Roman" w:cs="Times New Roman"/>
          <w:sz w:val="24"/>
          <w:szCs w:val="24"/>
        </w:rPr>
        <w:t>(3–4), 126–137. https://doi.org/10.3121/cmr.2016.1306</w:t>
      </w:r>
    </w:p>
    <w:p w14:paraId="38BFEE5E" w14:textId="77777777" w:rsidR="0010287E" w:rsidRDefault="0010287E" w:rsidP="00AF55A0">
      <w:pPr>
        <w:spacing w:line="480" w:lineRule="auto"/>
        <w:rPr>
          <w:color w:val="222222"/>
          <w:shd w:val="clear" w:color="auto" w:fill="FFFFFF"/>
        </w:rPr>
      </w:pPr>
      <w:r w:rsidRPr="0010287E">
        <w:rPr>
          <w:color w:val="222222"/>
          <w:shd w:val="clear" w:color="auto" w:fill="FFFFFF"/>
        </w:rPr>
        <w:t xml:space="preserve">Inkelas, K. K., Daver, Z. E., Vogt, K. E., &amp; Leonard, J. B. (2007). Living–learning programs and </w:t>
      </w:r>
    </w:p>
    <w:p w14:paraId="4D6DBE93" w14:textId="0634F5A2" w:rsidR="0010287E" w:rsidRPr="0010287E" w:rsidRDefault="0010287E" w:rsidP="00AF55A0">
      <w:pPr>
        <w:spacing w:line="480" w:lineRule="auto"/>
        <w:ind w:left="720"/>
      </w:pPr>
      <w:r w:rsidRPr="0010287E">
        <w:rPr>
          <w:color w:val="222222"/>
          <w:shd w:val="clear" w:color="auto" w:fill="FFFFFF"/>
        </w:rPr>
        <w:t>first-generation college students’ academic and social transition to college. </w:t>
      </w:r>
      <w:r w:rsidRPr="0010287E">
        <w:rPr>
          <w:i/>
          <w:iCs/>
          <w:color w:val="222222"/>
        </w:rPr>
        <w:t>Research in Higher education</w:t>
      </w:r>
      <w:r w:rsidRPr="0010287E">
        <w:rPr>
          <w:color w:val="222222"/>
          <w:shd w:val="clear" w:color="auto" w:fill="FFFFFF"/>
        </w:rPr>
        <w:t>, </w:t>
      </w:r>
      <w:r w:rsidRPr="0010287E">
        <w:rPr>
          <w:i/>
          <w:iCs/>
          <w:color w:val="222222"/>
        </w:rPr>
        <w:t>48</w:t>
      </w:r>
      <w:r w:rsidRPr="0010287E">
        <w:rPr>
          <w:color w:val="222222"/>
          <w:shd w:val="clear" w:color="auto" w:fill="FFFFFF"/>
        </w:rPr>
        <w:t>(4), 403-434.</w:t>
      </w:r>
    </w:p>
    <w:p w14:paraId="0CCF2C83"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Ishitani, T. T. (2003). A </w:t>
      </w:r>
      <w:r>
        <w:rPr>
          <w:rFonts w:ascii="Times New Roman" w:hAnsi="Times New Roman" w:cs="Times New Roman"/>
          <w:sz w:val="24"/>
          <w:szCs w:val="24"/>
        </w:rPr>
        <w:t>l</w:t>
      </w:r>
      <w:r w:rsidRPr="0067261C">
        <w:rPr>
          <w:rFonts w:ascii="Times New Roman" w:hAnsi="Times New Roman" w:cs="Times New Roman"/>
          <w:sz w:val="24"/>
          <w:szCs w:val="24"/>
        </w:rPr>
        <w:t xml:space="preserve">ongitudinal </w:t>
      </w:r>
      <w:r>
        <w:rPr>
          <w:rFonts w:ascii="Times New Roman" w:hAnsi="Times New Roman" w:cs="Times New Roman"/>
          <w:sz w:val="24"/>
          <w:szCs w:val="24"/>
        </w:rPr>
        <w:t>a</w:t>
      </w:r>
      <w:r w:rsidRPr="0067261C">
        <w:rPr>
          <w:rFonts w:ascii="Times New Roman" w:hAnsi="Times New Roman" w:cs="Times New Roman"/>
          <w:sz w:val="24"/>
          <w:szCs w:val="24"/>
        </w:rPr>
        <w:t xml:space="preserve">pproach to </w:t>
      </w:r>
      <w:r>
        <w:rPr>
          <w:rFonts w:ascii="Times New Roman" w:hAnsi="Times New Roman" w:cs="Times New Roman"/>
          <w:sz w:val="24"/>
          <w:szCs w:val="24"/>
        </w:rPr>
        <w:t>a</w:t>
      </w:r>
      <w:r w:rsidRPr="0067261C">
        <w:rPr>
          <w:rFonts w:ascii="Times New Roman" w:hAnsi="Times New Roman" w:cs="Times New Roman"/>
          <w:sz w:val="24"/>
          <w:szCs w:val="24"/>
        </w:rPr>
        <w:t xml:space="preserve">ssessing </w:t>
      </w:r>
      <w:r>
        <w:rPr>
          <w:rFonts w:ascii="Times New Roman" w:hAnsi="Times New Roman" w:cs="Times New Roman"/>
          <w:sz w:val="24"/>
          <w:szCs w:val="24"/>
        </w:rPr>
        <w:t>a</w:t>
      </w:r>
      <w:r w:rsidRPr="0067261C">
        <w:rPr>
          <w:rFonts w:ascii="Times New Roman" w:hAnsi="Times New Roman" w:cs="Times New Roman"/>
          <w:sz w:val="24"/>
          <w:szCs w:val="24"/>
        </w:rPr>
        <w:t xml:space="preserve">ttrition </w:t>
      </w:r>
      <w:r>
        <w:rPr>
          <w:rFonts w:ascii="Times New Roman" w:hAnsi="Times New Roman" w:cs="Times New Roman"/>
          <w:sz w:val="24"/>
          <w:szCs w:val="24"/>
        </w:rPr>
        <w:t>b</w:t>
      </w:r>
      <w:r w:rsidRPr="0067261C">
        <w:rPr>
          <w:rFonts w:ascii="Times New Roman" w:hAnsi="Times New Roman" w:cs="Times New Roman"/>
          <w:sz w:val="24"/>
          <w:szCs w:val="24"/>
        </w:rPr>
        <w:t xml:space="preserve">ehavior </w:t>
      </w:r>
      <w:r>
        <w:rPr>
          <w:rFonts w:ascii="Times New Roman" w:hAnsi="Times New Roman" w:cs="Times New Roman"/>
          <w:sz w:val="24"/>
          <w:szCs w:val="24"/>
        </w:rPr>
        <w:t>a</w:t>
      </w:r>
      <w:r w:rsidRPr="0067261C">
        <w:rPr>
          <w:rFonts w:ascii="Times New Roman" w:hAnsi="Times New Roman" w:cs="Times New Roman"/>
          <w:sz w:val="24"/>
          <w:szCs w:val="24"/>
        </w:rPr>
        <w:t xml:space="preserve">mong </w:t>
      </w:r>
      <w:r>
        <w:rPr>
          <w:rFonts w:ascii="Times New Roman" w:hAnsi="Times New Roman" w:cs="Times New Roman"/>
          <w:sz w:val="24"/>
          <w:szCs w:val="24"/>
        </w:rPr>
        <w:t>f</w:t>
      </w:r>
      <w:r w:rsidRPr="0067261C">
        <w:rPr>
          <w:rFonts w:ascii="Times New Roman" w:hAnsi="Times New Roman" w:cs="Times New Roman"/>
          <w:sz w:val="24"/>
          <w:szCs w:val="24"/>
        </w:rPr>
        <w:t>irst-</w:t>
      </w:r>
      <w:r>
        <w:rPr>
          <w:rFonts w:ascii="Times New Roman" w:hAnsi="Times New Roman" w:cs="Times New Roman"/>
          <w:sz w:val="24"/>
          <w:szCs w:val="24"/>
        </w:rPr>
        <w:t>g</w:t>
      </w:r>
      <w:r w:rsidRPr="0067261C">
        <w:rPr>
          <w:rFonts w:ascii="Times New Roman" w:hAnsi="Times New Roman" w:cs="Times New Roman"/>
          <w:sz w:val="24"/>
          <w:szCs w:val="24"/>
        </w:rPr>
        <w:t xml:space="preserve">eneration </w:t>
      </w:r>
      <w:r>
        <w:rPr>
          <w:rFonts w:ascii="Times New Roman" w:hAnsi="Times New Roman" w:cs="Times New Roman"/>
          <w:sz w:val="24"/>
          <w:szCs w:val="24"/>
        </w:rPr>
        <w:t>s</w:t>
      </w:r>
      <w:r w:rsidRPr="0067261C">
        <w:rPr>
          <w:rFonts w:ascii="Times New Roman" w:hAnsi="Times New Roman" w:cs="Times New Roman"/>
          <w:sz w:val="24"/>
          <w:szCs w:val="24"/>
        </w:rPr>
        <w:t>tudents: Time-</w:t>
      </w:r>
      <w:r>
        <w:rPr>
          <w:rFonts w:ascii="Times New Roman" w:hAnsi="Times New Roman" w:cs="Times New Roman"/>
          <w:sz w:val="24"/>
          <w:szCs w:val="24"/>
        </w:rPr>
        <w:t>v</w:t>
      </w:r>
      <w:r w:rsidRPr="0067261C">
        <w:rPr>
          <w:rFonts w:ascii="Times New Roman" w:hAnsi="Times New Roman" w:cs="Times New Roman"/>
          <w:sz w:val="24"/>
          <w:szCs w:val="24"/>
        </w:rPr>
        <w:t xml:space="preserve">arying </w:t>
      </w:r>
      <w:r>
        <w:rPr>
          <w:rFonts w:ascii="Times New Roman" w:hAnsi="Times New Roman" w:cs="Times New Roman"/>
          <w:sz w:val="24"/>
          <w:szCs w:val="24"/>
        </w:rPr>
        <w:t>e</w:t>
      </w:r>
      <w:r w:rsidRPr="0067261C">
        <w:rPr>
          <w:rFonts w:ascii="Times New Roman" w:hAnsi="Times New Roman" w:cs="Times New Roman"/>
          <w:sz w:val="24"/>
          <w:szCs w:val="24"/>
        </w:rPr>
        <w:t xml:space="preserve">ffects of </w:t>
      </w:r>
      <w:r>
        <w:rPr>
          <w:rFonts w:ascii="Times New Roman" w:hAnsi="Times New Roman" w:cs="Times New Roman"/>
          <w:sz w:val="24"/>
          <w:szCs w:val="24"/>
        </w:rPr>
        <w:t>p</w:t>
      </w:r>
      <w:r w:rsidRPr="0067261C">
        <w:rPr>
          <w:rFonts w:ascii="Times New Roman" w:hAnsi="Times New Roman" w:cs="Times New Roman"/>
          <w:sz w:val="24"/>
          <w:szCs w:val="24"/>
        </w:rPr>
        <w:t>re-</w:t>
      </w:r>
      <w:r>
        <w:rPr>
          <w:rFonts w:ascii="Times New Roman" w:hAnsi="Times New Roman" w:cs="Times New Roman"/>
          <w:sz w:val="24"/>
          <w:szCs w:val="24"/>
        </w:rPr>
        <w:t>c</w:t>
      </w:r>
      <w:r w:rsidRPr="0067261C">
        <w:rPr>
          <w:rFonts w:ascii="Times New Roman" w:hAnsi="Times New Roman" w:cs="Times New Roman"/>
          <w:sz w:val="24"/>
          <w:szCs w:val="24"/>
        </w:rPr>
        <w:t xml:space="preserve">ollege </w:t>
      </w:r>
      <w:r>
        <w:rPr>
          <w:rFonts w:ascii="Times New Roman" w:hAnsi="Times New Roman" w:cs="Times New Roman"/>
          <w:sz w:val="24"/>
          <w:szCs w:val="24"/>
        </w:rPr>
        <w:t>c</w:t>
      </w:r>
      <w:r w:rsidRPr="0067261C">
        <w:rPr>
          <w:rFonts w:ascii="Times New Roman" w:hAnsi="Times New Roman" w:cs="Times New Roman"/>
          <w:sz w:val="24"/>
          <w:szCs w:val="24"/>
        </w:rPr>
        <w:t xml:space="preserve">haracteristics. </w:t>
      </w:r>
      <w:r w:rsidRPr="0067261C">
        <w:rPr>
          <w:rFonts w:ascii="Times New Roman" w:hAnsi="Times New Roman" w:cs="Times New Roman"/>
          <w:i/>
          <w:iCs/>
          <w:sz w:val="24"/>
          <w:szCs w:val="24"/>
        </w:rPr>
        <w:t>Research in Higher Education</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44</w:t>
      </w:r>
      <w:r w:rsidRPr="0067261C">
        <w:rPr>
          <w:rFonts w:ascii="Times New Roman" w:hAnsi="Times New Roman" w:cs="Times New Roman"/>
          <w:sz w:val="24"/>
          <w:szCs w:val="24"/>
        </w:rPr>
        <w:t>(4), 433–449. https://doi.org/10.1023/A:1024284932709</w:t>
      </w:r>
    </w:p>
    <w:p w14:paraId="02EB5E42"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Jenkins, S. R., Belanger, A., Connally, M. L., Boals, A., &amp; Durón, K. M. (2013). First-</w:t>
      </w:r>
      <w:r>
        <w:rPr>
          <w:rFonts w:ascii="Times New Roman" w:hAnsi="Times New Roman" w:cs="Times New Roman"/>
          <w:sz w:val="24"/>
          <w:szCs w:val="24"/>
        </w:rPr>
        <w:t>g</w:t>
      </w:r>
      <w:r w:rsidRPr="0067261C">
        <w:rPr>
          <w:rFonts w:ascii="Times New Roman" w:hAnsi="Times New Roman" w:cs="Times New Roman"/>
          <w:sz w:val="24"/>
          <w:szCs w:val="24"/>
        </w:rPr>
        <w:t xml:space="preserve">eneration </w:t>
      </w:r>
      <w:r>
        <w:rPr>
          <w:rFonts w:ascii="Times New Roman" w:hAnsi="Times New Roman" w:cs="Times New Roman"/>
          <w:sz w:val="24"/>
          <w:szCs w:val="24"/>
        </w:rPr>
        <w:t>u</w:t>
      </w:r>
      <w:r w:rsidRPr="0067261C">
        <w:rPr>
          <w:rFonts w:ascii="Times New Roman" w:hAnsi="Times New Roman" w:cs="Times New Roman"/>
          <w:sz w:val="24"/>
          <w:szCs w:val="24"/>
        </w:rPr>
        <w:t xml:space="preserve">ndergraduate </w:t>
      </w:r>
      <w:r>
        <w:rPr>
          <w:rFonts w:ascii="Times New Roman" w:hAnsi="Times New Roman" w:cs="Times New Roman"/>
          <w:sz w:val="24"/>
          <w:szCs w:val="24"/>
        </w:rPr>
        <w:t>s</w:t>
      </w:r>
      <w:r w:rsidRPr="0067261C">
        <w:rPr>
          <w:rFonts w:ascii="Times New Roman" w:hAnsi="Times New Roman" w:cs="Times New Roman"/>
          <w:sz w:val="24"/>
          <w:szCs w:val="24"/>
        </w:rPr>
        <w:t xml:space="preserve">tudents’ </w:t>
      </w:r>
      <w:r>
        <w:rPr>
          <w:rFonts w:ascii="Times New Roman" w:hAnsi="Times New Roman" w:cs="Times New Roman"/>
          <w:sz w:val="24"/>
          <w:szCs w:val="24"/>
        </w:rPr>
        <w:t>s</w:t>
      </w:r>
      <w:r w:rsidRPr="0067261C">
        <w:rPr>
          <w:rFonts w:ascii="Times New Roman" w:hAnsi="Times New Roman" w:cs="Times New Roman"/>
          <w:sz w:val="24"/>
          <w:szCs w:val="24"/>
        </w:rPr>
        <w:t xml:space="preserve">ocial </w:t>
      </w:r>
      <w:r>
        <w:rPr>
          <w:rFonts w:ascii="Times New Roman" w:hAnsi="Times New Roman" w:cs="Times New Roman"/>
          <w:sz w:val="24"/>
          <w:szCs w:val="24"/>
        </w:rPr>
        <w:t>s</w:t>
      </w:r>
      <w:r w:rsidRPr="0067261C">
        <w:rPr>
          <w:rFonts w:ascii="Times New Roman" w:hAnsi="Times New Roman" w:cs="Times New Roman"/>
          <w:sz w:val="24"/>
          <w:szCs w:val="24"/>
        </w:rPr>
        <w:t xml:space="preserve">upport, </w:t>
      </w:r>
      <w:r>
        <w:rPr>
          <w:rFonts w:ascii="Times New Roman" w:hAnsi="Times New Roman" w:cs="Times New Roman"/>
          <w:sz w:val="24"/>
          <w:szCs w:val="24"/>
        </w:rPr>
        <w:t>d</w:t>
      </w:r>
      <w:r w:rsidRPr="0067261C">
        <w:rPr>
          <w:rFonts w:ascii="Times New Roman" w:hAnsi="Times New Roman" w:cs="Times New Roman"/>
          <w:sz w:val="24"/>
          <w:szCs w:val="24"/>
        </w:rPr>
        <w:t xml:space="preserve">epression, and </w:t>
      </w:r>
      <w:r>
        <w:rPr>
          <w:rFonts w:ascii="Times New Roman" w:hAnsi="Times New Roman" w:cs="Times New Roman"/>
          <w:sz w:val="24"/>
          <w:szCs w:val="24"/>
        </w:rPr>
        <w:t>l</w:t>
      </w:r>
      <w:r w:rsidRPr="0067261C">
        <w:rPr>
          <w:rFonts w:ascii="Times New Roman" w:hAnsi="Times New Roman" w:cs="Times New Roman"/>
          <w:sz w:val="24"/>
          <w:szCs w:val="24"/>
        </w:rPr>
        <w:t xml:space="preserve">ife </w:t>
      </w:r>
      <w:r>
        <w:rPr>
          <w:rFonts w:ascii="Times New Roman" w:hAnsi="Times New Roman" w:cs="Times New Roman"/>
          <w:sz w:val="24"/>
          <w:szCs w:val="24"/>
        </w:rPr>
        <w:t>s</w:t>
      </w:r>
      <w:r w:rsidRPr="0067261C">
        <w:rPr>
          <w:rFonts w:ascii="Times New Roman" w:hAnsi="Times New Roman" w:cs="Times New Roman"/>
          <w:sz w:val="24"/>
          <w:szCs w:val="24"/>
        </w:rPr>
        <w:t xml:space="preserve">atisfaction. </w:t>
      </w:r>
      <w:r w:rsidRPr="0067261C">
        <w:rPr>
          <w:rFonts w:ascii="Times New Roman" w:hAnsi="Times New Roman" w:cs="Times New Roman"/>
          <w:i/>
          <w:iCs/>
          <w:sz w:val="24"/>
          <w:szCs w:val="24"/>
        </w:rPr>
        <w:t>Journal of College Counseling</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16</w:t>
      </w:r>
      <w:r w:rsidRPr="0067261C">
        <w:rPr>
          <w:rFonts w:ascii="Times New Roman" w:hAnsi="Times New Roman" w:cs="Times New Roman"/>
          <w:sz w:val="24"/>
          <w:szCs w:val="24"/>
        </w:rPr>
        <w:t>(2), 129–142. https://doi.org/10.1002/j.2161-1882.2013.00032.x</w:t>
      </w:r>
    </w:p>
    <w:p w14:paraId="1A8BB417" w14:textId="77777777" w:rsidR="004916C2" w:rsidRPr="0071059D"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lastRenderedPageBreak/>
        <w:t xml:space="preserve">Johnson, V. K., Gans, S. E., Kerr, S., &amp; LaValle, W. (2010). Managing the </w:t>
      </w:r>
      <w:r>
        <w:rPr>
          <w:rFonts w:ascii="Times New Roman" w:hAnsi="Times New Roman" w:cs="Times New Roman"/>
          <w:sz w:val="24"/>
          <w:szCs w:val="24"/>
        </w:rPr>
        <w:t>t</w:t>
      </w:r>
      <w:r w:rsidRPr="0067261C">
        <w:rPr>
          <w:rFonts w:ascii="Times New Roman" w:hAnsi="Times New Roman" w:cs="Times New Roman"/>
          <w:sz w:val="24"/>
          <w:szCs w:val="24"/>
        </w:rPr>
        <w:t xml:space="preserve">ransition to </w:t>
      </w:r>
      <w:r>
        <w:rPr>
          <w:rFonts w:ascii="Times New Roman" w:hAnsi="Times New Roman" w:cs="Times New Roman"/>
          <w:sz w:val="24"/>
          <w:szCs w:val="24"/>
        </w:rPr>
        <w:t>c</w:t>
      </w:r>
      <w:r w:rsidRPr="0067261C">
        <w:rPr>
          <w:rFonts w:ascii="Times New Roman" w:hAnsi="Times New Roman" w:cs="Times New Roman"/>
          <w:sz w:val="24"/>
          <w:szCs w:val="24"/>
        </w:rPr>
        <w:t xml:space="preserve">ollege: Family </w:t>
      </w:r>
      <w:r>
        <w:rPr>
          <w:rFonts w:ascii="Times New Roman" w:hAnsi="Times New Roman" w:cs="Times New Roman"/>
          <w:sz w:val="24"/>
          <w:szCs w:val="24"/>
        </w:rPr>
        <w:t>f</w:t>
      </w:r>
      <w:r w:rsidRPr="0067261C">
        <w:rPr>
          <w:rFonts w:ascii="Times New Roman" w:hAnsi="Times New Roman" w:cs="Times New Roman"/>
          <w:sz w:val="24"/>
          <w:szCs w:val="24"/>
        </w:rPr>
        <w:t xml:space="preserve">unctioning, </w:t>
      </w:r>
      <w:r>
        <w:rPr>
          <w:rFonts w:ascii="Times New Roman" w:hAnsi="Times New Roman" w:cs="Times New Roman"/>
          <w:sz w:val="24"/>
          <w:szCs w:val="24"/>
        </w:rPr>
        <w:t>e</w:t>
      </w:r>
      <w:r w:rsidRPr="0067261C">
        <w:rPr>
          <w:rFonts w:ascii="Times New Roman" w:hAnsi="Times New Roman" w:cs="Times New Roman"/>
          <w:sz w:val="24"/>
          <w:szCs w:val="24"/>
        </w:rPr>
        <w:t xml:space="preserve">motion </w:t>
      </w:r>
      <w:r>
        <w:rPr>
          <w:rFonts w:ascii="Times New Roman" w:hAnsi="Times New Roman" w:cs="Times New Roman"/>
          <w:sz w:val="24"/>
          <w:szCs w:val="24"/>
        </w:rPr>
        <w:t>c</w:t>
      </w:r>
      <w:r w:rsidRPr="0067261C">
        <w:rPr>
          <w:rFonts w:ascii="Times New Roman" w:hAnsi="Times New Roman" w:cs="Times New Roman"/>
          <w:sz w:val="24"/>
          <w:szCs w:val="24"/>
        </w:rPr>
        <w:t xml:space="preserve">oping, and </w:t>
      </w:r>
      <w:r>
        <w:rPr>
          <w:rFonts w:ascii="Times New Roman" w:hAnsi="Times New Roman" w:cs="Times New Roman"/>
          <w:sz w:val="24"/>
          <w:szCs w:val="24"/>
        </w:rPr>
        <w:t>a</w:t>
      </w:r>
      <w:r w:rsidRPr="0067261C">
        <w:rPr>
          <w:rFonts w:ascii="Times New Roman" w:hAnsi="Times New Roman" w:cs="Times New Roman"/>
          <w:sz w:val="24"/>
          <w:szCs w:val="24"/>
        </w:rPr>
        <w:t xml:space="preserve">djustment in </w:t>
      </w:r>
      <w:r>
        <w:rPr>
          <w:rFonts w:ascii="Times New Roman" w:hAnsi="Times New Roman" w:cs="Times New Roman"/>
          <w:sz w:val="24"/>
          <w:szCs w:val="24"/>
        </w:rPr>
        <w:t>e</w:t>
      </w:r>
      <w:r w:rsidRPr="0067261C">
        <w:rPr>
          <w:rFonts w:ascii="Times New Roman" w:hAnsi="Times New Roman" w:cs="Times New Roman"/>
          <w:sz w:val="24"/>
          <w:szCs w:val="24"/>
        </w:rPr>
        <w:t xml:space="preserve">merging </w:t>
      </w:r>
      <w:r>
        <w:rPr>
          <w:rFonts w:ascii="Times New Roman" w:hAnsi="Times New Roman" w:cs="Times New Roman"/>
          <w:sz w:val="24"/>
          <w:szCs w:val="24"/>
        </w:rPr>
        <w:t>a</w:t>
      </w:r>
      <w:r w:rsidRPr="0067261C">
        <w:rPr>
          <w:rFonts w:ascii="Times New Roman" w:hAnsi="Times New Roman" w:cs="Times New Roman"/>
          <w:sz w:val="24"/>
          <w:szCs w:val="24"/>
        </w:rPr>
        <w:t xml:space="preserve">dulthood. </w:t>
      </w:r>
      <w:r w:rsidRPr="0067261C">
        <w:rPr>
          <w:rFonts w:ascii="Times New Roman" w:hAnsi="Times New Roman" w:cs="Times New Roman"/>
          <w:i/>
          <w:iCs/>
          <w:sz w:val="24"/>
          <w:szCs w:val="24"/>
        </w:rPr>
        <w:t xml:space="preserve">Journal of </w:t>
      </w:r>
      <w:r w:rsidRPr="0071059D">
        <w:rPr>
          <w:rFonts w:ascii="Times New Roman" w:hAnsi="Times New Roman" w:cs="Times New Roman"/>
          <w:i/>
          <w:iCs/>
          <w:sz w:val="24"/>
          <w:szCs w:val="24"/>
        </w:rPr>
        <w:t>College Student Development</w:t>
      </w:r>
      <w:r w:rsidRPr="0071059D">
        <w:rPr>
          <w:rFonts w:ascii="Times New Roman" w:hAnsi="Times New Roman" w:cs="Times New Roman"/>
          <w:sz w:val="24"/>
          <w:szCs w:val="24"/>
        </w:rPr>
        <w:t xml:space="preserve">, </w:t>
      </w:r>
      <w:r w:rsidRPr="0071059D">
        <w:rPr>
          <w:rFonts w:ascii="Times New Roman" w:hAnsi="Times New Roman" w:cs="Times New Roman"/>
          <w:i/>
          <w:iCs/>
          <w:sz w:val="24"/>
          <w:szCs w:val="24"/>
        </w:rPr>
        <w:t>51</w:t>
      </w:r>
      <w:r w:rsidRPr="0071059D">
        <w:rPr>
          <w:rFonts w:ascii="Times New Roman" w:hAnsi="Times New Roman" w:cs="Times New Roman"/>
          <w:sz w:val="24"/>
          <w:szCs w:val="24"/>
        </w:rPr>
        <w:t>(6), 607–621. https://doi.org/10.1353/csd.2010.0022</w:t>
      </w:r>
    </w:p>
    <w:p w14:paraId="095B5CDE" w14:textId="165EFB13" w:rsidR="0071059D" w:rsidRPr="0071059D" w:rsidRDefault="0071059D" w:rsidP="00AF55A0">
      <w:pPr>
        <w:pStyle w:val="Bibliography"/>
        <w:rPr>
          <w:rFonts w:ascii="Times New Roman" w:hAnsi="Times New Roman" w:cs="Times New Roman"/>
          <w:sz w:val="24"/>
          <w:szCs w:val="24"/>
        </w:rPr>
      </w:pPr>
      <w:r w:rsidRPr="0071059D">
        <w:rPr>
          <w:rFonts w:ascii="Times New Roman" w:hAnsi="Times New Roman" w:cs="Times New Roman"/>
          <w:sz w:val="24"/>
          <w:szCs w:val="24"/>
        </w:rPr>
        <w:t>Kalpidou, M. M., Volungis, A. M., &amp; Bates, C. (2021). Mediators Between Adversity and Well-Being of College Students. </w:t>
      </w:r>
      <w:r w:rsidRPr="0071059D">
        <w:rPr>
          <w:rFonts w:ascii="Times New Roman" w:hAnsi="Times New Roman" w:cs="Times New Roman"/>
          <w:i/>
          <w:iCs/>
          <w:sz w:val="24"/>
          <w:szCs w:val="24"/>
        </w:rPr>
        <w:t>Journal of Adult Development</w:t>
      </w:r>
      <w:r w:rsidRPr="0071059D">
        <w:rPr>
          <w:rFonts w:ascii="Times New Roman" w:hAnsi="Times New Roman" w:cs="Times New Roman"/>
          <w:sz w:val="24"/>
          <w:szCs w:val="24"/>
        </w:rPr>
        <w:t>, 1-13.</w:t>
      </w:r>
    </w:p>
    <w:p w14:paraId="7C888CFA" w14:textId="453B2731" w:rsidR="004916C2" w:rsidRPr="0071059D" w:rsidRDefault="004916C2" w:rsidP="00AF55A0">
      <w:pPr>
        <w:pStyle w:val="Bibliography"/>
        <w:rPr>
          <w:rFonts w:ascii="Times New Roman" w:hAnsi="Times New Roman" w:cs="Times New Roman"/>
          <w:sz w:val="24"/>
          <w:szCs w:val="24"/>
        </w:rPr>
      </w:pPr>
      <w:r w:rsidRPr="0071059D">
        <w:rPr>
          <w:rFonts w:ascii="Times New Roman" w:hAnsi="Times New Roman" w:cs="Times New Roman"/>
          <w:sz w:val="24"/>
          <w:szCs w:val="24"/>
        </w:rPr>
        <w:t xml:space="preserve">Karatekin, C. (2018). Adverse Childhood Experiences (ACEs), stress and mental health in college students. </w:t>
      </w:r>
      <w:r w:rsidRPr="0071059D">
        <w:rPr>
          <w:rFonts w:ascii="Times New Roman" w:hAnsi="Times New Roman" w:cs="Times New Roman"/>
          <w:i/>
          <w:iCs/>
          <w:sz w:val="24"/>
          <w:szCs w:val="24"/>
        </w:rPr>
        <w:t>Stress and Health</w:t>
      </w:r>
      <w:r w:rsidRPr="0071059D">
        <w:rPr>
          <w:rFonts w:ascii="Times New Roman" w:hAnsi="Times New Roman" w:cs="Times New Roman"/>
          <w:sz w:val="24"/>
          <w:szCs w:val="24"/>
        </w:rPr>
        <w:t xml:space="preserve">, </w:t>
      </w:r>
      <w:r w:rsidRPr="0071059D">
        <w:rPr>
          <w:rFonts w:ascii="Times New Roman" w:hAnsi="Times New Roman" w:cs="Times New Roman"/>
          <w:i/>
          <w:iCs/>
          <w:sz w:val="24"/>
          <w:szCs w:val="24"/>
        </w:rPr>
        <w:t>34</w:t>
      </w:r>
      <w:r w:rsidRPr="0071059D">
        <w:rPr>
          <w:rFonts w:ascii="Times New Roman" w:hAnsi="Times New Roman" w:cs="Times New Roman"/>
          <w:sz w:val="24"/>
          <w:szCs w:val="24"/>
        </w:rPr>
        <w:t>(1), 36–45. https://doi.org/10.1002/smi.2761</w:t>
      </w:r>
    </w:p>
    <w:p w14:paraId="1D9553A0"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Karatekin, C., &amp; Ahluwalia, R. (2016). Effects of </w:t>
      </w:r>
      <w:r>
        <w:rPr>
          <w:rFonts w:ascii="Times New Roman" w:hAnsi="Times New Roman" w:cs="Times New Roman"/>
          <w:sz w:val="24"/>
          <w:szCs w:val="24"/>
        </w:rPr>
        <w:t>a</w:t>
      </w:r>
      <w:r w:rsidRPr="0067261C">
        <w:rPr>
          <w:rFonts w:ascii="Times New Roman" w:hAnsi="Times New Roman" w:cs="Times New Roman"/>
          <w:sz w:val="24"/>
          <w:szCs w:val="24"/>
        </w:rPr>
        <w:t xml:space="preserve">dverse </w:t>
      </w:r>
      <w:r>
        <w:rPr>
          <w:rFonts w:ascii="Times New Roman" w:hAnsi="Times New Roman" w:cs="Times New Roman"/>
          <w:sz w:val="24"/>
          <w:szCs w:val="24"/>
        </w:rPr>
        <w:t>c</w:t>
      </w:r>
      <w:r w:rsidRPr="0067261C">
        <w:rPr>
          <w:rFonts w:ascii="Times New Roman" w:hAnsi="Times New Roman" w:cs="Times New Roman"/>
          <w:sz w:val="24"/>
          <w:szCs w:val="24"/>
        </w:rPr>
        <w:t xml:space="preserve">hildhood </w:t>
      </w:r>
      <w:r>
        <w:rPr>
          <w:rFonts w:ascii="Times New Roman" w:hAnsi="Times New Roman" w:cs="Times New Roman"/>
          <w:sz w:val="24"/>
          <w:szCs w:val="24"/>
        </w:rPr>
        <w:t>e</w:t>
      </w:r>
      <w:r w:rsidRPr="0067261C">
        <w:rPr>
          <w:rFonts w:ascii="Times New Roman" w:hAnsi="Times New Roman" w:cs="Times New Roman"/>
          <w:sz w:val="24"/>
          <w:szCs w:val="24"/>
        </w:rPr>
        <w:t xml:space="preserve">xperiences, </w:t>
      </w:r>
      <w:r>
        <w:rPr>
          <w:rFonts w:ascii="Times New Roman" w:hAnsi="Times New Roman" w:cs="Times New Roman"/>
          <w:sz w:val="24"/>
          <w:szCs w:val="24"/>
        </w:rPr>
        <w:t>s</w:t>
      </w:r>
      <w:r w:rsidRPr="0067261C">
        <w:rPr>
          <w:rFonts w:ascii="Times New Roman" w:hAnsi="Times New Roman" w:cs="Times New Roman"/>
          <w:sz w:val="24"/>
          <w:szCs w:val="24"/>
        </w:rPr>
        <w:t xml:space="preserve">tress, and </w:t>
      </w:r>
      <w:r>
        <w:rPr>
          <w:rFonts w:ascii="Times New Roman" w:hAnsi="Times New Roman" w:cs="Times New Roman"/>
          <w:sz w:val="24"/>
          <w:szCs w:val="24"/>
        </w:rPr>
        <w:t>s</w:t>
      </w:r>
      <w:r w:rsidRPr="0067261C">
        <w:rPr>
          <w:rFonts w:ascii="Times New Roman" w:hAnsi="Times New Roman" w:cs="Times New Roman"/>
          <w:sz w:val="24"/>
          <w:szCs w:val="24"/>
        </w:rPr>
        <w:t xml:space="preserve">ocial </w:t>
      </w:r>
      <w:r>
        <w:rPr>
          <w:rFonts w:ascii="Times New Roman" w:hAnsi="Times New Roman" w:cs="Times New Roman"/>
          <w:sz w:val="24"/>
          <w:szCs w:val="24"/>
        </w:rPr>
        <w:t>s</w:t>
      </w:r>
      <w:r w:rsidRPr="0067261C">
        <w:rPr>
          <w:rFonts w:ascii="Times New Roman" w:hAnsi="Times New Roman" w:cs="Times New Roman"/>
          <w:sz w:val="24"/>
          <w:szCs w:val="24"/>
        </w:rPr>
        <w:t xml:space="preserve">upport on the </w:t>
      </w:r>
      <w:r>
        <w:rPr>
          <w:rFonts w:ascii="Times New Roman" w:hAnsi="Times New Roman" w:cs="Times New Roman"/>
          <w:sz w:val="24"/>
          <w:szCs w:val="24"/>
        </w:rPr>
        <w:t>h</w:t>
      </w:r>
      <w:r w:rsidRPr="0067261C">
        <w:rPr>
          <w:rFonts w:ascii="Times New Roman" w:hAnsi="Times New Roman" w:cs="Times New Roman"/>
          <w:sz w:val="24"/>
          <w:szCs w:val="24"/>
        </w:rPr>
        <w:t xml:space="preserve">ealth of </w:t>
      </w:r>
      <w:r>
        <w:rPr>
          <w:rFonts w:ascii="Times New Roman" w:hAnsi="Times New Roman" w:cs="Times New Roman"/>
          <w:sz w:val="24"/>
          <w:szCs w:val="24"/>
        </w:rPr>
        <w:t>c</w:t>
      </w:r>
      <w:r w:rsidRPr="0067261C">
        <w:rPr>
          <w:rFonts w:ascii="Times New Roman" w:hAnsi="Times New Roman" w:cs="Times New Roman"/>
          <w:sz w:val="24"/>
          <w:szCs w:val="24"/>
        </w:rPr>
        <w:t xml:space="preserve">ollege </w:t>
      </w:r>
      <w:r>
        <w:rPr>
          <w:rFonts w:ascii="Times New Roman" w:hAnsi="Times New Roman" w:cs="Times New Roman"/>
          <w:sz w:val="24"/>
          <w:szCs w:val="24"/>
        </w:rPr>
        <w:t>s</w:t>
      </w:r>
      <w:r w:rsidRPr="0067261C">
        <w:rPr>
          <w:rFonts w:ascii="Times New Roman" w:hAnsi="Times New Roman" w:cs="Times New Roman"/>
          <w:sz w:val="24"/>
          <w:szCs w:val="24"/>
        </w:rPr>
        <w:t xml:space="preserve">tudents. </w:t>
      </w:r>
      <w:r w:rsidRPr="0067261C">
        <w:rPr>
          <w:rFonts w:ascii="Times New Roman" w:hAnsi="Times New Roman" w:cs="Times New Roman"/>
          <w:i/>
          <w:iCs/>
          <w:sz w:val="24"/>
          <w:szCs w:val="24"/>
        </w:rPr>
        <w:t>Journal of Interpersonal Violence</w:t>
      </w:r>
      <w:r w:rsidRPr="0067261C">
        <w:rPr>
          <w:rFonts w:ascii="Times New Roman" w:hAnsi="Times New Roman" w:cs="Times New Roman"/>
          <w:sz w:val="24"/>
          <w:szCs w:val="24"/>
        </w:rPr>
        <w:t>. https://doi.org/10.1177/0886260516681880</w:t>
      </w:r>
    </w:p>
    <w:p w14:paraId="04B5DDE5"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Kerby, M. B. (2015). Toward a </w:t>
      </w:r>
      <w:r>
        <w:rPr>
          <w:rFonts w:ascii="Times New Roman" w:hAnsi="Times New Roman" w:cs="Times New Roman"/>
          <w:sz w:val="24"/>
          <w:szCs w:val="24"/>
        </w:rPr>
        <w:t>n</w:t>
      </w:r>
      <w:r w:rsidRPr="0067261C">
        <w:rPr>
          <w:rFonts w:ascii="Times New Roman" w:hAnsi="Times New Roman" w:cs="Times New Roman"/>
          <w:sz w:val="24"/>
          <w:szCs w:val="24"/>
        </w:rPr>
        <w:t xml:space="preserve">ew </w:t>
      </w:r>
      <w:r>
        <w:rPr>
          <w:rFonts w:ascii="Times New Roman" w:hAnsi="Times New Roman" w:cs="Times New Roman"/>
          <w:sz w:val="24"/>
          <w:szCs w:val="24"/>
        </w:rPr>
        <w:t>p</w:t>
      </w:r>
      <w:r w:rsidRPr="0067261C">
        <w:rPr>
          <w:rFonts w:ascii="Times New Roman" w:hAnsi="Times New Roman" w:cs="Times New Roman"/>
          <w:sz w:val="24"/>
          <w:szCs w:val="24"/>
        </w:rPr>
        <w:t xml:space="preserve">redictive </w:t>
      </w:r>
      <w:r>
        <w:rPr>
          <w:rFonts w:ascii="Times New Roman" w:hAnsi="Times New Roman" w:cs="Times New Roman"/>
          <w:sz w:val="24"/>
          <w:szCs w:val="24"/>
        </w:rPr>
        <w:t>m</w:t>
      </w:r>
      <w:r w:rsidRPr="0067261C">
        <w:rPr>
          <w:rFonts w:ascii="Times New Roman" w:hAnsi="Times New Roman" w:cs="Times New Roman"/>
          <w:sz w:val="24"/>
          <w:szCs w:val="24"/>
        </w:rPr>
        <w:t xml:space="preserve">odel of </w:t>
      </w:r>
      <w:r>
        <w:rPr>
          <w:rFonts w:ascii="Times New Roman" w:hAnsi="Times New Roman" w:cs="Times New Roman"/>
          <w:sz w:val="24"/>
          <w:szCs w:val="24"/>
        </w:rPr>
        <w:t>s</w:t>
      </w:r>
      <w:r w:rsidRPr="0067261C">
        <w:rPr>
          <w:rFonts w:ascii="Times New Roman" w:hAnsi="Times New Roman" w:cs="Times New Roman"/>
          <w:sz w:val="24"/>
          <w:szCs w:val="24"/>
        </w:rPr>
        <w:t xml:space="preserve">tudent </w:t>
      </w:r>
      <w:r>
        <w:rPr>
          <w:rFonts w:ascii="Times New Roman" w:hAnsi="Times New Roman" w:cs="Times New Roman"/>
          <w:sz w:val="24"/>
          <w:szCs w:val="24"/>
        </w:rPr>
        <w:t>r</w:t>
      </w:r>
      <w:r w:rsidRPr="0067261C">
        <w:rPr>
          <w:rFonts w:ascii="Times New Roman" w:hAnsi="Times New Roman" w:cs="Times New Roman"/>
          <w:sz w:val="24"/>
          <w:szCs w:val="24"/>
        </w:rPr>
        <w:t xml:space="preserve">etention in </w:t>
      </w:r>
      <w:r>
        <w:rPr>
          <w:rFonts w:ascii="Times New Roman" w:hAnsi="Times New Roman" w:cs="Times New Roman"/>
          <w:sz w:val="24"/>
          <w:szCs w:val="24"/>
        </w:rPr>
        <w:t>h</w:t>
      </w:r>
      <w:r w:rsidRPr="0067261C">
        <w:rPr>
          <w:rFonts w:ascii="Times New Roman" w:hAnsi="Times New Roman" w:cs="Times New Roman"/>
          <w:sz w:val="24"/>
          <w:szCs w:val="24"/>
        </w:rPr>
        <w:t xml:space="preserve">igher </w:t>
      </w:r>
      <w:r>
        <w:rPr>
          <w:rFonts w:ascii="Times New Roman" w:hAnsi="Times New Roman" w:cs="Times New Roman"/>
          <w:sz w:val="24"/>
          <w:szCs w:val="24"/>
        </w:rPr>
        <w:t>e</w:t>
      </w:r>
      <w:r w:rsidRPr="0067261C">
        <w:rPr>
          <w:rFonts w:ascii="Times New Roman" w:hAnsi="Times New Roman" w:cs="Times New Roman"/>
          <w:sz w:val="24"/>
          <w:szCs w:val="24"/>
        </w:rPr>
        <w:t xml:space="preserve">ducation: An </w:t>
      </w:r>
      <w:r>
        <w:rPr>
          <w:rFonts w:ascii="Times New Roman" w:hAnsi="Times New Roman" w:cs="Times New Roman"/>
          <w:sz w:val="24"/>
          <w:szCs w:val="24"/>
        </w:rPr>
        <w:t>a</w:t>
      </w:r>
      <w:r w:rsidRPr="0067261C">
        <w:rPr>
          <w:rFonts w:ascii="Times New Roman" w:hAnsi="Times New Roman" w:cs="Times New Roman"/>
          <w:sz w:val="24"/>
          <w:szCs w:val="24"/>
        </w:rPr>
        <w:t xml:space="preserve">pplication of </w:t>
      </w:r>
      <w:r>
        <w:rPr>
          <w:rFonts w:ascii="Times New Roman" w:hAnsi="Times New Roman" w:cs="Times New Roman"/>
          <w:sz w:val="24"/>
          <w:szCs w:val="24"/>
        </w:rPr>
        <w:t>c</w:t>
      </w:r>
      <w:r w:rsidRPr="0067261C">
        <w:rPr>
          <w:rFonts w:ascii="Times New Roman" w:hAnsi="Times New Roman" w:cs="Times New Roman"/>
          <w:sz w:val="24"/>
          <w:szCs w:val="24"/>
        </w:rPr>
        <w:t xml:space="preserve">lassical </w:t>
      </w:r>
      <w:r>
        <w:rPr>
          <w:rFonts w:ascii="Times New Roman" w:hAnsi="Times New Roman" w:cs="Times New Roman"/>
          <w:sz w:val="24"/>
          <w:szCs w:val="24"/>
        </w:rPr>
        <w:t>s</w:t>
      </w:r>
      <w:r w:rsidRPr="0067261C">
        <w:rPr>
          <w:rFonts w:ascii="Times New Roman" w:hAnsi="Times New Roman" w:cs="Times New Roman"/>
          <w:sz w:val="24"/>
          <w:szCs w:val="24"/>
        </w:rPr>
        <w:t xml:space="preserve">ociological </w:t>
      </w:r>
      <w:r>
        <w:rPr>
          <w:rFonts w:ascii="Times New Roman" w:hAnsi="Times New Roman" w:cs="Times New Roman"/>
          <w:sz w:val="24"/>
          <w:szCs w:val="24"/>
        </w:rPr>
        <w:t>t</w:t>
      </w:r>
      <w:r w:rsidRPr="0067261C">
        <w:rPr>
          <w:rFonts w:ascii="Times New Roman" w:hAnsi="Times New Roman" w:cs="Times New Roman"/>
          <w:sz w:val="24"/>
          <w:szCs w:val="24"/>
        </w:rPr>
        <w:t xml:space="preserve">heory. </w:t>
      </w:r>
      <w:r w:rsidRPr="0067261C">
        <w:rPr>
          <w:rFonts w:ascii="Times New Roman" w:hAnsi="Times New Roman" w:cs="Times New Roman"/>
          <w:i/>
          <w:iCs/>
          <w:sz w:val="24"/>
          <w:szCs w:val="24"/>
        </w:rPr>
        <w:t>Journal of College Student Retention: Research, Theory &amp; Practice</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17</w:t>
      </w:r>
      <w:r w:rsidRPr="0067261C">
        <w:rPr>
          <w:rFonts w:ascii="Times New Roman" w:hAnsi="Times New Roman" w:cs="Times New Roman"/>
          <w:sz w:val="24"/>
          <w:szCs w:val="24"/>
        </w:rPr>
        <w:t>(2), 138–161. https://doi.org/10.1177/1521025115578229</w:t>
      </w:r>
    </w:p>
    <w:p w14:paraId="500E5995"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Kim, A.-S., Choi, S., &amp; Park, S. (2018). Heterogeneity in first-generation college students influencing academic success and adjustment to higher education. </w:t>
      </w:r>
      <w:r w:rsidRPr="0067261C">
        <w:rPr>
          <w:rFonts w:ascii="Times New Roman" w:hAnsi="Times New Roman" w:cs="Times New Roman"/>
          <w:i/>
          <w:iCs/>
          <w:sz w:val="24"/>
          <w:szCs w:val="24"/>
        </w:rPr>
        <w:t>The Social Science Journal</w:t>
      </w:r>
      <w:r w:rsidRPr="0067261C">
        <w:rPr>
          <w:rFonts w:ascii="Times New Roman" w:hAnsi="Times New Roman" w:cs="Times New Roman"/>
          <w:sz w:val="24"/>
          <w:szCs w:val="24"/>
        </w:rPr>
        <w:t>. https://doi.org/10.1016/j.soscij.2018.12.002</w:t>
      </w:r>
    </w:p>
    <w:p w14:paraId="377661EA" w14:textId="0B5FE533" w:rsidR="00A341D7" w:rsidRPr="00A341D7" w:rsidRDefault="004916C2" w:rsidP="00A341D7">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Kramer, H. C. (1980). Monitoring </w:t>
      </w:r>
      <w:r>
        <w:rPr>
          <w:rFonts w:ascii="Times New Roman" w:hAnsi="Times New Roman" w:cs="Times New Roman"/>
          <w:sz w:val="24"/>
          <w:szCs w:val="24"/>
        </w:rPr>
        <w:t>f</w:t>
      </w:r>
      <w:r w:rsidRPr="0067261C">
        <w:rPr>
          <w:rFonts w:ascii="Times New Roman" w:hAnsi="Times New Roman" w:cs="Times New Roman"/>
          <w:sz w:val="24"/>
          <w:szCs w:val="24"/>
        </w:rPr>
        <w:t xml:space="preserve">reshman </w:t>
      </w:r>
      <w:r>
        <w:rPr>
          <w:rFonts w:ascii="Times New Roman" w:hAnsi="Times New Roman" w:cs="Times New Roman"/>
          <w:sz w:val="24"/>
          <w:szCs w:val="24"/>
        </w:rPr>
        <w:t>p</w:t>
      </w:r>
      <w:r w:rsidRPr="0067261C">
        <w:rPr>
          <w:rFonts w:ascii="Times New Roman" w:hAnsi="Times New Roman" w:cs="Times New Roman"/>
          <w:sz w:val="24"/>
          <w:szCs w:val="24"/>
        </w:rPr>
        <w:t xml:space="preserve">erceptions of </w:t>
      </w:r>
      <w:r>
        <w:rPr>
          <w:rFonts w:ascii="Times New Roman" w:hAnsi="Times New Roman" w:cs="Times New Roman"/>
          <w:sz w:val="24"/>
          <w:szCs w:val="24"/>
        </w:rPr>
        <w:t>c</w:t>
      </w:r>
      <w:r w:rsidRPr="0067261C">
        <w:rPr>
          <w:rFonts w:ascii="Times New Roman" w:hAnsi="Times New Roman" w:cs="Times New Roman"/>
          <w:sz w:val="24"/>
          <w:szCs w:val="24"/>
        </w:rPr>
        <w:t xml:space="preserve">ollege. </w:t>
      </w:r>
      <w:r w:rsidRPr="0067261C">
        <w:rPr>
          <w:rFonts w:ascii="Times New Roman" w:hAnsi="Times New Roman" w:cs="Times New Roman"/>
          <w:i/>
          <w:iCs/>
          <w:sz w:val="24"/>
          <w:szCs w:val="24"/>
        </w:rPr>
        <w:t>Journal of the NAWDAC</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44</w:t>
      </w:r>
      <w:r w:rsidRPr="0067261C">
        <w:rPr>
          <w:rFonts w:ascii="Times New Roman" w:hAnsi="Times New Roman" w:cs="Times New Roman"/>
          <w:sz w:val="24"/>
          <w:szCs w:val="24"/>
        </w:rPr>
        <w:t>(1), 7–13.</w:t>
      </w:r>
    </w:p>
    <w:p w14:paraId="2779282F"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Lee, D</w:t>
      </w:r>
      <w:r>
        <w:rPr>
          <w:rFonts w:ascii="Times New Roman" w:hAnsi="Times New Roman" w:cs="Times New Roman"/>
          <w:sz w:val="24"/>
          <w:szCs w:val="24"/>
        </w:rPr>
        <w:t>.</w:t>
      </w:r>
      <w:r w:rsidRPr="0067261C">
        <w:rPr>
          <w:rFonts w:ascii="Times New Roman" w:hAnsi="Times New Roman" w:cs="Times New Roman"/>
          <w:sz w:val="24"/>
          <w:szCs w:val="24"/>
        </w:rPr>
        <w:t xml:space="preserve">, Olson, E. A., Locke, B., Michelson, S. T., &amp; Odes, E. (2009). The </w:t>
      </w:r>
      <w:r>
        <w:rPr>
          <w:rFonts w:ascii="Times New Roman" w:hAnsi="Times New Roman" w:cs="Times New Roman"/>
          <w:sz w:val="24"/>
          <w:szCs w:val="24"/>
        </w:rPr>
        <w:t>e</w:t>
      </w:r>
      <w:r w:rsidRPr="0067261C">
        <w:rPr>
          <w:rFonts w:ascii="Times New Roman" w:hAnsi="Times New Roman" w:cs="Times New Roman"/>
          <w:sz w:val="24"/>
          <w:szCs w:val="24"/>
        </w:rPr>
        <w:t xml:space="preserve">ffects of </w:t>
      </w:r>
      <w:r>
        <w:rPr>
          <w:rFonts w:ascii="Times New Roman" w:hAnsi="Times New Roman" w:cs="Times New Roman"/>
          <w:sz w:val="24"/>
          <w:szCs w:val="24"/>
        </w:rPr>
        <w:t>c</w:t>
      </w:r>
      <w:r w:rsidRPr="0067261C">
        <w:rPr>
          <w:rFonts w:ascii="Times New Roman" w:hAnsi="Times New Roman" w:cs="Times New Roman"/>
          <w:sz w:val="24"/>
          <w:szCs w:val="24"/>
        </w:rPr>
        <w:t xml:space="preserve">ollege </w:t>
      </w:r>
      <w:r>
        <w:rPr>
          <w:rFonts w:ascii="Times New Roman" w:hAnsi="Times New Roman" w:cs="Times New Roman"/>
          <w:sz w:val="24"/>
          <w:szCs w:val="24"/>
        </w:rPr>
        <w:t>c</w:t>
      </w:r>
      <w:r w:rsidRPr="0067261C">
        <w:rPr>
          <w:rFonts w:ascii="Times New Roman" w:hAnsi="Times New Roman" w:cs="Times New Roman"/>
          <w:sz w:val="24"/>
          <w:szCs w:val="24"/>
        </w:rPr>
        <w:t xml:space="preserve">ounseling </w:t>
      </w:r>
      <w:r>
        <w:rPr>
          <w:rFonts w:ascii="Times New Roman" w:hAnsi="Times New Roman" w:cs="Times New Roman"/>
          <w:sz w:val="24"/>
          <w:szCs w:val="24"/>
        </w:rPr>
        <w:t>s</w:t>
      </w:r>
      <w:r w:rsidRPr="0067261C">
        <w:rPr>
          <w:rFonts w:ascii="Times New Roman" w:hAnsi="Times New Roman" w:cs="Times New Roman"/>
          <w:sz w:val="24"/>
          <w:szCs w:val="24"/>
        </w:rPr>
        <w:t xml:space="preserve">ervices on </w:t>
      </w:r>
      <w:r>
        <w:rPr>
          <w:rFonts w:ascii="Times New Roman" w:hAnsi="Times New Roman" w:cs="Times New Roman"/>
          <w:sz w:val="24"/>
          <w:szCs w:val="24"/>
        </w:rPr>
        <w:t>a</w:t>
      </w:r>
      <w:r w:rsidRPr="0067261C">
        <w:rPr>
          <w:rFonts w:ascii="Times New Roman" w:hAnsi="Times New Roman" w:cs="Times New Roman"/>
          <w:sz w:val="24"/>
          <w:szCs w:val="24"/>
        </w:rPr>
        <w:t xml:space="preserve">cademic </w:t>
      </w:r>
      <w:r>
        <w:rPr>
          <w:rFonts w:ascii="Times New Roman" w:hAnsi="Times New Roman" w:cs="Times New Roman"/>
          <w:sz w:val="24"/>
          <w:szCs w:val="24"/>
        </w:rPr>
        <w:t>p</w:t>
      </w:r>
      <w:r w:rsidRPr="0067261C">
        <w:rPr>
          <w:rFonts w:ascii="Times New Roman" w:hAnsi="Times New Roman" w:cs="Times New Roman"/>
          <w:sz w:val="24"/>
          <w:szCs w:val="24"/>
        </w:rPr>
        <w:t xml:space="preserve">erformance and </w:t>
      </w:r>
      <w:r>
        <w:rPr>
          <w:rFonts w:ascii="Times New Roman" w:hAnsi="Times New Roman" w:cs="Times New Roman"/>
          <w:sz w:val="24"/>
          <w:szCs w:val="24"/>
        </w:rPr>
        <w:t>r</w:t>
      </w:r>
      <w:r w:rsidRPr="0067261C">
        <w:rPr>
          <w:rFonts w:ascii="Times New Roman" w:hAnsi="Times New Roman" w:cs="Times New Roman"/>
          <w:sz w:val="24"/>
          <w:szCs w:val="24"/>
        </w:rPr>
        <w:t xml:space="preserve">etention. </w:t>
      </w:r>
      <w:r w:rsidRPr="0067261C">
        <w:rPr>
          <w:rFonts w:ascii="Times New Roman" w:hAnsi="Times New Roman" w:cs="Times New Roman"/>
          <w:i/>
          <w:iCs/>
          <w:sz w:val="24"/>
          <w:szCs w:val="24"/>
        </w:rPr>
        <w:t>Journal of College Student Development</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50</w:t>
      </w:r>
      <w:r w:rsidRPr="0067261C">
        <w:rPr>
          <w:rFonts w:ascii="Times New Roman" w:hAnsi="Times New Roman" w:cs="Times New Roman"/>
          <w:sz w:val="24"/>
          <w:szCs w:val="24"/>
        </w:rPr>
        <w:t>(3), 305–319. https://doi.org/10.1353/csd.0.0071</w:t>
      </w:r>
    </w:p>
    <w:p w14:paraId="0CBCF2F3" w14:textId="458F8DAC" w:rsidR="00A341D7" w:rsidRPr="00A341D7" w:rsidRDefault="00A341D7" w:rsidP="00A341D7">
      <w:pPr>
        <w:pStyle w:val="Bibliography"/>
        <w:rPr>
          <w:rFonts w:ascii="Times New Roman" w:hAnsi="Times New Roman" w:cs="Times New Roman"/>
          <w:sz w:val="24"/>
          <w:szCs w:val="24"/>
        </w:rPr>
      </w:pPr>
      <w:r w:rsidRPr="00A341D7">
        <w:rPr>
          <w:rFonts w:ascii="Times New Roman" w:hAnsi="Times New Roman" w:cs="Times New Roman"/>
          <w:sz w:val="24"/>
          <w:szCs w:val="24"/>
        </w:rPr>
        <w:lastRenderedPageBreak/>
        <w:t>Lee, R. D., &amp; Chen, J. (2017). Adverse childhood experiences, mental health, and excessive alcohol use: Examination of race/ethnicity and sex differences. </w:t>
      </w:r>
      <w:r w:rsidRPr="00A341D7">
        <w:rPr>
          <w:rFonts w:ascii="Times New Roman" w:hAnsi="Times New Roman" w:cs="Times New Roman"/>
          <w:i/>
          <w:iCs/>
          <w:sz w:val="24"/>
          <w:szCs w:val="24"/>
        </w:rPr>
        <w:t>Child abuse &amp; neglect</w:t>
      </w:r>
      <w:r w:rsidRPr="00A341D7">
        <w:rPr>
          <w:rFonts w:ascii="Times New Roman" w:hAnsi="Times New Roman" w:cs="Times New Roman"/>
          <w:sz w:val="24"/>
          <w:szCs w:val="24"/>
        </w:rPr>
        <w:t>, </w:t>
      </w:r>
      <w:r w:rsidRPr="00A341D7">
        <w:rPr>
          <w:rFonts w:ascii="Times New Roman" w:hAnsi="Times New Roman" w:cs="Times New Roman"/>
          <w:i/>
          <w:iCs/>
          <w:sz w:val="24"/>
          <w:szCs w:val="24"/>
        </w:rPr>
        <w:t>69</w:t>
      </w:r>
      <w:r w:rsidRPr="00A341D7">
        <w:rPr>
          <w:rFonts w:ascii="Times New Roman" w:hAnsi="Times New Roman" w:cs="Times New Roman"/>
          <w:sz w:val="24"/>
          <w:szCs w:val="24"/>
        </w:rPr>
        <w:t>, 40-48.</w:t>
      </w:r>
      <w:r>
        <w:rPr>
          <w:rFonts w:ascii="Times New Roman" w:hAnsi="Times New Roman" w:cs="Times New Roman"/>
          <w:sz w:val="24"/>
          <w:szCs w:val="24"/>
        </w:rPr>
        <w:t xml:space="preserve"> </w:t>
      </w:r>
      <w:r w:rsidRPr="00A341D7">
        <w:rPr>
          <w:rFonts w:ascii="Times New Roman" w:hAnsi="Times New Roman" w:cs="Times New Roman"/>
          <w:sz w:val="24"/>
          <w:szCs w:val="24"/>
        </w:rPr>
        <w:t>https://doi.org/10.1016/j.chiabu.2017.04.004</w:t>
      </w:r>
    </w:p>
    <w:p w14:paraId="2C539814" w14:textId="78E88ED8"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Lohfink, M. M., &amp; Paulsen, M. B. (2005). Comparing the </w:t>
      </w:r>
      <w:r>
        <w:rPr>
          <w:rFonts w:ascii="Times New Roman" w:hAnsi="Times New Roman" w:cs="Times New Roman"/>
          <w:sz w:val="24"/>
          <w:szCs w:val="24"/>
        </w:rPr>
        <w:t>d</w:t>
      </w:r>
      <w:r w:rsidRPr="0067261C">
        <w:rPr>
          <w:rFonts w:ascii="Times New Roman" w:hAnsi="Times New Roman" w:cs="Times New Roman"/>
          <w:sz w:val="24"/>
          <w:szCs w:val="24"/>
        </w:rPr>
        <w:t xml:space="preserve">eterminants of </w:t>
      </w:r>
      <w:r>
        <w:rPr>
          <w:rFonts w:ascii="Times New Roman" w:hAnsi="Times New Roman" w:cs="Times New Roman"/>
          <w:sz w:val="24"/>
          <w:szCs w:val="24"/>
        </w:rPr>
        <w:t>p</w:t>
      </w:r>
      <w:r w:rsidRPr="0067261C">
        <w:rPr>
          <w:rFonts w:ascii="Times New Roman" w:hAnsi="Times New Roman" w:cs="Times New Roman"/>
          <w:sz w:val="24"/>
          <w:szCs w:val="24"/>
        </w:rPr>
        <w:t xml:space="preserve">ersistence for </w:t>
      </w:r>
      <w:r>
        <w:rPr>
          <w:rFonts w:ascii="Times New Roman" w:hAnsi="Times New Roman" w:cs="Times New Roman"/>
          <w:sz w:val="24"/>
          <w:szCs w:val="24"/>
        </w:rPr>
        <w:t>f</w:t>
      </w:r>
      <w:r w:rsidRPr="0067261C">
        <w:rPr>
          <w:rFonts w:ascii="Times New Roman" w:hAnsi="Times New Roman" w:cs="Times New Roman"/>
          <w:sz w:val="24"/>
          <w:szCs w:val="24"/>
        </w:rPr>
        <w:t>irst-</w:t>
      </w:r>
      <w:r>
        <w:rPr>
          <w:rFonts w:ascii="Times New Roman" w:hAnsi="Times New Roman" w:cs="Times New Roman"/>
          <w:sz w:val="24"/>
          <w:szCs w:val="24"/>
        </w:rPr>
        <w:t>g</w:t>
      </w:r>
      <w:r w:rsidRPr="0067261C">
        <w:rPr>
          <w:rFonts w:ascii="Times New Roman" w:hAnsi="Times New Roman" w:cs="Times New Roman"/>
          <w:sz w:val="24"/>
          <w:szCs w:val="24"/>
        </w:rPr>
        <w:t xml:space="preserve">eneration and </w:t>
      </w:r>
      <w:r>
        <w:rPr>
          <w:rFonts w:ascii="Times New Roman" w:hAnsi="Times New Roman" w:cs="Times New Roman"/>
          <w:sz w:val="24"/>
          <w:szCs w:val="24"/>
        </w:rPr>
        <w:t>c</w:t>
      </w:r>
      <w:r w:rsidRPr="0067261C">
        <w:rPr>
          <w:rFonts w:ascii="Times New Roman" w:hAnsi="Times New Roman" w:cs="Times New Roman"/>
          <w:sz w:val="24"/>
          <w:szCs w:val="24"/>
        </w:rPr>
        <w:t>ontinuing-</w:t>
      </w:r>
      <w:r>
        <w:rPr>
          <w:rFonts w:ascii="Times New Roman" w:hAnsi="Times New Roman" w:cs="Times New Roman"/>
          <w:sz w:val="24"/>
          <w:szCs w:val="24"/>
        </w:rPr>
        <w:t>g</w:t>
      </w:r>
      <w:r w:rsidRPr="0067261C">
        <w:rPr>
          <w:rFonts w:ascii="Times New Roman" w:hAnsi="Times New Roman" w:cs="Times New Roman"/>
          <w:sz w:val="24"/>
          <w:szCs w:val="24"/>
        </w:rPr>
        <w:t xml:space="preserve">eneration </w:t>
      </w:r>
      <w:r>
        <w:rPr>
          <w:rFonts w:ascii="Times New Roman" w:hAnsi="Times New Roman" w:cs="Times New Roman"/>
          <w:sz w:val="24"/>
          <w:szCs w:val="24"/>
        </w:rPr>
        <w:t>s</w:t>
      </w:r>
      <w:r w:rsidRPr="0067261C">
        <w:rPr>
          <w:rFonts w:ascii="Times New Roman" w:hAnsi="Times New Roman" w:cs="Times New Roman"/>
          <w:sz w:val="24"/>
          <w:szCs w:val="24"/>
        </w:rPr>
        <w:t xml:space="preserve">tudents. </w:t>
      </w:r>
      <w:r w:rsidRPr="0067261C">
        <w:rPr>
          <w:rFonts w:ascii="Times New Roman" w:hAnsi="Times New Roman" w:cs="Times New Roman"/>
          <w:i/>
          <w:iCs/>
          <w:sz w:val="24"/>
          <w:szCs w:val="24"/>
        </w:rPr>
        <w:t>Journal of College Student Development</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46</w:t>
      </w:r>
      <w:r w:rsidRPr="0067261C">
        <w:rPr>
          <w:rFonts w:ascii="Times New Roman" w:hAnsi="Times New Roman" w:cs="Times New Roman"/>
          <w:sz w:val="24"/>
          <w:szCs w:val="24"/>
        </w:rPr>
        <w:t>(4), 409–428. https://doi.org/10.1353/csd.2005.0040</w:t>
      </w:r>
    </w:p>
    <w:p w14:paraId="2120A7D0" w14:textId="77777777" w:rsidR="008A198A" w:rsidRDefault="008A198A" w:rsidP="008A198A">
      <w:pPr>
        <w:spacing w:line="480" w:lineRule="auto"/>
      </w:pPr>
      <w:r w:rsidRPr="008A198A">
        <w:t xml:space="preserve">Longhi, D., Brown, M., &amp; Fromm Reed, S. (2021). Community-wide resilience mitigates </w:t>
      </w:r>
    </w:p>
    <w:p w14:paraId="2FB92F46" w14:textId="7CD2A349" w:rsidR="008A198A" w:rsidRDefault="008A198A" w:rsidP="008A198A">
      <w:pPr>
        <w:spacing w:line="480" w:lineRule="auto"/>
        <w:ind w:left="720"/>
      </w:pPr>
      <w:r w:rsidRPr="008A198A">
        <w:t>adverse childhood experiences on adult and youth health, school/work, and problem behaviors.</w:t>
      </w:r>
      <w:r w:rsidRPr="008A198A">
        <w:rPr>
          <w:i/>
          <w:iCs/>
        </w:rPr>
        <w:t> American Psychologist, 76</w:t>
      </w:r>
      <w:r w:rsidRPr="008A198A">
        <w:t>(2), 216-229. http://dx.doi.org.proxy.lib.utk.edu:90/10.1037/amp0000773</w:t>
      </w:r>
    </w:p>
    <w:p w14:paraId="1DFE08B7" w14:textId="77EF3B0C"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Lovibond, P. F., &amp; Lovibond, S. H. (1995). The structure of negative emotional states: Comparison of the Depression Anxiety Stress Scales (DASS) with the Beck Depression and Anxiety Inventories. </w:t>
      </w:r>
      <w:r w:rsidRPr="0067261C">
        <w:rPr>
          <w:rFonts w:ascii="Times New Roman" w:hAnsi="Times New Roman" w:cs="Times New Roman"/>
          <w:i/>
          <w:iCs/>
          <w:sz w:val="24"/>
          <w:szCs w:val="24"/>
        </w:rPr>
        <w:t>Behaviour Research and Therapy</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33</w:t>
      </w:r>
      <w:r w:rsidRPr="0067261C">
        <w:rPr>
          <w:rFonts w:ascii="Times New Roman" w:hAnsi="Times New Roman" w:cs="Times New Roman"/>
          <w:sz w:val="24"/>
          <w:szCs w:val="24"/>
        </w:rPr>
        <w:t>(3), 335–343. https://doi.org/10.1016/0005-7967(94)00075-U</w:t>
      </w:r>
    </w:p>
    <w:p w14:paraId="4A83C3A8" w14:textId="77777777" w:rsidR="00137BF5" w:rsidRDefault="00137BF5" w:rsidP="00AF55A0">
      <w:pPr>
        <w:spacing w:line="480" w:lineRule="auto"/>
        <w:rPr>
          <w:color w:val="222222"/>
          <w:shd w:val="clear" w:color="auto" w:fill="FFFFFF"/>
        </w:rPr>
      </w:pPr>
      <w:r w:rsidRPr="00137BF5">
        <w:rPr>
          <w:color w:val="222222"/>
          <w:shd w:val="clear" w:color="auto" w:fill="FFFFFF"/>
        </w:rPr>
        <w:t xml:space="preserve">Lundberg, C. A. (2012). Predictors of learning for students from five different racial/ethnic </w:t>
      </w:r>
    </w:p>
    <w:p w14:paraId="468AEFDE" w14:textId="3BF5DB06" w:rsidR="00137BF5" w:rsidRPr="00137BF5" w:rsidRDefault="00137BF5" w:rsidP="00AF55A0">
      <w:pPr>
        <w:spacing w:line="480" w:lineRule="auto"/>
        <w:ind w:firstLine="720"/>
      </w:pPr>
      <w:r w:rsidRPr="00137BF5">
        <w:rPr>
          <w:color w:val="222222"/>
          <w:shd w:val="clear" w:color="auto" w:fill="FFFFFF"/>
        </w:rPr>
        <w:t>groups. </w:t>
      </w:r>
      <w:r w:rsidRPr="00137BF5">
        <w:rPr>
          <w:i/>
          <w:iCs/>
          <w:color w:val="222222"/>
        </w:rPr>
        <w:t>Journal of College Student Development</w:t>
      </w:r>
      <w:r w:rsidRPr="00137BF5">
        <w:rPr>
          <w:color w:val="222222"/>
          <w:shd w:val="clear" w:color="auto" w:fill="FFFFFF"/>
        </w:rPr>
        <w:t>, </w:t>
      </w:r>
      <w:r w:rsidRPr="00137BF5">
        <w:rPr>
          <w:i/>
          <w:iCs/>
          <w:color w:val="222222"/>
        </w:rPr>
        <w:t>53</w:t>
      </w:r>
      <w:r w:rsidRPr="00137BF5">
        <w:rPr>
          <w:color w:val="222222"/>
          <w:shd w:val="clear" w:color="auto" w:fill="FFFFFF"/>
        </w:rPr>
        <w:t>(5), 636-655.</w:t>
      </w:r>
    </w:p>
    <w:p w14:paraId="35A118F7" w14:textId="38C05BB5"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Lust, K., &amp; Golden, D. (2015). </w:t>
      </w:r>
      <w:r w:rsidRPr="0067261C">
        <w:rPr>
          <w:rFonts w:ascii="Times New Roman" w:hAnsi="Times New Roman" w:cs="Times New Roman"/>
          <w:i/>
          <w:iCs/>
          <w:sz w:val="24"/>
          <w:szCs w:val="24"/>
        </w:rPr>
        <w:t>College Student Health Survey Report</w:t>
      </w:r>
      <w:r w:rsidRPr="0067261C">
        <w:rPr>
          <w:rFonts w:ascii="Times New Roman" w:hAnsi="Times New Roman" w:cs="Times New Roman"/>
          <w:sz w:val="24"/>
          <w:szCs w:val="24"/>
        </w:rPr>
        <w:t xml:space="preserve"> (pp. 1–54). University of Minnesota.</w:t>
      </w:r>
    </w:p>
    <w:p w14:paraId="555E926B"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McCauley, J., Kern, D., &amp; Kolodner, K. (1997). Clinical characteristics of women with a history of childhood abuse: Unhealed wounds. </w:t>
      </w:r>
      <w:r w:rsidRPr="0067261C">
        <w:rPr>
          <w:rFonts w:ascii="Times New Roman" w:hAnsi="Times New Roman" w:cs="Times New Roman"/>
          <w:i/>
          <w:iCs/>
          <w:sz w:val="24"/>
          <w:szCs w:val="24"/>
        </w:rPr>
        <w:t>JAMA</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277</w:t>
      </w:r>
      <w:r w:rsidRPr="0067261C">
        <w:rPr>
          <w:rFonts w:ascii="Times New Roman" w:hAnsi="Times New Roman" w:cs="Times New Roman"/>
          <w:sz w:val="24"/>
          <w:szCs w:val="24"/>
        </w:rPr>
        <w:t>(17), 1362–1368.</w:t>
      </w:r>
    </w:p>
    <w:p w14:paraId="2823E96B"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McGavock, L., &amp; Spratt, T. (2014). Prevalence of </w:t>
      </w:r>
      <w:r>
        <w:rPr>
          <w:rFonts w:ascii="Times New Roman" w:hAnsi="Times New Roman" w:cs="Times New Roman"/>
          <w:sz w:val="24"/>
          <w:szCs w:val="24"/>
        </w:rPr>
        <w:t>a</w:t>
      </w:r>
      <w:r w:rsidRPr="0067261C">
        <w:rPr>
          <w:rFonts w:ascii="Times New Roman" w:hAnsi="Times New Roman" w:cs="Times New Roman"/>
          <w:sz w:val="24"/>
          <w:szCs w:val="24"/>
        </w:rPr>
        <w:t xml:space="preserve">dverse </w:t>
      </w:r>
      <w:r>
        <w:rPr>
          <w:rFonts w:ascii="Times New Roman" w:hAnsi="Times New Roman" w:cs="Times New Roman"/>
          <w:sz w:val="24"/>
          <w:szCs w:val="24"/>
        </w:rPr>
        <w:t>c</w:t>
      </w:r>
      <w:r w:rsidRPr="0067261C">
        <w:rPr>
          <w:rFonts w:ascii="Times New Roman" w:hAnsi="Times New Roman" w:cs="Times New Roman"/>
          <w:sz w:val="24"/>
          <w:szCs w:val="24"/>
        </w:rPr>
        <w:t xml:space="preserve">hildhood </w:t>
      </w:r>
      <w:r>
        <w:rPr>
          <w:rFonts w:ascii="Times New Roman" w:hAnsi="Times New Roman" w:cs="Times New Roman"/>
          <w:sz w:val="24"/>
          <w:szCs w:val="24"/>
        </w:rPr>
        <w:t>e</w:t>
      </w:r>
      <w:r w:rsidRPr="0067261C">
        <w:rPr>
          <w:rFonts w:ascii="Times New Roman" w:hAnsi="Times New Roman" w:cs="Times New Roman"/>
          <w:sz w:val="24"/>
          <w:szCs w:val="24"/>
        </w:rPr>
        <w:t xml:space="preserve">xperiences in a </w:t>
      </w:r>
      <w:r>
        <w:rPr>
          <w:rFonts w:ascii="Times New Roman" w:hAnsi="Times New Roman" w:cs="Times New Roman"/>
          <w:sz w:val="24"/>
          <w:szCs w:val="24"/>
        </w:rPr>
        <w:t>u</w:t>
      </w:r>
      <w:r w:rsidRPr="0067261C">
        <w:rPr>
          <w:rFonts w:ascii="Times New Roman" w:hAnsi="Times New Roman" w:cs="Times New Roman"/>
          <w:sz w:val="24"/>
          <w:szCs w:val="24"/>
        </w:rPr>
        <w:t xml:space="preserve">niversity </w:t>
      </w:r>
      <w:r>
        <w:rPr>
          <w:rFonts w:ascii="Times New Roman" w:hAnsi="Times New Roman" w:cs="Times New Roman"/>
          <w:sz w:val="24"/>
          <w:szCs w:val="24"/>
        </w:rPr>
        <w:t>p</w:t>
      </w:r>
      <w:r w:rsidRPr="0067261C">
        <w:rPr>
          <w:rFonts w:ascii="Times New Roman" w:hAnsi="Times New Roman" w:cs="Times New Roman"/>
          <w:sz w:val="24"/>
          <w:szCs w:val="24"/>
        </w:rPr>
        <w:t xml:space="preserve">opulation: Associations with </w:t>
      </w:r>
      <w:r>
        <w:rPr>
          <w:rFonts w:ascii="Times New Roman" w:hAnsi="Times New Roman" w:cs="Times New Roman"/>
          <w:sz w:val="24"/>
          <w:szCs w:val="24"/>
        </w:rPr>
        <w:t>u</w:t>
      </w:r>
      <w:r w:rsidRPr="0067261C">
        <w:rPr>
          <w:rFonts w:ascii="Times New Roman" w:hAnsi="Times New Roman" w:cs="Times New Roman"/>
          <w:sz w:val="24"/>
          <w:szCs w:val="24"/>
        </w:rPr>
        <w:t xml:space="preserve">se of </w:t>
      </w:r>
      <w:r>
        <w:rPr>
          <w:rFonts w:ascii="Times New Roman" w:hAnsi="Times New Roman" w:cs="Times New Roman"/>
          <w:sz w:val="24"/>
          <w:szCs w:val="24"/>
        </w:rPr>
        <w:t>s</w:t>
      </w:r>
      <w:r w:rsidRPr="0067261C">
        <w:rPr>
          <w:rFonts w:ascii="Times New Roman" w:hAnsi="Times New Roman" w:cs="Times New Roman"/>
          <w:sz w:val="24"/>
          <w:szCs w:val="24"/>
        </w:rPr>
        <w:t xml:space="preserve">ocial </w:t>
      </w:r>
      <w:r>
        <w:rPr>
          <w:rFonts w:ascii="Times New Roman" w:hAnsi="Times New Roman" w:cs="Times New Roman"/>
          <w:sz w:val="24"/>
          <w:szCs w:val="24"/>
        </w:rPr>
        <w:t>s</w:t>
      </w:r>
      <w:r w:rsidRPr="0067261C">
        <w:rPr>
          <w:rFonts w:ascii="Times New Roman" w:hAnsi="Times New Roman" w:cs="Times New Roman"/>
          <w:sz w:val="24"/>
          <w:szCs w:val="24"/>
        </w:rPr>
        <w:t xml:space="preserve">ervices. </w:t>
      </w:r>
      <w:r w:rsidRPr="0067261C">
        <w:rPr>
          <w:rFonts w:ascii="Times New Roman" w:hAnsi="Times New Roman" w:cs="Times New Roman"/>
          <w:i/>
          <w:iCs/>
          <w:sz w:val="24"/>
          <w:szCs w:val="24"/>
        </w:rPr>
        <w:t>British Journal of Social Work</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44</w:t>
      </w:r>
      <w:r w:rsidRPr="0067261C">
        <w:rPr>
          <w:rFonts w:ascii="Times New Roman" w:hAnsi="Times New Roman" w:cs="Times New Roman"/>
          <w:sz w:val="24"/>
          <w:szCs w:val="24"/>
        </w:rPr>
        <w:t>(3), 657–674. https://doi.org/10.1093/bjsw/bcs127</w:t>
      </w:r>
    </w:p>
    <w:p w14:paraId="355747FA" w14:textId="77777777" w:rsidR="009C28FD" w:rsidRDefault="009C28FD" w:rsidP="009C28FD">
      <w:pPr>
        <w:spacing w:line="480" w:lineRule="auto"/>
      </w:pPr>
      <w:r w:rsidRPr="00F87556">
        <w:lastRenderedPageBreak/>
        <w:t xml:space="preserve">Mallinckrodt, B., Abraham, W. T., Wei, M., &amp; Russell, D. W. (2006). Advances in testing the </w:t>
      </w:r>
    </w:p>
    <w:p w14:paraId="2835DC75" w14:textId="50B92A2D" w:rsidR="009C28FD" w:rsidRDefault="009C28FD" w:rsidP="009C28FD">
      <w:pPr>
        <w:spacing w:line="480" w:lineRule="auto"/>
        <w:ind w:firstLine="720"/>
      </w:pPr>
      <w:r w:rsidRPr="00F87556">
        <w:t>statistical significance of mediation effects. </w:t>
      </w:r>
      <w:r w:rsidRPr="00F87556">
        <w:rPr>
          <w:i/>
          <w:iCs/>
        </w:rPr>
        <w:t>Journal of counseling psychology</w:t>
      </w:r>
      <w:r w:rsidRPr="00F87556">
        <w:t>, </w:t>
      </w:r>
      <w:r w:rsidRPr="00F87556">
        <w:rPr>
          <w:i/>
          <w:iCs/>
        </w:rPr>
        <w:t>53</w:t>
      </w:r>
      <w:r w:rsidRPr="00F87556">
        <w:t>(3), 372.</w:t>
      </w:r>
    </w:p>
    <w:p w14:paraId="04BE67DF" w14:textId="524E7D9D"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Mehta, S. S., Newbold, J. J., &amp; O’</w:t>
      </w:r>
      <w:r>
        <w:rPr>
          <w:rFonts w:ascii="Times New Roman" w:hAnsi="Times New Roman" w:cs="Times New Roman"/>
          <w:sz w:val="24"/>
          <w:szCs w:val="24"/>
        </w:rPr>
        <w:t>R</w:t>
      </w:r>
      <w:r w:rsidRPr="0067261C">
        <w:rPr>
          <w:rFonts w:ascii="Times New Roman" w:hAnsi="Times New Roman" w:cs="Times New Roman"/>
          <w:sz w:val="24"/>
          <w:szCs w:val="24"/>
        </w:rPr>
        <w:t xml:space="preserve">ourke, M. A. (2011). Why </w:t>
      </w:r>
      <w:r>
        <w:rPr>
          <w:rFonts w:ascii="Times New Roman" w:hAnsi="Times New Roman" w:cs="Times New Roman"/>
          <w:sz w:val="24"/>
          <w:szCs w:val="24"/>
        </w:rPr>
        <w:t>d</w:t>
      </w:r>
      <w:r w:rsidRPr="0067261C">
        <w:rPr>
          <w:rFonts w:ascii="Times New Roman" w:hAnsi="Times New Roman" w:cs="Times New Roman"/>
          <w:sz w:val="24"/>
          <w:szCs w:val="24"/>
        </w:rPr>
        <w:t xml:space="preserve">o </w:t>
      </w:r>
      <w:r>
        <w:rPr>
          <w:rFonts w:ascii="Times New Roman" w:hAnsi="Times New Roman" w:cs="Times New Roman"/>
          <w:sz w:val="24"/>
          <w:szCs w:val="24"/>
        </w:rPr>
        <w:t>f</w:t>
      </w:r>
      <w:r w:rsidRPr="0067261C">
        <w:rPr>
          <w:rFonts w:ascii="Times New Roman" w:hAnsi="Times New Roman" w:cs="Times New Roman"/>
          <w:sz w:val="24"/>
          <w:szCs w:val="24"/>
        </w:rPr>
        <w:t>irst-</w:t>
      </w:r>
      <w:r>
        <w:rPr>
          <w:rFonts w:ascii="Times New Roman" w:hAnsi="Times New Roman" w:cs="Times New Roman"/>
          <w:sz w:val="24"/>
          <w:szCs w:val="24"/>
        </w:rPr>
        <w:t>g</w:t>
      </w:r>
      <w:r w:rsidRPr="0067261C">
        <w:rPr>
          <w:rFonts w:ascii="Times New Roman" w:hAnsi="Times New Roman" w:cs="Times New Roman"/>
          <w:sz w:val="24"/>
          <w:szCs w:val="24"/>
        </w:rPr>
        <w:t xml:space="preserve">eneration </w:t>
      </w:r>
      <w:r>
        <w:rPr>
          <w:rFonts w:ascii="Times New Roman" w:hAnsi="Times New Roman" w:cs="Times New Roman"/>
          <w:sz w:val="24"/>
          <w:szCs w:val="24"/>
        </w:rPr>
        <w:t>s</w:t>
      </w:r>
      <w:r w:rsidRPr="0067261C">
        <w:rPr>
          <w:rFonts w:ascii="Times New Roman" w:hAnsi="Times New Roman" w:cs="Times New Roman"/>
          <w:sz w:val="24"/>
          <w:szCs w:val="24"/>
        </w:rPr>
        <w:t xml:space="preserve">tudents </w:t>
      </w:r>
      <w:r>
        <w:rPr>
          <w:rFonts w:ascii="Times New Roman" w:hAnsi="Times New Roman" w:cs="Times New Roman"/>
          <w:sz w:val="24"/>
          <w:szCs w:val="24"/>
        </w:rPr>
        <w:t>f</w:t>
      </w:r>
      <w:r w:rsidRPr="0067261C">
        <w:rPr>
          <w:rFonts w:ascii="Times New Roman" w:hAnsi="Times New Roman" w:cs="Times New Roman"/>
          <w:sz w:val="24"/>
          <w:szCs w:val="24"/>
        </w:rPr>
        <w:t xml:space="preserve">ail? </w:t>
      </w:r>
      <w:r w:rsidRPr="0067261C">
        <w:rPr>
          <w:rFonts w:ascii="Times New Roman" w:hAnsi="Times New Roman" w:cs="Times New Roman"/>
          <w:i/>
          <w:iCs/>
          <w:sz w:val="24"/>
          <w:szCs w:val="24"/>
        </w:rPr>
        <w:t>College Student Journal</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45</w:t>
      </w:r>
      <w:r w:rsidRPr="0067261C">
        <w:rPr>
          <w:rFonts w:ascii="Times New Roman" w:hAnsi="Times New Roman" w:cs="Times New Roman"/>
          <w:sz w:val="24"/>
          <w:szCs w:val="24"/>
        </w:rPr>
        <w:t>(1), 20–35.</w:t>
      </w:r>
    </w:p>
    <w:p w14:paraId="753D7B13" w14:textId="4B9A7F34" w:rsidR="000F0A45"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Merians, A. N., Baker, M. R., Frazier, P., &amp; Lust, K. (2019). Outcomes related to adverse childhood experiences in college students: Comparing latent class analysis and cumulative risk. </w:t>
      </w:r>
      <w:r w:rsidRPr="0067261C">
        <w:rPr>
          <w:rFonts w:ascii="Times New Roman" w:hAnsi="Times New Roman" w:cs="Times New Roman"/>
          <w:i/>
          <w:iCs/>
          <w:sz w:val="24"/>
          <w:szCs w:val="24"/>
        </w:rPr>
        <w:t>Child Abuse &amp; Neglect</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87</w:t>
      </w:r>
      <w:r w:rsidRPr="0067261C">
        <w:rPr>
          <w:rFonts w:ascii="Times New Roman" w:hAnsi="Times New Roman" w:cs="Times New Roman"/>
          <w:sz w:val="24"/>
          <w:szCs w:val="24"/>
        </w:rPr>
        <w:t>, 51–64.</w:t>
      </w:r>
      <w:r>
        <w:rPr>
          <w:rFonts w:ascii="Times New Roman" w:hAnsi="Times New Roman" w:cs="Times New Roman"/>
          <w:sz w:val="24"/>
          <w:szCs w:val="24"/>
        </w:rPr>
        <w:t xml:space="preserve"> </w:t>
      </w:r>
      <w:r w:rsidRPr="0067261C">
        <w:rPr>
          <w:rFonts w:ascii="Times New Roman" w:hAnsi="Times New Roman" w:cs="Times New Roman"/>
          <w:sz w:val="24"/>
          <w:szCs w:val="24"/>
        </w:rPr>
        <w:t>https://doi.org/10.1016/j.chiabu.2018.07.020</w:t>
      </w:r>
    </w:p>
    <w:p w14:paraId="4214FE5A" w14:textId="77777777" w:rsidR="000F0A45" w:rsidRDefault="000F0A45" w:rsidP="00AF55A0">
      <w:pPr>
        <w:pStyle w:val="NoSpacing"/>
        <w:spacing w:line="480" w:lineRule="auto"/>
        <w:rPr>
          <w:rFonts w:ascii="Times New Roman" w:hAnsi="Times New Roman" w:cs="Times New Roman"/>
          <w:sz w:val="24"/>
          <w:szCs w:val="24"/>
        </w:rPr>
      </w:pPr>
      <w:r w:rsidRPr="000F0A45">
        <w:rPr>
          <w:rFonts w:ascii="Times New Roman" w:hAnsi="Times New Roman" w:cs="Times New Roman"/>
          <w:sz w:val="24"/>
          <w:szCs w:val="24"/>
        </w:rPr>
        <w:t xml:space="preserve">Merrick, M. T., Ford, D. C., Ports, K. A., &amp; Guinn, A. S. (2018). Prevalence of adverse </w:t>
      </w:r>
    </w:p>
    <w:p w14:paraId="5ED15179" w14:textId="010ED106" w:rsidR="000F0A45" w:rsidRDefault="000F0A45" w:rsidP="00AF55A0">
      <w:pPr>
        <w:pStyle w:val="NoSpacing"/>
        <w:spacing w:line="480" w:lineRule="auto"/>
        <w:ind w:left="720"/>
        <w:rPr>
          <w:rFonts w:ascii="Times New Roman" w:hAnsi="Times New Roman" w:cs="Times New Roman"/>
          <w:sz w:val="24"/>
          <w:szCs w:val="24"/>
        </w:rPr>
      </w:pPr>
      <w:r w:rsidRPr="000F0A45">
        <w:rPr>
          <w:rFonts w:ascii="Times New Roman" w:hAnsi="Times New Roman" w:cs="Times New Roman"/>
          <w:sz w:val="24"/>
          <w:szCs w:val="24"/>
        </w:rPr>
        <w:t>childhood experiences from the 2011-2014 behavioral risk factor surveillance system in 23 states. </w:t>
      </w:r>
      <w:r w:rsidRPr="000F0A45">
        <w:rPr>
          <w:rFonts w:ascii="Times New Roman" w:hAnsi="Times New Roman" w:cs="Times New Roman"/>
          <w:i/>
          <w:iCs/>
          <w:sz w:val="24"/>
          <w:szCs w:val="24"/>
        </w:rPr>
        <w:t>JAMA pediatrics</w:t>
      </w:r>
      <w:r w:rsidRPr="000F0A45">
        <w:rPr>
          <w:rFonts w:ascii="Times New Roman" w:hAnsi="Times New Roman" w:cs="Times New Roman"/>
          <w:sz w:val="24"/>
          <w:szCs w:val="24"/>
        </w:rPr>
        <w:t>, </w:t>
      </w:r>
      <w:r w:rsidRPr="000F0A45">
        <w:rPr>
          <w:rFonts w:ascii="Times New Roman" w:hAnsi="Times New Roman" w:cs="Times New Roman"/>
          <w:i/>
          <w:iCs/>
          <w:sz w:val="24"/>
          <w:szCs w:val="24"/>
        </w:rPr>
        <w:t>172</w:t>
      </w:r>
      <w:r w:rsidRPr="000F0A45">
        <w:rPr>
          <w:rFonts w:ascii="Times New Roman" w:hAnsi="Times New Roman" w:cs="Times New Roman"/>
          <w:sz w:val="24"/>
          <w:szCs w:val="24"/>
        </w:rPr>
        <w:t>(11), 1038-1044.</w:t>
      </w:r>
    </w:p>
    <w:p w14:paraId="7582AD3D" w14:textId="417FCC6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Mettler, J., Carsley, D., Joly, M., &amp; Heath, N. L. (2019). Dispositional </w:t>
      </w:r>
      <w:r>
        <w:rPr>
          <w:rFonts w:ascii="Times New Roman" w:hAnsi="Times New Roman" w:cs="Times New Roman"/>
          <w:sz w:val="24"/>
          <w:szCs w:val="24"/>
        </w:rPr>
        <w:t>m</w:t>
      </w:r>
      <w:r w:rsidRPr="0067261C">
        <w:rPr>
          <w:rFonts w:ascii="Times New Roman" w:hAnsi="Times New Roman" w:cs="Times New Roman"/>
          <w:sz w:val="24"/>
          <w:szCs w:val="24"/>
        </w:rPr>
        <w:t xml:space="preserve">indfulness and </w:t>
      </w:r>
      <w:r>
        <w:rPr>
          <w:rFonts w:ascii="Times New Roman" w:hAnsi="Times New Roman" w:cs="Times New Roman"/>
          <w:sz w:val="24"/>
          <w:szCs w:val="24"/>
        </w:rPr>
        <w:t>a</w:t>
      </w:r>
      <w:r w:rsidRPr="0067261C">
        <w:rPr>
          <w:rFonts w:ascii="Times New Roman" w:hAnsi="Times New Roman" w:cs="Times New Roman"/>
          <w:sz w:val="24"/>
          <w:szCs w:val="24"/>
        </w:rPr>
        <w:t xml:space="preserve">djustment to </w:t>
      </w:r>
      <w:r>
        <w:rPr>
          <w:rFonts w:ascii="Times New Roman" w:hAnsi="Times New Roman" w:cs="Times New Roman"/>
          <w:sz w:val="24"/>
          <w:szCs w:val="24"/>
        </w:rPr>
        <w:t>u</w:t>
      </w:r>
      <w:r w:rsidRPr="0067261C">
        <w:rPr>
          <w:rFonts w:ascii="Times New Roman" w:hAnsi="Times New Roman" w:cs="Times New Roman"/>
          <w:sz w:val="24"/>
          <w:szCs w:val="24"/>
        </w:rPr>
        <w:t xml:space="preserve">niversity. </w:t>
      </w:r>
      <w:r w:rsidRPr="0067261C">
        <w:rPr>
          <w:rFonts w:ascii="Times New Roman" w:hAnsi="Times New Roman" w:cs="Times New Roman"/>
          <w:i/>
          <w:iCs/>
          <w:sz w:val="24"/>
          <w:szCs w:val="24"/>
        </w:rPr>
        <w:t>Journal of College Student Retention: Research, Theory &amp; Practice</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21</w:t>
      </w:r>
      <w:r w:rsidRPr="0067261C">
        <w:rPr>
          <w:rFonts w:ascii="Times New Roman" w:hAnsi="Times New Roman" w:cs="Times New Roman"/>
          <w:sz w:val="24"/>
          <w:szCs w:val="24"/>
        </w:rPr>
        <w:t>(1), 38–52. https://doi.org/10.1177/1521025116688905</w:t>
      </w:r>
    </w:p>
    <w:p w14:paraId="313CEBFB"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Metzler, M., Merrick, M. T., Klevens, J., Ports, K. A., &amp; Ford, D. C. (2017). Adverse childhood experiences and life opportunities: Shifting the narrative. </w:t>
      </w:r>
      <w:r w:rsidRPr="0067261C">
        <w:rPr>
          <w:rFonts w:ascii="Times New Roman" w:hAnsi="Times New Roman" w:cs="Times New Roman"/>
          <w:i/>
          <w:iCs/>
          <w:sz w:val="24"/>
          <w:szCs w:val="24"/>
        </w:rPr>
        <w:t>Children and Youth Services Review</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72</w:t>
      </w:r>
      <w:r w:rsidRPr="0067261C">
        <w:rPr>
          <w:rFonts w:ascii="Times New Roman" w:hAnsi="Times New Roman" w:cs="Times New Roman"/>
          <w:sz w:val="24"/>
          <w:szCs w:val="24"/>
        </w:rPr>
        <w:t>, 141–149. https://doi.org/10.1016/j.childyouth.2016.10.021</w:t>
      </w:r>
    </w:p>
    <w:p w14:paraId="0935C88A"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Moffitt, T. E., Harrington, H., Caspi, A., Kim-Cohen, J., Goldberg, D., Gregory, A. M., &amp; Poulton, R. (2007). Depression and </w:t>
      </w:r>
      <w:r>
        <w:rPr>
          <w:rFonts w:ascii="Times New Roman" w:hAnsi="Times New Roman" w:cs="Times New Roman"/>
          <w:sz w:val="24"/>
          <w:szCs w:val="24"/>
        </w:rPr>
        <w:t>g</w:t>
      </w:r>
      <w:r w:rsidRPr="0067261C">
        <w:rPr>
          <w:rFonts w:ascii="Times New Roman" w:hAnsi="Times New Roman" w:cs="Times New Roman"/>
          <w:sz w:val="24"/>
          <w:szCs w:val="24"/>
        </w:rPr>
        <w:t xml:space="preserve">eneralized </w:t>
      </w:r>
      <w:r>
        <w:rPr>
          <w:rFonts w:ascii="Times New Roman" w:hAnsi="Times New Roman" w:cs="Times New Roman"/>
          <w:sz w:val="24"/>
          <w:szCs w:val="24"/>
        </w:rPr>
        <w:t>a</w:t>
      </w:r>
      <w:r w:rsidRPr="0067261C">
        <w:rPr>
          <w:rFonts w:ascii="Times New Roman" w:hAnsi="Times New Roman" w:cs="Times New Roman"/>
          <w:sz w:val="24"/>
          <w:szCs w:val="24"/>
        </w:rPr>
        <w:t xml:space="preserve">nxiety </w:t>
      </w:r>
      <w:r>
        <w:rPr>
          <w:rFonts w:ascii="Times New Roman" w:hAnsi="Times New Roman" w:cs="Times New Roman"/>
          <w:sz w:val="24"/>
          <w:szCs w:val="24"/>
        </w:rPr>
        <w:t>d</w:t>
      </w:r>
      <w:r w:rsidRPr="0067261C">
        <w:rPr>
          <w:rFonts w:ascii="Times New Roman" w:hAnsi="Times New Roman" w:cs="Times New Roman"/>
          <w:sz w:val="24"/>
          <w:szCs w:val="24"/>
        </w:rPr>
        <w:t xml:space="preserve">isorder: Cumulative and </w:t>
      </w:r>
      <w:r>
        <w:rPr>
          <w:rFonts w:ascii="Times New Roman" w:hAnsi="Times New Roman" w:cs="Times New Roman"/>
          <w:sz w:val="24"/>
          <w:szCs w:val="24"/>
        </w:rPr>
        <w:t>s</w:t>
      </w:r>
      <w:r w:rsidRPr="0067261C">
        <w:rPr>
          <w:rFonts w:ascii="Times New Roman" w:hAnsi="Times New Roman" w:cs="Times New Roman"/>
          <w:sz w:val="24"/>
          <w:szCs w:val="24"/>
        </w:rPr>
        <w:t xml:space="preserve">equential </w:t>
      </w:r>
      <w:r>
        <w:rPr>
          <w:rFonts w:ascii="Times New Roman" w:hAnsi="Times New Roman" w:cs="Times New Roman"/>
          <w:sz w:val="24"/>
          <w:szCs w:val="24"/>
        </w:rPr>
        <w:t>c</w:t>
      </w:r>
      <w:r w:rsidRPr="0067261C">
        <w:rPr>
          <w:rFonts w:ascii="Times New Roman" w:hAnsi="Times New Roman" w:cs="Times New Roman"/>
          <w:sz w:val="24"/>
          <w:szCs w:val="24"/>
        </w:rPr>
        <w:t xml:space="preserve">omorbidity in a </w:t>
      </w:r>
      <w:r>
        <w:rPr>
          <w:rFonts w:ascii="Times New Roman" w:hAnsi="Times New Roman" w:cs="Times New Roman"/>
          <w:sz w:val="24"/>
          <w:szCs w:val="24"/>
        </w:rPr>
        <w:t>b</w:t>
      </w:r>
      <w:r w:rsidRPr="0067261C">
        <w:rPr>
          <w:rFonts w:ascii="Times New Roman" w:hAnsi="Times New Roman" w:cs="Times New Roman"/>
          <w:sz w:val="24"/>
          <w:szCs w:val="24"/>
        </w:rPr>
        <w:t xml:space="preserve">irth </w:t>
      </w:r>
      <w:r>
        <w:rPr>
          <w:rFonts w:ascii="Times New Roman" w:hAnsi="Times New Roman" w:cs="Times New Roman"/>
          <w:sz w:val="24"/>
          <w:szCs w:val="24"/>
        </w:rPr>
        <w:t>c</w:t>
      </w:r>
      <w:r w:rsidRPr="0067261C">
        <w:rPr>
          <w:rFonts w:ascii="Times New Roman" w:hAnsi="Times New Roman" w:cs="Times New Roman"/>
          <w:sz w:val="24"/>
          <w:szCs w:val="24"/>
        </w:rPr>
        <w:t xml:space="preserve">ohort </w:t>
      </w:r>
      <w:r>
        <w:rPr>
          <w:rFonts w:ascii="Times New Roman" w:hAnsi="Times New Roman" w:cs="Times New Roman"/>
          <w:sz w:val="24"/>
          <w:szCs w:val="24"/>
        </w:rPr>
        <w:t>f</w:t>
      </w:r>
      <w:r w:rsidRPr="0067261C">
        <w:rPr>
          <w:rFonts w:ascii="Times New Roman" w:hAnsi="Times New Roman" w:cs="Times New Roman"/>
          <w:sz w:val="24"/>
          <w:szCs w:val="24"/>
        </w:rPr>
        <w:t xml:space="preserve">ollowed </w:t>
      </w:r>
      <w:r>
        <w:rPr>
          <w:rFonts w:ascii="Times New Roman" w:hAnsi="Times New Roman" w:cs="Times New Roman"/>
          <w:sz w:val="24"/>
          <w:szCs w:val="24"/>
        </w:rPr>
        <w:t>p</w:t>
      </w:r>
      <w:r w:rsidRPr="0067261C">
        <w:rPr>
          <w:rFonts w:ascii="Times New Roman" w:hAnsi="Times New Roman" w:cs="Times New Roman"/>
          <w:sz w:val="24"/>
          <w:szCs w:val="24"/>
        </w:rPr>
        <w:t xml:space="preserve">rospectively to </w:t>
      </w:r>
      <w:r>
        <w:rPr>
          <w:rFonts w:ascii="Times New Roman" w:hAnsi="Times New Roman" w:cs="Times New Roman"/>
          <w:sz w:val="24"/>
          <w:szCs w:val="24"/>
        </w:rPr>
        <w:t>a</w:t>
      </w:r>
      <w:r w:rsidRPr="0067261C">
        <w:rPr>
          <w:rFonts w:ascii="Times New Roman" w:hAnsi="Times New Roman" w:cs="Times New Roman"/>
          <w:sz w:val="24"/>
          <w:szCs w:val="24"/>
        </w:rPr>
        <w:t xml:space="preserve">ge 32 </w:t>
      </w:r>
      <w:r>
        <w:rPr>
          <w:rFonts w:ascii="Times New Roman" w:hAnsi="Times New Roman" w:cs="Times New Roman"/>
          <w:sz w:val="24"/>
          <w:szCs w:val="24"/>
        </w:rPr>
        <w:t>y</w:t>
      </w:r>
      <w:r w:rsidRPr="0067261C">
        <w:rPr>
          <w:rFonts w:ascii="Times New Roman" w:hAnsi="Times New Roman" w:cs="Times New Roman"/>
          <w:sz w:val="24"/>
          <w:szCs w:val="24"/>
        </w:rPr>
        <w:t xml:space="preserve">ears. </w:t>
      </w:r>
      <w:r w:rsidRPr="0067261C">
        <w:rPr>
          <w:rFonts w:ascii="Times New Roman" w:hAnsi="Times New Roman" w:cs="Times New Roman"/>
          <w:i/>
          <w:iCs/>
          <w:sz w:val="24"/>
          <w:szCs w:val="24"/>
        </w:rPr>
        <w:t>Archives of General Psychiatry</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64</w:t>
      </w:r>
      <w:r w:rsidRPr="0067261C">
        <w:rPr>
          <w:rFonts w:ascii="Times New Roman" w:hAnsi="Times New Roman" w:cs="Times New Roman"/>
          <w:sz w:val="24"/>
          <w:szCs w:val="24"/>
        </w:rPr>
        <w:t>(6), 651–660. https://doi.org/10.1001/archpsyc.64.6.651</w:t>
      </w:r>
    </w:p>
    <w:p w14:paraId="6F5B0D21" w14:textId="77777777" w:rsidR="004916C2"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Munro, B. H. (1981). Dropouts from </w:t>
      </w:r>
      <w:r>
        <w:rPr>
          <w:rFonts w:ascii="Times New Roman" w:hAnsi="Times New Roman" w:cs="Times New Roman"/>
          <w:sz w:val="24"/>
          <w:szCs w:val="24"/>
        </w:rPr>
        <w:t>h</w:t>
      </w:r>
      <w:r w:rsidRPr="0067261C">
        <w:rPr>
          <w:rFonts w:ascii="Times New Roman" w:hAnsi="Times New Roman" w:cs="Times New Roman"/>
          <w:sz w:val="24"/>
          <w:szCs w:val="24"/>
        </w:rPr>
        <w:t xml:space="preserve">igher </w:t>
      </w:r>
      <w:r>
        <w:rPr>
          <w:rFonts w:ascii="Times New Roman" w:hAnsi="Times New Roman" w:cs="Times New Roman"/>
          <w:sz w:val="24"/>
          <w:szCs w:val="24"/>
        </w:rPr>
        <w:t>e</w:t>
      </w:r>
      <w:r w:rsidRPr="0067261C">
        <w:rPr>
          <w:rFonts w:ascii="Times New Roman" w:hAnsi="Times New Roman" w:cs="Times New Roman"/>
          <w:sz w:val="24"/>
          <w:szCs w:val="24"/>
        </w:rPr>
        <w:t xml:space="preserve">ducation: Path </w:t>
      </w:r>
      <w:r>
        <w:rPr>
          <w:rFonts w:ascii="Times New Roman" w:hAnsi="Times New Roman" w:cs="Times New Roman"/>
          <w:sz w:val="24"/>
          <w:szCs w:val="24"/>
        </w:rPr>
        <w:t>a</w:t>
      </w:r>
      <w:r w:rsidRPr="0067261C">
        <w:rPr>
          <w:rFonts w:ascii="Times New Roman" w:hAnsi="Times New Roman" w:cs="Times New Roman"/>
          <w:sz w:val="24"/>
          <w:szCs w:val="24"/>
        </w:rPr>
        <w:t xml:space="preserve">nalysis of a </w:t>
      </w:r>
      <w:r>
        <w:rPr>
          <w:rFonts w:ascii="Times New Roman" w:hAnsi="Times New Roman" w:cs="Times New Roman"/>
          <w:sz w:val="24"/>
          <w:szCs w:val="24"/>
        </w:rPr>
        <w:t>n</w:t>
      </w:r>
      <w:r w:rsidRPr="0067261C">
        <w:rPr>
          <w:rFonts w:ascii="Times New Roman" w:hAnsi="Times New Roman" w:cs="Times New Roman"/>
          <w:sz w:val="24"/>
          <w:szCs w:val="24"/>
        </w:rPr>
        <w:t xml:space="preserve">ational </w:t>
      </w:r>
      <w:r>
        <w:rPr>
          <w:rFonts w:ascii="Times New Roman" w:hAnsi="Times New Roman" w:cs="Times New Roman"/>
          <w:sz w:val="24"/>
          <w:szCs w:val="24"/>
        </w:rPr>
        <w:t>s</w:t>
      </w:r>
      <w:r w:rsidRPr="0067261C">
        <w:rPr>
          <w:rFonts w:ascii="Times New Roman" w:hAnsi="Times New Roman" w:cs="Times New Roman"/>
          <w:sz w:val="24"/>
          <w:szCs w:val="24"/>
        </w:rPr>
        <w:t xml:space="preserve">ample. </w:t>
      </w:r>
      <w:r w:rsidRPr="0067261C">
        <w:rPr>
          <w:rFonts w:ascii="Times New Roman" w:hAnsi="Times New Roman" w:cs="Times New Roman"/>
          <w:i/>
          <w:iCs/>
          <w:sz w:val="24"/>
          <w:szCs w:val="24"/>
        </w:rPr>
        <w:t>American Educational Research Journal</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18</w:t>
      </w:r>
      <w:r w:rsidRPr="0067261C">
        <w:rPr>
          <w:rFonts w:ascii="Times New Roman" w:hAnsi="Times New Roman" w:cs="Times New Roman"/>
          <w:sz w:val="24"/>
          <w:szCs w:val="24"/>
        </w:rPr>
        <w:t>(2), 133–141.</w:t>
      </w:r>
    </w:p>
    <w:p w14:paraId="04FE4865" w14:textId="77777777" w:rsidR="00191112" w:rsidRDefault="00191112" w:rsidP="00AF55A0">
      <w:pPr>
        <w:spacing w:line="480" w:lineRule="auto"/>
      </w:pPr>
      <w:r w:rsidRPr="00191112">
        <w:lastRenderedPageBreak/>
        <w:t xml:space="preserve">Ng, F., Trauer, T., Dodd, S., Callaly, T., Campbell, S., &amp; Berk, M. (2007). The validity of the </w:t>
      </w:r>
    </w:p>
    <w:p w14:paraId="2CAB3CC1" w14:textId="5BF4E62A" w:rsidR="00191112" w:rsidRDefault="00191112" w:rsidP="00AF55A0">
      <w:pPr>
        <w:spacing w:line="480" w:lineRule="auto"/>
        <w:ind w:left="720"/>
      </w:pPr>
      <w:r w:rsidRPr="00191112">
        <w:t>21‐item version of the Depression Anxiety Stress Scales as a routine clinical outcome measure. </w:t>
      </w:r>
      <w:r w:rsidRPr="00191112">
        <w:rPr>
          <w:i/>
          <w:iCs/>
        </w:rPr>
        <w:t xml:space="preserve">Acta </w:t>
      </w:r>
      <w:r w:rsidR="0021071F">
        <w:rPr>
          <w:i/>
          <w:iCs/>
        </w:rPr>
        <w:t>N</w:t>
      </w:r>
      <w:r w:rsidRPr="00191112">
        <w:rPr>
          <w:i/>
          <w:iCs/>
        </w:rPr>
        <w:t>europsychiatrica</w:t>
      </w:r>
      <w:r w:rsidRPr="00191112">
        <w:t>, </w:t>
      </w:r>
      <w:r w:rsidRPr="00191112">
        <w:rPr>
          <w:i/>
          <w:iCs/>
        </w:rPr>
        <w:t>19</w:t>
      </w:r>
      <w:r w:rsidRPr="00191112">
        <w:t>(5), 304-310.</w:t>
      </w:r>
    </w:p>
    <w:p w14:paraId="13139145"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O’Donnell, M. B., Shirley, L. A., Park, S. S., Nolen, J. P., Gibbons, A. M., &amp; Rosén, L. A. (2018). The College Adjustment Questionnaire: A </w:t>
      </w:r>
      <w:r>
        <w:rPr>
          <w:rFonts w:ascii="Times New Roman" w:hAnsi="Times New Roman" w:cs="Times New Roman"/>
          <w:sz w:val="24"/>
          <w:szCs w:val="24"/>
        </w:rPr>
        <w:t>m</w:t>
      </w:r>
      <w:r w:rsidRPr="0067261C">
        <w:rPr>
          <w:rFonts w:ascii="Times New Roman" w:hAnsi="Times New Roman" w:cs="Times New Roman"/>
          <w:sz w:val="24"/>
          <w:szCs w:val="24"/>
        </w:rPr>
        <w:t xml:space="preserve">easure of </w:t>
      </w:r>
      <w:r>
        <w:rPr>
          <w:rFonts w:ascii="Times New Roman" w:hAnsi="Times New Roman" w:cs="Times New Roman"/>
          <w:sz w:val="24"/>
          <w:szCs w:val="24"/>
        </w:rPr>
        <w:t>s</w:t>
      </w:r>
      <w:r w:rsidRPr="0067261C">
        <w:rPr>
          <w:rFonts w:ascii="Times New Roman" w:hAnsi="Times New Roman" w:cs="Times New Roman"/>
          <w:sz w:val="24"/>
          <w:szCs w:val="24"/>
        </w:rPr>
        <w:t xml:space="preserve">tudents’ </w:t>
      </w:r>
      <w:r>
        <w:rPr>
          <w:rFonts w:ascii="Times New Roman" w:hAnsi="Times New Roman" w:cs="Times New Roman"/>
          <w:sz w:val="24"/>
          <w:szCs w:val="24"/>
        </w:rPr>
        <w:t>e</w:t>
      </w:r>
      <w:r w:rsidRPr="0067261C">
        <w:rPr>
          <w:rFonts w:ascii="Times New Roman" w:hAnsi="Times New Roman" w:cs="Times New Roman"/>
          <w:sz w:val="24"/>
          <w:szCs w:val="24"/>
        </w:rPr>
        <w:t xml:space="preserve">ducational, </w:t>
      </w:r>
      <w:r>
        <w:rPr>
          <w:rFonts w:ascii="Times New Roman" w:hAnsi="Times New Roman" w:cs="Times New Roman"/>
          <w:sz w:val="24"/>
          <w:szCs w:val="24"/>
        </w:rPr>
        <w:t>r</w:t>
      </w:r>
      <w:r w:rsidRPr="0067261C">
        <w:rPr>
          <w:rFonts w:ascii="Times New Roman" w:hAnsi="Times New Roman" w:cs="Times New Roman"/>
          <w:sz w:val="24"/>
          <w:szCs w:val="24"/>
        </w:rPr>
        <w:t xml:space="preserve">elational, and </w:t>
      </w:r>
      <w:r>
        <w:rPr>
          <w:rFonts w:ascii="Times New Roman" w:hAnsi="Times New Roman" w:cs="Times New Roman"/>
          <w:sz w:val="24"/>
          <w:szCs w:val="24"/>
        </w:rPr>
        <w:t>p</w:t>
      </w:r>
      <w:r w:rsidRPr="0067261C">
        <w:rPr>
          <w:rFonts w:ascii="Times New Roman" w:hAnsi="Times New Roman" w:cs="Times New Roman"/>
          <w:sz w:val="24"/>
          <w:szCs w:val="24"/>
        </w:rPr>
        <w:t xml:space="preserve">sychological </w:t>
      </w:r>
      <w:r>
        <w:rPr>
          <w:rFonts w:ascii="Times New Roman" w:hAnsi="Times New Roman" w:cs="Times New Roman"/>
          <w:sz w:val="24"/>
          <w:szCs w:val="24"/>
        </w:rPr>
        <w:t>a</w:t>
      </w:r>
      <w:r w:rsidRPr="0067261C">
        <w:rPr>
          <w:rFonts w:ascii="Times New Roman" w:hAnsi="Times New Roman" w:cs="Times New Roman"/>
          <w:sz w:val="24"/>
          <w:szCs w:val="24"/>
        </w:rPr>
        <w:t xml:space="preserve">djustment to the </w:t>
      </w:r>
      <w:r>
        <w:rPr>
          <w:rFonts w:ascii="Times New Roman" w:hAnsi="Times New Roman" w:cs="Times New Roman"/>
          <w:sz w:val="24"/>
          <w:szCs w:val="24"/>
        </w:rPr>
        <w:t>c</w:t>
      </w:r>
      <w:r w:rsidRPr="0067261C">
        <w:rPr>
          <w:rFonts w:ascii="Times New Roman" w:hAnsi="Times New Roman" w:cs="Times New Roman"/>
          <w:sz w:val="24"/>
          <w:szCs w:val="24"/>
        </w:rPr>
        <w:t xml:space="preserve">ollege </w:t>
      </w:r>
      <w:r>
        <w:rPr>
          <w:rFonts w:ascii="Times New Roman" w:hAnsi="Times New Roman" w:cs="Times New Roman"/>
          <w:sz w:val="24"/>
          <w:szCs w:val="24"/>
        </w:rPr>
        <w:t>e</w:t>
      </w:r>
      <w:r w:rsidRPr="0067261C">
        <w:rPr>
          <w:rFonts w:ascii="Times New Roman" w:hAnsi="Times New Roman" w:cs="Times New Roman"/>
          <w:sz w:val="24"/>
          <w:szCs w:val="24"/>
        </w:rPr>
        <w:t xml:space="preserve">nvironment. </w:t>
      </w:r>
      <w:r w:rsidRPr="0067261C">
        <w:rPr>
          <w:rFonts w:ascii="Times New Roman" w:hAnsi="Times New Roman" w:cs="Times New Roman"/>
          <w:i/>
          <w:iCs/>
          <w:sz w:val="24"/>
          <w:szCs w:val="24"/>
        </w:rPr>
        <w:t>Journal of College Student Development</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59</w:t>
      </w:r>
      <w:r w:rsidRPr="0067261C">
        <w:rPr>
          <w:rFonts w:ascii="Times New Roman" w:hAnsi="Times New Roman" w:cs="Times New Roman"/>
          <w:sz w:val="24"/>
          <w:szCs w:val="24"/>
        </w:rPr>
        <w:t>(1), 116–121. https://doi.org/10.1353/csd.2018.0009</w:t>
      </w:r>
    </w:p>
    <w:p w14:paraId="50E80AA5" w14:textId="77777777" w:rsidR="00324FD6" w:rsidRDefault="00324FD6" w:rsidP="00AF55A0">
      <w:pPr>
        <w:pStyle w:val="NoSpacing"/>
        <w:spacing w:line="480" w:lineRule="auto"/>
        <w:rPr>
          <w:rFonts w:ascii="Times New Roman" w:hAnsi="Times New Roman" w:cs="Times New Roman"/>
          <w:sz w:val="24"/>
          <w:szCs w:val="24"/>
        </w:rPr>
      </w:pPr>
      <w:r w:rsidRPr="00C1296F">
        <w:rPr>
          <w:rFonts w:ascii="Times New Roman" w:hAnsi="Times New Roman" w:cs="Times New Roman"/>
          <w:sz w:val="24"/>
          <w:szCs w:val="24"/>
        </w:rPr>
        <w:t>Olasupo, M. O., Idemudia, E. S., &amp; Dimatkakso, M. (2018). Adjustment, Psychological Well-</w:t>
      </w:r>
    </w:p>
    <w:p w14:paraId="1B43A592" w14:textId="0943FAA8" w:rsidR="00324FD6" w:rsidRDefault="00324FD6" w:rsidP="00AF55A0">
      <w:pPr>
        <w:pStyle w:val="NoSpacing"/>
        <w:spacing w:line="480" w:lineRule="auto"/>
        <w:ind w:left="720"/>
        <w:rPr>
          <w:rFonts w:ascii="Times New Roman" w:hAnsi="Times New Roman" w:cs="Times New Roman"/>
          <w:sz w:val="24"/>
          <w:szCs w:val="24"/>
        </w:rPr>
      </w:pPr>
      <w:r w:rsidRPr="00C1296F">
        <w:rPr>
          <w:rFonts w:ascii="Times New Roman" w:hAnsi="Times New Roman" w:cs="Times New Roman"/>
          <w:sz w:val="24"/>
          <w:szCs w:val="24"/>
        </w:rPr>
        <w:t>being and Mental Health of First Year Students in a South African University. </w:t>
      </w:r>
      <w:r w:rsidRPr="00C1296F">
        <w:rPr>
          <w:rFonts w:ascii="Times New Roman" w:hAnsi="Times New Roman" w:cs="Times New Roman"/>
          <w:i/>
          <w:iCs/>
          <w:sz w:val="24"/>
          <w:szCs w:val="24"/>
        </w:rPr>
        <w:t>North American Journal of Psychology</w:t>
      </w:r>
      <w:r w:rsidRPr="00C1296F">
        <w:rPr>
          <w:rFonts w:ascii="Times New Roman" w:hAnsi="Times New Roman" w:cs="Times New Roman"/>
          <w:sz w:val="24"/>
          <w:szCs w:val="24"/>
        </w:rPr>
        <w:t>, </w:t>
      </w:r>
      <w:r w:rsidRPr="00C1296F">
        <w:rPr>
          <w:rFonts w:ascii="Times New Roman" w:hAnsi="Times New Roman" w:cs="Times New Roman"/>
          <w:i/>
          <w:iCs/>
          <w:sz w:val="24"/>
          <w:szCs w:val="24"/>
        </w:rPr>
        <w:t>20</w:t>
      </w:r>
      <w:r w:rsidRPr="00C1296F">
        <w:rPr>
          <w:rFonts w:ascii="Times New Roman" w:hAnsi="Times New Roman" w:cs="Times New Roman"/>
          <w:sz w:val="24"/>
          <w:szCs w:val="24"/>
        </w:rPr>
        <w:t>(1).</w:t>
      </w:r>
      <w:r>
        <w:rPr>
          <w:rFonts w:ascii="Times New Roman" w:hAnsi="Times New Roman" w:cs="Times New Roman"/>
          <w:sz w:val="24"/>
          <w:szCs w:val="24"/>
        </w:rPr>
        <w:t xml:space="preserve"> </w:t>
      </w:r>
    </w:p>
    <w:p w14:paraId="50A605D4" w14:textId="77777777" w:rsidR="004C2BD6" w:rsidRDefault="004C2BD6" w:rsidP="004C2BD6">
      <w:pPr>
        <w:pStyle w:val="NoSpacing"/>
        <w:spacing w:line="480" w:lineRule="auto"/>
        <w:rPr>
          <w:rFonts w:ascii="Times New Roman" w:hAnsi="Times New Roman" w:cs="Times New Roman"/>
          <w:sz w:val="24"/>
          <w:szCs w:val="24"/>
        </w:rPr>
      </w:pPr>
      <w:r w:rsidRPr="004C2BD6">
        <w:rPr>
          <w:rFonts w:ascii="Times New Roman" w:hAnsi="Times New Roman" w:cs="Times New Roman"/>
          <w:sz w:val="24"/>
          <w:szCs w:val="24"/>
        </w:rPr>
        <w:t xml:space="preserve">Palbusa, J. A., &amp; Gauvain, M. (2017). Parent–student communication about college and </w:t>
      </w:r>
    </w:p>
    <w:p w14:paraId="02DC188A" w14:textId="37EDB83A" w:rsidR="004C2BD6" w:rsidRDefault="004C2BD6" w:rsidP="004C2BD6">
      <w:pPr>
        <w:pStyle w:val="NoSpacing"/>
        <w:spacing w:line="480" w:lineRule="auto"/>
        <w:ind w:left="720"/>
        <w:rPr>
          <w:rFonts w:ascii="Times New Roman" w:hAnsi="Times New Roman" w:cs="Times New Roman"/>
          <w:sz w:val="24"/>
          <w:szCs w:val="24"/>
        </w:rPr>
      </w:pPr>
      <w:r w:rsidRPr="004C2BD6">
        <w:rPr>
          <w:rFonts w:ascii="Times New Roman" w:hAnsi="Times New Roman" w:cs="Times New Roman"/>
          <w:sz w:val="24"/>
          <w:szCs w:val="24"/>
        </w:rPr>
        <w:t>freshman grades in first-generation and non–first-generation students. </w:t>
      </w:r>
      <w:r w:rsidRPr="004C2BD6">
        <w:rPr>
          <w:rFonts w:ascii="Times New Roman" w:hAnsi="Times New Roman" w:cs="Times New Roman"/>
          <w:i/>
          <w:iCs/>
          <w:sz w:val="24"/>
          <w:szCs w:val="24"/>
        </w:rPr>
        <w:t>Journal of College Student Development</w:t>
      </w:r>
      <w:r w:rsidRPr="004C2BD6">
        <w:rPr>
          <w:rFonts w:ascii="Times New Roman" w:hAnsi="Times New Roman" w:cs="Times New Roman"/>
          <w:sz w:val="24"/>
          <w:szCs w:val="24"/>
        </w:rPr>
        <w:t>, </w:t>
      </w:r>
      <w:r w:rsidRPr="004C2BD6">
        <w:rPr>
          <w:rFonts w:ascii="Times New Roman" w:hAnsi="Times New Roman" w:cs="Times New Roman"/>
          <w:i/>
          <w:iCs/>
          <w:sz w:val="24"/>
          <w:szCs w:val="24"/>
        </w:rPr>
        <w:t>58</w:t>
      </w:r>
      <w:r w:rsidRPr="004C2BD6">
        <w:rPr>
          <w:rFonts w:ascii="Times New Roman" w:hAnsi="Times New Roman" w:cs="Times New Roman"/>
          <w:sz w:val="24"/>
          <w:szCs w:val="24"/>
        </w:rPr>
        <w:t>(1), 107-112.</w:t>
      </w:r>
    </w:p>
    <w:p w14:paraId="790FE50B" w14:textId="4883C9A8" w:rsidR="004916C2"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Parent, M. C. (2013). Handling </w:t>
      </w:r>
      <w:r>
        <w:rPr>
          <w:rFonts w:ascii="Times New Roman" w:hAnsi="Times New Roman" w:cs="Times New Roman"/>
          <w:sz w:val="24"/>
          <w:szCs w:val="24"/>
        </w:rPr>
        <w:t>i</w:t>
      </w:r>
      <w:r w:rsidRPr="0067261C">
        <w:rPr>
          <w:rFonts w:ascii="Times New Roman" w:hAnsi="Times New Roman" w:cs="Times New Roman"/>
          <w:sz w:val="24"/>
          <w:szCs w:val="24"/>
        </w:rPr>
        <w:t>tem-</w:t>
      </w:r>
      <w:r>
        <w:rPr>
          <w:rFonts w:ascii="Times New Roman" w:hAnsi="Times New Roman" w:cs="Times New Roman"/>
          <w:sz w:val="24"/>
          <w:szCs w:val="24"/>
        </w:rPr>
        <w:t>l</w:t>
      </w:r>
      <w:r w:rsidRPr="0067261C">
        <w:rPr>
          <w:rFonts w:ascii="Times New Roman" w:hAnsi="Times New Roman" w:cs="Times New Roman"/>
          <w:sz w:val="24"/>
          <w:szCs w:val="24"/>
        </w:rPr>
        <w:t xml:space="preserve">evel </w:t>
      </w:r>
      <w:r>
        <w:rPr>
          <w:rFonts w:ascii="Times New Roman" w:hAnsi="Times New Roman" w:cs="Times New Roman"/>
          <w:sz w:val="24"/>
          <w:szCs w:val="24"/>
        </w:rPr>
        <w:t>m</w:t>
      </w:r>
      <w:r w:rsidRPr="0067261C">
        <w:rPr>
          <w:rFonts w:ascii="Times New Roman" w:hAnsi="Times New Roman" w:cs="Times New Roman"/>
          <w:sz w:val="24"/>
          <w:szCs w:val="24"/>
        </w:rPr>
        <w:t xml:space="preserve">issing </w:t>
      </w:r>
      <w:r>
        <w:rPr>
          <w:rFonts w:ascii="Times New Roman" w:hAnsi="Times New Roman" w:cs="Times New Roman"/>
          <w:sz w:val="24"/>
          <w:szCs w:val="24"/>
        </w:rPr>
        <w:t>d</w:t>
      </w:r>
      <w:r w:rsidRPr="0067261C">
        <w:rPr>
          <w:rFonts w:ascii="Times New Roman" w:hAnsi="Times New Roman" w:cs="Times New Roman"/>
          <w:sz w:val="24"/>
          <w:szCs w:val="24"/>
        </w:rPr>
        <w:t xml:space="preserve">ata: Simpler </w:t>
      </w:r>
      <w:r>
        <w:rPr>
          <w:rFonts w:ascii="Times New Roman" w:hAnsi="Times New Roman" w:cs="Times New Roman"/>
          <w:sz w:val="24"/>
          <w:szCs w:val="24"/>
        </w:rPr>
        <w:t>i</w:t>
      </w:r>
      <w:r w:rsidRPr="0067261C">
        <w:rPr>
          <w:rFonts w:ascii="Times New Roman" w:hAnsi="Times New Roman" w:cs="Times New Roman"/>
          <w:sz w:val="24"/>
          <w:szCs w:val="24"/>
        </w:rPr>
        <w:t xml:space="preserve">s </w:t>
      </w:r>
      <w:r>
        <w:rPr>
          <w:rFonts w:ascii="Times New Roman" w:hAnsi="Times New Roman" w:cs="Times New Roman"/>
          <w:sz w:val="24"/>
          <w:szCs w:val="24"/>
        </w:rPr>
        <w:t>j</w:t>
      </w:r>
      <w:r w:rsidRPr="0067261C">
        <w:rPr>
          <w:rFonts w:ascii="Times New Roman" w:hAnsi="Times New Roman" w:cs="Times New Roman"/>
          <w:sz w:val="24"/>
          <w:szCs w:val="24"/>
        </w:rPr>
        <w:t xml:space="preserve">ust as </w:t>
      </w:r>
      <w:r>
        <w:rPr>
          <w:rFonts w:ascii="Times New Roman" w:hAnsi="Times New Roman" w:cs="Times New Roman"/>
          <w:sz w:val="24"/>
          <w:szCs w:val="24"/>
        </w:rPr>
        <w:t>g</w:t>
      </w:r>
      <w:r w:rsidRPr="0067261C">
        <w:rPr>
          <w:rFonts w:ascii="Times New Roman" w:hAnsi="Times New Roman" w:cs="Times New Roman"/>
          <w:sz w:val="24"/>
          <w:szCs w:val="24"/>
        </w:rPr>
        <w:t xml:space="preserve">ood. </w:t>
      </w:r>
      <w:r w:rsidRPr="0067261C">
        <w:rPr>
          <w:rFonts w:ascii="Times New Roman" w:hAnsi="Times New Roman" w:cs="Times New Roman"/>
          <w:i/>
          <w:iCs/>
          <w:sz w:val="24"/>
          <w:szCs w:val="24"/>
        </w:rPr>
        <w:t>The Counseling Psychologist</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41</w:t>
      </w:r>
      <w:r w:rsidRPr="0067261C">
        <w:rPr>
          <w:rFonts w:ascii="Times New Roman" w:hAnsi="Times New Roman" w:cs="Times New Roman"/>
          <w:sz w:val="24"/>
          <w:szCs w:val="24"/>
        </w:rPr>
        <w:t>(4), 568–600. https://doi.org/10.1177/0011000012445176</w:t>
      </w:r>
    </w:p>
    <w:p w14:paraId="3F161ECC" w14:textId="77777777" w:rsidR="000E36D4" w:rsidRDefault="000E36D4" w:rsidP="00AF55A0">
      <w:pPr>
        <w:spacing w:line="480" w:lineRule="auto"/>
        <w:rPr>
          <w:rFonts w:eastAsia="MS Mincho"/>
        </w:rPr>
      </w:pPr>
      <w:r w:rsidRPr="000E36D4">
        <w:rPr>
          <w:rFonts w:eastAsia="MS Mincho"/>
        </w:rPr>
        <w:t xml:space="preserve">Park, S. M., Park, J. Y., &amp; Kim, P. G. (2018). A study on the mediation effects of academic </w:t>
      </w:r>
    </w:p>
    <w:p w14:paraId="03A9A051" w14:textId="69A75A94" w:rsidR="000E36D4" w:rsidRDefault="000E36D4" w:rsidP="00AF55A0">
      <w:pPr>
        <w:spacing w:line="480" w:lineRule="auto"/>
        <w:ind w:left="720"/>
        <w:rPr>
          <w:rFonts w:eastAsia="MS Mincho"/>
        </w:rPr>
      </w:pPr>
      <w:r w:rsidRPr="000E36D4">
        <w:rPr>
          <w:rFonts w:eastAsia="MS Mincho"/>
        </w:rPr>
        <w:t>stress on college students' social supports and college adjustment. </w:t>
      </w:r>
      <w:r w:rsidRPr="000E36D4">
        <w:rPr>
          <w:rFonts w:eastAsia="MS Mincho"/>
          <w:i/>
          <w:iCs/>
        </w:rPr>
        <w:t>The Journal of the Korea Contents Association</w:t>
      </w:r>
      <w:r w:rsidRPr="000E36D4">
        <w:rPr>
          <w:rFonts w:eastAsia="MS Mincho"/>
        </w:rPr>
        <w:t>, </w:t>
      </w:r>
      <w:r w:rsidRPr="000E36D4">
        <w:rPr>
          <w:rFonts w:eastAsia="MS Mincho"/>
          <w:i/>
          <w:iCs/>
        </w:rPr>
        <w:t>18</w:t>
      </w:r>
      <w:r w:rsidRPr="000E36D4">
        <w:rPr>
          <w:rFonts w:eastAsia="MS Mincho"/>
        </w:rPr>
        <w:t>(9), 684-695.</w:t>
      </w:r>
      <w:r>
        <w:rPr>
          <w:rFonts w:eastAsia="MS Mincho"/>
        </w:rPr>
        <w:t xml:space="preserve"> </w:t>
      </w:r>
    </w:p>
    <w:p w14:paraId="637FB617" w14:textId="69C347E2" w:rsidR="00937AE6" w:rsidRDefault="00937AE6" w:rsidP="00AF55A0">
      <w:pPr>
        <w:spacing w:line="480" w:lineRule="auto"/>
        <w:rPr>
          <w:rFonts w:eastAsia="MS Mincho"/>
        </w:rPr>
      </w:pPr>
      <w:r w:rsidRPr="00937AE6">
        <w:rPr>
          <w:rFonts w:eastAsia="MS Mincho"/>
        </w:rPr>
        <w:t xml:space="preserve">Pascarella, E. T., Pierson, C. T., Wolniak, G. C., &amp; </w:t>
      </w:r>
      <w:r>
        <w:rPr>
          <w:rFonts w:eastAsia="MS Mincho"/>
        </w:rPr>
        <w:t>Terenzini, P. T. (2004). First-g</w:t>
      </w:r>
      <w:r w:rsidRPr="00937AE6">
        <w:rPr>
          <w:rFonts w:eastAsia="MS Mincho"/>
        </w:rPr>
        <w:t xml:space="preserve">eneration </w:t>
      </w:r>
    </w:p>
    <w:p w14:paraId="2BFB51D9" w14:textId="28D22DAC" w:rsidR="00937AE6" w:rsidRPr="00937AE6" w:rsidRDefault="00937AE6" w:rsidP="00AF55A0">
      <w:pPr>
        <w:spacing w:line="480" w:lineRule="auto"/>
        <w:ind w:left="720"/>
        <w:rPr>
          <w:rFonts w:eastAsia="MS Mincho"/>
        </w:rPr>
      </w:pPr>
      <w:r>
        <w:rPr>
          <w:rFonts w:eastAsia="MS Mincho"/>
        </w:rPr>
        <w:t>college students: Additional evidence on college experiences and o</w:t>
      </w:r>
      <w:r w:rsidRPr="00937AE6">
        <w:rPr>
          <w:rFonts w:eastAsia="MS Mincho"/>
        </w:rPr>
        <w:t xml:space="preserve">utcomes. </w:t>
      </w:r>
      <w:r w:rsidRPr="00937AE6">
        <w:rPr>
          <w:rFonts w:eastAsia="MS Mincho"/>
          <w:i/>
          <w:iCs/>
        </w:rPr>
        <w:t>The Journal of Higher Education</w:t>
      </w:r>
      <w:r w:rsidRPr="00937AE6">
        <w:rPr>
          <w:rFonts w:eastAsia="MS Mincho"/>
        </w:rPr>
        <w:t xml:space="preserve">, </w:t>
      </w:r>
      <w:r w:rsidRPr="00937AE6">
        <w:rPr>
          <w:rFonts w:eastAsia="MS Mincho"/>
          <w:i/>
          <w:iCs/>
        </w:rPr>
        <w:t>75</w:t>
      </w:r>
      <w:r w:rsidRPr="00937AE6">
        <w:rPr>
          <w:rFonts w:eastAsia="MS Mincho"/>
        </w:rPr>
        <w:t>(3), 249–284. https://doi.org/10.1080/00221546.2004.11772256</w:t>
      </w:r>
    </w:p>
    <w:p w14:paraId="0BD6A505" w14:textId="661213F3" w:rsidR="00876B96" w:rsidRDefault="00876B96" w:rsidP="00AF55A0">
      <w:pPr>
        <w:spacing w:line="480" w:lineRule="auto"/>
        <w:rPr>
          <w:rFonts w:eastAsia="MS Mincho"/>
          <w:i/>
          <w:iCs/>
        </w:rPr>
      </w:pPr>
      <w:r w:rsidRPr="00876B96">
        <w:rPr>
          <w:rFonts w:eastAsia="MS Mincho"/>
        </w:rPr>
        <w:t xml:space="preserve">Pascarella, E. T., &amp; Terenzini, P. T. (2005). </w:t>
      </w:r>
      <w:r>
        <w:rPr>
          <w:rFonts w:eastAsia="MS Mincho"/>
          <w:i/>
          <w:iCs/>
        </w:rPr>
        <w:t>How college affects s</w:t>
      </w:r>
      <w:r w:rsidRPr="00876B96">
        <w:rPr>
          <w:rFonts w:eastAsia="MS Mincho"/>
          <w:i/>
          <w:iCs/>
        </w:rPr>
        <w:t xml:space="preserve">tudents: A Third Decade of </w:t>
      </w:r>
    </w:p>
    <w:p w14:paraId="001E4BF8" w14:textId="78172BE1" w:rsidR="00937AE6" w:rsidRPr="00A341D7" w:rsidRDefault="00876B96" w:rsidP="00AF55A0">
      <w:pPr>
        <w:spacing w:line="480" w:lineRule="auto"/>
        <w:ind w:firstLine="720"/>
        <w:rPr>
          <w:rFonts w:eastAsia="MS Mincho"/>
        </w:rPr>
      </w:pPr>
      <w:r w:rsidRPr="00A341D7">
        <w:rPr>
          <w:rFonts w:eastAsia="MS Mincho"/>
          <w:i/>
          <w:iCs/>
        </w:rPr>
        <w:t>Research. Volume 2</w:t>
      </w:r>
      <w:r w:rsidRPr="00A341D7">
        <w:rPr>
          <w:rFonts w:eastAsia="MS Mincho"/>
        </w:rPr>
        <w:t>. Jossey-Bass, An Imprint of Wiley.</w:t>
      </w:r>
    </w:p>
    <w:p w14:paraId="5D49C789" w14:textId="45CDEF1A" w:rsidR="00A341D7" w:rsidRDefault="00A341D7" w:rsidP="00AF55A0">
      <w:pPr>
        <w:pStyle w:val="NoSpacing"/>
        <w:spacing w:line="480" w:lineRule="auto"/>
        <w:rPr>
          <w:rFonts w:ascii="Times New Roman" w:hAnsi="Times New Roman" w:cs="Times New Roman"/>
          <w:sz w:val="24"/>
          <w:szCs w:val="24"/>
        </w:rPr>
      </w:pPr>
      <w:r w:rsidRPr="00A341D7">
        <w:rPr>
          <w:rFonts w:ascii="Times New Roman" w:hAnsi="Times New Roman" w:cs="Times New Roman"/>
          <w:sz w:val="24"/>
          <w:szCs w:val="24"/>
        </w:rPr>
        <w:lastRenderedPageBreak/>
        <w:t xml:space="preserve">Poole, J. C., Dobson, K. S., &amp; Pusch, D. (2018). Do adverse childhood experiences predict adult </w:t>
      </w:r>
    </w:p>
    <w:p w14:paraId="7FBE762D" w14:textId="7D1DAB54" w:rsidR="00A341D7" w:rsidRPr="00A341D7" w:rsidRDefault="00A341D7" w:rsidP="00A341D7">
      <w:pPr>
        <w:pStyle w:val="NoSpacing"/>
        <w:spacing w:line="480" w:lineRule="auto"/>
        <w:ind w:left="720"/>
        <w:rPr>
          <w:rFonts w:ascii="Times New Roman" w:hAnsi="Times New Roman" w:cs="Times New Roman"/>
          <w:sz w:val="24"/>
          <w:szCs w:val="24"/>
        </w:rPr>
      </w:pPr>
      <w:r w:rsidRPr="00A341D7">
        <w:rPr>
          <w:rFonts w:ascii="Times New Roman" w:hAnsi="Times New Roman" w:cs="Times New Roman"/>
          <w:sz w:val="24"/>
          <w:szCs w:val="24"/>
        </w:rPr>
        <w:t>interpersonal difficulties? The role of emotion dysregulation. </w:t>
      </w:r>
      <w:r w:rsidRPr="00A341D7">
        <w:rPr>
          <w:rFonts w:ascii="Times New Roman" w:hAnsi="Times New Roman" w:cs="Times New Roman"/>
          <w:i/>
          <w:iCs/>
          <w:sz w:val="24"/>
          <w:szCs w:val="24"/>
        </w:rPr>
        <w:t>Child abuse &amp; neglect</w:t>
      </w:r>
      <w:r w:rsidRPr="00A341D7">
        <w:rPr>
          <w:rFonts w:ascii="Times New Roman" w:hAnsi="Times New Roman" w:cs="Times New Roman"/>
          <w:sz w:val="24"/>
          <w:szCs w:val="24"/>
        </w:rPr>
        <w:t>, </w:t>
      </w:r>
      <w:r w:rsidRPr="00A341D7">
        <w:rPr>
          <w:rFonts w:ascii="Times New Roman" w:hAnsi="Times New Roman" w:cs="Times New Roman"/>
          <w:i/>
          <w:iCs/>
          <w:sz w:val="24"/>
          <w:szCs w:val="24"/>
        </w:rPr>
        <w:t>80</w:t>
      </w:r>
      <w:r w:rsidRPr="00A341D7">
        <w:rPr>
          <w:rFonts w:ascii="Times New Roman" w:hAnsi="Times New Roman" w:cs="Times New Roman"/>
          <w:sz w:val="24"/>
          <w:szCs w:val="24"/>
        </w:rPr>
        <w:t>, 123-133.</w:t>
      </w:r>
      <w:r>
        <w:rPr>
          <w:rFonts w:ascii="Times New Roman" w:hAnsi="Times New Roman" w:cs="Times New Roman"/>
          <w:sz w:val="24"/>
          <w:szCs w:val="24"/>
        </w:rPr>
        <w:t xml:space="preserve"> </w:t>
      </w:r>
      <w:r w:rsidRPr="00A341D7">
        <w:rPr>
          <w:rFonts w:ascii="Times New Roman" w:hAnsi="Times New Roman" w:cs="Times New Roman"/>
          <w:sz w:val="24"/>
          <w:szCs w:val="24"/>
        </w:rPr>
        <w:t>https://doi.org/10.1016/j.chiabu.2018.03.006</w:t>
      </w:r>
    </w:p>
    <w:p w14:paraId="547F564D" w14:textId="77777777" w:rsidR="005B7C8C" w:rsidRDefault="005B7C8C" w:rsidP="005B7C8C">
      <w:pPr>
        <w:spacing w:line="480" w:lineRule="auto"/>
      </w:pPr>
      <w:r w:rsidRPr="001C7ED7">
        <w:t xml:space="preserve">Portwood, S., Lawler, M., &amp; Roberts, M. (2021). </w:t>
      </w:r>
      <w:r w:rsidRPr="005E3EA5">
        <w:t xml:space="preserve">Adverse Childhood Experiences: Translating </w:t>
      </w:r>
    </w:p>
    <w:p w14:paraId="56DDE31F" w14:textId="341E9B12" w:rsidR="005B7C8C" w:rsidRDefault="005B7C8C" w:rsidP="005B7C8C">
      <w:pPr>
        <w:spacing w:line="480" w:lineRule="auto"/>
        <w:ind w:firstLine="720"/>
      </w:pPr>
      <w:r w:rsidRPr="005E3EA5">
        <w:t>Research to Action</w:t>
      </w:r>
      <w:r>
        <w:t xml:space="preserve"> </w:t>
      </w:r>
      <w:r w:rsidRPr="001C7ED7">
        <w:rPr>
          <w:color w:val="333333"/>
          <w:shd w:val="clear" w:color="auto" w:fill="FFFFFF"/>
        </w:rPr>
        <w:t>[Special issue]</w:t>
      </w:r>
      <w:r w:rsidRPr="001C7ED7">
        <w:t>. </w:t>
      </w:r>
      <w:r w:rsidRPr="001C7ED7">
        <w:rPr>
          <w:i/>
          <w:iCs/>
        </w:rPr>
        <w:t>The American Psychologist</w:t>
      </w:r>
      <w:r w:rsidRPr="001C7ED7">
        <w:t>, </w:t>
      </w:r>
      <w:r w:rsidRPr="001C7ED7">
        <w:rPr>
          <w:i/>
          <w:iCs/>
        </w:rPr>
        <w:t>76</w:t>
      </w:r>
      <w:r w:rsidRPr="001C7ED7">
        <w:t>(2)</w:t>
      </w:r>
      <w:r>
        <w:t>.</w:t>
      </w:r>
      <w:r w:rsidRPr="001C7ED7">
        <w:t xml:space="preserve"> </w:t>
      </w:r>
    </w:p>
    <w:p w14:paraId="243E669A" w14:textId="21A1CA62" w:rsidR="007F00FF" w:rsidRDefault="007F00FF" w:rsidP="00AF55A0">
      <w:pPr>
        <w:pStyle w:val="NoSpacing"/>
        <w:spacing w:line="480" w:lineRule="auto"/>
        <w:rPr>
          <w:rFonts w:ascii="Times New Roman" w:hAnsi="Times New Roman" w:cs="Times New Roman"/>
          <w:sz w:val="24"/>
          <w:szCs w:val="24"/>
        </w:rPr>
      </w:pPr>
      <w:r w:rsidRPr="00A341D7">
        <w:rPr>
          <w:rFonts w:ascii="Times New Roman" w:hAnsi="Times New Roman" w:cs="Times New Roman"/>
          <w:sz w:val="24"/>
          <w:szCs w:val="24"/>
        </w:rPr>
        <w:t>Pratt, I. S</w:t>
      </w:r>
      <w:r w:rsidRPr="007A6B7C">
        <w:rPr>
          <w:rFonts w:ascii="Times New Roman" w:hAnsi="Times New Roman" w:cs="Times New Roman"/>
          <w:sz w:val="24"/>
          <w:szCs w:val="24"/>
        </w:rPr>
        <w:t xml:space="preserve">., Harwood, H. B., Cavazos, J. T., &amp; Ditzfeld, C. P. (2019). Should I stay or should I </w:t>
      </w:r>
    </w:p>
    <w:p w14:paraId="16B969A0" w14:textId="08F2DFC4" w:rsidR="007F00FF" w:rsidRDefault="007F00FF" w:rsidP="00AF55A0">
      <w:pPr>
        <w:pStyle w:val="NoSpacing"/>
        <w:spacing w:line="480" w:lineRule="auto"/>
        <w:ind w:left="720"/>
        <w:rPr>
          <w:rFonts w:ascii="Times New Roman" w:hAnsi="Times New Roman" w:cs="Times New Roman"/>
          <w:sz w:val="24"/>
          <w:szCs w:val="24"/>
        </w:rPr>
      </w:pPr>
      <w:r w:rsidRPr="007A6B7C">
        <w:rPr>
          <w:rFonts w:ascii="Times New Roman" w:hAnsi="Times New Roman" w:cs="Times New Roman"/>
          <w:sz w:val="24"/>
          <w:szCs w:val="24"/>
        </w:rPr>
        <w:t>go? Retention in first-generation college students. </w:t>
      </w:r>
      <w:r w:rsidRPr="007A6B7C">
        <w:rPr>
          <w:rFonts w:ascii="Times New Roman" w:hAnsi="Times New Roman" w:cs="Times New Roman"/>
          <w:i/>
          <w:iCs/>
          <w:sz w:val="24"/>
          <w:szCs w:val="24"/>
        </w:rPr>
        <w:t>Journal of College Student Retention: Research, Theory &amp; Practice</w:t>
      </w:r>
      <w:r w:rsidRPr="007A6B7C">
        <w:rPr>
          <w:rFonts w:ascii="Times New Roman" w:hAnsi="Times New Roman" w:cs="Times New Roman"/>
          <w:sz w:val="24"/>
          <w:szCs w:val="24"/>
        </w:rPr>
        <w:t>, </w:t>
      </w:r>
      <w:r w:rsidRPr="007A6B7C">
        <w:rPr>
          <w:rFonts w:ascii="Times New Roman" w:hAnsi="Times New Roman" w:cs="Times New Roman"/>
          <w:i/>
          <w:iCs/>
          <w:sz w:val="24"/>
          <w:szCs w:val="24"/>
        </w:rPr>
        <w:t>21</w:t>
      </w:r>
      <w:r w:rsidRPr="007A6B7C">
        <w:rPr>
          <w:rFonts w:ascii="Times New Roman" w:hAnsi="Times New Roman" w:cs="Times New Roman"/>
          <w:sz w:val="24"/>
          <w:szCs w:val="24"/>
        </w:rPr>
        <w:t>(1), 105-118.</w:t>
      </w:r>
    </w:p>
    <w:p w14:paraId="7104B70D"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Prince, J. P. (2015). University student counseling and mental health in the United States: Trends and challenges. </w:t>
      </w:r>
      <w:r w:rsidRPr="0067261C">
        <w:rPr>
          <w:rFonts w:ascii="Times New Roman" w:hAnsi="Times New Roman" w:cs="Times New Roman"/>
          <w:i/>
          <w:iCs/>
          <w:sz w:val="24"/>
          <w:szCs w:val="24"/>
        </w:rPr>
        <w:t>Mental Health &amp; Prevention</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3</w:t>
      </w:r>
      <w:r w:rsidRPr="0067261C">
        <w:rPr>
          <w:rFonts w:ascii="Times New Roman" w:hAnsi="Times New Roman" w:cs="Times New Roman"/>
          <w:sz w:val="24"/>
          <w:szCs w:val="24"/>
        </w:rPr>
        <w:t>(1), 5–10. https://doi.org/10.1016/j.mhp.2015.03.001</w:t>
      </w:r>
    </w:p>
    <w:p w14:paraId="05B69C1A" w14:textId="169097B7" w:rsidR="00CE4471" w:rsidRDefault="00CE4471" w:rsidP="00AF55A0">
      <w:pPr>
        <w:pStyle w:val="Bibliography"/>
        <w:rPr>
          <w:rFonts w:ascii="Times New Roman" w:hAnsi="Times New Roman" w:cs="Times New Roman"/>
          <w:sz w:val="24"/>
          <w:szCs w:val="24"/>
        </w:rPr>
      </w:pPr>
      <w:r w:rsidRPr="00CE4471">
        <w:rPr>
          <w:rFonts w:ascii="Times New Roman" w:hAnsi="Times New Roman" w:cs="Times New Roman"/>
          <w:sz w:val="24"/>
          <w:szCs w:val="24"/>
        </w:rPr>
        <w:t xml:space="preserve">Richardson, R. C., &amp; Skinner, E. F. (1992). Helping first-generation minority students achieve degrees. </w:t>
      </w:r>
      <w:r w:rsidRPr="00CE4471">
        <w:rPr>
          <w:rFonts w:ascii="Times New Roman" w:hAnsi="Times New Roman" w:cs="Times New Roman"/>
          <w:i/>
          <w:iCs/>
          <w:sz w:val="24"/>
          <w:szCs w:val="24"/>
        </w:rPr>
        <w:t>New Directions for Community Colleges</w:t>
      </w:r>
      <w:r w:rsidRPr="00CE4471">
        <w:rPr>
          <w:rFonts w:ascii="Times New Roman" w:hAnsi="Times New Roman" w:cs="Times New Roman"/>
          <w:sz w:val="24"/>
          <w:szCs w:val="24"/>
        </w:rPr>
        <w:t xml:space="preserve">, </w:t>
      </w:r>
      <w:r w:rsidRPr="00CE4471">
        <w:rPr>
          <w:rFonts w:ascii="Times New Roman" w:hAnsi="Times New Roman" w:cs="Times New Roman"/>
          <w:i/>
          <w:iCs/>
          <w:sz w:val="24"/>
          <w:szCs w:val="24"/>
        </w:rPr>
        <w:t>1992</w:t>
      </w:r>
      <w:r w:rsidRPr="00CE4471">
        <w:rPr>
          <w:rFonts w:ascii="Times New Roman" w:hAnsi="Times New Roman" w:cs="Times New Roman"/>
          <w:sz w:val="24"/>
          <w:szCs w:val="24"/>
        </w:rPr>
        <w:t>(80), 29–43. https://doi.org/10.1002/cc.36819928005</w:t>
      </w:r>
    </w:p>
    <w:p w14:paraId="7892D58D" w14:textId="392DC113" w:rsidR="00CE4471" w:rsidRPr="00736E0D" w:rsidRDefault="00CE4471" w:rsidP="00AF55A0">
      <w:pPr>
        <w:pStyle w:val="Bibliography"/>
        <w:rPr>
          <w:rFonts w:ascii="Times New Roman" w:hAnsi="Times New Roman" w:cs="Times New Roman"/>
          <w:sz w:val="24"/>
          <w:szCs w:val="24"/>
        </w:rPr>
      </w:pPr>
      <w:r w:rsidRPr="00CE4471">
        <w:rPr>
          <w:rFonts w:ascii="Times New Roman" w:hAnsi="Times New Roman" w:cs="Times New Roman"/>
          <w:sz w:val="24"/>
          <w:szCs w:val="24"/>
        </w:rPr>
        <w:t>Riedl, D., Lampe, A., Exenberger, S., Nolte, T., Trawöger, I., &amp; Beck, T. (2020). Prevalence of adverse childhood experiences (ACEs) and associated physical and mental health problems amongst hospital patients: Results from a cross-sectional study. </w:t>
      </w:r>
      <w:r w:rsidRPr="00CE4471">
        <w:rPr>
          <w:rFonts w:ascii="Times New Roman" w:hAnsi="Times New Roman" w:cs="Times New Roman"/>
          <w:i/>
          <w:iCs/>
          <w:sz w:val="24"/>
          <w:szCs w:val="24"/>
        </w:rPr>
        <w:t xml:space="preserve">General </w:t>
      </w:r>
      <w:r w:rsidR="008B1B17" w:rsidRPr="00736E0D">
        <w:rPr>
          <w:rFonts w:ascii="Times New Roman" w:hAnsi="Times New Roman" w:cs="Times New Roman"/>
          <w:i/>
          <w:iCs/>
          <w:sz w:val="24"/>
          <w:szCs w:val="24"/>
        </w:rPr>
        <w:t>H</w:t>
      </w:r>
      <w:r w:rsidRPr="00736E0D">
        <w:rPr>
          <w:rFonts w:ascii="Times New Roman" w:hAnsi="Times New Roman" w:cs="Times New Roman"/>
          <w:i/>
          <w:iCs/>
          <w:sz w:val="24"/>
          <w:szCs w:val="24"/>
        </w:rPr>
        <w:t xml:space="preserve">ospital </w:t>
      </w:r>
      <w:r w:rsidR="008B1B17" w:rsidRPr="00736E0D">
        <w:rPr>
          <w:rFonts w:ascii="Times New Roman" w:hAnsi="Times New Roman" w:cs="Times New Roman"/>
          <w:i/>
          <w:iCs/>
          <w:sz w:val="24"/>
          <w:szCs w:val="24"/>
        </w:rPr>
        <w:t>P</w:t>
      </w:r>
      <w:r w:rsidRPr="00736E0D">
        <w:rPr>
          <w:rFonts w:ascii="Times New Roman" w:hAnsi="Times New Roman" w:cs="Times New Roman"/>
          <w:i/>
          <w:iCs/>
          <w:sz w:val="24"/>
          <w:szCs w:val="24"/>
        </w:rPr>
        <w:t>sychiatry</w:t>
      </w:r>
      <w:r w:rsidRPr="00736E0D">
        <w:rPr>
          <w:rFonts w:ascii="Times New Roman" w:hAnsi="Times New Roman" w:cs="Times New Roman"/>
          <w:sz w:val="24"/>
          <w:szCs w:val="24"/>
        </w:rPr>
        <w:t>, </w:t>
      </w:r>
      <w:r w:rsidRPr="00736E0D">
        <w:rPr>
          <w:rFonts w:ascii="Times New Roman" w:hAnsi="Times New Roman" w:cs="Times New Roman"/>
          <w:i/>
          <w:iCs/>
          <w:sz w:val="24"/>
          <w:szCs w:val="24"/>
        </w:rPr>
        <w:t>64</w:t>
      </w:r>
      <w:r w:rsidRPr="00736E0D">
        <w:rPr>
          <w:rFonts w:ascii="Times New Roman" w:hAnsi="Times New Roman" w:cs="Times New Roman"/>
          <w:sz w:val="24"/>
          <w:szCs w:val="24"/>
        </w:rPr>
        <w:t>, 80-86.</w:t>
      </w:r>
    </w:p>
    <w:p w14:paraId="666D5F68" w14:textId="506C1172" w:rsidR="00736E0D" w:rsidRPr="00736E0D" w:rsidRDefault="00736E0D" w:rsidP="00736E0D">
      <w:pPr>
        <w:pStyle w:val="Bibliography"/>
        <w:rPr>
          <w:rFonts w:ascii="Times New Roman" w:hAnsi="Times New Roman" w:cs="Times New Roman"/>
          <w:bCs/>
          <w:sz w:val="24"/>
          <w:szCs w:val="24"/>
        </w:rPr>
      </w:pPr>
      <w:r w:rsidRPr="00736E0D">
        <w:rPr>
          <w:rFonts w:ascii="Times New Roman" w:hAnsi="Times New Roman" w:cs="Times New Roman"/>
          <w:bCs/>
          <w:sz w:val="24"/>
          <w:szCs w:val="24"/>
        </w:rPr>
        <w:t>Sacks, V., &amp; Murphey, D. (2018). The prevalence of adverse childhood experiences, nationally, by state, and by race or ethnicity.</w:t>
      </w:r>
      <w:r>
        <w:rPr>
          <w:rFonts w:ascii="Times New Roman" w:hAnsi="Times New Roman" w:cs="Times New Roman"/>
          <w:bCs/>
          <w:sz w:val="24"/>
          <w:szCs w:val="24"/>
        </w:rPr>
        <w:t xml:space="preserve"> </w:t>
      </w:r>
      <w:r w:rsidRPr="00736E0D">
        <w:rPr>
          <w:rFonts w:ascii="Times New Roman" w:hAnsi="Times New Roman" w:cs="Times New Roman"/>
          <w:bCs/>
          <w:i/>
          <w:iCs/>
          <w:sz w:val="24"/>
          <w:szCs w:val="24"/>
        </w:rPr>
        <w:t>Center for Victim Research.</w:t>
      </w:r>
      <w:r>
        <w:rPr>
          <w:rFonts w:ascii="Times New Roman" w:hAnsi="Times New Roman" w:cs="Times New Roman"/>
          <w:bCs/>
          <w:sz w:val="24"/>
          <w:szCs w:val="24"/>
        </w:rPr>
        <w:t xml:space="preserve"> Retrieved from: </w:t>
      </w:r>
      <w:r w:rsidRPr="00736E0D">
        <w:rPr>
          <w:rFonts w:ascii="Times New Roman" w:hAnsi="Times New Roman" w:cs="Times New Roman"/>
          <w:bCs/>
          <w:sz w:val="24"/>
          <w:szCs w:val="24"/>
        </w:rPr>
        <w:t>https://ncvc.dspacedirect.org/handle/20.500.11990/1142</w:t>
      </w:r>
    </w:p>
    <w:p w14:paraId="61D50F59" w14:textId="0EBF92BF" w:rsidR="004916C2" w:rsidRPr="004916C2" w:rsidRDefault="004916C2" w:rsidP="00AF55A0">
      <w:pPr>
        <w:pStyle w:val="Bibliography"/>
        <w:rPr>
          <w:rFonts w:ascii="Times New Roman" w:hAnsi="Times New Roman" w:cs="Times New Roman"/>
          <w:sz w:val="24"/>
          <w:szCs w:val="24"/>
        </w:rPr>
      </w:pPr>
      <w:r w:rsidRPr="00736E0D">
        <w:rPr>
          <w:rFonts w:ascii="Times New Roman" w:hAnsi="Times New Roman" w:cs="Times New Roman"/>
          <w:sz w:val="24"/>
          <w:szCs w:val="24"/>
        </w:rPr>
        <w:t>Saenz, V. B., &amp; Barrera, D. S. (2007</w:t>
      </w:r>
      <w:r w:rsidRPr="004916C2">
        <w:rPr>
          <w:rFonts w:ascii="Times New Roman" w:hAnsi="Times New Roman" w:cs="Times New Roman"/>
          <w:sz w:val="24"/>
          <w:szCs w:val="24"/>
        </w:rPr>
        <w:t xml:space="preserve">). </w:t>
      </w:r>
      <w:r w:rsidRPr="004916C2">
        <w:rPr>
          <w:rFonts w:ascii="Times New Roman" w:hAnsi="Times New Roman" w:cs="Times New Roman"/>
          <w:i/>
          <w:iCs/>
          <w:sz w:val="24"/>
          <w:szCs w:val="24"/>
        </w:rPr>
        <w:t>Findings from the 2005 College Student Survey (CSS): National Aggregates</w:t>
      </w:r>
      <w:r w:rsidRPr="004916C2">
        <w:rPr>
          <w:rFonts w:ascii="Times New Roman" w:hAnsi="Times New Roman" w:cs="Times New Roman"/>
          <w:sz w:val="24"/>
          <w:szCs w:val="24"/>
        </w:rPr>
        <w:t xml:space="preserve"> (p. 57). Los Angeles: Higher Education Research Institute, UCLA.</w:t>
      </w:r>
    </w:p>
    <w:p w14:paraId="0D3EACEB" w14:textId="3A5D5745" w:rsidR="004916C2" w:rsidRDefault="004916C2" w:rsidP="00AF55A0">
      <w:pPr>
        <w:pStyle w:val="Bibliography"/>
        <w:rPr>
          <w:rFonts w:ascii="Times New Roman" w:hAnsi="Times New Roman" w:cs="Times New Roman"/>
          <w:sz w:val="24"/>
          <w:szCs w:val="24"/>
        </w:rPr>
      </w:pPr>
      <w:r w:rsidRPr="004916C2">
        <w:rPr>
          <w:rFonts w:ascii="Times New Roman" w:hAnsi="Times New Roman" w:cs="Times New Roman"/>
          <w:sz w:val="24"/>
          <w:szCs w:val="24"/>
        </w:rPr>
        <w:lastRenderedPageBreak/>
        <w:t xml:space="preserve">Saenz, V. B., Hurtado, S., Barrera, D., Wolf, D., &amp; Yeung, F. (2007). </w:t>
      </w:r>
      <w:r w:rsidRPr="004916C2">
        <w:rPr>
          <w:rFonts w:ascii="Times New Roman" w:hAnsi="Times New Roman" w:cs="Times New Roman"/>
          <w:i/>
          <w:iCs/>
          <w:sz w:val="24"/>
          <w:szCs w:val="24"/>
        </w:rPr>
        <w:t>First in my family: A profile of firstgeneration college students at four-year institutions since 1971</w:t>
      </w:r>
      <w:r w:rsidRPr="004916C2">
        <w:rPr>
          <w:rFonts w:ascii="Times New Roman" w:hAnsi="Times New Roman" w:cs="Times New Roman"/>
          <w:sz w:val="24"/>
          <w:szCs w:val="24"/>
        </w:rPr>
        <w:t xml:space="preserve"> (p. 5). The Foundation fo</w:t>
      </w:r>
      <w:r>
        <w:rPr>
          <w:rFonts w:ascii="Times New Roman" w:hAnsi="Times New Roman" w:cs="Times New Roman"/>
          <w:sz w:val="24"/>
          <w:szCs w:val="24"/>
        </w:rPr>
        <w:t>r Independent Higher Education.</w:t>
      </w:r>
    </w:p>
    <w:p w14:paraId="67591A6D"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Salami, S. O. (2011). Psychosocial </w:t>
      </w:r>
      <w:r>
        <w:rPr>
          <w:rFonts w:ascii="Times New Roman" w:hAnsi="Times New Roman" w:cs="Times New Roman"/>
          <w:sz w:val="24"/>
          <w:szCs w:val="24"/>
        </w:rPr>
        <w:t>p</w:t>
      </w:r>
      <w:r w:rsidRPr="0067261C">
        <w:rPr>
          <w:rFonts w:ascii="Times New Roman" w:hAnsi="Times New Roman" w:cs="Times New Roman"/>
          <w:sz w:val="24"/>
          <w:szCs w:val="24"/>
        </w:rPr>
        <w:t xml:space="preserve">redictors of </w:t>
      </w:r>
      <w:r>
        <w:rPr>
          <w:rFonts w:ascii="Times New Roman" w:hAnsi="Times New Roman" w:cs="Times New Roman"/>
          <w:sz w:val="24"/>
          <w:szCs w:val="24"/>
        </w:rPr>
        <w:t>a</w:t>
      </w:r>
      <w:r w:rsidRPr="0067261C">
        <w:rPr>
          <w:rFonts w:ascii="Times New Roman" w:hAnsi="Times New Roman" w:cs="Times New Roman"/>
          <w:sz w:val="24"/>
          <w:szCs w:val="24"/>
        </w:rPr>
        <w:t xml:space="preserve">djustment among </w:t>
      </w:r>
      <w:r>
        <w:rPr>
          <w:rFonts w:ascii="Times New Roman" w:hAnsi="Times New Roman" w:cs="Times New Roman"/>
          <w:sz w:val="24"/>
          <w:szCs w:val="24"/>
        </w:rPr>
        <w:t>f</w:t>
      </w:r>
      <w:r w:rsidRPr="0067261C">
        <w:rPr>
          <w:rFonts w:ascii="Times New Roman" w:hAnsi="Times New Roman" w:cs="Times New Roman"/>
          <w:sz w:val="24"/>
          <w:szCs w:val="24"/>
        </w:rPr>
        <w:t xml:space="preserve">irst </w:t>
      </w:r>
      <w:r>
        <w:rPr>
          <w:rFonts w:ascii="Times New Roman" w:hAnsi="Times New Roman" w:cs="Times New Roman"/>
          <w:sz w:val="24"/>
          <w:szCs w:val="24"/>
        </w:rPr>
        <w:t>y</w:t>
      </w:r>
      <w:r w:rsidRPr="0067261C">
        <w:rPr>
          <w:rFonts w:ascii="Times New Roman" w:hAnsi="Times New Roman" w:cs="Times New Roman"/>
          <w:sz w:val="24"/>
          <w:szCs w:val="24"/>
        </w:rPr>
        <w:t xml:space="preserve">ear </w:t>
      </w:r>
      <w:r>
        <w:rPr>
          <w:rFonts w:ascii="Times New Roman" w:hAnsi="Times New Roman" w:cs="Times New Roman"/>
          <w:sz w:val="24"/>
          <w:szCs w:val="24"/>
        </w:rPr>
        <w:t>c</w:t>
      </w:r>
      <w:r w:rsidRPr="0067261C">
        <w:rPr>
          <w:rFonts w:ascii="Times New Roman" w:hAnsi="Times New Roman" w:cs="Times New Roman"/>
          <w:sz w:val="24"/>
          <w:szCs w:val="24"/>
        </w:rPr>
        <w:t xml:space="preserve">ollege of </w:t>
      </w:r>
      <w:r>
        <w:rPr>
          <w:rFonts w:ascii="Times New Roman" w:hAnsi="Times New Roman" w:cs="Times New Roman"/>
          <w:sz w:val="24"/>
          <w:szCs w:val="24"/>
        </w:rPr>
        <w:t>e</w:t>
      </w:r>
      <w:r w:rsidRPr="0067261C">
        <w:rPr>
          <w:rFonts w:ascii="Times New Roman" w:hAnsi="Times New Roman" w:cs="Times New Roman"/>
          <w:sz w:val="24"/>
          <w:szCs w:val="24"/>
        </w:rPr>
        <w:t xml:space="preserve">ducation </w:t>
      </w:r>
      <w:r>
        <w:rPr>
          <w:rFonts w:ascii="Times New Roman" w:hAnsi="Times New Roman" w:cs="Times New Roman"/>
          <w:sz w:val="24"/>
          <w:szCs w:val="24"/>
        </w:rPr>
        <w:t>s</w:t>
      </w:r>
      <w:r w:rsidRPr="0067261C">
        <w:rPr>
          <w:rFonts w:ascii="Times New Roman" w:hAnsi="Times New Roman" w:cs="Times New Roman"/>
          <w:sz w:val="24"/>
          <w:szCs w:val="24"/>
        </w:rPr>
        <w:t xml:space="preserve">tudents. </w:t>
      </w:r>
      <w:r w:rsidRPr="0067261C">
        <w:rPr>
          <w:rFonts w:ascii="Times New Roman" w:hAnsi="Times New Roman" w:cs="Times New Roman"/>
          <w:i/>
          <w:iCs/>
          <w:sz w:val="24"/>
          <w:szCs w:val="24"/>
        </w:rPr>
        <w:t>US-China Education Review</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8</w:t>
      </w:r>
      <w:r w:rsidRPr="0067261C">
        <w:rPr>
          <w:rFonts w:ascii="Times New Roman" w:hAnsi="Times New Roman" w:cs="Times New Roman"/>
          <w:sz w:val="24"/>
          <w:szCs w:val="24"/>
        </w:rPr>
        <w:t>(2), 239–248.</w:t>
      </w:r>
    </w:p>
    <w:p w14:paraId="6057C46D"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Schneider, M. E., &amp; Ward, D. J. (2003). The </w:t>
      </w:r>
      <w:r>
        <w:rPr>
          <w:rFonts w:ascii="Times New Roman" w:hAnsi="Times New Roman" w:cs="Times New Roman"/>
          <w:sz w:val="24"/>
          <w:szCs w:val="24"/>
        </w:rPr>
        <w:t>r</w:t>
      </w:r>
      <w:r w:rsidRPr="0067261C">
        <w:rPr>
          <w:rFonts w:ascii="Times New Roman" w:hAnsi="Times New Roman" w:cs="Times New Roman"/>
          <w:sz w:val="24"/>
          <w:szCs w:val="24"/>
        </w:rPr>
        <w:t xml:space="preserve">ole of </w:t>
      </w:r>
      <w:r>
        <w:rPr>
          <w:rFonts w:ascii="Times New Roman" w:hAnsi="Times New Roman" w:cs="Times New Roman"/>
          <w:sz w:val="24"/>
          <w:szCs w:val="24"/>
        </w:rPr>
        <w:t>e</w:t>
      </w:r>
      <w:r w:rsidRPr="0067261C">
        <w:rPr>
          <w:rFonts w:ascii="Times New Roman" w:hAnsi="Times New Roman" w:cs="Times New Roman"/>
          <w:sz w:val="24"/>
          <w:szCs w:val="24"/>
        </w:rPr>
        <w:t xml:space="preserve">thnic </w:t>
      </w:r>
      <w:r>
        <w:rPr>
          <w:rFonts w:ascii="Times New Roman" w:hAnsi="Times New Roman" w:cs="Times New Roman"/>
          <w:sz w:val="24"/>
          <w:szCs w:val="24"/>
        </w:rPr>
        <w:t>i</w:t>
      </w:r>
      <w:r w:rsidRPr="0067261C">
        <w:rPr>
          <w:rFonts w:ascii="Times New Roman" w:hAnsi="Times New Roman" w:cs="Times New Roman"/>
          <w:sz w:val="24"/>
          <w:szCs w:val="24"/>
        </w:rPr>
        <w:t xml:space="preserve">dentification and </w:t>
      </w:r>
      <w:r>
        <w:rPr>
          <w:rFonts w:ascii="Times New Roman" w:hAnsi="Times New Roman" w:cs="Times New Roman"/>
          <w:sz w:val="24"/>
          <w:szCs w:val="24"/>
        </w:rPr>
        <w:t>p</w:t>
      </w:r>
      <w:r w:rsidRPr="0067261C">
        <w:rPr>
          <w:rFonts w:ascii="Times New Roman" w:hAnsi="Times New Roman" w:cs="Times New Roman"/>
          <w:sz w:val="24"/>
          <w:szCs w:val="24"/>
        </w:rPr>
        <w:t xml:space="preserve">erceived </w:t>
      </w:r>
      <w:r>
        <w:rPr>
          <w:rFonts w:ascii="Times New Roman" w:hAnsi="Times New Roman" w:cs="Times New Roman"/>
          <w:sz w:val="24"/>
          <w:szCs w:val="24"/>
        </w:rPr>
        <w:t>s</w:t>
      </w:r>
      <w:r w:rsidRPr="0067261C">
        <w:rPr>
          <w:rFonts w:ascii="Times New Roman" w:hAnsi="Times New Roman" w:cs="Times New Roman"/>
          <w:sz w:val="24"/>
          <w:szCs w:val="24"/>
        </w:rPr>
        <w:t xml:space="preserve">ocial </w:t>
      </w:r>
      <w:r>
        <w:rPr>
          <w:rFonts w:ascii="Times New Roman" w:hAnsi="Times New Roman" w:cs="Times New Roman"/>
          <w:sz w:val="24"/>
          <w:szCs w:val="24"/>
        </w:rPr>
        <w:t>s</w:t>
      </w:r>
      <w:r w:rsidRPr="0067261C">
        <w:rPr>
          <w:rFonts w:ascii="Times New Roman" w:hAnsi="Times New Roman" w:cs="Times New Roman"/>
          <w:sz w:val="24"/>
          <w:szCs w:val="24"/>
        </w:rPr>
        <w:t xml:space="preserve">upport in Latinos’ </w:t>
      </w:r>
      <w:r>
        <w:rPr>
          <w:rFonts w:ascii="Times New Roman" w:hAnsi="Times New Roman" w:cs="Times New Roman"/>
          <w:sz w:val="24"/>
          <w:szCs w:val="24"/>
        </w:rPr>
        <w:t>a</w:t>
      </w:r>
      <w:r w:rsidRPr="0067261C">
        <w:rPr>
          <w:rFonts w:ascii="Times New Roman" w:hAnsi="Times New Roman" w:cs="Times New Roman"/>
          <w:sz w:val="24"/>
          <w:szCs w:val="24"/>
        </w:rPr>
        <w:t xml:space="preserve">djustment to </w:t>
      </w:r>
      <w:r>
        <w:rPr>
          <w:rFonts w:ascii="Times New Roman" w:hAnsi="Times New Roman" w:cs="Times New Roman"/>
          <w:sz w:val="24"/>
          <w:szCs w:val="24"/>
        </w:rPr>
        <w:t>c</w:t>
      </w:r>
      <w:r w:rsidRPr="0067261C">
        <w:rPr>
          <w:rFonts w:ascii="Times New Roman" w:hAnsi="Times New Roman" w:cs="Times New Roman"/>
          <w:sz w:val="24"/>
          <w:szCs w:val="24"/>
        </w:rPr>
        <w:t xml:space="preserve">ollege. </w:t>
      </w:r>
      <w:r w:rsidRPr="0067261C">
        <w:rPr>
          <w:rFonts w:ascii="Times New Roman" w:hAnsi="Times New Roman" w:cs="Times New Roman"/>
          <w:i/>
          <w:iCs/>
          <w:sz w:val="24"/>
          <w:szCs w:val="24"/>
        </w:rPr>
        <w:t>Hispanic Journal of Behavioral Sciences</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25</w:t>
      </w:r>
      <w:r w:rsidRPr="0067261C">
        <w:rPr>
          <w:rFonts w:ascii="Times New Roman" w:hAnsi="Times New Roman" w:cs="Times New Roman"/>
          <w:sz w:val="24"/>
          <w:szCs w:val="24"/>
        </w:rPr>
        <w:t>(4), 539–554. https://doi.org/10.1177/0739986303259306</w:t>
      </w:r>
    </w:p>
    <w:p w14:paraId="22177AF7"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Schonfeld, L., Braue, L. A., Stire, S., Gum, A. M., Cross, B. L., &amp; Brown, L. M. (2015). Behavioral </w:t>
      </w:r>
      <w:r>
        <w:rPr>
          <w:rFonts w:ascii="Times New Roman" w:hAnsi="Times New Roman" w:cs="Times New Roman"/>
          <w:sz w:val="24"/>
          <w:szCs w:val="24"/>
        </w:rPr>
        <w:t>h</w:t>
      </w:r>
      <w:r w:rsidRPr="0067261C">
        <w:rPr>
          <w:rFonts w:ascii="Times New Roman" w:hAnsi="Times New Roman" w:cs="Times New Roman"/>
          <w:sz w:val="24"/>
          <w:szCs w:val="24"/>
        </w:rPr>
        <w:t xml:space="preserve">ealth and </w:t>
      </w:r>
      <w:r>
        <w:rPr>
          <w:rFonts w:ascii="Times New Roman" w:hAnsi="Times New Roman" w:cs="Times New Roman"/>
          <w:sz w:val="24"/>
          <w:szCs w:val="24"/>
        </w:rPr>
        <w:t>a</w:t>
      </w:r>
      <w:r w:rsidRPr="0067261C">
        <w:rPr>
          <w:rFonts w:ascii="Times New Roman" w:hAnsi="Times New Roman" w:cs="Times New Roman"/>
          <w:sz w:val="24"/>
          <w:szCs w:val="24"/>
        </w:rPr>
        <w:t xml:space="preserve">djustment to </w:t>
      </w:r>
      <w:r>
        <w:rPr>
          <w:rFonts w:ascii="Times New Roman" w:hAnsi="Times New Roman" w:cs="Times New Roman"/>
          <w:sz w:val="24"/>
          <w:szCs w:val="24"/>
        </w:rPr>
        <w:t>c</w:t>
      </w:r>
      <w:r w:rsidRPr="0067261C">
        <w:rPr>
          <w:rFonts w:ascii="Times New Roman" w:hAnsi="Times New Roman" w:cs="Times New Roman"/>
          <w:sz w:val="24"/>
          <w:szCs w:val="24"/>
        </w:rPr>
        <w:t xml:space="preserve">ollege </w:t>
      </w:r>
      <w:r>
        <w:rPr>
          <w:rFonts w:ascii="Times New Roman" w:hAnsi="Times New Roman" w:cs="Times New Roman"/>
          <w:sz w:val="24"/>
          <w:szCs w:val="24"/>
        </w:rPr>
        <w:t>l</w:t>
      </w:r>
      <w:r w:rsidRPr="0067261C">
        <w:rPr>
          <w:rFonts w:ascii="Times New Roman" w:hAnsi="Times New Roman" w:cs="Times New Roman"/>
          <w:sz w:val="24"/>
          <w:szCs w:val="24"/>
        </w:rPr>
        <w:t xml:space="preserve">ife for </w:t>
      </w:r>
      <w:r>
        <w:rPr>
          <w:rFonts w:ascii="Times New Roman" w:hAnsi="Times New Roman" w:cs="Times New Roman"/>
          <w:sz w:val="24"/>
          <w:szCs w:val="24"/>
        </w:rPr>
        <w:t>s</w:t>
      </w:r>
      <w:r w:rsidRPr="0067261C">
        <w:rPr>
          <w:rFonts w:ascii="Times New Roman" w:hAnsi="Times New Roman" w:cs="Times New Roman"/>
          <w:sz w:val="24"/>
          <w:szCs w:val="24"/>
        </w:rPr>
        <w:t xml:space="preserve">tudent </w:t>
      </w:r>
      <w:r>
        <w:rPr>
          <w:rFonts w:ascii="Times New Roman" w:hAnsi="Times New Roman" w:cs="Times New Roman"/>
          <w:sz w:val="24"/>
          <w:szCs w:val="24"/>
        </w:rPr>
        <w:t>s</w:t>
      </w:r>
      <w:r w:rsidRPr="0067261C">
        <w:rPr>
          <w:rFonts w:ascii="Times New Roman" w:hAnsi="Times New Roman" w:cs="Times New Roman"/>
          <w:sz w:val="24"/>
          <w:szCs w:val="24"/>
        </w:rPr>
        <w:t xml:space="preserve">ervice </w:t>
      </w:r>
      <w:r>
        <w:rPr>
          <w:rFonts w:ascii="Times New Roman" w:hAnsi="Times New Roman" w:cs="Times New Roman"/>
          <w:sz w:val="24"/>
          <w:szCs w:val="24"/>
        </w:rPr>
        <w:t>m</w:t>
      </w:r>
      <w:r w:rsidRPr="0067261C">
        <w:rPr>
          <w:rFonts w:ascii="Times New Roman" w:hAnsi="Times New Roman" w:cs="Times New Roman"/>
          <w:sz w:val="24"/>
          <w:szCs w:val="24"/>
        </w:rPr>
        <w:t>embers/</w:t>
      </w:r>
      <w:r>
        <w:rPr>
          <w:rFonts w:ascii="Times New Roman" w:hAnsi="Times New Roman" w:cs="Times New Roman"/>
          <w:sz w:val="24"/>
          <w:szCs w:val="24"/>
        </w:rPr>
        <w:t>v</w:t>
      </w:r>
      <w:r w:rsidRPr="0067261C">
        <w:rPr>
          <w:rFonts w:ascii="Times New Roman" w:hAnsi="Times New Roman" w:cs="Times New Roman"/>
          <w:sz w:val="24"/>
          <w:szCs w:val="24"/>
        </w:rPr>
        <w:t xml:space="preserve">eterans. </w:t>
      </w:r>
      <w:r w:rsidRPr="0067261C">
        <w:rPr>
          <w:rFonts w:ascii="Times New Roman" w:hAnsi="Times New Roman" w:cs="Times New Roman"/>
          <w:i/>
          <w:iCs/>
          <w:sz w:val="24"/>
          <w:szCs w:val="24"/>
        </w:rPr>
        <w:t>Journal of American College Health</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63</w:t>
      </w:r>
      <w:r w:rsidRPr="0067261C">
        <w:rPr>
          <w:rFonts w:ascii="Times New Roman" w:hAnsi="Times New Roman" w:cs="Times New Roman"/>
          <w:sz w:val="24"/>
          <w:szCs w:val="24"/>
        </w:rPr>
        <w:t>(7), 428–436. https://doi.org/10.1080/07448481.2014.963106</w:t>
      </w:r>
    </w:p>
    <w:p w14:paraId="0189317C" w14:textId="5605AD88"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Stebleton, M. J., Soria, K. M., &amp; Huesman, R. L. (2014). First-</w:t>
      </w:r>
      <w:r>
        <w:rPr>
          <w:rFonts w:ascii="Times New Roman" w:hAnsi="Times New Roman" w:cs="Times New Roman"/>
          <w:sz w:val="24"/>
          <w:szCs w:val="24"/>
        </w:rPr>
        <w:t>g</w:t>
      </w:r>
      <w:r w:rsidRPr="0067261C">
        <w:rPr>
          <w:rFonts w:ascii="Times New Roman" w:hAnsi="Times New Roman" w:cs="Times New Roman"/>
          <w:sz w:val="24"/>
          <w:szCs w:val="24"/>
        </w:rPr>
        <w:t xml:space="preserve">eneration </w:t>
      </w:r>
      <w:r>
        <w:rPr>
          <w:rFonts w:ascii="Times New Roman" w:hAnsi="Times New Roman" w:cs="Times New Roman"/>
          <w:sz w:val="24"/>
          <w:szCs w:val="24"/>
        </w:rPr>
        <w:t>s</w:t>
      </w:r>
      <w:r w:rsidRPr="0067261C">
        <w:rPr>
          <w:rFonts w:ascii="Times New Roman" w:hAnsi="Times New Roman" w:cs="Times New Roman"/>
          <w:sz w:val="24"/>
          <w:szCs w:val="24"/>
        </w:rPr>
        <w:t xml:space="preserve">tudents’ </w:t>
      </w:r>
      <w:r>
        <w:rPr>
          <w:rFonts w:ascii="Times New Roman" w:hAnsi="Times New Roman" w:cs="Times New Roman"/>
          <w:sz w:val="24"/>
          <w:szCs w:val="24"/>
        </w:rPr>
        <w:t>s</w:t>
      </w:r>
      <w:r w:rsidRPr="0067261C">
        <w:rPr>
          <w:rFonts w:ascii="Times New Roman" w:hAnsi="Times New Roman" w:cs="Times New Roman"/>
          <w:sz w:val="24"/>
          <w:szCs w:val="24"/>
        </w:rPr>
        <w:t xml:space="preserve">ense of </w:t>
      </w:r>
      <w:r>
        <w:rPr>
          <w:rFonts w:ascii="Times New Roman" w:hAnsi="Times New Roman" w:cs="Times New Roman"/>
          <w:sz w:val="24"/>
          <w:szCs w:val="24"/>
        </w:rPr>
        <w:t>b</w:t>
      </w:r>
      <w:r w:rsidRPr="0067261C">
        <w:rPr>
          <w:rFonts w:ascii="Times New Roman" w:hAnsi="Times New Roman" w:cs="Times New Roman"/>
          <w:sz w:val="24"/>
          <w:szCs w:val="24"/>
        </w:rPr>
        <w:t xml:space="preserve">elonging, </w:t>
      </w:r>
      <w:r>
        <w:rPr>
          <w:rFonts w:ascii="Times New Roman" w:hAnsi="Times New Roman" w:cs="Times New Roman"/>
          <w:sz w:val="24"/>
          <w:szCs w:val="24"/>
        </w:rPr>
        <w:t>m</w:t>
      </w:r>
      <w:r w:rsidRPr="0067261C">
        <w:rPr>
          <w:rFonts w:ascii="Times New Roman" w:hAnsi="Times New Roman" w:cs="Times New Roman"/>
          <w:sz w:val="24"/>
          <w:szCs w:val="24"/>
        </w:rPr>
        <w:t xml:space="preserve">ental </w:t>
      </w:r>
      <w:r>
        <w:rPr>
          <w:rFonts w:ascii="Times New Roman" w:hAnsi="Times New Roman" w:cs="Times New Roman"/>
          <w:sz w:val="24"/>
          <w:szCs w:val="24"/>
        </w:rPr>
        <w:t>h</w:t>
      </w:r>
      <w:r w:rsidRPr="0067261C">
        <w:rPr>
          <w:rFonts w:ascii="Times New Roman" w:hAnsi="Times New Roman" w:cs="Times New Roman"/>
          <w:sz w:val="24"/>
          <w:szCs w:val="24"/>
        </w:rPr>
        <w:t xml:space="preserve">ealth, and </w:t>
      </w:r>
      <w:r>
        <w:rPr>
          <w:rFonts w:ascii="Times New Roman" w:hAnsi="Times New Roman" w:cs="Times New Roman"/>
          <w:sz w:val="24"/>
          <w:szCs w:val="24"/>
        </w:rPr>
        <w:t>u</w:t>
      </w:r>
      <w:r w:rsidRPr="0067261C">
        <w:rPr>
          <w:rFonts w:ascii="Times New Roman" w:hAnsi="Times New Roman" w:cs="Times New Roman"/>
          <w:sz w:val="24"/>
          <w:szCs w:val="24"/>
        </w:rPr>
        <w:t xml:space="preserve">se of </w:t>
      </w:r>
      <w:r>
        <w:rPr>
          <w:rFonts w:ascii="Times New Roman" w:hAnsi="Times New Roman" w:cs="Times New Roman"/>
          <w:sz w:val="24"/>
          <w:szCs w:val="24"/>
        </w:rPr>
        <w:t>c</w:t>
      </w:r>
      <w:r w:rsidRPr="0067261C">
        <w:rPr>
          <w:rFonts w:ascii="Times New Roman" w:hAnsi="Times New Roman" w:cs="Times New Roman"/>
          <w:sz w:val="24"/>
          <w:szCs w:val="24"/>
        </w:rPr>
        <w:t xml:space="preserve">ounseling </w:t>
      </w:r>
      <w:r>
        <w:rPr>
          <w:rFonts w:ascii="Times New Roman" w:hAnsi="Times New Roman" w:cs="Times New Roman"/>
          <w:sz w:val="24"/>
          <w:szCs w:val="24"/>
        </w:rPr>
        <w:t>s</w:t>
      </w:r>
      <w:r w:rsidRPr="0067261C">
        <w:rPr>
          <w:rFonts w:ascii="Times New Roman" w:hAnsi="Times New Roman" w:cs="Times New Roman"/>
          <w:sz w:val="24"/>
          <w:szCs w:val="24"/>
        </w:rPr>
        <w:t xml:space="preserve">ervices at </w:t>
      </w:r>
      <w:r>
        <w:rPr>
          <w:rFonts w:ascii="Times New Roman" w:hAnsi="Times New Roman" w:cs="Times New Roman"/>
          <w:sz w:val="24"/>
          <w:szCs w:val="24"/>
        </w:rPr>
        <w:t>p</w:t>
      </w:r>
      <w:r w:rsidRPr="0067261C">
        <w:rPr>
          <w:rFonts w:ascii="Times New Roman" w:hAnsi="Times New Roman" w:cs="Times New Roman"/>
          <w:sz w:val="24"/>
          <w:szCs w:val="24"/>
        </w:rPr>
        <w:t xml:space="preserve">ublic </w:t>
      </w:r>
      <w:r>
        <w:rPr>
          <w:rFonts w:ascii="Times New Roman" w:hAnsi="Times New Roman" w:cs="Times New Roman"/>
          <w:sz w:val="24"/>
          <w:szCs w:val="24"/>
        </w:rPr>
        <w:t>r</w:t>
      </w:r>
      <w:r w:rsidRPr="0067261C">
        <w:rPr>
          <w:rFonts w:ascii="Times New Roman" w:hAnsi="Times New Roman" w:cs="Times New Roman"/>
          <w:sz w:val="24"/>
          <w:szCs w:val="24"/>
        </w:rPr>
        <w:t xml:space="preserve">esearch </w:t>
      </w:r>
      <w:r>
        <w:rPr>
          <w:rFonts w:ascii="Times New Roman" w:hAnsi="Times New Roman" w:cs="Times New Roman"/>
          <w:sz w:val="24"/>
          <w:szCs w:val="24"/>
        </w:rPr>
        <w:t>u</w:t>
      </w:r>
      <w:r w:rsidRPr="0067261C">
        <w:rPr>
          <w:rFonts w:ascii="Times New Roman" w:hAnsi="Times New Roman" w:cs="Times New Roman"/>
          <w:sz w:val="24"/>
          <w:szCs w:val="24"/>
        </w:rPr>
        <w:t xml:space="preserve">niversities. </w:t>
      </w:r>
      <w:r w:rsidRPr="0067261C">
        <w:rPr>
          <w:rFonts w:ascii="Times New Roman" w:hAnsi="Times New Roman" w:cs="Times New Roman"/>
          <w:i/>
          <w:iCs/>
          <w:sz w:val="24"/>
          <w:szCs w:val="24"/>
        </w:rPr>
        <w:t>Journal of College Counseling</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17</w:t>
      </w:r>
      <w:r w:rsidRPr="0067261C">
        <w:rPr>
          <w:rFonts w:ascii="Times New Roman" w:hAnsi="Times New Roman" w:cs="Times New Roman"/>
          <w:sz w:val="24"/>
          <w:szCs w:val="24"/>
        </w:rPr>
        <w:t>(1), 6–20. https://doi.org/10.1002/j.2161-1882.2014.00044.x</w:t>
      </w:r>
    </w:p>
    <w:p w14:paraId="073C0C89"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Stevens, J. (2007). The Adverse Childhood Experiences Study—The </w:t>
      </w:r>
      <w:r>
        <w:rPr>
          <w:rFonts w:ascii="Times New Roman" w:hAnsi="Times New Roman" w:cs="Times New Roman"/>
          <w:sz w:val="24"/>
          <w:szCs w:val="24"/>
        </w:rPr>
        <w:t>l</w:t>
      </w:r>
      <w:r w:rsidRPr="0067261C">
        <w:rPr>
          <w:rFonts w:ascii="Times New Roman" w:hAnsi="Times New Roman" w:cs="Times New Roman"/>
          <w:sz w:val="24"/>
          <w:szCs w:val="24"/>
        </w:rPr>
        <w:t xml:space="preserve">argest </w:t>
      </w:r>
      <w:r>
        <w:rPr>
          <w:rFonts w:ascii="Times New Roman" w:hAnsi="Times New Roman" w:cs="Times New Roman"/>
          <w:sz w:val="24"/>
          <w:szCs w:val="24"/>
        </w:rPr>
        <w:t>p</w:t>
      </w:r>
      <w:r w:rsidRPr="0067261C">
        <w:rPr>
          <w:rFonts w:ascii="Times New Roman" w:hAnsi="Times New Roman" w:cs="Times New Roman"/>
          <w:sz w:val="24"/>
          <w:szCs w:val="24"/>
        </w:rPr>
        <w:t xml:space="preserve">ublic </w:t>
      </w:r>
      <w:r>
        <w:rPr>
          <w:rFonts w:ascii="Times New Roman" w:hAnsi="Times New Roman" w:cs="Times New Roman"/>
          <w:sz w:val="24"/>
          <w:szCs w:val="24"/>
        </w:rPr>
        <w:t>h</w:t>
      </w:r>
      <w:r w:rsidRPr="0067261C">
        <w:rPr>
          <w:rFonts w:ascii="Times New Roman" w:hAnsi="Times New Roman" w:cs="Times New Roman"/>
          <w:sz w:val="24"/>
          <w:szCs w:val="24"/>
        </w:rPr>
        <w:t xml:space="preserve">ealth </w:t>
      </w:r>
      <w:r>
        <w:rPr>
          <w:rFonts w:ascii="Times New Roman" w:hAnsi="Times New Roman" w:cs="Times New Roman"/>
          <w:sz w:val="24"/>
          <w:szCs w:val="24"/>
        </w:rPr>
        <w:t>s</w:t>
      </w:r>
      <w:r w:rsidRPr="0067261C">
        <w:rPr>
          <w:rFonts w:ascii="Times New Roman" w:hAnsi="Times New Roman" w:cs="Times New Roman"/>
          <w:sz w:val="24"/>
          <w:szCs w:val="24"/>
        </w:rPr>
        <w:t xml:space="preserve">tudy </w:t>
      </w:r>
      <w:r>
        <w:rPr>
          <w:rFonts w:ascii="Times New Roman" w:hAnsi="Times New Roman" w:cs="Times New Roman"/>
          <w:sz w:val="24"/>
          <w:szCs w:val="24"/>
        </w:rPr>
        <w:t>y</w:t>
      </w:r>
      <w:r w:rsidRPr="0067261C">
        <w:rPr>
          <w:rFonts w:ascii="Times New Roman" w:hAnsi="Times New Roman" w:cs="Times New Roman"/>
          <w:sz w:val="24"/>
          <w:szCs w:val="24"/>
        </w:rPr>
        <w:t xml:space="preserve">ou </w:t>
      </w:r>
      <w:r>
        <w:rPr>
          <w:rFonts w:ascii="Times New Roman" w:hAnsi="Times New Roman" w:cs="Times New Roman"/>
          <w:sz w:val="24"/>
          <w:szCs w:val="24"/>
        </w:rPr>
        <w:t>n</w:t>
      </w:r>
      <w:r w:rsidRPr="0067261C">
        <w:rPr>
          <w:rFonts w:ascii="Times New Roman" w:hAnsi="Times New Roman" w:cs="Times New Roman"/>
          <w:sz w:val="24"/>
          <w:szCs w:val="24"/>
        </w:rPr>
        <w:t xml:space="preserve">ever </w:t>
      </w:r>
      <w:r>
        <w:rPr>
          <w:rFonts w:ascii="Times New Roman" w:hAnsi="Times New Roman" w:cs="Times New Roman"/>
          <w:sz w:val="24"/>
          <w:szCs w:val="24"/>
        </w:rPr>
        <w:t>h</w:t>
      </w:r>
      <w:r w:rsidRPr="0067261C">
        <w:rPr>
          <w:rFonts w:ascii="Times New Roman" w:hAnsi="Times New Roman" w:cs="Times New Roman"/>
          <w:sz w:val="24"/>
          <w:szCs w:val="24"/>
        </w:rPr>
        <w:t xml:space="preserve">eard </w:t>
      </w:r>
      <w:r>
        <w:rPr>
          <w:rFonts w:ascii="Times New Roman" w:hAnsi="Times New Roman" w:cs="Times New Roman"/>
          <w:sz w:val="24"/>
          <w:szCs w:val="24"/>
        </w:rPr>
        <w:t>o</w:t>
      </w:r>
      <w:r w:rsidRPr="0067261C">
        <w:rPr>
          <w:rFonts w:ascii="Times New Roman" w:hAnsi="Times New Roman" w:cs="Times New Roman"/>
          <w:sz w:val="24"/>
          <w:szCs w:val="24"/>
        </w:rPr>
        <w:t>f. Retrieved October 24, 2019, from Huffington Post website: https://www.huffpost.com/entry/the-adverse-childhood-exp_1_b_1943647</w:t>
      </w:r>
    </w:p>
    <w:p w14:paraId="25B996E0"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Strayhorn, T. L. (2006). Factors </w:t>
      </w:r>
      <w:r>
        <w:rPr>
          <w:rFonts w:ascii="Times New Roman" w:hAnsi="Times New Roman" w:cs="Times New Roman"/>
          <w:sz w:val="24"/>
          <w:szCs w:val="24"/>
        </w:rPr>
        <w:t>i</w:t>
      </w:r>
      <w:r w:rsidRPr="0067261C">
        <w:rPr>
          <w:rFonts w:ascii="Times New Roman" w:hAnsi="Times New Roman" w:cs="Times New Roman"/>
          <w:sz w:val="24"/>
          <w:szCs w:val="24"/>
        </w:rPr>
        <w:t xml:space="preserve">nfluencing the </w:t>
      </w:r>
      <w:r>
        <w:rPr>
          <w:rFonts w:ascii="Times New Roman" w:hAnsi="Times New Roman" w:cs="Times New Roman"/>
          <w:sz w:val="24"/>
          <w:szCs w:val="24"/>
        </w:rPr>
        <w:t>a</w:t>
      </w:r>
      <w:r w:rsidRPr="0067261C">
        <w:rPr>
          <w:rFonts w:ascii="Times New Roman" w:hAnsi="Times New Roman" w:cs="Times New Roman"/>
          <w:sz w:val="24"/>
          <w:szCs w:val="24"/>
        </w:rPr>
        <w:t xml:space="preserve">cademic </w:t>
      </w:r>
      <w:r>
        <w:rPr>
          <w:rFonts w:ascii="Times New Roman" w:hAnsi="Times New Roman" w:cs="Times New Roman"/>
          <w:sz w:val="24"/>
          <w:szCs w:val="24"/>
        </w:rPr>
        <w:t>a</w:t>
      </w:r>
      <w:r w:rsidRPr="0067261C">
        <w:rPr>
          <w:rFonts w:ascii="Times New Roman" w:hAnsi="Times New Roman" w:cs="Times New Roman"/>
          <w:sz w:val="24"/>
          <w:szCs w:val="24"/>
        </w:rPr>
        <w:t xml:space="preserve">chievement of </w:t>
      </w:r>
      <w:r>
        <w:rPr>
          <w:rFonts w:ascii="Times New Roman" w:hAnsi="Times New Roman" w:cs="Times New Roman"/>
          <w:sz w:val="24"/>
          <w:szCs w:val="24"/>
        </w:rPr>
        <w:t>f</w:t>
      </w:r>
      <w:r w:rsidRPr="0067261C">
        <w:rPr>
          <w:rFonts w:ascii="Times New Roman" w:hAnsi="Times New Roman" w:cs="Times New Roman"/>
          <w:sz w:val="24"/>
          <w:szCs w:val="24"/>
        </w:rPr>
        <w:t>irst-</w:t>
      </w:r>
      <w:r>
        <w:rPr>
          <w:rFonts w:ascii="Times New Roman" w:hAnsi="Times New Roman" w:cs="Times New Roman"/>
          <w:sz w:val="24"/>
          <w:szCs w:val="24"/>
        </w:rPr>
        <w:t>g</w:t>
      </w:r>
      <w:r w:rsidRPr="0067261C">
        <w:rPr>
          <w:rFonts w:ascii="Times New Roman" w:hAnsi="Times New Roman" w:cs="Times New Roman"/>
          <w:sz w:val="24"/>
          <w:szCs w:val="24"/>
        </w:rPr>
        <w:t xml:space="preserve">eneration </w:t>
      </w:r>
      <w:r>
        <w:rPr>
          <w:rFonts w:ascii="Times New Roman" w:hAnsi="Times New Roman" w:cs="Times New Roman"/>
          <w:sz w:val="24"/>
          <w:szCs w:val="24"/>
        </w:rPr>
        <w:t>c</w:t>
      </w:r>
      <w:r w:rsidRPr="0067261C">
        <w:rPr>
          <w:rFonts w:ascii="Times New Roman" w:hAnsi="Times New Roman" w:cs="Times New Roman"/>
          <w:sz w:val="24"/>
          <w:szCs w:val="24"/>
        </w:rPr>
        <w:t xml:space="preserve">ollege </w:t>
      </w:r>
      <w:r>
        <w:rPr>
          <w:rFonts w:ascii="Times New Roman" w:hAnsi="Times New Roman" w:cs="Times New Roman"/>
          <w:sz w:val="24"/>
          <w:szCs w:val="24"/>
        </w:rPr>
        <w:t>s</w:t>
      </w:r>
      <w:r w:rsidRPr="0067261C">
        <w:rPr>
          <w:rFonts w:ascii="Times New Roman" w:hAnsi="Times New Roman" w:cs="Times New Roman"/>
          <w:sz w:val="24"/>
          <w:szCs w:val="24"/>
        </w:rPr>
        <w:t xml:space="preserve">tudents. </w:t>
      </w:r>
      <w:r w:rsidRPr="0067261C">
        <w:rPr>
          <w:rFonts w:ascii="Times New Roman" w:hAnsi="Times New Roman" w:cs="Times New Roman"/>
          <w:i/>
          <w:iCs/>
          <w:sz w:val="24"/>
          <w:szCs w:val="24"/>
        </w:rPr>
        <w:t>NASPA Journal</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43</w:t>
      </w:r>
      <w:r w:rsidRPr="0067261C">
        <w:rPr>
          <w:rFonts w:ascii="Times New Roman" w:hAnsi="Times New Roman" w:cs="Times New Roman"/>
          <w:sz w:val="24"/>
          <w:szCs w:val="24"/>
        </w:rPr>
        <w:t>(4), 82–111. https://doi.org/10.2202/1949-6605.1724</w:t>
      </w:r>
    </w:p>
    <w:p w14:paraId="5BDDC9B5" w14:textId="32DF21BC"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lastRenderedPageBreak/>
        <w:t xml:space="preserve">Sun, J., Hagedorn, L. S., &amp; Zhang, Y. (2016). Homesickness at </w:t>
      </w:r>
      <w:r>
        <w:rPr>
          <w:rFonts w:ascii="Times New Roman" w:hAnsi="Times New Roman" w:cs="Times New Roman"/>
          <w:sz w:val="24"/>
          <w:szCs w:val="24"/>
        </w:rPr>
        <w:t>c</w:t>
      </w:r>
      <w:r w:rsidRPr="0067261C">
        <w:rPr>
          <w:rFonts w:ascii="Times New Roman" w:hAnsi="Times New Roman" w:cs="Times New Roman"/>
          <w:sz w:val="24"/>
          <w:szCs w:val="24"/>
        </w:rPr>
        <w:t xml:space="preserve">ollege: Its </w:t>
      </w:r>
      <w:r>
        <w:rPr>
          <w:rFonts w:ascii="Times New Roman" w:hAnsi="Times New Roman" w:cs="Times New Roman"/>
          <w:sz w:val="24"/>
          <w:szCs w:val="24"/>
        </w:rPr>
        <w:t>i</w:t>
      </w:r>
      <w:r w:rsidRPr="0067261C">
        <w:rPr>
          <w:rFonts w:ascii="Times New Roman" w:hAnsi="Times New Roman" w:cs="Times New Roman"/>
          <w:sz w:val="24"/>
          <w:szCs w:val="24"/>
        </w:rPr>
        <w:t xml:space="preserve">mpact on </w:t>
      </w:r>
      <w:r>
        <w:rPr>
          <w:rFonts w:ascii="Times New Roman" w:hAnsi="Times New Roman" w:cs="Times New Roman"/>
          <w:sz w:val="24"/>
          <w:szCs w:val="24"/>
        </w:rPr>
        <w:t>a</w:t>
      </w:r>
      <w:r w:rsidRPr="0067261C">
        <w:rPr>
          <w:rFonts w:ascii="Times New Roman" w:hAnsi="Times New Roman" w:cs="Times New Roman"/>
          <w:sz w:val="24"/>
          <w:szCs w:val="24"/>
        </w:rPr>
        <w:t xml:space="preserve">cademic </w:t>
      </w:r>
      <w:r>
        <w:rPr>
          <w:rFonts w:ascii="Times New Roman" w:hAnsi="Times New Roman" w:cs="Times New Roman"/>
          <w:sz w:val="24"/>
          <w:szCs w:val="24"/>
        </w:rPr>
        <w:t>p</w:t>
      </w:r>
      <w:r w:rsidRPr="0067261C">
        <w:rPr>
          <w:rFonts w:ascii="Times New Roman" w:hAnsi="Times New Roman" w:cs="Times New Roman"/>
          <w:sz w:val="24"/>
          <w:szCs w:val="24"/>
        </w:rPr>
        <w:t xml:space="preserve">erformance and </w:t>
      </w:r>
      <w:r>
        <w:rPr>
          <w:rFonts w:ascii="Times New Roman" w:hAnsi="Times New Roman" w:cs="Times New Roman"/>
          <w:sz w:val="24"/>
          <w:szCs w:val="24"/>
        </w:rPr>
        <w:t>r</w:t>
      </w:r>
      <w:r w:rsidRPr="0067261C">
        <w:rPr>
          <w:rFonts w:ascii="Times New Roman" w:hAnsi="Times New Roman" w:cs="Times New Roman"/>
          <w:sz w:val="24"/>
          <w:szCs w:val="24"/>
        </w:rPr>
        <w:t xml:space="preserve">etention. </w:t>
      </w:r>
      <w:r w:rsidRPr="0067261C">
        <w:rPr>
          <w:rFonts w:ascii="Times New Roman" w:hAnsi="Times New Roman" w:cs="Times New Roman"/>
          <w:i/>
          <w:iCs/>
          <w:sz w:val="24"/>
          <w:szCs w:val="24"/>
        </w:rPr>
        <w:t>Journal of College Student Development</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57</w:t>
      </w:r>
      <w:r w:rsidRPr="0067261C">
        <w:rPr>
          <w:rFonts w:ascii="Times New Roman" w:hAnsi="Times New Roman" w:cs="Times New Roman"/>
          <w:sz w:val="24"/>
          <w:szCs w:val="24"/>
        </w:rPr>
        <w:t>(8), 943–957. https://doi.org/10.1353/csd.2016.0092</w:t>
      </w:r>
    </w:p>
    <w:p w14:paraId="3C9E54FF"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Terenzini, P. T., Springer, L., Yaeger, P. M., Pascarella, E. T., &amp; Nora, A. (1996). First-generation college students: Characteristics, experiences, and cognitive development. </w:t>
      </w:r>
      <w:r w:rsidRPr="0067261C">
        <w:rPr>
          <w:rFonts w:ascii="Times New Roman" w:hAnsi="Times New Roman" w:cs="Times New Roman"/>
          <w:i/>
          <w:iCs/>
          <w:sz w:val="24"/>
          <w:szCs w:val="24"/>
        </w:rPr>
        <w:t>Research in Higher Education</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37</w:t>
      </w:r>
      <w:r w:rsidRPr="0067261C">
        <w:rPr>
          <w:rFonts w:ascii="Times New Roman" w:hAnsi="Times New Roman" w:cs="Times New Roman"/>
          <w:sz w:val="24"/>
          <w:szCs w:val="24"/>
        </w:rPr>
        <w:t>(1), 1–22. https://doi.org/10.1007/BF01680039</w:t>
      </w:r>
    </w:p>
    <w:p w14:paraId="395FDDFE" w14:textId="0312582A" w:rsidR="004916C2"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Turner, A. L., &amp; Berry, T. R. (2000). Counseling center contributions to student retention and graduation: A longitudinal assessment. </w:t>
      </w:r>
      <w:r w:rsidRPr="0067261C">
        <w:rPr>
          <w:rFonts w:ascii="Times New Roman" w:hAnsi="Times New Roman" w:cs="Times New Roman"/>
          <w:i/>
          <w:iCs/>
          <w:sz w:val="24"/>
          <w:szCs w:val="24"/>
        </w:rPr>
        <w:t>Journal of College Student Development</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41</w:t>
      </w:r>
      <w:r w:rsidRPr="0067261C">
        <w:rPr>
          <w:rFonts w:ascii="Times New Roman" w:hAnsi="Times New Roman" w:cs="Times New Roman"/>
          <w:sz w:val="24"/>
          <w:szCs w:val="24"/>
        </w:rPr>
        <w:t>(6), 627–636.</w:t>
      </w:r>
    </w:p>
    <w:p w14:paraId="6010F13C" w14:textId="77777777" w:rsidR="009C28FD" w:rsidRDefault="009C28FD" w:rsidP="009C28FD">
      <w:pPr>
        <w:spacing w:line="480" w:lineRule="auto"/>
      </w:pPr>
      <w:r w:rsidRPr="00F87556">
        <w:t xml:space="preserve">Turner, H. A., &amp; Butler, M. J. (2003). Direct and indirect effects of childhood adversity on </w:t>
      </w:r>
    </w:p>
    <w:p w14:paraId="71CCFCF3" w14:textId="1AC2509D" w:rsidR="009C28FD" w:rsidRPr="009C28FD" w:rsidRDefault="009C28FD" w:rsidP="009C28FD">
      <w:pPr>
        <w:spacing w:line="480" w:lineRule="auto"/>
        <w:ind w:firstLine="720"/>
      </w:pPr>
      <w:r w:rsidRPr="00F87556">
        <w:t>depressive symptoms in young adults. </w:t>
      </w:r>
      <w:r w:rsidRPr="00F87556">
        <w:rPr>
          <w:i/>
          <w:iCs/>
        </w:rPr>
        <w:t>Journal of youth and adolescence</w:t>
      </w:r>
      <w:r w:rsidRPr="00F87556">
        <w:t>, </w:t>
      </w:r>
      <w:r w:rsidRPr="00F87556">
        <w:rPr>
          <w:i/>
          <w:iCs/>
        </w:rPr>
        <w:t>32</w:t>
      </w:r>
      <w:r w:rsidRPr="00F87556">
        <w:t>(2), 89-103.</w:t>
      </w:r>
    </w:p>
    <w:p w14:paraId="40A871FC"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van der Feltz-Cornelis, C. M., Potters, E. C., van Dam, A., Koorndijk, R. P. M., Elfeddali, I., &amp; van Eck van der Sluijs, J. F. (2019). Adverse Childhood Experiences (ACE) in outpatients with anxiety and depressive disorders and their association with psychiatric and somatic comorbidity and revictimization. Cross-sectional observational study. </w:t>
      </w:r>
      <w:r w:rsidRPr="0067261C">
        <w:rPr>
          <w:rFonts w:ascii="Times New Roman" w:hAnsi="Times New Roman" w:cs="Times New Roman"/>
          <w:i/>
          <w:iCs/>
          <w:sz w:val="24"/>
          <w:szCs w:val="24"/>
        </w:rPr>
        <w:t>Journal of Affective Disorders</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246</w:t>
      </w:r>
      <w:r w:rsidRPr="0067261C">
        <w:rPr>
          <w:rFonts w:ascii="Times New Roman" w:hAnsi="Times New Roman" w:cs="Times New Roman"/>
          <w:sz w:val="24"/>
          <w:szCs w:val="24"/>
        </w:rPr>
        <w:t>, 458–464. https://doi.org/10.1016/j.jad.2018.12.096</w:t>
      </w:r>
    </w:p>
    <w:p w14:paraId="19299C4D"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Villatte, A., Marcotte, D., &amp; Potvin, A. (2017). Correlates of </w:t>
      </w:r>
      <w:r>
        <w:rPr>
          <w:rFonts w:ascii="Times New Roman" w:hAnsi="Times New Roman" w:cs="Times New Roman"/>
          <w:sz w:val="24"/>
          <w:szCs w:val="24"/>
        </w:rPr>
        <w:t>d</w:t>
      </w:r>
      <w:r w:rsidRPr="0067261C">
        <w:rPr>
          <w:rFonts w:ascii="Times New Roman" w:hAnsi="Times New Roman" w:cs="Times New Roman"/>
          <w:sz w:val="24"/>
          <w:szCs w:val="24"/>
        </w:rPr>
        <w:t xml:space="preserve">epression in </w:t>
      </w:r>
      <w:r>
        <w:rPr>
          <w:rFonts w:ascii="Times New Roman" w:hAnsi="Times New Roman" w:cs="Times New Roman"/>
          <w:sz w:val="24"/>
          <w:szCs w:val="24"/>
        </w:rPr>
        <w:t>f</w:t>
      </w:r>
      <w:r w:rsidRPr="0067261C">
        <w:rPr>
          <w:rFonts w:ascii="Times New Roman" w:hAnsi="Times New Roman" w:cs="Times New Roman"/>
          <w:sz w:val="24"/>
          <w:szCs w:val="24"/>
        </w:rPr>
        <w:t>irst-</w:t>
      </w:r>
      <w:r>
        <w:rPr>
          <w:rFonts w:ascii="Times New Roman" w:hAnsi="Times New Roman" w:cs="Times New Roman"/>
          <w:sz w:val="24"/>
          <w:szCs w:val="24"/>
        </w:rPr>
        <w:t>y</w:t>
      </w:r>
      <w:r w:rsidRPr="0067261C">
        <w:rPr>
          <w:rFonts w:ascii="Times New Roman" w:hAnsi="Times New Roman" w:cs="Times New Roman"/>
          <w:sz w:val="24"/>
          <w:szCs w:val="24"/>
        </w:rPr>
        <w:t xml:space="preserve">ear </w:t>
      </w:r>
      <w:r>
        <w:rPr>
          <w:rFonts w:ascii="Times New Roman" w:hAnsi="Times New Roman" w:cs="Times New Roman"/>
          <w:sz w:val="24"/>
          <w:szCs w:val="24"/>
        </w:rPr>
        <w:t>c</w:t>
      </w:r>
      <w:r w:rsidRPr="0067261C">
        <w:rPr>
          <w:rFonts w:ascii="Times New Roman" w:hAnsi="Times New Roman" w:cs="Times New Roman"/>
          <w:sz w:val="24"/>
          <w:szCs w:val="24"/>
        </w:rPr>
        <w:t xml:space="preserve">ollege </w:t>
      </w:r>
      <w:r>
        <w:rPr>
          <w:rFonts w:ascii="Times New Roman" w:hAnsi="Times New Roman" w:cs="Times New Roman"/>
          <w:sz w:val="24"/>
          <w:szCs w:val="24"/>
        </w:rPr>
        <w:t>s</w:t>
      </w:r>
      <w:r w:rsidRPr="0067261C">
        <w:rPr>
          <w:rFonts w:ascii="Times New Roman" w:hAnsi="Times New Roman" w:cs="Times New Roman"/>
          <w:sz w:val="24"/>
          <w:szCs w:val="24"/>
        </w:rPr>
        <w:t xml:space="preserve">tudents. </w:t>
      </w:r>
      <w:r w:rsidRPr="0067261C">
        <w:rPr>
          <w:rFonts w:ascii="Times New Roman" w:hAnsi="Times New Roman" w:cs="Times New Roman"/>
          <w:i/>
          <w:iCs/>
          <w:sz w:val="24"/>
          <w:szCs w:val="24"/>
        </w:rPr>
        <w:t>Canadian Journal of Higher Education</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47</w:t>
      </w:r>
      <w:r w:rsidRPr="0067261C">
        <w:rPr>
          <w:rFonts w:ascii="Times New Roman" w:hAnsi="Times New Roman" w:cs="Times New Roman"/>
          <w:sz w:val="24"/>
          <w:szCs w:val="24"/>
        </w:rPr>
        <w:t>(1), 114–136.</w:t>
      </w:r>
    </w:p>
    <w:p w14:paraId="6C5E01F3" w14:textId="7EC9D17F" w:rsidR="004916C2"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Warburton, E. C., Bugarin, R., &amp; Nunez, A.-M. (2001). </w:t>
      </w:r>
      <w:r w:rsidRPr="0067261C">
        <w:rPr>
          <w:rFonts w:ascii="Times New Roman" w:hAnsi="Times New Roman" w:cs="Times New Roman"/>
          <w:i/>
          <w:iCs/>
          <w:sz w:val="24"/>
          <w:szCs w:val="24"/>
        </w:rPr>
        <w:t>Bridging the Gap: Academic Preparation and Postsecondary Success of First-Generation Students. Statistical Analysis Report. Postsecondary Education Descriptive Analysis Reports</w:t>
      </w:r>
      <w:r w:rsidRPr="0067261C">
        <w:rPr>
          <w:rFonts w:ascii="Times New Roman" w:hAnsi="Times New Roman" w:cs="Times New Roman"/>
          <w:sz w:val="24"/>
          <w:szCs w:val="24"/>
        </w:rPr>
        <w:t>. Retrieved from https://eric.ed.gov/?id=ED456168</w:t>
      </w:r>
    </w:p>
    <w:p w14:paraId="30FCAFE9" w14:textId="77777777" w:rsidR="009C28FD" w:rsidRDefault="009C28FD" w:rsidP="009C28FD">
      <w:pPr>
        <w:spacing w:line="480" w:lineRule="auto"/>
      </w:pPr>
      <w:r w:rsidRPr="00F87556">
        <w:t xml:space="preserve">Watt, T., Ceballos, N., Kim, S., Pan, X., &amp; Sharma, S. (2020). The unique nature of depression </w:t>
      </w:r>
    </w:p>
    <w:p w14:paraId="1F76F0B2" w14:textId="2D692C8B" w:rsidR="009C28FD" w:rsidRPr="009C28FD" w:rsidRDefault="009C28FD" w:rsidP="009C28FD">
      <w:pPr>
        <w:spacing w:line="480" w:lineRule="auto"/>
        <w:ind w:left="720"/>
      </w:pPr>
      <w:r w:rsidRPr="00F87556">
        <w:lastRenderedPageBreak/>
        <w:t>and anxiety among college students with adverse childhood experiences. </w:t>
      </w:r>
      <w:r w:rsidRPr="00F87556">
        <w:rPr>
          <w:i/>
          <w:iCs/>
        </w:rPr>
        <w:t>Journal of child &amp; adolescent trauma</w:t>
      </w:r>
      <w:r w:rsidRPr="00F87556">
        <w:t>, </w:t>
      </w:r>
      <w:r w:rsidRPr="00F87556">
        <w:rPr>
          <w:i/>
          <w:iCs/>
        </w:rPr>
        <w:t>13</w:t>
      </w:r>
      <w:r w:rsidRPr="00F87556">
        <w:t>(2), 163-172.</w:t>
      </w:r>
    </w:p>
    <w:p w14:paraId="2E353C06" w14:textId="77777777" w:rsidR="004C3A22" w:rsidRDefault="004C3A22" w:rsidP="00AF55A0">
      <w:pPr>
        <w:spacing w:line="480" w:lineRule="auto"/>
        <w:rPr>
          <w:i/>
          <w:iCs/>
        </w:rPr>
      </w:pPr>
      <w:r w:rsidRPr="004C3A22">
        <w:t>Weston, R., &amp; Gore, P. A. (2006). A Brief Guide to Structural Equation Modeling. </w:t>
      </w:r>
      <w:r w:rsidRPr="004C3A22">
        <w:rPr>
          <w:i/>
          <w:iCs/>
        </w:rPr>
        <w:t xml:space="preserve">The </w:t>
      </w:r>
    </w:p>
    <w:p w14:paraId="38A586D1" w14:textId="34D298EB" w:rsidR="004C3A22" w:rsidRPr="004C3A22" w:rsidRDefault="004C3A22" w:rsidP="00AF55A0">
      <w:pPr>
        <w:spacing w:line="480" w:lineRule="auto"/>
        <w:ind w:firstLine="720"/>
        <w:rPr>
          <w:i/>
          <w:iCs/>
        </w:rPr>
      </w:pPr>
      <w:r w:rsidRPr="004C3A22">
        <w:rPr>
          <w:i/>
          <w:iCs/>
        </w:rPr>
        <w:t>Counseling Psychologist</w:t>
      </w:r>
      <w:r w:rsidRPr="004C3A22">
        <w:t>, </w:t>
      </w:r>
      <w:r w:rsidRPr="004C3A22">
        <w:rPr>
          <w:i/>
          <w:iCs/>
        </w:rPr>
        <w:t>34</w:t>
      </w:r>
      <w:r w:rsidRPr="004C3A22">
        <w:t>(5), 719–751. https://doi.org/10.1177/0011000006286345</w:t>
      </w:r>
    </w:p>
    <w:p w14:paraId="3F86389F" w14:textId="79CFC5BE" w:rsidR="00F336ED" w:rsidRPr="001D3913" w:rsidRDefault="00F336ED" w:rsidP="00AF55A0">
      <w:pPr>
        <w:pStyle w:val="Bibliography"/>
        <w:rPr>
          <w:rFonts w:ascii="Times New Roman" w:hAnsi="Times New Roman" w:cs="Times New Roman"/>
          <w:sz w:val="24"/>
          <w:szCs w:val="24"/>
        </w:rPr>
      </w:pPr>
      <w:r>
        <w:rPr>
          <w:rFonts w:ascii="Times New Roman" w:hAnsi="Times New Roman" w:cs="Times New Roman"/>
          <w:sz w:val="24"/>
          <w:szCs w:val="24"/>
        </w:rPr>
        <w:t xml:space="preserve">Williams, R. (2015). </w:t>
      </w:r>
      <w:r w:rsidRPr="00F336ED">
        <w:rPr>
          <w:rFonts w:ascii="Times New Roman" w:hAnsi="Times New Roman" w:cs="Times New Roman"/>
          <w:sz w:val="24"/>
          <w:szCs w:val="24"/>
        </w:rPr>
        <w:t>Multicollinearity</w:t>
      </w:r>
      <w:r>
        <w:rPr>
          <w:rFonts w:ascii="Times New Roman" w:hAnsi="Times New Roman" w:cs="Times New Roman"/>
          <w:sz w:val="24"/>
          <w:szCs w:val="24"/>
        </w:rPr>
        <w:t xml:space="preserve">. </w:t>
      </w:r>
      <w:r w:rsidRPr="00F336ED">
        <w:rPr>
          <w:rFonts w:ascii="Times New Roman" w:hAnsi="Times New Roman" w:cs="Times New Roman"/>
          <w:i/>
          <w:iCs/>
          <w:sz w:val="24"/>
          <w:szCs w:val="24"/>
        </w:rPr>
        <w:t>University of Notre Dame</w:t>
      </w:r>
      <w:r>
        <w:rPr>
          <w:rFonts w:ascii="Times New Roman" w:hAnsi="Times New Roman" w:cs="Times New Roman"/>
          <w:i/>
          <w:iCs/>
          <w:sz w:val="24"/>
          <w:szCs w:val="24"/>
        </w:rPr>
        <w:t xml:space="preserve">. </w:t>
      </w:r>
      <w:r w:rsidR="001D3913" w:rsidRPr="001D3913">
        <w:rPr>
          <w:rFonts w:ascii="Times New Roman" w:hAnsi="Times New Roman" w:cs="Times New Roman"/>
          <w:sz w:val="24"/>
          <w:szCs w:val="24"/>
        </w:rPr>
        <w:t xml:space="preserve">Retrived from </w:t>
      </w:r>
      <w:r w:rsidRPr="001D3913">
        <w:rPr>
          <w:rFonts w:ascii="Times New Roman" w:hAnsi="Times New Roman" w:cs="Times New Roman"/>
          <w:sz w:val="24"/>
          <w:szCs w:val="24"/>
        </w:rPr>
        <w:t>https://www3.nd.edu/~rwilliam/stats2/l11.pdf</w:t>
      </w:r>
    </w:p>
    <w:p w14:paraId="6D7DA828" w14:textId="7AB9A89B"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Wilson, S. B., Mason, T. W., &amp; Ewing, M. J. M. (1997). Evaluating the </w:t>
      </w:r>
      <w:r>
        <w:rPr>
          <w:rFonts w:ascii="Times New Roman" w:hAnsi="Times New Roman" w:cs="Times New Roman"/>
          <w:sz w:val="24"/>
          <w:szCs w:val="24"/>
        </w:rPr>
        <w:t>i</w:t>
      </w:r>
      <w:r w:rsidRPr="0067261C">
        <w:rPr>
          <w:rFonts w:ascii="Times New Roman" w:hAnsi="Times New Roman" w:cs="Times New Roman"/>
          <w:sz w:val="24"/>
          <w:szCs w:val="24"/>
        </w:rPr>
        <w:t xml:space="preserve">mpact of </w:t>
      </w:r>
      <w:r>
        <w:rPr>
          <w:rFonts w:ascii="Times New Roman" w:hAnsi="Times New Roman" w:cs="Times New Roman"/>
          <w:sz w:val="24"/>
          <w:szCs w:val="24"/>
        </w:rPr>
        <w:t>r</w:t>
      </w:r>
      <w:r w:rsidRPr="0067261C">
        <w:rPr>
          <w:rFonts w:ascii="Times New Roman" w:hAnsi="Times New Roman" w:cs="Times New Roman"/>
          <w:sz w:val="24"/>
          <w:szCs w:val="24"/>
        </w:rPr>
        <w:t xml:space="preserve">eceiving </w:t>
      </w:r>
      <w:r>
        <w:rPr>
          <w:rFonts w:ascii="Times New Roman" w:hAnsi="Times New Roman" w:cs="Times New Roman"/>
          <w:sz w:val="24"/>
          <w:szCs w:val="24"/>
        </w:rPr>
        <w:t>u</w:t>
      </w:r>
      <w:r w:rsidRPr="0067261C">
        <w:rPr>
          <w:rFonts w:ascii="Times New Roman" w:hAnsi="Times New Roman" w:cs="Times New Roman"/>
          <w:sz w:val="24"/>
          <w:szCs w:val="24"/>
        </w:rPr>
        <w:t>niversity-</w:t>
      </w:r>
      <w:r>
        <w:rPr>
          <w:rFonts w:ascii="Times New Roman" w:hAnsi="Times New Roman" w:cs="Times New Roman"/>
          <w:sz w:val="24"/>
          <w:szCs w:val="24"/>
        </w:rPr>
        <w:t>b</w:t>
      </w:r>
      <w:r w:rsidRPr="0067261C">
        <w:rPr>
          <w:rFonts w:ascii="Times New Roman" w:hAnsi="Times New Roman" w:cs="Times New Roman"/>
          <w:sz w:val="24"/>
          <w:szCs w:val="24"/>
        </w:rPr>
        <w:t xml:space="preserve">ased </w:t>
      </w:r>
      <w:r>
        <w:rPr>
          <w:rFonts w:ascii="Times New Roman" w:hAnsi="Times New Roman" w:cs="Times New Roman"/>
          <w:sz w:val="24"/>
          <w:szCs w:val="24"/>
        </w:rPr>
        <w:t>c</w:t>
      </w:r>
      <w:r w:rsidRPr="0067261C">
        <w:rPr>
          <w:rFonts w:ascii="Times New Roman" w:hAnsi="Times New Roman" w:cs="Times New Roman"/>
          <w:sz w:val="24"/>
          <w:szCs w:val="24"/>
        </w:rPr>
        <w:t xml:space="preserve">ounseling </w:t>
      </w:r>
      <w:r>
        <w:rPr>
          <w:rFonts w:ascii="Times New Roman" w:hAnsi="Times New Roman" w:cs="Times New Roman"/>
          <w:sz w:val="24"/>
          <w:szCs w:val="24"/>
        </w:rPr>
        <w:t>s</w:t>
      </w:r>
      <w:r w:rsidRPr="0067261C">
        <w:rPr>
          <w:rFonts w:ascii="Times New Roman" w:hAnsi="Times New Roman" w:cs="Times New Roman"/>
          <w:sz w:val="24"/>
          <w:szCs w:val="24"/>
        </w:rPr>
        <w:t xml:space="preserve">ervices on </w:t>
      </w:r>
      <w:r>
        <w:rPr>
          <w:rFonts w:ascii="Times New Roman" w:hAnsi="Times New Roman" w:cs="Times New Roman"/>
          <w:sz w:val="24"/>
          <w:szCs w:val="24"/>
        </w:rPr>
        <w:t>s</w:t>
      </w:r>
      <w:r w:rsidRPr="0067261C">
        <w:rPr>
          <w:rFonts w:ascii="Times New Roman" w:hAnsi="Times New Roman" w:cs="Times New Roman"/>
          <w:sz w:val="24"/>
          <w:szCs w:val="24"/>
        </w:rPr>
        <w:t xml:space="preserve">tudent </w:t>
      </w:r>
      <w:r>
        <w:rPr>
          <w:rFonts w:ascii="Times New Roman" w:hAnsi="Times New Roman" w:cs="Times New Roman"/>
          <w:sz w:val="24"/>
          <w:szCs w:val="24"/>
        </w:rPr>
        <w:t>r</w:t>
      </w:r>
      <w:r w:rsidRPr="0067261C">
        <w:rPr>
          <w:rFonts w:ascii="Times New Roman" w:hAnsi="Times New Roman" w:cs="Times New Roman"/>
          <w:sz w:val="24"/>
          <w:szCs w:val="24"/>
        </w:rPr>
        <w:t xml:space="preserve">etention. </w:t>
      </w:r>
      <w:r w:rsidRPr="0067261C">
        <w:rPr>
          <w:rFonts w:ascii="Times New Roman" w:hAnsi="Times New Roman" w:cs="Times New Roman"/>
          <w:i/>
          <w:iCs/>
          <w:sz w:val="24"/>
          <w:szCs w:val="24"/>
        </w:rPr>
        <w:t>Journal of Counseling Psychology</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44</w:t>
      </w:r>
      <w:r w:rsidRPr="0067261C">
        <w:rPr>
          <w:rFonts w:ascii="Times New Roman" w:hAnsi="Times New Roman" w:cs="Times New Roman"/>
          <w:sz w:val="24"/>
          <w:szCs w:val="24"/>
        </w:rPr>
        <w:t>(3), 316–320.</w:t>
      </w:r>
    </w:p>
    <w:p w14:paraId="08A9017E" w14:textId="5395B3E2"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Wright</w:t>
      </w:r>
      <w:r w:rsidR="008B1B17">
        <w:rPr>
          <w:rFonts w:ascii="Times New Roman" w:hAnsi="Times New Roman" w:cs="Times New Roman"/>
          <w:sz w:val="24"/>
          <w:szCs w:val="24"/>
        </w:rPr>
        <w:t>, E. O.</w:t>
      </w:r>
      <w:r w:rsidRPr="0067261C">
        <w:rPr>
          <w:rFonts w:ascii="Times New Roman" w:hAnsi="Times New Roman" w:cs="Times New Roman"/>
          <w:sz w:val="24"/>
          <w:szCs w:val="24"/>
        </w:rPr>
        <w:t xml:space="preserve"> (1973). A </w:t>
      </w:r>
      <w:r>
        <w:rPr>
          <w:rFonts w:ascii="Times New Roman" w:hAnsi="Times New Roman" w:cs="Times New Roman"/>
          <w:sz w:val="24"/>
          <w:szCs w:val="24"/>
        </w:rPr>
        <w:t>s</w:t>
      </w:r>
      <w:r w:rsidRPr="0067261C">
        <w:rPr>
          <w:rFonts w:ascii="Times New Roman" w:hAnsi="Times New Roman" w:cs="Times New Roman"/>
          <w:sz w:val="24"/>
          <w:szCs w:val="24"/>
        </w:rPr>
        <w:t xml:space="preserve">tudy of </w:t>
      </w:r>
      <w:r>
        <w:rPr>
          <w:rFonts w:ascii="Times New Roman" w:hAnsi="Times New Roman" w:cs="Times New Roman"/>
          <w:sz w:val="24"/>
          <w:szCs w:val="24"/>
        </w:rPr>
        <w:t>s</w:t>
      </w:r>
      <w:r w:rsidRPr="0067261C">
        <w:rPr>
          <w:rFonts w:ascii="Times New Roman" w:hAnsi="Times New Roman" w:cs="Times New Roman"/>
          <w:sz w:val="24"/>
          <w:szCs w:val="24"/>
        </w:rPr>
        <w:t xml:space="preserve">tudent </w:t>
      </w:r>
      <w:r>
        <w:rPr>
          <w:rFonts w:ascii="Times New Roman" w:hAnsi="Times New Roman" w:cs="Times New Roman"/>
          <w:sz w:val="24"/>
          <w:szCs w:val="24"/>
        </w:rPr>
        <w:t>l</w:t>
      </w:r>
      <w:r w:rsidRPr="0067261C">
        <w:rPr>
          <w:rFonts w:ascii="Times New Roman" w:hAnsi="Times New Roman" w:cs="Times New Roman"/>
          <w:sz w:val="24"/>
          <w:szCs w:val="24"/>
        </w:rPr>
        <w:t xml:space="preserve">eaves of </w:t>
      </w:r>
      <w:r>
        <w:rPr>
          <w:rFonts w:ascii="Times New Roman" w:hAnsi="Times New Roman" w:cs="Times New Roman"/>
          <w:sz w:val="24"/>
          <w:szCs w:val="24"/>
        </w:rPr>
        <w:t>a</w:t>
      </w:r>
      <w:r w:rsidRPr="0067261C">
        <w:rPr>
          <w:rFonts w:ascii="Times New Roman" w:hAnsi="Times New Roman" w:cs="Times New Roman"/>
          <w:sz w:val="24"/>
          <w:szCs w:val="24"/>
        </w:rPr>
        <w:t xml:space="preserve">bsence. </w:t>
      </w:r>
      <w:r w:rsidRPr="0067261C">
        <w:rPr>
          <w:rFonts w:ascii="Times New Roman" w:hAnsi="Times New Roman" w:cs="Times New Roman"/>
          <w:i/>
          <w:iCs/>
          <w:sz w:val="24"/>
          <w:szCs w:val="24"/>
        </w:rPr>
        <w:t>The Journal of Higher Education</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44</w:t>
      </w:r>
      <w:r w:rsidRPr="0067261C">
        <w:rPr>
          <w:rFonts w:ascii="Times New Roman" w:hAnsi="Times New Roman" w:cs="Times New Roman"/>
          <w:sz w:val="24"/>
          <w:szCs w:val="24"/>
        </w:rPr>
        <w:t>(3), 235–247. https://doi.org/10.1080/00221546.1973.11776868</w:t>
      </w:r>
    </w:p>
    <w:p w14:paraId="56AAF518" w14:textId="77777777" w:rsidR="004916C2" w:rsidRPr="0067261C" w:rsidRDefault="004916C2" w:rsidP="00AF55A0">
      <w:pPr>
        <w:pStyle w:val="Bibliography"/>
        <w:rPr>
          <w:rFonts w:ascii="Times New Roman" w:hAnsi="Times New Roman" w:cs="Times New Roman"/>
          <w:sz w:val="24"/>
          <w:szCs w:val="24"/>
        </w:rPr>
      </w:pPr>
      <w:r w:rsidRPr="0067261C">
        <w:rPr>
          <w:rFonts w:ascii="Times New Roman" w:hAnsi="Times New Roman" w:cs="Times New Roman"/>
          <w:sz w:val="24"/>
          <w:szCs w:val="24"/>
        </w:rPr>
        <w:t xml:space="preserve">Wright, D., Scherman, A., &amp; Beesley, D. (2003). The </w:t>
      </w:r>
      <w:r>
        <w:rPr>
          <w:rFonts w:ascii="Times New Roman" w:hAnsi="Times New Roman" w:cs="Times New Roman"/>
          <w:sz w:val="24"/>
          <w:szCs w:val="24"/>
        </w:rPr>
        <w:t>e</w:t>
      </w:r>
      <w:r w:rsidRPr="0067261C">
        <w:rPr>
          <w:rFonts w:ascii="Times New Roman" w:hAnsi="Times New Roman" w:cs="Times New Roman"/>
          <w:sz w:val="24"/>
          <w:szCs w:val="24"/>
        </w:rPr>
        <w:t xml:space="preserve">ffects on </w:t>
      </w:r>
      <w:r>
        <w:rPr>
          <w:rFonts w:ascii="Times New Roman" w:hAnsi="Times New Roman" w:cs="Times New Roman"/>
          <w:sz w:val="24"/>
          <w:szCs w:val="24"/>
        </w:rPr>
        <w:t>p</w:t>
      </w:r>
      <w:r w:rsidRPr="0067261C">
        <w:rPr>
          <w:rFonts w:ascii="Times New Roman" w:hAnsi="Times New Roman" w:cs="Times New Roman"/>
          <w:sz w:val="24"/>
          <w:szCs w:val="24"/>
        </w:rPr>
        <w:t xml:space="preserve">arental </w:t>
      </w:r>
      <w:r>
        <w:rPr>
          <w:rFonts w:ascii="Times New Roman" w:hAnsi="Times New Roman" w:cs="Times New Roman"/>
          <w:sz w:val="24"/>
          <w:szCs w:val="24"/>
        </w:rPr>
        <w:t>a</w:t>
      </w:r>
      <w:r w:rsidRPr="0067261C">
        <w:rPr>
          <w:rFonts w:ascii="Times New Roman" w:hAnsi="Times New Roman" w:cs="Times New Roman"/>
          <w:sz w:val="24"/>
          <w:szCs w:val="24"/>
        </w:rPr>
        <w:t xml:space="preserve">ttachment on the </w:t>
      </w:r>
      <w:r>
        <w:rPr>
          <w:rFonts w:ascii="Times New Roman" w:hAnsi="Times New Roman" w:cs="Times New Roman"/>
          <w:sz w:val="24"/>
          <w:szCs w:val="24"/>
        </w:rPr>
        <w:t>c</w:t>
      </w:r>
      <w:r w:rsidRPr="0067261C">
        <w:rPr>
          <w:rFonts w:ascii="Times New Roman" w:hAnsi="Times New Roman" w:cs="Times New Roman"/>
          <w:sz w:val="24"/>
          <w:szCs w:val="24"/>
        </w:rPr>
        <w:t xml:space="preserve">ollege </w:t>
      </w:r>
      <w:r>
        <w:rPr>
          <w:rFonts w:ascii="Times New Roman" w:hAnsi="Times New Roman" w:cs="Times New Roman"/>
          <w:sz w:val="24"/>
          <w:szCs w:val="24"/>
        </w:rPr>
        <w:t>a</w:t>
      </w:r>
      <w:r w:rsidRPr="0067261C">
        <w:rPr>
          <w:rFonts w:ascii="Times New Roman" w:hAnsi="Times New Roman" w:cs="Times New Roman"/>
          <w:sz w:val="24"/>
          <w:szCs w:val="24"/>
        </w:rPr>
        <w:t xml:space="preserve">djustment of </w:t>
      </w:r>
      <w:r>
        <w:rPr>
          <w:rFonts w:ascii="Times New Roman" w:hAnsi="Times New Roman" w:cs="Times New Roman"/>
          <w:sz w:val="24"/>
          <w:szCs w:val="24"/>
        </w:rPr>
        <w:t>r</w:t>
      </w:r>
      <w:r w:rsidRPr="0067261C">
        <w:rPr>
          <w:rFonts w:ascii="Times New Roman" w:hAnsi="Times New Roman" w:cs="Times New Roman"/>
          <w:sz w:val="24"/>
          <w:szCs w:val="24"/>
        </w:rPr>
        <w:t xml:space="preserve">ural and </w:t>
      </w:r>
      <w:r>
        <w:rPr>
          <w:rFonts w:ascii="Times New Roman" w:hAnsi="Times New Roman" w:cs="Times New Roman"/>
          <w:sz w:val="24"/>
          <w:szCs w:val="24"/>
        </w:rPr>
        <w:t>n</w:t>
      </w:r>
      <w:r w:rsidRPr="0067261C">
        <w:rPr>
          <w:rFonts w:ascii="Times New Roman" w:hAnsi="Times New Roman" w:cs="Times New Roman"/>
          <w:sz w:val="24"/>
          <w:szCs w:val="24"/>
        </w:rPr>
        <w:t>on-</w:t>
      </w:r>
      <w:r>
        <w:rPr>
          <w:rFonts w:ascii="Times New Roman" w:hAnsi="Times New Roman" w:cs="Times New Roman"/>
          <w:sz w:val="24"/>
          <w:szCs w:val="24"/>
        </w:rPr>
        <w:t>r</w:t>
      </w:r>
      <w:r w:rsidRPr="0067261C">
        <w:rPr>
          <w:rFonts w:ascii="Times New Roman" w:hAnsi="Times New Roman" w:cs="Times New Roman"/>
          <w:sz w:val="24"/>
          <w:szCs w:val="24"/>
        </w:rPr>
        <w:t xml:space="preserve">ural </w:t>
      </w:r>
      <w:r>
        <w:rPr>
          <w:rFonts w:ascii="Times New Roman" w:hAnsi="Times New Roman" w:cs="Times New Roman"/>
          <w:sz w:val="24"/>
          <w:szCs w:val="24"/>
        </w:rPr>
        <w:t>s</w:t>
      </w:r>
      <w:r w:rsidRPr="0067261C">
        <w:rPr>
          <w:rFonts w:ascii="Times New Roman" w:hAnsi="Times New Roman" w:cs="Times New Roman"/>
          <w:sz w:val="24"/>
          <w:szCs w:val="24"/>
        </w:rPr>
        <w:t xml:space="preserve">tudents. </w:t>
      </w:r>
      <w:r w:rsidRPr="0067261C">
        <w:rPr>
          <w:rFonts w:ascii="Times New Roman" w:hAnsi="Times New Roman" w:cs="Times New Roman"/>
          <w:i/>
          <w:iCs/>
          <w:sz w:val="24"/>
          <w:szCs w:val="24"/>
        </w:rPr>
        <w:t>Rural Educator</w:t>
      </w:r>
      <w:r w:rsidRPr="0067261C">
        <w:rPr>
          <w:rFonts w:ascii="Times New Roman" w:hAnsi="Times New Roman" w:cs="Times New Roman"/>
          <w:sz w:val="24"/>
          <w:szCs w:val="24"/>
        </w:rPr>
        <w:t xml:space="preserve">, </w:t>
      </w:r>
      <w:r w:rsidRPr="0067261C">
        <w:rPr>
          <w:rFonts w:ascii="Times New Roman" w:hAnsi="Times New Roman" w:cs="Times New Roman"/>
          <w:i/>
          <w:iCs/>
          <w:sz w:val="24"/>
          <w:szCs w:val="24"/>
        </w:rPr>
        <w:t>25</w:t>
      </w:r>
      <w:r w:rsidRPr="0067261C">
        <w:rPr>
          <w:rFonts w:ascii="Times New Roman" w:hAnsi="Times New Roman" w:cs="Times New Roman"/>
          <w:sz w:val="24"/>
          <w:szCs w:val="24"/>
        </w:rPr>
        <w:t>(2), 10–14.</w:t>
      </w:r>
    </w:p>
    <w:p w14:paraId="313A2E32" w14:textId="3CD9DEA1" w:rsidR="00573F8D" w:rsidRDefault="004916C2" w:rsidP="00AF55A0">
      <w:pPr>
        <w:spacing w:line="480" w:lineRule="auto"/>
        <w:rPr>
          <w:b/>
        </w:rPr>
      </w:pPr>
      <w:r w:rsidRPr="0067261C">
        <w:rPr>
          <w:b/>
        </w:rPr>
        <w:fldChar w:fldCharType="end"/>
      </w:r>
    </w:p>
    <w:p w14:paraId="2E95E319" w14:textId="77777777" w:rsidR="00CF34D3" w:rsidRDefault="00CF34D3">
      <w:pPr>
        <w:rPr>
          <w:b/>
        </w:rPr>
      </w:pPr>
      <w:r>
        <w:rPr>
          <w:b/>
        </w:rPr>
        <w:br w:type="page"/>
      </w:r>
    </w:p>
    <w:p w14:paraId="652A51B0" w14:textId="2E069449" w:rsidR="002D50B6" w:rsidRDefault="002D50B6" w:rsidP="002D50B6">
      <w:pPr>
        <w:jc w:val="center"/>
        <w:rPr>
          <w:b/>
        </w:rPr>
      </w:pPr>
      <w:r>
        <w:rPr>
          <w:b/>
        </w:rPr>
        <w:lastRenderedPageBreak/>
        <w:t>Appendix</w:t>
      </w:r>
    </w:p>
    <w:p w14:paraId="4D736D2A" w14:textId="77777777" w:rsidR="00F72E0A" w:rsidRDefault="00F72E0A" w:rsidP="002D50B6">
      <w:pPr>
        <w:jc w:val="center"/>
        <w:rPr>
          <w:b/>
        </w:rPr>
      </w:pPr>
    </w:p>
    <w:p w14:paraId="238CAC40" w14:textId="77777777" w:rsidR="002D50B6" w:rsidRPr="00C32FD1" w:rsidRDefault="002D50B6" w:rsidP="008F098C">
      <w:r w:rsidRPr="00C32FD1">
        <w:t xml:space="preserve">Table 1 </w:t>
      </w:r>
    </w:p>
    <w:p w14:paraId="66B8C886" w14:textId="77777777" w:rsidR="002D50B6" w:rsidRPr="00C32FD1" w:rsidRDefault="002D50B6" w:rsidP="009A480C">
      <w:pPr>
        <w:spacing w:after="120"/>
        <w:ind w:left="-720"/>
      </w:pPr>
    </w:p>
    <w:p w14:paraId="59F19C23" w14:textId="77777777" w:rsidR="002D50B6" w:rsidRPr="00C32FD1" w:rsidRDefault="002D50B6" w:rsidP="008F098C">
      <w:pPr>
        <w:spacing w:after="120"/>
        <w:rPr>
          <w:i/>
          <w:iCs/>
        </w:rPr>
      </w:pPr>
      <w:r w:rsidRPr="00C32FD1">
        <w:rPr>
          <w:i/>
          <w:iCs/>
        </w:rPr>
        <w:t xml:space="preserve">Means, Standard Deviations, and Correlations for All Study Variables </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70"/>
        <w:gridCol w:w="720"/>
        <w:gridCol w:w="630"/>
        <w:gridCol w:w="900"/>
        <w:gridCol w:w="900"/>
        <w:gridCol w:w="900"/>
        <w:gridCol w:w="810"/>
        <w:gridCol w:w="810"/>
        <w:gridCol w:w="810"/>
        <w:gridCol w:w="810"/>
      </w:tblGrid>
      <w:tr w:rsidR="008F098C" w:rsidRPr="004416F1" w14:paraId="6EE3C3BC" w14:textId="1B1A9F8D" w:rsidTr="008F098C">
        <w:trPr>
          <w:trHeight w:val="461"/>
        </w:trPr>
        <w:tc>
          <w:tcPr>
            <w:tcW w:w="2070" w:type="dxa"/>
            <w:tcBorders>
              <w:top w:val="single" w:sz="4" w:space="0" w:color="auto"/>
              <w:bottom w:val="single" w:sz="4" w:space="0" w:color="auto"/>
            </w:tcBorders>
          </w:tcPr>
          <w:p w14:paraId="24FFD44A" w14:textId="77777777" w:rsidR="00E1576F" w:rsidRPr="004416F1" w:rsidRDefault="00E1576F" w:rsidP="009A480C">
            <w:pPr>
              <w:rPr>
                <w:sz w:val="20"/>
                <w:szCs w:val="20"/>
              </w:rPr>
            </w:pPr>
            <w:r w:rsidRPr="004416F1">
              <w:rPr>
                <w:sz w:val="20"/>
                <w:szCs w:val="20"/>
              </w:rPr>
              <w:t>Variable</w:t>
            </w:r>
          </w:p>
        </w:tc>
        <w:tc>
          <w:tcPr>
            <w:tcW w:w="720" w:type="dxa"/>
            <w:tcBorders>
              <w:top w:val="single" w:sz="4" w:space="0" w:color="auto"/>
              <w:bottom w:val="single" w:sz="4" w:space="0" w:color="auto"/>
            </w:tcBorders>
          </w:tcPr>
          <w:p w14:paraId="057FF21A" w14:textId="77777777" w:rsidR="00E1576F" w:rsidRPr="00711EFE" w:rsidRDefault="00E1576F" w:rsidP="009A480C">
            <w:pPr>
              <w:rPr>
                <w:i/>
                <w:iCs/>
                <w:sz w:val="20"/>
                <w:szCs w:val="20"/>
              </w:rPr>
            </w:pPr>
            <w:r w:rsidRPr="00711EFE">
              <w:rPr>
                <w:i/>
                <w:iCs/>
                <w:sz w:val="20"/>
                <w:szCs w:val="20"/>
              </w:rPr>
              <w:t>M</w:t>
            </w:r>
          </w:p>
        </w:tc>
        <w:tc>
          <w:tcPr>
            <w:tcW w:w="630" w:type="dxa"/>
            <w:tcBorders>
              <w:top w:val="single" w:sz="4" w:space="0" w:color="auto"/>
              <w:bottom w:val="single" w:sz="4" w:space="0" w:color="auto"/>
            </w:tcBorders>
          </w:tcPr>
          <w:p w14:paraId="18779368" w14:textId="77777777" w:rsidR="00E1576F" w:rsidRPr="00711EFE" w:rsidRDefault="00E1576F" w:rsidP="009A480C">
            <w:pPr>
              <w:rPr>
                <w:i/>
                <w:iCs/>
                <w:sz w:val="20"/>
                <w:szCs w:val="20"/>
              </w:rPr>
            </w:pPr>
            <w:r w:rsidRPr="00711EFE">
              <w:rPr>
                <w:i/>
                <w:iCs/>
                <w:sz w:val="20"/>
                <w:szCs w:val="20"/>
              </w:rPr>
              <w:t>SD</w:t>
            </w:r>
          </w:p>
        </w:tc>
        <w:tc>
          <w:tcPr>
            <w:tcW w:w="900" w:type="dxa"/>
            <w:tcBorders>
              <w:top w:val="single" w:sz="4" w:space="0" w:color="auto"/>
              <w:bottom w:val="single" w:sz="4" w:space="0" w:color="auto"/>
            </w:tcBorders>
          </w:tcPr>
          <w:p w14:paraId="3E5ECCF4" w14:textId="77777777" w:rsidR="00E1576F" w:rsidRPr="004416F1" w:rsidRDefault="00E1576F" w:rsidP="009A480C">
            <w:pPr>
              <w:rPr>
                <w:sz w:val="20"/>
                <w:szCs w:val="20"/>
              </w:rPr>
            </w:pPr>
            <w:r w:rsidRPr="004416F1">
              <w:rPr>
                <w:sz w:val="20"/>
                <w:szCs w:val="20"/>
              </w:rPr>
              <w:t>Possible Range</w:t>
            </w:r>
          </w:p>
        </w:tc>
        <w:tc>
          <w:tcPr>
            <w:tcW w:w="900" w:type="dxa"/>
            <w:tcBorders>
              <w:top w:val="single" w:sz="4" w:space="0" w:color="auto"/>
              <w:bottom w:val="single" w:sz="4" w:space="0" w:color="auto"/>
            </w:tcBorders>
          </w:tcPr>
          <w:p w14:paraId="55E9941E" w14:textId="77777777" w:rsidR="00E1576F" w:rsidRPr="004416F1" w:rsidRDefault="00E1576F" w:rsidP="009A480C">
            <w:pPr>
              <w:rPr>
                <w:sz w:val="20"/>
                <w:szCs w:val="20"/>
              </w:rPr>
            </w:pPr>
            <w:r w:rsidRPr="004416F1">
              <w:rPr>
                <w:sz w:val="20"/>
                <w:szCs w:val="20"/>
              </w:rPr>
              <w:t>1</w:t>
            </w:r>
          </w:p>
        </w:tc>
        <w:tc>
          <w:tcPr>
            <w:tcW w:w="900" w:type="dxa"/>
            <w:tcBorders>
              <w:top w:val="single" w:sz="4" w:space="0" w:color="auto"/>
              <w:bottom w:val="single" w:sz="4" w:space="0" w:color="auto"/>
            </w:tcBorders>
          </w:tcPr>
          <w:p w14:paraId="7CE416D1" w14:textId="77777777" w:rsidR="00E1576F" w:rsidRPr="004416F1" w:rsidRDefault="00E1576F" w:rsidP="009A480C">
            <w:pPr>
              <w:rPr>
                <w:sz w:val="20"/>
                <w:szCs w:val="20"/>
              </w:rPr>
            </w:pPr>
            <w:r w:rsidRPr="004416F1">
              <w:rPr>
                <w:sz w:val="20"/>
                <w:szCs w:val="20"/>
              </w:rPr>
              <w:t>2</w:t>
            </w:r>
          </w:p>
        </w:tc>
        <w:tc>
          <w:tcPr>
            <w:tcW w:w="810" w:type="dxa"/>
            <w:tcBorders>
              <w:top w:val="single" w:sz="4" w:space="0" w:color="auto"/>
              <w:bottom w:val="single" w:sz="4" w:space="0" w:color="auto"/>
            </w:tcBorders>
          </w:tcPr>
          <w:p w14:paraId="554C3A8C" w14:textId="77777777" w:rsidR="00E1576F" w:rsidRPr="004416F1" w:rsidRDefault="00E1576F" w:rsidP="009A480C">
            <w:pPr>
              <w:rPr>
                <w:sz w:val="20"/>
                <w:szCs w:val="20"/>
              </w:rPr>
            </w:pPr>
            <w:r>
              <w:rPr>
                <w:sz w:val="20"/>
                <w:szCs w:val="20"/>
              </w:rPr>
              <w:t>3</w:t>
            </w:r>
          </w:p>
        </w:tc>
        <w:tc>
          <w:tcPr>
            <w:tcW w:w="810" w:type="dxa"/>
            <w:tcBorders>
              <w:top w:val="single" w:sz="4" w:space="0" w:color="auto"/>
              <w:bottom w:val="single" w:sz="4" w:space="0" w:color="auto"/>
            </w:tcBorders>
          </w:tcPr>
          <w:p w14:paraId="686EF8FB" w14:textId="77777777" w:rsidR="00E1576F" w:rsidRPr="004416F1" w:rsidRDefault="00E1576F" w:rsidP="009A480C">
            <w:pPr>
              <w:rPr>
                <w:sz w:val="20"/>
                <w:szCs w:val="20"/>
              </w:rPr>
            </w:pPr>
            <w:r w:rsidRPr="004416F1">
              <w:rPr>
                <w:sz w:val="20"/>
                <w:szCs w:val="20"/>
              </w:rPr>
              <w:t xml:space="preserve">3a. </w:t>
            </w:r>
          </w:p>
        </w:tc>
        <w:tc>
          <w:tcPr>
            <w:tcW w:w="810" w:type="dxa"/>
            <w:tcBorders>
              <w:top w:val="single" w:sz="4" w:space="0" w:color="auto"/>
              <w:bottom w:val="single" w:sz="4" w:space="0" w:color="auto"/>
            </w:tcBorders>
          </w:tcPr>
          <w:p w14:paraId="04529326" w14:textId="77777777" w:rsidR="00E1576F" w:rsidRPr="004416F1" w:rsidRDefault="00E1576F" w:rsidP="009A480C">
            <w:pPr>
              <w:rPr>
                <w:sz w:val="20"/>
                <w:szCs w:val="20"/>
              </w:rPr>
            </w:pPr>
            <w:r w:rsidRPr="004416F1">
              <w:rPr>
                <w:sz w:val="20"/>
                <w:szCs w:val="20"/>
              </w:rPr>
              <w:t>3b.</w:t>
            </w:r>
          </w:p>
        </w:tc>
        <w:tc>
          <w:tcPr>
            <w:tcW w:w="810" w:type="dxa"/>
            <w:tcBorders>
              <w:top w:val="single" w:sz="4" w:space="0" w:color="auto"/>
              <w:bottom w:val="single" w:sz="4" w:space="0" w:color="auto"/>
            </w:tcBorders>
          </w:tcPr>
          <w:p w14:paraId="6767B07F" w14:textId="5C5DA945" w:rsidR="00E1576F" w:rsidRPr="004416F1" w:rsidRDefault="00E1576F" w:rsidP="009A480C">
            <w:pPr>
              <w:rPr>
                <w:sz w:val="20"/>
                <w:szCs w:val="20"/>
              </w:rPr>
            </w:pPr>
            <w:r>
              <w:rPr>
                <w:sz w:val="20"/>
                <w:szCs w:val="20"/>
              </w:rPr>
              <w:t xml:space="preserve">3c. </w:t>
            </w:r>
          </w:p>
        </w:tc>
      </w:tr>
      <w:tr w:rsidR="008F098C" w:rsidRPr="004416F1" w14:paraId="7A4DB148" w14:textId="0FEAF4E5" w:rsidTr="008F098C">
        <w:trPr>
          <w:trHeight w:val="912"/>
        </w:trPr>
        <w:tc>
          <w:tcPr>
            <w:tcW w:w="2070" w:type="dxa"/>
            <w:tcBorders>
              <w:top w:val="single" w:sz="4" w:space="0" w:color="auto"/>
            </w:tcBorders>
          </w:tcPr>
          <w:p w14:paraId="32D90693" w14:textId="77777777" w:rsidR="00E1576F" w:rsidRPr="004416F1" w:rsidRDefault="00E1576F" w:rsidP="009A480C">
            <w:pPr>
              <w:rPr>
                <w:sz w:val="20"/>
                <w:szCs w:val="20"/>
              </w:rPr>
            </w:pPr>
          </w:p>
          <w:p w14:paraId="4ADDF1DF" w14:textId="77777777" w:rsidR="00E1576F" w:rsidRPr="004416F1" w:rsidRDefault="00E1576F" w:rsidP="009A480C">
            <w:pPr>
              <w:rPr>
                <w:sz w:val="20"/>
                <w:szCs w:val="20"/>
              </w:rPr>
            </w:pPr>
            <w:r w:rsidRPr="004416F1">
              <w:rPr>
                <w:sz w:val="20"/>
                <w:szCs w:val="20"/>
              </w:rPr>
              <w:t>1. Adverse Childhood Experiences</w:t>
            </w:r>
          </w:p>
          <w:p w14:paraId="3F94C1E4" w14:textId="77777777" w:rsidR="00E1576F" w:rsidRPr="004416F1" w:rsidRDefault="00E1576F" w:rsidP="009A480C">
            <w:pPr>
              <w:rPr>
                <w:sz w:val="20"/>
                <w:szCs w:val="20"/>
              </w:rPr>
            </w:pPr>
          </w:p>
        </w:tc>
        <w:tc>
          <w:tcPr>
            <w:tcW w:w="720" w:type="dxa"/>
            <w:tcBorders>
              <w:top w:val="single" w:sz="4" w:space="0" w:color="auto"/>
            </w:tcBorders>
          </w:tcPr>
          <w:p w14:paraId="48DF256A" w14:textId="77777777" w:rsidR="00E1576F" w:rsidRPr="004416F1" w:rsidRDefault="00E1576F" w:rsidP="009A480C">
            <w:pPr>
              <w:rPr>
                <w:sz w:val="20"/>
                <w:szCs w:val="20"/>
              </w:rPr>
            </w:pPr>
          </w:p>
          <w:p w14:paraId="33AB2854" w14:textId="77777777" w:rsidR="00E1576F" w:rsidRPr="004416F1" w:rsidRDefault="00E1576F" w:rsidP="009A480C">
            <w:pPr>
              <w:rPr>
                <w:sz w:val="20"/>
                <w:szCs w:val="20"/>
              </w:rPr>
            </w:pPr>
            <w:r w:rsidRPr="004416F1">
              <w:rPr>
                <w:sz w:val="20"/>
                <w:szCs w:val="20"/>
              </w:rPr>
              <w:t>2.04</w:t>
            </w:r>
          </w:p>
        </w:tc>
        <w:tc>
          <w:tcPr>
            <w:tcW w:w="630" w:type="dxa"/>
            <w:tcBorders>
              <w:top w:val="single" w:sz="4" w:space="0" w:color="auto"/>
            </w:tcBorders>
          </w:tcPr>
          <w:p w14:paraId="4836E9AB" w14:textId="77777777" w:rsidR="00E1576F" w:rsidRPr="004416F1" w:rsidRDefault="00E1576F" w:rsidP="009A480C">
            <w:pPr>
              <w:rPr>
                <w:sz w:val="20"/>
                <w:szCs w:val="20"/>
              </w:rPr>
            </w:pPr>
          </w:p>
          <w:p w14:paraId="7DAF2613" w14:textId="77777777" w:rsidR="00E1576F" w:rsidRPr="004416F1" w:rsidRDefault="00E1576F" w:rsidP="009A480C">
            <w:pPr>
              <w:rPr>
                <w:sz w:val="20"/>
                <w:szCs w:val="20"/>
              </w:rPr>
            </w:pPr>
            <w:r w:rsidRPr="004416F1">
              <w:rPr>
                <w:sz w:val="20"/>
                <w:szCs w:val="20"/>
              </w:rPr>
              <w:t>2.25</w:t>
            </w:r>
          </w:p>
        </w:tc>
        <w:tc>
          <w:tcPr>
            <w:tcW w:w="900" w:type="dxa"/>
            <w:tcBorders>
              <w:top w:val="single" w:sz="4" w:space="0" w:color="auto"/>
            </w:tcBorders>
          </w:tcPr>
          <w:p w14:paraId="4354A8C1" w14:textId="77777777" w:rsidR="00E1576F" w:rsidRPr="004416F1" w:rsidRDefault="00E1576F" w:rsidP="009A480C">
            <w:pPr>
              <w:rPr>
                <w:sz w:val="20"/>
                <w:szCs w:val="20"/>
              </w:rPr>
            </w:pPr>
          </w:p>
          <w:p w14:paraId="21DAC5B6" w14:textId="77777777" w:rsidR="00E1576F" w:rsidRPr="004416F1" w:rsidRDefault="00E1576F" w:rsidP="009A480C">
            <w:pPr>
              <w:rPr>
                <w:sz w:val="20"/>
                <w:szCs w:val="20"/>
              </w:rPr>
            </w:pPr>
            <w:r w:rsidRPr="004416F1">
              <w:rPr>
                <w:sz w:val="20"/>
                <w:szCs w:val="20"/>
              </w:rPr>
              <w:t>0 – 10</w:t>
            </w:r>
          </w:p>
        </w:tc>
        <w:tc>
          <w:tcPr>
            <w:tcW w:w="900" w:type="dxa"/>
            <w:tcBorders>
              <w:top w:val="single" w:sz="4" w:space="0" w:color="auto"/>
            </w:tcBorders>
          </w:tcPr>
          <w:p w14:paraId="60DFA989" w14:textId="77777777" w:rsidR="00E1576F" w:rsidRPr="004416F1" w:rsidRDefault="00E1576F" w:rsidP="009A480C">
            <w:pPr>
              <w:rPr>
                <w:sz w:val="20"/>
                <w:szCs w:val="20"/>
              </w:rPr>
            </w:pPr>
          </w:p>
          <w:p w14:paraId="7F77E57A" w14:textId="77777777" w:rsidR="00E1576F" w:rsidRPr="004416F1" w:rsidRDefault="00E1576F" w:rsidP="009A480C">
            <w:pPr>
              <w:rPr>
                <w:sz w:val="20"/>
                <w:szCs w:val="20"/>
              </w:rPr>
            </w:pPr>
          </w:p>
        </w:tc>
        <w:tc>
          <w:tcPr>
            <w:tcW w:w="900" w:type="dxa"/>
            <w:tcBorders>
              <w:top w:val="single" w:sz="4" w:space="0" w:color="auto"/>
            </w:tcBorders>
          </w:tcPr>
          <w:p w14:paraId="35AB6B10" w14:textId="77777777" w:rsidR="00E1576F" w:rsidRPr="004416F1" w:rsidRDefault="00E1576F" w:rsidP="009A480C">
            <w:pPr>
              <w:rPr>
                <w:sz w:val="20"/>
                <w:szCs w:val="20"/>
              </w:rPr>
            </w:pPr>
          </w:p>
        </w:tc>
        <w:tc>
          <w:tcPr>
            <w:tcW w:w="810" w:type="dxa"/>
            <w:tcBorders>
              <w:top w:val="single" w:sz="4" w:space="0" w:color="auto"/>
            </w:tcBorders>
          </w:tcPr>
          <w:p w14:paraId="0C371477" w14:textId="77777777" w:rsidR="00E1576F" w:rsidRPr="004416F1" w:rsidRDefault="00E1576F" w:rsidP="009A480C">
            <w:pPr>
              <w:rPr>
                <w:sz w:val="20"/>
                <w:szCs w:val="20"/>
              </w:rPr>
            </w:pPr>
          </w:p>
        </w:tc>
        <w:tc>
          <w:tcPr>
            <w:tcW w:w="810" w:type="dxa"/>
            <w:tcBorders>
              <w:top w:val="single" w:sz="4" w:space="0" w:color="auto"/>
            </w:tcBorders>
          </w:tcPr>
          <w:p w14:paraId="3818CFEE" w14:textId="77777777" w:rsidR="00E1576F" w:rsidRPr="004416F1" w:rsidRDefault="00E1576F" w:rsidP="009A480C">
            <w:pPr>
              <w:rPr>
                <w:sz w:val="20"/>
                <w:szCs w:val="20"/>
              </w:rPr>
            </w:pPr>
          </w:p>
        </w:tc>
        <w:tc>
          <w:tcPr>
            <w:tcW w:w="810" w:type="dxa"/>
            <w:tcBorders>
              <w:top w:val="single" w:sz="4" w:space="0" w:color="auto"/>
            </w:tcBorders>
          </w:tcPr>
          <w:p w14:paraId="2AEDA7DE" w14:textId="77777777" w:rsidR="00E1576F" w:rsidRPr="004416F1" w:rsidRDefault="00E1576F" w:rsidP="009A480C">
            <w:pPr>
              <w:rPr>
                <w:sz w:val="20"/>
                <w:szCs w:val="20"/>
              </w:rPr>
            </w:pPr>
          </w:p>
        </w:tc>
        <w:tc>
          <w:tcPr>
            <w:tcW w:w="810" w:type="dxa"/>
            <w:tcBorders>
              <w:top w:val="single" w:sz="4" w:space="0" w:color="auto"/>
            </w:tcBorders>
          </w:tcPr>
          <w:p w14:paraId="43C1B93A" w14:textId="77777777" w:rsidR="00E1576F" w:rsidRPr="004416F1" w:rsidRDefault="00E1576F" w:rsidP="009A480C">
            <w:pPr>
              <w:rPr>
                <w:sz w:val="20"/>
                <w:szCs w:val="20"/>
              </w:rPr>
            </w:pPr>
          </w:p>
        </w:tc>
      </w:tr>
      <w:tr w:rsidR="008F098C" w:rsidRPr="004416F1" w14:paraId="1C38BC14" w14:textId="79EBBD35" w:rsidTr="008F098C">
        <w:trPr>
          <w:trHeight w:val="461"/>
        </w:trPr>
        <w:tc>
          <w:tcPr>
            <w:tcW w:w="2070" w:type="dxa"/>
          </w:tcPr>
          <w:p w14:paraId="11971BDB" w14:textId="77777777" w:rsidR="00E1576F" w:rsidRPr="004416F1" w:rsidRDefault="00E1576F" w:rsidP="009A480C">
            <w:pPr>
              <w:rPr>
                <w:sz w:val="20"/>
                <w:szCs w:val="20"/>
              </w:rPr>
            </w:pPr>
            <w:r w:rsidRPr="004416F1">
              <w:rPr>
                <w:sz w:val="20"/>
                <w:szCs w:val="20"/>
              </w:rPr>
              <w:t>2. Mental Health Concerns</w:t>
            </w:r>
          </w:p>
          <w:p w14:paraId="6D146E68" w14:textId="77777777" w:rsidR="00E1576F" w:rsidRPr="004416F1" w:rsidRDefault="00E1576F" w:rsidP="009A480C">
            <w:pPr>
              <w:rPr>
                <w:sz w:val="20"/>
                <w:szCs w:val="20"/>
              </w:rPr>
            </w:pPr>
          </w:p>
        </w:tc>
        <w:tc>
          <w:tcPr>
            <w:tcW w:w="720" w:type="dxa"/>
          </w:tcPr>
          <w:p w14:paraId="43DC816B" w14:textId="77777777" w:rsidR="00E1576F" w:rsidRPr="004416F1" w:rsidRDefault="00E1576F" w:rsidP="009A480C">
            <w:pPr>
              <w:rPr>
                <w:sz w:val="20"/>
                <w:szCs w:val="20"/>
              </w:rPr>
            </w:pPr>
            <w:r w:rsidRPr="004416F1">
              <w:rPr>
                <w:sz w:val="20"/>
                <w:szCs w:val="20"/>
              </w:rPr>
              <w:t>1.82</w:t>
            </w:r>
          </w:p>
        </w:tc>
        <w:tc>
          <w:tcPr>
            <w:tcW w:w="630" w:type="dxa"/>
          </w:tcPr>
          <w:p w14:paraId="7D5DC69A" w14:textId="77777777" w:rsidR="00E1576F" w:rsidRPr="004416F1" w:rsidRDefault="00E1576F" w:rsidP="009A480C">
            <w:pPr>
              <w:rPr>
                <w:sz w:val="20"/>
                <w:szCs w:val="20"/>
              </w:rPr>
            </w:pPr>
            <w:r w:rsidRPr="004416F1">
              <w:rPr>
                <w:sz w:val="20"/>
                <w:szCs w:val="20"/>
              </w:rPr>
              <w:t>.63</w:t>
            </w:r>
          </w:p>
        </w:tc>
        <w:tc>
          <w:tcPr>
            <w:tcW w:w="900" w:type="dxa"/>
          </w:tcPr>
          <w:p w14:paraId="1198EEE5" w14:textId="77777777" w:rsidR="00E1576F" w:rsidRPr="004416F1" w:rsidRDefault="00E1576F" w:rsidP="009A480C">
            <w:pPr>
              <w:rPr>
                <w:sz w:val="20"/>
                <w:szCs w:val="20"/>
              </w:rPr>
            </w:pPr>
            <w:r w:rsidRPr="004416F1">
              <w:rPr>
                <w:sz w:val="20"/>
                <w:szCs w:val="20"/>
              </w:rPr>
              <w:t>1 – 4</w:t>
            </w:r>
          </w:p>
        </w:tc>
        <w:tc>
          <w:tcPr>
            <w:tcW w:w="900" w:type="dxa"/>
          </w:tcPr>
          <w:p w14:paraId="33117EDD" w14:textId="469F8E84" w:rsidR="00E1576F" w:rsidRPr="004416F1" w:rsidRDefault="00C9690A" w:rsidP="009A480C">
            <w:pPr>
              <w:rPr>
                <w:sz w:val="20"/>
                <w:szCs w:val="20"/>
              </w:rPr>
            </w:pPr>
            <w:r>
              <w:rPr>
                <w:sz w:val="20"/>
                <w:szCs w:val="20"/>
              </w:rPr>
              <w:t xml:space="preserve">  </w:t>
            </w:r>
            <w:r w:rsidR="00E1576F" w:rsidRPr="004416F1">
              <w:rPr>
                <w:sz w:val="20"/>
                <w:szCs w:val="20"/>
              </w:rPr>
              <w:t>.39*</w:t>
            </w:r>
            <w:r w:rsidR="00E1576F">
              <w:rPr>
                <w:sz w:val="20"/>
                <w:szCs w:val="20"/>
              </w:rPr>
              <w:t>**</w:t>
            </w:r>
          </w:p>
        </w:tc>
        <w:tc>
          <w:tcPr>
            <w:tcW w:w="900" w:type="dxa"/>
          </w:tcPr>
          <w:p w14:paraId="413CBC8D" w14:textId="77777777" w:rsidR="00E1576F" w:rsidRPr="004416F1" w:rsidRDefault="00E1576F" w:rsidP="009A480C">
            <w:pPr>
              <w:rPr>
                <w:sz w:val="20"/>
                <w:szCs w:val="20"/>
              </w:rPr>
            </w:pPr>
          </w:p>
        </w:tc>
        <w:tc>
          <w:tcPr>
            <w:tcW w:w="810" w:type="dxa"/>
          </w:tcPr>
          <w:p w14:paraId="521A4603" w14:textId="77777777" w:rsidR="00E1576F" w:rsidRPr="004416F1" w:rsidRDefault="00E1576F" w:rsidP="009A480C">
            <w:pPr>
              <w:rPr>
                <w:sz w:val="20"/>
                <w:szCs w:val="20"/>
              </w:rPr>
            </w:pPr>
          </w:p>
        </w:tc>
        <w:tc>
          <w:tcPr>
            <w:tcW w:w="810" w:type="dxa"/>
          </w:tcPr>
          <w:p w14:paraId="54FCC44B" w14:textId="77777777" w:rsidR="00E1576F" w:rsidRPr="004416F1" w:rsidRDefault="00E1576F" w:rsidP="009A480C">
            <w:pPr>
              <w:rPr>
                <w:sz w:val="20"/>
                <w:szCs w:val="20"/>
              </w:rPr>
            </w:pPr>
          </w:p>
        </w:tc>
        <w:tc>
          <w:tcPr>
            <w:tcW w:w="810" w:type="dxa"/>
          </w:tcPr>
          <w:p w14:paraId="00035DF9" w14:textId="77777777" w:rsidR="00E1576F" w:rsidRPr="004416F1" w:rsidRDefault="00E1576F" w:rsidP="009A480C">
            <w:pPr>
              <w:rPr>
                <w:sz w:val="20"/>
                <w:szCs w:val="20"/>
              </w:rPr>
            </w:pPr>
          </w:p>
        </w:tc>
        <w:tc>
          <w:tcPr>
            <w:tcW w:w="810" w:type="dxa"/>
          </w:tcPr>
          <w:p w14:paraId="63C6A3F8" w14:textId="77777777" w:rsidR="00E1576F" w:rsidRPr="004416F1" w:rsidRDefault="00E1576F" w:rsidP="009A480C">
            <w:pPr>
              <w:rPr>
                <w:sz w:val="20"/>
                <w:szCs w:val="20"/>
              </w:rPr>
            </w:pPr>
          </w:p>
        </w:tc>
      </w:tr>
      <w:tr w:rsidR="008F098C" w:rsidRPr="004416F1" w14:paraId="76B49746" w14:textId="568D5BE6" w:rsidTr="008F098C">
        <w:trPr>
          <w:trHeight w:val="461"/>
        </w:trPr>
        <w:tc>
          <w:tcPr>
            <w:tcW w:w="2070" w:type="dxa"/>
          </w:tcPr>
          <w:p w14:paraId="4793FB98" w14:textId="77777777" w:rsidR="00E1576F" w:rsidRPr="004416F1" w:rsidRDefault="00E1576F" w:rsidP="009A480C">
            <w:pPr>
              <w:rPr>
                <w:sz w:val="20"/>
                <w:szCs w:val="20"/>
              </w:rPr>
            </w:pPr>
            <w:r w:rsidRPr="004416F1">
              <w:rPr>
                <w:sz w:val="20"/>
                <w:szCs w:val="20"/>
              </w:rPr>
              <w:t>3. College Adjustment</w:t>
            </w:r>
          </w:p>
          <w:p w14:paraId="1327E3F4" w14:textId="77777777" w:rsidR="00E1576F" w:rsidRPr="004416F1" w:rsidRDefault="00E1576F" w:rsidP="009A480C">
            <w:pPr>
              <w:rPr>
                <w:sz w:val="20"/>
                <w:szCs w:val="20"/>
              </w:rPr>
            </w:pPr>
          </w:p>
        </w:tc>
        <w:tc>
          <w:tcPr>
            <w:tcW w:w="720" w:type="dxa"/>
          </w:tcPr>
          <w:p w14:paraId="7C60CED2" w14:textId="77777777" w:rsidR="00E1576F" w:rsidRPr="004416F1" w:rsidRDefault="00E1576F" w:rsidP="009A480C">
            <w:pPr>
              <w:rPr>
                <w:sz w:val="20"/>
                <w:szCs w:val="20"/>
              </w:rPr>
            </w:pPr>
            <w:r w:rsidRPr="004416F1">
              <w:rPr>
                <w:sz w:val="20"/>
                <w:szCs w:val="20"/>
              </w:rPr>
              <w:t>3.49</w:t>
            </w:r>
          </w:p>
        </w:tc>
        <w:tc>
          <w:tcPr>
            <w:tcW w:w="630" w:type="dxa"/>
          </w:tcPr>
          <w:p w14:paraId="28EB3D8F" w14:textId="77777777" w:rsidR="00E1576F" w:rsidRPr="004416F1" w:rsidRDefault="00E1576F" w:rsidP="009A480C">
            <w:pPr>
              <w:rPr>
                <w:sz w:val="20"/>
                <w:szCs w:val="20"/>
              </w:rPr>
            </w:pPr>
            <w:r w:rsidRPr="004416F1">
              <w:rPr>
                <w:sz w:val="20"/>
                <w:szCs w:val="20"/>
              </w:rPr>
              <w:t>.80</w:t>
            </w:r>
          </w:p>
        </w:tc>
        <w:tc>
          <w:tcPr>
            <w:tcW w:w="900" w:type="dxa"/>
          </w:tcPr>
          <w:p w14:paraId="63A566BF" w14:textId="77777777" w:rsidR="00E1576F" w:rsidRPr="004416F1" w:rsidRDefault="00E1576F" w:rsidP="009A480C">
            <w:pPr>
              <w:rPr>
                <w:sz w:val="20"/>
                <w:szCs w:val="20"/>
              </w:rPr>
            </w:pPr>
            <w:r>
              <w:rPr>
                <w:sz w:val="20"/>
                <w:szCs w:val="20"/>
              </w:rPr>
              <w:t>1</w:t>
            </w:r>
            <w:r w:rsidRPr="004416F1">
              <w:rPr>
                <w:sz w:val="20"/>
                <w:szCs w:val="20"/>
              </w:rPr>
              <w:t>– 5</w:t>
            </w:r>
          </w:p>
        </w:tc>
        <w:tc>
          <w:tcPr>
            <w:tcW w:w="900" w:type="dxa"/>
          </w:tcPr>
          <w:p w14:paraId="5B639862" w14:textId="77777777" w:rsidR="00E1576F" w:rsidRPr="004416F1" w:rsidRDefault="00E1576F" w:rsidP="009A480C">
            <w:pPr>
              <w:rPr>
                <w:sz w:val="20"/>
                <w:szCs w:val="20"/>
              </w:rPr>
            </w:pPr>
            <w:r w:rsidRPr="004416F1">
              <w:rPr>
                <w:sz w:val="20"/>
                <w:szCs w:val="20"/>
              </w:rPr>
              <w:t>- .31*</w:t>
            </w:r>
            <w:r>
              <w:rPr>
                <w:sz w:val="20"/>
                <w:szCs w:val="20"/>
              </w:rPr>
              <w:t>**</w:t>
            </w:r>
          </w:p>
        </w:tc>
        <w:tc>
          <w:tcPr>
            <w:tcW w:w="900" w:type="dxa"/>
          </w:tcPr>
          <w:p w14:paraId="16D9D021" w14:textId="77777777" w:rsidR="00E1576F" w:rsidRPr="004416F1" w:rsidRDefault="00E1576F" w:rsidP="009A480C">
            <w:pPr>
              <w:rPr>
                <w:sz w:val="20"/>
                <w:szCs w:val="20"/>
              </w:rPr>
            </w:pPr>
            <w:r w:rsidRPr="004416F1">
              <w:rPr>
                <w:sz w:val="20"/>
                <w:szCs w:val="20"/>
              </w:rPr>
              <w:t>-</w:t>
            </w:r>
            <w:r>
              <w:rPr>
                <w:sz w:val="20"/>
                <w:szCs w:val="20"/>
              </w:rPr>
              <w:t xml:space="preserve"> </w:t>
            </w:r>
            <w:r w:rsidRPr="004416F1">
              <w:rPr>
                <w:sz w:val="20"/>
                <w:szCs w:val="20"/>
              </w:rPr>
              <w:t>.58*</w:t>
            </w:r>
            <w:r>
              <w:rPr>
                <w:sz w:val="20"/>
                <w:szCs w:val="20"/>
              </w:rPr>
              <w:t>**</w:t>
            </w:r>
          </w:p>
        </w:tc>
        <w:tc>
          <w:tcPr>
            <w:tcW w:w="810" w:type="dxa"/>
          </w:tcPr>
          <w:p w14:paraId="3D124460" w14:textId="77777777" w:rsidR="00E1576F" w:rsidRPr="004416F1" w:rsidRDefault="00E1576F" w:rsidP="009A480C">
            <w:pPr>
              <w:rPr>
                <w:sz w:val="20"/>
                <w:szCs w:val="20"/>
              </w:rPr>
            </w:pPr>
          </w:p>
        </w:tc>
        <w:tc>
          <w:tcPr>
            <w:tcW w:w="810" w:type="dxa"/>
          </w:tcPr>
          <w:p w14:paraId="00D5EE2C" w14:textId="77777777" w:rsidR="00E1576F" w:rsidRPr="004416F1" w:rsidRDefault="00E1576F" w:rsidP="009A480C">
            <w:pPr>
              <w:rPr>
                <w:sz w:val="20"/>
                <w:szCs w:val="20"/>
              </w:rPr>
            </w:pPr>
          </w:p>
        </w:tc>
        <w:tc>
          <w:tcPr>
            <w:tcW w:w="810" w:type="dxa"/>
          </w:tcPr>
          <w:p w14:paraId="2A1EB28D" w14:textId="77777777" w:rsidR="00E1576F" w:rsidRPr="004416F1" w:rsidRDefault="00E1576F" w:rsidP="009A480C">
            <w:pPr>
              <w:rPr>
                <w:sz w:val="20"/>
                <w:szCs w:val="20"/>
              </w:rPr>
            </w:pPr>
          </w:p>
        </w:tc>
        <w:tc>
          <w:tcPr>
            <w:tcW w:w="810" w:type="dxa"/>
          </w:tcPr>
          <w:p w14:paraId="080B7B99" w14:textId="77777777" w:rsidR="00E1576F" w:rsidRPr="004416F1" w:rsidRDefault="00E1576F" w:rsidP="009A480C">
            <w:pPr>
              <w:rPr>
                <w:sz w:val="20"/>
                <w:szCs w:val="20"/>
              </w:rPr>
            </w:pPr>
          </w:p>
        </w:tc>
      </w:tr>
      <w:tr w:rsidR="008F098C" w:rsidRPr="004416F1" w14:paraId="433F4E05" w14:textId="3B91456B" w:rsidTr="008F098C">
        <w:trPr>
          <w:trHeight w:val="451"/>
        </w:trPr>
        <w:tc>
          <w:tcPr>
            <w:tcW w:w="2070" w:type="dxa"/>
          </w:tcPr>
          <w:p w14:paraId="091C4BC9" w14:textId="77777777" w:rsidR="00E1576F" w:rsidRPr="004416F1" w:rsidRDefault="00E1576F" w:rsidP="009A480C">
            <w:pPr>
              <w:rPr>
                <w:sz w:val="20"/>
                <w:szCs w:val="20"/>
              </w:rPr>
            </w:pPr>
            <w:r>
              <w:rPr>
                <w:sz w:val="20"/>
                <w:szCs w:val="20"/>
              </w:rPr>
              <w:t xml:space="preserve">  </w:t>
            </w:r>
            <w:r w:rsidRPr="004416F1">
              <w:rPr>
                <w:sz w:val="20"/>
                <w:szCs w:val="20"/>
              </w:rPr>
              <w:t>3a.</w:t>
            </w:r>
            <w:r>
              <w:rPr>
                <w:sz w:val="20"/>
                <w:szCs w:val="20"/>
              </w:rPr>
              <w:t xml:space="preserve"> </w:t>
            </w:r>
            <w:r w:rsidRPr="004416F1">
              <w:rPr>
                <w:sz w:val="20"/>
                <w:szCs w:val="20"/>
              </w:rPr>
              <w:t>Educationa</w:t>
            </w:r>
            <w:r>
              <w:rPr>
                <w:sz w:val="20"/>
                <w:szCs w:val="20"/>
              </w:rPr>
              <w:t xml:space="preserve">l </w:t>
            </w:r>
            <w:r w:rsidRPr="004416F1">
              <w:rPr>
                <w:sz w:val="20"/>
                <w:szCs w:val="20"/>
              </w:rPr>
              <w:t>Functioning</w:t>
            </w:r>
          </w:p>
          <w:p w14:paraId="1D9416BE" w14:textId="77777777" w:rsidR="00E1576F" w:rsidRPr="004416F1" w:rsidRDefault="00E1576F" w:rsidP="009A480C">
            <w:pPr>
              <w:rPr>
                <w:sz w:val="20"/>
                <w:szCs w:val="20"/>
              </w:rPr>
            </w:pPr>
          </w:p>
        </w:tc>
        <w:tc>
          <w:tcPr>
            <w:tcW w:w="720" w:type="dxa"/>
          </w:tcPr>
          <w:p w14:paraId="55393DC1" w14:textId="77777777" w:rsidR="00E1576F" w:rsidRPr="004416F1" w:rsidRDefault="00E1576F" w:rsidP="009A480C">
            <w:pPr>
              <w:rPr>
                <w:sz w:val="20"/>
                <w:szCs w:val="20"/>
              </w:rPr>
            </w:pPr>
            <w:r w:rsidRPr="004416F1">
              <w:rPr>
                <w:sz w:val="20"/>
                <w:szCs w:val="20"/>
              </w:rPr>
              <w:t>3.78</w:t>
            </w:r>
          </w:p>
        </w:tc>
        <w:tc>
          <w:tcPr>
            <w:tcW w:w="630" w:type="dxa"/>
          </w:tcPr>
          <w:p w14:paraId="100300F0" w14:textId="77777777" w:rsidR="00E1576F" w:rsidRPr="004416F1" w:rsidRDefault="00E1576F" w:rsidP="009A480C">
            <w:pPr>
              <w:rPr>
                <w:sz w:val="20"/>
                <w:szCs w:val="20"/>
              </w:rPr>
            </w:pPr>
            <w:r w:rsidRPr="004416F1">
              <w:rPr>
                <w:sz w:val="20"/>
                <w:szCs w:val="20"/>
              </w:rPr>
              <w:t>.94</w:t>
            </w:r>
          </w:p>
        </w:tc>
        <w:tc>
          <w:tcPr>
            <w:tcW w:w="900" w:type="dxa"/>
          </w:tcPr>
          <w:p w14:paraId="5E47B946" w14:textId="77777777" w:rsidR="00E1576F" w:rsidRPr="004416F1" w:rsidRDefault="00E1576F" w:rsidP="009A480C">
            <w:pPr>
              <w:rPr>
                <w:sz w:val="20"/>
                <w:szCs w:val="20"/>
              </w:rPr>
            </w:pPr>
            <w:r w:rsidRPr="004416F1">
              <w:rPr>
                <w:sz w:val="20"/>
                <w:szCs w:val="20"/>
              </w:rPr>
              <w:t>1 – 5</w:t>
            </w:r>
          </w:p>
        </w:tc>
        <w:tc>
          <w:tcPr>
            <w:tcW w:w="900" w:type="dxa"/>
          </w:tcPr>
          <w:p w14:paraId="009B9437" w14:textId="77777777" w:rsidR="00E1576F" w:rsidRPr="004416F1" w:rsidRDefault="00E1576F" w:rsidP="009A480C">
            <w:pPr>
              <w:rPr>
                <w:sz w:val="20"/>
                <w:szCs w:val="20"/>
              </w:rPr>
            </w:pPr>
            <w:r w:rsidRPr="004416F1">
              <w:rPr>
                <w:sz w:val="20"/>
                <w:szCs w:val="20"/>
              </w:rPr>
              <w:t>- .15*</w:t>
            </w:r>
            <w:r>
              <w:rPr>
                <w:sz w:val="20"/>
                <w:szCs w:val="20"/>
              </w:rPr>
              <w:t>*</w:t>
            </w:r>
          </w:p>
        </w:tc>
        <w:tc>
          <w:tcPr>
            <w:tcW w:w="900" w:type="dxa"/>
          </w:tcPr>
          <w:p w14:paraId="6B91B707" w14:textId="77777777" w:rsidR="00E1576F" w:rsidRPr="004416F1" w:rsidRDefault="00E1576F" w:rsidP="009A480C">
            <w:pPr>
              <w:rPr>
                <w:sz w:val="20"/>
                <w:szCs w:val="20"/>
              </w:rPr>
            </w:pPr>
            <w:r>
              <w:rPr>
                <w:sz w:val="20"/>
                <w:szCs w:val="20"/>
              </w:rPr>
              <w:t xml:space="preserve">- </w:t>
            </w:r>
            <w:r w:rsidRPr="004416F1">
              <w:rPr>
                <w:sz w:val="20"/>
                <w:szCs w:val="20"/>
              </w:rPr>
              <w:t>.27*</w:t>
            </w:r>
            <w:r>
              <w:rPr>
                <w:sz w:val="20"/>
                <w:szCs w:val="20"/>
              </w:rPr>
              <w:t>**</w:t>
            </w:r>
          </w:p>
        </w:tc>
        <w:tc>
          <w:tcPr>
            <w:tcW w:w="810" w:type="dxa"/>
          </w:tcPr>
          <w:p w14:paraId="50277876" w14:textId="77777777" w:rsidR="00E1576F" w:rsidRPr="004416F1" w:rsidRDefault="00E1576F" w:rsidP="009A480C">
            <w:pPr>
              <w:rPr>
                <w:sz w:val="20"/>
                <w:szCs w:val="20"/>
              </w:rPr>
            </w:pPr>
            <w:r w:rsidRPr="004416F1">
              <w:rPr>
                <w:sz w:val="20"/>
                <w:szCs w:val="20"/>
              </w:rPr>
              <w:t>.69*</w:t>
            </w:r>
            <w:r>
              <w:rPr>
                <w:sz w:val="20"/>
                <w:szCs w:val="20"/>
              </w:rPr>
              <w:t>**</w:t>
            </w:r>
          </w:p>
        </w:tc>
        <w:tc>
          <w:tcPr>
            <w:tcW w:w="810" w:type="dxa"/>
          </w:tcPr>
          <w:p w14:paraId="1545220F" w14:textId="77777777" w:rsidR="00E1576F" w:rsidRPr="004416F1" w:rsidRDefault="00E1576F" w:rsidP="009A480C">
            <w:pPr>
              <w:rPr>
                <w:sz w:val="20"/>
                <w:szCs w:val="20"/>
              </w:rPr>
            </w:pPr>
          </w:p>
        </w:tc>
        <w:tc>
          <w:tcPr>
            <w:tcW w:w="810" w:type="dxa"/>
          </w:tcPr>
          <w:p w14:paraId="18384F1A" w14:textId="77777777" w:rsidR="00E1576F" w:rsidRPr="004416F1" w:rsidRDefault="00E1576F" w:rsidP="009A480C">
            <w:pPr>
              <w:rPr>
                <w:sz w:val="20"/>
                <w:szCs w:val="20"/>
              </w:rPr>
            </w:pPr>
          </w:p>
        </w:tc>
        <w:tc>
          <w:tcPr>
            <w:tcW w:w="810" w:type="dxa"/>
          </w:tcPr>
          <w:p w14:paraId="4F20F37C" w14:textId="77777777" w:rsidR="00E1576F" w:rsidRPr="004416F1" w:rsidRDefault="00E1576F" w:rsidP="009A480C">
            <w:pPr>
              <w:rPr>
                <w:sz w:val="20"/>
                <w:szCs w:val="20"/>
              </w:rPr>
            </w:pPr>
          </w:p>
        </w:tc>
      </w:tr>
      <w:tr w:rsidR="008F098C" w:rsidRPr="004416F1" w14:paraId="157709E2" w14:textId="3E29BF2D" w:rsidTr="008F098C">
        <w:trPr>
          <w:trHeight w:val="461"/>
        </w:trPr>
        <w:tc>
          <w:tcPr>
            <w:tcW w:w="2070" w:type="dxa"/>
          </w:tcPr>
          <w:p w14:paraId="6EA0EAC8" w14:textId="77777777" w:rsidR="00E1576F" w:rsidRPr="004416F1" w:rsidRDefault="00E1576F" w:rsidP="009A480C">
            <w:pPr>
              <w:rPr>
                <w:sz w:val="20"/>
                <w:szCs w:val="20"/>
              </w:rPr>
            </w:pPr>
            <w:r>
              <w:rPr>
                <w:sz w:val="20"/>
                <w:szCs w:val="20"/>
              </w:rPr>
              <w:t xml:space="preserve">   </w:t>
            </w:r>
            <w:r w:rsidRPr="004416F1">
              <w:rPr>
                <w:sz w:val="20"/>
                <w:szCs w:val="20"/>
              </w:rPr>
              <w:t>3b. Relational Functioning</w:t>
            </w:r>
          </w:p>
          <w:p w14:paraId="2E5BFA1C" w14:textId="77777777" w:rsidR="00E1576F" w:rsidRPr="004416F1" w:rsidRDefault="00E1576F" w:rsidP="009A480C">
            <w:pPr>
              <w:rPr>
                <w:sz w:val="20"/>
                <w:szCs w:val="20"/>
              </w:rPr>
            </w:pPr>
          </w:p>
        </w:tc>
        <w:tc>
          <w:tcPr>
            <w:tcW w:w="720" w:type="dxa"/>
          </w:tcPr>
          <w:p w14:paraId="1996DCF7" w14:textId="77777777" w:rsidR="00E1576F" w:rsidRPr="004416F1" w:rsidRDefault="00E1576F" w:rsidP="009A480C">
            <w:pPr>
              <w:rPr>
                <w:sz w:val="20"/>
                <w:szCs w:val="20"/>
              </w:rPr>
            </w:pPr>
            <w:r w:rsidRPr="004416F1">
              <w:rPr>
                <w:sz w:val="20"/>
                <w:szCs w:val="20"/>
              </w:rPr>
              <w:t>3.26</w:t>
            </w:r>
          </w:p>
        </w:tc>
        <w:tc>
          <w:tcPr>
            <w:tcW w:w="630" w:type="dxa"/>
          </w:tcPr>
          <w:p w14:paraId="4BA7AC92" w14:textId="77777777" w:rsidR="00E1576F" w:rsidRPr="004416F1" w:rsidRDefault="00E1576F" w:rsidP="009A480C">
            <w:pPr>
              <w:rPr>
                <w:sz w:val="20"/>
                <w:szCs w:val="20"/>
              </w:rPr>
            </w:pPr>
            <w:r w:rsidRPr="004416F1">
              <w:rPr>
                <w:sz w:val="20"/>
                <w:szCs w:val="20"/>
              </w:rPr>
              <w:t>1.11</w:t>
            </w:r>
          </w:p>
        </w:tc>
        <w:tc>
          <w:tcPr>
            <w:tcW w:w="900" w:type="dxa"/>
          </w:tcPr>
          <w:p w14:paraId="7A9449C2" w14:textId="77777777" w:rsidR="00E1576F" w:rsidRPr="004416F1" w:rsidRDefault="00E1576F" w:rsidP="009A480C">
            <w:pPr>
              <w:rPr>
                <w:sz w:val="20"/>
                <w:szCs w:val="20"/>
              </w:rPr>
            </w:pPr>
            <w:r w:rsidRPr="004416F1">
              <w:rPr>
                <w:sz w:val="20"/>
                <w:szCs w:val="20"/>
              </w:rPr>
              <w:t>1 – 5</w:t>
            </w:r>
          </w:p>
        </w:tc>
        <w:tc>
          <w:tcPr>
            <w:tcW w:w="900" w:type="dxa"/>
          </w:tcPr>
          <w:p w14:paraId="25DE86D2" w14:textId="77777777" w:rsidR="00E1576F" w:rsidRPr="004416F1" w:rsidRDefault="00E1576F" w:rsidP="009A480C">
            <w:pPr>
              <w:rPr>
                <w:sz w:val="20"/>
                <w:szCs w:val="20"/>
              </w:rPr>
            </w:pPr>
            <w:r w:rsidRPr="004416F1">
              <w:rPr>
                <w:sz w:val="20"/>
                <w:szCs w:val="20"/>
              </w:rPr>
              <w:t>- .25*</w:t>
            </w:r>
            <w:r>
              <w:rPr>
                <w:sz w:val="20"/>
                <w:szCs w:val="20"/>
              </w:rPr>
              <w:t>**</w:t>
            </w:r>
          </w:p>
        </w:tc>
        <w:tc>
          <w:tcPr>
            <w:tcW w:w="900" w:type="dxa"/>
          </w:tcPr>
          <w:p w14:paraId="64E6FD21" w14:textId="77777777" w:rsidR="00E1576F" w:rsidRPr="004416F1" w:rsidRDefault="00E1576F" w:rsidP="009A480C">
            <w:pPr>
              <w:rPr>
                <w:sz w:val="20"/>
                <w:szCs w:val="20"/>
              </w:rPr>
            </w:pPr>
            <w:r>
              <w:rPr>
                <w:sz w:val="20"/>
                <w:szCs w:val="20"/>
              </w:rPr>
              <w:t xml:space="preserve">- </w:t>
            </w:r>
            <w:r w:rsidRPr="004416F1">
              <w:rPr>
                <w:sz w:val="20"/>
                <w:szCs w:val="20"/>
              </w:rPr>
              <w:t>.45*</w:t>
            </w:r>
            <w:r>
              <w:rPr>
                <w:sz w:val="20"/>
                <w:szCs w:val="20"/>
              </w:rPr>
              <w:t>**</w:t>
            </w:r>
          </w:p>
        </w:tc>
        <w:tc>
          <w:tcPr>
            <w:tcW w:w="810" w:type="dxa"/>
          </w:tcPr>
          <w:p w14:paraId="0C89C8D6" w14:textId="77777777" w:rsidR="00E1576F" w:rsidRPr="004416F1" w:rsidRDefault="00E1576F" w:rsidP="009A480C">
            <w:pPr>
              <w:rPr>
                <w:sz w:val="20"/>
                <w:szCs w:val="20"/>
              </w:rPr>
            </w:pPr>
            <w:r w:rsidRPr="004416F1">
              <w:rPr>
                <w:sz w:val="20"/>
                <w:szCs w:val="20"/>
              </w:rPr>
              <w:t>.77*</w:t>
            </w:r>
            <w:r>
              <w:rPr>
                <w:sz w:val="20"/>
                <w:szCs w:val="20"/>
              </w:rPr>
              <w:t>**</w:t>
            </w:r>
          </w:p>
        </w:tc>
        <w:tc>
          <w:tcPr>
            <w:tcW w:w="810" w:type="dxa"/>
          </w:tcPr>
          <w:p w14:paraId="1CEA7829" w14:textId="77777777" w:rsidR="00E1576F" w:rsidRPr="004416F1" w:rsidRDefault="00E1576F" w:rsidP="009A480C">
            <w:pPr>
              <w:rPr>
                <w:sz w:val="20"/>
                <w:szCs w:val="20"/>
              </w:rPr>
            </w:pPr>
            <w:r w:rsidRPr="004416F1">
              <w:rPr>
                <w:sz w:val="20"/>
                <w:szCs w:val="20"/>
              </w:rPr>
              <w:t>.18*</w:t>
            </w:r>
            <w:r>
              <w:rPr>
                <w:sz w:val="20"/>
                <w:szCs w:val="20"/>
              </w:rPr>
              <w:t>**</w:t>
            </w:r>
          </w:p>
        </w:tc>
        <w:tc>
          <w:tcPr>
            <w:tcW w:w="810" w:type="dxa"/>
          </w:tcPr>
          <w:p w14:paraId="6A107C22" w14:textId="77777777" w:rsidR="00E1576F" w:rsidRPr="004416F1" w:rsidRDefault="00E1576F" w:rsidP="009A480C">
            <w:pPr>
              <w:rPr>
                <w:sz w:val="20"/>
                <w:szCs w:val="20"/>
              </w:rPr>
            </w:pPr>
          </w:p>
        </w:tc>
        <w:tc>
          <w:tcPr>
            <w:tcW w:w="810" w:type="dxa"/>
          </w:tcPr>
          <w:p w14:paraId="62980719" w14:textId="77777777" w:rsidR="00E1576F" w:rsidRPr="004416F1" w:rsidRDefault="00E1576F" w:rsidP="009A480C">
            <w:pPr>
              <w:rPr>
                <w:sz w:val="20"/>
                <w:szCs w:val="20"/>
              </w:rPr>
            </w:pPr>
          </w:p>
        </w:tc>
      </w:tr>
      <w:tr w:rsidR="008F098C" w:rsidRPr="004416F1" w14:paraId="6062682A" w14:textId="7D553D8B" w:rsidTr="008F098C">
        <w:trPr>
          <w:trHeight w:val="461"/>
        </w:trPr>
        <w:tc>
          <w:tcPr>
            <w:tcW w:w="2070" w:type="dxa"/>
          </w:tcPr>
          <w:p w14:paraId="12C2DB4D" w14:textId="77777777" w:rsidR="00E1576F" w:rsidRPr="004416F1" w:rsidRDefault="00E1576F" w:rsidP="009A480C">
            <w:pPr>
              <w:rPr>
                <w:sz w:val="20"/>
                <w:szCs w:val="20"/>
              </w:rPr>
            </w:pPr>
            <w:r>
              <w:rPr>
                <w:sz w:val="20"/>
                <w:szCs w:val="20"/>
              </w:rPr>
              <w:t xml:space="preserve">   </w:t>
            </w:r>
            <w:r w:rsidRPr="004416F1">
              <w:rPr>
                <w:sz w:val="20"/>
                <w:szCs w:val="20"/>
              </w:rPr>
              <w:t>3c. Psychological Functioning</w:t>
            </w:r>
          </w:p>
          <w:p w14:paraId="5863D54A" w14:textId="77777777" w:rsidR="00E1576F" w:rsidRPr="004416F1" w:rsidRDefault="00E1576F" w:rsidP="009A480C">
            <w:pPr>
              <w:rPr>
                <w:sz w:val="20"/>
                <w:szCs w:val="20"/>
              </w:rPr>
            </w:pPr>
          </w:p>
        </w:tc>
        <w:tc>
          <w:tcPr>
            <w:tcW w:w="720" w:type="dxa"/>
          </w:tcPr>
          <w:p w14:paraId="08FA5A31" w14:textId="77777777" w:rsidR="00E1576F" w:rsidRPr="004416F1" w:rsidRDefault="00E1576F" w:rsidP="009A480C">
            <w:pPr>
              <w:rPr>
                <w:sz w:val="20"/>
                <w:szCs w:val="20"/>
              </w:rPr>
            </w:pPr>
            <w:r w:rsidRPr="004416F1">
              <w:rPr>
                <w:sz w:val="20"/>
                <w:szCs w:val="20"/>
              </w:rPr>
              <w:t>3.40</w:t>
            </w:r>
          </w:p>
        </w:tc>
        <w:tc>
          <w:tcPr>
            <w:tcW w:w="630" w:type="dxa"/>
          </w:tcPr>
          <w:p w14:paraId="0762C945" w14:textId="77777777" w:rsidR="00E1576F" w:rsidRPr="004416F1" w:rsidRDefault="00E1576F" w:rsidP="009A480C">
            <w:pPr>
              <w:rPr>
                <w:sz w:val="20"/>
                <w:szCs w:val="20"/>
              </w:rPr>
            </w:pPr>
            <w:r w:rsidRPr="004416F1">
              <w:rPr>
                <w:sz w:val="20"/>
                <w:szCs w:val="20"/>
              </w:rPr>
              <w:t>1.08</w:t>
            </w:r>
          </w:p>
        </w:tc>
        <w:tc>
          <w:tcPr>
            <w:tcW w:w="900" w:type="dxa"/>
          </w:tcPr>
          <w:p w14:paraId="73D009C5" w14:textId="77777777" w:rsidR="00E1576F" w:rsidRPr="004416F1" w:rsidRDefault="00E1576F" w:rsidP="009A480C">
            <w:pPr>
              <w:rPr>
                <w:sz w:val="20"/>
                <w:szCs w:val="20"/>
              </w:rPr>
            </w:pPr>
            <w:r w:rsidRPr="004416F1">
              <w:rPr>
                <w:sz w:val="20"/>
                <w:szCs w:val="20"/>
              </w:rPr>
              <w:t>1 – 5</w:t>
            </w:r>
          </w:p>
        </w:tc>
        <w:tc>
          <w:tcPr>
            <w:tcW w:w="900" w:type="dxa"/>
          </w:tcPr>
          <w:p w14:paraId="0F13C321" w14:textId="77777777" w:rsidR="00E1576F" w:rsidRPr="004416F1" w:rsidRDefault="00E1576F" w:rsidP="009A480C">
            <w:pPr>
              <w:rPr>
                <w:sz w:val="20"/>
                <w:szCs w:val="20"/>
              </w:rPr>
            </w:pPr>
            <w:r w:rsidRPr="004416F1">
              <w:rPr>
                <w:sz w:val="20"/>
                <w:szCs w:val="20"/>
              </w:rPr>
              <w:t>- .32*</w:t>
            </w:r>
            <w:r>
              <w:rPr>
                <w:sz w:val="20"/>
                <w:szCs w:val="20"/>
              </w:rPr>
              <w:t>**</w:t>
            </w:r>
          </w:p>
        </w:tc>
        <w:tc>
          <w:tcPr>
            <w:tcW w:w="900" w:type="dxa"/>
          </w:tcPr>
          <w:p w14:paraId="04318682" w14:textId="77777777" w:rsidR="00E1576F" w:rsidRPr="004416F1" w:rsidRDefault="00E1576F" w:rsidP="009A480C">
            <w:pPr>
              <w:rPr>
                <w:sz w:val="20"/>
                <w:szCs w:val="20"/>
              </w:rPr>
            </w:pPr>
            <w:r>
              <w:rPr>
                <w:sz w:val="20"/>
                <w:szCs w:val="20"/>
              </w:rPr>
              <w:t xml:space="preserve">- </w:t>
            </w:r>
            <w:r w:rsidRPr="004416F1">
              <w:rPr>
                <w:sz w:val="20"/>
                <w:szCs w:val="20"/>
              </w:rPr>
              <w:t>.62*</w:t>
            </w:r>
            <w:r>
              <w:rPr>
                <w:sz w:val="20"/>
                <w:szCs w:val="20"/>
              </w:rPr>
              <w:t>**</w:t>
            </w:r>
          </w:p>
        </w:tc>
        <w:tc>
          <w:tcPr>
            <w:tcW w:w="810" w:type="dxa"/>
          </w:tcPr>
          <w:p w14:paraId="7B01E192" w14:textId="77777777" w:rsidR="00E1576F" w:rsidRPr="004416F1" w:rsidRDefault="00E1576F" w:rsidP="009A480C">
            <w:pPr>
              <w:rPr>
                <w:sz w:val="20"/>
                <w:szCs w:val="20"/>
              </w:rPr>
            </w:pPr>
            <w:r w:rsidRPr="004416F1">
              <w:rPr>
                <w:sz w:val="20"/>
                <w:szCs w:val="20"/>
              </w:rPr>
              <w:t>.85</w:t>
            </w:r>
            <w:r>
              <w:rPr>
                <w:sz w:val="20"/>
                <w:szCs w:val="20"/>
              </w:rPr>
              <w:t>**</w:t>
            </w:r>
            <w:r w:rsidRPr="004416F1">
              <w:rPr>
                <w:sz w:val="20"/>
                <w:szCs w:val="20"/>
              </w:rPr>
              <w:t>*</w:t>
            </w:r>
          </w:p>
        </w:tc>
        <w:tc>
          <w:tcPr>
            <w:tcW w:w="810" w:type="dxa"/>
          </w:tcPr>
          <w:p w14:paraId="12378EA9" w14:textId="77777777" w:rsidR="00E1576F" w:rsidRPr="004416F1" w:rsidRDefault="00E1576F" w:rsidP="009A480C">
            <w:pPr>
              <w:rPr>
                <w:sz w:val="20"/>
                <w:szCs w:val="20"/>
              </w:rPr>
            </w:pPr>
            <w:r w:rsidRPr="004416F1">
              <w:rPr>
                <w:sz w:val="20"/>
                <w:szCs w:val="20"/>
              </w:rPr>
              <w:t>.48*</w:t>
            </w:r>
            <w:r>
              <w:rPr>
                <w:sz w:val="20"/>
                <w:szCs w:val="20"/>
              </w:rPr>
              <w:t>**</w:t>
            </w:r>
          </w:p>
        </w:tc>
        <w:tc>
          <w:tcPr>
            <w:tcW w:w="810" w:type="dxa"/>
          </w:tcPr>
          <w:p w14:paraId="78689D2B" w14:textId="77777777" w:rsidR="00E1576F" w:rsidRPr="004416F1" w:rsidRDefault="00E1576F" w:rsidP="009A480C">
            <w:pPr>
              <w:rPr>
                <w:sz w:val="20"/>
                <w:szCs w:val="20"/>
              </w:rPr>
            </w:pPr>
            <w:r w:rsidRPr="004416F1">
              <w:rPr>
                <w:sz w:val="20"/>
                <w:szCs w:val="20"/>
              </w:rPr>
              <w:t>.53*</w:t>
            </w:r>
            <w:r>
              <w:rPr>
                <w:sz w:val="20"/>
                <w:szCs w:val="20"/>
              </w:rPr>
              <w:t>**</w:t>
            </w:r>
          </w:p>
        </w:tc>
        <w:tc>
          <w:tcPr>
            <w:tcW w:w="810" w:type="dxa"/>
          </w:tcPr>
          <w:p w14:paraId="4A26FA2D" w14:textId="77777777" w:rsidR="00E1576F" w:rsidRPr="004416F1" w:rsidRDefault="00E1576F" w:rsidP="009A480C">
            <w:pPr>
              <w:rPr>
                <w:sz w:val="20"/>
                <w:szCs w:val="20"/>
              </w:rPr>
            </w:pPr>
          </w:p>
        </w:tc>
      </w:tr>
      <w:tr w:rsidR="008F098C" w:rsidRPr="004416F1" w14:paraId="5A7C79D0" w14:textId="545873C7" w:rsidTr="008F098C">
        <w:trPr>
          <w:trHeight w:val="461"/>
        </w:trPr>
        <w:tc>
          <w:tcPr>
            <w:tcW w:w="2070" w:type="dxa"/>
            <w:tcBorders>
              <w:bottom w:val="single" w:sz="4" w:space="0" w:color="auto"/>
            </w:tcBorders>
          </w:tcPr>
          <w:p w14:paraId="36C56F44" w14:textId="77777777" w:rsidR="00E1576F" w:rsidRDefault="00E1576F" w:rsidP="009A480C">
            <w:pPr>
              <w:rPr>
                <w:sz w:val="20"/>
                <w:szCs w:val="20"/>
              </w:rPr>
            </w:pPr>
            <w:r>
              <w:rPr>
                <w:sz w:val="20"/>
                <w:szCs w:val="20"/>
              </w:rPr>
              <w:t>4. Socioeconomic Status</w:t>
            </w:r>
          </w:p>
          <w:p w14:paraId="0838AEAA" w14:textId="57356736" w:rsidR="00E1576F" w:rsidRDefault="00E1576F" w:rsidP="009A480C">
            <w:pPr>
              <w:rPr>
                <w:sz w:val="20"/>
                <w:szCs w:val="20"/>
              </w:rPr>
            </w:pPr>
          </w:p>
        </w:tc>
        <w:tc>
          <w:tcPr>
            <w:tcW w:w="720" w:type="dxa"/>
            <w:tcBorders>
              <w:bottom w:val="single" w:sz="4" w:space="0" w:color="auto"/>
            </w:tcBorders>
          </w:tcPr>
          <w:p w14:paraId="01916E7A" w14:textId="007B06EA" w:rsidR="00E1576F" w:rsidRPr="004416F1" w:rsidRDefault="00E1576F" w:rsidP="009A480C">
            <w:pPr>
              <w:rPr>
                <w:sz w:val="20"/>
                <w:szCs w:val="20"/>
              </w:rPr>
            </w:pPr>
            <w:r>
              <w:rPr>
                <w:sz w:val="20"/>
                <w:szCs w:val="20"/>
              </w:rPr>
              <w:t>5.67</w:t>
            </w:r>
          </w:p>
        </w:tc>
        <w:tc>
          <w:tcPr>
            <w:tcW w:w="630" w:type="dxa"/>
            <w:tcBorders>
              <w:bottom w:val="single" w:sz="4" w:space="0" w:color="auto"/>
            </w:tcBorders>
          </w:tcPr>
          <w:p w14:paraId="4347F312" w14:textId="214904BE" w:rsidR="00E1576F" w:rsidRPr="004416F1" w:rsidRDefault="00E1576F" w:rsidP="009A480C">
            <w:pPr>
              <w:rPr>
                <w:sz w:val="20"/>
                <w:szCs w:val="20"/>
              </w:rPr>
            </w:pPr>
            <w:r>
              <w:rPr>
                <w:sz w:val="20"/>
                <w:szCs w:val="20"/>
              </w:rPr>
              <w:t>1.89</w:t>
            </w:r>
          </w:p>
        </w:tc>
        <w:tc>
          <w:tcPr>
            <w:tcW w:w="900" w:type="dxa"/>
            <w:tcBorders>
              <w:bottom w:val="single" w:sz="4" w:space="0" w:color="auto"/>
            </w:tcBorders>
          </w:tcPr>
          <w:p w14:paraId="3A44CE96" w14:textId="15541EFC" w:rsidR="00E1576F" w:rsidRPr="004416F1" w:rsidRDefault="00E1576F" w:rsidP="009A480C">
            <w:pPr>
              <w:rPr>
                <w:sz w:val="20"/>
                <w:szCs w:val="20"/>
              </w:rPr>
            </w:pPr>
            <w:r>
              <w:rPr>
                <w:sz w:val="20"/>
                <w:szCs w:val="20"/>
              </w:rPr>
              <w:t xml:space="preserve">1 – 10 </w:t>
            </w:r>
          </w:p>
        </w:tc>
        <w:tc>
          <w:tcPr>
            <w:tcW w:w="900" w:type="dxa"/>
            <w:tcBorders>
              <w:bottom w:val="single" w:sz="4" w:space="0" w:color="auto"/>
            </w:tcBorders>
          </w:tcPr>
          <w:p w14:paraId="7CB615A6" w14:textId="29B6AF4D" w:rsidR="00E1576F" w:rsidRPr="004416F1" w:rsidRDefault="00E1576F" w:rsidP="009A480C">
            <w:pPr>
              <w:rPr>
                <w:sz w:val="20"/>
                <w:szCs w:val="20"/>
              </w:rPr>
            </w:pPr>
            <w:r>
              <w:rPr>
                <w:sz w:val="20"/>
                <w:szCs w:val="20"/>
              </w:rPr>
              <w:t>- .19***</w:t>
            </w:r>
          </w:p>
        </w:tc>
        <w:tc>
          <w:tcPr>
            <w:tcW w:w="900" w:type="dxa"/>
            <w:tcBorders>
              <w:bottom w:val="single" w:sz="4" w:space="0" w:color="auto"/>
            </w:tcBorders>
          </w:tcPr>
          <w:p w14:paraId="7069743E" w14:textId="1584E833" w:rsidR="00E1576F" w:rsidRDefault="00E1576F" w:rsidP="009A480C">
            <w:pPr>
              <w:rPr>
                <w:sz w:val="20"/>
                <w:szCs w:val="20"/>
              </w:rPr>
            </w:pPr>
            <w:r>
              <w:rPr>
                <w:sz w:val="20"/>
                <w:szCs w:val="20"/>
              </w:rPr>
              <w:t>- .20***</w:t>
            </w:r>
          </w:p>
        </w:tc>
        <w:tc>
          <w:tcPr>
            <w:tcW w:w="810" w:type="dxa"/>
            <w:tcBorders>
              <w:bottom w:val="single" w:sz="4" w:space="0" w:color="auto"/>
            </w:tcBorders>
          </w:tcPr>
          <w:p w14:paraId="189D60F1" w14:textId="0581253C" w:rsidR="00E1576F" w:rsidRPr="004416F1" w:rsidRDefault="00E1576F" w:rsidP="009A480C">
            <w:pPr>
              <w:rPr>
                <w:sz w:val="20"/>
                <w:szCs w:val="20"/>
              </w:rPr>
            </w:pPr>
            <w:r>
              <w:rPr>
                <w:sz w:val="20"/>
                <w:szCs w:val="20"/>
              </w:rPr>
              <w:t>.26***</w:t>
            </w:r>
          </w:p>
        </w:tc>
        <w:tc>
          <w:tcPr>
            <w:tcW w:w="810" w:type="dxa"/>
            <w:tcBorders>
              <w:bottom w:val="single" w:sz="4" w:space="0" w:color="auto"/>
            </w:tcBorders>
          </w:tcPr>
          <w:p w14:paraId="689CBF1C" w14:textId="169DE3F0" w:rsidR="00E1576F" w:rsidRPr="004416F1" w:rsidRDefault="00E1576F" w:rsidP="009A480C">
            <w:pPr>
              <w:rPr>
                <w:sz w:val="20"/>
                <w:szCs w:val="20"/>
              </w:rPr>
            </w:pPr>
            <w:r>
              <w:rPr>
                <w:sz w:val="20"/>
                <w:szCs w:val="20"/>
              </w:rPr>
              <w:t>.23***</w:t>
            </w:r>
          </w:p>
        </w:tc>
        <w:tc>
          <w:tcPr>
            <w:tcW w:w="810" w:type="dxa"/>
            <w:tcBorders>
              <w:bottom w:val="single" w:sz="4" w:space="0" w:color="auto"/>
            </w:tcBorders>
          </w:tcPr>
          <w:p w14:paraId="605C92E6" w14:textId="04ADD2AC" w:rsidR="00E1576F" w:rsidRPr="004416F1" w:rsidRDefault="00E1576F" w:rsidP="009A480C">
            <w:pPr>
              <w:rPr>
                <w:sz w:val="20"/>
                <w:szCs w:val="20"/>
              </w:rPr>
            </w:pPr>
            <w:r>
              <w:rPr>
                <w:sz w:val="20"/>
                <w:szCs w:val="20"/>
              </w:rPr>
              <w:t>.16**</w:t>
            </w:r>
          </w:p>
        </w:tc>
        <w:tc>
          <w:tcPr>
            <w:tcW w:w="810" w:type="dxa"/>
            <w:tcBorders>
              <w:bottom w:val="single" w:sz="4" w:space="0" w:color="auto"/>
            </w:tcBorders>
          </w:tcPr>
          <w:p w14:paraId="605E748E" w14:textId="0138A415" w:rsidR="00E1576F" w:rsidRPr="004416F1" w:rsidRDefault="009A480C" w:rsidP="009A480C">
            <w:pPr>
              <w:rPr>
                <w:sz w:val="20"/>
                <w:szCs w:val="20"/>
              </w:rPr>
            </w:pPr>
            <w:r>
              <w:rPr>
                <w:sz w:val="20"/>
                <w:szCs w:val="20"/>
              </w:rPr>
              <w:t>.21***</w:t>
            </w:r>
          </w:p>
        </w:tc>
      </w:tr>
      <w:tr w:rsidR="008F098C" w:rsidRPr="004416F1" w14:paraId="48ABFACD" w14:textId="22AA4E91" w:rsidTr="008F098C">
        <w:trPr>
          <w:trHeight w:val="912"/>
        </w:trPr>
        <w:tc>
          <w:tcPr>
            <w:tcW w:w="4320" w:type="dxa"/>
            <w:gridSpan w:val="4"/>
            <w:tcBorders>
              <w:top w:val="single" w:sz="4" w:space="0" w:color="auto"/>
            </w:tcBorders>
          </w:tcPr>
          <w:p w14:paraId="3A4302AD" w14:textId="77777777" w:rsidR="00E1576F" w:rsidRDefault="00E1576F" w:rsidP="009A480C">
            <w:pPr>
              <w:tabs>
                <w:tab w:val="left" w:pos="1116"/>
              </w:tabs>
              <w:rPr>
                <w:sz w:val="20"/>
                <w:szCs w:val="20"/>
              </w:rPr>
            </w:pPr>
          </w:p>
          <w:p w14:paraId="37CA8482" w14:textId="77777777" w:rsidR="00E1576F" w:rsidRPr="004416F1" w:rsidRDefault="00E1576F" w:rsidP="009A480C">
            <w:pPr>
              <w:tabs>
                <w:tab w:val="left" w:pos="1116"/>
              </w:tabs>
              <w:rPr>
                <w:sz w:val="20"/>
                <w:szCs w:val="20"/>
              </w:rPr>
            </w:pPr>
            <w:r w:rsidRPr="003C7026">
              <w:rPr>
                <w:sz w:val="20"/>
                <w:szCs w:val="20"/>
              </w:rPr>
              <w:t>*</w:t>
            </w:r>
            <w:r w:rsidRPr="003C7026">
              <w:rPr>
                <w:i/>
                <w:iCs/>
                <w:sz w:val="20"/>
                <w:szCs w:val="20"/>
              </w:rPr>
              <w:t>p</w:t>
            </w:r>
            <w:r>
              <w:rPr>
                <w:i/>
                <w:iCs/>
                <w:sz w:val="20"/>
                <w:szCs w:val="20"/>
              </w:rPr>
              <w:t xml:space="preserve"> </w:t>
            </w:r>
            <w:r w:rsidRPr="003C7026">
              <w:rPr>
                <w:sz w:val="20"/>
                <w:szCs w:val="20"/>
              </w:rPr>
              <w:t>&lt;</w:t>
            </w:r>
            <w:r>
              <w:rPr>
                <w:sz w:val="20"/>
                <w:szCs w:val="20"/>
              </w:rPr>
              <w:t xml:space="preserve"> </w:t>
            </w:r>
            <w:r w:rsidRPr="003C7026">
              <w:rPr>
                <w:sz w:val="20"/>
                <w:szCs w:val="20"/>
              </w:rPr>
              <w:t>0.05, **</w:t>
            </w:r>
            <w:r w:rsidRPr="003C7026">
              <w:rPr>
                <w:i/>
                <w:iCs/>
                <w:sz w:val="20"/>
                <w:szCs w:val="20"/>
              </w:rPr>
              <w:t>p</w:t>
            </w:r>
            <w:r>
              <w:rPr>
                <w:sz w:val="20"/>
                <w:szCs w:val="20"/>
              </w:rPr>
              <w:t xml:space="preserve"> &lt; </w:t>
            </w:r>
            <w:r w:rsidRPr="003C7026">
              <w:rPr>
                <w:sz w:val="20"/>
                <w:szCs w:val="20"/>
              </w:rPr>
              <w:t>.01, ***</w:t>
            </w:r>
            <w:r w:rsidRPr="003C7026">
              <w:rPr>
                <w:i/>
                <w:iCs/>
                <w:sz w:val="20"/>
                <w:szCs w:val="20"/>
              </w:rPr>
              <w:t>p</w:t>
            </w:r>
            <w:r w:rsidRPr="003C7026">
              <w:rPr>
                <w:sz w:val="20"/>
                <w:szCs w:val="20"/>
              </w:rPr>
              <w:t xml:space="preserve"> &lt;</w:t>
            </w:r>
            <w:r>
              <w:rPr>
                <w:sz w:val="20"/>
                <w:szCs w:val="20"/>
              </w:rPr>
              <w:t xml:space="preserve"> </w:t>
            </w:r>
            <w:r w:rsidRPr="003C7026">
              <w:rPr>
                <w:sz w:val="20"/>
                <w:szCs w:val="20"/>
              </w:rPr>
              <w:t>.001</w:t>
            </w:r>
          </w:p>
          <w:p w14:paraId="6F4A4B03" w14:textId="77777777" w:rsidR="00E1576F" w:rsidRPr="004416F1" w:rsidRDefault="00E1576F" w:rsidP="009A480C">
            <w:pPr>
              <w:rPr>
                <w:sz w:val="20"/>
                <w:szCs w:val="20"/>
              </w:rPr>
            </w:pPr>
          </w:p>
          <w:p w14:paraId="102C9F7D" w14:textId="77777777" w:rsidR="00E1576F" w:rsidRPr="004416F1" w:rsidRDefault="00E1576F" w:rsidP="009A480C">
            <w:pPr>
              <w:rPr>
                <w:sz w:val="20"/>
                <w:szCs w:val="20"/>
              </w:rPr>
            </w:pPr>
            <w:r w:rsidRPr="004416F1">
              <w:rPr>
                <w:sz w:val="20"/>
                <w:szCs w:val="20"/>
              </w:rPr>
              <w:t xml:space="preserve"> </w:t>
            </w:r>
          </w:p>
        </w:tc>
        <w:tc>
          <w:tcPr>
            <w:tcW w:w="900" w:type="dxa"/>
            <w:tcBorders>
              <w:top w:val="single" w:sz="4" w:space="0" w:color="auto"/>
            </w:tcBorders>
          </w:tcPr>
          <w:p w14:paraId="1AEF3962" w14:textId="77777777" w:rsidR="00E1576F" w:rsidRPr="004416F1" w:rsidRDefault="00E1576F" w:rsidP="009A480C">
            <w:pPr>
              <w:rPr>
                <w:sz w:val="20"/>
                <w:szCs w:val="20"/>
              </w:rPr>
            </w:pPr>
          </w:p>
        </w:tc>
        <w:tc>
          <w:tcPr>
            <w:tcW w:w="900" w:type="dxa"/>
            <w:tcBorders>
              <w:top w:val="single" w:sz="4" w:space="0" w:color="auto"/>
            </w:tcBorders>
          </w:tcPr>
          <w:p w14:paraId="66791634" w14:textId="77777777" w:rsidR="00E1576F" w:rsidRPr="004416F1" w:rsidRDefault="00E1576F" w:rsidP="009A480C">
            <w:pPr>
              <w:rPr>
                <w:sz w:val="20"/>
                <w:szCs w:val="20"/>
              </w:rPr>
            </w:pPr>
          </w:p>
        </w:tc>
        <w:tc>
          <w:tcPr>
            <w:tcW w:w="810" w:type="dxa"/>
            <w:tcBorders>
              <w:top w:val="single" w:sz="4" w:space="0" w:color="auto"/>
            </w:tcBorders>
          </w:tcPr>
          <w:p w14:paraId="4E55AC2C" w14:textId="77777777" w:rsidR="00E1576F" w:rsidRPr="004416F1" w:rsidRDefault="00E1576F" w:rsidP="009A480C">
            <w:pPr>
              <w:rPr>
                <w:sz w:val="20"/>
                <w:szCs w:val="20"/>
              </w:rPr>
            </w:pPr>
          </w:p>
        </w:tc>
        <w:tc>
          <w:tcPr>
            <w:tcW w:w="810" w:type="dxa"/>
            <w:tcBorders>
              <w:top w:val="single" w:sz="4" w:space="0" w:color="auto"/>
            </w:tcBorders>
          </w:tcPr>
          <w:p w14:paraId="47BAE14F" w14:textId="77777777" w:rsidR="00E1576F" w:rsidRPr="004416F1" w:rsidRDefault="00E1576F" w:rsidP="009A480C">
            <w:pPr>
              <w:rPr>
                <w:sz w:val="20"/>
                <w:szCs w:val="20"/>
              </w:rPr>
            </w:pPr>
          </w:p>
        </w:tc>
        <w:tc>
          <w:tcPr>
            <w:tcW w:w="810" w:type="dxa"/>
            <w:tcBorders>
              <w:top w:val="single" w:sz="4" w:space="0" w:color="auto"/>
            </w:tcBorders>
          </w:tcPr>
          <w:p w14:paraId="67627EEB" w14:textId="77777777" w:rsidR="00E1576F" w:rsidRPr="004416F1" w:rsidRDefault="00E1576F" w:rsidP="009A480C">
            <w:pPr>
              <w:rPr>
                <w:sz w:val="20"/>
                <w:szCs w:val="20"/>
              </w:rPr>
            </w:pPr>
          </w:p>
        </w:tc>
        <w:tc>
          <w:tcPr>
            <w:tcW w:w="810" w:type="dxa"/>
            <w:tcBorders>
              <w:top w:val="single" w:sz="4" w:space="0" w:color="auto"/>
            </w:tcBorders>
          </w:tcPr>
          <w:p w14:paraId="7A94E87D" w14:textId="77777777" w:rsidR="00E1576F" w:rsidRPr="004416F1" w:rsidRDefault="00E1576F" w:rsidP="009A480C">
            <w:pPr>
              <w:rPr>
                <w:sz w:val="20"/>
                <w:szCs w:val="20"/>
              </w:rPr>
            </w:pPr>
          </w:p>
        </w:tc>
      </w:tr>
    </w:tbl>
    <w:p w14:paraId="08C166DD" w14:textId="77777777" w:rsidR="002D50B6" w:rsidRPr="00760482" w:rsidRDefault="002D50B6" w:rsidP="002D50B6"/>
    <w:p w14:paraId="7E93DE55" w14:textId="77777777" w:rsidR="002D50B6" w:rsidRDefault="002D50B6" w:rsidP="002D50B6">
      <w:r>
        <w:br w:type="page"/>
      </w:r>
    </w:p>
    <w:p w14:paraId="09C56FF9" w14:textId="77777777" w:rsidR="002D50B6" w:rsidRPr="00C32FD1" w:rsidRDefault="002D50B6" w:rsidP="00F15EE0">
      <w:r w:rsidRPr="00C32FD1">
        <w:lastRenderedPageBreak/>
        <w:t xml:space="preserve">Table 2 </w:t>
      </w:r>
    </w:p>
    <w:p w14:paraId="76655821" w14:textId="77777777" w:rsidR="002D50B6" w:rsidRPr="00C32FD1" w:rsidRDefault="002D50B6" w:rsidP="002D50B6"/>
    <w:p w14:paraId="28F2DE6E" w14:textId="77777777" w:rsidR="002D50B6" w:rsidRPr="00C32FD1" w:rsidRDefault="002D50B6" w:rsidP="00F15EE0">
      <w:r w:rsidRPr="00C32FD1">
        <w:rPr>
          <w:i/>
          <w:iCs/>
        </w:rPr>
        <w:t xml:space="preserve">Test of Generation Status as a Moderator of Mediator-Criterion and Predictor-Criterion Links. </w:t>
      </w:r>
    </w:p>
    <w:p w14:paraId="084BDFEE" w14:textId="77777777" w:rsidR="002D50B6" w:rsidRPr="00760482" w:rsidRDefault="002D50B6" w:rsidP="002D50B6">
      <w:pPr>
        <w:rPr>
          <w:i/>
          <w:iCs/>
        </w:rPr>
      </w:pPr>
    </w:p>
    <w:tbl>
      <w:tblPr>
        <w:tblStyle w:val="TableGrid"/>
        <w:tblW w:w="1242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0"/>
        <w:gridCol w:w="1710"/>
        <w:gridCol w:w="720"/>
        <w:gridCol w:w="630"/>
        <w:gridCol w:w="990"/>
        <w:gridCol w:w="900"/>
        <w:gridCol w:w="720"/>
        <w:gridCol w:w="630"/>
        <w:gridCol w:w="720"/>
        <w:gridCol w:w="720"/>
        <w:gridCol w:w="2250"/>
        <w:gridCol w:w="900"/>
      </w:tblGrid>
      <w:tr w:rsidR="00F15EE0" w:rsidRPr="00C32FD1" w14:paraId="77C8FAC4" w14:textId="77777777" w:rsidTr="00F15EE0">
        <w:trPr>
          <w:gridAfter w:val="2"/>
          <w:wAfter w:w="3150" w:type="dxa"/>
          <w:trHeight w:val="341"/>
        </w:trPr>
        <w:tc>
          <w:tcPr>
            <w:tcW w:w="1530" w:type="dxa"/>
            <w:tcBorders>
              <w:top w:val="single" w:sz="4" w:space="0" w:color="auto"/>
              <w:bottom w:val="single" w:sz="4" w:space="0" w:color="auto"/>
            </w:tcBorders>
          </w:tcPr>
          <w:p w14:paraId="61DA6941"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Criterion</w:t>
            </w:r>
          </w:p>
        </w:tc>
        <w:tc>
          <w:tcPr>
            <w:tcW w:w="1710" w:type="dxa"/>
            <w:tcBorders>
              <w:top w:val="single" w:sz="4" w:space="0" w:color="auto"/>
              <w:bottom w:val="single" w:sz="4" w:space="0" w:color="auto"/>
            </w:tcBorders>
          </w:tcPr>
          <w:p w14:paraId="1304BA82"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Predictor variable</w:t>
            </w:r>
          </w:p>
        </w:tc>
        <w:tc>
          <w:tcPr>
            <w:tcW w:w="720" w:type="dxa"/>
            <w:tcBorders>
              <w:top w:val="single" w:sz="4" w:space="0" w:color="auto"/>
              <w:bottom w:val="single" w:sz="4" w:space="0" w:color="auto"/>
            </w:tcBorders>
          </w:tcPr>
          <w:p w14:paraId="3773C32D" w14:textId="77777777" w:rsidR="002D50B6" w:rsidRPr="00C32FD1" w:rsidRDefault="002D50B6" w:rsidP="00E47CEB">
            <w:pPr>
              <w:pStyle w:val="NoSpacing"/>
              <w:jc w:val="right"/>
              <w:rPr>
                <w:rFonts w:ascii="Times New Roman" w:hAnsi="Times New Roman" w:cs="Times New Roman"/>
                <w:i/>
                <w:sz w:val="20"/>
                <w:szCs w:val="20"/>
              </w:rPr>
            </w:pPr>
            <w:r w:rsidRPr="00C32FD1">
              <w:rPr>
                <w:rFonts w:ascii="Times New Roman" w:hAnsi="Times New Roman" w:cs="Times New Roman"/>
                <w:i/>
                <w:sz w:val="20"/>
                <w:szCs w:val="20"/>
              </w:rPr>
              <w:t>B</w:t>
            </w:r>
          </w:p>
        </w:tc>
        <w:tc>
          <w:tcPr>
            <w:tcW w:w="630" w:type="dxa"/>
            <w:tcBorders>
              <w:top w:val="single" w:sz="4" w:space="0" w:color="auto"/>
              <w:bottom w:val="single" w:sz="4" w:space="0" w:color="auto"/>
            </w:tcBorders>
          </w:tcPr>
          <w:p w14:paraId="6F1366CB" w14:textId="72883A21" w:rsidR="002D50B6" w:rsidRPr="00C32FD1" w:rsidRDefault="007F42A3" w:rsidP="00E47CEB">
            <w:pPr>
              <w:pStyle w:val="NoSpacing"/>
              <w:jc w:val="right"/>
              <w:rPr>
                <w:rFonts w:ascii="Times New Roman" w:hAnsi="Times New Roman" w:cs="Times New Roman"/>
                <w:iCs/>
                <w:sz w:val="20"/>
                <w:szCs w:val="20"/>
              </w:rPr>
            </w:pPr>
            <w:r>
              <w:rPr>
                <w:rFonts w:ascii="Times New Roman" w:hAnsi="Times New Roman" w:cs="Times New Roman"/>
                <w:i/>
                <w:iCs/>
                <w:sz w:val="20"/>
                <w:szCs w:val="20"/>
              </w:rPr>
              <w:t>se</w:t>
            </w:r>
          </w:p>
        </w:tc>
        <w:tc>
          <w:tcPr>
            <w:tcW w:w="990" w:type="dxa"/>
            <w:tcBorders>
              <w:top w:val="single" w:sz="4" w:space="0" w:color="auto"/>
              <w:bottom w:val="single" w:sz="4" w:space="0" w:color="auto"/>
            </w:tcBorders>
          </w:tcPr>
          <w:p w14:paraId="565B6498" w14:textId="77777777" w:rsidR="002D50B6" w:rsidRPr="00C32FD1" w:rsidRDefault="002D50B6" w:rsidP="00E47CEB">
            <w:pPr>
              <w:pStyle w:val="NoSpacing"/>
              <w:jc w:val="center"/>
              <w:rPr>
                <w:rFonts w:ascii="Times New Roman" w:hAnsi="Times New Roman" w:cs="Times New Roman"/>
                <w:iCs/>
                <w:sz w:val="20"/>
                <w:szCs w:val="20"/>
              </w:rPr>
            </w:pPr>
            <w:r w:rsidRPr="00C32FD1">
              <w:rPr>
                <w:rFonts w:ascii="Times New Roman" w:hAnsi="Times New Roman" w:cs="Times New Roman"/>
                <w:i/>
                <w:iCs/>
                <w:sz w:val="20"/>
                <w:szCs w:val="20"/>
              </w:rPr>
              <w:t>t</w:t>
            </w:r>
          </w:p>
        </w:tc>
        <w:tc>
          <w:tcPr>
            <w:tcW w:w="900" w:type="dxa"/>
            <w:tcBorders>
              <w:top w:val="single" w:sz="4" w:space="0" w:color="auto"/>
              <w:bottom w:val="single" w:sz="4" w:space="0" w:color="auto"/>
            </w:tcBorders>
          </w:tcPr>
          <w:p w14:paraId="0B2EF5F6"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ULCI</w:t>
            </w:r>
          </w:p>
        </w:tc>
        <w:tc>
          <w:tcPr>
            <w:tcW w:w="720" w:type="dxa"/>
            <w:tcBorders>
              <w:top w:val="single" w:sz="4" w:space="0" w:color="auto"/>
              <w:bottom w:val="single" w:sz="4" w:space="0" w:color="auto"/>
            </w:tcBorders>
          </w:tcPr>
          <w:p w14:paraId="239E9092"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LLCI</w:t>
            </w:r>
          </w:p>
        </w:tc>
        <w:tc>
          <w:tcPr>
            <w:tcW w:w="630" w:type="dxa"/>
            <w:tcBorders>
              <w:top w:val="single" w:sz="4" w:space="0" w:color="auto"/>
              <w:bottom w:val="single" w:sz="4" w:space="0" w:color="auto"/>
            </w:tcBorders>
          </w:tcPr>
          <w:p w14:paraId="151CFF58"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
                <w:iCs/>
                <w:sz w:val="20"/>
                <w:szCs w:val="20"/>
              </w:rPr>
              <w:t>R</w:t>
            </w:r>
            <w:r w:rsidRPr="00C32FD1">
              <w:rPr>
                <w:rFonts w:ascii="Times New Roman" w:hAnsi="Times New Roman" w:cs="Times New Roman"/>
                <w:i/>
                <w:iCs/>
                <w:sz w:val="20"/>
                <w:szCs w:val="20"/>
                <w:vertAlign w:val="superscript"/>
              </w:rPr>
              <w:t>2</w:t>
            </w:r>
          </w:p>
        </w:tc>
        <w:tc>
          <w:tcPr>
            <w:tcW w:w="720" w:type="dxa"/>
            <w:tcBorders>
              <w:top w:val="single" w:sz="4" w:space="0" w:color="auto"/>
              <w:bottom w:val="single" w:sz="4" w:space="0" w:color="auto"/>
            </w:tcBorders>
          </w:tcPr>
          <w:p w14:paraId="147C7F54" w14:textId="77777777" w:rsidR="002D50B6" w:rsidRPr="00C32FD1" w:rsidRDefault="002D50B6" w:rsidP="00E47CEB">
            <w:pPr>
              <w:pStyle w:val="NoSpacing"/>
              <w:jc w:val="right"/>
              <w:rPr>
                <w:rFonts w:ascii="Times New Roman" w:hAnsi="Times New Roman" w:cs="Times New Roman"/>
                <w:i/>
                <w:iCs/>
                <w:sz w:val="20"/>
                <w:szCs w:val="20"/>
              </w:rPr>
            </w:pPr>
            <w:r w:rsidRPr="00C32FD1">
              <w:rPr>
                <w:rFonts w:ascii="Times New Roman" w:hAnsi="Times New Roman" w:cs="Times New Roman"/>
                <w:i/>
                <w:iCs/>
                <w:sz w:val="20"/>
                <w:szCs w:val="20"/>
              </w:rPr>
              <w:t>F</w:t>
            </w:r>
          </w:p>
        </w:tc>
        <w:tc>
          <w:tcPr>
            <w:tcW w:w="720" w:type="dxa"/>
            <w:tcBorders>
              <w:top w:val="single" w:sz="4" w:space="0" w:color="auto"/>
              <w:bottom w:val="single" w:sz="4" w:space="0" w:color="auto"/>
            </w:tcBorders>
          </w:tcPr>
          <w:p w14:paraId="072D8160" w14:textId="77777777" w:rsidR="002D50B6" w:rsidRPr="00C32FD1" w:rsidRDefault="002D50B6" w:rsidP="00E47CEB">
            <w:pPr>
              <w:pStyle w:val="NoSpacing"/>
              <w:jc w:val="right"/>
              <w:rPr>
                <w:rFonts w:ascii="Times New Roman" w:hAnsi="Times New Roman" w:cs="Times New Roman"/>
                <w:i/>
                <w:iCs/>
                <w:sz w:val="20"/>
                <w:szCs w:val="20"/>
              </w:rPr>
            </w:pPr>
            <w:r w:rsidRPr="00C32FD1">
              <w:rPr>
                <w:rFonts w:ascii="Times New Roman" w:hAnsi="Times New Roman" w:cs="Times New Roman"/>
                <w:i/>
                <w:iCs/>
                <w:sz w:val="20"/>
                <w:szCs w:val="20"/>
              </w:rPr>
              <w:t>df</w:t>
            </w:r>
          </w:p>
        </w:tc>
      </w:tr>
      <w:tr w:rsidR="00F15EE0" w:rsidRPr="00C32FD1" w14:paraId="64284DBE" w14:textId="77777777" w:rsidTr="00F15EE0">
        <w:trPr>
          <w:gridAfter w:val="2"/>
          <w:wAfter w:w="3150" w:type="dxa"/>
          <w:trHeight w:val="581"/>
        </w:trPr>
        <w:tc>
          <w:tcPr>
            <w:tcW w:w="1530" w:type="dxa"/>
            <w:tcBorders>
              <w:top w:val="single" w:sz="4" w:space="0" w:color="auto"/>
            </w:tcBorders>
          </w:tcPr>
          <w:p w14:paraId="74492890"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Mental Health Concerns</w:t>
            </w:r>
          </w:p>
        </w:tc>
        <w:tc>
          <w:tcPr>
            <w:tcW w:w="1710" w:type="dxa"/>
            <w:tcBorders>
              <w:top w:val="single" w:sz="4" w:space="0" w:color="auto"/>
            </w:tcBorders>
          </w:tcPr>
          <w:p w14:paraId="35A603CA" w14:textId="77777777" w:rsidR="002D50B6" w:rsidRPr="00C32FD1" w:rsidRDefault="002D50B6" w:rsidP="00E47CEB">
            <w:pPr>
              <w:pStyle w:val="NoSpacing"/>
              <w:rPr>
                <w:rFonts w:ascii="Times New Roman" w:hAnsi="Times New Roman" w:cs="Times New Roman"/>
                <w:iCs/>
                <w:sz w:val="20"/>
                <w:szCs w:val="20"/>
              </w:rPr>
            </w:pPr>
          </w:p>
        </w:tc>
        <w:tc>
          <w:tcPr>
            <w:tcW w:w="720" w:type="dxa"/>
            <w:tcBorders>
              <w:top w:val="single" w:sz="4" w:space="0" w:color="auto"/>
            </w:tcBorders>
          </w:tcPr>
          <w:p w14:paraId="3CEC3061" w14:textId="77777777" w:rsidR="002D50B6" w:rsidRPr="00C32FD1" w:rsidRDefault="002D50B6" w:rsidP="00E47CEB">
            <w:pPr>
              <w:pStyle w:val="NoSpacing"/>
              <w:jc w:val="right"/>
              <w:rPr>
                <w:rFonts w:ascii="Times New Roman" w:hAnsi="Times New Roman" w:cs="Times New Roman"/>
                <w:iCs/>
                <w:sz w:val="20"/>
                <w:szCs w:val="20"/>
              </w:rPr>
            </w:pPr>
          </w:p>
        </w:tc>
        <w:tc>
          <w:tcPr>
            <w:tcW w:w="630" w:type="dxa"/>
            <w:tcBorders>
              <w:top w:val="single" w:sz="4" w:space="0" w:color="auto"/>
            </w:tcBorders>
          </w:tcPr>
          <w:p w14:paraId="4C08C477" w14:textId="77777777" w:rsidR="002D50B6" w:rsidRPr="00C32FD1" w:rsidRDefault="002D50B6" w:rsidP="00E47CEB">
            <w:pPr>
              <w:pStyle w:val="NoSpacing"/>
              <w:jc w:val="right"/>
              <w:rPr>
                <w:rFonts w:ascii="Times New Roman" w:hAnsi="Times New Roman" w:cs="Times New Roman"/>
                <w:iCs/>
                <w:sz w:val="20"/>
                <w:szCs w:val="20"/>
              </w:rPr>
            </w:pPr>
          </w:p>
        </w:tc>
        <w:tc>
          <w:tcPr>
            <w:tcW w:w="990" w:type="dxa"/>
            <w:tcBorders>
              <w:top w:val="single" w:sz="4" w:space="0" w:color="auto"/>
            </w:tcBorders>
          </w:tcPr>
          <w:p w14:paraId="0765F129" w14:textId="77777777" w:rsidR="002D50B6" w:rsidRPr="00C32FD1" w:rsidRDefault="002D50B6" w:rsidP="00E47CEB">
            <w:pPr>
              <w:pStyle w:val="NoSpacing"/>
              <w:jc w:val="right"/>
              <w:rPr>
                <w:rFonts w:ascii="Times New Roman" w:hAnsi="Times New Roman" w:cs="Times New Roman"/>
                <w:iCs/>
                <w:sz w:val="20"/>
                <w:szCs w:val="20"/>
              </w:rPr>
            </w:pPr>
          </w:p>
        </w:tc>
        <w:tc>
          <w:tcPr>
            <w:tcW w:w="900" w:type="dxa"/>
            <w:tcBorders>
              <w:top w:val="single" w:sz="4" w:space="0" w:color="auto"/>
            </w:tcBorders>
          </w:tcPr>
          <w:p w14:paraId="6CE162E5"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Borders>
              <w:top w:val="single" w:sz="4" w:space="0" w:color="auto"/>
            </w:tcBorders>
          </w:tcPr>
          <w:p w14:paraId="1D9BE374" w14:textId="77777777" w:rsidR="002D50B6" w:rsidRPr="00C32FD1" w:rsidRDefault="002D50B6" w:rsidP="00E47CEB">
            <w:pPr>
              <w:pStyle w:val="NoSpacing"/>
              <w:jc w:val="right"/>
              <w:rPr>
                <w:rFonts w:ascii="Times New Roman" w:hAnsi="Times New Roman" w:cs="Times New Roman"/>
                <w:iCs/>
                <w:sz w:val="20"/>
                <w:szCs w:val="20"/>
              </w:rPr>
            </w:pPr>
          </w:p>
        </w:tc>
        <w:tc>
          <w:tcPr>
            <w:tcW w:w="630" w:type="dxa"/>
            <w:tcBorders>
              <w:top w:val="single" w:sz="4" w:space="0" w:color="auto"/>
            </w:tcBorders>
          </w:tcPr>
          <w:p w14:paraId="0071A127"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Borders>
              <w:top w:val="single" w:sz="4" w:space="0" w:color="auto"/>
            </w:tcBorders>
          </w:tcPr>
          <w:p w14:paraId="223FF7A3"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Borders>
              <w:top w:val="single" w:sz="4" w:space="0" w:color="auto"/>
            </w:tcBorders>
          </w:tcPr>
          <w:p w14:paraId="0B0BF0FA" w14:textId="77777777" w:rsidR="002D50B6" w:rsidRPr="00C32FD1" w:rsidRDefault="002D50B6" w:rsidP="00E47CEB">
            <w:pPr>
              <w:pStyle w:val="NoSpacing"/>
              <w:jc w:val="right"/>
              <w:rPr>
                <w:rFonts w:ascii="Times New Roman" w:hAnsi="Times New Roman" w:cs="Times New Roman"/>
                <w:iCs/>
                <w:sz w:val="20"/>
                <w:szCs w:val="20"/>
              </w:rPr>
            </w:pPr>
          </w:p>
        </w:tc>
      </w:tr>
      <w:tr w:rsidR="00F15EE0" w:rsidRPr="00C32FD1" w14:paraId="4DFB4E44" w14:textId="77777777" w:rsidTr="00F15EE0">
        <w:trPr>
          <w:gridAfter w:val="2"/>
          <w:wAfter w:w="3150" w:type="dxa"/>
          <w:trHeight w:val="277"/>
        </w:trPr>
        <w:tc>
          <w:tcPr>
            <w:tcW w:w="1530" w:type="dxa"/>
          </w:tcPr>
          <w:p w14:paraId="793B6CF1" w14:textId="77777777" w:rsidR="002D50B6" w:rsidRPr="00C32FD1" w:rsidRDefault="002D50B6" w:rsidP="00E47CEB">
            <w:pPr>
              <w:pStyle w:val="NoSpacing"/>
              <w:rPr>
                <w:rFonts w:ascii="Times New Roman" w:hAnsi="Times New Roman" w:cs="Times New Roman"/>
                <w:iCs/>
                <w:sz w:val="20"/>
                <w:szCs w:val="20"/>
              </w:rPr>
            </w:pPr>
          </w:p>
        </w:tc>
        <w:tc>
          <w:tcPr>
            <w:tcW w:w="1710" w:type="dxa"/>
          </w:tcPr>
          <w:p w14:paraId="77CF45E5"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ACEs</w:t>
            </w:r>
          </w:p>
        </w:tc>
        <w:tc>
          <w:tcPr>
            <w:tcW w:w="720" w:type="dxa"/>
          </w:tcPr>
          <w:p w14:paraId="65B95534"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sz w:val="20"/>
                <w:szCs w:val="20"/>
              </w:rPr>
              <w:t>.11</w:t>
            </w:r>
          </w:p>
        </w:tc>
        <w:tc>
          <w:tcPr>
            <w:tcW w:w="630" w:type="dxa"/>
          </w:tcPr>
          <w:p w14:paraId="1206A534" w14:textId="1EF61B8E"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sz w:val="20"/>
                <w:szCs w:val="20"/>
              </w:rPr>
              <w:t>.</w:t>
            </w:r>
            <w:r w:rsidR="007F42A3">
              <w:rPr>
                <w:rFonts w:ascii="Times New Roman" w:hAnsi="Times New Roman" w:cs="Times New Roman"/>
                <w:sz w:val="20"/>
                <w:szCs w:val="20"/>
              </w:rPr>
              <w:t>01</w:t>
            </w:r>
          </w:p>
        </w:tc>
        <w:tc>
          <w:tcPr>
            <w:tcW w:w="990" w:type="dxa"/>
          </w:tcPr>
          <w:p w14:paraId="23FC724A"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sz w:val="20"/>
                <w:szCs w:val="20"/>
              </w:rPr>
              <w:t xml:space="preserve"> 7.51**</w:t>
            </w:r>
            <w:r>
              <w:rPr>
                <w:rFonts w:ascii="Times New Roman" w:hAnsi="Times New Roman" w:cs="Times New Roman"/>
                <w:sz w:val="20"/>
                <w:szCs w:val="20"/>
              </w:rPr>
              <w:t>*</w:t>
            </w:r>
          </w:p>
        </w:tc>
        <w:tc>
          <w:tcPr>
            <w:tcW w:w="900" w:type="dxa"/>
          </w:tcPr>
          <w:p w14:paraId="26B955C7"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.078</w:t>
            </w:r>
          </w:p>
        </w:tc>
        <w:tc>
          <w:tcPr>
            <w:tcW w:w="720" w:type="dxa"/>
          </w:tcPr>
          <w:p w14:paraId="2F1C856A"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.133</w:t>
            </w:r>
          </w:p>
        </w:tc>
        <w:tc>
          <w:tcPr>
            <w:tcW w:w="630" w:type="dxa"/>
          </w:tcPr>
          <w:p w14:paraId="74371057"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.19</w:t>
            </w:r>
          </w:p>
        </w:tc>
        <w:tc>
          <w:tcPr>
            <w:tcW w:w="720" w:type="dxa"/>
          </w:tcPr>
          <w:p w14:paraId="7F7ADBD4"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38.29</w:t>
            </w:r>
          </w:p>
        </w:tc>
        <w:tc>
          <w:tcPr>
            <w:tcW w:w="720" w:type="dxa"/>
          </w:tcPr>
          <w:p w14:paraId="27504888"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2, 336</w:t>
            </w:r>
          </w:p>
        </w:tc>
      </w:tr>
      <w:tr w:rsidR="00F15EE0" w:rsidRPr="00C32FD1" w14:paraId="4711CF24" w14:textId="77777777" w:rsidTr="00F15EE0">
        <w:trPr>
          <w:gridAfter w:val="2"/>
          <w:wAfter w:w="3150" w:type="dxa"/>
          <w:trHeight w:val="290"/>
        </w:trPr>
        <w:tc>
          <w:tcPr>
            <w:tcW w:w="1530" w:type="dxa"/>
          </w:tcPr>
          <w:p w14:paraId="3CF65DC5" w14:textId="77777777" w:rsidR="002D50B6" w:rsidRPr="00C32FD1" w:rsidRDefault="002D50B6" w:rsidP="00E47CEB">
            <w:pPr>
              <w:pStyle w:val="NoSpacing"/>
              <w:rPr>
                <w:rFonts w:ascii="Times New Roman" w:hAnsi="Times New Roman" w:cs="Times New Roman"/>
                <w:iCs/>
                <w:sz w:val="20"/>
                <w:szCs w:val="20"/>
              </w:rPr>
            </w:pPr>
          </w:p>
        </w:tc>
        <w:tc>
          <w:tcPr>
            <w:tcW w:w="1710" w:type="dxa"/>
          </w:tcPr>
          <w:p w14:paraId="52782AF4"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SES</w:t>
            </w:r>
          </w:p>
        </w:tc>
        <w:tc>
          <w:tcPr>
            <w:tcW w:w="720" w:type="dxa"/>
          </w:tcPr>
          <w:p w14:paraId="6714AB0E" w14:textId="77777777" w:rsidR="002D50B6" w:rsidRPr="00C32FD1" w:rsidRDefault="002D50B6" w:rsidP="00E47CEB">
            <w:pPr>
              <w:pStyle w:val="NoSpacing"/>
              <w:jc w:val="right"/>
              <w:rPr>
                <w:rFonts w:ascii="Times New Roman" w:hAnsi="Times New Roman" w:cs="Times New Roman"/>
                <w:sz w:val="20"/>
                <w:szCs w:val="20"/>
              </w:rPr>
            </w:pPr>
            <w:r w:rsidRPr="00C32FD1">
              <w:rPr>
                <w:rFonts w:ascii="Times New Roman" w:hAnsi="Times New Roman" w:cs="Times New Roman"/>
                <w:sz w:val="20"/>
                <w:szCs w:val="20"/>
              </w:rPr>
              <w:t>-.05</w:t>
            </w:r>
          </w:p>
        </w:tc>
        <w:tc>
          <w:tcPr>
            <w:tcW w:w="630" w:type="dxa"/>
          </w:tcPr>
          <w:p w14:paraId="1EF31ED1" w14:textId="10C55C37" w:rsidR="002D50B6" w:rsidRPr="00C32FD1" w:rsidRDefault="007F42A3" w:rsidP="00E47CEB">
            <w:pPr>
              <w:pStyle w:val="NoSpacing"/>
              <w:jc w:val="right"/>
              <w:rPr>
                <w:rFonts w:ascii="Times New Roman" w:hAnsi="Times New Roman" w:cs="Times New Roman"/>
                <w:sz w:val="20"/>
                <w:szCs w:val="20"/>
              </w:rPr>
            </w:pPr>
            <w:r>
              <w:rPr>
                <w:rFonts w:ascii="Times New Roman" w:hAnsi="Times New Roman" w:cs="Times New Roman"/>
                <w:sz w:val="20"/>
                <w:szCs w:val="20"/>
              </w:rPr>
              <w:t>.02</w:t>
            </w:r>
          </w:p>
        </w:tc>
        <w:tc>
          <w:tcPr>
            <w:tcW w:w="990" w:type="dxa"/>
          </w:tcPr>
          <w:p w14:paraId="6FF1EC86" w14:textId="77777777" w:rsidR="002D50B6" w:rsidRPr="00C32FD1" w:rsidRDefault="002D50B6" w:rsidP="00E47CEB">
            <w:pPr>
              <w:pStyle w:val="NoSpacing"/>
              <w:rPr>
                <w:rFonts w:ascii="Times New Roman" w:hAnsi="Times New Roman" w:cs="Times New Roman"/>
                <w:sz w:val="20"/>
                <w:szCs w:val="20"/>
              </w:rPr>
            </w:pPr>
            <w:r w:rsidRPr="00C32FD1">
              <w:rPr>
                <w:rFonts w:ascii="Times New Roman" w:hAnsi="Times New Roman" w:cs="Times New Roman"/>
                <w:sz w:val="20"/>
                <w:szCs w:val="20"/>
              </w:rPr>
              <w:t>-3.11**</w:t>
            </w:r>
          </w:p>
        </w:tc>
        <w:tc>
          <w:tcPr>
            <w:tcW w:w="900" w:type="dxa"/>
          </w:tcPr>
          <w:p w14:paraId="2F0BBE27"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-.088</w:t>
            </w:r>
          </w:p>
        </w:tc>
        <w:tc>
          <w:tcPr>
            <w:tcW w:w="720" w:type="dxa"/>
          </w:tcPr>
          <w:p w14:paraId="708AA02D"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-.020</w:t>
            </w:r>
          </w:p>
        </w:tc>
        <w:tc>
          <w:tcPr>
            <w:tcW w:w="630" w:type="dxa"/>
          </w:tcPr>
          <w:p w14:paraId="112FDF87"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749EF736" w14:textId="77777777" w:rsidR="002D50B6" w:rsidRPr="00C32FD1" w:rsidRDefault="002D50B6" w:rsidP="00E47CEB">
            <w:pPr>
              <w:pStyle w:val="NoSpacing"/>
              <w:jc w:val="center"/>
              <w:rPr>
                <w:rFonts w:ascii="Times New Roman" w:hAnsi="Times New Roman" w:cs="Times New Roman"/>
                <w:iCs/>
                <w:sz w:val="20"/>
                <w:szCs w:val="20"/>
              </w:rPr>
            </w:pPr>
          </w:p>
        </w:tc>
        <w:tc>
          <w:tcPr>
            <w:tcW w:w="720" w:type="dxa"/>
          </w:tcPr>
          <w:p w14:paraId="117EC32A" w14:textId="77777777" w:rsidR="002D50B6" w:rsidRPr="00C32FD1" w:rsidRDefault="002D50B6" w:rsidP="00E47CEB">
            <w:pPr>
              <w:pStyle w:val="NoSpacing"/>
              <w:rPr>
                <w:rFonts w:ascii="Times New Roman" w:hAnsi="Times New Roman" w:cs="Times New Roman"/>
                <w:iCs/>
                <w:sz w:val="20"/>
                <w:szCs w:val="20"/>
              </w:rPr>
            </w:pPr>
          </w:p>
        </w:tc>
      </w:tr>
      <w:tr w:rsidR="00F15EE0" w:rsidRPr="00C32FD1" w14:paraId="5FD025B6" w14:textId="77777777" w:rsidTr="00F15EE0">
        <w:trPr>
          <w:gridAfter w:val="2"/>
          <w:wAfter w:w="3150" w:type="dxa"/>
          <w:trHeight w:val="567"/>
        </w:trPr>
        <w:tc>
          <w:tcPr>
            <w:tcW w:w="1530" w:type="dxa"/>
          </w:tcPr>
          <w:p w14:paraId="11446A5A"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College Adjustment</w:t>
            </w:r>
          </w:p>
        </w:tc>
        <w:tc>
          <w:tcPr>
            <w:tcW w:w="1710" w:type="dxa"/>
          </w:tcPr>
          <w:p w14:paraId="08B0C31C" w14:textId="77777777" w:rsidR="002D50B6" w:rsidRPr="00C32FD1" w:rsidRDefault="002D50B6" w:rsidP="00E47CEB">
            <w:pPr>
              <w:pStyle w:val="NoSpacing"/>
              <w:rPr>
                <w:rFonts w:ascii="Times New Roman" w:hAnsi="Times New Roman" w:cs="Times New Roman"/>
                <w:iCs/>
                <w:sz w:val="20"/>
                <w:szCs w:val="20"/>
              </w:rPr>
            </w:pPr>
          </w:p>
        </w:tc>
        <w:tc>
          <w:tcPr>
            <w:tcW w:w="720" w:type="dxa"/>
          </w:tcPr>
          <w:p w14:paraId="0039B66F" w14:textId="77777777" w:rsidR="002D50B6" w:rsidRPr="00C32FD1" w:rsidRDefault="002D50B6" w:rsidP="00E47CEB">
            <w:pPr>
              <w:pStyle w:val="NoSpacing"/>
              <w:jc w:val="right"/>
              <w:rPr>
                <w:rFonts w:ascii="Times New Roman" w:hAnsi="Times New Roman" w:cs="Times New Roman"/>
                <w:iCs/>
                <w:sz w:val="20"/>
                <w:szCs w:val="20"/>
              </w:rPr>
            </w:pPr>
          </w:p>
        </w:tc>
        <w:tc>
          <w:tcPr>
            <w:tcW w:w="630" w:type="dxa"/>
          </w:tcPr>
          <w:p w14:paraId="411868B6" w14:textId="77777777" w:rsidR="002D50B6" w:rsidRPr="00C32FD1" w:rsidRDefault="002D50B6" w:rsidP="00E47CEB">
            <w:pPr>
              <w:pStyle w:val="NoSpacing"/>
              <w:jc w:val="right"/>
              <w:rPr>
                <w:rFonts w:ascii="Times New Roman" w:hAnsi="Times New Roman" w:cs="Times New Roman"/>
                <w:iCs/>
                <w:sz w:val="20"/>
                <w:szCs w:val="20"/>
              </w:rPr>
            </w:pPr>
          </w:p>
        </w:tc>
        <w:tc>
          <w:tcPr>
            <w:tcW w:w="990" w:type="dxa"/>
          </w:tcPr>
          <w:p w14:paraId="6075E449" w14:textId="77777777" w:rsidR="002D50B6" w:rsidRPr="00C32FD1" w:rsidRDefault="002D50B6" w:rsidP="00E47CEB">
            <w:pPr>
              <w:pStyle w:val="NoSpacing"/>
              <w:rPr>
                <w:rFonts w:ascii="Times New Roman" w:hAnsi="Times New Roman" w:cs="Times New Roman"/>
                <w:iCs/>
                <w:sz w:val="20"/>
                <w:szCs w:val="20"/>
              </w:rPr>
            </w:pPr>
          </w:p>
        </w:tc>
        <w:tc>
          <w:tcPr>
            <w:tcW w:w="900" w:type="dxa"/>
          </w:tcPr>
          <w:p w14:paraId="25C3A867"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5E202FC3" w14:textId="77777777" w:rsidR="002D50B6" w:rsidRPr="00C32FD1" w:rsidRDefault="002D50B6" w:rsidP="00E47CEB">
            <w:pPr>
              <w:pStyle w:val="NoSpacing"/>
              <w:jc w:val="right"/>
              <w:rPr>
                <w:rFonts w:ascii="Times New Roman" w:hAnsi="Times New Roman" w:cs="Times New Roman"/>
                <w:iCs/>
                <w:sz w:val="20"/>
                <w:szCs w:val="20"/>
              </w:rPr>
            </w:pPr>
          </w:p>
        </w:tc>
        <w:tc>
          <w:tcPr>
            <w:tcW w:w="630" w:type="dxa"/>
          </w:tcPr>
          <w:p w14:paraId="13D53C76"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767D2E91"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3B705741" w14:textId="77777777" w:rsidR="002D50B6" w:rsidRPr="00C32FD1" w:rsidRDefault="002D50B6" w:rsidP="00E47CEB">
            <w:pPr>
              <w:pStyle w:val="NoSpacing"/>
              <w:jc w:val="right"/>
              <w:rPr>
                <w:rFonts w:ascii="Times New Roman" w:hAnsi="Times New Roman" w:cs="Times New Roman"/>
                <w:iCs/>
                <w:sz w:val="20"/>
                <w:szCs w:val="20"/>
              </w:rPr>
            </w:pPr>
          </w:p>
        </w:tc>
      </w:tr>
      <w:tr w:rsidR="00F15EE0" w:rsidRPr="00C32FD1" w14:paraId="6F14BDEA" w14:textId="77777777" w:rsidTr="00F15EE0">
        <w:trPr>
          <w:gridAfter w:val="2"/>
          <w:wAfter w:w="3150" w:type="dxa"/>
          <w:trHeight w:val="290"/>
        </w:trPr>
        <w:tc>
          <w:tcPr>
            <w:tcW w:w="1530" w:type="dxa"/>
          </w:tcPr>
          <w:p w14:paraId="4F43B3CC" w14:textId="77777777" w:rsidR="002D50B6" w:rsidRPr="00C32FD1" w:rsidRDefault="002D50B6" w:rsidP="00E47CEB">
            <w:pPr>
              <w:pStyle w:val="NoSpacing"/>
              <w:rPr>
                <w:rFonts w:ascii="Times New Roman" w:hAnsi="Times New Roman" w:cs="Times New Roman"/>
                <w:iCs/>
                <w:sz w:val="20"/>
                <w:szCs w:val="20"/>
              </w:rPr>
            </w:pPr>
          </w:p>
        </w:tc>
        <w:tc>
          <w:tcPr>
            <w:tcW w:w="1710" w:type="dxa"/>
          </w:tcPr>
          <w:p w14:paraId="73557C89"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ACEs</w:t>
            </w:r>
          </w:p>
        </w:tc>
        <w:tc>
          <w:tcPr>
            <w:tcW w:w="720" w:type="dxa"/>
          </w:tcPr>
          <w:p w14:paraId="31979566"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sz w:val="20"/>
                <w:szCs w:val="20"/>
              </w:rPr>
              <w:t>-.02</w:t>
            </w:r>
          </w:p>
        </w:tc>
        <w:tc>
          <w:tcPr>
            <w:tcW w:w="630" w:type="dxa"/>
          </w:tcPr>
          <w:p w14:paraId="1F4B26D3" w14:textId="4EA8BB8A" w:rsidR="002D50B6" w:rsidRPr="00C32FD1" w:rsidRDefault="007F42A3" w:rsidP="00E47CEB">
            <w:pPr>
              <w:pStyle w:val="NoSpacing"/>
              <w:jc w:val="right"/>
              <w:rPr>
                <w:rFonts w:ascii="Times New Roman" w:hAnsi="Times New Roman" w:cs="Times New Roman"/>
                <w:iCs/>
                <w:sz w:val="20"/>
                <w:szCs w:val="20"/>
              </w:rPr>
            </w:pPr>
            <w:r>
              <w:rPr>
                <w:rFonts w:ascii="Times New Roman" w:hAnsi="Times New Roman" w:cs="Times New Roman"/>
                <w:iCs/>
                <w:sz w:val="20"/>
                <w:szCs w:val="20"/>
              </w:rPr>
              <w:t>.03</w:t>
            </w:r>
          </w:p>
        </w:tc>
        <w:tc>
          <w:tcPr>
            <w:tcW w:w="990" w:type="dxa"/>
          </w:tcPr>
          <w:p w14:paraId="211D2C0B"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-.79</w:t>
            </w:r>
          </w:p>
        </w:tc>
        <w:tc>
          <w:tcPr>
            <w:tcW w:w="900" w:type="dxa"/>
          </w:tcPr>
          <w:p w14:paraId="772F6F18"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-.076</w:t>
            </w:r>
          </w:p>
        </w:tc>
        <w:tc>
          <w:tcPr>
            <w:tcW w:w="720" w:type="dxa"/>
          </w:tcPr>
          <w:p w14:paraId="71C5E866"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.032</w:t>
            </w:r>
          </w:p>
        </w:tc>
        <w:tc>
          <w:tcPr>
            <w:tcW w:w="630" w:type="dxa"/>
          </w:tcPr>
          <w:p w14:paraId="5071747C"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.36</w:t>
            </w:r>
          </w:p>
        </w:tc>
        <w:tc>
          <w:tcPr>
            <w:tcW w:w="720" w:type="dxa"/>
          </w:tcPr>
          <w:p w14:paraId="2B8E9463"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30.41</w:t>
            </w:r>
          </w:p>
        </w:tc>
        <w:tc>
          <w:tcPr>
            <w:tcW w:w="720" w:type="dxa"/>
          </w:tcPr>
          <w:p w14:paraId="17DF5D8E"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6, 332</w:t>
            </w:r>
          </w:p>
        </w:tc>
      </w:tr>
      <w:tr w:rsidR="00F15EE0" w:rsidRPr="00C32FD1" w14:paraId="2E35378A" w14:textId="77777777" w:rsidTr="00F15EE0">
        <w:trPr>
          <w:gridAfter w:val="2"/>
          <w:wAfter w:w="3150" w:type="dxa"/>
          <w:trHeight w:val="290"/>
        </w:trPr>
        <w:tc>
          <w:tcPr>
            <w:tcW w:w="1530" w:type="dxa"/>
          </w:tcPr>
          <w:p w14:paraId="09C6B618" w14:textId="77777777" w:rsidR="002D50B6" w:rsidRPr="00C32FD1" w:rsidRDefault="002D50B6" w:rsidP="00E47CEB">
            <w:pPr>
              <w:pStyle w:val="NoSpacing"/>
              <w:rPr>
                <w:rFonts w:ascii="Times New Roman" w:hAnsi="Times New Roman" w:cs="Times New Roman"/>
                <w:iCs/>
                <w:sz w:val="20"/>
                <w:szCs w:val="20"/>
              </w:rPr>
            </w:pPr>
          </w:p>
        </w:tc>
        <w:tc>
          <w:tcPr>
            <w:tcW w:w="1710" w:type="dxa"/>
          </w:tcPr>
          <w:p w14:paraId="27446267"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MHC</w:t>
            </w:r>
          </w:p>
        </w:tc>
        <w:tc>
          <w:tcPr>
            <w:tcW w:w="720" w:type="dxa"/>
          </w:tcPr>
          <w:p w14:paraId="057FDF4A"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sz w:val="20"/>
                <w:szCs w:val="20"/>
              </w:rPr>
              <w:t>-.80</w:t>
            </w:r>
          </w:p>
        </w:tc>
        <w:tc>
          <w:tcPr>
            <w:tcW w:w="630" w:type="dxa"/>
          </w:tcPr>
          <w:p w14:paraId="15A5D381" w14:textId="00361FF6" w:rsidR="002D50B6" w:rsidRPr="00C32FD1" w:rsidRDefault="007F42A3" w:rsidP="00E47CEB">
            <w:pPr>
              <w:pStyle w:val="NoSpacing"/>
              <w:jc w:val="right"/>
              <w:rPr>
                <w:rFonts w:ascii="Times New Roman" w:hAnsi="Times New Roman" w:cs="Times New Roman"/>
                <w:iCs/>
                <w:sz w:val="20"/>
                <w:szCs w:val="20"/>
              </w:rPr>
            </w:pPr>
            <w:r>
              <w:rPr>
                <w:rFonts w:ascii="Times New Roman" w:hAnsi="Times New Roman" w:cs="Times New Roman"/>
                <w:iCs/>
                <w:sz w:val="20"/>
                <w:szCs w:val="20"/>
              </w:rPr>
              <w:t>.11</w:t>
            </w:r>
          </w:p>
        </w:tc>
        <w:tc>
          <w:tcPr>
            <w:tcW w:w="990" w:type="dxa"/>
          </w:tcPr>
          <w:p w14:paraId="15AFC97E"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-7.15**</w:t>
            </w:r>
          </w:p>
        </w:tc>
        <w:tc>
          <w:tcPr>
            <w:tcW w:w="900" w:type="dxa"/>
          </w:tcPr>
          <w:p w14:paraId="13D1A125"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-1.016</w:t>
            </w:r>
          </w:p>
        </w:tc>
        <w:tc>
          <w:tcPr>
            <w:tcW w:w="720" w:type="dxa"/>
          </w:tcPr>
          <w:p w14:paraId="6C1FCF06"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-.577</w:t>
            </w:r>
          </w:p>
        </w:tc>
        <w:tc>
          <w:tcPr>
            <w:tcW w:w="630" w:type="dxa"/>
          </w:tcPr>
          <w:p w14:paraId="1B55F711"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4BF41194"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6D5342C3" w14:textId="77777777" w:rsidR="002D50B6" w:rsidRPr="00C32FD1" w:rsidRDefault="002D50B6" w:rsidP="00E47CEB">
            <w:pPr>
              <w:pStyle w:val="NoSpacing"/>
              <w:jc w:val="right"/>
              <w:rPr>
                <w:rFonts w:ascii="Times New Roman" w:hAnsi="Times New Roman" w:cs="Times New Roman"/>
                <w:iCs/>
                <w:sz w:val="20"/>
                <w:szCs w:val="20"/>
              </w:rPr>
            </w:pPr>
          </w:p>
        </w:tc>
      </w:tr>
      <w:tr w:rsidR="00F15EE0" w:rsidRPr="00C32FD1" w14:paraId="178E9CDB" w14:textId="77777777" w:rsidTr="00F15EE0">
        <w:trPr>
          <w:gridAfter w:val="2"/>
          <w:wAfter w:w="3150" w:type="dxa"/>
          <w:trHeight w:val="277"/>
        </w:trPr>
        <w:tc>
          <w:tcPr>
            <w:tcW w:w="1530" w:type="dxa"/>
          </w:tcPr>
          <w:p w14:paraId="4AA076FC" w14:textId="77777777" w:rsidR="002D50B6" w:rsidRPr="00C32FD1" w:rsidRDefault="002D50B6" w:rsidP="00E47CEB">
            <w:pPr>
              <w:pStyle w:val="NoSpacing"/>
              <w:rPr>
                <w:rFonts w:ascii="Times New Roman" w:hAnsi="Times New Roman" w:cs="Times New Roman"/>
                <w:iCs/>
                <w:sz w:val="20"/>
                <w:szCs w:val="20"/>
              </w:rPr>
            </w:pPr>
          </w:p>
        </w:tc>
        <w:tc>
          <w:tcPr>
            <w:tcW w:w="1710" w:type="dxa"/>
          </w:tcPr>
          <w:p w14:paraId="090170D3"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GS</w:t>
            </w:r>
          </w:p>
        </w:tc>
        <w:tc>
          <w:tcPr>
            <w:tcW w:w="720" w:type="dxa"/>
          </w:tcPr>
          <w:p w14:paraId="175208E0"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-.26</w:t>
            </w:r>
          </w:p>
        </w:tc>
        <w:tc>
          <w:tcPr>
            <w:tcW w:w="630" w:type="dxa"/>
          </w:tcPr>
          <w:p w14:paraId="412B3205"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.25</w:t>
            </w:r>
          </w:p>
        </w:tc>
        <w:tc>
          <w:tcPr>
            <w:tcW w:w="990" w:type="dxa"/>
          </w:tcPr>
          <w:p w14:paraId="312ACFF2"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-1.04</w:t>
            </w:r>
          </w:p>
        </w:tc>
        <w:tc>
          <w:tcPr>
            <w:tcW w:w="900" w:type="dxa"/>
          </w:tcPr>
          <w:p w14:paraId="5278407E"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-.745</w:t>
            </w:r>
          </w:p>
        </w:tc>
        <w:tc>
          <w:tcPr>
            <w:tcW w:w="720" w:type="dxa"/>
          </w:tcPr>
          <w:p w14:paraId="6A4F09D9"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.231</w:t>
            </w:r>
          </w:p>
        </w:tc>
        <w:tc>
          <w:tcPr>
            <w:tcW w:w="630" w:type="dxa"/>
          </w:tcPr>
          <w:p w14:paraId="7539AF22"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41009B5F"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4F555444" w14:textId="77777777" w:rsidR="002D50B6" w:rsidRPr="00C32FD1" w:rsidRDefault="002D50B6" w:rsidP="00E47CEB">
            <w:pPr>
              <w:pStyle w:val="NoSpacing"/>
              <w:jc w:val="right"/>
              <w:rPr>
                <w:rFonts w:ascii="Times New Roman" w:hAnsi="Times New Roman" w:cs="Times New Roman"/>
                <w:iCs/>
                <w:sz w:val="20"/>
                <w:szCs w:val="20"/>
              </w:rPr>
            </w:pPr>
          </w:p>
        </w:tc>
      </w:tr>
      <w:tr w:rsidR="00F15EE0" w:rsidRPr="00C32FD1" w14:paraId="25C626F7" w14:textId="77777777" w:rsidTr="00F15EE0">
        <w:trPr>
          <w:gridAfter w:val="2"/>
          <w:wAfter w:w="3150" w:type="dxa"/>
          <w:trHeight w:val="290"/>
        </w:trPr>
        <w:tc>
          <w:tcPr>
            <w:tcW w:w="1530" w:type="dxa"/>
          </w:tcPr>
          <w:p w14:paraId="55244377" w14:textId="77777777" w:rsidR="002D50B6" w:rsidRPr="00C32FD1" w:rsidRDefault="002D50B6" w:rsidP="00E47CEB">
            <w:pPr>
              <w:pStyle w:val="NoSpacing"/>
              <w:rPr>
                <w:rFonts w:ascii="Times New Roman" w:hAnsi="Times New Roman" w:cs="Times New Roman"/>
                <w:iCs/>
                <w:sz w:val="20"/>
                <w:szCs w:val="20"/>
              </w:rPr>
            </w:pPr>
          </w:p>
        </w:tc>
        <w:tc>
          <w:tcPr>
            <w:tcW w:w="1710" w:type="dxa"/>
          </w:tcPr>
          <w:p w14:paraId="6B3D1820"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 xml:space="preserve">ACEs X GS </w:t>
            </w:r>
          </w:p>
        </w:tc>
        <w:tc>
          <w:tcPr>
            <w:tcW w:w="720" w:type="dxa"/>
          </w:tcPr>
          <w:p w14:paraId="21D3730C"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.00</w:t>
            </w:r>
          </w:p>
        </w:tc>
        <w:tc>
          <w:tcPr>
            <w:tcW w:w="630" w:type="dxa"/>
          </w:tcPr>
          <w:p w14:paraId="47F14ABB"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.04</w:t>
            </w:r>
          </w:p>
        </w:tc>
        <w:tc>
          <w:tcPr>
            <w:tcW w:w="990" w:type="dxa"/>
          </w:tcPr>
          <w:p w14:paraId="0ECCCAB1"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.09</w:t>
            </w:r>
          </w:p>
        </w:tc>
        <w:tc>
          <w:tcPr>
            <w:tcW w:w="900" w:type="dxa"/>
          </w:tcPr>
          <w:p w14:paraId="6188AB36"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-.067</w:t>
            </w:r>
          </w:p>
        </w:tc>
        <w:tc>
          <w:tcPr>
            <w:tcW w:w="720" w:type="dxa"/>
          </w:tcPr>
          <w:p w14:paraId="531D1853"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.074</w:t>
            </w:r>
          </w:p>
        </w:tc>
        <w:tc>
          <w:tcPr>
            <w:tcW w:w="630" w:type="dxa"/>
          </w:tcPr>
          <w:p w14:paraId="1E3AFC99"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57F94841"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1155DB2E" w14:textId="77777777" w:rsidR="002D50B6" w:rsidRPr="00C32FD1" w:rsidRDefault="002D50B6" w:rsidP="00E47CEB">
            <w:pPr>
              <w:pStyle w:val="NoSpacing"/>
              <w:jc w:val="right"/>
              <w:rPr>
                <w:rFonts w:ascii="Times New Roman" w:hAnsi="Times New Roman" w:cs="Times New Roman"/>
                <w:iCs/>
                <w:sz w:val="20"/>
                <w:szCs w:val="20"/>
              </w:rPr>
            </w:pPr>
          </w:p>
        </w:tc>
      </w:tr>
      <w:tr w:rsidR="00F15EE0" w:rsidRPr="00C32FD1" w14:paraId="1282E489" w14:textId="77777777" w:rsidTr="00F15EE0">
        <w:trPr>
          <w:gridAfter w:val="2"/>
          <w:wAfter w:w="3150" w:type="dxa"/>
          <w:trHeight w:val="290"/>
        </w:trPr>
        <w:tc>
          <w:tcPr>
            <w:tcW w:w="1530" w:type="dxa"/>
          </w:tcPr>
          <w:p w14:paraId="3DD18E7F" w14:textId="77777777" w:rsidR="002D50B6" w:rsidRPr="00C32FD1" w:rsidRDefault="002D50B6" w:rsidP="00E47CEB">
            <w:pPr>
              <w:pStyle w:val="NoSpacing"/>
              <w:rPr>
                <w:rFonts w:ascii="Times New Roman" w:hAnsi="Times New Roman" w:cs="Times New Roman"/>
                <w:iCs/>
                <w:sz w:val="20"/>
                <w:szCs w:val="20"/>
              </w:rPr>
            </w:pPr>
          </w:p>
        </w:tc>
        <w:tc>
          <w:tcPr>
            <w:tcW w:w="1710" w:type="dxa"/>
          </w:tcPr>
          <w:p w14:paraId="2B5483E4"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MHC X GS</w:t>
            </w:r>
          </w:p>
        </w:tc>
        <w:tc>
          <w:tcPr>
            <w:tcW w:w="720" w:type="dxa"/>
          </w:tcPr>
          <w:p w14:paraId="64548EED"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.18</w:t>
            </w:r>
          </w:p>
        </w:tc>
        <w:tc>
          <w:tcPr>
            <w:tcW w:w="630" w:type="dxa"/>
          </w:tcPr>
          <w:p w14:paraId="1AFC16C8"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.13</w:t>
            </w:r>
          </w:p>
        </w:tc>
        <w:tc>
          <w:tcPr>
            <w:tcW w:w="990" w:type="dxa"/>
          </w:tcPr>
          <w:p w14:paraId="5402B3B9"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1.34</w:t>
            </w:r>
          </w:p>
        </w:tc>
        <w:tc>
          <w:tcPr>
            <w:tcW w:w="900" w:type="dxa"/>
          </w:tcPr>
          <w:p w14:paraId="06B59B79"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-.084</w:t>
            </w:r>
          </w:p>
        </w:tc>
        <w:tc>
          <w:tcPr>
            <w:tcW w:w="720" w:type="dxa"/>
          </w:tcPr>
          <w:p w14:paraId="001A2D94"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.440</w:t>
            </w:r>
          </w:p>
        </w:tc>
        <w:tc>
          <w:tcPr>
            <w:tcW w:w="630" w:type="dxa"/>
          </w:tcPr>
          <w:p w14:paraId="07533839"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1EA091B1"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1101F0E3" w14:textId="77777777" w:rsidR="002D50B6" w:rsidRPr="00C32FD1" w:rsidRDefault="002D50B6" w:rsidP="00E47CEB">
            <w:pPr>
              <w:pStyle w:val="NoSpacing"/>
              <w:jc w:val="right"/>
              <w:rPr>
                <w:rFonts w:ascii="Times New Roman" w:hAnsi="Times New Roman" w:cs="Times New Roman"/>
                <w:iCs/>
                <w:sz w:val="20"/>
                <w:szCs w:val="20"/>
              </w:rPr>
            </w:pPr>
          </w:p>
        </w:tc>
      </w:tr>
      <w:tr w:rsidR="00F15EE0" w:rsidRPr="00C32FD1" w14:paraId="33206559" w14:textId="77777777" w:rsidTr="00F15EE0">
        <w:trPr>
          <w:gridAfter w:val="2"/>
          <w:wAfter w:w="3150" w:type="dxa"/>
          <w:trHeight w:val="277"/>
        </w:trPr>
        <w:tc>
          <w:tcPr>
            <w:tcW w:w="1530" w:type="dxa"/>
          </w:tcPr>
          <w:p w14:paraId="4286101B" w14:textId="77777777" w:rsidR="002D50B6" w:rsidRPr="00C32FD1" w:rsidRDefault="002D50B6" w:rsidP="00E47CEB">
            <w:pPr>
              <w:pStyle w:val="NoSpacing"/>
              <w:rPr>
                <w:rFonts w:ascii="Times New Roman" w:hAnsi="Times New Roman" w:cs="Times New Roman"/>
                <w:iCs/>
                <w:sz w:val="20"/>
                <w:szCs w:val="20"/>
              </w:rPr>
            </w:pPr>
          </w:p>
        </w:tc>
        <w:tc>
          <w:tcPr>
            <w:tcW w:w="1710" w:type="dxa"/>
          </w:tcPr>
          <w:p w14:paraId="2C24C413"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SES</w:t>
            </w:r>
          </w:p>
        </w:tc>
        <w:tc>
          <w:tcPr>
            <w:tcW w:w="720" w:type="dxa"/>
          </w:tcPr>
          <w:p w14:paraId="1982CA0C"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.05</w:t>
            </w:r>
          </w:p>
        </w:tc>
        <w:tc>
          <w:tcPr>
            <w:tcW w:w="630" w:type="dxa"/>
          </w:tcPr>
          <w:p w14:paraId="498DEA3A" w14:textId="171B20B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w:t>
            </w:r>
            <w:r w:rsidR="007F42A3">
              <w:rPr>
                <w:rFonts w:ascii="Times New Roman" w:hAnsi="Times New Roman" w:cs="Times New Roman"/>
                <w:iCs/>
                <w:sz w:val="20"/>
                <w:szCs w:val="20"/>
              </w:rPr>
              <w:t>2</w:t>
            </w:r>
          </w:p>
        </w:tc>
        <w:tc>
          <w:tcPr>
            <w:tcW w:w="990" w:type="dxa"/>
          </w:tcPr>
          <w:p w14:paraId="645F91ED"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1.78</w:t>
            </w:r>
          </w:p>
        </w:tc>
        <w:tc>
          <w:tcPr>
            <w:tcW w:w="900" w:type="dxa"/>
          </w:tcPr>
          <w:p w14:paraId="416E2FA7"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.005</w:t>
            </w:r>
          </w:p>
        </w:tc>
        <w:tc>
          <w:tcPr>
            <w:tcW w:w="720" w:type="dxa"/>
          </w:tcPr>
          <w:p w14:paraId="3B26EB7E"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.085</w:t>
            </w:r>
          </w:p>
        </w:tc>
        <w:tc>
          <w:tcPr>
            <w:tcW w:w="630" w:type="dxa"/>
          </w:tcPr>
          <w:p w14:paraId="5F2501BC"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29C075A5"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576E0771" w14:textId="77777777" w:rsidR="002D50B6" w:rsidRPr="00C32FD1" w:rsidRDefault="002D50B6" w:rsidP="00E47CEB">
            <w:pPr>
              <w:pStyle w:val="NoSpacing"/>
              <w:jc w:val="right"/>
              <w:rPr>
                <w:rFonts w:ascii="Times New Roman" w:hAnsi="Times New Roman" w:cs="Times New Roman"/>
                <w:iCs/>
                <w:sz w:val="20"/>
                <w:szCs w:val="20"/>
              </w:rPr>
            </w:pPr>
          </w:p>
        </w:tc>
      </w:tr>
      <w:tr w:rsidR="00F15EE0" w:rsidRPr="00C32FD1" w14:paraId="1D372E22" w14:textId="77777777" w:rsidTr="00F15EE0">
        <w:trPr>
          <w:gridAfter w:val="2"/>
          <w:wAfter w:w="3150" w:type="dxa"/>
          <w:trHeight w:val="277"/>
        </w:trPr>
        <w:tc>
          <w:tcPr>
            <w:tcW w:w="1530" w:type="dxa"/>
          </w:tcPr>
          <w:p w14:paraId="7CDCE55D"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 Educational</w:t>
            </w:r>
            <w:r>
              <w:rPr>
                <w:rFonts w:ascii="Times New Roman" w:hAnsi="Times New Roman" w:cs="Times New Roman"/>
                <w:iCs/>
                <w:sz w:val="20"/>
                <w:szCs w:val="20"/>
              </w:rPr>
              <w:t xml:space="preserve"> </w:t>
            </w:r>
            <w:r w:rsidRPr="00C32FD1">
              <w:rPr>
                <w:rFonts w:ascii="Times New Roman" w:hAnsi="Times New Roman" w:cs="Times New Roman"/>
                <w:iCs/>
                <w:sz w:val="20"/>
                <w:szCs w:val="20"/>
              </w:rPr>
              <w:t>Functioning</w:t>
            </w:r>
          </w:p>
        </w:tc>
        <w:tc>
          <w:tcPr>
            <w:tcW w:w="1710" w:type="dxa"/>
          </w:tcPr>
          <w:p w14:paraId="41581F6A" w14:textId="77777777" w:rsidR="002D50B6" w:rsidRPr="00C32FD1" w:rsidRDefault="002D50B6" w:rsidP="00E47CEB">
            <w:pPr>
              <w:pStyle w:val="NoSpacing"/>
              <w:rPr>
                <w:rFonts w:ascii="Times New Roman" w:hAnsi="Times New Roman" w:cs="Times New Roman"/>
                <w:iCs/>
                <w:sz w:val="20"/>
                <w:szCs w:val="20"/>
              </w:rPr>
            </w:pPr>
          </w:p>
        </w:tc>
        <w:tc>
          <w:tcPr>
            <w:tcW w:w="720" w:type="dxa"/>
          </w:tcPr>
          <w:p w14:paraId="6CB9FE72" w14:textId="77777777" w:rsidR="002D50B6" w:rsidRPr="00C32FD1" w:rsidRDefault="002D50B6" w:rsidP="00E47CEB">
            <w:pPr>
              <w:pStyle w:val="NoSpacing"/>
              <w:jc w:val="right"/>
              <w:rPr>
                <w:rFonts w:ascii="Times New Roman" w:hAnsi="Times New Roman" w:cs="Times New Roman"/>
                <w:iCs/>
                <w:sz w:val="20"/>
                <w:szCs w:val="20"/>
              </w:rPr>
            </w:pPr>
          </w:p>
        </w:tc>
        <w:tc>
          <w:tcPr>
            <w:tcW w:w="630" w:type="dxa"/>
          </w:tcPr>
          <w:p w14:paraId="36634C8F" w14:textId="77777777" w:rsidR="002D50B6" w:rsidRPr="00C32FD1" w:rsidRDefault="002D50B6" w:rsidP="00E47CEB">
            <w:pPr>
              <w:pStyle w:val="NoSpacing"/>
              <w:jc w:val="right"/>
              <w:rPr>
                <w:rFonts w:ascii="Times New Roman" w:hAnsi="Times New Roman" w:cs="Times New Roman"/>
                <w:iCs/>
                <w:sz w:val="20"/>
                <w:szCs w:val="20"/>
              </w:rPr>
            </w:pPr>
          </w:p>
        </w:tc>
        <w:tc>
          <w:tcPr>
            <w:tcW w:w="990" w:type="dxa"/>
          </w:tcPr>
          <w:p w14:paraId="1A7CC838" w14:textId="77777777" w:rsidR="002D50B6" w:rsidRPr="00C32FD1" w:rsidRDefault="002D50B6" w:rsidP="00E47CEB">
            <w:pPr>
              <w:pStyle w:val="NoSpacing"/>
              <w:rPr>
                <w:rFonts w:ascii="Times New Roman" w:hAnsi="Times New Roman" w:cs="Times New Roman"/>
                <w:iCs/>
                <w:sz w:val="20"/>
                <w:szCs w:val="20"/>
              </w:rPr>
            </w:pPr>
          </w:p>
        </w:tc>
        <w:tc>
          <w:tcPr>
            <w:tcW w:w="900" w:type="dxa"/>
          </w:tcPr>
          <w:p w14:paraId="4019BDA6"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368D50B6" w14:textId="77777777" w:rsidR="002D50B6" w:rsidRPr="00C32FD1" w:rsidRDefault="002D50B6" w:rsidP="00E47CEB">
            <w:pPr>
              <w:pStyle w:val="NoSpacing"/>
              <w:jc w:val="right"/>
              <w:rPr>
                <w:rFonts w:ascii="Times New Roman" w:hAnsi="Times New Roman" w:cs="Times New Roman"/>
                <w:iCs/>
                <w:sz w:val="20"/>
                <w:szCs w:val="20"/>
              </w:rPr>
            </w:pPr>
          </w:p>
        </w:tc>
        <w:tc>
          <w:tcPr>
            <w:tcW w:w="630" w:type="dxa"/>
          </w:tcPr>
          <w:p w14:paraId="665E33ED"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46FAF4D2"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248F0172" w14:textId="77777777" w:rsidR="002D50B6" w:rsidRPr="00C32FD1" w:rsidRDefault="002D50B6" w:rsidP="00E47CEB">
            <w:pPr>
              <w:pStyle w:val="NoSpacing"/>
              <w:jc w:val="right"/>
              <w:rPr>
                <w:rFonts w:ascii="Times New Roman" w:hAnsi="Times New Roman" w:cs="Times New Roman"/>
                <w:iCs/>
                <w:sz w:val="20"/>
                <w:szCs w:val="20"/>
              </w:rPr>
            </w:pPr>
          </w:p>
        </w:tc>
      </w:tr>
      <w:tr w:rsidR="00F15EE0" w:rsidRPr="00C32FD1" w14:paraId="25EA399D" w14:textId="77777777" w:rsidTr="00F15EE0">
        <w:trPr>
          <w:trHeight w:val="277"/>
        </w:trPr>
        <w:tc>
          <w:tcPr>
            <w:tcW w:w="1530" w:type="dxa"/>
          </w:tcPr>
          <w:p w14:paraId="68F19F46" w14:textId="77777777" w:rsidR="002D50B6" w:rsidRPr="00C32FD1" w:rsidRDefault="002D50B6" w:rsidP="00E47CEB">
            <w:pPr>
              <w:pStyle w:val="NoSpacing"/>
              <w:rPr>
                <w:rFonts w:ascii="Times New Roman" w:hAnsi="Times New Roman" w:cs="Times New Roman"/>
                <w:iCs/>
                <w:sz w:val="20"/>
                <w:szCs w:val="20"/>
              </w:rPr>
            </w:pPr>
          </w:p>
        </w:tc>
        <w:tc>
          <w:tcPr>
            <w:tcW w:w="1710" w:type="dxa"/>
          </w:tcPr>
          <w:p w14:paraId="187820DD"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ACEs</w:t>
            </w:r>
          </w:p>
        </w:tc>
        <w:tc>
          <w:tcPr>
            <w:tcW w:w="720" w:type="dxa"/>
          </w:tcPr>
          <w:p w14:paraId="53918F5B"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-.01</w:t>
            </w:r>
          </w:p>
        </w:tc>
        <w:tc>
          <w:tcPr>
            <w:tcW w:w="630" w:type="dxa"/>
          </w:tcPr>
          <w:p w14:paraId="1235846E"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.04</w:t>
            </w:r>
          </w:p>
        </w:tc>
        <w:tc>
          <w:tcPr>
            <w:tcW w:w="990" w:type="dxa"/>
          </w:tcPr>
          <w:p w14:paraId="2A2638CB"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-.14</w:t>
            </w:r>
          </w:p>
        </w:tc>
        <w:tc>
          <w:tcPr>
            <w:tcW w:w="900" w:type="dxa"/>
          </w:tcPr>
          <w:p w14:paraId="175D8C81"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-.080</w:t>
            </w:r>
          </w:p>
        </w:tc>
        <w:tc>
          <w:tcPr>
            <w:tcW w:w="720" w:type="dxa"/>
          </w:tcPr>
          <w:p w14:paraId="7AE3F2A6"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.069</w:t>
            </w:r>
          </w:p>
        </w:tc>
        <w:tc>
          <w:tcPr>
            <w:tcW w:w="630" w:type="dxa"/>
          </w:tcPr>
          <w:p w14:paraId="15E0B694"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.11</w:t>
            </w:r>
          </w:p>
        </w:tc>
        <w:tc>
          <w:tcPr>
            <w:tcW w:w="720" w:type="dxa"/>
          </w:tcPr>
          <w:p w14:paraId="68C9115F"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7.12</w:t>
            </w:r>
          </w:p>
        </w:tc>
        <w:tc>
          <w:tcPr>
            <w:tcW w:w="720" w:type="dxa"/>
          </w:tcPr>
          <w:p w14:paraId="04AC5FE7"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6, 332</w:t>
            </w:r>
          </w:p>
        </w:tc>
        <w:tc>
          <w:tcPr>
            <w:tcW w:w="2250" w:type="dxa"/>
          </w:tcPr>
          <w:p w14:paraId="63E7D418" w14:textId="77777777" w:rsidR="002D50B6" w:rsidRPr="00C32FD1" w:rsidRDefault="002D50B6" w:rsidP="00E47CEB">
            <w:pPr>
              <w:rPr>
                <w:sz w:val="20"/>
                <w:szCs w:val="20"/>
              </w:rPr>
            </w:pPr>
          </w:p>
        </w:tc>
        <w:tc>
          <w:tcPr>
            <w:tcW w:w="900" w:type="dxa"/>
          </w:tcPr>
          <w:p w14:paraId="4FC078E1" w14:textId="77777777" w:rsidR="002D50B6" w:rsidRPr="00C32FD1" w:rsidRDefault="002D50B6" w:rsidP="00E47CEB">
            <w:pPr>
              <w:rPr>
                <w:sz w:val="20"/>
                <w:szCs w:val="20"/>
              </w:rPr>
            </w:pPr>
          </w:p>
        </w:tc>
      </w:tr>
      <w:tr w:rsidR="00F15EE0" w:rsidRPr="00C32FD1" w14:paraId="3603CBCB" w14:textId="77777777" w:rsidTr="00F15EE0">
        <w:trPr>
          <w:gridAfter w:val="2"/>
          <w:wAfter w:w="3150" w:type="dxa"/>
          <w:trHeight w:val="277"/>
        </w:trPr>
        <w:tc>
          <w:tcPr>
            <w:tcW w:w="1530" w:type="dxa"/>
          </w:tcPr>
          <w:p w14:paraId="25B108C3" w14:textId="77777777" w:rsidR="002D50B6" w:rsidRPr="00C32FD1" w:rsidRDefault="002D50B6" w:rsidP="00E47CEB">
            <w:pPr>
              <w:pStyle w:val="NoSpacing"/>
              <w:rPr>
                <w:rFonts w:ascii="Times New Roman" w:hAnsi="Times New Roman" w:cs="Times New Roman"/>
                <w:iCs/>
                <w:sz w:val="20"/>
                <w:szCs w:val="20"/>
              </w:rPr>
            </w:pPr>
          </w:p>
        </w:tc>
        <w:tc>
          <w:tcPr>
            <w:tcW w:w="1710" w:type="dxa"/>
          </w:tcPr>
          <w:p w14:paraId="13A9FAAF"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MHC</w:t>
            </w:r>
          </w:p>
        </w:tc>
        <w:tc>
          <w:tcPr>
            <w:tcW w:w="720" w:type="dxa"/>
          </w:tcPr>
          <w:p w14:paraId="7B02B6E1"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-.58</w:t>
            </w:r>
          </w:p>
        </w:tc>
        <w:tc>
          <w:tcPr>
            <w:tcW w:w="630" w:type="dxa"/>
          </w:tcPr>
          <w:p w14:paraId="322ED57E"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.16</w:t>
            </w:r>
          </w:p>
        </w:tc>
        <w:tc>
          <w:tcPr>
            <w:tcW w:w="990" w:type="dxa"/>
          </w:tcPr>
          <w:p w14:paraId="49C11113"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-3.77***</w:t>
            </w:r>
          </w:p>
        </w:tc>
        <w:tc>
          <w:tcPr>
            <w:tcW w:w="900" w:type="dxa"/>
          </w:tcPr>
          <w:p w14:paraId="0EB8D8A0"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-.886</w:t>
            </w:r>
          </w:p>
        </w:tc>
        <w:tc>
          <w:tcPr>
            <w:tcW w:w="720" w:type="dxa"/>
          </w:tcPr>
          <w:p w14:paraId="645B39FB"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-.278</w:t>
            </w:r>
          </w:p>
        </w:tc>
        <w:tc>
          <w:tcPr>
            <w:tcW w:w="630" w:type="dxa"/>
          </w:tcPr>
          <w:p w14:paraId="1ACC3371"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26DE470D"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38587EC3" w14:textId="77777777" w:rsidR="002D50B6" w:rsidRPr="00C32FD1" w:rsidRDefault="002D50B6" w:rsidP="00E47CEB">
            <w:pPr>
              <w:pStyle w:val="NoSpacing"/>
              <w:jc w:val="right"/>
              <w:rPr>
                <w:rFonts w:ascii="Times New Roman" w:hAnsi="Times New Roman" w:cs="Times New Roman"/>
                <w:iCs/>
                <w:sz w:val="20"/>
                <w:szCs w:val="20"/>
              </w:rPr>
            </w:pPr>
          </w:p>
        </w:tc>
      </w:tr>
      <w:tr w:rsidR="00F15EE0" w:rsidRPr="00C32FD1" w14:paraId="2708632C" w14:textId="77777777" w:rsidTr="00F15EE0">
        <w:trPr>
          <w:gridAfter w:val="2"/>
          <w:wAfter w:w="3150" w:type="dxa"/>
          <w:trHeight w:val="277"/>
        </w:trPr>
        <w:tc>
          <w:tcPr>
            <w:tcW w:w="1530" w:type="dxa"/>
          </w:tcPr>
          <w:p w14:paraId="4AADF320" w14:textId="77777777" w:rsidR="002D50B6" w:rsidRPr="00C32FD1" w:rsidRDefault="002D50B6" w:rsidP="00E47CEB">
            <w:pPr>
              <w:pStyle w:val="NoSpacing"/>
              <w:rPr>
                <w:rFonts w:ascii="Times New Roman" w:hAnsi="Times New Roman" w:cs="Times New Roman"/>
                <w:iCs/>
                <w:sz w:val="20"/>
                <w:szCs w:val="20"/>
              </w:rPr>
            </w:pPr>
          </w:p>
        </w:tc>
        <w:tc>
          <w:tcPr>
            <w:tcW w:w="1710" w:type="dxa"/>
          </w:tcPr>
          <w:p w14:paraId="0E54FE4D"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GS</w:t>
            </w:r>
          </w:p>
        </w:tc>
        <w:tc>
          <w:tcPr>
            <w:tcW w:w="720" w:type="dxa"/>
          </w:tcPr>
          <w:p w14:paraId="6DAC841F"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-.55</w:t>
            </w:r>
          </w:p>
        </w:tc>
        <w:tc>
          <w:tcPr>
            <w:tcW w:w="630" w:type="dxa"/>
          </w:tcPr>
          <w:p w14:paraId="0E55834A"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.34</w:t>
            </w:r>
          </w:p>
        </w:tc>
        <w:tc>
          <w:tcPr>
            <w:tcW w:w="990" w:type="dxa"/>
          </w:tcPr>
          <w:p w14:paraId="019A6243"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-1.60</w:t>
            </w:r>
          </w:p>
        </w:tc>
        <w:tc>
          <w:tcPr>
            <w:tcW w:w="900" w:type="dxa"/>
          </w:tcPr>
          <w:p w14:paraId="1AB8568B"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-1.228</w:t>
            </w:r>
          </w:p>
        </w:tc>
        <w:tc>
          <w:tcPr>
            <w:tcW w:w="720" w:type="dxa"/>
          </w:tcPr>
          <w:p w14:paraId="2CDCE0CC"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.127</w:t>
            </w:r>
          </w:p>
        </w:tc>
        <w:tc>
          <w:tcPr>
            <w:tcW w:w="630" w:type="dxa"/>
          </w:tcPr>
          <w:p w14:paraId="30A8D055"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574D2362"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45534845" w14:textId="77777777" w:rsidR="002D50B6" w:rsidRPr="00C32FD1" w:rsidRDefault="002D50B6" w:rsidP="00E47CEB">
            <w:pPr>
              <w:pStyle w:val="NoSpacing"/>
              <w:jc w:val="right"/>
              <w:rPr>
                <w:rFonts w:ascii="Times New Roman" w:hAnsi="Times New Roman" w:cs="Times New Roman"/>
                <w:iCs/>
                <w:sz w:val="20"/>
                <w:szCs w:val="20"/>
              </w:rPr>
            </w:pPr>
          </w:p>
        </w:tc>
      </w:tr>
      <w:tr w:rsidR="00F15EE0" w:rsidRPr="00C32FD1" w14:paraId="309D2959" w14:textId="77777777" w:rsidTr="00F15EE0">
        <w:trPr>
          <w:gridAfter w:val="2"/>
          <w:wAfter w:w="3150" w:type="dxa"/>
          <w:trHeight w:val="277"/>
        </w:trPr>
        <w:tc>
          <w:tcPr>
            <w:tcW w:w="1530" w:type="dxa"/>
          </w:tcPr>
          <w:p w14:paraId="07D15C3D" w14:textId="77777777" w:rsidR="002D50B6" w:rsidRPr="00C32FD1" w:rsidRDefault="002D50B6" w:rsidP="00E47CEB">
            <w:pPr>
              <w:pStyle w:val="NoSpacing"/>
              <w:rPr>
                <w:rFonts w:ascii="Times New Roman" w:hAnsi="Times New Roman" w:cs="Times New Roman"/>
                <w:iCs/>
                <w:sz w:val="20"/>
                <w:szCs w:val="20"/>
              </w:rPr>
            </w:pPr>
          </w:p>
        </w:tc>
        <w:tc>
          <w:tcPr>
            <w:tcW w:w="1710" w:type="dxa"/>
          </w:tcPr>
          <w:p w14:paraId="05CC4E0E"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 xml:space="preserve">ACEs X GS </w:t>
            </w:r>
          </w:p>
        </w:tc>
        <w:tc>
          <w:tcPr>
            <w:tcW w:w="720" w:type="dxa"/>
          </w:tcPr>
          <w:p w14:paraId="09DB23EA"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.00</w:t>
            </w:r>
          </w:p>
        </w:tc>
        <w:tc>
          <w:tcPr>
            <w:tcW w:w="630" w:type="dxa"/>
          </w:tcPr>
          <w:p w14:paraId="36FD7DA8"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.05</w:t>
            </w:r>
          </w:p>
        </w:tc>
        <w:tc>
          <w:tcPr>
            <w:tcW w:w="990" w:type="dxa"/>
          </w:tcPr>
          <w:p w14:paraId="35CA71F8"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-.08</w:t>
            </w:r>
          </w:p>
        </w:tc>
        <w:tc>
          <w:tcPr>
            <w:tcW w:w="900" w:type="dxa"/>
          </w:tcPr>
          <w:p w14:paraId="32830C10"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-.102</w:t>
            </w:r>
          </w:p>
        </w:tc>
        <w:tc>
          <w:tcPr>
            <w:tcW w:w="720" w:type="dxa"/>
          </w:tcPr>
          <w:p w14:paraId="68729AE6"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.094</w:t>
            </w:r>
          </w:p>
        </w:tc>
        <w:tc>
          <w:tcPr>
            <w:tcW w:w="630" w:type="dxa"/>
          </w:tcPr>
          <w:p w14:paraId="0FAD68A3"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0A93EB18"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67AE9BD5" w14:textId="77777777" w:rsidR="002D50B6" w:rsidRPr="00C32FD1" w:rsidRDefault="002D50B6" w:rsidP="00E47CEB">
            <w:pPr>
              <w:pStyle w:val="NoSpacing"/>
              <w:jc w:val="right"/>
              <w:rPr>
                <w:rFonts w:ascii="Times New Roman" w:hAnsi="Times New Roman" w:cs="Times New Roman"/>
                <w:iCs/>
                <w:sz w:val="20"/>
                <w:szCs w:val="20"/>
              </w:rPr>
            </w:pPr>
          </w:p>
        </w:tc>
      </w:tr>
      <w:tr w:rsidR="00F15EE0" w:rsidRPr="00C32FD1" w14:paraId="053B772F" w14:textId="77777777" w:rsidTr="00F15EE0">
        <w:trPr>
          <w:gridAfter w:val="2"/>
          <w:wAfter w:w="3150" w:type="dxa"/>
          <w:trHeight w:val="277"/>
        </w:trPr>
        <w:tc>
          <w:tcPr>
            <w:tcW w:w="1530" w:type="dxa"/>
          </w:tcPr>
          <w:p w14:paraId="1848158C" w14:textId="77777777" w:rsidR="002D50B6" w:rsidRPr="00C32FD1" w:rsidRDefault="002D50B6" w:rsidP="00E47CEB">
            <w:pPr>
              <w:pStyle w:val="NoSpacing"/>
              <w:rPr>
                <w:rFonts w:ascii="Times New Roman" w:hAnsi="Times New Roman" w:cs="Times New Roman"/>
                <w:iCs/>
                <w:sz w:val="20"/>
                <w:szCs w:val="20"/>
              </w:rPr>
            </w:pPr>
          </w:p>
        </w:tc>
        <w:tc>
          <w:tcPr>
            <w:tcW w:w="1710" w:type="dxa"/>
          </w:tcPr>
          <w:p w14:paraId="206F6A03"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MHC X GS</w:t>
            </w:r>
          </w:p>
        </w:tc>
        <w:tc>
          <w:tcPr>
            <w:tcW w:w="720" w:type="dxa"/>
          </w:tcPr>
          <w:p w14:paraId="6D42B9DF"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.35</w:t>
            </w:r>
          </w:p>
        </w:tc>
        <w:tc>
          <w:tcPr>
            <w:tcW w:w="630" w:type="dxa"/>
          </w:tcPr>
          <w:p w14:paraId="33E19679"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.19</w:t>
            </w:r>
          </w:p>
        </w:tc>
        <w:tc>
          <w:tcPr>
            <w:tcW w:w="990" w:type="dxa"/>
          </w:tcPr>
          <w:p w14:paraId="70568089"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1.92</w:t>
            </w:r>
          </w:p>
        </w:tc>
        <w:tc>
          <w:tcPr>
            <w:tcW w:w="900" w:type="dxa"/>
          </w:tcPr>
          <w:p w14:paraId="418E0D24"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-.010</w:t>
            </w:r>
          </w:p>
        </w:tc>
        <w:tc>
          <w:tcPr>
            <w:tcW w:w="720" w:type="dxa"/>
          </w:tcPr>
          <w:p w14:paraId="019B0436"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.718</w:t>
            </w:r>
          </w:p>
        </w:tc>
        <w:tc>
          <w:tcPr>
            <w:tcW w:w="630" w:type="dxa"/>
          </w:tcPr>
          <w:p w14:paraId="32FD2ED6"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35FA8975"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677817F1" w14:textId="77777777" w:rsidR="002D50B6" w:rsidRPr="00C32FD1" w:rsidRDefault="002D50B6" w:rsidP="00E47CEB">
            <w:pPr>
              <w:pStyle w:val="NoSpacing"/>
              <w:jc w:val="right"/>
              <w:rPr>
                <w:rFonts w:ascii="Times New Roman" w:hAnsi="Times New Roman" w:cs="Times New Roman"/>
                <w:iCs/>
                <w:sz w:val="20"/>
                <w:szCs w:val="20"/>
              </w:rPr>
            </w:pPr>
          </w:p>
        </w:tc>
      </w:tr>
      <w:tr w:rsidR="00F15EE0" w:rsidRPr="00C32FD1" w14:paraId="34CEEEC9" w14:textId="77777777" w:rsidTr="00F15EE0">
        <w:trPr>
          <w:gridAfter w:val="2"/>
          <w:wAfter w:w="3150" w:type="dxa"/>
          <w:trHeight w:val="277"/>
        </w:trPr>
        <w:tc>
          <w:tcPr>
            <w:tcW w:w="1530" w:type="dxa"/>
          </w:tcPr>
          <w:p w14:paraId="5557F880" w14:textId="77777777" w:rsidR="002D50B6" w:rsidRPr="00C32FD1" w:rsidRDefault="002D50B6" w:rsidP="00E47CEB">
            <w:pPr>
              <w:pStyle w:val="NoSpacing"/>
              <w:rPr>
                <w:rFonts w:ascii="Times New Roman" w:hAnsi="Times New Roman" w:cs="Times New Roman"/>
                <w:iCs/>
                <w:sz w:val="20"/>
                <w:szCs w:val="20"/>
              </w:rPr>
            </w:pPr>
          </w:p>
        </w:tc>
        <w:tc>
          <w:tcPr>
            <w:tcW w:w="1710" w:type="dxa"/>
          </w:tcPr>
          <w:p w14:paraId="2AE529B5"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SES</w:t>
            </w:r>
          </w:p>
        </w:tc>
        <w:tc>
          <w:tcPr>
            <w:tcW w:w="720" w:type="dxa"/>
          </w:tcPr>
          <w:p w14:paraId="347DCB1D"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.09</w:t>
            </w:r>
          </w:p>
        </w:tc>
        <w:tc>
          <w:tcPr>
            <w:tcW w:w="630" w:type="dxa"/>
          </w:tcPr>
          <w:p w14:paraId="58E5E084"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.03</w:t>
            </w:r>
          </w:p>
        </w:tc>
        <w:tc>
          <w:tcPr>
            <w:tcW w:w="990" w:type="dxa"/>
          </w:tcPr>
          <w:p w14:paraId="05E2FEA6"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3.14*</w:t>
            </w:r>
            <w:r>
              <w:rPr>
                <w:rFonts w:ascii="Times New Roman" w:hAnsi="Times New Roman" w:cs="Times New Roman"/>
                <w:iCs/>
                <w:sz w:val="20"/>
                <w:szCs w:val="20"/>
              </w:rPr>
              <w:t>*</w:t>
            </w:r>
          </w:p>
        </w:tc>
        <w:tc>
          <w:tcPr>
            <w:tcW w:w="900" w:type="dxa"/>
          </w:tcPr>
          <w:p w14:paraId="704FDFD9"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.033</w:t>
            </w:r>
          </w:p>
        </w:tc>
        <w:tc>
          <w:tcPr>
            <w:tcW w:w="720" w:type="dxa"/>
          </w:tcPr>
          <w:p w14:paraId="434B74DA"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.143</w:t>
            </w:r>
          </w:p>
        </w:tc>
        <w:tc>
          <w:tcPr>
            <w:tcW w:w="630" w:type="dxa"/>
          </w:tcPr>
          <w:p w14:paraId="40CEB420"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54E0FCCD"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564F21C2" w14:textId="77777777" w:rsidR="002D50B6" w:rsidRPr="00C32FD1" w:rsidRDefault="002D50B6" w:rsidP="00E47CEB">
            <w:pPr>
              <w:pStyle w:val="NoSpacing"/>
              <w:jc w:val="right"/>
              <w:rPr>
                <w:rFonts w:ascii="Times New Roman" w:hAnsi="Times New Roman" w:cs="Times New Roman"/>
                <w:iCs/>
                <w:sz w:val="20"/>
                <w:szCs w:val="20"/>
              </w:rPr>
            </w:pPr>
          </w:p>
        </w:tc>
      </w:tr>
      <w:tr w:rsidR="00F15EE0" w:rsidRPr="00C32FD1" w14:paraId="3185F2E2" w14:textId="77777777" w:rsidTr="00F15EE0">
        <w:trPr>
          <w:gridAfter w:val="2"/>
          <w:wAfter w:w="3150" w:type="dxa"/>
          <w:trHeight w:val="277"/>
        </w:trPr>
        <w:tc>
          <w:tcPr>
            <w:tcW w:w="1530" w:type="dxa"/>
          </w:tcPr>
          <w:p w14:paraId="01AB70A9"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 Relational Functioning</w:t>
            </w:r>
          </w:p>
        </w:tc>
        <w:tc>
          <w:tcPr>
            <w:tcW w:w="1710" w:type="dxa"/>
          </w:tcPr>
          <w:p w14:paraId="290DBC7E" w14:textId="77777777" w:rsidR="002D50B6" w:rsidRPr="00C32FD1" w:rsidRDefault="002D50B6" w:rsidP="00E47CEB">
            <w:pPr>
              <w:pStyle w:val="NoSpacing"/>
              <w:rPr>
                <w:rFonts w:ascii="Times New Roman" w:hAnsi="Times New Roman" w:cs="Times New Roman"/>
                <w:iCs/>
                <w:sz w:val="20"/>
                <w:szCs w:val="20"/>
              </w:rPr>
            </w:pPr>
          </w:p>
        </w:tc>
        <w:tc>
          <w:tcPr>
            <w:tcW w:w="720" w:type="dxa"/>
          </w:tcPr>
          <w:p w14:paraId="0F04F0FD" w14:textId="77777777" w:rsidR="002D50B6" w:rsidRPr="00C32FD1" w:rsidRDefault="002D50B6" w:rsidP="00E47CEB">
            <w:pPr>
              <w:pStyle w:val="NoSpacing"/>
              <w:jc w:val="right"/>
              <w:rPr>
                <w:rFonts w:ascii="Times New Roman" w:hAnsi="Times New Roman" w:cs="Times New Roman"/>
                <w:iCs/>
                <w:sz w:val="20"/>
                <w:szCs w:val="20"/>
              </w:rPr>
            </w:pPr>
          </w:p>
        </w:tc>
        <w:tc>
          <w:tcPr>
            <w:tcW w:w="630" w:type="dxa"/>
          </w:tcPr>
          <w:p w14:paraId="4B9DE1C4" w14:textId="77777777" w:rsidR="002D50B6" w:rsidRPr="00C32FD1" w:rsidRDefault="002D50B6" w:rsidP="00E47CEB">
            <w:pPr>
              <w:pStyle w:val="NoSpacing"/>
              <w:jc w:val="right"/>
              <w:rPr>
                <w:rFonts w:ascii="Times New Roman" w:hAnsi="Times New Roman" w:cs="Times New Roman"/>
                <w:iCs/>
                <w:sz w:val="20"/>
                <w:szCs w:val="20"/>
              </w:rPr>
            </w:pPr>
          </w:p>
        </w:tc>
        <w:tc>
          <w:tcPr>
            <w:tcW w:w="990" w:type="dxa"/>
          </w:tcPr>
          <w:p w14:paraId="02EAFD77" w14:textId="77777777" w:rsidR="002D50B6" w:rsidRPr="00C32FD1" w:rsidRDefault="002D50B6" w:rsidP="00E47CEB">
            <w:pPr>
              <w:pStyle w:val="NoSpacing"/>
              <w:rPr>
                <w:rFonts w:ascii="Times New Roman" w:hAnsi="Times New Roman" w:cs="Times New Roman"/>
                <w:iCs/>
                <w:sz w:val="20"/>
                <w:szCs w:val="20"/>
              </w:rPr>
            </w:pPr>
          </w:p>
        </w:tc>
        <w:tc>
          <w:tcPr>
            <w:tcW w:w="900" w:type="dxa"/>
          </w:tcPr>
          <w:p w14:paraId="0C0A68DE"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0665CDB1" w14:textId="77777777" w:rsidR="002D50B6" w:rsidRPr="00C32FD1" w:rsidRDefault="002D50B6" w:rsidP="00E47CEB">
            <w:pPr>
              <w:pStyle w:val="NoSpacing"/>
              <w:jc w:val="right"/>
              <w:rPr>
                <w:rFonts w:ascii="Times New Roman" w:hAnsi="Times New Roman" w:cs="Times New Roman"/>
                <w:iCs/>
                <w:sz w:val="20"/>
                <w:szCs w:val="20"/>
              </w:rPr>
            </w:pPr>
          </w:p>
        </w:tc>
        <w:tc>
          <w:tcPr>
            <w:tcW w:w="630" w:type="dxa"/>
          </w:tcPr>
          <w:p w14:paraId="0A90BCE3"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6DAB0085"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543FE01F" w14:textId="77777777" w:rsidR="002D50B6" w:rsidRPr="00C32FD1" w:rsidRDefault="002D50B6" w:rsidP="00E47CEB">
            <w:pPr>
              <w:pStyle w:val="NoSpacing"/>
              <w:jc w:val="right"/>
              <w:rPr>
                <w:rFonts w:ascii="Times New Roman" w:hAnsi="Times New Roman" w:cs="Times New Roman"/>
                <w:iCs/>
                <w:sz w:val="20"/>
                <w:szCs w:val="20"/>
              </w:rPr>
            </w:pPr>
          </w:p>
        </w:tc>
      </w:tr>
      <w:tr w:rsidR="00F15EE0" w:rsidRPr="00C32FD1" w14:paraId="126021AC" w14:textId="77777777" w:rsidTr="00F15EE0">
        <w:trPr>
          <w:gridAfter w:val="2"/>
          <w:wAfter w:w="3150" w:type="dxa"/>
          <w:trHeight w:val="277"/>
        </w:trPr>
        <w:tc>
          <w:tcPr>
            <w:tcW w:w="1530" w:type="dxa"/>
          </w:tcPr>
          <w:p w14:paraId="7AC397F9" w14:textId="77777777" w:rsidR="002D50B6" w:rsidRPr="00C32FD1" w:rsidRDefault="002D50B6" w:rsidP="00E47CEB">
            <w:pPr>
              <w:pStyle w:val="NoSpacing"/>
              <w:rPr>
                <w:rFonts w:ascii="Times New Roman" w:hAnsi="Times New Roman" w:cs="Times New Roman"/>
                <w:iCs/>
                <w:sz w:val="20"/>
                <w:szCs w:val="20"/>
              </w:rPr>
            </w:pPr>
          </w:p>
        </w:tc>
        <w:tc>
          <w:tcPr>
            <w:tcW w:w="1710" w:type="dxa"/>
          </w:tcPr>
          <w:p w14:paraId="3CAA1D6C"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ACEs</w:t>
            </w:r>
          </w:p>
        </w:tc>
        <w:tc>
          <w:tcPr>
            <w:tcW w:w="720" w:type="dxa"/>
          </w:tcPr>
          <w:p w14:paraId="65379CB6"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.00</w:t>
            </w:r>
          </w:p>
        </w:tc>
        <w:tc>
          <w:tcPr>
            <w:tcW w:w="630" w:type="dxa"/>
          </w:tcPr>
          <w:p w14:paraId="2183E236"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.04</w:t>
            </w:r>
          </w:p>
        </w:tc>
        <w:tc>
          <w:tcPr>
            <w:tcW w:w="990" w:type="dxa"/>
          </w:tcPr>
          <w:p w14:paraId="5B8A0144"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-.09</w:t>
            </w:r>
          </w:p>
        </w:tc>
        <w:tc>
          <w:tcPr>
            <w:tcW w:w="900" w:type="dxa"/>
          </w:tcPr>
          <w:p w14:paraId="585F6AC3"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3.758</w:t>
            </w:r>
          </w:p>
        </w:tc>
        <w:tc>
          <w:tcPr>
            <w:tcW w:w="720" w:type="dxa"/>
          </w:tcPr>
          <w:p w14:paraId="5F8FAB9B"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5.178</w:t>
            </w:r>
          </w:p>
        </w:tc>
        <w:tc>
          <w:tcPr>
            <w:tcW w:w="630" w:type="dxa"/>
          </w:tcPr>
          <w:p w14:paraId="25B74150"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.22</w:t>
            </w:r>
          </w:p>
        </w:tc>
        <w:tc>
          <w:tcPr>
            <w:tcW w:w="720" w:type="dxa"/>
          </w:tcPr>
          <w:p w14:paraId="0251520A"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15.48</w:t>
            </w:r>
          </w:p>
        </w:tc>
        <w:tc>
          <w:tcPr>
            <w:tcW w:w="720" w:type="dxa"/>
          </w:tcPr>
          <w:p w14:paraId="04C4F10D"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6, 332</w:t>
            </w:r>
          </w:p>
        </w:tc>
      </w:tr>
      <w:tr w:rsidR="00F15EE0" w:rsidRPr="00C32FD1" w14:paraId="0C2536F6" w14:textId="77777777" w:rsidTr="00F15EE0">
        <w:trPr>
          <w:gridAfter w:val="2"/>
          <w:wAfter w:w="3150" w:type="dxa"/>
          <w:trHeight w:val="277"/>
        </w:trPr>
        <w:tc>
          <w:tcPr>
            <w:tcW w:w="1530" w:type="dxa"/>
          </w:tcPr>
          <w:p w14:paraId="0CF87275" w14:textId="77777777" w:rsidR="002D50B6" w:rsidRPr="00C32FD1" w:rsidRDefault="002D50B6" w:rsidP="00E47CEB">
            <w:pPr>
              <w:pStyle w:val="NoSpacing"/>
              <w:rPr>
                <w:rFonts w:ascii="Times New Roman" w:hAnsi="Times New Roman" w:cs="Times New Roman"/>
                <w:iCs/>
                <w:sz w:val="20"/>
                <w:szCs w:val="20"/>
              </w:rPr>
            </w:pPr>
          </w:p>
        </w:tc>
        <w:tc>
          <w:tcPr>
            <w:tcW w:w="1710" w:type="dxa"/>
          </w:tcPr>
          <w:p w14:paraId="324BB8D3"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MHC</w:t>
            </w:r>
          </w:p>
        </w:tc>
        <w:tc>
          <w:tcPr>
            <w:tcW w:w="720" w:type="dxa"/>
          </w:tcPr>
          <w:p w14:paraId="1DFE4F55" w14:textId="77777777" w:rsidR="002D50B6" w:rsidRPr="00C32FD1" w:rsidRDefault="002D50B6" w:rsidP="00E47CEB">
            <w:pPr>
              <w:pStyle w:val="NoSpacing"/>
              <w:jc w:val="right"/>
              <w:rPr>
                <w:rFonts w:ascii="Times New Roman" w:hAnsi="Times New Roman" w:cs="Times New Roman"/>
                <w:iCs/>
                <w:sz w:val="20"/>
                <w:szCs w:val="20"/>
              </w:rPr>
            </w:pPr>
            <w:r w:rsidRPr="00892BDF">
              <w:rPr>
                <w:rFonts w:ascii="Times New Roman" w:hAnsi="Times New Roman" w:cs="Times New Roman"/>
                <w:iCs/>
                <w:sz w:val="20"/>
                <w:szCs w:val="20"/>
              </w:rPr>
              <w:t>-.79</w:t>
            </w:r>
          </w:p>
        </w:tc>
        <w:tc>
          <w:tcPr>
            <w:tcW w:w="630" w:type="dxa"/>
          </w:tcPr>
          <w:p w14:paraId="40363573"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.17</w:t>
            </w:r>
          </w:p>
        </w:tc>
        <w:tc>
          <w:tcPr>
            <w:tcW w:w="990" w:type="dxa"/>
          </w:tcPr>
          <w:p w14:paraId="7AAD5C7F"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-4.71***</w:t>
            </w:r>
          </w:p>
        </w:tc>
        <w:tc>
          <w:tcPr>
            <w:tcW w:w="900" w:type="dxa"/>
          </w:tcPr>
          <w:p w14:paraId="67C262E1"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-1.124</w:t>
            </w:r>
          </w:p>
        </w:tc>
        <w:tc>
          <w:tcPr>
            <w:tcW w:w="720" w:type="dxa"/>
          </w:tcPr>
          <w:p w14:paraId="27583D90"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-.462</w:t>
            </w:r>
          </w:p>
        </w:tc>
        <w:tc>
          <w:tcPr>
            <w:tcW w:w="630" w:type="dxa"/>
          </w:tcPr>
          <w:p w14:paraId="7F3E7F65"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1BAA4DD7"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6F78E63A" w14:textId="77777777" w:rsidR="002D50B6" w:rsidRPr="00C32FD1" w:rsidRDefault="002D50B6" w:rsidP="00E47CEB">
            <w:pPr>
              <w:pStyle w:val="NoSpacing"/>
              <w:jc w:val="right"/>
              <w:rPr>
                <w:rFonts w:ascii="Times New Roman" w:hAnsi="Times New Roman" w:cs="Times New Roman"/>
                <w:iCs/>
                <w:sz w:val="20"/>
                <w:szCs w:val="20"/>
              </w:rPr>
            </w:pPr>
          </w:p>
        </w:tc>
      </w:tr>
      <w:tr w:rsidR="00F15EE0" w:rsidRPr="00C32FD1" w14:paraId="4F34C866" w14:textId="77777777" w:rsidTr="00F15EE0">
        <w:trPr>
          <w:gridAfter w:val="2"/>
          <w:wAfter w:w="3150" w:type="dxa"/>
          <w:trHeight w:val="277"/>
        </w:trPr>
        <w:tc>
          <w:tcPr>
            <w:tcW w:w="1530" w:type="dxa"/>
          </w:tcPr>
          <w:p w14:paraId="0ABA2076" w14:textId="77777777" w:rsidR="002D50B6" w:rsidRPr="00C32FD1" w:rsidRDefault="002D50B6" w:rsidP="00E47CEB">
            <w:pPr>
              <w:pStyle w:val="NoSpacing"/>
              <w:rPr>
                <w:rFonts w:ascii="Times New Roman" w:hAnsi="Times New Roman" w:cs="Times New Roman"/>
                <w:iCs/>
                <w:sz w:val="20"/>
                <w:szCs w:val="20"/>
              </w:rPr>
            </w:pPr>
          </w:p>
        </w:tc>
        <w:tc>
          <w:tcPr>
            <w:tcW w:w="1710" w:type="dxa"/>
          </w:tcPr>
          <w:p w14:paraId="217BFEF9"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GS</w:t>
            </w:r>
          </w:p>
        </w:tc>
        <w:tc>
          <w:tcPr>
            <w:tcW w:w="720" w:type="dxa"/>
          </w:tcPr>
          <w:p w14:paraId="2CF16176"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.12</w:t>
            </w:r>
          </w:p>
        </w:tc>
        <w:tc>
          <w:tcPr>
            <w:tcW w:w="630" w:type="dxa"/>
          </w:tcPr>
          <w:p w14:paraId="4334BEE3"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.38</w:t>
            </w:r>
          </w:p>
        </w:tc>
        <w:tc>
          <w:tcPr>
            <w:tcW w:w="990" w:type="dxa"/>
          </w:tcPr>
          <w:p w14:paraId="598BEE31"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.33</w:t>
            </w:r>
          </w:p>
        </w:tc>
        <w:tc>
          <w:tcPr>
            <w:tcW w:w="900" w:type="dxa"/>
          </w:tcPr>
          <w:p w14:paraId="683DC4EF"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-.614</w:t>
            </w:r>
          </w:p>
        </w:tc>
        <w:tc>
          <w:tcPr>
            <w:tcW w:w="720" w:type="dxa"/>
          </w:tcPr>
          <w:p w14:paraId="24B8FDAF"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.861</w:t>
            </w:r>
          </w:p>
        </w:tc>
        <w:tc>
          <w:tcPr>
            <w:tcW w:w="630" w:type="dxa"/>
          </w:tcPr>
          <w:p w14:paraId="67E8FBE3"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70142115"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4F4618DD" w14:textId="77777777" w:rsidR="002D50B6" w:rsidRPr="00C32FD1" w:rsidRDefault="002D50B6" w:rsidP="00E47CEB">
            <w:pPr>
              <w:pStyle w:val="NoSpacing"/>
              <w:jc w:val="right"/>
              <w:rPr>
                <w:rFonts w:ascii="Times New Roman" w:hAnsi="Times New Roman" w:cs="Times New Roman"/>
                <w:iCs/>
                <w:sz w:val="20"/>
                <w:szCs w:val="20"/>
              </w:rPr>
            </w:pPr>
          </w:p>
        </w:tc>
      </w:tr>
      <w:tr w:rsidR="00F15EE0" w:rsidRPr="00C32FD1" w14:paraId="6639C6A0" w14:textId="77777777" w:rsidTr="00F15EE0">
        <w:trPr>
          <w:gridAfter w:val="2"/>
          <w:wAfter w:w="3150" w:type="dxa"/>
          <w:trHeight w:val="277"/>
        </w:trPr>
        <w:tc>
          <w:tcPr>
            <w:tcW w:w="1530" w:type="dxa"/>
          </w:tcPr>
          <w:p w14:paraId="36F8E365" w14:textId="77777777" w:rsidR="002D50B6" w:rsidRPr="00C32FD1" w:rsidRDefault="002D50B6" w:rsidP="00E47CEB">
            <w:pPr>
              <w:pStyle w:val="NoSpacing"/>
              <w:rPr>
                <w:rFonts w:ascii="Times New Roman" w:hAnsi="Times New Roman" w:cs="Times New Roman"/>
                <w:iCs/>
                <w:sz w:val="20"/>
                <w:szCs w:val="20"/>
              </w:rPr>
            </w:pPr>
          </w:p>
        </w:tc>
        <w:tc>
          <w:tcPr>
            <w:tcW w:w="1710" w:type="dxa"/>
          </w:tcPr>
          <w:p w14:paraId="05387A94"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 xml:space="preserve">ACEs X GS </w:t>
            </w:r>
          </w:p>
        </w:tc>
        <w:tc>
          <w:tcPr>
            <w:tcW w:w="720" w:type="dxa"/>
          </w:tcPr>
          <w:p w14:paraId="62C32DEB"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-.03</w:t>
            </w:r>
          </w:p>
        </w:tc>
        <w:tc>
          <w:tcPr>
            <w:tcW w:w="630" w:type="dxa"/>
          </w:tcPr>
          <w:p w14:paraId="74C58C60"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.05</w:t>
            </w:r>
          </w:p>
        </w:tc>
        <w:tc>
          <w:tcPr>
            <w:tcW w:w="990" w:type="dxa"/>
          </w:tcPr>
          <w:p w14:paraId="59A73051"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-.53</w:t>
            </w:r>
          </w:p>
        </w:tc>
        <w:tc>
          <w:tcPr>
            <w:tcW w:w="900" w:type="dxa"/>
          </w:tcPr>
          <w:p w14:paraId="7DF56D90"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-.135</w:t>
            </w:r>
          </w:p>
        </w:tc>
        <w:tc>
          <w:tcPr>
            <w:tcW w:w="720" w:type="dxa"/>
          </w:tcPr>
          <w:p w14:paraId="4B791ADB"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.078</w:t>
            </w:r>
          </w:p>
        </w:tc>
        <w:tc>
          <w:tcPr>
            <w:tcW w:w="630" w:type="dxa"/>
          </w:tcPr>
          <w:p w14:paraId="000832FB"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55987E7B"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56391079" w14:textId="77777777" w:rsidR="002D50B6" w:rsidRPr="00C32FD1" w:rsidRDefault="002D50B6" w:rsidP="00E47CEB">
            <w:pPr>
              <w:pStyle w:val="NoSpacing"/>
              <w:jc w:val="right"/>
              <w:rPr>
                <w:rFonts w:ascii="Times New Roman" w:hAnsi="Times New Roman" w:cs="Times New Roman"/>
                <w:iCs/>
                <w:sz w:val="20"/>
                <w:szCs w:val="20"/>
              </w:rPr>
            </w:pPr>
          </w:p>
        </w:tc>
      </w:tr>
      <w:tr w:rsidR="00F15EE0" w:rsidRPr="00C32FD1" w14:paraId="675B60D0" w14:textId="77777777" w:rsidTr="00F15EE0">
        <w:trPr>
          <w:gridAfter w:val="2"/>
          <w:wAfter w:w="3150" w:type="dxa"/>
          <w:trHeight w:val="277"/>
        </w:trPr>
        <w:tc>
          <w:tcPr>
            <w:tcW w:w="1530" w:type="dxa"/>
          </w:tcPr>
          <w:p w14:paraId="5185CBB4" w14:textId="77777777" w:rsidR="002D50B6" w:rsidRPr="00C32FD1" w:rsidRDefault="002D50B6" w:rsidP="00E47CEB">
            <w:pPr>
              <w:pStyle w:val="NoSpacing"/>
              <w:rPr>
                <w:rFonts w:ascii="Times New Roman" w:hAnsi="Times New Roman" w:cs="Times New Roman"/>
                <w:iCs/>
                <w:sz w:val="20"/>
                <w:szCs w:val="20"/>
              </w:rPr>
            </w:pPr>
          </w:p>
        </w:tc>
        <w:tc>
          <w:tcPr>
            <w:tcW w:w="1710" w:type="dxa"/>
          </w:tcPr>
          <w:p w14:paraId="14E4A198"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MHC X GS</w:t>
            </w:r>
          </w:p>
        </w:tc>
        <w:tc>
          <w:tcPr>
            <w:tcW w:w="720" w:type="dxa"/>
          </w:tcPr>
          <w:p w14:paraId="2217F899"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.07</w:t>
            </w:r>
          </w:p>
        </w:tc>
        <w:tc>
          <w:tcPr>
            <w:tcW w:w="630" w:type="dxa"/>
          </w:tcPr>
          <w:p w14:paraId="0CA8B7CA"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.20</w:t>
            </w:r>
          </w:p>
        </w:tc>
        <w:tc>
          <w:tcPr>
            <w:tcW w:w="990" w:type="dxa"/>
          </w:tcPr>
          <w:p w14:paraId="3F9F6852"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.35</w:t>
            </w:r>
          </w:p>
        </w:tc>
        <w:tc>
          <w:tcPr>
            <w:tcW w:w="900" w:type="dxa"/>
          </w:tcPr>
          <w:p w14:paraId="6171E482"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-.326</w:t>
            </w:r>
          </w:p>
        </w:tc>
        <w:tc>
          <w:tcPr>
            <w:tcW w:w="720" w:type="dxa"/>
          </w:tcPr>
          <w:p w14:paraId="69583D72"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.466</w:t>
            </w:r>
          </w:p>
        </w:tc>
        <w:tc>
          <w:tcPr>
            <w:tcW w:w="630" w:type="dxa"/>
          </w:tcPr>
          <w:p w14:paraId="793A1FAB"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45DDDA7B"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6B138828" w14:textId="77777777" w:rsidR="002D50B6" w:rsidRPr="00C32FD1" w:rsidRDefault="002D50B6" w:rsidP="00E47CEB">
            <w:pPr>
              <w:pStyle w:val="NoSpacing"/>
              <w:jc w:val="right"/>
              <w:rPr>
                <w:rFonts w:ascii="Times New Roman" w:hAnsi="Times New Roman" w:cs="Times New Roman"/>
                <w:iCs/>
                <w:sz w:val="20"/>
                <w:szCs w:val="20"/>
              </w:rPr>
            </w:pPr>
          </w:p>
        </w:tc>
      </w:tr>
      <w:tr w:rsidR="00F15EE0" w:rsidRPr="00C32FD1" w14:paraId="303D0876" w14:textId="77777777" w:rsidTr="00F15EE0">
        <w:trPr>
          <w:gridAfter w:val="2"/>
          <w:wAfter w:w="3150" w:type="dxa"/>
          <w:trHeight w:val="277"/>
        </w:trPr>
        <w:tc>
          <w:tcPr>
            <w:tcW w:w="1530" w:type="dxa"/>
          </w:tcPr>
          <w:p w14:paraId="379DF630" w14:textId="77777777" w:rsidR="002D50B6" w:rsidRPr="00C32FD1" w:rsidRDefault="002D50B6" w:rsidP="00E47CEB">
            <w:pPr>
              <w:pStyle w:val="NoSpacing"/>
              <w:rPr>
                <w:rFonts w:ascii="Times New Roman" w:hAnsi="Times New Roman" w:cs="Times New Roman"/>
                <w:iCs/>
                <w:sz w:val="20"/>
                <w:szCs w:val="20"/>
              </w:rPr>
            </w:pPr>
          </w:p>
        </w:tc>
        <w:tc>
          <w:tcPr>
            <w:tcW w:w="1710" w:type="dxa"/>
          </w:tcPr>
          <w:p w14:paraId="41FA551F"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SES</w:t>
            </w:r>
          </w:p>
        </w:tc>
        <w:tc>
          <w:tcPr>
            <w:tcW w:w="720" w:type="dxa"/>
          </w:tcPr>
          <w:p w14:paraId="3BA05D41"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.01</w:t>
            </w:r>
          </w:p>
        </w:tc>
        <w:tc>
          <w:tcPr>
            <w:tcW w:w="630" w:type="dxa"/>
          </w:tcPr>
          <w:p w14:paraId="12265C09"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.03</w:t>
            </w:r>
          </w:p>
        </w:tc>
        <w:tc>
          <w:tcPr>
            <w:tcW w:w="990" w:type="dxa"/>
          </w:tcPr>
          <w:p w14:paraId="64A57B71"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.35</w:t>
            </w:r>
          </w:p>
        </w:tc>
        <w:tc>
          <w:tcPr>
            <w:tcW w:w="900" w:type="dxa"/>
          </w:tcPr>
          <w:p w14:paraId="3B7D8467"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-.049</w:t>
            </w:r>
          </w:p>
        </w:tc>
        <w:tc>
          <w:tcPr>
            <w:tcW w:w="720" w:type="dxa"/>
          </w:tcPr>
          <w:p w14:paraId="594D41E7"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.071</w:t>
            </w:r>
          </w:p>
        </w:tc>
        <w:tc>
          <w:tcPr>
            <w:tcW w:w="630" w:type="dxa"/>
          </w:tcPr>
          <w:p w14:paraId="03E616A2"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2CFF04EB"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4E6C6A76" w14:textId="77777777" w:rsidR="002D50B6" w:rsidRPr="00C32FD1" w:rsidRDefault="002D50B6" w:rsidP="00E47CEB">
            <w:pPr>
              <w:pStyle w:val="NoSpacing"/>
              <w:jc w:val="right"/>
              <w:rPr>
                <w:rFonts w:ascii="Times New Roman" w:hAnsi="Times New Roman" w:cs="Times New Roman"/>
                <w:iCs/>
                <w:sz w:val="20"/>
                <w:szCs w:val="20"/>
              </w:rPr>
            </w:pPr>
          </w:p>
        </w:tc>
      </w:tr>
      <w:tr w:rsidR="00F15EE0" w:rsidRPr="00C32FD1" w14:paraId="5D5076FE" w14:textId="77777777" w:rsidTr="00F15EE0">
        <w:trPr>
          <w:gridAfter w:val="2"/>
          <w:wAfter w:w="3150" w:type="dxa"/>
          <w:trHeight w:val="277"/>
        </w:trPr>
        <w:tc>
          <w:tcPr>
            <w:tcW w:w="1530" w:type="dxa"/>
          </w:tcPr>
          <w:p w14:paraId="307A574F"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 Psychological</w:t>
            </w:r>
            <w:r>
              <w:rPr>
                <w:rFonts w:ascii="Times New Roman" w:hAnsi="Times New Roman" w:cs="Times New Roman"/>
                <w:iCs/>
                <w:sz w:val="20"/>
                <w:szCs w:val="20"/>
              </w:rPr>
              <w:t xml:space="preserve"> </w:t>
            </w:r>
            <w:r w:rsidRPr="00C32FD1">
              <w:rPr>
                <w:rFonts w:ascii="Times New Roman" w:hAnsi="Times New Roman" w:cs="Times New Roman"/>
                <w:iCs/>
                <w:sz w:val="20"/>
                <w:szCs w:val="20"/>
              </w:rPr>
              <w:t>Functioning</w:t>
            </w:r>
          </w:p>
        </w:tc>
        <w:tc>
          <w:tcPr>
            <w:tcW w:w="1710" w:type="dxa"/>
          </w:tcPr>
          <w:p w14:paraId="60742D44" w14:textId="77777777" w:rsidR="002D50B6" w:rsidRPr="00C32FD1" w:rsidRDefault="002D50B6" w:rsidP="00E47CEB">
            <w:pPr>
              <w:pStyle w:val="NoSpacing"/>
              <w:rPr>
                <w:rFonts w:ascii="Times New Roman" w:hAnsi="Times New Roman" w:cs="Times New Roman"/>
                <w:iCs/>
                <w:sz w:val="20"/>
                <w:szCs w:val="20"/>
              </w:rPr>
            </w:pPr>
          </w:p>
        </w:tc>
        <w:tc>
          <w:tcPr>
            <w:tcW w:w="720" w:type="dxa"/>
          </w:tcPr>
          <w:p w14:paraId="63F9730D" w14:textId="77777777" w:rsidR="002D50B6" w:rsidRPr="00C32FD1" w:rsidRDefault="002D50B6" w:rsidP="00E47CEB">
            <w:pPr>
              <w:pStyle w:val="NoSpacing"/>
              <w:jc w:val="right"/>
              <w:rPr>
                <w:rFonts w:ascii="Times New Roman" w:hAnsi="Times New Roman" w:cs="Times New Roman"/>
                <w:iCs/>
                <w:sz w:val="20"/>
                <w:szCs w:val="20"/>
              </w:rPr>
            </w:pPr>
          </w:p>
        </w:tc>
        <w:tc>
          <w:tcPr>
            <w:tcW w:w="630" w:type="dxa"/>
          </w:tcPr>
          <w:p w14:paraId="73BFA265" w14:textId="77777777" w:rsidR="002D50B6" w:rsidRPr="00C32FD1" w:rsidRDefault="002D50B6" w:rsidP="00E47CEB">
            <w:pPr>
              <w:pStyle w:val="NoSpacing"/>
              <w:jc w:val="right"/>
              <w:rPr>
                <w:rFonts w:ascii="Times New Roman" w:hAnsi="Times New Roman" w:cs="Times New Roman"/>
                <w:iCs/>
                <w:sz w:val="20"/>
                <w:szCs w:val="20"/>
              </w:rPr>
            </w:pPr>
          </w:p>
        </w:tc>
        <w:tc>
          <w:tcPr>
            <w:tcW w:w="990" w:type="dxa"/>
          </w:tcPr>
          <w:p w14:paraId="19C5F361" w14:textId="77777777" w:rsidR="002D50B6" w:rsidRPr="00C32FD1" w:rsidRDefault="002D50B6" w:rsidP="00E47CEB">
            <w:pPr>
              <w:pStyle w:val="NoSpacing"/>
              <w:rPr>
                <w:rFonts w:ascii="Times New Roman" w:hAnsi="Times New Roman" w:cs="Times New Roman"/>
                <w:iCs/>
                <w:sz w:val="20"/>
                <w:szCs w:val="20"/>
              </w:rPr>
            </w:pPr>
          </w:p>
        </w:tc>
        <w:tc>
          <w:tcPr>
            <w:tcW w:w="900" w:type="dxa"/>
          </w:tcPr>
          <w:p w14:paraId="5A169F49"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30E9A590" w14:textId="77777777" w:rsidR="002D50B6" w:rsidRPr="00C32FD1" w:rsidRDefault="002D50B6" w:rsidP="00E47CEB">
            <w:pPr>
              <w:pStyle w:val="NoSpacing"/>
              <w:jc w:val="right"/>
              <w:rPr>
                <w:rFonts w:ascii="Times New Roman" w:hAnsi="Times New Roman" w:cs="Times New Roman"/>
                <w:iCs/>
                <w:sz w:val="20"/>
                <w:szCs w:val="20"/>
              </w:rPr>
            </w:pPr>
          </w:p>
        </w:tc>
        <w:tc>
          <w:tcPr>
            <w:tcW w:w="630" w:type="dxa"/>
          </w:tcPr>
          <w:p w14:paraId="0E814A53"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110D10CC"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3D4A0FE4" w14:textId="77777777" w:rsidR="002D50B6" w:rsidRPr="00C32FD1" w:rsidRDefault="002D50B6" w:rsidP="00E47CEB">
            <w:pPr>
              <w:pStyle w:val="NoSpacing"/>
              <w:jc w:val="right"/>
              <w:rPr>
                <w:rFonts w:ascii="Times New Roman" w:hAnsi="Times New Roman" w:cs="Times New Roman"/>
                <w:iCs/>
                <w:sz w:val="20"/>
                <w:szCs w:val="20"/>
              </w:rPr>
            </w:pPr>
          </w:p>
        </w:tc>
      </w:tr>
      <w:tr w:rsidR="00F15EE0" w:rsidRPr="00C32FD1" w14:paraId="5D2EB7DC" w14:textId="77777777" w:rsidTr="00F15EE0">
        <w:trPr>
          <w:gridAfter w:val="2"/>
          <w:wAfter w:w="3150" w:type="dxa"/>
          <w:trHeight w:val="277"/>
        </w:trPr>
        <w:tc>
          <w:tcPr>
            <w:tcW w:w="1530" w:type="dxa"/>
          </w:tcPr>
          <w:p w14:paraId="72F1CDF4" w14:textId="77777777" w:rsidR="002D50B6" w:rsidRPr="00C32FD1" w:rsidRDefault="002D50B6" w:rsidP="00E47CEB">
            <w:pPr>
              <w:pStyle w:val="NoSpacing"/>
              <w:rPr>
                <w:rFonts w:ascii="Times New Roman" w:hAnsi="Times New Roman" w:cs="Times New Roman"/>
                <w:iCs/>
                <w:sz w:val="20"/>
                <w:szCs w:val="20"/>
              </w:rPr>
            </w:pPr>
          </w:p>
        </w:tc>
        <w:tc>
          <w:tcPr>
            <w:tcW w:w="1710" w:type="dxa"/>
          </w:tcPr>
          <w:p w14:paraId="4177081F"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ACEs</w:t>
            </w:r>
          </w:p>
        </w:tc>
        <w:tc>
          <w:tcPr>
            <w:tcW w:w="720" w:type="dxa"/>
          </w:tcPr>
          <w:p w14:paraId="0E7F581E"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-.06</w:t>
            </w:r>
          </w:p>
        </w:tc>
        <w:tc>
          <w:tcPr>
            <w:tcW w:w="630" w:type="dxa"/>
          </w:tcPr>
          <w:p w14:paraId="46643BFB"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.04</w:t>
            </w:r>
          </w:p>
        </w:tc>
        <w:tc>
          <w:tcPr>
            <w:tcW w:w="990" w:type="dxa"/>
          </w:tcPr>
          <w:p w14:paraId="0E5DF829"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-1.79</w:t>
            </w:r>
          </w:p>
        </w:tc>
        <w:tc>
          <w:tcPr>
            <w:tcW w:w="900" w:type="dxa"/>
          </w:tcPr>
          <w:p w14:paraId="4605E68E"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-.133</w:t>
            </w:r>
          </w:p>
        </w:tc>
        <w:tc>
          <w:tcPr>
            <w:tcW w:w="720" w:type="dxa"/>
          </w:tcPr>
          <w:p w14:paraId="6B6AAF1F"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.006</w:t>
            </w:r>
          </w:p>
        </w:tc>
        <w:tc>
          <w:tcPr>
            <w:tcW w:w="630" w:type="dxa"/>
          </w:tcPr>
          <w:p w14:paraId="76CD3AC9"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.40</w:t>
            </w:r>
          </w:p>
        </w:tc>
        <w:tc>
          <w:tcPr>
            <w:tcW w:w="720" w:type="dxa"/>
          </w:tcPr>
          <w:p w14:paraId="3A551B0B"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36.86</w:t>
            </w:r>
          </w:p>
        </w:tc>
        <w:tc>
          <w:tcPr>
            <w:tcW w:w="720" w:type="dxa"/>
          </w:tcPr>
          <w:p w14:paraId="6DFB4FBB"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6, 332</w:t>
            </w:r>
          </w:p>
        </w:tc>
      </w:tr>
      <w:tr w:rsidR="00F15EE0" w:rsidRPr="00C32FD1" w14:paraId="1E7CB6F4" w14:textId="77777777" w:rsidTr="00F15EE0">
        <w:trPr>
          <w:gridAfter w:val="2"/>
          <w:wAfter w:w="3150" w:type="dxa"/>
          <w:trHeight w:val="277"/>
        </w:trPr>
        <w:tc>
          <w:tcPr>
            <w:tcW w:w="1530" w:type="dxa"/>
          </w:tcPr>
          <w:p w14:paraId="645067BC" w14:textId="77777777" w:rsidR="002D50B6" w:rsidRPr="00C32FD1" w:rsidRDefault="002D50B6" w:rsidP="00E47CEB">
            <w:pPr>
              <w:pStyle w:val="NoSpacing"/>
              <w:rPr>
                <w:rFonts w:ascii="Times New Roman" w:hAnsi="Times New Roman" w:cs="Times New Roman"/>
                <w:iCs/>
                <w:sz w:val="20"/>
                <w:szCs w:val="20"/>
              </w:rPr>
            </w:pPr>
          </w:p>
        </w:tc>
        <w:tc>
          <w:tcPr>
            <w:tcW w:w="1710" w:type="dxa"/>
          </w:tcPr>
          <w:p w14:paraId="7BA877F3"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MHC</w:t>
            </w:r>
          </w:p>
        </w:tc>
        <w:tc>
          <w:tcPr>
            <w:tcW w:w="720" w:type="dxa"/>
          </w:tcPr>
          <w:p w14:paraId="090EB19F"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-1.07</w:t>
            </w:r>
          </w:p>
        </w:tc>
        <w:tc>
          <w:tcPr>
            <w:tcW w:w="630" w:type="dxa"/>
          </w:tcPr>
          <w:p w14:paraId="13C0DC7C"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.14</w:t>
            </w:r>
          </w:p>
        </w:tc>
        <w:tc>
          <w:tcPr>
            <w:tcW w:w="990" w:type="dxa"/>
          </w:tcPr>
          <w:p w14:paraId="68D72B9B"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-7.45***</w:t>
            </w:r>
          </w:p>
        </w:tc>
        <w:tc>
          <w:tcPr>
            <w:tcW w:w="900" w:type="dxa"/>
          </w:tcPr>
          <w:p w14:paraId="21B0B9BE"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-1.356</w:t>
            </w:r>
          </w:p>
        </w:tc>
        <w:tc>
          <w:tcPr>
            <w:tcW w:w="720" w:type="dxa"/>
          </w:tcPr>
          <w:p w14:paraId="13D27F19"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-.789</w:t>
            </w:r>
          </w:p>
        </w:tc>
        <w:tc>
          <w:tcPr>
            <w:tcW w:w="630" w:type="dxa"/>
          </w:tcPr>
          <w:p w14:paraId="0D62AA17"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1D23FD30"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08B4E332" w14:textId="77777777" w:rsidR="002D50B6" w:rsidRPr="00C32FD1" w:rsidRDefault="002D50B6" w:rsidP="00E47CEB">
            <w:pPr>
              <w:pStyle w:val="NoSpacing"/>
              <w:jc w:val="right"/>
              <w:rPr>
                <w:rFonts w:ascii="Times New Roman" w:hAnsi="Times New Roman" w:cs="Times New Roman"/>
                <w:iCs/>
                <w:sz w:val="20"/>
                <w:szCs w:val="20"/>
              </w:rPr>
            </w:pPr>
          </w:p>
        </w:tc>
      </w:tr>
      <w:tr w:rsidR="00F15EE0" w:rsidRPr="00C32FD1" w14:paraId="36FCEAD5" w14:textId="77777777" w:rsidTr="00F15EE0">
        <w:trPr>
          <w:gridAfter w:val="2"/>
          <w:wAfter w:w="3150" w:type="dxa"/>
          <w:trHeight w:val="277"/>
        </w:trPr>
        <w:tc>
          <w:tcPr>
            <w:tcW w:w="1530" w:type="dxa"/>
          </w:tcPr>
          <w:p w14:paraId="3183748D" w14:textId="77777777" w:rsidR="002D50B6" w:rsidRPr="00C32FD1" w:rsidRDefault="002D50B6" w:rsidP="00E47CEB">
            <w:pPr>
              <w:pStyle w:val="NoSpacing"/>
              <w:rPr>
                <w:rFonts w:ascii="Times New Roman" w:hAnsi="Times New Roman" w:cs="Times New Roman"/>
                <w:iCs/>
                <w:sz w:val="20"/>
                <w:szCs w:val="20"/>
              </w:rPr>
            </w:pPr>
          </w:p>
        </w:tc>
        <w:tc>
          <w:tcPr>
            <w:tcW w:w="1710" w:type="dxa"/>
          </w:tcPr>
          <w:p w14:paraId="1B1B0AC2"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GS</w:t>
            </w:r>
          </w:p>
        </w:tc>
        <w:tc>
          <w:tcPr>
            <w:tcW w:w="720" w:type="dxa"/>
          </w:tcPr>
          <w:p w14:paraId="77787D87"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-.38</w:t>
            </w:r>
          </w:p>
        </w:tc>
        <w:tc>
          <w:tcPr>
            <w:tcW w:w="630" w:type="dxa"/>
          </w:tcPr>
          <w:p w14:paraId="6474A811"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.32</w:t>
            </w:r>
          </w:p>
        </w:tc>
        <w:tc>
          <w:tcPr>
            <w:tcW w:w="990" w:type="dxa"/>
          </w:tcPr>
          <w:p w14:paraId="6A60701C"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-1.20</w:t>
            </w:r>
          </w:p>
        </w:tc>
        <w:tc>
          <w:tcPr>
            <w:tcW w:w="900" w:type="dxa"/>
          </w:tcPr>
          <w:p w14:paraId="10B9DD82"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-1.016</w:t>
            </w:r>
          </w:p>
        </w:tc>
        <w:tc>
          <w:tcPr>
            <w:tcW w:w="720" w:type="dxa"/>
          </w:tcPr>
          <w:p w14:paraId="457376F4"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.247</w:t>
            </w:r>
          </w:p>
        </w:tc>
        <w:tc>
          <w:tcPr>
            <w:tcW w:w="630" w:type="dxa"/>
          </w:tcPr>
          <w:p w14:paraId="79A7475A"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21694A4C"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5F541029" w14:textId="77777777" w:rsidR="002D50B6" w:rsidRPr="00C32FD1" w:rsidRDefault="002D50B6" w:rsidP="00E47CEB">
            <w:pPr>
              <w:pStyle w:val="NoSpacing"/>
              <w:jc w:val="right"/>
              <w:rPr>
                <w:rFonts w:ascii="Times New Roman" w:hAnsi="Times New Roman" w:cs="Times New Roman"/>
                <w:iCs/>
                <w:sz w:val="20"/>
                <w:szCs w:val="20"/>
              </w:rPr>
            </w:pPr>
          </w:p>
        </w:tc>
      </w:tr>
      <w:tr w:rsidR="00F15EE0" w:rsidRPr="00C32FD1" w14:paraId="112E9704" w14:textId="77777777" w:rsidTr="00F15EE0">
        <w:trPr>
          <w:gridAfter w:val="2"/>
          <w:wAfter w:w="3150" w:type="dxa"/>
          <w:trHeight w:val="277"/>
        </w:trPr>
        <w:tc>
          <w:tcPr>
            <w:tcW w:w="1530" w:type="dxa"/>
          </w:tcPr>
          <w:p w14:paraId="1FC9C379" w14:textId="77777777" w:rsidR="002D50B6" w:rsidRPr="00C32FD1" w:rsidRDefault="002D50B6" w:rsidP="00E47CEB">
            <w:pPr>
              <w:pStyle w:val="NoSpacing"/>
              <w:rPr>
                <w:rFonts w:ascii="Times New Roman" w:hAnsi="Times New Roman" w:cs="Times New Roman"/>
                <w:iCs/>
                <w:sz w:val="20"/>
                <w:szCs w:val="20"/>
              </w:rPr>
            </w:pPr>
          </w:p>
        </w:tc>
        <w:tc>
          <w:tcPr>
            <w:tcW w:w="1710" w:type="dxa"/>
          </w:tcPr>
          <w:p w14:paraId="1A5CC77C"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 xml:space="preserve">ACEs X GS </w:t>
            </w:r>
          </w:p>
        </w:tc>
        <w:tc>
          <w:tcPr>
            <w:tcW w:w="720" w:type="dxa"/>
          </w:tcPr>
          <w:p w14:paraId="745DA14E"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.05</w:t>
            </w:r>
          </w:p>
        </w:tc>
        <w:tc>
          <w:tcPr>
            <w:tcW w:w="630" w:type="dxa"/>
          </w:tcPr>
          <w:p w14:paraId="4702358E"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.05</w:t>
            </w:r>
          </w:p>
        </w:tc>
        <w:tc>
          <w:tcPr>
            <w:tcW w:w="990" w:type="dxa"/>
          </w:tcPr>
          <w:p w14:paraId="3ACD6B1E"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1.09</w:t>
            </w:r>
          </w:p>
        </w:tc>
        <w:tc>
          <w:tcPr>
            <w:tcW w:w="900" w:type="dxa"/>
          </w:tcPr>
          <w:p w14:paraId="75933244"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-.041</w:t>
            </w:r>
          </w:p>
        </w:tc>
        <w:tc>
          <w:tcPr>
            <w:tcW w:w="720" w:type="dxa"/>
          </w:tcPr>
          <w:p w14:paraId="2AFC48C6"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.142</w:t>
            </w:r>
          </w:p>
        </w:tc>
        <w:tc>
          <w:tcPr>
            <w:tcW w:w="630" w:type="dxa"/>
          </w:tcPr>
          <w:p w14:paraId="2B80A754"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019FFB5D"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717ADAF3" w14:textId="77777777" w:rsidR="002D50B6" w:rsidRPr="00C32FD1" w:rsidRDefault="002D50B6" w:rsidP="00E47CEB">
            <w:pPr>
              <w:pStyle w:val="NoSpacing"/>
              <w:jc w:val="right"/>
              <w:rPr>
                <w:rFonts w:ascii="Times New Roman" w:hAnsi="Times New Roman" w:cs="Times New Roman"/>
                <w:iCs/>
                <w:sz w:val="20"/>
                <w:szCs w:val="20"/>
              </w:rPr>
            </w:pPr>
          </w:p>
        </w:tc>
      </w:tr>
      <w:tr w:rsidR="00F15EE0" w:rsidRPr="00C32FD1" w14:paraId="4544D168" w14:textId="77777777" w:rsidTr="00F15EE0">
        <w:trPr>
          <w:gridAfter w:val="2"/>
          <w:wAfter w:w="3150" w:type="dxa"/>
          <w:trHeight w:val="277"/>
        </w:trPr>
        <w:tc>
          <w:tcPr>
            <w:tcW w:w="1530" w:type="dxa"/>
          </w:tcPr>
          <w:p w14:paraId="43642156" w14:textId="77777777" w:rsidR="002D50B6" w:rsidRPr="00C32FD1" w:rsidRDefault="002D50B6" w:rsidP="00E47CEB">
            <w:pPr>
              <w:pStyle w:val="NoSpacing"/>
              <w:rPr>
                <w:rFonts w:ascii="Times New Roman" w:hAnsi="Times New Roman" w:cs="Times New Roman"/>
                <w:iCs/>
                <w:sz w:val="20"/>
                <w:szCs w:val="20"/>
              </w:rPr>
            </w:pPr>
          </w:p>
        </w:tc>
        <w:tc>
          <w:tcPr>
            <w:tcW w:w="1710" w:type="dxa"/>
          </w:tcPr>
          <w:p w14:paraId="735FB283"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MHC X GS</w:t>
            </w:r>
          </w:p>
        </w:tc>
        <w:tc>
          <w:tcPr>
            <w:tcW w:w="720" w:type="dxa"/>
          </w:tcPr>
          <w:p w14:paraId="3950365D"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.10</w:t>
            </w:r>
          </w:p>
        </w:tc>
        <w:tc>
          <w:tcPr>
            <w:tcW w:w="630" w:type="dxa"/>
          </w:tcPr>
          <w:p w14:paraId="5542617B"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.17</w:t>
            </w:r>
          </w:p>
        </w:tc>
        <w:tc>
          <w:tcPr>
            <w:tcW w:w="990" w:type="dxa"/>
          </w:tcPr>
          <w:p w14:paraId="6EA28166"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.60</w:t>
            </w:r>
          </w:p>
        </w:tc>
        <w:tc>
          <w:tcPr>
            <w:tcW w:w="900" w:type="dxa"/>
          </w:tcPr>
          <w:p w14:paraId="6B4B1E76"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-.236</w:t>
            </w:r>
          </w:p>
        </w:tc>
        <w:tc>
          <w:tcPr>
            <w:tcW w:w="720" w:type="dxa"/>
          </w:tcPr>
          <w:p w14:paraId="3BDC912C"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.442</w:t>
            </w:r>
          </w:p>
        </w:tc>
        <w:tc>
          <w:tcPr>
            <w:tcW w:w="630" w:type="dxa"/>
          </w:tcPr>
          <w:p w14:paraId="17BA2C03"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5C373F90"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4E8E544C" w14:textId="77777777" w:rsidR="002D50B6" w:rsidRPr="00C32FD1" w:rsidRDefault="002D50B6" w:rsidP="00E47CEB">
            <w:pPr>
              <w:pStyle w:val="NoSpacing"/>
              <w:jc w:val="right"/>
              <w:rPr>
                <w:rFonts w:ascii="Times New Roman" w:hAnsi="Times New Roman" w:cs="Times New Roman"/>
                <w:iCs/>
                <w:sz w:val="20"/>
                <w:szCs w:val="20"/>
              </w:rPr>
            </w:pPr>
          </w:p>
        </w:tc>
      </w:tr>
      <w:tr w:rsidR="00F15EE0" w:rsidRPr="00C32FD1" w14:paraId="0FE25675" w14:textId="77777777" w:rsidTr="00F15EE0">
        <w:trPr>
          <w:gridAfter w:val="2"/>
          <w:wAfter w:w="3150" w:type="dxa"/>
          <w:trHeight w:val="277"/>
        </w:trPr>
        <w:tc>
          <w:tcPr>
            <w:tcW w:w="1530" w:type="dxa"/>
          </w:tcPr>
          <w:p w14:paraId="7C226EE6" w14:textId="77777777" w:rsidR="002D50B6" w:rsidRPr="00C32FD1" w:rsidRDefault="002D50B6" w:rsidP="00E47CEB">
            <w:pPr>
              <w:pStyle w:val="NoSpacing"/>
              <w:rPr>
                <w:rFonts w:ascii="Times New Roman" w:hAnsi="Times New Roman" w:cs="Times New Roman"/>
                <w:iCs/>
                <w:sz w:val="20"/>
                <w:szCs w:val="20"/>
              </w:rPr>
            </w:pPr>
          </w:p>
        </w:tc>
        <w:tc>
          <w:tcPr>
            <w:tcW w:w="1710" w:type="dxa"/>
          </w:tcPr>
          <w:p w14:paraId="500571E1"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SES</w:t>
            </w:r>
          </w:p>
        </w:tc>
        <w:tc>
          <w:tcPr>
            <w:tcW w:w="720" w:type="dxa"/>
          </w:tcPr>
          <w:p w14:paraId="7BEE962F"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.03</w:t>
            </w:r>
          </w:p>
        </w:tc>
        <w:tc>
          <w:tcPr>
            <w:tcW w:w="630" w:type="dxa"/>
          </w:tcPr>
          <w:p w14:paraId="0B0473ED"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.03</w:t>
            </w:r>
          </w:p>
        </w:tc>
        <w:tc>
          <w:tcPr>
            <w:tcW w:w="990" w:type="dxa"/>
          </w:tcPr>
          <w:p w14:paraId="44DFFF79" w14:textId="77777777" w:rsidR="002D50B6" w:rsidRPr="00C32FD1" w:rsidRDefault="002D50B6" w:rsidP="00E47CEB">
            <w:pPr>
              <w:pStyle w:val="NoSpacing"/>
              <w:rPr>
                <w:rFonts w:ascii="Times New Roman" w:hAnsi="Times New Roman" w:cs="Times New Roman"/>
                <w:iCs/>
                <w:sz w:val="20"/>
                <w:szCs w:val="20"/>
              </w:rPr>
            </w:pPr>
            <w:r w:rsidRPr="00C32FD1">
              <w:rPr>
                <w:rFonts w:ascii="Times New Roman" w:hAnsi="Times New Roman" w:cs="Times New Roman"/>
                <w:iCs/>
                <w:sz w:val="20"/>
                <w:szCs w:val="20"/>
              </w:rPr>
              <w:t>1.30</w:t>
            </w:r>
          </w:p>
        </w:tc>
        <w:tc>
          <w:tcPr>
            <w:tcW w:w="900" w:type="dxa"/>
          </w:tcPr>
          <w:p w14:paraId="60589D85"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-.017</w:t>
            </w:r>
          </w:p>
        </w:tc>
        <w:tc>
          <w:tcPr>
            <w:tcW w:w="720" w:type="dxa"/>
          </w:tcPr>
          <w:p w14:paraId="429FEBFB" w14:textId="77777777" w:rsidR="002D50B6" w:rsidRPr="00C32FD1" w:rsidRDefault="002D50B6" w:rsidP="00E47CEB">
            <w:pPr>
              <w:pStyle w:val="NoSpacing"/>
              <w:jc w:val="right"/>
              <w:rPr>
                <w:rFonts w:ascii="Times New Roman" w:hAnsi="Times New Roman" w:cs="Times New Roman"/>
                <w:iCs/>
                <w:sz w:val="20"/>
                <w:szCs w:val="20"/>
              </w:rPr>
            </w:pPr>
            <w:r w:rsidRPr="00C32FD1">
              <w:rPr>
                <w:rFonts w:ascii="Times New Roman" w:hAnsi="Times New Roman" w:cs="Times New Roman"/>
                <w:iCs/>
                <w:sz w:val="20"/>
                <w:szCs w:val="20"/>
              </w:rPr>
              <w:t>.085</w:t>
            </w:r>
          </w:p>
        </w:tc>
        <w:tc>
          <w:tcPr>
            <w:tcW w:w="630" w:type="dxa"/>
          </w:tcPr>
          <w:p w14:paraId="0C2CCEE8"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2E0A6224"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Pr>
          <w:p w14:paraId="5F63B9F8" w14:textId="77777777" w:rsidR="002D50B6" w:rsidRPr="00C32FD1" w:rsidRDefault="002D50B6" w:rsidP="00E47CEB">
            <w:pPr>
              <w:pStyle w:val="NoSpacing"/>
              <w:jc w:val="right"/>
              <w:rPr>
                <w:rFonts w:ascii="Times New Roman" w:hAnsi="Times New Roman" w:cs="Times New Roman"/>
                <w:iCs/>
                <w:sz w:val="20"/>
                <w:szCs w:val="20"/>
              </w:rPr>
            </w:pPr>
          </w:p>
        </w:tc>
      </w:tr>
      <w:tr w:rsidR="00F15EE0" w:rsidRPr="00C32FD1" w14:paraId="2F79B0F8" w14:textId="77777777" w:rsidTr="00F15EE0">
        <w:trPr>
          <w:gridAfter w:val="2"/>
          <w:wAfter w:w="3150" w:type="dxa"/>
          <w:trHeight w:val="72"/>
        </w:trPr>
        <w:tc>
          <w:tcPr>
            <w:tcW w:w="1530" w:type="dxa"/>
            <w:tcBorders>
              <w:bottom w:val="single" w:sz="4" w:space="0" w:color="auto"/>
            </w:tcBorders>
          </w:tcPr>
          <w:p w14:paraId="791B878A" w14:textId="77777777" w:rsidR="002D50B6" w:rsidRPr="00C32FD1" w:rsidRDefault="002D50B6" w:rsidP="00E47CEB">
            <w:pPr>
              <w:pStyle w:val="NoSpacing"/>
              <w:rPr>
                <w:rFonts w:ascii="Times New Roman" w:hAnsi="Times New Roman" w:cs="Times New Roman"/>
                <w:iCs/>
                <w:sz w:val="20"/>
                <w:szCs w:val="20"/>
              </w:rPr>
            </w:pPr>
          </w:p>
        </w:tc>
        <w:tc>
          <w:tcPr>
            <w:tcW w:w="1710" w:type="dxa"/>
            <w:tcBorders>
              <w:bottom w:val="single" w:sz="4" w:space="0" w:color="auto"/>
            </w:tcBorders>
          </w:tcPr>
          <w:p w14:paraId="302BAC73" w14:textId="77777777" w:rsidR="002D50B6" w:rsidRPr="00C32FD1" w:rsidRDefault="002D50B6" w:rsidP="00E47CEB">
            <w:pPr>
              <w:pStyle w:val="NoSpacing"/>
              <w:rPr>
                <w:rFonts w:ascii="Times New Roman" w:hAnsi="Times New Roman" w:cs="Times New Roman"/>
                <w:iCs/>
                <w:sz w:val="20"/>
                <w:szCs w:val="20"/>
              </w:rPr>
            </w:pPr>
          </w:p>
        </w:tc>
        <w:tc>
          <w:tcPr>
            <w:tcW w:w="720" w:type="dxa"/>
            <w:tcBorders>
              <w:bottom w:val="single" w:sz="4" w:space="0" w:color="auto"/>
            </w:tcBorders>
          </w:tcPr>
          <w:p w14:paraId="1683803C" w14:textId="77777777" w:rsidR="002D50B6" w:rsidRPr="00C32FD1" w:rsidRDefault="002D50B6" w:rsidP="00E47CEB">
            <w:pPr>
              <w:pStyle w:val="NoSpacing"/>
              <w:jc w:val="right"/>
              <w:rPr>
                <w:rFonts w:ascii="Times New Roman" w:hAnsi="Times New Roman" w:cs="Times New Roman"/>
                <w:iCs/>
                <w:sz w:val="20"/>
                <w:szCs w:val="20"/>
              </w:rPr>
            </w:pPr>
          </w:p>
        </w:tc>
        <w:tc>
          <w:tcPr>
            <w:tcW w:w="630" w:type="dxa"/>
            <w:tcBorders>
              <w:bottom w:val="single" w:sz="4" w:space="0" w:color="auto"/>
            </w:tcBorders>
          </w:tcPr>
          <w:p w14:paraId="4DDB4A13" w14:textId="77777777" w:rsidR="002D50B6" w:rsidRPr="00C32FD1" w:rsidRDefault="002D50B6" w:rsidP="00E47CEB">
            <w:pPr>
              <w:pStyle w:val="NoSpacing"/>
              <w:jc w:val="right"/>
              <w:rPr>
                <w:rFonts w:ascii="Times New Roman" w:hAnsi="Times New Roman" w:cs="Times New Roman"/>
                <w:iCs/>
                <w:sz w:val="20"/>
                <w:szCs w:val="20"/>
              </w:rPr>
            </w:pPr>
          </w:p>
        </w:tc>
        <w:tc>
          <w:tcPr>
            <w:tcW w:w="990" w:type="dxa"/>
            <w:tcBorders>
              <w:bottom w:val="single" w:sz="4" w:space="0" w:color="auto"/>
            </w:tcBorders>
          </w:tcPr>
          <w:p w14:paraId="70B5914B" w14:textId="77777777" w:rsidR="002D50B6" w:rsidRPr="00C32FD1" w:rsidRDefault="002D50B6" w:rsidP="00E47CEB">
            <w:pPr>
              <w:pStyle w:val="NoSpacing"/>
              <w:rPr>
                <w:rFonts w:ascii="Times New Roman" w:hAnsi="Times New Roman" w:cs="Times New Roman"/>
                <w:iCs/>
                <w:sz w:val="20"/>
                <w:szCs w:val="20"/>
              </w:rPr>
            </w:pPr>
          </w:p>
        </w:tc>
        <w:tc>
          <w:tcPr>
            <w:tcW w:w="900" w:type="dxa"/>
            <w:tcBorders>
              <w:bottom w:val="single" w:sz="4" w:space="0" w:color="auto"/>
            </w:tcBorders>
          </w:tcPr>
          <w:p w14:paraId="0093D4A6"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Borders>
              <w:bottom w:val="single" w:sz="4" w:space="0" w:color="auto"/>
            </w:tcBorders>
          </w:tcPr>
          <w:p w14:paraId="42519515" w14:textId="77777777" w:rsidR="002D50B6" w:rsidRPr="00C32FD1" w:rsidRDefault="002D50B6" w:rsidP="00E47CEB">
            <w:pPr>
              <w:pStyle w:val="NoSpacing"/>
              <w:jc w:val="right"/>
              <w:rPr>
                <w:rFonts w:ascii="Times New Roman" w:hAnsi="Times New Roman" w:cs="Times New Roman"/>
                <w:iCs/>
                <w:sz w:val="20"/>
                <w:szCs w:val="20"/>
              </w:rPr>
            </w:pPr>
          </w:p>
        </w:tc>
        <w:tc>
          <w:tcPr>
            <w:tcW w:w="630" w:type="dxa"/>
            <w:tcBorders>
              <w:bottom w:val="single" w:sz="4" w:space="0" w:color="auto"/>
            </w:tcBorders>
          </w:tcPr>
          <w:p w14:paraId="4ED129FC"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Borders>
              <w:bottom w:val="single" w:sz="4" w:space="0" w:color="auto"/>
            </w:tcBorders>
          </w:tcPr>
          <w:p w14:paraId="4944884E" w14:textId="77777777" w:rsidR="002D50B6" w:rsidRPr="00C32FD1" w:rsidRDefault="002D50B6" w:rsidP="00E47CEB">
            <w:pPr>
              <w:pStyle w:val="NoSpacing"/>
              <w:jc w:val="right"/>
              <w:rPr>
                <w:rFonts w:ascii="Times New Roman" w:hAnsi="Times New Roman" w:cs="Times New Roman"/>
                <w:iCs/>
                <w:sz w:val="20"/>
                <w:szCs w:val="20"/>
              </w:rPr>
            </w:pPr>
          </w:p>
        </w:tc>
        <w:tc>
          <w:tcPr>
            <w:tcW w:w="720" w:type="dxa"/>
            <w:tcBorders>
              <w:bottom w:val="single" w:sz="4" w:space="0" w:color="auto"/>
            </w:tcBorders>
          </w:tcPr>
          <w:p w14:paraId="652DF76B" w14:textId="77777777" w:rsidR="002D50B6" w:rsidRPr="00C32FD1" w:rsidRDefault="002D50B6" w:rsidP="00E47CEB">
            <w:pPr>
              <w:pStyle w:val="NoSpacing"/>
              <w:jc w:val="right"/>
              <w:rPr>
                <w:rFonts w:ascii="Times New Roman" w:hAnsi="Times New Roman" w:cs="Times New Roman"/>
                <w:iCs/>
                <w:sz w:val="20"/>
                <w:szCs w:val="20"/>
              </w:rPr>
            </w:pPr>
          </w:p>
        </w:tc>
      </w:tr>
    </w:tbl>
    <w:p w14:paraId="6A86DF8D" w14:textId="743B6B38" w:rsidR="002D50B6" w:rsidRPr="00C32FD1" w:rsidRDefault="002D50B6" w:rsidP="00F15EE0">
      <w:pPr>
        <w:pStyle w:val="NoSpacing"/>
        <w:rPr>
          <w:rFonts w:ascii="Times New Roman" w:hAnsi="Times New Roman" w:cs="Times New Roman"/>
          <w:i/>
          <w:sz w:val="20"/>
          <w:szCs w:val="20"/>
        </w:rPr>
      </w:pPr>
      <w:r w:rsidRPr="00C32FD1">
        <w:rPr>
          <w:rFonts w:ascii="Times New Roman" w:hAnsi="Times New Roman" w:cs="Times New Roman"/>
          <w:i/>
          <w:sz w:val="20"/>
          <w:szCs w:val="20"/>
        </w:rPr>
        <w:t xml:space="preserve">Note. </w:t>
      </w:r>
      <w:r w:rsidRPr="00C32FD1">
        <w:rPr>
          <w:rFonts w:ascii="Times New Roman" w:hAnsi="Times New Roman" w:cs="Times New Roman"/>
          <w:iCs/>
          <w:sz w:val="20"/>
          <w:szCs w:val="20"/>
        </w:rPr>
        <w:t xml:space="preserve">ACEs = Adverse Childhood Experiences; SES = Socioeconomic Status; MHC = Mental Health Concerns; GS = Generation Status; </w:t>
      </w:r>
      <w:r w:rsidRPr="00C32FD1">
        <w:rPr>
          <w:rFonts w:ascii="Times New Roman" w:hAnsi="Times New Roman" w:cs="Times New Roman"/>
          <w:i/>
          <w:sz w:val="20"/>
          <w:szCs w:val="20"/>
        </w:rPr>
        <w:t xml:space="preserve">B, </w:t>
      </w:r>
      <w:r w:rsidR="007F42A3">
        <w:rPr>
          <w:rFonts w:ascii="Times New Roman" w:hAnsi="Times New Roman" w:cs="Times New Roman"/>
          <w:iCs/>
          <w:sz w:val="20"/>
          <w:szCs w:val="20"/>
        </w:rPr>
        <w:t>se</w:t>
      </w:r>
      <w:r w:rsidRPr="00C32FD1">
        <w:rPr>
          <w:rFonts w:ascii="Times New Roman" w:hAnsi="Times New Roman" w:cs="Times New Roman"/>
          <w:iCs/>
          <w:sz w:val="20"/>
          <w:szCs w:val="20"/>
        </w:rPr>
        <w:t>, and</w:t>
      </w:r>
      <w:r w:rsidRPr="00C32FD1">
        <w:rPr>
          <w:rFonts w:ascii="Times New Roman" w:hAnsi="Times New Roman" w:cs="Times New Roman"/>
          <w:i/>
          <w:sz w:val="20"/>
          <w:szCs w:val="20"/>
        </w:rPr>
        <w:t xml:space="preserve"> t </w:t>
      </w:r>
      <w:r w:rsidRPr="00C32FD1">
        <w:rPr>
          <w:rFonts w:ascii="Times New Roman" w:hAnsi="Times New Roman" w:cs="Times New Roman"/>
          <w:iCs/>
          <w:sz w:val="20"/>
          <w:szCs w:val="20"/>
        </w:rPr>
        <w:t>reflect values from the final regression equation</w:t>
      </w:r>
      <w:r w:rsidRPr="00C32FD1">
        <w:rPr>
          <w:rFonts w:ascii="Times New Roman" w:hAnsi="Times New Roman" w:cs="Times New Roman"/>
          <w:i/>
          <w:sz w:val="20"/>
          <w:szCs w:val="20"/>
        </w:rPr>
        <w:t>; *</w:t>
      </w:r>
      <w:r w:rsidRPr="00C32FD1">
        <w:rPr>
          <w:rFonts w:ascii="Times New Roman" w:hAnsi="Times New Roman" w:cs="Times New Roman"/>
          <w:i/>
          <w:iCs/>
          <w:sz w:val="20"/>
          <w:szCs w:val="20"/>
        </w:rPr>
        <w:t xml:space="preserve">p </w:t>
      </w:r>
      <w:r w:rsidRPr="00C32FD1">
        <w:rPr>
          <w:rFonts w:ascii="Times New Roman" w:hAnsi="Times New Roman" w:cs="Times New Roman"/>
          <w:i/>
          <w:sz w:val="20"/>
          <w:szCs w:val="20"/>
        </w:rPr>
        <w:t>&lt; 0.05, **</w:t>
      </w:r>
      <w:r w:rsidRPr="00C32FD1">
        <w:rPr>
          <w:rFonts w:ascii="Times New Roman" w:hAnsi="Times New Roman" w:cs="Times New Roman"/>
          <w:i/>
          <w:iCs/>
          <w:sz w:val="20"/>
          <w:szCs w:val="20"/>
        </w:rPr>
        <w:t>p</w:t>
      </w:r>
      <w:r w:rsidRPr="00C32FD1">
        <w:rPr>
          <w:rFonts w:ascii="Times New Roman" w:hAnsi="Times New Roman" w:cs="Times New Roman"/>
          <w:i/>
          <w:sz w:val="20"/>
          <w:szCs w:val="20"/>
        </w:rPr>
        <w:t xml:space="preserve"> &lt; .01, ***</w:t>
      </w:r>
      <w:r w:rsidRPr="00C32FD1">
        <w:rPr>
          <w:rFonts w:ascii="Times New Roman" w:hAnsi="Times New Roman" w:cs="Times New Roman"/>
          <w:i/>
          <w:iCs/>
          <w:sz w:val="20"/>
          <w:szCs w:val="20"/>
        </w:rPr>
        <w:t>p</w:t>
      </w:r>
      <w:r w:rsidRPr="00C32FD1">
        <w:rPr>
          <w:rFonts w:ascii="Times New Roman" w:hAnsi="Times New Roman" w:cs="Times New Roman"/>
          <w:i/>
          <w:sz w:val="20"/>
          <w:szCs w:val="20"/>
        </w:rPr>
        <w:t xml:space="preserve"> &lt; .001</w:t>
      </w:r>
    </w:p>
    <w:p w14:paraId="533B0CAC" w14:textId="77777777" w:rsidR="002D50B6" w:rsidRPr="007D54FA" w:rsidRDefault="002D50B6" w:rsidP="002D50B6">
      <w:pPr>
        <w:pStyle w:val="NoSpacing"/>
        <w:rPr>
          <w:rFonts w:ascii="Times New Roman" w:hAnsi="Times New Roman" w:cs="Times New Roman"/>
          <w:i/>
        </w:rPr>
      </w:pPr>
      <w:r>
        <w:rPr>
          <w:rFonts w:ascii="Times New Roman" w:hAnsi="Times New Roman" w:cs="Times New Roman"/>
          <w:i/>
        </w:rPr>
        <w:br w:type="page"/>
      </w:r>
    </w:p>
    <w:p w14:paraId="1B620445" w14:textId="77777777" w:rsidR="002D50B6" w:rsidRDefault="002D50B6" w:rsidP="002D50B6">
      <w:pPr>
        <w:pStyle w:val="NoSpacing"/>
        <w:spacing w:line="480" w:lineRule="auto"/>
        <w:jc w:val="center"/>
        <w:rPr>
          <w:rFonts w:ascii="Times New Roman" w:hAnsi="Times New Roman" w:cs="Times New Roman"/>
          <w:i/>
          <w:sz w:val="24"/>
          <w:szCs w:val="24"/>
        </w:rPr>
      </w:pPr>
      <w:r>
        <w:rPr>
          <w:rFonts w:ascii="Times New Roman" w:hAnsi="Times New Roman" w:cs="Times New Roman"/>
          <w:i/>
          <w:noProof/>
          <w:sz w:val="24"/>
          <w:szCs w:val="24"/>
        </w:rPr>
        <w:lastRenderedPageBreak/>
        <w:drawing>
          <wp:inline distT="0" distB="0" distL="0" distR="0" wp14:anchorId="304A40AA" wp14:editId="2B9F8A62">
            <wp:extent cx="5549774" cy="3664273"/>
            <wp:effectExtent l="0" t="0" r="635"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622298" cy="3712157"/>
                    </a:xfrm>
                    <a:prstGeom prst="rect">
                      <a:avLst/>
                    </a:prstGeom>
                  </pic:spPr>
                </pic:pic>
              </a:graphicData>
            </a:graphic>
          </wp:inline>
        </w:drawing>
      </w:r>
    </w:p>
    <w:p w14:paraId="1A4A801E" w14:textId="77777777" w:rsidR="002D50B6" w:rsidRDefault="002D50B6" w:rsidP="002D50B6">
      <w:pPr>
        <w:pStyle w:val="NoSpacing"/>
        <w:spacing w:line="480" w:lineRule="auto"/>
        <w:rPr>
          <w:rFonts w:ascii="Times New Roman" w:hAnsi="Times New Roman" w:cs="Times New Roman"/>
          <w:sz w:val="24"/>
          <w:szCs w:val="24"/>
        </w:rPr>
      </w:pPr>
      <w:r>
        <w:rPr>
          <w:rFonts w:ascii="Times New Roman" w:hAnsi="Times New Roman" w:cs="Times New Roman"/>
          <w:i/>
          <w:sz w:val="24"/>
          <w:szCs w:val="24"/>
        </w:rPr>
        <w:t>Figure 1</w:t>
      </w:r>
      <w:r w:rsidRPr="00F3121D">
        <w:rPr>
          <w:rFonts w:ascii="Times New Roman" w:hAnsi="Times New Roman" w:cs="Times New Roman"/>
          <w:i/>
          <w:sz w:val="24"/>
          <w:szCs w:val="24"/>
        </w:rPr>
        <w:t xml:space="preserve">. </w:t>
      </w:r>
      <w:r w:rsidRPr="00F3121D">
        <w:rPr>
          <w:rFonts w:ascii="Times New Roman" w:hAnsi="Times New Roman" w:cs="Times New Roman"/>
          <w:sz w:val="24"/>
          <w:szCs w:val="24"/>
        </w:rPr>
        <w:t xml:space="preserve">Hypothesized </w:t>
      </w:r>
      <w:r>
        <w:rPr>
          <w:rFonts w:ascii="Times New Roman" w:hAnsi="Times New Roman" w:cs="Times New Roman"/>
          <w:sz w:val="24"/>
          <w:szCs w:val="24"/>
        </w:rPr>
        <w:t xml:space="preserve">moderated mediation </w:t>
      </w:r>
      <w:r w:rsidRPr="00F3121D">
        <w:rPr>
          <w:rFonts w:ascii="Times New Roman" w:hAnsi="Times New Roman" w:cs="Times New Roman"/>
          <w:sz w:val="24"/>
          <w:szCs w:val="24"/>
        </w:rPr>
        <w:t>model predicting College Adjustment. Dashed line indicates conditional indirect effect.</w:t>
      </w:r>
    </w:p>
    <w:p w14:paraId="3721C974" w14:textId="77777777" w:rsidR="002D50B6" w:rsidRDefault="002D50B6" w:rsidP="002D50B6">
      <w:pPr>
        <w:pStyle w:val="NoSpacing"/>
        <w:spacing w:line="480" w:lineRule="auto"/>
        <w:rPr>
          <w:rFonts w:ascii="Times New Roman" w:hAnsi="Times New Roman" w:cs="Times New Roman"/>
          <w:sz w:val="24"/>
          <w:szCs w:val="24"/>
        </w:rPr>
      </w:pPr>
    </w:p>
    <w:p w14:paraId="263A36B7" w14:textId="77777777" w:rsidR="002D50B6" w:rsidRDefault="002D50B6" w:rsidP="002D50B6">
      <w:pPr>
        <w:pStyle w:val="NoSpacing"/>
        <w:spacing w:line="480" w:lineRule="auto"/>
        <w:rPr>
          <w:rFonts w:ascii="Times New Roman" w:hAnsi="Times New Roman" w:cs="Times New Roman"/>
          <w:b/>
          <w:sz w:val="24"/>
          <w:szCs w:val="24"/>
          <w:highlight w:val="cyan"/>
        </w:rPr>
      </w:pPr>
    </w:p>
    <w:p w14:paraId="2251E093" w14:textId="77777777" w:rsidR="002D50B6" w:rsidRDefault="002D50B6" w:rsidP="002D50B6">
      <w:pPr>
        <w:pStyle w:val="NoSpacing"/>
        <w:spacing w:line="480" w:lineRule="auto"/>
        <w:rPr>
          <w:rFonts w:ascii="Times New Roman" w:hAnsi="Times New Roman" w:cs="Times New Roman"/>
          <w:b/>
          <w:sz w:val="24"/>
          <w:szCs w:val="24"/>
          <w:highlight w:val="cyan"/>
        </w:rPr>
      </w:pPr>
    </w:p>
    <w:p w14:paraId="3A2135EE" w14:textId="77777777" w:rsidR="002D50B6" w:rsidRDefault="002D50B6" w:rsidP="002D50B6">
      <w:pPr>
        <w:pStyle w:val="NoSpacing"/>
        <w:spacing w:line="480" w:lineRule="auto"/>
        <w:rPr>
          <w:rFonts w:ascii="Times New Roman" w:hAnsi="Times New Roman" w:cs="Times New Roman"/>
          <w:b/>
          <w:sz w:val="24"/>
          <w:szCs w:val="24"/>
          <w:highlight w:val="cyan"/>
        </w:rPr>
      </w:pPr>
    </w:p>
    <w:p w14:paraId="271EACBA" w14:textId="77777777" w:rsidR="002D50B6" w:rsidRDefault="002D50B6" w:rsidP="002D50B6">
      <w:pPr>
        <w:pStyle w:val="NoSpacing"/>
        <w:spacing w:line="480" w:lineRule="auto"/>
        <w:rPr>
          <w:rFonts w:ascii="Times New Roman" w:hAnsi="Times New Roman" w:cs="Times New Roman"/>
          <w:b/>
          <w:sz w:val="24"/>
          <w:szCs w:val="24"/>
          <w:highlight w:val="cyan"/>
        </w:rPr>
      </w:pPr>
    </w:p>
    <w:p w14:paraId="5ED51710" w14:textId="77777777" w:rsidR="002D50B6" w:rsidRDefault="002D50B6" w:rsidP="002D50B6">
      <w:pPr>
        <w:pStyle w:val="NoSpacing"/>
        <w:spacing w:line="480" w:lineRule="auto"/>
        <w:rPr>
          <w:rFonts w:ascii="Times New Roman" w:hAnsi="Times New Roman" w:cs="Times New Roman"/>
          <w:b/>
          <w:sz w:val="24"/>
          <w:szCs w:val="24"/>
          <w:highlight w:val="cyan"/>
        </w:rPr>
      </w:pPr>
    </w:p>
    <w:p w14:paraId="2FE2A332" w14:textId="77777777" w:rsidR="002D50B6" w:rsidRDefault="002D50B6" w:rsidP="002D50B6">
      <w:pPr>
        <w:pStyle w:val="NoSpacing"/>
        <w:spacing w:line="480" w:lineRule="auto"/>
        <w:rPr>
          <w:rFonts w:ascii="Times New Roman" w:hAnsi="Times New Roman" w:cs="Times New Roman"/>
          <w:b/>
          <w:sz w:val="24"/>
          <w:szCs w:val="24"/>
          <w:highlight w:val="cyan"/>
        </w:rPr>
      </w:pPr>
    </w:p>
    <w:p w14:paraId="249B7B99" w14:textId="77777777" w:rsidR="002D50B6" w:rsidRDefault="002D50B6" w:rsidP="002D50B6">
      <w:pPr>
        <w:pStyle w:val="NoSpacing"/>
        <w:spacing w:line="480" w:lineRule="auto"/>
        <w:rPr>
          <w:rFonts w:ascii="Times New Roman" w:hAnsi="Times New Roman" w:cs="Times New Roman"/>
          <w:b/>
          <w:sz w:val="24"/>
          <w:szCs w:val="24"/>
          <w:highlight w:val="cyan"/>
        </w:rPr>
      </w:pPr>
    </w:p>
    <w:p w14:paraId="7BE16C87" w14:textId="77777777" w:rsidR="002D50B6" w:rsidRDefault="002D50B6" w:rsidP="002D50B6">
      <w:pPr>
        <w:pStyle w:val="NoSpacing"/>
        <w:spacing w:line="480" w:lineRule="auto"/>
        <w:jc w:val="center"/>
        <w:rPr>
          <w:rFonts w:ascii="Times New Roman" w:hAnsi="Times New Roman" w:cs="Times New Roman"/>
          <w:bCs/>
          <w:sz w:val="24"/>
          <w:szCs w:val="24"/>
        </w:rPr>
      </w:pPr>
    </w:p>
    <w:p w14:paraId="120D6FFB" w14:textId="77777777" w:rsidR="002D50B6" w:rsidRDefault="002D50B6" w:rsidP="002D50B6">
      <w:pPr>
        <w:pStyle w:val="NoSpacing"/>
        <w:spacing w:line="480" w:lineRule="auto"/>
        <w:rPr>
          <w:rFonts w:ascii="Times New Roman" w:hAnsi="Times New Roman" w:cs="Times New Roman"/>
          <w:i/>
          <w:sz w:val="24"/>
          <w:szCs w:val="24"/>
        </w:rPr>
      </w:pPr>
    </w:p>
    <w:p w14:paraId="288DAA41" w14:textId="77777777" w:rsidR="002D50B6" w:rsidRPr="00AC3259" w:rsidRDefault="002D50B6" w:rsidP="00365B7B">
      <w:pPr>
        <w:pStyle w:val="NoSpacing"/>
        <w:rPr>
          <w:rFonts w:ascii="Times New Roman" w:hAnsi="Times New Roman" w:cs="Times New Roman"/>
          <w:iCs/>
          <w:sz w:val="24"/>
          <w:szCs w:val="24"/>
        </w:rPr>
      </w:pPr>
      <w:r>
        <w:rPr>
          <w:rFonts w:ascii="Times New Roman" w:hAnsi="Times New Roman" w:cs="Times New Roman"/>
          <w:iCs/>
          <w:noProof/>
          <w:sz w:val="24"/>
          <w:szCs w:val="24"/>
        </w:rPr>
        <w:lastRenderedPageBreak/>
        <w:drawing>
          <wp:inline distT="0" distB="0" distL="0" distR="0" wp14:anchorId="228C962A" wp14:editId="03DD3E03">
            <wp:extent cx="5410200" cy="2535530"/>
            <wp:effectExtent l="0" t="0" r="0" b="508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rotWithShape="1">
                    <a:blip r:embed="rId12">
                      <a:extLst>
                        <a:ext uri="{28A0092B-C50C-407E-A947-70E740481C1C}">
                          <a14:useLocalDpi xmlns:a14="http://schemas.microsoft.com/office/drawing/2010/main" val="0"/>
                        </a:ext>
                      </a:extLst>
                    </a:blip>
                    <a:srcRect l="1741" t="9618" r="1544"/>
                    <a:stretch/>
                  </pic:blipFill>
                  <pic:spPr bwMode="auto">
                    <a:xfrm>
                      <a:off x="0" y="0"/>
                      <a:ext cx="5451268" cy="2554777"/>
                    </a:xfrm>
                    <a:prstGeom prst="rect">
                      <a:avLst/>
                    </a:prstGeom>
                    <a:ln>
                      <a:noFill/>
                    </a:ln>
                    <a:extLst>
                      <a:ext uri="{53640926-AAD7-44D8-BBD7-CCE9431645EC}">
                        <a14:shadowObscured xmlns:a14="http://schemas.microsoft.com/office/drawing/2010/main"/>
                      </a:ext>
                    </a:extLst>
                  </pic:spPr>
                </pic:pic>
              </a:graphicData>
            </a:graphic>
          </wp:inline>
        </w:drawing>
      </w:r>
    </w:p>
    <w:p w14:paraId="5DC950AF" w14:textId="77777777" w:rsidR="002D50B6" w:rsidRDefault="002D50B6" w:rsidP="00933456">
      <w:pPr>
        <w:pStyle w:val="NoSpacing"/>
        <w:spacing w:line="480" w:lineRule="auto"/>
        <w:rPr>
          <w:rFonts w:ascii="Times New Roman" w:hAnsi="Times New Roman" w:cs="Times New Roman"/>
          <w:i/>
          <w:sz w:val="24"/>
          <w:szCs w:val="24"/>
        </w:rPr>
      </w:pPr>
      <w:r>
        <w:rPr>
          <w:rFonts w:ascii="Times New Roman" w:hAnsi="Times New Roman" w:cs="Times New Roman"/>
          <w:i/>
          <w:sz w:val="24"/>
          <w:szCs w:val="24"/>
        </w:rPr>
        <w:t>Figure 2</w:t>
      </w:r>
      <w:r w:rsidRPr="00B35A61">
        <w:rPr>
          <w:rFonts w:ascii="Times New Roman" w:hAnsi="Times New Roman" w:cs="Times New Roman"/>
          <w:i/>
          <w:sz w:val="24"/>
          <w:szCs w:val="24"/>
        </w:rPr>
        <w:t xml:space="preserve">. </w:t>
      </w:r>
      <w:r w:rsidRPr="00AC3259">
        <w:rPr>
          <w:rFonts w:ascii="Times New Roman" w:hAnsi="Times New Roman" w:cs="Times New Roman"/>
          <w:sz w:val="24"/>
          <w:szCs w:val="24"/>
        </w:rPr>
        <w:t xml:space="preserve">Path model of direct and indirect relations of variables of interest predicting </w:t>
      </w:r>
      <w:r>
        <w:rPr>
          <w:rFonts w:ascii="Times New Roman" w:hAnsi="Times New Roman" w:cs="Times New Roman"/>
          <w:sz w:val="24"/>
          <w:szCs w:val="24"/>
        </w:rPr>
        <w:t>college adjustment</w:t>
      </w:r>
      <w:r w:rsidRPr="00AC3259">
        <w:rPr>
          <w:rFonts w:ascii="Times New Roman" w:hAnsi="Times New Roman" w:cs="Times New Roman"/>
          <w:sz w:val="24"/>
          <w:szCs w:val="24"/>
        </w:rPr>
        <w:t xml:space="preserve">. Values reflect standardized coefficients. </w:t>
      </w:r>
      <w:r w:rsidRPr="007615FB">
        <w:rPr>
          <w:rFonts w:ascii="Times New Roman" w:hAnsi="Times New Roman" w:cs="Times New Roman"/>
          <w:i/>
          <w:sz w:val="24"/>
          <w:szCs w:val="24"/>
        </w:rPr>
        <w:t>*</w:t>
      </w:r>
      <w:r w:rsidRPr="007615FB">
        <w:rPr>
          <w:rFonts w:ascii="Times New Roman" w:hAnsi="Times New Roman" w:cs="Times New Roman"/>
          <w:i/>
          <w:iCs/>
          <w:sz w:val="24"/>
          <w:szCs w:val="24"/>
        </w:rPr>
        <w:t xml:space="preserve">p </w:t>
      </w:r>
      <w:r w:rsidRPr="007615FB">
        <w:rPr>
          <w:rFonts w:ascii="Times New Roman" w:hAnsi="Times New Roman" w:cs="Times New Roman"/>
          <w:i/>
          <w:sz w:val="24"/>
          <w:szCs w:val="24"/>
        </w:rPr>
        <w:t>&lt; 0.05, ***</w:t>
      </w:r>
      <w:r w:rsidRPr="007615FB">
        <w:rPr>
          <w:rFonts w:ascii="Times New Roman" w:hAnsi="Times New Roman" w:cs="Times New Roman"/>
          <w:i/>
          <w:iCs/>
          <w:sz w:val="24"/>
          <w:szCs w:val="24"/>
        </w:rPr>
        <w:t>p</w:t>
      </w:r>
      <w:r w:rsidRPr="007615FB">
        <w:rPr>
          <w:rFonts w:ascii="Times New Roman" w:hAnsi="Times New Roman" w:cs="Times New Roman"/>
          <w:i/>
          <w:sz w:val="24"/>
          <w:szCs w:val="24"/>
        </w:rPr>
        <w:t xml:space="preserve"> &lt; .001</w:t>
      </w:r>
    </w:p>
    <w:p w14:paraId="0F2937F2" w14:textId="77777777" w:rsidR="002D50B6" w:rsidRDefault="002D50B6" w:rsidP="00933456">
      <w:pPr>
        <w:spacing w:line="480" w:lineRule="auto"/>
        <w:rPr>
          <w:i/>
        </w:rPr>
      </w:pPr>
      <w:r>
        <w:rPr>
          <w:i/>
        </w:rPr>
        <w:br w:type="page"/>
      </w:r>
    </w:p>
    <w:p w14:paraId="3B5407BF" w14:textId="77777777" w:rsidR="002D50B6" w:rsidRDefault="002D50B6" w:rsidP="002D50B6">
      <w:pPr>
        <w:pStyle w:val="NoSpacing"/>
        <w:spacing w:line="480" w:lineRule="auto"/>
        <w:rPr>
          <w:rFonts w:ascii="Times New Roman" w:hAnsi="Times New Roman" w:cs="Times New Roman"/>
          <w:i/>
          <w:sz w:val="24"/>
          <w:szCs w:val="24"/>
        </w:rPr>
      </w:pPr>
    </w:p>
    <w:p w14:paraId="21B9F325" w14:textId="77777777" w:rsidR="002D50B6" w:rsidRDefault="002D50B6" w:rsidP="002D50B6">
      <w:pPr>
        <w:pStyle w:val="NoSpacing"/>
        <w:spacing w:line="480" w:lineRule="auto"/>
        <w:jc w:val="center"/>
        <w:rPr>
          <w:rFonts w:ascii="Times New Roman" w:hAnsi="Times New Roman" w:cs="Times New Roman"/>
          <w:i/>
          <w:sz w:val="24"/>
          <w:szCs w:val="24"/>
        </w:rPr>
      </w:pPr>
      <w:r>
        <w:rPr>
          <w:rFonts w:ascii="Times New Roman" w:hAnsi="Times New Roman" w:cs="Times New Roman"/>
          <w:i/>
          <w:noProof/>
          <w:sz w:val="24"/>
          <w:szCs w:val="24"/>
        </w:rPr>
        <w:drawing>
          <wp:inline distT="0" distB="0" distL="0" distR="0" wp14:anchorId="190B1CA7" wp14:editId="5A56E338">
            <wp:extent cx="5632513" cy="2824681"/>
            <wp:effectExtent l="0" t="0" r="0" b="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643780" cy="2830331"/>
                    </a:xfrm>
                    <a:prstGeom prst="rect">
                      <a:avLst/>
                    </a:prstGeom>
                  </pic:spPr>
                </pic:pic>
              </a:graphicData>
            </a:graphic>
          </wp:inline>
        </w:drawing>
      </w:r>
    </w:p>
    <w:p w14:paraId="75B1943A" w14:textId="77777777" w:rsidR="002D50B6" w:rsidRDefault="002D50B6" w:rsidP="002D50B6">
      <w:pPr>
        <w:pStyle w:val="NoSpacing"/>
        <w:spacing w:line="480" w:lineRule="auto"/>
        <w:rPr>
          <w:rFonts w:ascii="Times New Roman" w:hAnsi="Times New Roman" w:cs="Times New Roman"/>
          <w:i/>
          <w:sz w:val="24"/>
          <w:szCs w:val="24"/>
        </w:rPr>
      </w:pPr>
      <w:r>
        <w:rPr>
          <w:rFonts w:ascii="Times New Roman" w:hAnsi="Times New Roman" w:cs="Times New Roman"/>
          <w:i/>
          <w:sz w:val="24"/>
          <w:szCs w:val="24"/>
        </w:rPr>
        <w:t>Figure 3</w:t>
      </w:r>
      <w:r w:rsidRPr="00B35A61">
        <w:rPr>
          <w:rFonts w:ascii="Times New Roman" w:hAnsi="Times New Roman" w:cs="Times New Roman"/>
          <w:i/>
          <w:sz w:val="24"/>
          <w:szCs w:val="24"/>
        </w:rPr>
        <w:t xml:space="preserve">. </w:t>
      </w:r>
      <w:r w:rsidRPr="00AC3259">
        <w:rPr>
          <w:rFonts w:ascii="Times New Roman" w:hAnsi="Times New Roman" w:cs="Times New Roman"/>
          <w:sz w:val="24"/>
          <w:szCs w:val="24"/>
        </w:rPr>
        <w:t xml:space="preserve">Path model of direct and indirect relations of variables of interest predicting </w:t>
      </w:r>
      <w:r>
        <w:rPr>
          <w:rFonts w:ascii="Times New Roman" w:hAnsi="Times New Roman" w:cs="Times New Roman"/>
          <w:sz w:val="24"/>
          <w:szCs w:val="24"/>
        </w:rPr>
        <w:t>educational functioning</w:t>
      </w:r>
      <w:r w:rsidRPr="00AC3259">
        <w:rPr>
          <w:rFonts w:ascii="Times New Roman" w:hAnsi="Times New Roman" w:cs="Times New Roman"/>
          <w:sz w:val="24"/>
          <w:szCs w:val="24"/>
        </w:rPr>
        <w:t xml:space="preserve">. Values reflect standardized coefficients. </w:t>
      </w:r>
      <w:r w:rsidRPr="007615FB">
        <w:rPr>
          <w:rFonts w:ascii="Times New Roman" w:hAnsi="Times New Roman" w:cs="Times New Roman"/>
          <w:i/>
          <w:sz w:val="24"/>
          <w:szCs w:val="24"/>
        </w:rPr>
        <w:t>*</w:t>
      </w:r>
      <w:r w:rsidRPr="007615FB">
        <w:rPr>
          <w:rFonts w:ascii="Times New Roman" w:hAnsi="Times New Roman" w:cs="Times New Roman"/>
          <w:i/>
          <w:iCs/>
          <w:sz w:val="24"/>
          <w:szCs w:val="24"/>
        </w:rPr>
        <w:t xml:space="preserve">p </w:t>
      </w:r>
      <w:r w:rsidRPr="007615FB">
        <w:rPr>
          <w:rFonts w:ascii="Times New Roman" w:hAnsi="Times New Roman" w:cs="Times New Roman"/>
          <w:i/>
          <w:sz w:val="24"/>
          <w:szCs w:val="24"/>
        </w:rPr>
        <w:t>&lt; 0.05, ***</w:t>
      </w:r>
      <w:r w:rsidRPr="007615FB">
        <w:rPr>
          <w:rFonts w:ascii="Times New Roman" w:hAnsi="Times New Roman" w:cs="Times New Roman"/>
          <w:i/>
          <w:iCs/>
          <w:sz w:val="24"/>
          <w:szCs w:val="24"/>
        </w:rPr>
        <w:t>p</w:t>
      </w:r>
      <w:r w:rsidRPr="007615FB">
        <w:rPr>
          <w:rFonts w:ascii="Times New Roman" w:hAnsi="Times New Roman" w:cs="Times New Roman"/>
          <w:i/>
          <w:sz w:val="24"/>
          <w:szCs w:val="24"/>
        </w:rPr>
        <w:t xml:space="preserve"> &lt; .001</w:t>
      </w:r>
    </w:p>
    <w:p w14:paraId="38906158" w14:textId="77777777" w:rsidR="002D50B6" w:rsidRDefault="002D50B6" w:rsidP="002D50B6">
      <w:pPr>
        <w:rPr>
          <w:i/>
        </w:rPr>
      </w:pPr>
      <w:r>
        <w:rPr>
          <w:i/>
        </w:rPr>
        <w:br w:type="page"/>
      </w:r>
    </w:p>
    <w:p w14:paraId="15F33294" w14:textId="77777777" w:rsidR="002D50B6" w:rsidRDefault="002D50B6" w:rsidP="002D50B6">
      <w:pPr>
        <w:pStyle w:val="NoSpacing"/>
        <w:spacing w:line="480" w:lineRule="auto"/>
        <w:rPr>
          <w:rFonts w:ascii="Times New Roman" w:hAnsi="Times New Roman" w:cs="Times New Roman"/>
          <w:sz w:val="24"/>
          <w:szCs w:val="24"/>
        </w:rPr>
      </w:pPr>
    </w:p>
    <w:p w14:paraId="2DE827CA" w14:textId="77777777" w:rsidR="002D50B6" w:rsidRDefault="002D50B6" w:rsidP="002D50B6">
      <w:pPr>
        <w:pStyle w:val="NoSpacing"/>
        <w:spacing w:line="480" w:lineRule="auto"/>
        <w:rPr>
          <w:rFonts w:ascii="Times New Roman" w:hAnsi="Times New Roman" w:cs="Times New Roman"/>
          <w:i/>
          <w:sz w:val="24"/>
          <w:szCs w:val="24"/>
        </w:rPr>
      </w:pPr>
      <w:r>
        <w:rPr>
          <w:rFonts w:ascii="Times New Roman" w:hAnsi="Times New Roman" w:cs="Times New Roman"/>
          <w:i/>
          <w:noProof/>
          <w:sz w:val="24"/>
          <w:szCs w:val="24"/>
        </w:rPr>
        <w:drawing>
          <wp:inline distT="0" distB="0" distL="0" distR="0" wp14:anchorId="5257D028" wp14:editId="0DD96F31">
            <wp:extent cx="5614461" cy="2815628"/>
            <wp:effectExtent l="0" t="0" r="0" b="381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662872" cy="2839906"/>
                    </a:xfrm>
                    <a:prstGeom prst="rect">
                      <a:avLst/>
                    </a:prstGeom>
                  </pic:spPr>
                </pic:pic>
              </a:graphicData>
            </a:graphic>
          </wp:inline>
        </w:drawing>
      </w:r>
    </w:p>
    <w:p w14:paraId="3E4B49EC" w14:textId="77777777" w:rsidR="002D50B6" w:rsidRDefault="002D50B6" w:rsidP="002D50B6">
      <w:pPr>
        <w:pStyle w:val="NoSpacing"/>
        <w:spacing w:line="480" w:lineRule="auto"/>
        <w:rPr>
          <w:rFonts w:ascii="Times New Roman" w:hAnsi="Times New Roman" w:cs="Times New Roman"/>
          <w:i/>
          <w:sz w:val="24"/>
          <w:szCs w:val="24"/>
        </w:rPr>
      </w:pPr>
      <w:r>
        <w:rPr>
          <w:rFonts w:ascii="Times New Roman" w:hAnsi="Times New Roman" w:cs="Times New Roman"/>
          <w:i/>
          <w:sz w:val="24"/>
          <w:szCs w:val="24"/>
        </w:rPr>
        <w:t>Figure 4</w:t>
      </w:r>
      <w:r w:rsidRPr="00B35A61">
        <w:rPr>
          <w:rFonts w:ascii="Times New Roman" w:hAnsi="Times New Roman" w:cs="Times New Roman"/>
          <w:i/>
          <w:sz w:val="24"/>
          <w:szCs w:val="24"/>
        </w:rPr>
        <w:t xml:space="preserve">. </w:t>
      </w:r>
      <w:r w:rsidRPr="00AC3259">
        <w:rPr>
          <w:rFonts w:ascii="Times New Roman" w:hAnsi="Times New Roman" w:cs="Times New Roman"/>
          <w:sz w:val="24"/>
          <w:szCs w:val="24"/>
        </w:rPr>
        <w:t xml:space="preserve">Path model of direct and indirect relations of variables of interest predicting </w:t>
      </w:r>
      <w:r>
        <w:rPr>
          <w:rFonts w:ascii="Times New Roman" w:hAnsi="Times New Roman" w:cs="Times New Roman"/>
          <w:sz w:val="24"/>
          <w:szCs w:val="24"/>
        </w:rPr>
        <w:t>relational functioning</w:t>
      </w:r>
      <w:r w:rsidRPr="00AC3259">
        <w:rPr>
          <w:rFonts w:ascii="Times New Roman" w:hAnsi="Times New Roman" w:cs="Times New Roman"/>
          <w:sz w:val="24"/>
          <w:szCs w:val="24"/>
        </w:rPr>
        <w:t xml:space="preserve">. Values reflect standardized coefficients. </w:t>
      </w:r>
      <w:r w:rsidRPr="007615FB">
        <w:rPr>
          <w:rFonts w:ascii="Times New Roman" w:hAnsi="Times New Roman" w:cs="Times New Roman"/>
          <w:i/>
          <w:sz w:val="24"/>
          <w:szCs w:val="24"/>
        </w:rPr>
        <w:t>***</w:t>
      </w:r>
      <w:r w:rsidRPr="007615FB">
        <w:rPr>
          <w:rFonts w:ascii="Times New Roman" w:hAnsi="Times New Roman" w:cs="Times New Roman"/>
          <w:i/>
          <w:iCs/>
          <w:sz w:val="24"/>
          <w:szCs w:val="24"/>
        </w:rPr>
        <w:t>p</w:t>
      </w:r>
      <w:r w:rsidRPr="007615FB">
        <w:rPr>
          <w:rFonts w:ascii="Times New Roman" w:hAnsi="Times New Roman" w:cs="Times New Roman"/>
          <w:i/>
          <w:sz w:val="24"/>
          <w:szCs w:val="24"/>
        </w:rPr>
        <w:t xml:space="preserve"> &lt; .001</w:t>
      </w:r>
    </w:p>
    <w:p w14:paraId="695FBEE5" w14:textId="77777777" w:rsidR="002D50B6" w:rsidRDefault="002D50B6" w:rsidP="002D50B6">
      <w:pPr>
        <w:rPr>
          <w:i/>
        </w:rPr>
      </w:pPr>
      <w:r>
        <w:rPr>
          <w:i/>
        </w:rPr>
        <w:br w:type="page"/>
      </w:r>
    </w:p>
    <w:p w14:paraId="192B4111" w14:textId="77777777" w:rsidR="002D50B6" w:rsidRDefault="002D50B6" w:rsidP="002D50B6">
      <w:pPr>
        <w:pStyle w:val="NoSpacing"/>
        <w:spacing w:line="480" w:lineRule="auto"/>
        <w:rPr>
          <w:rFonts w:ascii="Times New Roman" w:hAnsi="Times New Roman" w:cs="Times New Roman"/>
          <w:sz w:val="24"/>
          <w:szCs w:val="24"/>
        </w:rPr>
      </w:pPr>
    </w:p>
    <w:p w14:paraId="2B6BF5E7" w14:textId="77777777" w:rsidR="002D50B6" w:rsidRDefault="002D50B6" w:rsidP="002D50B6">
      <w:pPr>
        <w:pStyle w:val="NoSpacing"/>
        <w:spacing w:line="480" w:lineRule="auto"/>
        <w:rPr>
          <w:rFonts w:ascii="Times New Roman" w:hAnsi="Times New Roman" w:cs="Times New Roman"/>
          <w:i/>
          <w:sz w:val="24"/>
          <w:szCs w:val="24"/>
        </w:rPr>
      </w:pPr>
      <w:r>
        <w:rPr>
          <w:rFonts w:ascii="Times New Roman" w:hAnsi="Times New Roman" w:cs="Times New Roman"/>
          <w:i/>
          <w:noProof/>
          <w:sz w:val="24"/>
          <w:szCs w:val="24"/>
        </w:rPr>
        <w:drawing>
          <wp:inline distT="0" distB="0" distL="0" distR="0" wp14:anchorId="698B6A6A" wp14:editId="247E4684">
            <wp:extent cx="5614035" cy="2807019"/>
            <wp:effectExtent l="0" t="0" r="0" b="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652975" cy="2826489"/>
                    </a:xfrm>
                    <a:prstGeom prst="rect">
                      <a:avLst/>
                    </a:prstGeom>
                  </pic:spPr>
                </pic:pic>
              </a:graphicData>
            </a:graphic>
          </wp:inline>
        </w:drawing>
      </w:r>
    </w:p>
    <w:p w14:paraId="7BFAE617" w14:textId="30BD12A5" w:rsidR="00C00CA3" w:rsidRPr="001D3913" w:rsidRDefault="002D50B6" w:rsidP="001D3913">
      <w:pPr>
        <w:pStyle w:val="NoSpacing"/>
        <w:spacing w:line="480" w:lineRule="auto"/>
        <w:rPr>
          <w:rFonts w:ascii="Times New Roman" w:hAnsi="Times New Roman" w:cs="Times New Roman"/>
          <w:i/>
          <w:sz w:val="24"/>
          <w:szCs w:val="24"/>
        </w:rPr>
      </w:pPr>
      <w:r>
        <w:rPr>
          <w:rFonts w:ascii="Times New Roman" w:hAnsi="Times New Roman" w:cs="Times New Roman"/>
          <w:i/>
          <w:sz w:val="24"/>
          <w:szCs w:val="24"/>
        </w:rPr>
        <w:t>Figure 5</w:t>
      </w:r>
      <w:r w:rsidRPr="00B35A61">
        <w:rPr>
          <w:rFonts w:ascii="Times New Roman" w:hAnsi="Times New Roman" w:cs="Times New Roman"/>
          <w:i/>
          <w:sz w:val="24"/>
          <w:szCs w:val="24"/>
        </w:rPr>
        <w:t xml:space="preserve">. </w:t>
      </w:r>
      <w:r w:rsidRPr="00AC3259">
        <w:rPr>
          <w:rFonts w:ascii="Times New Roman" w:hAnsi="Times New Roman" w:cs="Times New Roman"/>
          <w:sz w:val="24"/>
          <w:szCs w:val="24"/>
        </w:rPr>
        <w:t xml:space="preserve">Path model of direct and indirect relations of variables of interest predicting </w:t>
      </w:r>
      <w:r>
        <w:rPr>
          <w:rFonts w:ascii="Times New Roman" w:hAnsi="Times New Roman" w:cs="Times New Roman"/>
          <w:sz w:val="24"/>
          <w:szCs w:val="24"/>
        </w:rPr>
        <w:t>psychological functioning</w:t>
      </w:r>
      <w:r w:rsidRPr="00AC3259">
        <w:rPr>
          <w:rFonts w:ascii="Times New Roman" w:hAnsi="Times New Roman" w:cs="Times New Roman"/>
          <w:sz w:val="24"/>
          <w:szCs w:val="24"/>
        </w:rPr>
        <w:t xml:space="preserve">. Values reflect standardized coefficients. </w:t>
      </w:r>
      <w:r w:rsidRPr="007615FB">
        <w:rPr>
          <w:rFonts w:ascii="Times New Roman" w:hAnsi="Times New Roman" w:cs="Times New Roman"/>
          <w:i/>
          <w:sz w:val="24"/>
          <w:szCs w:val="24"/>
        </w:rPr>
        <w:t>***</w:t>
      </w:r>
      <w:r w:rsidRPr="007615FB">
        <w:rPr>
          <w:rFonts w:ascii="Times New Roman" w:hAnsi="Times New Roman" w:cs="Times New Roman"/>
          <w:i/>
          <w:iCs/>
          <w:sz w:val="24"/>
          <w:szCs w:val="24"/>
        </w:rPr>
        <w:t>p</w:t>
      </w:r>
      <w:r w:rsidRPr="007615FB">
        <w:rPr>
          <w:rFonts w:ascii="Times New Roman" w:hAnsi="Times New Roman" w:cs="Times New Roman"/>
          <w:i/>
          <w:sz w:val="24"/>
          <w:szCs w:val="24"/>
        </w:rPr>
        <w:t xml:space="preserve"> &lt; .001</w:t>
      </w:r>
      <w:r w:rsidR="00C00CA3">
        <w:rPr>
          <w:rFonts w:ascii="Times New Roman" w:hAnsi="Times New Roman" w:cs="Times New Roman"/>
          <w:b/>
          <w:bCs/>
          <w:color w:val="000000"/>
          <w:sz w:val="23"/>
          <w:szCs w:val="23"/>
        </w:rPr>
        <w:br w:type="page"/>
      </w:r>
    </w:p>
    <w:p w14:paraId="3002DD3F" w14:textId="77D3308F" w:rsidR="0085132A" w:rsidRPr="00C821ED" w:rsidRDefault="00C821ED" w:rsidP="004B0D39">
      <w:pPr>
        <w:pStyle w:val="NoSpacing"/>
        <w:spacing w:line="480" w:lineRule="auto"/>
        <w:jc w:val="center"/>
        <w:rPr>
          <w:rFonts w:ascii="Times New Roman" w:hAnsi="Times New Roman" w:cs="Times New Roman"/>
          <w:b/>
          <w:bCs/>
          <w:color w:val="000000"/>
          <w:sz w:val="23"/>
          <w:szCs w:val="23"/>
        </w:rPr>
      </w:pPr>
      <w:r w:rsidRPr="00C821ED">
        <w:rPr>
          <w:rFonts w:ascii="Times New Roman" w:hAnsi="Times New Roman" w:cs="Times New Roman"/>
          <w:b/>
          <w:bCs/>
          <w:color w:val="000000"/>
          <w:sz w:val="23"/>
          <w:szCs w:val="23"/>
        </w:rPr>
        <w:lastRenderedPageBreak/>
        <w:t>Vita</w:t>
      </w:r>
    </w:p>
    <w:p w14:paraId="69AEA938" w14:textId="21053F9D" w:rsidR="00C821ED" w:rsidRDefault="00C821ED" w:rsidP="00C821ED">
      <w:pPr>
        <w:pStyle w:val="Normal1"/>
        <w:spacing w:line="480" w:lineRule="auto"/>
        <w:ind w:left="180" w:firstLine="540"/>
        <w:rPr>
          <w:rFonts w:ascii="Times New Roman" w:hAnsi="Times New Roman" w:cs="Times New Roman"/>
          <w:sz w:val="24"/>
          <w:szCs w:val="24"/>
        </w:rPr>
      </w:pPr>
      <w:r w:rsidRPr="009B3ADF">
        <w:rPr>
          <w:rFonts w:ascii="Times New Roman" w:hAnsi="Times New Roman" w:cs="Times New Roman"/>
          <w:sz w:val="24"/>
          <w:szCs w:val="24"/>
        </w:rPr>
        <w:t xml:space="preserve">Pamela Rosecrance was born in San Francisco, California, to the parents of John and Jennifer Rosecrance. She has two younger sisters, Jenelle and Katherine. At the age of 13 her family moved from Coralville, Iowa to Fort Collins, Colorado, where she attended Webber Junior High School and Rocky Mountain High School. She completed her bachelor’s degree in Business </w:t>
      </w:r>
      <w:r w:rsidR="00B57AED">
        <w:rPr>
          <w:rFonts w:ascii="Times New Roman" w:hAnsi="Times New Roman" w:cs="Times New Roman"/>
          <w:sz w:val="24"/>
          <w:szCs w:val="24"/>
        </w:rPr>
        <w:t>Administration</w:t>
      </w:r>
      <w:r w:rsidRPr="009B3ADF">
        <w:rPr>
          <w:rFonts w:ascii="Times New Roman" w:hAnsi="Times New Roman" w:cs="Times New Roman"/>
          <w:sz w:val="24"/>
          <w:szCs w:val="24"/>
        </w:rPr>
        <w:t xml:space="preserve"> </w:t>
      </w:r>
      <w:r w:rsidR="00B57AED">
        <w:rPr>
          <w:rFonts w:ascii="Times New Roman" w:hAnsi="Times New Roman" w:cs="Times New Roman"/>
          <w:sz w:val="24"/>
          <w:szCs w:val="24"/>
        </w:rPr>
        <w:t xml:space="preserve">with a concentration in Management and certificate in Human Resource Management from </w:t>
      </w:r>
      <w:r w:rsidRPr="009B3ADF">
        <w:rPr>
          <w:rFonts w:ascii="Times New Roman" w:hAnsi="Times New Roman" w:cs="Times New Roman"/>
          <w:sz w:val="24"/>
          <w:szCs w:val="24"/>
        </w:rPr>
        <w:t xml:space="preserve">Colorado State University. Soon after graduation, Pamela moved to San Diego, California, to </w:t>
      </w:r>
      <w:r>
        <w:rPr>
          <w:rFonts w:ascii="Times New Roman" w:hAnsi="Times New Roman" w:cs="Times New Roman"/>
          <w:sz w:val="24"/>
          <w:szCs w:val="24"/>
        </w:rPr>
        <w:t>work</w:t>
      </w:r>
      <w:r w:rsidRPr="009B3ADF">
        <w:rPr>
          <w:rFonts w:ascii="Times New Roman" w:hAnsi="Times New Roman" w:cs="Times New Roman"/>
          <w:sz w:val="24"/>
          <w:szCs w:val="24"/>
        </w:rPr>
        <w:t xml:space="preserve"> for an international social justice non-profit organization. After two years in San Diego, Pamela moved to Berkeley, California to work for the University of California, Berkeley, while also pursuing a post-baccalaureate certificate in Psychology and Counseling and volunteering as a research assistant in the Psychology Department. </w:t>
      </w:r>
    </w:p>
    <w:p w14:paraId="59AD7050" w14:textId="58EAA422" w:rsidR="00C821ED" w:rsidRPr="009B3ADF" w:rsidRDefault="00C821ED" w:rsidP="00C821ED">
      <w:pPr>
        <w:pStyle w:val="Normal1"/>
        <w:spacing w:line="480" w:lineRule="auto"/>
        <w:ind w:left="180" w:firstLine="540"/>
        <w:rPr>
          <w:rFonts w:ascii="Times New Roman" w:hAnsi="Times New Roman" w:cs="Times New Roman"/>
          <w:sz w:val="24"/>
          <w:szCs w:val="24"/>
        </w:rPr>
      </w:pPr>
      <w:r>
        <w:rPr>
          <w:rFonts w:ascii="Times New Roman" w:hAnsi="Times New Roman" w:cs="Times New Roman"/>
          <w:sz w:val="24"/>
          <w:szCs w:val="24"/>
        </w:rPr>
        <w:t>Pamela began her graduate work at the</w:t>
      </w:r>
      <w:r w:rsidRPr="009B3ADF">
        <w:rPr>
          <w:rFonts w:ascii="Times New Roman" w:hAnsi="Times New Roman" w:cs="Times New Roman"/>
          <w:sz w:val="24"/>
          <w:szCs w:val="24"/>
        </w:rPr>
        <w:t xml:space="preserve"> University of Tennessee, Knoxville</w:t>
      </w:r>
      <w:r>
        <w:rPr>
          <w:rFonts w:ascii="Times New Roman" w:hAnsi="Times New Roman" w:cs="Times New Roman"/>
          <w:sz w:val="24"/>
          <w:szCs w:val="24"/>
        </w:rPr>
        <w:t xml:space="preserve"> in 2016</w:t>
      </w:r>
      <w:r w:rsidRPr="009B3ADF">
        <w:rPr>
          <w:rFonts w:ascii="Times New Roman" w:hAnsi="Times New Roman" w:cs="Times New Roman"/>
          <w:sz w:val="24"/>
          <w:szCs w:val="24"/>
        </w:rPr>
        <w:t xml:space="preserve">, working </w:t>
      </w:r>
      <w:r>
        <w:rPr>
          <w:rFonts w:ascii="Times New Roman" w:hAnsi="Times New Roman" w:cs="Times New Roman"/>
          <w:sz w:val="24"/>
          <w:szCs w:val="24"/>
        </w:rPr>
        <w:t>under the mentorship of</w:t>
      </w:r>
      <w:r w:rsidRPr="009B3ADF">
        <w:rPr>
          <w:rFonts w:ascii="Times New Roman" w:hAnsi="Times New Roman" w:cs="Times New Roman"/>
          <w:sz w:val="24"/>
          <w:szCs w:val="24"/>
        </w:rPr>
        <w:t xml:space="preserve"> Dr. Erin Hardin in pursuit of a Ph.D. in Counseling Psychology. </w:t>
      </w:r>
      <w:r>
        <w:rPr>
          <w:rFonts w:ascii="Times New Roman" w:hAnsi="Times New Roman" w:cs="Times New Roman"/>
          <w:sz w:val="24"/>
          <w:szCs w:val="24"/>
        </w:rPr>
        <w:t>Through</w:t>
      </w:r>
      <w:r w:rsidRPr="00C821ED">
        <w:rPr>
          <w:rFonts w:ascii="Times New Roman" w:hAnsi="Times New Roman" w:cs="Times New Roman"/>
          <w:sz w:val="24"/>
          <w:szCs w:val="24"/>
        </w:rPr>
        <w:t xml:space="preserve"> this program, </w:t>
      </w:r>
      <w:r>
        <w:rPr>
          <w:rFonts w:ascii="Times New Roman" w:hAnsi="Times New Roman" w:cs="Times New Roman"/>
          <w:sz w:val="24"/>
          <w:szCs w:val="24"/>
        </w:rPr>
        <w:t>s</w:t>
      </w:r>
      <w:r w:rsidRPr="00C821ED">
        <w:rPr>
          <w:rFonts w:ascii="Times New Roman" w:hAnsi="Times New Roman" w:cs="Times New Roman"/>
          <w:sz w:val="24"/>
          <w:szCs w:val="24"/>
        </w:rPr>
        <w:t xml:space="preserve">he </w:t>
      </w:r>
      <w:r>
        <w:rPr>
          <w:rFonts w:ascii="Times New Roman" w:hAnsi="Times New Roman" w:cs="Times New Roman"/>
          <w:sz w:val="24"/>
          <w:szCs w:val="24"/>
        </w:rPr>
        <w:t xml:space="preserve">has been involved in </w:t>
      </w:r>
      <w:r w:rsidRPr="00C821ED">
        <w:rPr>
          <w:rFonts w:ascii="Times New Roman" w:hAnsi="Times New Roman" w:cs="Times New Roman"/>
          <w:sz w:val="24"/>
          <w:szCs w:val="24"/>
        </w:rPr>
        <w:t xml:space="preserve">coursework, clinical field placements, </w:t>
      </w:r>
      <w:r w:rsidR="00B57AED">
        <w:rPr>
          <w:rFonts w:ascii="Times New Roman" w:hAnsi="Times New Roman" w:cs="Times New Roman"/>
          <w:sz w:val="24"/>
          <w:szCs w:val="24"/>
        </w:rPr>
        <w:t xml:space="preserve">a social justice practicum project, </w:t>
      </w:r>
      <w:r>
        <w:rPr>
          <w:rFonts w:ascii="Times New Roman" w:hAnsi="Times New Roman" w:cs="Times New Roman"/>
          <w:sz w:val="24"/>
          <w:szCs w:val="24"/>
        </w:rPr>
        <w:t>and mentorship of undergraduate students through the ASPIRE scholarship program. Pamela is slated to</w:t>
      </w:r>
      <w:r w:rsidRPr="00C821ED">
        <w:rPr>
          <w:rFonts w:ascii="Times New Roman" w:hAnsi="Times New Roman" w:cs="Times New Roman"/>
          <w:sz w:val="24"/>
          <w:szCs w:val="24"/>
        </w:rPr>
        <w:t xml:space="preserve"> graduate from the University of Tennessee in August 20</w:t>
      </w:r>
      <w:r>
        <w:rPr>
          <w:rFonts w:ascii="Times New Roman" w:hAnsi="Times New Roman" w:cs="Times New Roman"/>
          <w:sz w:val="24"/>
          <w:szCs w:val="24"/>
        </w:rPr>
        <w:t>22</w:t>
      </w:r>
      <w:r w:rsidRPr="00C821ED">
        <w:rPr>
          <w:rFonts w:ascii="Times New Roman" w:hAnsi="Times New Roman" w:cs="Times New Roman"/>
          <w:sz w:val="24"/>
          <w:szCs w:val="24"/>
        </w:rPr>
        <w:t xml:space="preserve">, </w:t>
      </w:r>
      <w:r>
        <w:rPr>
          <w:rFonts w:ascii="Times New Roman" w:hAnsi="Times New Roman" w:cs="Times New Roman"/>
          <w:sz w:val="24"/>
          <w:szCs w:val="24"/>
        </w:rPr>
        <w:t xml:space="preserve">after completing her predoctoral </w:t>
      </w:r>
      <w:r w:rsidRPr="00C821ED">
        <w:rPr>
          <w:rFonts w:ascii="Times New Roman" w:hAnsi="Times New Roman" w:cs="Times New Roman"/>
          <w:sz w:val="24"/>
          <w:szCs w:val="24"/>
        </w:rPr>
        <w:t xml:space="preserve">clinical internship at the </w:t>
      </w:r>
      <w:r>
        <w:rPr>
          <w:rFonts w:ascii="Times New Roman" w:hAnsi="Times New Roman" w:cs="Times New Roman"/>
          <w:sz w:val="24"/>
          <w:szCs w:val="24"/>
        </w:rPr>
        <w:t xml:space="preserve">Bay Pines Veterans Affairs Healthcare System </w:t>
      </w:r>
      <w:r w:rsidR="00B57AED">
        <w:rPr>
          <w:rFonts w:ascii="Times New Roman" w:hAnsi="Times New Roman" w:cs="Times New Roman"/>
          <w:sz w:val="24"/>
          <w:szCs w:val="24"/>
        </w:rPr>
        <w:t xml:space="preserve">in Bay Pines, Florida </w:t>
      </w:r>
      <w:r>
        <w:rPr>
          <w:rFonts w:ascii="Times New Roman" w:hAnsi="Times New Roman" w:cs="Times New Roman"/>
          <w:sz w:val="24"/>
          <w:szCs w:val="24"/>
        </w:rPr>
        <w:t xml:space="preserve">this coming academic year. </w:t>
      </w:r>
    </w:p>
    <w:p w14:paraId="331D2423" w14:textId="77777777" w:rsidR="00C821ED" w:rsidRPr="003F24BA" w:rsidRDefault="00C821ED" w:rsidP="004B0D39">
      <w:pPr>
        <w:pStyle w:val="NoSpacing"/>
        <w:spacing w:line="480" w:lineRule="auto"/>
        <w:jc w:val="center"/>
        <w:rPr>
          <w:rFonts w:ascii="Times New Roman" w:hAnsi="Times New Roman" w:cs="Times New Roman"/>
          <w:color w:val="000000"/>
          <w:sz w:val="23"/>
          <w:szCs w:val="23"/>
        </w:rPr>
      </w:pPr>
    </w:p>
    <w:sectPr w:rsidR="00C821ED" w:rsidRPr="003F24BA" w:rsidSect="008F098C">
      <w:type w:val="continuous"/>
      <w:pgSz w:w="12240" w:h="15840"/>
      <w:pgMar w:top="1440" w:right="1440" w:bottom="1440" w:left="1440" w:header="720" w:footer="144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272962" w14:textId="77777777" w:rsidR="007E4DC5" w:rsidRDefault="007E4DC5" w:rsidP="005D3D84">
      <w:r>
        <w:separator/>
      </w:r>
    </w:p>
  </w:endnote>
  <w:endnote w:type="continuationSeparator" w:id="0">
    <w:p w14:paraId="230B5021" w14:textId="77777777" w:rsidR="007E4DC5" w:rsidRDefault="007E4DC5" w:rsidP="005D3D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merican Typewriter">
    <w:altName w:val="﷽﷽﷽﷽﷽﷽﷽﷽ Typewriter"/>
    <w:panose1 w:val="02090604020004020304"/>
    <w:charset w:val="4D"/>
    <w:family w:val="roman"/>
    <w:pitch w:val="variable"/>
    <w:sig w:usb0="A000006F" w:usb1="00000019" w:usb2="00000000" w:usb3="00000000" w:csb0="00000111" w:csb1="00000000"/>
  </w:font>
  <w:font w:name="ArialMT">
    <w:altName w:val="Arial"/>
    <w:panose1 w:val="020B0604020202020204"/>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2A39DA" w14:textId="008AC91F" w:rsidR="00EC4D3C" w:rsidRPr="002A06AD" w:rsidRDefault="00EC4D3C" w:rsidP="002A06AD">
    <w:pPr>
      <w:pStyle w:val="Footer"/>
      <w:jc w:val="right"/>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11C1EC" w14:textId="77777777" w:rsidR="007E4DC5" w:rsidRDefault="007E4DC5" w:rsidP="005D3D84">
      <w:r>
        <w:separator/>
      </w:r>
    </w:p>
  </w:footnote>
  <w:footnote w:type="continuationSeparator" w:id="0">
    <w:p w14:paraId="65A3A696" w14:textId="77777777" w:rsidR="007E4DC5" w:rsidRDefault="007E4DC5" w:rsidP="005D3D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DDE4E3" w14:textId="77777777" w:rsidR="00EC4D3C" w:rsidRDefault="00EC4D3C" w:rsidP="00460F1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0BF972A" w14:textId="77777777" w:rsidR="00EC4D3C" w:rsidRDefault="00EC4D3C" w:rsidP="00460F10">
    <w:pPr>
      <w:pStyle w:val="Header"/>
      <w:framePr w:wrap="around" w:vAnchor="text" w:hAnchor="margin" w:xAlign="right" w:y="1"/>
      <w:ind w:right="360"/>
      <w:rPr>
        <w:rStyle w:val="PageNumber"/>
      </w:rPr>
    </w:pPr>
    <w:r>
      <w:rPr>
        <w:rStyle w:val="PageNumber"/>
      </w:rPr>
      <w:fldChar w:fldCharType="begin"/>
    </w:r>
    <w:r>
      <w:rPr>
        <w:rStyle w:val="PageNumber"/>
      </w:rPr>
      <w:instrText xml:space="preserve">PAGE  </w:instrText>
    </w:r>
    <w:r>
      <w:rPr>
        <w:rStyle w:val="PageNumber"/>
      </w:rPr>
      <w:fldChar w:fldCharType="end"/>
    </w:r>
  </w:p>
  <w:p w14:paraId="3E549D2E" w14:textId="77777777" w:rsidR="00EC4D3C" w:rsidRDefault="00EC4D3C" w:rsidP="00460F1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A2D3A6" w14:textId="77777777" w:rsidR="00EC4D3C" w:rsidRPr="00460F10" w:rsidRDefault="00EC4D3C" w:rsidP="00460F10">
    <w:pPr>
      <w:pStyle w:val="Header"/>
      <w:framePr w:wrap="around" w:vAnchor="text" w:hAnchor="margin" w:xAlign="right" w:y="1"/>
      <w:rPr>
        <w:rStyle w:val="PageNumber"/>
        <w:rFonts w:ascii="Times New Roman" w:hAnsi="Times New Roman" w:cs="Times New Roman"/>
        <w:sz w:val="24"/>
        <w:szCs w:val="24"/>
      </w:rPr>
    </w:pPr>
    <w:r w:rsidRPr="00460F10">
      <w:rPr>
        <w:rStyle w:val="PageNumber"/>
        <w:rFonts w:ascii="Times New Roman" w:hAnsi="Times New Roman" w:cs="Times New Roman"/>
        <w:sz w:val="24"/>
        <w:szCs w:val="24"/>
      </w:rPr>
      <w:fldChar w:fldCharType="begin"/>
    </w:r>
    <w:r w:rsidRPr="00460F10">
      <w:rPr>
        <w:rStyle w:val="PageNumber"/>
        <w:rFonts w:ascii="Times New Roman" w:hAnsi="Times New Roman" w:cs="Times New Roman"/>
        <w:sz w:val="24"/>
        <w:szCs w:val="24"/>
      </w:rPr>
      <w:instrText xml:space="preserve">PAGE  </w:instrText>
    </w:r>
    <w:r w:rsidRPr="00460F10">
      <w:rPr>
        <w:rStyle w:val="PageNumber"/>
        <w:rFonts w:ascii="Times New Roman" w:hAnsi="Times New Roman" w:cs="Times New Roman"/>
        <w:sz w:val="24"/>
        <w:szCs w:val="24"/>
      </w:rPr>
      <w:fldChar w:fldCharType="separate"/>
    </w:r>
    <w:r>
      <w:rPr>
        <w:rStyle w:val="PageNumber"/>
        <w:rFonts w:ascii="Times New Roman" w:hAnsi="Times New Roman" w:cs="Times New Roman"/>
        <w:noProof/>
        <w:sz w:val="24"/>
        <w:szCs w:val="24"/>
      </w:rPr>
      <w:t>1</w:t>
    </w:r>
    <w:r w:rsidRPr="00460F10">
      <w:rPr>
        <w:rStyle w:val="PageNumber"/>
        <w:rFonts w:ascii="Times New Roman" w:hAnsi="Times New Roman" w:cs="Times New Roman"/>
        <w:sz w:val="24"/>
        <w:szCs w:val="24"/>
      </w:rPr>
      <w:fldChar w:fldCharType="end"/>
    </w:r>
  </w:p>
  <w:p w14:paraId="79353135" w14:textId="77777777" w:rsidR="00EC4D3C" w:rsidRPr="005D3D84" w:rsidRDefault="00EC4D3C" w:rsidP="00460F10">
    <w:pPr>
      <w:pStyle w:val="Header"/>
      <w:ind w:right="360"/>
      <w:jc w:val="right"/>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Symbol" w:hAnsi="Symbol"/>
        <w:sz w:val="20"/>
      </w:rPr>
    </w:lvl>
    <w:lvl w:ilvl="3">
      <w:start w:val="1"/>
      <w:numFmt w:val="bullet"/>
      <w:lvlText w:val=""/>
      <w:lvlJc w:val="left"/>
      <w:pPr>
        <w:tabs>
          <w:tab w:val="num" w:pos="2880"/>
        </w:tabs>
        <w:ind w:left="2880" w:hanging="360"/>
      </w:pPr>
      <w:rPr>
        <w:rFonts w:ascii="Symbol" w:hAnsi="Symbol"/>
        <w:sz w:val="20"/>
      </w:rPr>
    </w:lvl>
    <w:lvl w:ilvl="4">
      <w:start w:val="1"/>
      <w:numFmt w:val="bullet"/>
      <w:lvlText w:val=""/>
      <w:lvlJc w:val="left"/>
      <w:pPr>
        <w:tabs>
          <w:tab w:val="num" w:pos="3600"/>
        </w:tabs>
        <w:ind w:left="3600" w:hanging="360"/>
      </w:pPr>
      <w:rPr>
        <w:rFonts w:ascii="Symbol" w:hAnsi="Symbol"/>
        <w:sz w:val="20"/>
      </w:rPr>
    </w:lvl>
    <w:lvl w:ilvl="5">
      <w:start w:val="1"/>
      <w:numFmt w:val="bullet"/>
      <w:lvlText w:val=""/>
      <w:lvlJc w:val="left"/>
      <w:pPr>
        <w:tabs>
          <w:tab w:val="num" w:pos="4320"/>
        </w:tabs>
        <w:ind w:left="4320" w:hanging="360"/>
      </w:pPr>
      <w:rPr>
        <w:rFonts w:ascii="Symbol" w:hAnsi="Symbol"/>
        <w:sz w:val="20"/>
      </w:rPr>
    </w:lvl>
    <w:lvl w:ilvl="6">
      <w:start w:val="1"/>
      <w:numFmt w:val="bullet"/>
      <w:lvlText w:val=""/>
      <w:lvlJc w:val="left"/>
      <w:pPr>
        <w:tabs>
          <w:tab w:val="num" w:pos="5040"/>
        </w:tabs>
        <w:ind w:left="5040" w:hanging="360"/>
      </w:pPr>
      <w:rPr>
        <w:rFonts w:ascii="Symbol" w:hAnsi="Symbol"/>
        <w:sz w:val="20"/>
      </w:rPr>
    </w:lvl>
    <w:lvl w:ilvl="7">
      <w:start w:val="1"/>
      <w:numFmt w:val="bullet"/>
      <w:lvlText w:val=""/>
      <w:lvlJc w:val="left"/>
      <w:pPr>
        <w:tabs>
          <w:tab w:val="num" w:pos="5760"/>
        </w:tabs>
        <w:ind w:left="5760" w:hanging="360"/>
      </w:pPr>
      <w:rPr>
        <w:rFonts w:ascii="Symbol" w:hAnsi="Symbol"/>
        <w:sz w:val="20"/>
      </w:rPr>
    </w:lvl>
    <w:lvl w:ilvl="8">
      <w:start w:val="1"/>
      <w:numFmt w:val="bullet"/>
      <w:lvlText w:val=""/>
      <w:lvlJc w:val="left"/>
      <w:pPr>
        <w:tabs>
          <w:tab w:val="num" w:pos="6480"/>
        </w:tabs>
        <w:ind w:left="6480" w:hanging="360"/>
      </w:pPr>
      <w:rPr>
        <w:rFonts w:ascii="Symbol" w:hAnsi="Symbol"/>
        <w:sz w:val="20"/>
      </w:rPr>
    </w:lvl>
  </w:abstractNum>
  <w:abstractNum w:abstractNumId="1" w15:restartNumberingAfterBreak="0">
    <w:nsid w:val="11F5207C"/>
    <w:multiLevelType w:val="hybridMultilevel"/>
    <w:tmpl w:val="F280BDA8"/>
    <w:lvl w:ilvl="0" w:tplc="634CDDB2">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574726"/>
    <w:multiLevelType w:val="hybridMultilevel"/>
    <w:tmpl w:val="671642E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B2725E"/>
    <w:multiLevelType w:val="multilevel"/>
    <w:tmpl w:val="8E9465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F71798"/>
    <w:multiLevelType w:val="hybridMultilevel"/>
    <w:tmpl w:val="7CA4093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3BF4BF3"/>
    <w:multiLevelType w:val="hybridMultilevel"/>
    <w:tmpl w:val="BD9475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FE45D1"/>
    <w:multiLevelType w:val="hybridMultilevel"/>
    <w:tmpl w:val="6D5036E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9744CE3"/>
    <w:multiLevelType w:val="hybridMultilevel"/>
    <w:tmpl w:val="DFDEFA7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8A76284"/>
    <w:multiLevelType w:val="hybridMultilevel"/>
    <w:tmpl w:val="A59844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7"/>
  </w:num>
  <w:num w:numId="5">
    <w:abstractNumId w:val="5"/>
  </w:num>
  <w:num w:numId="6">
    <w:abstractNumId w:val="8"/>
  </w:num>
  <w:num w:numId="7">
    <w:abstractNumId w:val="3"/>
  </w:num>
  <w:num w:numId="8">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activeWritingStyle w:appName="MSWord" w:lang="en-US" w:vendorID="64" w:dllVersion="4096"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0&lt;/Enabled&gt;&lt;ScanUnformatted&gt;1&lt;/ScanUnformatted&gt;&lt;ScanChanges&gt;1&lt;/ScanChanges&gt;&lt;Suspended&gt;0&lt;/Suspended&gt;&lt;/ENInstantFormat&gt;"/>
    <w:docVar w:name="EN.Layout" w:val="&lt;ENLayout&gt;&lt;Style&gt;APA 6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a0xt59aetfwv0ev2aox5d2qxppdvda0tser&quot;&gt;My EndNote Library&lt;record-ids&gt;&lt;item&gt;1&lt;/item&gt;&lt;item&gt;12&lt;/item&gt;&lt;item&gt;28&lt;/item&gt;&lt;item&gt;30&lt;/item&gt;&lt;item&gt;33&lt;/item&gt;&lt;item&gt;110&lt;/item&gt;&lt;item&gt;112&lt;/item&gt;&lt;item&gt;117&lt;/item&gt;&lt;item&gt;151&lt;/item&gt;&lt;item&gt;163&lt;/item&gt;&lt;item&gt;182&lt;/item&gt;&lt;item&gt;239&lt;/item&gt;&lt;item&gt;240&lt;/item&gt;&lt;item&gt;241&lt;/item&gt;&lt;item&gt;242&lt;/item&gt;&lt;item&gt;280&lt;/item&gt;&lt;item&gt;328&lt;/item&gt;&lt;item&gt;373&lt;/item&gt;&lt;item&gt;376&lt;/item&gt;&lt;item&gt;386&lt;/item&gt;&lt;item&gt;399&lt;/item&gt;&lt;item&gt;400&lt;/item&gt;&lt;item&gt;401&lt;/item&gt;&lt;item&gt;402&lt;/item&gt;&lt;item&gt;427&lt;/item&gt;&lt;item&gt;438&lt;/item&gt;&lt;item&gt;439&lt;/item&gt;&lt;item&gt;441&lt;/item&gt;&lt;item&gt;442&lt;/item&gt;&lt;item&gt;444&lt;/item&gt;&lt;item&gt;447&lt;/item&gt;&lt;item&gt;452&lt;/item&gt;&lt;item&gt;454&lt;/item&gt;&lt;item&gt;455&lt;/item&gt;&lt;item&gt;457&lt;/item&gt;&lt;item&gt;459&lt;/item&gt;&lt;item&gt;460&lt;/item&gt;&lt;item&gt;462&lt;/item&gt;&lt;item&gt;464&lt;/item&gt;&lt;item&gt;466&lt;/item&gt;&lt;item&gt;467&lt;/item&gt;&lt;item&gt;471&lt;/item&gt;&lt;item&gt;472&lt;/item&gt;&lt;item&gt;495&lt;/item&gt;&lt;item&gt;499&lt;/item&gt;&lt;item&gt;526&lt;/item&gt;&lt;item&gt;527&lt;/item&gt;&lt;item&gt;530&lt;/item&gt;&lt;item&gt;531&lt;/item&gt;&lt;item&gt;538&lt;/item&gt;&lt;item&gt;539&lt;/item&gt;&lt;item&gt;540&lt;/item&gt;&lt;item&gt;541&lt;/item&gt;&lt;item&gt;542&lt;/item&gt;&lt;item&gt;543&lt;/item&gt;&lt;item&gt;544&lt;/item&gt;&lt;item&gt;545&lt;/item&gt;&lt;item&gt;546&lt;/item&gt;&lt;item&gt;547&lt;/item&gt;&lt;item&gt;555&lt;/item&gt;&lt;item&gt;556&lt;/item&gt;&lt;item&gt;557&lt;/item&gt;&lt;item&gt;558&lt;/item&gt;&lt;item&gt;559&lt;/item&gt;&lt;item&gt;560&lt;/item&gt;&lt;item&gt;563&lt;/item&gt;&lt;item&gt;566&lt;/item&gt;&lt;item&gt;569&lt;/item&gt;&lt;item&gt;570&lt;/item&gt;&lt;item&gt;571&lt;/item&gt;&lt;item&gt;572&lt;/item&gt;&lt;item&gt;573&lt;/item&gt;&lt;item&gt;574&lt;/item&gt;&lt;item&gt;575&lt;/item&gt;&lt;item&gt;576&lt;/item&gt;&lt;item&gt;577&lt;/item&gt;&lt;item&gt;578&lt;/item&gt;&lt;item&gt;579&lt;/item&gt;&lt;item&gt;580&lt;/item&gt;&lt;item&gt;581&lt;/item&gt;&lt;item&gt;582&lt;/item&gt;&lt;item&gt;583&lt;/item&gt;&lt;item&gt;584&lt;/item&gt;&lt;item&gt;585&lt;/item&gt;&lt;item&gt;586&lt;/item&gt;&lt;item&gt;587&lt;/item&gt;&lt;item&gt;589&lt;/item&gt;&lt;item&gt;590&lt;/item&gt;&lt;item&gt;591&lt;/item&gt;&lt;item&gt;592&lt;/item&gt;&lt;item&gt;593&lt;/item&gt;&lt;item&gt;595&lt;/item&gt;&lt;item&gt;596&lt;/item&gt;&lt;item&gt;599&lt;/item&gt;&lt;item&gt;600&lt;/item&gt;&lt;item&gt;601&lt;/item&gt;&lt;item&gt;602&lt;/item&gt;&lt;item&gt;603&lt;/item&gt;&lt;item&gt;604&lt;/item&gt;&lt;item&gt;605&lt;/item&gt;&lt;item&gt;606&lt;/item&gt;&lt;item&gt;607&lt;/item&gt;&lt;item&gt;610&lt;/item&gt;&lt;item&gt;611&lt;/item&gt;&lt;item&gt;612&lt;/item&gt;&lt;item&gt;613&lt;/item&gt;&lt;item&gt;614&lt;/item&gt;&lt;item&gt;616&lt;/item&gt;&lt;item&gt;620&lt;/item&gt;&lt;item&gt;622&lt;/item&gt;&lt;/record-ids&gt;&lt;/item&gt;&lt;/Libraries&gt;"/>
  </w:docVars>
  <w:rsids>
    <w:rsidRoot w:val="00BB1A10"/>
    <w:rsid w:val="000025FB"/>
    <w:rsid w:val="0000344C"/>
    <w:rsid w:val="00003CEE"/>
    <w:rsid w:val="0000403C"/>
    <w:rsid w:val="0000500B"/>
    <w:rsid w:val="000121BA"/>
    <w:rsid w:val="00014832"/>
    <w:rsid w:val="000152CC"/>
    <w:rsid w:val="00015F92"/>
    <w:rsid w:val="00017381"/>
    <w:rsid w:val="00020BC2"/>
    <w:rsid w:val="00022745"/>
    <w:rsid w:val="00023428"/>
    <w:rsid w:val="00023BD4"/>
    <w:rsid w:val="000257EE"/>
    <w:rsid w:val="0002756D"/>
    <w:rsid w:val="000276ED"/>
    <w:rsid w:val="00027901"/>
    <w:rsid w:val="0003157F"/>
    <w:rsid w:val="00031583"/>
    <w:rsid w:val="000319A7"/>
    <w:rsid w:val="00032FB9"/>
    <w:rsid w:val="0003339A"/>
    <w:rsid w:val="00034BEF"/>
    <w:rsid w:val="00040DB2"/>
    <w:rsid w:val="0004133D"/>
    <w:rsid w:val="0004273A"/>
    <w:rsid w:val="000433EB"/>
    <w:rsid w:val="000469DE"/>
    <w:rsid w:val="00046B6D"/>
    <w:rsid w:val="000479CA"/>
    <w:rsid w:val="0005017C"/>
    <w:rsid w:val="00054C67"/>
    <w:rsid w:val="00055D0D"/>
    <w:rsid w:val="00061F3A"/>
    <w:rsid w:val="00062C01"/>
    <w:rsid w:val="00063601"/>
    <w:rsid w:val="000651B8"/>
    <w:rsid w:val="0006558B"/>
    <w:rsid w:val="00065F62"/>
    <w:rsid w:val="0006626C"/>
    <w:rsid w:val="00066ECB"/>
    <w:rsid w:val="00067A4B"/>
    <w:rsid w:val="00067C3E"/>
    <w:rsid w:val="0007056B"/>
    <w:rsid w:val="00072EF7"/>
    <w:rsid w:val="00075D3F"/>
    <w:rsid w:val="000765E0"/>
    <w:rsid w:val="00083D00"/>
    <w:rsid w:val="000901D2"/>
    <w:rsid w:val="00090DEC"/>
    <w:rsid w:val="00094D1F"/>
    <w:rsid w:val="00095D4B"/>
    <w:rsid w:val="00096377"/>
    <w:rsid w:val="00097844"/>
    <w:rsid w:val="00097DFC"/>
    <w:rsid w:val="000A0D9E"/>
    <w:rsid w:val="000A2C25"/>
    <w:rsid w:val="000A3D2A"/>
    <w:rsid w:val="000A476D"/>
    <w:rsid w:val="000A48F5"/>
    <w:rsid w:val="000A52DD"/>
    <w:rsid w:val="000A756D"/>
    <w:rsid w:val="000B069F"/>
    <w:rsid w:val="000B0BF5"/>
    <w:rsid w:val="000B5A28"/>
    <w:rsid w:val="000B5E04"/>
    <w:rsid w:val="000C0980"/>
    <w:rsid w:val="000C2AE7"/>
    <w:rsid w:val="000C5C9C"/>
    <w:rsid w:val="000C6097"/>
    <w:rsid w:val="000C6504"/>
    <w:rsid w:val="000C70EC"/>
    <w:rsid w:val="000C713B"/>
    <w:rsid w:val="000C7556"/>
    <w:rsid w:val="000C7705"/>
    <w:rsid w:val="000D00FA"/>
    <w:rsid w:val="000D1208"/>
    <w:rsid w:val="000D1750"/>
    <w:rsid w:val="000D2730"/>
    <w:rsid w:val="000D28D5"/>
    <w:rsid w:val="000D4274"/>
    <w:rsid w:val="000D4936"/>
    <w:rsid w:val="000D565B"/>
    <w:rsid w:val="000D5949"/>
    <w:rsid w:val="000D6AFD"/>
    <w:rsid w:val="000D7D86"/>
    <w:rsid w:val="000E0F8E"/>
    <w:rsid w:val="000E2A65"/>
    <w:rsid w:val="000E2DA1"/>
    <w:rsid w:val="000E36D4"/>
    <w:rsid w:val="000E57D9"/>
    <w:rsid w:val="000E5CE3"/>
    <w:rsid w:val="000E5E54"/>
    <w:rsid w:val="000E5ECD"/>
    <w:rsid w:val="000F0A45"/>
    <w:rsid w:val="000F1920"/>
    <w:rsid w:val="000F1F31"/>
    <w:rsid w:val="000F4193"/>
    <w:rsid w:val="000F67E0"/>
    <w:rsid w:val="000F7650"/>
    <w:rsid w:val="0010287E"/>
    <w:rsid w:val="001034B6"/>
    <w:rsid w:val="00105D26"/>
    <w:rsid w:val="00106531"/>
    <w:rsid w:val="00106D37"/>
    <w:rsid w:val="00106F16"/>
    <w:rsid w:val="00110F3C"/>
    <w:rsid w:val="001110BA"/>
    <w:rsid w:val="00111147"/>
    <w:rsid w:val="001118D7"/>
    <w:rsid w:val="00111974"/>
    <w:rsid w:val="00113778"/>
    <w:rsid w:val="001172D9"/>
    <w:rsid w:val="00117335"/>
    <w:rsid w:val="00121950"/>
    <w:rsid w:val="001226F4"/>
    <w:rsid w:val="00125877"/>
    <w:rsid w:val="00125A5D"/>
    <w:rsid w:val="00125B13"/>
    <w:rsid w:val="00125E63"/>
    <w:rsid w:val="00126ED7"/>
    <w:rsid w:val="00127293"/>
    <w:rsid w:val="00130A20"/>
    <w:rsid w:val="00130A45"/>
    <w:rsid w:val="00131033"/>
    <w:rsid w:val="00131DBF"/>
    <w:rsid w:val="00132743"/>
    <w:rsid w:val="00136BF7"/>
    <w:rsid w:val="00137BF5"/>
    <w:rsid w:val="00137D2F"/>
    <w:rsid w:val="001413F7"/>
    <w:rsid w:val="001428B4"/>
    <w:rsid w:val="00144C2C"/>
    <w:rsid w:val="00147EAF"/>
    <w:rsid w:val="00151819"/>
    <w:rsid w:val="00157502"/>
    <w:rsid w:val="00157CE5"/>
    <w:rsid w:val="00160AB9"/>
    <w:rsid w:val="00163746"/>
    <w:rsid w:val="0016738F"/>
    <w:rsid w:val="00170F96"/>
    <w:rsid w:val="0017150C"/>
    <w:rsid w:val="001746DF"/>
    <w:rsid w:val="00180BBA"/>
    <w:rsid w:val="00183E81"/>
    <w:rsid w:val="00184DF0"/>
    <w:rsid w:val="0018511D"/>
    <w:rsid w:val="00185B7D"/>
    <w:rsid w:val="00186B8E"/>
    <w:rsid w:val="001871AE"/>
    <w:rsid w:val="00191112"/>
    <w:rsid w:val="00192DFE"/>
    <w:rsid w:val="00193741"/>
    <w:rsid w:val="00194FB0"/>
    <w:rsid w:val="001960D3"/>
    <w:rsid w:val="0019692C"/>
    <w:rsid w:val="001970E5"/>
    <w:rsid w:val="00197A52"/>
    <w:rsid w:val="001A150F"/>
    <w:rsid w:val="001A1931"/>
    <w:rsid w:val="001A20EB"/>
    <w:rsid w:val="001A2B2A"/>
    <w:rsid w:val="001A4CDB"/>
    <w:rsid w:val="001A4EFC"/>
    <w:rsid w:val="001A52C3"/>
    <w:rsid w:val="001A6D1F"/>
    <w:rsid w:val="001A73B9"/>
    <w:rsid w:val="001A7AFF"/>
    <w:rsid w:val="001B2C40"/>
    <w:rsid w:val="001B5AEF"/>
    <w:rsid w:val="001B5F5D"/>
    <w:rsid w:val="001B64C4"/>
    <w:rsid w:val="001B65D0"/>
    <w:rsid w:val="001B6A8C"/>
    <w:rsid w:val="001B6F15"/>
    <w:rsid w:val="001C1D42"/>
    <w:rsid w:val="001C216A"/>
    <w:rsid w:val="001C4710"/>
    <w:rsid w:val="001C4C9A"/>
    <w:rsid w:val="001C7ED7"/>
    <w:rsid w:val="001D028D"/>
    <w:rsid w:val="001D2424"/>
    <w:rsid w:val="001D3913"/>
    <w:rsid w:val="001D4407"/>
    <w:rsid w:val="001D61E8"/>
    <w:rsid w:val="001E2356"/>
    <w:rsid w:val="001F0AFF"/>
    <w:rsid w:val="001F3EE8"/>
    <w:rsid w:val="001F48C1"/>
    <w:rsid w:val="001F5777"/>
    <w:rsid w:val="001F6DCC"/>
    <w:rsid w:val="00200BFC"/>
    <w:rsid w:val="00200F30"/>
    <w:rsid w:val="00201287"/>
    <w:rsid w:val="00201AE9"/>
    <w:rsid w:val="00201C7C"/>
    <w:rsid w:val="00205BFC"/>
    <w:rsid w:val="0020605E"/>
    <w:rsid w:val="00206DC4"/>
    <w:rsid w:val="002079AE"/>
    <w:rsid w:val="0021071F"/>
    <w:rsid w:val="00212B7F"/>
    <w:rsid w:val="00212D24"/>
    <w:rsid w:val="00212FF3"/>
    <w:rsid w:val="00213D83"/>
    <w:rsid w:val="00214E70"/>
    <w:rsid w:val="00215A3E"/>
    <w:rsid w:val="00221411"/>
    <w:rsid w:val="0022305B"/>
    <w:rsid w:val="00223FA8"/>
    <w:rsid w:val="002240AD"/>
    <w:rsid w:val="00226EED"/>
    <w:rsid w:val="002318F2"/>
    <w:rsid w:val="00231A2E"/>
    <w:rsid w:val="00231F7A"/>
    <w:rsid w:val="00233BD9"/>
    <w:rsid w:val="00234B39"/>
    <w:rsid w:val="002352B5"/>
    <w:rsid w:val="002405CC"/>
    <w:rsid w:val="00242D85"/>
    <w:rsid w:val="00244DEC"/>
    <w:rsid w:val="00244E87"/>
    <w:rsid w:val="00247330"/>
    <w:rsid w:val="00253538"/>
    <w:rsid w:val="0025389D"/>
    <w:rsid w:val="00253B01"/>
    <w:rsid w:val="0025519C"/>
    <w:rsid w:val="00255755"/>
    <w:rsid w:val="002557CE"/>
    <w:rsid w:val="00255B54"/>
    <w:rsid w:val="00255B9D"/>
    <w:rsid w:val="002560BC"/>
    <w:rsid w:val="00260054"/>
    <w:rsid w:val="002618EF"/>
    <w:rsid w:val="002622DD"/>
    <w:rsid w:val="00262E9D"/>
    <w:rsid w:val="002632CF"/>
    <w:rsid w:val="00265C65"/>
    <w:rsid w:val="00266027"/>
    <w:rsid w:val="0027037A"/>
    <w:rsid w:val="00270D62"/>
    <w:rsid w:val="00271064"/>
    <w:rsid w:val="002715A2"/>
    <w:rsid w:val="00271834"/>
    <w:rsid w:val="00272113"/>
    <w:rsid w:val="002729D9"/>
    <w:rsid w:val="00272D24"/>
    <w:rsid w:val="00273624"/>
    <w:rsid w:val="002745CC"/>
    <w:rsid w:val="00275BD9"/>
    <w:rsid w:val="00277820"/>
    <w:rsid w:val="00277DBC"/>
    <w:rsid w:val="002820F1"/>
    <w:rsid w:val="00283FBC"/>
    <w:rsid w:val="00284B3D"/>
    <w:rsid w:val="0028531A"/>
    <w:rsid w:val="00286F6D"/>
    <w:rsid w:val="00290DD7"/>
    <w:rsid w:val="00291550"/>
    <w:rsid w:val="00291BC4"/>
    <w:rsid w:val="00292A62"/>
    <w:rsid w:val="002945C9"/>
    <w:rsid w:val="0029493B"/>
    <w:rsid w:val="0029642A"/>
    <w:rsid w:val="00297F58"/>
    <w:rsid w:val="002A06AD"/>
    <w:rsid w:val="002A1F49"/>
    <w:rsid w:val="002A37E4"/>
    <w:rsid w:val="002A4B43"/>
    <w:rsid w:val="002A59AD"/>
    <w:rsid w:val="002A5AB3"/>
    <w:rsid w:val="002B3C86"/>
    <w:rsid w:val="002B5C36"/>
    <w:rsid w:val="002B75D8"/>
    <w:rsid w:val="002B7BCC"/>
    <w:rsid w:val="002C0ED0"/>
    <w:rsid w:val="002C16AE"/>
    <w:rsid w:val="002C18AB"/>
    <w:rsid w:val="002C22D8"/>
    <w:rsid w:val="002C3146"/>
    <w:rsid w:val="002C3C84"/>
    <w:rsid w:val="002C4839"/>
    <w:rsid w:val="002C4A57"/>
    <w:rsid w:val="002C6A6C"/>
    <w:rsid w:val="002C71E4"/>
    <w:rsid w:val="002C7253"/>
    <w:rsid w:val="002D1EA5"/>
    <w:rsid w:val="002D2A2A"/>
    <w:rsid w:val="002D2B9C"/>
    <w:rsid w:val="002D3BE0"/>
    <w:rsid w:val="002D50B6"/>
    <w:rsid w:val="002D6228"/>
    <w:rsid w:val="002D75EE"/>
    <w:rsid w:val="002D77CD"/>
    <w:rsid w:val="002E1165"/>
    <w:rsid w:val="002E11BB"/>
    <w:rsid w:val="002E2807"/>
    <w:rsid w:val="002E493B"/>
    <w:rsid w:val="002E603D"/>
    <w:rsid w:val="002F30BE"/>
    <w:rsid w:val="002F3FD2"/>
    <w:rsid w:val="002F46B8"/>
    <w:rsid w:val="0030469D"/>
    <w:rsid w:val="00304CD0"/>
    <w:rsid w:val="003051A0"/>
    <w:rsid w:val="00306B06"/>
    <w:rsid w:val="00310706"/>
    <w:rsid w:val="00310837"/>
    <w:rsid w:val="003119A4"/>
    <w:rsid w:val="0031201D"/>
    <w:rsid w:val="00312736"/>
    <w:rsid w:val="003132C4"/>
    <w:rsid w:val="0031695B"/>
    <w:rsid w:val="00317DCF"/>
    <w:rsid w:val="00321031"/>
    <w:rsid w:val="00324FD6"/>
    <w:rsid w:val="003257A6"/>
    <w:rsid w:val="00325FB6"/>
    <w:rsid w:val="00326030"/>
    <w:rsid w:val="0033074A"/>
    <w:rsid w:val="0033284B"/>
    <w:rsid w:val="0033681A"/>
    <w:rsid w:val="00336E63"/>
    <w:rsid w:val="00340AA9"/>
    <w:rsid w:val="003501CF"/>
    <w:rsid w:val="00351C32"/>
    <w:rsid w:val="0035768A"/>
    <w:rsid w:val="00357E7F"/>
    <w:rsid w:val="003600D8"/>
    <w:rsid w:val="00361D32"/>
    <w:rsid w:val="00362444"/>
    <w:rsid w:val="00363695"/>
    <w:rsid w:val="00363E79"/>
    <w:rsid w:val="0036504A"/>
    <w:rsid w:val="00365B7B"/>
    <w:rsid w:val="00366DBD"/>
    <w:rsid w:val="0036753B"/>
    <w:rsid w:val="00367C76"/>
    <w:rsid w:val="00367CAB"/>
    <w:rsid w:val="00370055"/>
    <w:rsid w:val="00371566"/>
    <w:rsid w:val="00371F9D"/>
    <w:rsid w:val="00374813"/>
    <w:rsid w:val="0037561C"/>
    <w:rsid w:val="00375725"/>
    <w:rsid w:val="00376DB3"/>
    <w:rsid w:val="00377287"/>
    <w:rsid w:val="00380825"/>
    <w:rsid w:val="00381EF6"/>
    <w:rsid w:val="00381FBD"/>
    <w:rsid w:val="00382C45"/>
    <w:rsid w:val="00382F94"/>
    <w:rsid w:val="003836CA"/>
    <w:rsid w:val="0038394D"/>
    <w:rsid w:val="00385AEE"/>
    <w:rsid w:val="003866AF"/>
    <w:rsid w:val="00390049"/>
    <w:rsid w:val="00391ACC"/>
    <w:rsid w:val="003927B5"/>
    <w:rsid w:val="0039459B"/>
    <w:rsid w:val="00395E23"/>
    <w:rsid w:val="003A0C31"/>
    <w:rsid w:val="003A16B1"/>
    <w:rsid w:val="003A4B10"/>
    <w:rsid w:val="003A4DD0"/>
    <w:rsid w:val="003A7343"/>
    <w:rsid w:val="003A7AA1"/>
    <w:rsid w:val="003B308C"/>
    <w:rsid w:val="003B47E2"/>
    <w:rsid w:val="003C0B49"/>
    <w:rsid w:val="003C7793"/>
    <w:rsid w:val="003D1810"/>
    <w:rsid w:val="003D2C3A"/>
    <w:rsid w:val="003D5418"/>
    <w:rsid w:val="003E0673"/>
    <w:rsid w:val="003E1AB3"/>
    <w:rsid w:val="003E6011"/>
    <w:rsid w:val="003E61DE"/>
    <w:rsid w:val="003E6C14"/>
    <w:rsid w:val="003E7399"/>
    <w:rsid w:val="003E758B"/>
    <w:rsid w:val="003E76E6"/>
    <w:rsid w:val="003E7894"/>
    <w:rsid w:val="003F2108"/>
    <w:rsid w:val="003F24BA"/>
    <w:rsid w:val="003F6C8C"/>
    <w:rsid w:val="003F6DC6"/>
    <w:rsid w:val="003F7C37"/>
    <w:rsid w:val="004015D7"/>
    <w:rsid w:val="00401E75"/>
    <w:rsid w:val="00403B21"/>
    <w:rsid w:val="004040EF"/>
    <w:rsid w:val="004067AD"/>
    <w:rsid w:val="004110EC"/>
    <w:rsid w:val="0041287B"/>
    <w:rsid w:val="00413EB2"/>
    <w:rsid w:val="00414E6B"/>
    <w:rsid w:val="00416FD2"/>
    <w:rsid w:val="0042071E"/>
    <w:rsid w:val="004231BE"/>
    <w:rsid w:val="004235EE"/>
    <w:rsid w:val="004244F8"/>
    <w:rsid w:val="004257F3"/>
    <w:rsid w:val="00426E77"/>
    <w:rsid w:val="0043224C"/>
    <w:rsid w:val="004342FF"/>
    <w:rsid w:val="00434DFD"/>
    <w:rsid w:val="004361E0"/>
    <w:rsid w:val="00440F6D"/>
    <w:rsid w:val="004416F1"/>
    <w:rsid w:val="00442715"/>
    <w:rsid w:val="00442E66"/>
    <w:rsid w:val="00444187"/>
    <w:rsid w:val="00445DAF"/>
    <w:rsid w:val="00445E06"/>
    <w:rsid w:val="00445E8A"/>
    <w:rsid w:val="00446848"/>
    <w:rsid w:val="0044687D"/>
    <w:rsid w:val="004513DF"/>
    <w:rsid w:val="004518FD"/>
    <w:rsid w:val="004546A8"/>
    <w:rsid w:val="00454A23"/>
    <w:rsid w:val="004556B0"/>
    <w:rsid w:val="00460CA2"/>
    <w:rsid w:val="00460F10"/>
    <w:rsid w:val="00462A13"/>
    <w:rsid w:val="00465CBB"/>
    <w:rsid w:val="0046729E"/>
    <w:rsid w:val="00470FDE"/>
    <w:rsid w:val="00471C5A"/>
    <w:rsid w:val="004726B3"/>
    <w:rsid w:val="00473809"/>
    <w:rsid w:val="004756AE"/>
    <w:rsid w:val="00477EEE"/>
    <w:rsid w:val="00486F00"/>
    <w:rsid w:val="00487E60"/>
    <w:rsid w:val="00487FD1"/>
    <w:rsid w:val="00490C44"/>
    <w:rsid w:val="004916C2"/>
    <w:rsid w:val="0049355C"/>
    <w:rsid w:val="00494431"/>
    <w:rsid w:val="004A195C"/>
    <w:rsid w:val="004A4B15"/>
    <w:rsid w:val="004A54FE"/>
    <w:rsid w:val="004B0465"/>
    <w:rsid w:val="004B0D39"/>
    <w:rsid w:val="004B13E3"/>
    <w:rsid w:val="004B3B5E"/>
    <w:rsid w:val="004B5CBE"/>
    <w:rsid w:val="004B784C"/>
    <w:rsid w:val="004C2203"/>
    <w:rsid w:val="004C2BD6"/>
    <w:rsid w:val="004C3A22"/>
    <w:rsid w:val="004C4EA2"/>
    <w:rsid w:val="004C5294"/>
    <w:rsid w:val="004C54CF"/>
    <w:rsid w:val="004C786E"/>
    <w:rsid w:val="004D0CD6"/>
    <w:rsid w:val="004D10C6"/>
    <w:rsid w:val="004D1ED8"/>
    <w:rsid w:val="004E0131"/>
    <w:rsid w:val="004E0167"/>
    <w:rsid w:val="004E74A2"/>
    <w:rsid w:val="004E74BE"/>
    <w:rsid w:val="004F0342"/>
    <w:rsid w:val="004F55C9"/>
    <w:rsid w:val="004F668B"/>
    <w:rsid w:val="004F6C7B"/>
    <w:rsid w:val="004F7558"/>
    <w:rsid w:val="004F7F9E"/>
    <w:rsid w:val="00500B77"/>
    <w:rsid w:val="00501158"/>
    <w:rsid w:val="00501FE4"/>
    <w:rsid w:val="00505CB3"/>
    <w:rsid w:val="0050783A"/>
    <w:rsid w:val="00507DC4"/>
    <w:rsid w:val="0051190F"/>
    <w:rsid w:val="00516314"/>
    <w:rsid w:val="0052048C"/>
    <w:rsid w:val="0052181F"/>
    <w:rsid w:val="00522CD6"/>
    <w:rsid w:val="00531F5D"/>
    <w:rsid w:val="00534331"/>
    <w:rsid w:val="00535220"/>
    <w:rsid w:val="00540F19"/>
    <w:rsid w:val="00542B58"/>
    <w:rsid w:val="00542E8F"/>
    <w:rsid w:val="005432BA"/>
    <w:rsid w:val="005436C3"/>
    <w:rsid w:val="005450B8"/>
    <w:rsid w:val="005453E3"/>
    <w:rsid w:val="00547B27"/>
    <w:rsid w:val="00551F90"/>
    <w:rsid w:val="0055275A"/>
    <w:rsid w:val="0055289C"/>
    <w:rsid w:val="00556985"/>
    <w:rsid w:val="0056205C"/>
    <w:rsid w:val="005624E4"/>
    <w:rsid w:val="005655A2"/>
    <w:rsid w:val="005666DB"/>
    <w:rsid w:val="0056681F"/>
    <w:rsid w:val="00571B35"/>
    <w:rsid w:val="00571D1D"/>
    <w:rsid w:val="005726F3"/>
    <w:rsid w:val="00572FA1"/>
    <w:rsid w:val="00573F8D"/>
    <w:rsid w:val="0057474A"/>
    <w:rsid w:val="00574E61"/>
    <w:rsid w:val="00577461"/>
    <w:rsid w:val="00577FF8"/>
    <w:rsid w:val="005814B7"/>
    <w:rsid w:val="00581872"/>
    <w:rsid w:val="00583298"/>
    <w:rsid w:val="00585D25"/>
    <w:rsid w:val="005864FC"/>
    <w:rsid w:val="00587599"/>
    <w:rsid w:val="0059114B"/>
    <w:rsid w:val="00594079"/>
    <w:rsid w:val="00595022"/>
    <w:rsid w:val="0059744D"/>
    <w:rsid w:val="005A162D"/>
    <w:rsid w:val="005A352F"/>
    <w:rsid w:val="005A5F48"/>
    <w:rsid w:val="005B1245"/>
    <w:rsid w:val="005B3C61"/>
    <w:rsid w:val="005B480F"/>
    <w:rsid w:val="005B4B9B"/>
    <w:rsid w:val="005B58A4"/>
    <w:rsid w:val="005B6E0F"/>
    <w:rsid w:val="005B7C8C"/>
    <w:rsid w:val="005C150F"/>
    <w:rsid w:val="005C15E8"/>
    <w:rsid w:val="005C1DA0"/>
    <w:rsid w:val="005C34F9"/>
    <w:rsid w:val="005D3D84"/>
    <w:rsid w:val="005E3EA5"/>
    <w:rsid w:val="005E4ACB"/>
    <w:rsid w:val="005E4B27"/>
    <w:rsid w:val="005E65A3"/>
    <w:rsid w:val="005E660A"/>
    <w:rsid w:val="005E75A9"/>
    <w:rsid w:val="005F1A06"/>
    <w:rsid w:val="005F200D"/>
    <w:rsid w:val="005F3AE9"/>
    <w:rsid w:val="005F6B8B"/>
    <w:rsid w:val="00600494"/>
    <w:rsid w:val="006075C4"/>
    <w:rsid w:val="006101A8"/>
    <w:rsid w:val="00612197"/>
    <w:rsid w:val="006150E9"/>
    <w:rsid w:val="00616582"/>
    <w:rsid w:val="00617631"/>
    <w:rsid w:val="0062062D"/>
    <w:rsid w:val="006211C6"/>
    <w:rsid w:val="0062142C"/>
    <w:rsid w:val="00622A5E"/>
    <w:rsid w:val="00624814"/>
    <w:rsid w:val="006268A2"/>
    <w:rsid w:val="00627117"/>
    <w:rsid w:val="00627C41"/>
    <w:rsid w:val="00627F64"/>
    <w:rsid w:val="006300E3"/>
    <w:rsid w:val="00632893"/>
    <w:rsid w:val="00634E82"/>
    <w:rsid w:val="00636474"/>
    <w:rsid w:val="006374F9"/>
    <w:rsid w:val="00640084"/>
    <w:rsid w:val="0064075F"/>
    <w:rsid w:val="006415DF"/>
    <w:rsid w:val="00642DE9"/>
    <w:rsid w:val="0064352E"/>
    <w:rsid w:val="006467F4"/>
    <w:rsid w:val="00651B22"/>
    <w:rsid w:val="00652173"/>
    <w:rsid w:val="00654560"/>
    <w:rsid w:val="00663D4B"/>
    <w:rsid w:val="006642F8"/>
    <w:rsid w:val="006645EE"/>
    <w:rsid w:val="00664B99"/>
    <w:rsid w:val="00666442"/>
    <w:rsid w:val="006664B3"/>
    <w:rsid w:val="006672BD"/>
    <w:rsid w:val="006674C7"/>
    <w:rsid w:val="00672635"/>
    <w:rsid w:val="0067332C"/>
    <w:rsid w:val="00673BCE"/>
    <w:rsid w:val="0067566D"/>
    <w:rsid w:val="00676012"/>
    <w:rsid w:val="00676B9B"/>
    <w:rsid w:val="00680D68"/>
    <w:rsid w:val="00680EFC"/>
    <w:rsid w:val="00680F9F"/>
    <w:rsid w:val="00681980"/>
    <w:rsid w:val="00682E0D"/>
    <w:rsid w:val="0068403B"/>
    <w:rsid w:val="0069348C"/>
    <w:rsid w:val="00694C8E"/>
    <w:rsid w:val="0069579F"/>
    <w:rsid w:val="00695D03"/>
    <w:rsid w:val="006969D5"/>
    <w:rsid w:val="006A07FA"/>
    <w:rsid w:val="006A0AF2"/>
    <w:rsid w:val="006A4A2A"/>
    <w:rsid w:val="006A68FC"/>
    <w:rsid w:val="006A7E90"/>
    <w:rsid w:val="006B109E"/>
    <w:rsid w:val="006B2013"/>
    <w:rsid w:val="006B42A7"/>
    <w:rsid w:val="006B61D7"/>
    <w:rsid w:val="006B6C75"/>
    <w:rsid w:val="006C1010"/>
    <w:rsid w:val="006C1E97"/>
    <w:rsid w:val="006C4906"/>
    <w:rsid w:val="006C5B16"/>
    <w:rsid w:val="006C5C2E"/>
    <w:rsid w:val="006C74D0"/>
    <w:rsid w:val="006C7C4E"/>
    <w:rsid w:val="006D0FDD"/>
    <w:rsid w:val="006D100B"/>
    <w:rsid w:val="006D576C"/>
    <w:rsid w:val="006D5EF5"/>
    <w:rsid w:val="006D6625"/>
    <w:rsid w:val="006D7CF3"/>
    <w:rsid w:val="006D7CF4"/>
    <w:rsid w:val="006E29EF"/>
    <w:rsid w:val="006E577F"/>
    <w:rsid w:val="006E5783"/>
    <w:rsid w:val="006E5A57"/>
    <w:rsid w:val="006E6077"/>
    <w:rsid w:val="006F40A9"/>
    <w:rsid w:val="006F45EA"/>
    <w:rsid w:val="006F6346"/>
    <w:rsid w:val="007010AB"/>
    <w:rsid w:val="007012FC"/>
    <w:rsid w:val="007020C5"/>
    <w:rsid w:val="0070220D"/>
    <w:rsid w:val="0070222C"/>
    <w:rsid w:val="00704087"/>
    <w:rsid w:val="007046D3"/>
    <w:rsid w:val="00704A9E"/>
    <w:rsid w:val="0070708C"/>
    <w:rsid w:val="00707893"/>
    <w:rsid w:val="0071059D"/>
    <w:rsid w:val="00712D17"/>
    <w:rsid w:val="0071517F"/>
    <w:rsid w:val="0072188E"/>
    <w:rsid w:val="00732A86"/>
    <w:rsid w:val="00736E0D"/>
    <w:rsid w:val="0074136F"/>
    <w:rsid w:val="007416DF"/>
    <w:rsid w:val="00743049"/>
    <w:rsid w:val="0074326A"/>
    <w:rsid w:val="0074366C"/>
    <w:rsid w:val="00744C49"/>
    <w:rsid w:val="00744FDF"/>
    <w:rsid w:val="007471B1"/>
    <w:rsid w:val="00747EDE"/>
    <w:rsid w:val="00750402"/>
    <w:rsid w:val="00754611"/>
    <w:rsid w:val="00754B5A"/>
    <w:rsid w:val="00755897"/>
    <w:rsid w:val="00756900"/>
    <w:rsid w:val="00756959"/>
    <w:rsid w:val="00756E83"/>
    <w:rsid w:val="0075725D"/>
    <w:rsid w:val="0076095D"/>
    <w:rsid w:val="00763765"/>
    <w:rsid w:val="00764D58"/>
    <w:rsid w:val="00767A88"/>
    <w:rsid w:val="00767D27"/>
    <w:rsid w:val="0077061F"/>
    <w:rsid w:val="00770D8A"/>
    <w:rsid w:val="00771147"/>
    <w:rsid w:val="00771FE7"/>
    <w:rsid w:val="0077255F"/>
    <w:rsid w:val="007725B5"/>
    <w:rsid w:val="007726F0"/>
    <w:rsid w:val="007727C0"/>
    <w:rsid w:val="00772B11"/>
    <w:rsid w:val="007754D0"/>
    <w:rsid w:val="00775A17"/>
    <w:rsid w:val="00776374"/>
    <w:rsid w:val="00777BDE"/>
    <w:rsid w:val="007816B1"/>
    <w:rsid w:val="007816B2"/>
    <w:rsid w:val="00783822"/>
    <w:rsid w:val="007838ED"/>
    <w:rsid w:val="007863B2"/>
    <w:rsid w:val="007878A5"/>
    <w:rsid w:val="00790EB2"/>
    <w:rsid w:val="00791E37"/>
    <w:rsid w:val="00797817"/>
    <w:rsid w:val="00797E78"/>
    <w:rsid w:val="007A29B4"/>
    <w:rsid w:val="007A2A3B"/>
    <w:rsid w:val="007A39DF"/>
    <w:rsid w:val="007A4748"/>
    <w:rsid w:val="007A4B3F"/>
    <w:rsid w:val="007A4FCA"/>
    <w:rsid w:val="007A6B7C"/>
    <w:rsid w:val="007A6E97"/>
    <w:rsid w:val="007A77C0"/>
    <w:rsid w:val="007B2506"/>
    <w:rsid w:val="007B3C52"/>
    <w:rsid w:val="007B66CE"/>
    <w:rsid w:val="007B73CC"/>
    <w:rsid w:val="007B766D"/>
    <w:rsid w:val="007C22DE"/>
    <w:rsid w:val="007C23CB"/>
    <w:rsid w:val="007C406D"/>
    <w:rsid w:val="007C6011"/>
    <w:rsid w:val="007C612D"/>
    <w:rsid w:val="007C63D7"/>
    <w:rsid w:val="007C75BB"/>
    <w:rsid w:val="007D3FF0"/>
    <w:rsid w:val="007D548C"/>
    <w:rsid w:val="007D54FA"/>
    <w:rsid w:val="007D6642"/>
    <w:rsid w:val="007D68E5"/>
    <w:rsid w:val="007E37F5"/>
    <w:rsid w:val="007E4D63"/>
    <w:rsid w:val="007E4DC5"/>
    <w:rsid w:val="007E54BB"/>
    <w:rsid w:val="007E6A3F"/>
    <w:rsid w:val="007E7D27"/>
    <w:rsid w:val="007F00FF"/>
    <w:rsid w:val="007F0E8E"/>
    <w:rsid w:val="007F18C7"/>
    <w:rsid w:val="007F26D7"/>
    <w:rsid w:val="007F29FE"/>
    <w:rsid w:val="007F42A3"/>
    <w:rsid w:val="007F4EF6"/>
    <w:rsid w:val="00801752"/>
    <w:rsid w:val="0080259B"/>
    <w:rsid w:val="00803C52"/>
    <w:rsid w:val="008043B7"/>
    <w:rsid w:val="0081035B"/>
    <w:rsid w:val="00811553"/>
    <w:rsid w:val="00812D08"/>
    <w:rsid w:val="00814FF9"/>
    <w:rsid w:val="00815BB9"/>
    <w:rsid w:val="008163D1"/>
    <w:rsid w:val="008168DC"/>
    <w:rsid w:val="008170B5"/>
    <w:rsid w:val="0082193C"/>
    <w:rsid w:val="0082248A"/>
    <w:rsid w:val="008233C3"/>
    <w:rsid w:val="00823D70"/>
    <w:rsid w:val="00824CB9"/>
    <w:rsid w:val="00824EBD"/>
    <w:rsid w:val="0082508A"/>
    <w:rsid w:val="008271F9"/>
    <w:rsid w:val="0083014D"/>
    <w:rsid w:val="008301BC"/>
    <w:rsid w:val="00832BD3"/>
    <w:rsid w:val="008330F7"/>
    <w:rsid w:val="008358F3"/>
    <w:rsid w:val="0083763F"/>
    <w:rsid w:val="00837E94"/>
    <w:rsid w:val="00844FF0"/>
    <w:rsid w:val="00845515"/>
    <w:rsid w:val="00846401"/>
    <w:rsid w:val="0084663D"/>
    <w:rsid w:val="00847D76"/>
    <w:rsid w:val="00847E25"/>
    <w:rsid w:val="0085132A"/>
    <w:rsid w:val="0085271A"/>
    <w:rsid w:val="00852BFD"/>
    <w:rsid w:val="0085395F"/>
    <w:rsid w:val="00854BC8"/>
    <w:rsid w:val="008626FC"/>
    <w:rsid w:val="0086428F"/>
    <w:rsid w:val="00866588"/>
    <w:rsid w:val="00867D0B"/>
    <w:rsid w:val="00870D63"/>
    <w:rsid w:val="008732A3"/>
    <w:rsid w:val="00873449"/>
    <w:rsid w:val="00873A51"/>
    <w:rsid w:val="00874271"/>
    <w:rsid w:val="00874C06"/>
    <w:rsid w:val="00876B96"/>
    <w:rsid w:val="0088078E"/>
    <w:rsid w:val="00881B38"/>
    <w:rsid w:val="00881E50"/>
    <w:rsid w:val="00884AA0"/>
    <w:rsid w:val="008851E3"/>
    <w:rsid w:val="00885B97"/>
    <w:rsid w:val="00890F03"/>
    <w:rsid w:val="00891418"/>
    <w:rsid w:val="008917F5"/>
    <w:rsid w:val="00893F6A"/>
    <w:rsid w:val="00894310"/>
    <w:rsid w:val="00894769"/>
    <w:rsid w:val="00894F67"/>
    <w:rsid w:val="008955B1"/>
    <w:rsid w:val="00895EE4"/>
    <w:rsid w:val="00896CEB"/>
    <w:rsid w:val="00897903"/>
    <w:rsid w:val="00897A43"/>
    <w:rsid w:val="008A0CA2"/>
    <w:rsid w:val="008A198A"/>
    <w:rsid w:val="008A20C1"/>
    <w:rsid w:val="008A23B7"/>
    <w:rsid w:val="008A375B"/>
    <w:rsid w:val="008A4EB0"/>
    <w:rsid w:val="008A66BD"/>
    <w:rsid w:val="008A6C87"/>
    <w:rsid w:val="008A6FBB"/>
    <w:rsid w:val="008B13C4"/>
    <w:rsid w:val="008B1B17"/>
    <w:rsid w:val="008B2211"/>
    <w:rsid w:val="008B3235"/>
    <w:rsid w:val="008B3C74"/>
    <w:rsid w:val="008C207D"/>
    <w:rsid w:val="008C2D0C"/>
    <w:rsid w:val="008C6634"/>
    <w:rsid w:val="008C7107"/>
    <w:rsid w:val="008D0181"/>
    <w:rsid w:val="008D0909"/>
    <w:rsid w:val="008D09D5"/>
    <w:rsid w:val="008D23EF"/>
    <w:rsid w:val="008D2B5B"/>
    <w:rsid w:val="008D2BEB"/>
    <w:rsid w:val="008D2C59"/>
    <w:rsid w:val="008D2F22"/>
    <w:rsid w:val="008D3A5E"/>
    <w:rsid w:val="008D4708"/>
    <w:rsid w:val="008D5CBC"/>
    <w:rsid w:val="008D6701"/>
    <w:rsid w:val="008D75A7"/>
    <w:rsid w:val="008E0157"/>
    <w:rsid w:val="008E25F3"/>
    <w:rsid w:val="008E36EE"/>
    <w:rsid w:val="008E4CDE"/>
    <w:rsid w:val="008E5018"/>
    <w:rsid w:val="008E50FB"/>
    <w:rsid w:val="008E5555"/>
    <w:rsid w:val="008E727C"/>
    <w:rsid w:val="008E79E5"/>
    <w:rsid w:val="008F013A"/>
    <w:rsid w:val="008F05D9"/>
    <w:rsid w:val="008F098C"/>
    <w:rsid w:val="008F38AA"/>
    <w:rsid w:val="008F4925"/>
    <w:rsid w:val="008F4D0D"/>
    <w:rsid w:val="008F5296"/>
    <w:rsid w:val="008F731F"/>
    <w:rsid w:val="008F7771"/>
    <w:rsid w:val="008F7B18"/>
    <w:rsid w:val="00901B9E"/>
    <w:rsid w:val="00903301"/>
    <w:rsid w:val="00905175"/>
    <w:rsid w:val="00905445"/>
    <w:rsid w:val="00905CE4"/>
    <w:rsid w:val="00910338"/>
    <w:rsid w:val="00910494"/>
    <w:rsid w:val="009117F8"/>
    <w:rsid w:val="00912540"/>
    <w:rsid w:val="009128D0"/>
    <w:rsid w:val="0091476B"/>
    <w:rsid w:val="009206DD"/>
    <w:rsid w:val="0092138E"/>
    <w:rsid w:val="00921E46"/>
    <w:rsid w:val="0092276F"/>
    <w:rsid w:val="00923EFF"/>
    <w:rsid w:val="00923F53"/>
    <w:rsid w:val="009252F2"/>
    <w:rsid w:val="0093196D"/>
    <w:rsid w:val="009331EF"/>
    <w:rsid w:val="00933456"/>
    <w:rsid w:val="00933D0C"/>
    <w:rsid w:val="009344FC"/>
    <w:rsid w:val="00936082"/>
    <w:rsid w:val="00936D49"/>
    <w:rsid w:val="00937712"/>
    <w:rsid w:val="00937AE6"/>
    <w:rsid w:val="00941C0D"/>
    <w:rsid w:val="00943B3F"/>
    <w:rsid w:val="00944CAB"/>
    <w:rsid w:val="00945BBD"/>
    <w:rsid w:val="0094644A"/>
    <w:rsid w:val="0094649A"/>
    <w:rsid w:val="009472F5"/>
    <w:rsid w:val="009473B9"/>
    <w:rsid w:val="00947C78"/>
    <w:rsid w:val="00950976"/>
    <w:rsid w:val="00950A73"/>
    <w:rsid w:val="00950CB4"/>
    <w:rsid w:val="00950F90"/>
    <w:rsid w:val="00953B77"/>
    <w:rsid w:val="009547B5"/>
    <w:rsid w:val="00955266"/>
    <w:rsid w:val="00956F94"/>
    <w:rsid w:val="0095740B"/>
    <w:rsid w:val="009625D7"/>
    <w:rsid w:val="00962E3F"/>
    <w:rsid w:val="0096395F"/>
    <w:rsid w:val="009648C5"/>
    <w:rsid w:val="00970738"/>
    <w:rsid w:val="00970A19"/>
    <w:rsid w:val="009712A9"/>
    <w:rsid w:val="009726B7"/>
    <w:rsid w:val="00972CF0"/>
    <w:rsid w:val="0097635E"/>
    <w:rsid w:val="009778CB"/>
    <w:rsid w:val="00981693"/>
    <w:rsid w:val="00982745"/>
    <w:rsid w:val="00982A05"/>
    <w:rsid w:val="009837F1"/>
    <w:rsid w:val="00983EA4"/>
    <w:rsid w:val="00984155"/>
    <w:rsid w:val="00984ACC"/>
    <w:rsid w:val="00986A99"/>
    <w:rsid w:val="00987E3A"/>
    <w:rsid w:val="00990440"/>
    <w:rsid w:val="009908BD"/>
    <w:rsid w:val="0099093F"/>
    <w:rsid w:val="0099160F"/>
    <w:rsid w:val="00991A4D"/>
    <w:rsid w:val="0099529D"/>
    <w:rsid w:val="00995330"/>
    <w:rsid w:val="00995702"/>
    <w:rsid w:val="00995CB7"/>
    <w:rsid w:val="00997337"/>
    <w:rsid w:val="00997F58"/>
    <w:rsid w:val="009A0108"/>
    <w:rsid w:val="009A0727"/>
    <w:rsid w:val="009A4177"/>
    <w:rsid w:val="009A480C"/>
    <w:rsid w:val="009A4B1B"/>
    <w:rsid w:val="009A5475"/>
    <w:rsid w:val="009A5793"/>
    <w:rsid w:val="009A5945"/>
    <w:rsid w:val="009B04BE"/>
    <w:rsid w:val="009B17F6"/>
    <w:rsid w:val="009B3CD7"/>
    <w:rsid w:val="009B54BB"/>
    <w:rsid w:val="009B5805"/>
    <w:rsid w:val="009B5BA4"/>
    <w:rsid w:val="009B6493"/>
    <w:rsid w:val="009B702A"/>
    <w:rsid w:val="009C0363"/>
    <w:rsid w:val="009C108A"/>
    <w:rsid w:val="009C2599"/>
    <w:rsid w:val="009C28FD"/>
    <w:rsid w:val="009C3E42"/>
    <w:rsid w:val="009C41E9"/>
    <w:rsid w:val="009C4975"/>
    <w:rsid w:val="009C4C2B"/>
    <w:rsid w:val="009C714F"/>
    <w:rsid w:val="009D25C8"/>
    <w:rsid w:val="009D2FCC"/>
    <w:rsid w:val="009D47AF"/>
    <w:rsid w:val="009E01FB"/>
    <w:rsid w:val="009E02A8"/>
    <w:rsid w:val="009E050F"/>
    <w:rsid w:val="009E20B2"/>
    <w:rsid w:val="009E2F37"/>
    <w:rsid w:val="009E3A95"/>
    <w:rsid w:val="009E3B19"/>
    <w:rsid w:val="009F0467"/>
    <w:rsid w:val="009F1F89"/>
    <w:rsid w:val="009F3F09"/>
    <w:rsid w:val="009F51F4"/>
    <w:rsid w:val="009F6910"/>
    <w:rsid w:val="00A03EA0"/>
    <w:rsid w:val="00A0578B"/>
    <w:rsid w:val="00A06551"/>
    <w:rsid w:val="00A06CFC"/>
    <w:rsid w:val="00A138E3"/>
    <w:rsid w:val="00A14734"/>
    <w:rsid w:val="00A1666B"/>
    <w:rsid w:val="00A167F3"/>
    <w:rsid w:val="00A16CC2"/>
    <w:rsid w:val="00A20175"/>
    <w:rsid w:val="00A202AD"/>
    <w:rsid w:val="00A22901"/>
    <w:rsid w:val="00A24FD0"/>
    <w:rsid w:val="00A25548"/>
    <w:rsid w:val="00A260E5"/>
    <w:rsid w:val="00A26A27"/>
    <w:rsid w:val="00A26F6D"/>
    <w:rsid w:val="00A2794E"/>
    <w:rsid w:val="00A27CF9"/>
    <w:rsid w:val="00A30806"/>
    <w:rsid w:val="00A329CB"/>
    <w:rsid w:val="00A32E06"/>
    <w:rsid w:val="00A338A0"/>
    <w:rsid w:val="00A33AFB"/>
    <w:rsid w:val="00A341D7"/>
    <w:rsid w:val="00A34C51"/>
    <w:rsid w:val="00A360BF"/>
    <w:rsid w:val="00A37306"/>
    <w:rsid w:val="00A4294E"/>
    <w:rsid w:val="00A43ACF"/>
    <w:rsid w:val="00A452D9"/>
    <w:rsid w:val="00A475E0"/>
    <w:rsid w:val="00A51CB0"/>
    <w:rsid w:val="00A54CB4"/>
    <w:rsid w:val="00A55595"/>
    <w:rsid w:val="00A57B31"/>
    <w:rsid w:val="00A611E0"/>
    <w:rsid w:val="00A61DCD"/>
    <w:rsid w:val="00A62114"/>
    <w:rsid w:val="00A6569D"/>
    <w:rsid w:val="00A66369"/>
    <w:rsid w:val="00A71BE2"/>
    <w:rsid w:val="00A74B8A"/>
    <w:rsid w:val="00A77140"/>
    <w:rsid w:val="00A80C47"/>
    <w:rsid w:val="00A8169B"/>
    <w:rsid w:val="00A816DA"/>
    <w:rsid w:val="00A84686"/>
    <w:rsid w:val="00A85750"/>
    <w:rsid w:val="00A85D2C"/>
    <w:rsid w:val="00A8765F"/>
    <w:rsid w:val="00A9246D"/>
    <w:rsid w:val="00A9554A"/>
    <w:rsid w:val="00A95A1E"/>
    <w:rsid w:val="00AA07DE"/>
    <w:rsid w:val="00AA2A15"/>
    <w:rsid w:val="00AA2D2B"/>
    <w:rsid w:val="00AA4F32"/>
    <w:rsid w:val="00AA651F"/>
    <w:rsid w:val="00AB008B"/>
    <w:rsid w:val="00AB0E79"/>
    <w:rsid w:val="00AB0F83"/>
    <w:rsid w:val="00AB6C11"/>
    <w:rsid w:val="00AB7D52"/>
    <w:rsid w:val="00AC1C6F"/>
    <w:rsid w:val="00AC31BC"/>
    <w:rsid w:val="00AC49B9"/>
    <w:rsid w:val="00AC6C16"/>
    <w:rsid w:val="00AC7823"/>
    <w:rsid w:val="00AC7936"/>
    <w:rsid w:val="00AC7DD8"/>
    <w:rsid w:val="00AD0D98"/>
    <w:rsid w:val="00AD1715"/>
    <w:rsid w:val="00AD355D"/>
    <w:rsid w:val="00AD460A"/>
    <w:rsid w:val="00AD51E9"/>
    <w:rsid w:val="00AD5A13"/>
    <w:rsid w:val="00AD7037"/>
    <w:rsid w:val="00AE228B"/>
    <w:rsid w:val="00AE48FB"/>
    <w:rsid w:val="00AE75C1"/>
    <w:rsid w:val="00AF2846"/>
    <w:rsid w:val="00AF55A0"/>
    <w:rsid w:val="00AF5689"/>
    <w:rsid w:val="00AF5F99"/>
    <w:rsid w:val="00AF5FC2"/>
    <w:rsid w:val="00AF7CA1"/>
    <w:rsid w:val="00B114F1"/>
    <w:rsid w:val="00B11BE3"/>
    <w:rsid w:val="00B12111"/>
    <w:rsid w:val="00B1520F"/>
    <w:rsid w:val="00B1731C"/>
    <w:rsid w:val="00B17336"/>
    <w:rsid w:val="00B206E2"/>
    <w:rsid w:val="00B21899"/>
    <w:rsid w:val="00B2282B"/>
    <w:rsid w:val="00B229AC"/>
    <w:rsid w:val="00B22F1A"/>
    <w:rsid w:val="00B233F6"/>
    <w:rsid w:val="00B243AB"/>
    <w:rsid w:val="00B30E29"/>
    <w:rsid w:val="00B3150E"/>
    <w:rsid w:val="00B31AE5"/>
    <w:rsid w:val="00B31B00"/>
    <w:rsid w:val="00B36064"/>
    <w:rsid w:val="00B37346"/>
    <w:rsid w:val="00B418EC"/>
    <w:rsid w:val="00B427EC"/>
    <w:rsid w:val="00B4381D"/>
    <w:rsid w:val="00B45164"/>
    <w:rsid w:val="00B46AF7"/>
    <w:rsid w:val="00B47234"/>
    <w:rsid w:val="00B5220B"/>
    <w:rsid w:val="00B5225E"/>
    <w:rsid w:val="00B522B5"/>
    <w:rsid w:val="00B52CF1"/>
    <w:rsid w:val="00B55B3F"/>
    <w:rsid w:val="00B56EE0"/>
    <w:rsid w:val="00B5723C"/>
    <w:rsid w:val="00B5782E"/>
    <w:rsid w:val="00B57AED"/>
    <w:rsid w:val="00B62D46"/>
    <w:rsid w:val="00B6365A"/>
    <w:rsid w:val="00B65676"/>
    <w:rsid w:val="00B65BF5"/>
    <w:rsid w:val="00B67E13"/>
    <w:rsid w:val="00B70EED"/>
    <w:rsid w:val="00B714C2"/>
    <w:rsid w:val="00B72BAF"/>
    <w:rsid w:val="00B731C0"/>
    <w:rsid w:val="00B735FD"/>
    <w:rsid w:val="00B74EA5"/>
    <w:rsid w:val="00B77359"/>
    <w:rsid w:val="00B85AA1"/>
    <w:rsid w:val="00B86EF7"/>
    <w:rsid w:val="00B9114F"/>
    <w:rsid w:val="00B92D39"/>
    <w:rsid w:val="00B92E5C"/>
    <w:rsid w:val="00B93956"/>
    <w:rsid w:val="00B95691"/>
    <w:rsid w:val="00B96395"/>
    <w:rsid w:val="00B972A9"/>
    <w:rsid w:val="00B975C7"/>
    <w:rsid w:val="00BA264B"/>
    <w:rsid w:val="00BA5F20"/>
    <w:rsid w:val="00BA75F7"/>
    <w:rsid w:val="00BB1A10"/>
    <w:rsid w:val="00BB32DB"/>
    <w:rsid w:val="00BB3345"/>
    <w:rsid w:val="00BB7594"/>
    <w:rsid w:val="00BC05B2"/>
    <w:rsid w:val="00BC2B02"/>
    <w:rsid w:val="00BC32E0"/>
    <w:rsid w:val="00BC528E"/>
    <w:rsid w:val="00BC5909"/>
    <w:rsid w:val="00BC60E9"/>
    <w:rsid w:val="00BD3284"/>
    <w:rsid w:val="00BD6B86"/>
    <w:rsid w:val="00BD6D0C"/>
    <w:rsid w:val="00BE03A0"/>
    <w:rsid w:val="00BE0EDB"/>
    <w:rsid w:val="00BE3384"/>
    <w:rsid w:val="00BE46D9"/>
    <w:rsid w:val="00BF0170"/>
    <w:rsid w:val="00BF0372"/>
    <w:rsid w:val="00BF0617"/>
    <w:rsid w:val="00BF5DE2"/>
    <w:rsid w:val="00BF6D4A"/>
    <w:rsid w:val="00BF7CAB"/>
    <w:rsid w:val="00C00CA3"/>
    <w:rsid w:val="00C01EC7"/>
    <w:rsid w:val="00C0328F"/>
    <w:rsid w:val="00C058CE"/>
    <w:rsid w:val="00C05E47"/>
    <w:rsid w:val="00C05ED3"/>
    <w:rsid w:val="00C07C81"/>
    <w:rsid w:val="00C1199E"/>
    <w:rsid w:val="00C1296F"/>
    <w:rsid w:val="00C13E93"/>
    <w:rsid w:val="00C1569E"/>
    <w:rsid w:val="00C16F4C"/>
    <w:rsid w:val="00C20510"/>
    <w:rsid w:val="00C21235"/>
    <w:rsid w:val="00C23C7D"/>
    <w:rsid w:val="00C247D2"/>
    <w:rsid w:val="00C26188"/>
    <w:rsid w:val="00C27688"/>
    <w:rsid w:val="00C27DE2"/>
    <w:rsid w:val="00C31A15"/>
    <w:rsid w:val="00C327AE"/>
    <w:rsid w:val="00C352F5"/>
    <w:rsid w:val="00C4261A"/>
    <w:rsid w:val="00C42F73"/>
    <w:rsid w:val="00C44D4A"/>
    <w:rsid w:val="00C45423"/>
    <w:rsid w:val="00C46104"/>
    <w:rsid w:val="00C471D0"/>
    <w:rsid w:val="00C512AC"/>
    <w:rsid w:val="00C52006"/>
    <w:rsid w:val="00C52330"/>
    <w:rsid w:val="00C57DE8"/>
    <w:rsid w:val="00C60737"/>
    <w:rsid w:val="00C623B5"/>
    <w:rsid w:val="00C62538"/>
    <w:rsid w:val="00C63CC3"/>
    <w:rsid w:val="00C64471"/>
    <w:rsid w:val="00C64FB4"/>
    <w:rsid w:val="00C70F39"/>
    <w:rsid w:val="00C7187D"/>
    <w:rsid w:val="00C71BA1"/>
    <w:rsid w:val="00C72FA9"/>
    <w:rsid w:val="00C73066"/>
    <w:rsid w:val="00C73D0B"/>
    <w:rsid w:val="00C74464"/>
    <w:rsid w:val="00C76D25"/>
    <w:rsid w:val="00C81C4A"/>
    <w:rsid w:val="00C81F21"/>
    <w:rsid w:val="00C82045"/>
    <w:rsid w:val="00C821ED"/>
    <w:rsid w:val="00C82A19"/>
    <w:rsid w:val="00C86F7C"/>
    <w:rsid w:val="00C905DC"/>
    <w:rsid w:val="00C90F6C"/>
    <w:rsid w:val="00C93069"/>
    <w:rsid w:val="00C94606"/>
    <w:rsid w:val="00C9496E"/>
    <w:rsid w:val="00C9690A"/>
    <w:rsid w:val="00C97784"/>
    <w:rsid w:val="00CA0340"/>
    <w:rsid w:val="00CA136B"/>
    <w:rsid w:val="00CA1F16"/>
    <w:rsid w:val="00CA3CB0"/>
    <w:rsid w:val="00CA5EC0"/>
    <w:rsid w:val="00CA6E7C"/>
    <w:rsid w:val="00CB058B"/>
    <w:rsid w:val="00CB4C02"/>
    <w:rsid w:val="00CC1CB6"/>
    <w:rsid w:val="00CC2213"/>
    <w:rsid w:val="00CC3181"/>
    <w:rsid w:val="00CC52C1"/>
    <w:rsid w:val="00CC5E02"/>
    <w:rsid w:val="00CD044A"/>
    <w:rsid w:val="00CD2E4F"/>
    <w:rsid w:val="00CD471D"/>
    <w:rsid w:val="00CD5ACE"/>
    <w:rsid w:val="00CD5CFD"/>
    <w:rsid w:val="00CD7130"/>
    <w:rsid w:val="00CE089F"/>
    <w:rsid w:val="00CE0CAA"/>
    <w:rsid w:val="00CE4471"/>
    <w:rsid w:val="00CE5F77"/>
    <w:rsid w:val="00CF2332"/>
    <w:rsid w:val="00CF2506"/>
    <w:rsid w:val="00CF2F35"/>
    <w:rsid w:val="00CF34D3"/>
    <w:rsid w:val="00CF37B8"/>
    <w:rsid w:val="00D01AAD"/>
    <w:rsid w:val="00D01EF8"/>
    <w:rsid w:val="00D033D2"/>
    <w:rsid w:val="00D058C5"/>
    <w:rsid w:val="00D05FAF"/>
    <w:rsid w:val="00D06884"/>
    <w:rsid w:val="00D16F93"/>
    <w:rsid w:val="00D227C8"/>
    <w:rsid w:val="00D229D7"/>
    <w:rsid w:val="00D25EE7"/>
    <w:rsid w:val="00D30BCA"/>
    <w:rsid w:val="00D31D3C"/>
    <w:rsid w:val="00D34D5A"/>
    <w:rsid w:val="00D35C0C"/>
    <w:rsid w:val="00D36B85"/>
    <w:rsid w:val="00D40FE1"/>
    <w:rsid w:val="00D41BFC"/>
    <w:rsid w:val="00D43EE9"/>
    <w:rsid w:val="00D454FE"/>
    <w:rsid w:val="00D4557B"/>
    <w:rsid w:val="00D470AA"/>
    <w:rsid w:val="00D5091D"/>
    <w:rsid w:val="00D51408"/>
    <w:rsid w:val="00D539D1"/>
    <w:rsid w:val="00D56B97"/>
    <w:rsid w:val="00D578FA"/>
    <w:rsid w:val="00D602D6"/>
    <w:rsid w:val="00D60DDF"/>
    <w:rsid w:val="00D6132F"/>
    <w:rsid w:val="00D62B9A"/>
    <w:rsid w:val="00D62FD0"/>
    <w:rsid w:val="00D636F5"/>
    <w:rsid w:val="00D637BD"/>
    <w:rsid w:val="00D66227"/>
    <w:rsid w:val="00D67176"/>
    <w:rsid w:val="00D71744"/>
    <w:rsid w:val="00D75D9A"/>
    <w:rsid w:val="00D77207"/>
    <w:rsid w:val="00D823A9"/>
    <w:rsid w:val="00D828AE"/>
    <w:rsid w:val="00D85876"/>
    <w:rsid w:val="00D85AF9"/>
    <w:rsid w:val="00D8635D"/>
    <w:rsid w:val="00D8689C"/>
    <w:rsid w:val="00D9029B"/>
    <w:rsid w:val="00D91164"/>
    <w:rsid w:val="00D975DE"/>
    <w:rsid w:val="00DA0445"/>
    <w:rsid w:val="00DA1248"/>
    <w:rsid w:val="00DA1724"/>
    <w:rsid w:val="00DA1BE0"/>
    <w:rsid w:val="00DA393E"/>
    <w:rsid w:val="00DA70FA"/>
    <w:rsid w:val="00DB5768"/>
    <w:rsid w:val="00DB640C"/>
    <w:rsid w:val="00DB6FDB"/>
    <w:rsid w:val="00DB7C04"/>
    <w:rsid w:val="00DC0511"/>
    <w:rsid w:val="00DC1EC8"/>
    <w:rsid w:val="00DC3138"/>
    <w:rsid w:val="00DC599F"/>
    <w:rsid w:val="00DC616E"/>
    <w:rsid w:val="00DC720C"/>
    <w:rsid w:val="00DD320B"/>
    <w:rsid w:val="00DD322C"/>
    <w:rsid w:val="00DD3DA1"/>
    <w:rsid w:val="00DE0896"/>
    <w:rsid w:val="00DE4D6F"/>
    <w:rsid w:val="00DE5BA6"/>
    <w:rsid w:val="00DE7A80"/>
    <w:rsid w:val="00DF1AAE"/>
    <w:rsid w:val="00DF724C"/>
    <w:rsid w:val="00E00786"/>
    <w:rsid w:val="00E10265"/>
    <w:rsid w:val="00E123A1"/>
    <w:rsid w:val="00E125E9"/>
    <w:rsid w:val="00E1576F"/>
    <w:rsid w:val="00E16B1E"/>
    <w:rsid w:val="00E16CAB"/>
    <w:rsid w:val="00E17E27"/>
    <w:rsid w:val="00E2190E"/>
    <w:rsid w:val="00E2346D"/>
    <w:rsid w:val="00E23FFC"/>
    <w:rsid w:val="00E24D45"/>
    <w:rsid w:val="00E27A78"/>
    <w:rsid w:val="00E30445"/>
    <w:rsid w:val="00E30747"/>
    <w:rsid w:val="00E30B8F"/>
    <w:rsid w:val="00E32707"/>
    <w:rsid w:val="00E4003A"/>
    <w:rsid w:val="00E40FE3"/>
    <w:rsid w:val="00E417A1"/>
    <w:rsid w:val="00E41E94"/>
    <w:rsid w:val="00E42089"/>
    <w:rsid w:val="00E43532"/>
    <w:rsid w:val="00E44F93"/>
    <w:rsid w:val="00E462C4"/>
    <w:rsid w:val="00E4705B"/>
    <w:rsid w:val="00E47567"/>
    <w:rsid w:val="00E47CEB"/>
    <w:rsid w:val="00E516E2"/>
    <w:rsid w:val="00E55396"/>
    <w:rsid w:val="00E558A4"/>
    <w:rsid w:val="00E574DE"/>
    <w:rsid w:val="00E67DAB"/>
    <w:rsid w:val="00E724B8"/>
    <w:rsid w:val="00E74495"/>
    <w:rsid w:val="00E80B5F"/>
    <w:rsid w:val="00E86FA7"/>
    <w:rsid w:val="00E8723A"/>
    <w:rsid w:val="00E8729F"/>
    <w:rsid w:val="00E87CA7"/>
    <w:rsid w:val="00E95100"/>
    <w:rsid w:val="00E9534B"/>
    <w:rsid w:val="00E97DC2"/>
    <w:rsid w:val="00EA1D10"/>
    <w:rsid w:val="00EA312C"/>
    <w:rsid w:val="00EA4A94"/>
    <w:rsid w:val="00EA4F97"/>
    <w:rsid w:val="00EA5CBA"/>
    <w:rsid w:val="00EB05A7"/>
    <w:rsid w:val="00EB125B"/>
    <w:rsid w:val="00EB24D2"/>
    <w:rsid w:val="00EB2ABA"/>
    <w:rsid w:val="00EB2AF2"/>
    <w:rsid w:val="00EB7D6F"/>
    <w:rsid w:val="00EC1ED1"/>
    <w:rsid w:val="00EC221E"/>
    <w:rsid w:val="00EC3006"/>
    <w:rsid w:val="00EC4533"/>
    <w:rsid w:val="00EC4D3C"/>
    <w:rsid w:val="00EC5FB3"/>
    <w:rsid w:val="00EC69DE"/>
    <w:rsid w:val="00EC6FEA"/>
    <w:rsid w:val="00EC7CA7"/>
    <w:rsid w:val="00ED0B2F"/>
    <w:rsid w:val="00ED0FA7"/>
    <w:rsid w:val="00ED19CA"/>
    <w:rsid w:val="00ED280C"/>
    <w:rsid w:val="00ED28B3"/>
    <w:rsid w:val="00ED5339"/>
    <w:rsid w:val="00ED70C7"/>
    <w:rsid w:val="00ED7CC9"/>
    <w:rsid w:val="00EE048E"/>
    <w:rsid w:val="00EE0794"/>
    <w:rsid w:val="00EE4252"/>
    <w:rsid w:val="00EE4843"/>
    <w:rsid w:val="00EE5948"/>
    <w:rsid w:val="00EE5DC4"/>
    <w:rsid w:val="00EF0841"/>
    <w:rsid w:val="00EF100D"/>
    <w:rsid w:val="00EF26C6"/>
    <w:rsid w:val="00EF38E5"/>
    <w:rsid w:val="00EF4206"/>
    <w:rsid w:val="00EF5FCC"/>
    <w:rsid w:val="00EF7BDE"/>
    <w:rsid w:val="00F004DF"/>
    <w:rsid w:val="00F0128F"/>
    <w:rsid w:val="00F040B6"/>
    <w:rsid w:val="00F06B75"/>
    <w:rsid w:val="00F0743B"/>
    <w:rsid w:val="00F07674"/>
    <w:rsid w:val="00F07CB4"/>
    <w:rsid w:val="00F14FE7"/>
    <w:rsid w:val="00F15EE0"/>
    <w:rsid w:val="00F16CA7"/>
    <w:rsid w:val="00F17BB5"/>
    <w:rsid w:val="00F17C93"/>
    <w:rsid w:val="00F20C2D"/>
    <w:rsid w:val="00F21C9E"/>
    <w:rsid w:val="00F23F8A"/>
    <w:rsid w:val="00F24006"/>
    <w:rsid w:val="00F24D83"/>
    <w:rsid w:val="00F25101"/>
    <w:rsid w:val="00F25B6D"/>
    <w:rsid w:val="00F26EA4"/>
    <w:rsid w:val="00F27B9B"/>
    <w:rsid w:val="00F27FB3"/>
    <w:rsid w:val="00F30DA7"/>
    <w:rsid w:val="00F3121D"/>
    <w:rsid w:val="00F32380"/>
    <w:rsid w:val="00F325D2"/>
    <w:rsid w:val="00F32BB0"/>
    <w:rsid w:val="00F336ED"/>
    <w:rsid w:val="00F3431B"/>
    <w:rsid w:val="00F3725F"/>
    <w:rsid w:val="00F4010F"/>
    <w:rsid w:val="00F4017E"/>
    <w:rsid w:val="00F421AE"/>
    <w:rsid w:val="00F42C77"/>
    <w:rsid w:val="00F45245"/>
    <w:rsid w:val="00F452DB"/>
    <w:rsid w:val="00F5036B"/>
    <w:rsid w:val="00F52F87"/>
    <w:rsid w:val="00F546DF"/>
    <w:rsid w:val="00F57421"/>
    <w:rsid w:val="00F65330"/>
    <w:rsid w:val="00F65911"/>
    <w:rsid w:val="00F66E32"/>
    <w:rsid w:val="00F671B9"/>
    <w:rsid w:val="00F712F8"/>
    <w:rsid w:val="00F71B4A"/>
    <w:rsid w:val="00F72E0A"/>
    <w:rsid w:val="00F764D0"/>
    <w:rsid w:val="00F76B3E"/>
    <w:rsid w:val="00F80865"/>
    <w:rsid w:val="00F81E4F"/>
    <w:rsid w:val="00F82F71"/>
    <w:rsid w:val="00F8390B"/>
    <w:rsid w:val="00F86BFA"/>
    <w:rsid w:val="00F91AB4"/>
    <w:rsid w:val="00F9794B"/>
    <w:rsid w:val="00FA3F9A"/>
    <w:rsid w:val="00FA4A02"/>
    <w:rsid w:val="00FA5DBE"/>
    <w:rsid w:val="00FA709C"/>
    <w:rsid w:val="00FB237E"/>
    <w:rsid w:val="00FB334D"/>
    <w:rsid w:val="00FB40CE"/>
    <w:rsid w:val="00FB66DE"/>
    <w:rsid w:val="00FB7993"/>
    <w:rsid w:val="00FB7F03"/>
    <w:rsid w:val="00FC02ED"/>
    <w:rsid w:val="00FC141F"/>
    <w:rsid w:val="00FC1F19"/>
    <w:rsid w:val="00FC3A70"/>
    <w:rsid w:val="00FC5AAC"/>
    <w:rsid w:val="00FC7287"/>
    <w:rsid w:val="00FD209A"/>
    <w:rsid w:val="00FD2A26"/>
    <w:rsid w:val="00FD3204"/>
    <w:rsid w:val="00FD447C"/>
    <w:rsid w:val="00FD68E7"/>
    <w:rsid w:val="00FE07AE"/>
    <w:rsid w:val="00FE2575"/>
    <w:rsid w:val="00FE3ADD"/>
    <w:rsid w:val="00FE7B06"/>
    <w:rsid w:val="00FF1B18"/>
    <w:rsid w:val="00FF2BA5"/>
    <w:rsid w:val="00FF6518"/>
    <w:rsid w:val="00FF676D"/>
    <w:rsid w:val="00FF7F4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FF33D8"/>
  <w15:docId w15:val="{A98363D8-401F-D94D-961A-49A5E5811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1D7"/>
    <w:pPr>
      <w:ind w:firstLine="0"/>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B972A9"/>
    <w:pPr>
      <w:pBdr>
        <w:bottom w:val="single" w:sz="12" w:space="1" w:color="365F91" w:themeColor="accent1" w:themeShade="BF"/>
      </w:pBdr>
      <w:spacing w:before="600" w:after="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semiHidden/>
    <w:unhideWhenUsed/>
    <w:qFormat/>
    <w:rsid w:val="00B972A9"/>
    <w:pPr>
      <w:pBdr>
        <w:bottom w:val="single" w:sz="8" w:space="1" w:color="4F81BD" w:themeColor="accent1"/>
      </w:pBdr>
      <w:spacing w:before="200" w:after="80"/>
      <w:outlineLvl w:val="1"/>
    </w:pPr>
    <w:rPr>
      <w:rFonts w:asciiTheme="majorHAnsi" w:eastAsiaTheme="majorEastAsia" w:hAnsiTheme="majorHAnsi" w:cstheme="majorBidi"/>
      <w:color w:val="365F91" w:themeColor="accent1" w:themeShade="BF"/>
    </w:rPr>
  </w:style>
  <w:style w:type="paragraph" w:styleId="Heading3">
    <w:name w:val="heading 3"/>
    <w:basedOn w:val="Normal"/>
    <w:next w:val="Normal"/>
    <w:link w:val="Heading3Char"/>
    <w:uiPriority w:val="9"/>
    <w:semiHidden/>
    <w:unhideWhenUsed/>
    <w:qFormat/>
    <w:rsid w:val="00B972A9"/>
    <w:pPr>
      <w:pBdr>
        <w:bottom w:val="single" w:sz="4" w:space="1" w:color="95B3D7" w:themeColor="accent1" w:themeTint="99"/>
      </w:pBdr>
      <w:spacing w:before="200" w:after="80"/>
      <w:outlineLvl w:val="2"/>
    </w:pPr>
    <w:rPr>
      <w:rFonts w:asciiTheme="majorHAnsi" w:eastAsiaTheme="majorEastAsia" w:hAnsiTheme="majorHAnsi" w:cstheme="majorBidi"/>
      <w:color w:val="4F81BD" w:themeColor="accent1"/>
    </w:rPr>
  </w:style>
  <w:style w:type="paragraph" w:styleId="Heading4">
    <w:name w:val="heading 4"/>
    <w:basedOn w:val="Normal"/>
    <w:next w:val="Normal"/>
    <w:link w:val="Heading4Char"/>
    <w:uiPriority w:val="9"/>
    <w:unhideWhenUsed/>
    <w:qFormat/>
    <w:rsid w:val="00B972A9"/>
    <w:pPr>
      <w:pBdr>
        <w:bottom w:val="single" w:sz="4" w:space="2" w:color="B8CCE4" w:themeColor="accent1" w:themeTint="66"/>
      </w:pBdr>
      <w:spacing w:before="200" w:after="80"/>
      <w:outlineLvl w:val="3"/>
    </w:pPr>
    <w:rPr>
      <w:rFonts w:asciiTheme="majorHAnsi" w:eastAsiaTheme="majorEastAsia" w:hAnsiTheme="majorHAnsi" w:cstheme="majorBidi"/>
      <w:i/>
      <w:iCs/>
      <w:color w:val="4F81BD" w:themeColor="accent1"/>
    </w:rPr>
  </w:style>
  <w:style w:type="paragraph" w:styleId="Heading5">
    <w:name w:val="heading 5"/>
    <w:basedOn w:val="Normal"/>
    <w:next w:val="Normal"/>
    <w:link w:val="Heading5Char"/>
    <w:uiPriority w:val="9"/>
    <w:semiHidden/>
    <w:unhideWhenUsed/>
    <w:qFormat/>
    <w:rsid w:val="00B972A9"/>
    <w:pPr>
      <w:spacing w:before="200" w:after="80"/>
      <w:outlineLvl w:val="4"/>
    </w:pPr>
    <w:rPr>
      <w:rFonts w:asciiTheme="majorHAnsi" w:eastAsiaTheme="majorEastAsia" w:hAnsiTheme="majorHAnsi" w:cstheme="majorBidi"/>
      <w:color w:val="4F81BD" w:themeColor="accent1"/>
      <w:sz w:val="22"/>
      <w:szCs w:val="22"/>
    </w:rPr>
  </w:style>
  <w:style w:type="paragraph" w:styleId="Heading6">
    <w:name w:val="heading 6"/>
    <w:basedOn w:val="Normal"/>
    <w:next w:val="Normal"/>
    <w:link w:val="Heading6Char"/>
    <w:uiPriority w:val="9"/>
    <w:semiHidden/>
    <w:unhideWhenUsed/>
    <w:qFormat/>
    <w:rsid w:val="00B972A9"/>
    <w:pPr>
      <w:spacing w:before="280" w:after="10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B972A9"/>
    <w:pPr>
      <w:spacing w:before="320" w:after="10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B972A9"/>
    <w:pPr>
      <w:spacing w:before="320" w:after="10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B972A9"/>
    <w:pPr>
      <w:spacing w:before="320" w:after="10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72A9"/>
    <w:pPr>
      <w:ind w:left="720" w:firstLine="360"/>
      <w:contextualSpacing/>
    </w:pPr>
    <w:rPr>
      <w:rFonts w:asciiTheme="minorHAnsi" w:eastAsiaTheme="minorEastAsia" w:hAnsiTheme="minorHAnsi" w:cstheme="minorBidi"/>
      <w:sz w:val="22"/>
      <w:szCs w:val="22"/>
    </w:rPr>
  </w:style>
  <w:style w:type="character" w:styleId="Hyperlink">
    <w:name w:val="Hyperlink"/>
    <w:basedOn w:val="DefaultParagraphFont"/>
    <w:uiPriority w:val="99"/>
    <w:unhideWhenUsed/>
    <w:rsid w:val="00FD3204"/>
    <w:rPr>
      <w:color w:val="0000FF" w:themeColor="hyperlink"/>
      <w:u w:val="single"/>
    </w:rPr>
  </w:style>
  <w:style w:type="paragraph" w:styleId="NoSpacing">
    <w:name w:val="No Spacing"/>
    <w:basedOn w:val="Normal"/>
    <w:link w:val="NoSpacingChar"/>
    <w:uiPriority w:val="1"/>
    <w:qFormat/>
    <w:rsid w:val="00B972A9"/>
    <w:rPr>
      <w:rFonts w:asciiTheme="minorHAnsi" w:eastAsiaTheme="minorEastAsia" w:hAnsiTheme="minorHAnsi" w:cstheme="minorBidi"/>
      <w:sz w:val="22"/>
      <w:szCs w:val="22"/>
    </w:rPr>
  </w:style>
  <w:style w:type="paragraph" w:styleId="BalloonText">
    <w:name w:val="Balloon Text"/>
    <w:basedOn w:val="Normal"/>
    <w:link w:val="BalloonTextChar"/>
    <w:uiPriority w:val="99"/>
    <w:semiHidden/>
    <w:unhideWhenUsed/>
    <w:rsid w:val="005D3D84"/>
    <w:rPr>
      <w:rFonts w:ascii="Tahoma" w:hAnsi="Tahoma" w:cs="Tahoma"/>
      <w:sz w:val="16"/>
      <w:szCs w:val="16"/>
    </w:rPr>
  </w:style>
  <w:style w:type="character" w:customStyle="1" w:styleId="BalloonTextChar">
    <w:name w:val="Balloon Text Char"/>
    <w:basedOn w:val="DefaultParagraphFont"/>
    <w:link w:val="BalloonText"/>
    <w:uiPriority w:val="99"/>
    <w:semiHidden/>
    <w:rsid w:val="005D3D84"/>
    <w:rPr>
      <w:rFonts w:ascii="Tahoma" w:hAnsi="Tahoma" w:cs="Tahoma"/>
      <w:sz w:val="16"/>
      <w:szCs w:val="16"/>
    </w:rPr>
  </w:style>
  <w:style w:type="paragraph" w:styleId="Header">
    <w:name w:val="header"/>
    <w:basedOn w:val="Normal"/>
    <w:link w:val="HeaderChar"/>
    <w:uiPriority w:val="99"/>
    <w:unhideWhenUsed/>
    <w:rsid w:val="005D3D84"/>
    <w:pPr>
      <w:tabs>
        <w:tab w:val="center" w:pos="4680"/>
        <w:tab w:val="right" w:pos="9360"/>
      </w:tabs>
      <w:ind w:firstLine="360"/>
    </w:pPr>
    <w:rPr>
      <w:rFonts w:asciiTheme="minorHAnsi" w:eastAsiaTheme="minorEastAsia" w:hAnsiTheme="minorHAnsi" w:cstheme="minorBidi"/>
      <w:sz w:val="22"/>
      <w:szCs w:val="22"/>
    </w:rPr>
  </w:style>
  <w:style w:type="character" w:customStyle="1" w:styleId="HeaderChar">
    <w:name w:val="Header Char"/>
    <w:basedOn w:val="DefaultParagraphFont"/>
    <w:link w:val="Header"/>
    <w:uiPriority w:val="99"/>
    <w:rsid w:val="005D3D84"/>
  </w:style>
  <w:style w:type="paragraph" w:styleId="Footer">
    <w:name w:val="footer"/>
    <w:basedOn w:val="Normal"/>
    <w:link w:val="FooterChar"/>
    <w:uiPriority w:val="99"/>
    <w:unhideWhenUsed/>
    <w:rsid w:val="005D3D84"/>
    <w:pPr>
      <w:tabs>
        <w:tab w:val="center" w:pos="4680"/>
        <w:tab w:val="right" w:pos="9360"/>
      </w:tabs>
      <w:ind w:firstLine="360"/>
    </w:pPr>
    <w:rPr>
      <w:rFonts w:asciiTheme="minorHAnsi" w:eastAsiaTheme="minorEastAsia" w:hAnsiTheme="minorHAnsi" w:cstheme="minorBidi"/>
      <w:sz w:val="22"/>
      <w:szCs w:val="22"/>
    </w:rPr>
  </w:style>
  <w:style w:type="character" w:customStyle="1" w:styleId="FooterChar">
    <w:name w:val="Footer Char"/>
    <w:basedOn w:val="DefaultParagraphFont"/>
    <w:link w:val="Footer"/>
    <w:uiPriority w:val="99"/>
    <w:rsid w:val="005D3D84"/>
  </w:style>
  <w:style w:type="character" w:customStyle="1" w:styleId="NoSpacingChar">
    <w:name w:val="No Spacing Char"/>
    <w:basedOn w:val="DefaultParagraphFont"/>
    <w:link w:val="NoSpacing"/>
    <w:uiPriority w:val="1"/>
    <w:rsid w:val="00B972A9"/>
  </w:style>
  <w:style w:type="character" w:styleId="CommentReference">
    <w:name w:val="annotation reference"/>
    <w:basedOn w:val="DefaultParagraphFont"/>
    <w:uiPriority w:val="99"/>
    <w:semiHidden/>
    <w:unhideWhenUsed/>
    <w:rsid w:val="005D3D84"/>
    <w:rPr>
      <w:sz w:val="18"/>
      <w:szCs w:val="18"/>
    </w:rPr>
  </w:style>
  <w:style w:type="paragraph" w:styleId="CommentText">
    <w:name w:val="annotation text"/>
    <w:basedOn w:val="Normal"/>
    <w:link w:val="CommentTextChar"/>
    <w:uiPriority w:val="99"/>
    <w:unhideWhenUsed/>
    <w:rsid w:val="005D3D84"/>
    <w:pPr>
      <w:ind w:firstLine="360"/>
    </w:pPr>
    <w:rPr>
      <w:rFonts w:asciiTheme="minorHAnsi" w:eastAsiaTheme="minorEastAsia" w:hAnsiTheme="minorHAnsi" w:cstheme="minorBidi"/>
    </w:rPr>
  </w:style>
  <w:style w:type="character" w:customStyle="1" w:styleId="CommentTextChar">
    <w:name w:val="Comment Text Char"/>
    <w:basedOn w:val="DefaultParagraphFont"/>
    <w:link w:val="CommentText"/>
    <w:uiPriority w:val="99"/>
    <w:rsid w:val="005D3D84"/>
    <w:rPr>
      <w:rFonts w:eastAsiaTheme="minorEastAsia"/>
      <w:sz w:val="24"/>
      <w:szCs w:val="24"/>
    </w:rPr>
  </w:style>
  <w:style w:type="paragraph" w:styleId="CommentSubject">
    <w:name w:val="annotation subject"/>
    <w:basedOn w:val="CommentText"/>
    <w:next w:val="CommentText"/>
    <w:link w:val="CommentSubjectChar"/>
    <w:uiPriority w:val="99"/>
    <w:semiHidden/>
    <w:unhideWhenUsed/>
    <w:rsid w:val="005F1A06"/>
    <w:pPr>
      <w:spacing w:after="200"/>
    </w:pPr>
    <w:rPr>
      <w:rFonts w:eastAsiaTheme="minorHAnsi"/>
      <w:b/>
      <w:bCs/>
      <w:sz w:val="20"/>
      <w:szCs w:val="20"/>
    </w:rPr>
  </w:style>
  <w:style w:type="character" w:customStyle="1" w:styleId="CommentSubjectChar">
    <w:name w:val="Comment Subject Char"/>
    <w:basedOn w:val="CommentTextChar"/>
    <w:link w:val="CommentSubject"/>
    <w:uiPriority w:val="99"/>
    <w:semiHidden/>
    <w:rsid w:val="005F1A06"/>
    <w:rPr>
      <w:rFonts w:eastAsiaTheme="minorEastAsia"/>
      <w:b/>
      <w:bCs/>
      <w:sz w:val="20"/>
      <w:szCs w:val="20"/>
    </w:rPr>
  </w:style>
  <w:style w:type="paragraph" w:customStyle="1" w:styleId="EndNoteBibliographyTitle">
    <w:name w:val="EndNote Bibliography Title"/>
    <w:basedOn w:val="Normal"/>
    <w:link w:val="EndNoteBibliographyTitleChar"/>
    <w:rsid w:val="008732A3"/>
    <w:pPr>
      <w:ind w:firstLine="360"/>
      <w:jc w:val="center"/>
    </w:pPr>
    <w:rPr>
      <w:rFonts w:ascii="Calibri" w:eastAsiaTheme="minorEastAsia" w:hAnsi="Calibri" w:cs="Calibri"/>
      <w:noProof/>
      <w:sz w:val="22"/>
      <w:szCs w:val="22"/>
    </w:rPr>
  </w:style>
  <w:style w:type="character" w:customStyle="1" w:styleId="EndNoteBibliographyTitleChar">
    <w:name w:val="EndNote Bibliography Title Char"/>
    <w:basedOn w:val="NoSpacingChar"/>
    <w:link w:val="EndNoteBibliographyTitle"/>
    <w:rsid w:val="008732A3"/>
    <w:rPr>
      <w:rFonts w:ascii="Calibri" w:hAnsi="Calibri" w:cs="Calibri"/>
      <w:noProof/>
    </w:rPr>
  </w:style>
  <w:style w:type="paragraph" w:customStyle="1" w:styleId="EndNoteBibliography">
    <w:name w:val="EndNote Bibliography"/>
    <w:basedOn w:val="Normal"/>
    <w:link w:val="EndNoteBibliographyChar"/>
    <w:rsid w:val="008732A3"/>
    <w:pPr>
      <w:ind w:firstLine="360"/>
      <w:jc w:val="center"/>
    </w:pPr>
    <w:rPr>
      <w:rFonts w:ascii="Calibri" w:eastAsiaTheme="minorEastAsia" w:hAnsi="Calibri" w:cs="Calibri"/>
      <w:noProof/>
      <w:sz w:val="22"/>
      <w:szCs w:val="22"/>
    </w:rPr>
  </w:style>
  <w:style w:type="character" w:customStyle="1" w:styleId="EndNoteBibliographyChar">
    <w:name w:val="EndNote Bibliography Char"/>
    <w:basedOn w:val="NoSpacingChar"/>
    <w:link w:val="EndNoteBibliography"/>
    <w:rsid w:val="008732A3"/>
    <w:rPr>
      <w:rFonts w:ascii="Calibri" w:hAnsi="Calibri" w:cs="Calibri"/>
      <w:noProof/>
    </w:rPr>
  </w:style>
  <w:style w:type="character" w:customStyle="1" w:styleId="hit">
    <w:name w:val="hit"/>
    <w:basedOn w:val="DefaultParagraphFont"/>
    <w:rsid w:val="00BA75F7"/>
  </w:style>
  <w:style w:type="paragraph" w:styleId="Revision">
    <w:name w:val="Revision"/>
    <w:hidden/>
    <w:uiPriority w:val="99"/>
    <w:semiHidden/>
    <w:rsid w:val="00790EB2"/>
  </w:style>
  <w:style w:type="character" w:styleId="Emphasis">
    <w:name w:val="Emphasis"/>
    <w:uiPriority w:val="20"/>
    <w:qFormat/>
    <w:rsid w:val="00B972A9"/>
    <w:rPr>
      <w:b/>
      <w:bCs/>
      <w:i/>
      <w:iCs/>
      <w:color w:val="5A5A5A" w:themeColor="text1" w:themeTint="A5"/>
    </w:rPr>
  </w:style>
  <w:style w:type="paragraph" w:customStyle="1" w:styleId="Default">
    <w:name w:val="Default"/>
    <w:rsid w:val="004B3B5E"/>
    <w:pPr>
      <w:autoSpaceDE w:val="0"/>
      <w:autoSpaceDN w:val="0"/>
      <w:adjustRightInd w:val="0"/>
    </w:pPr>
    <w:rPr>
      <w:rFonts w:ascii="Times New Roman" w:hAnsi="Times New Roman" w:cs="Times New Roman"/>
      <w:color w:val="000000"/>
      <w:sz w:val="24"/>
      <w:szCs w:val="24"/>
    </w:rPr>
  </w:style>
  <w:style w:type="table" w:styleId="TableGrid">
    <w:name w:val="Table Grid"/>
    <w:basedOn w:val="TableNormal"/>
    <w:uiPriority w:val="39"/>
    <w:rsid w:val="00253B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B972A9"/>
    <w:rPr>
      <w:rFonts w:asciiTheme="majorHAnsi" w:eastAsiaTheme="majorEastAsia" w:hAnsiTheme="majorHAnsi" w:cstheme="majorBidi"/>
      <w:i/>
      <w:iCs/>
      <w:color w:val="4F81BD" w:themeColor="accent1"/>
      <w:sz w:val="24"/>
      <w:szCs w:val="24"/>
    </w:rPr>
  </w:style>
  <w:style w:type="paragraph" w:customStyle="1" w:styleId="citation">
    <w:name w:val="citation"/>
    <w:basedOn w:val="Normal"/>
    <w:rsid w:val="00EC5FB3"/>
    <w:pPr>
      <w:spacing w:before="100" w:beforeAutospacing="1" w:after="100" w:afterAutospacing="1"/>
      <w:ind w:firstLine="360"/>
    </w:pPr>
  </w:style>
  <w:style w:type="paragraph" w:styleId="Bibliography">
    <w:name w:val="Bibliography"/>
    <w:basedOn w:val="Normal"/>
    <w:next w:val="Normal"/>
    <w:uiPriority w:val="37"/>
    <w:unhideWhenUsed/>
    <w:rsid w:val="005B4B9B"/>
    <w:pPr>
      <w:spacing w:line="480" w:lineRule="auto"/>
      <w:ind w:left="720" w:hanging="720"/>
    </w:pPr>
    <w:rPr>
      <w:rFonts w:asciiTheme="minorHAnsi" w:eastAsiaTheme="minorEastAsia" w:hAnsiTheme="minorHAnsi" w:cstheme="minorBidi"/>
      <w:sz w:val="22"/>
      <w:szCs w:val="22"/>
    </w:rPr>
  </w:style>
  <w:style w:type="paragraph" w:styleId="NormalWeb">
    <w:name w:val="Normal (Web)"/>
    <w:basedOn w:val="Normal"/>
    <w:uiPriority w:val="99"/>
    <w:unhideWhenUsed/>
    <w:rsid w:val="00F27B9B"/>
    <w:pPr>
      <w:spacing w:before="100" w:beforeAutospacing="1" w:after="100" w:afterAutospacing="1"/>
      <w:ind w:firstLine="360"/>
    </w:pPr>
    <w:rPr>
      <w:rFonts w:eastAsiaTheme="minorEastAsia"/>
      <w:sz w:val="20"/>
      <w:szCs w:val="20"/>
    </w:rPr>
  </w:style>
  <w:style w:type="character" w:styleId="PageNumber">
    <w:name w:val="page number"/>
    <w:basedOn w:val="DefaultParagraphFont"/>
    <w:uiPriority w:val="99"/>
    <w:semiHidden/>
    <w:unhideWhenUsed/>
    <w:rsid w:val="002A06AD"/>
  </w:style>
  <w:style w:type="character" w:customStyle="1" w:styleId="Heading1Char">
    <w:name w:val="Heading 1 Char"/>
    <w:basedOn w:val="DefaultParagraphFont"/>
    <w:link w:val="Heading1"/>
    <w:uiPriority w:val="9"/>
    <w:rsid w:val="00B972A9"/>
    <w:rPr>
      <w:rFonts w:asciiTheme="majorHAnsi" w:eastAsiaTheme="majorEastAsia" w:hAnsiTheme="majorHAnsi" w:cstheme="majorBidi"/>
      <w:b/>
      <w:bCs/>
      <w:color w:val="365F91" w:themeColor="accent1" w:themeShade="BF"/>
      <w:sz w:val="24"/>
      <w:szCs w:val="24"/>
    </w:rPr>
  </w:style>
  <w:style w:type="paragraph" w:styleId="TOCHeading">
    <w:name w:val="TOC Heading"/>
    <w:basedOn w:val="Heading1"/>
    <w:next w:val="Normal"/>
    <w:uiPriority w:val="39"/>
    <w:unhideWhenUsed/>
    <w:qFormat/>
    <w:rsid w:val="00B972A9"/>
    <w:pPr>
      <w:outlineLvl w:val="9"/>
    </w:pPr>
    <w:rPr>
      <w:lang w:bidi="en-US"/>
    </w:rPr>
  </w:style>
  <w:style w:type="paragraph" w:styleId="TOC1">
    <w:name w:val="toc 1"/>
    <w:basedOn w:val="Normal"/>
    <w:next w:val="Normal"/>
    <w:autoRedefine/>
    <w:uiPriority w:val="39"/>
    <w:semiHidden/>
    <w:unhideWhenUsed/>
    <w:rsid w:val="00B972A9"/>
    <w:pPr>
      <w:spacing w:before="120"/>
      <w:ind w:firstLine="360"/>
    </w:pPr>
    <w:rPr>
      <w:rFonts w:asciiTheme="minorHAnsi" w:eastAsiaTheme="minorEastAsia" w:hAnsiTheme="minorHAnsi" w:cstheme="minorBidi"/>
      <w:b/>
    </w:rPr>
  </w:style>
  <w:style w:type="paragraph" w:styleId="TOC2">
    <w:name w:val="toc 2"/>
    <w:basedOn w:val="Normal"/>
    <w:next w:val="Normal"/>
    <w:autoRedefine/>
    <w:uiPriority w:val="39"/>
    <w:semiHidden/>
    <w:unhideWhenUsed/>
    <w:rsid w:val="00B972A9"/>
    <w:pPr>
      <w:ind w:left="220"/>
    </w:pPr>
    <w:rPr>
      <w:b/>
    </w:rPr>
  </w:style>
  <w:style w:type="paragraph" w:styleId="TOC3">
    <w:name w:val="toc 3"/>
    <w:basedOn w:val="Normal"/>
    <w:next w:val="Normal"/>
    <w:autoRedefine/>
    <w:uiPriority w:val="39"/>
    <w:semiHidden/>
    <w:unhideWhenUsed/>
    <w:rsid w:val="00B972A9"/>
    <w:pPr>
      <w:ind w:left="440"/>
    </w:pPr>
  </w:style>
  <w:style w:type="paragraph" w:styleId="TOC4">
    <w:name w:val="toc 4"/>
    <w:basedOn w:val="Normal"/>
    <w:next w:val="Normal"/>
    <w:autoRedefine/>
    <w:uiPriority w:val="39"/>
    <w:semiHidden/>
    <w:unhideWhenUsed/>
    <w:rsid w:val="00B972A9"/>
    <w:pPr>
      <w:ind w:left="660"/>
    </w:pPr>
    <w:rPr>
      <w:sz w:val="20"/>
      <w:szCs w:val="20"/>
    </w:rPr>
  </w:style>
  <w:style w:type="paragraph" w:styleId="TOC5">
    <w:name w:val="toc 5"/>
    <w:basedOn w:val="Normal"/>
    <w:next w:val="Normal"/>
    <w:autoRedefine/>
    <w:uiPriority w:val="39"/>
    <w:semiHidden/>
    <w:unhideWhenUsed/>
    <w:rsid w:val="00B972A9"/>
    <w:pPr>
      <w:ind w:left="880"/>
    </w:pPr>
    <w:rPr>
      <w:sz w:val="20"/>
      <w:szCs w:val="20"/>
    </w:rPr>
  </w:style>
  <w:style w:type="paragraph" w:styleId="TOC6">
    <w:name w:val="toc 6"/>
    <w:basedOn w:val="Normal"/>
    <w:next w:val="Normal"/>
    <w:autoRedefine/>
    <w:uiPriority w:val="39"/>
    <w:semiHidden/>
    <w:unhideWhenUsed/>
    <w:rsid w:val="00B972A9"/>
    <w:pPr>
      <w:ind w:left="1100"/>
    </w:pPr>
    <w:rPr>
      <w:sz w:val="20"/>
      <w:szCs w:val="20"/>
    </w:rPr>
  </w:style>
  <w:style w:type="paragraph" w:styleId="TOC7">
    <w:name w:val="toc 7"/>
    <w:basedOn w:val="Normal"/>
    <w:next w:val="Normal"/>
    <w:autoRedefine/>
    <w:uiPriority w:val="39"/>
    <w:semiHidden/>
    <w:unhideWhenUsed/>
    <w:rsid w:val="00B972A9"/>
    <w:pPr>
      <w:ind w:left="1320"/>
    </w:pPr>
    <w:rPr>
      <w:sz w:val="20"/>
      <w:szCs w:val="20"/>
    </w:rPr>
  </w:style>
  <w:style w:type="paragraph" w:styleId="TOC8">
    <w:name w:val="toc 8"/>
    <w:basedOn w:val="Normal"/>
    <w:next w:val="Normal"/>
    <w:autoRedefine/>
    <w:uiPriority w:val="39"/>
    <w:semiHidden/>
    <w:unhideWhenUsed/>
    <w:rsid w:val="00B972A9"/>
    <w:pPr>
      <w:ind w:left="1540"/>
    </w:pPr>
    <w:rPr>
      <w:sz w:val="20"/>
      <w:szCs w:val="20"/>
    </w:rPr>
  </w:style>
  <w:style w:type="paragraph" w:styleId="TOC9">
    <w:name w:val="toc 9"/>
    <w:basedOn w:val="Normal"/>
    <w:next w:val="Normal"/>
    <w:autoRedefine/>
    <w:uiPriority w:val="39"/>
    <w:semiHidden/>
    <w:unhideWhenUsed/>
    <w:rsid w:val="00B972A9"/>
    <w:pPr>
      <w:ind w:left="1760"/>
    </w:pPr>
    <w:rPr>
      <w:sz w:val="20"/>
      <w:szCs w:val="20"/>
    </w:rPr>
  </w:style>
  <w:style w:type="character" w:customStyle="1" w:styleId="Heading2Char">
    <w:name w:val="Heading 2 Char"/>
    <w:basedOn w:val="DefaultParagraphFont"/>
    <w:link w:val="Heading2"/>
    <w:uiPriority w:val="9"/>
    <w:semiHidden/>
    <w:rsid w:val="00B972A9"/>
    <w:rPr>
      <w:rFonts w:asciiTheme="majorHAnsi" w:eastAsiaTheme="majorEastAsia" w:hAnsiTheme="majorHAnsi" w:cstheme="majorBidi"/>
      <w:color w:val="365F91" w:themeColor="accent1" w:themeShade="BF"/>
      <w:sz w:val="24"/>
      <w:szCs w:val="24"/>
    </w:rPr>
  </w:style>
  <w:style w:type="character" w:customStyle="1" w:styleId="Heading3Char">
    <w:name w:val="Heading 3 Char"/>
    <w:basedOn w:val="DefaultParagraphFont"/>
    <w:link w:val="Heading3"/>
    <w:uiPriority w:val="9"/>
    <w:semiHidden/>
    <w:rsid w:val="00B972A9"/>
    <w:rPr>
      <w:rFonts w:asciiTheme="majorHAnsi" w:eastAsiaTheme="majorEastAsia" w:hAnsiTheme="majorHAnsi" w:cstheme="majorBidi"/>
      <w:color w:val="4F81BD" w:themeColor="accent1"/>
      <w:sz w:val="24"/>
      <w:szCs w:val="24"/>
    </w:rPr>
  </w:style>
  <w:style w:type="character" w:customStyle="1" w:styleId="Heading5Char">
    <w:name w:val="Heading 5 Char"/>
    <w:basedOn w:val="DefaultParagraphFont"/>
    <w:link w:val="Heading5"/>
    <w:uiPriority w:val="9"/>
    <w:semiHidden/>
    <w:rsid w:val="00B972A9"/>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B972A9"/>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B972A9"/>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B972A9"/>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B972A9"/>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B972A9"/>
    <w:rPr>
      <w:b/>
      <w:bCs/>
      <w:sz w:val="18"/>
      <w:szCs w:val="18"/>
    </w:rPr>
  </w:style>
  <w:style w:type="paragraph" w:styleId="Title">
    <w:name w:val="Title"/>
    <w:basedOn w:val="Normal"/>
    <w:next w:val="Normal"/>
    <w:link w:val="TitleChar"/>
    <w:uiPriority w:val="10"/>
    <w:qFormat/>
    <w:rsid w:val="00B972A9"/>
    <w:pPr>
      <w:pBdr>
        <w:top w:val="single" w:sz="8" w:space="10" w:color="A7BFDE" w:themeColor="accent1" w:themeTint="7F"/>
        <w:bottom w:val="single" w:sz="24" w:space="15" w:color="9BBB59" w:themeColor="accent3"/>
      </w:pBdr>
      <w:jc w:val="center"/>
    </w:pPr>
    <w:rPr>
      <w:rFonts w:asciiTheme="majorHAnsi" w:eastAsiaTheme="majorEastAsia" w:hAnsiTheme="majorHAnsi" w:cstheme="majorBidi"/>
      <w:i/>
      <w:iCs/>
      <w:color w:val="243F60" w:themeColor="accent1" w:themeShade="7F"/>
      <w:sz w:val="60"/>
      <w:szCs w:val="60"/>
    </w:rPr>
  </w:style>
  <w:style w:type="character" w:customStyle="1" w:styleId="TitleChar">
    <w:name w:val="Title Char"/>
    <w:basedOn w:val="DefaultParagraphFont"/>
    <w:link w:val="Title"/>
    <w:uiPriority w:val="10"/>
    <w:rsid w:val="00B972A9"/>
    <w:rPr>
      <w:rFonts w:asciiTheme="majorHAnsi" w:eastAsiaTheme="majorEastAsia" w:hAnsiTheme="majorHAnsi" w:cstheme="majorBidi"/>
      <w:i/>
      <w:iCs/>
      <w:color w:val="243F60" w:themeColor="accent1" w:themeShade="7F"/>
      <w:sz w:val="60"/>
      <w:szCs w:val="60"/>
    </w:rPr>
  </w:style>
  <w:style w:type="paragraph" w:styleId="Subtitle">
    <w:name w:val="Subtitle"/>
    <w:basedOn w:val="Normal"/>
    <w:next w:val="Normal"/>
    <w:link w:val="SubtitleChar"/>
    <w:uiPriority w:val="11"/>
    <w:qFormat/>
    <w:rsid w:val="00B972A9"/>
    <w:pPr>
      <w:spacing w:before="200" w:after="900"/>
      <w:jc w:val="right"/>
    </w:pPr>
    <w:rPr>
      <w:rFonts w:asciiTheme="minorHAnsi" w:eastAsiaTheme="minorEastAsia" w:hAnsiTheme="minorHAnsi" w:cstheme="minorBidi"/>
      <w:i/>
      <w:iCs/>
    </w:rPr>
  </w:style>
  <w:style w:type="character" w:customStyle="1" w:styleId="SubtitleChar">
    <w:name w:val="Subtitle Char"/>
    <w:basedOn w:val="DefaultParagraphFont"/>
    <w:link w:val="Subtitle"/>
    <w:uiPriority w:val="11"/>
    <w:rsid w:val="00B972A9"/>
    <w:rPr>
      <w:i/>
      <w:iCs/>
      <w:sz w:val="24"/>
      <w:szCs w:val="24"/>
    </w:rPr>
  </w:style>
  <w:style w:type="character" w:styleId="Strong">
    <w:name w:val="Strong"/>
    <w:basedOn w:val="DefaultParagraphFont"/>
    <w:uiPriority w:val="22"/>
    <w:qFormat/>
    <w:rsid w:val="00B972A9"/>
    <w:rPr>
      <w:b/>
      <w:bCs/>
      <w:spacing w:val="0"/>
    </w:rPr>
  </w:style>
  <w:style w:type="paragraph" w:styleId="Quote">
    <w:name w:val="Quote"/>
    <w:basedOn w:val="Normal"/>
    <w:next w:val="Normal"/>
    <w:link w:val="QuoteChar"/>
    <w:uiPriority w:val="29"/>
    <w:qFormat/>
    <w:rsid w:val="00B972A9"/>
    <w:pPr>
      <w:ind w:firstLine="360"/>
    </w:pPr>
    <w:rPr>
      <w:rFonts w:asciiTheme="majorHAnsi" w:eastAsiaTheme="majorEastAsia" w:hAnsiTheme="majorHAnsi" w:cstheme="majorBidi"/>
      <w:i/>
      <w:iCs/>
      <w:color w:val="5A5A5A" w:themeColor="text1" w:themeTint="A5"/>
      <w:sz w:val="22"/>
      <w:szCs w:val="22"/>
    </w:rPr>
  </w:style>
  <w:style w:type="character" w:customStyle="1" w:styleId="QuoteChar">
    <w:name w:val="Quote Char"/>
    <w:basedOn w:val="DefaultParagraphFont"/>
    <w:link w:val="Quote"/>
    <w:uiPriority w:val="29"/>
    <w:rsid w:val="00B972A9"/>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B972A9"/>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firstLine="360"/>
    </w:pPr>
    <w:rPr>
      <w:rFonts w:asciiTheme="majorHAnsi" w:eastAsiaTheme="majorEastAsia" w:hAnsiTheme="majorHAnsi" w:cstheme="majorBidi"/>
      <w:i/>
      <w:iCs/>
      <w:color w:val="FFFFFF" w:themeColor="background1"/>
    </w:rPr>
  </w:style>
  <w:style w:type="character" w:customStyle="1" w:styleId="IntenseQuoteChar">
    <w:name w:val="Intense Quote Char"/>
    <w:basedOn w:val="DefaultParagraphFont"/>
    <w:link w:val="IntenseQuote"/>
    <w:uiPriority w:val="30"/>
    <w:rsid w:val="00B972A9"/>
    <w:rPr>
      <w:rFonts w:asciiTheme="majorHAnsi" w:eastAsiaTheme="majorEastAsia" w:hAnsiTheme="majorHAnsi" w:cstheme="majorBidi"/>
      <w:i/>
      <w:iCs/>
      <w:color w:val="FFFFFF" w:themeColor="background1"/>
      <w:sz w:val="24"/>
      <w:szCs w:val="24"/>
      <w:shd w:val="clear" w:color="auto" w:fill="4F81BD" w:themeFill="accent1"/>
    </w:rPr>
  </w:style>
  <w:style w:type="character" w:styleId="SubtleEmphasis">
    <w:name w:val="Subtle Emphasis"/>
    <w:uiPriority w:val="19"/>
    <w:qFormat/>
    <w:rsid w:val="00B972A9"/>
    <w:rPr>
      <w:i/>
      <w:iCs/>
      <w:color w:val="5A5A5A" w:themeColor="text1" w:themeTint="A5"/>
    </w:rPr>
  </w:style>
  <w:style w:type="character" w:styleId="IntenseEmphasis">
    <w:name w:val="Intense Emphasis"/>
    <w:uiPriority w:val="21"/>
    <w:qFormat/>
    <w:rsid w:val="00B972A9"/>
    <w:rPr>
      <w:b/>
      <w:bCs/>
      <w:i/>
      <w:iCs/>
      <w:color w:val="4F81BD" w:themeColor="accent1"/>
      <w:sz w:val="22"/>
      <w:szCs w:val="22"/>
    </w:rPr>
  </w:style>
  <w:style w:type="character" w:styleId="SubtleReference">
    <w:name w:val="Subtle Reference"/>
    <w:uiPriority w:val="31"/>
    <w:qFormat/>
    <w:rsid w:val="00B972A9"/>
    <w:rPr>
      <w:color w:val="auto"/>
      <w:u w:val="single" w:color="9BBB59" w:themeColor="accent3"/>
    </w:rPr>
  </w:style>
  <w:style w:type="character" w:styleId="IntenseReference">
    <w:name w:val="Intense Reference"/>
    <w:basedOn w:val="DefaultParagraphFont"/>
    <w:uiPriority w:val="32"/>
    <w:qFormat/>
    <w:rsid w:val="00B972A9"/>
    <w:rPr>
      <w:b/>
      <w:bCs/>
      <w:color w:val="76923C" w:themeColor="accent3" w:themeShade="BF"/>
      <w:u w:val="single" w:color="9BBB59" w:themeColor="accent3"/>
    </w:rPr>
  </w:style>
  <w:style w:type="character" w:styleId="BookTitle">
    <w:name w:val="Book Title"/>
    <w:basedOn w:val="DefaultParagraphFont"/>
    <w:uiPriority w:val="33"/>
    <w:qFormat/>
    <w:rsid w:val="00B972A9"/>
    <w:rPr>
      <w:rFonts w:asciiTheme="majorHAnsi" w:eastAsiaTheme="majorEastAsia" w:hAnsiTheme="majorHAnsi" w:cstheme="majorBidi"/>
      <w:b/>
      <w:bCs/>
      <w:i/>
      <w:iCs/>
      <w:color w:val="auto"/>
    </w:rPr>
  </w:style>
  <w:style w:type="paragraph" w:customStyle="1" w:styleId="Heading1Diss">
    <w:name w:val="Heading 1 Diss"/>
    <w:basedOn w:val="Heading1"/>
    <w:qFormat/>
    <w:rsid w:val="00B972A9"/>
    <w:pPr>
      <w:pBdr>
        <w:bottom w:val="none" w:sz="0" w:space="0" w:color="auto"/>
      </w:pBdr>
      <w:jc w:val="center"/>
    </w:pPr>
    <w:rPr>
      <w:rFonts w:ascii="Arial" w:hAnsi="Arial"/>
      <w:color w:val="auto"/>
      <w:sz w:val="28"/>
    </w:rPr>
  </w:style>
  <w:style w:type="paragraph" w:customStyle="1" w:styleId="Heading2Diss">
    <w:name w:val="Heading 2 Diss"/>
    <w:basedOn w:val="Default"/>
    <w:qFormat/>
    <w:rsid w:val="00B972A9"/>
    <w:rPr>
      <w:rFonts w:ascii="Arial" w:hAnsi="Arial" w:cs="Arial"/>
      <w:b/>
    </w:rPr>
  </w:style>
  <w:style w:type="character" w:styleId="FollowedHyperlink">
    <w:name w:val="FollowedHyperlink"/>
    <w:basedOn w:val="DefaultParagraphFont"/>
    <w:uiPriority w:val="99"/>
    <w:semiHidden/>
    <w:unhideWhenUsed/>
    <w:rsid w:val="0085132A"/>
    <w:rPr>
      <w:color w:val="800080" w:themeColor="followedHyperlink"/>
      <w:u w:val="single"/>
    </w:rPr>
  </w:style>
  <w:style w:type="paragraph" w:customStyle="1" w:styleId="Normal1">
    <w:name w:val="Normal1"/>
    <w:rsid w:val="00C821ED"/>
    <w:pPr>
      <w:spacing w:line="276" w:lineRule="auto"/>
      <w:ind w:firstLine="0"/>
    </w:pPr>
    <w:rPr>
      <w:rFonts w:ascii="Arial" w:eastAsia="Arial" w:hAnsi="Arial" w:cs="Arial"/>
      <w:color w:val="000000"/>
    </w:rPr>
  </w:style>
  <w:style w:type="character" w:customStyle="1" w:styleId="apple-converted-space">
    <w:name w:val="apple-converted-space"/>
    <w:basedOn w:val="DefaultParagraphFont"/>
    <w:rsid w:val="0010287E"/>
  </w:style>
  <w:style w:type="paragraph" w:styleId="HTMLPreformatted">
    <w:name w:val="HTML Preformatted"/>
    <w:basedOn w:val="Normal"/>
    <w:link w:val="HTMLPreformattedChar"/>
    <w:uiPriority w:val="99"/>
    <w:unhideWhenUsed/>
    <w:rsid w:val="00EC30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EC3006"/>
    <w:rPr>
      <w:rFonts w:ascii="Courier New" w:eastAsia="Times New Roman" w:hAnsi="Courier New" w:cs="Courier New"/>
      <w:sz w:val="20"/>
      <w:szCs w:val="20"/>
    </w:rPr>
  </w:style>
  <w:style w:type="character" w:styleId="UnresolvedMention">
    <w:name w:val="Unresolved Mention"/>
    <w:basedOn w:val="DefaultParagraphFont"/>
    <w:uiPriority w:val="99"/>
    <w:semiHidden/>
    <w:unhideWhenUsed/>
    <w:rsid w:val="00A341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25159">
      <w:bodyDiv w:val="1"/>
      <w:marLeft w:val="0"/>
      <w:marRight w:val="0"/>
      <w:marTop w:val="0"/>
      <w:marBottom w:val="0"/>
      <w:divBdr>
        <w:top w:val="none" w:sz="0" w:space="0" w:color="auto"/>
        <w:left w:val="none" w:sz="0" w:space="0" w:color="auto"/>
        <w:bottom w:val="none" w:sz="0" w:space="0" w:color="auto"/>
        <w:right w:val="none" w:sz="0" w:space="0" w:color="auto"/>
      </w:divBdr>
      <w:divsChild>
        <w:div w:id="873735744">
          <w:marLeft w:val="0"/>
          <w:marRight w:val="0"/>
          <w:marTop w:val="0"/>
          <w:marBottom w:val="0"/>
          <w:divBdr>
            <w:top w:val="none" w:sz="0" w:space="0" w:color="auto"/>
            <w:left w:val="none" w:sz="0" w:space="0" w:color="auto"/>
            <w:bottom w:val="none" w:sz="0" w:space="0" w:color="auto"/>
            <w:right w:val="none" w:sz="0" w:space="0" w:color="auto"/>
          </w:divBdr>
          <w:divsChild>
            <w:div w:id="1877422562">
              <w:marLeft w:val="0"/>
              <w:marRight w:val="0"/>
              <w:marTop w:val="0"/>
              <w:marBottom w:val="0"/>
              <w:divBdr>
                <w:top w:val="none" w:sz="0" w:space="0" w:color="auto"/>
                <w:left w:val="none" w:sz="0" w:space="0" w:color="auto"/>
                <w:bottom w:val="none" w:sz="0" w:space="0" w:color="auto"/>
                <w:right w:val="none" w:sz="0" w:space="0" w:color="auto"/>
              </w:divBdr>
              <w:divsChild>
                <w:div w:id="193554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2249">
      <w:bodyDiv w:val="1"/>
      <w:marLeft w:val="0"/>
      <w:marRight w:val="0"/>
      <w:marTop w:val="0"/>
      <w:marBottom w:val="0"/>
      <w:divBdr>
        <w:top w:val="none" w:sz="0" w:space="0" w:color="auto"/>
        <w:left w:val="none" w:sz="0" w:space="0" w:color="auto"/>
        <w:bottom w:val="none" w:sz="0" w:space="0" w:color="auto"/>
        <w:right w:val="none" w:sz="0" w:space="0" w:color="auto"/>
      </w:divBdr>
    </w:div>
    <w:div w:id="4938828">
      <w:bodyDiv w:val="1"/>
      <w:marLeft w:val="0"/>
      <w:marRight w:val="0"/>
      <w:marTop w:val="0"/>
      <w:marBottom w:val="0"/>
      <w:divBdr>
        <w:top w:val="none" w:sz="0" w:space="0" w:color="auto"/>
        <w:left w:val="none" w:sz="0" w:space="0" w:color="auto"/>
        <w:bottom w:val="none" w:sz="0" w:space="0" w:color="auto"/>
        <w:right w:val="none" w:sz="0" w:space="0" w:color="auto"/>
      </w:divBdr>
      <w:divsChild>
        <w:div w:id="1501193156">
          <w:marLeft w:val="0"/>
          <w:marRight w:val="0"/>
          <w:marTop w:val="0"/>
          <w:marBottom w:val="0"/>
          <w:divBdr>
            <w:top w:val="none" w:sz="0" w:space="0" w:color="auto"/>
            <w:left w:val="none" w:sz="0" w:space="0" w:color="auto"/>
            <w:bottom w:val="none" w:sz="0" w:space="0" w:color="auto"/>
            <w:right w:val="none" w:sz="0" w:space="0" w:color="auto"/>
          </w:divBdr>
          <w:divsChild>
            <w:div w:id="1448889298">
              <w:marLeft w:val="0"/>
              <w:marRight w:val="0"/>
              <w:marTop w:val="0"/>
              <w:marBottom w:val="0"/>
              <w:divBdr>
                <w:top w:val="none" w:sz="0" w:space="0" w:color="auto"/>
                <w:left w:val="none" w:sz="0" w:space="0" w:color="auto"/>
                <w:bottom w:val="none" w:sz="0" w:space="0" w:color="auto"/>
                <w:right w:val="none" w:sz="0" w:space="0" w:color="auto"/>
              </w:divBdr>
              <w:divsChild>
                <w:div w:id="62384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91005">
      <w:bodyDiv w:val="1"/>
      <w:marLeft w:val="0"/>
      <w:marRight w:val="0"/>
      <w:marTop w:val="0"/>
      <w:marBottom w:val="0"/>
      <w:divBdr>
        <w:top w:val="none" w:sz="0" w:space="0" w:color="auto"/>
        <w:left w:val="none" w:sz="0" w:space="0" w:color="auto"/>
        <w:bottom w:val="none" w:sz="0" w:space="0" w:color="auto"/>
        <w:right w:val="none" w:sz="0" w:space="0" w:color="auto"/>
      </w:divBdr>
      <w:divsChild>
        <w:div w:id="1301887363">
          <w:marLeft w:val="0"/>
          <w:marRight w:val="0"/>
          <w:marTop w:val="0"/>
          <w:marBottom w:val="0"/>
          <w:divBdr>
            <w:top w:val="none" w:sz="0" w:space="0" w:color="auto"/>
            <w:left w:val="none" w:sz="0" w:space="0" w:color="auto"/>
            <w:bottom w:val="none" w:sz="0" w:space="0" w:color="auto"/>
            <w:right w:val="none" w:sz="0" w:space="0" w:color="auto"/>
          </w:divBdr>
        </w:div>
      </w:divsChild>
    </w:div>
    <w:div w:id="30617228">
      <w:bodyDiv w:val="1"/>
      <w:marLeft w:val="0"/>
      <w:marRight w:val="0"/>
      <w:marTop w:val="0"/>
      <w:marBottom w:val="0"/>
      <w:divBdr>
        <w:top w:val="none" w:sz="0" w:space="0" w:color="auto"/>
        <w:left w:val="none" w:sz="0" w:space="0" w:color="auto"/>
        <w:bottom w:val="none" w:sz="0" w:space="0" w:color="auto"/>
        <w:right w:val="none" w:sz="0" w:space="0" w:color="auto"/>
      </w:divBdr>
    </w:div>
    <w:div w:id="34502377">
      <w:bodyDiv w:val="1"/>
      <w:marLeft w:val="0"/>
      <w:marRight w:val="0"/>
      <w:marTop w:val="0"/>
      <w:marBottom w:val="0"/>
      <w:divBdr>
        <w:top w:val="none" w:sz="0" w:space="0" w:color="auto"/>
        <w:left w:val="none" w:sz="0" w:space="0" w:color="auto"/>
        <w:bottom w:val="none" w:sz="0" w:space="0" w:color="auto"/>
        <w:right w:val="none" w:sz="0" w:space="0" w:color="auto"/>
      </w:divBdr>
      <w:divsChild>
        <w:div w:id="258102625">
          <w:marLeft w:val="0"/>
          <w:marRight w:val="0"/>
          <w:marTop w:val="0"/>
          <w:marBottom w:val="0"/>
          <w:divBdr>
            <w:top w:val="none" w:sz="0" w:space="0" w:color="auto"/>
            <w:left w:val="none" w:sz="0" w:space="0" w:color="auto"/>
            <w:bottom w:val="none" w:sz="0" w:space="0" w:color="auto"/>
            <w:right w:val="none" w:sz="0" w:space="0" w:color="auto"/>
          </w:divBdr>
        </w:div>
        <w:div w:id="446897837">
          <w:marLeft w:val="0"/>
          <w:marRight w:val="0"/>
          <w:marTop w:val="0"/>
          <w:marBottom w:val="0"/>
          <w:divBdr>
            <w:top w:val="none" w:sz="0" w:space="0" w:color="auto"/>
            <w:left w:val="none" w:sz="0" w:space="0" w:color="auto"/>
            <w:bottom w:val="none" w:sz="0" w:space="0" w:color="auto"/>
            <w:right w:val="none" w:sz="0" w:space="0" w:color="auto"/>
          </w:divBdr>
        </w:div>
        <w:div w:id="459301368">
          <w:marLeft w:val="0"/>
          <w:marRight w:val="0"/>
          <w:marTop w:val="0"/>
          <w:marBottom w:val="0"/>
          <w:divBdr>
            <w:top w:val="none" w:sz="0" w:space="0" w:color="auto"/>
            <w:left w:val="none" w:sz="0" w:space="0" w:color="auto"/>
            <w:bottom w:val="none" w:sz="0" w:space="0" w:color="auto"/>
            <w:right w:val="none" w:sz="0" w:space="0" w:color="auto"/>
          </w:divBdr>
        </w:div>
        <w:div w:id="1090812670">
          <w:marLeft w:val="0"/>
          <w:marRight w:val="0"/>
          <w:marTop w:val="0"/>
          <w:marBottom w:val="0"/>
          <w:divBdr>
            <w:top w:val="none" w:sz="0" w:space="0" w:color="auto"/>
            <w:left w:val="none" w:sz="0" w:space="0" w:color="auto"/>
            <w:bottom w:val="none" w:sz="0" w:space="0" w:color="auto"/>
            <w:right w:val="none" w:sz="0" w:space="0" w:color="auto"/>
          </w:divBdr>
        </w:div>
        <w:div w:id="1511724859">
          <w:marLeft w:val="0"/>
          <w:marRight w:val="0"/>
          <w:marTop w:val="0"/>
          <w:marBottom w:val="0"/>
          <w:divBdr>
            <w:top w:val="none" w:sz="0" w:space="0" w:color="auto"/>
            <w:left w:val="none" w:sz="0" w:space="0" w:color="auto"/>
            <w:bottom w:val="none" w:sz="0" w:space="0" w:color="auto"/>
            <w:right w:val="none" w:sz="0" w:space="0" w:color="auto"/>
          </w:divBdr>
        </w:div>
      </w:divsChild>
    </w:div>
    <w:div w:id="35787303">
      <w:bodyDiv w:val="1"/>
      <w:marLeft w:val="0"/>
      <w:marRight w:val="0"/>
      <w:marTop w:val="0"/>
      <w:marBottom w:val="0"/>
      <w:divBdr>
        <w:top w:val="none" w:sz="0" w:space="0" w:color="auto"/>
        <w:left w:val="none" w:sz="0" w:space="0" w:color="auto"/>
        <w:bottom w:val="none" w:sz="0" w:space="0" w:color="auto"/>
        <w:right w:val="none" w:sz="0" w:space="0" w:color="auto"/>
      </w:divBdr>
    </w:div>
    <w:div w:id="55515753">
      <w:bodyDiv w:val="1"/>
      <w:marLeft w:val="0"/>
      <w:marRight w:val="0"/>
      <w:marTop w:val="0"/>
      <w:marBottom w:val="0"/>
      <w:divBdr>
        <w:top w:val="none" w:sz="0" w:space="0" w:color="auto"/>
        <w:left w:val="none" w:sz="0" w:space="0" w:color="auto"/>
        <w:bottom w:val="none" w:sz="0" w:space="0" w:color="auto"/>
        <w:right w:val="none" w:sz="0" w:space="0" w:color="auto"/>
      </w:divBdr>
    </w:div>
    <w:div w:id="65230632">
      <w:bodyDiv w:val="1"/>
      <w:marLeft w:val="0"/>
      <w:marRight w:val="0"/>
      <w:marTop w:val="0"/>
      <w:marBottom w:val="0"/>
      <w:divBdr>
        <w:top w:val="none" w:sz="0" w:space="0" w:color="auto"/>
        <w:left w:val="none" w:sz="0" w:space="0" w:color="auto"/>
        <w:bottom w:val="none" w:sz="0" w:space="0" w:color="auto"/>
        <w:right w:val="none" w:sz="0" w:space="0" w:color="auto"/>
      </w:divBdr>
    </w:div>
    <w:div w:id="68624574">
      <w:bodyDiv w:val="1"/>
      <w:marLeft w:val="0"/>
      <w:marRight w:val="0"/>
      <w:marTop w:val="0"/>
      <w:marBottom w:val="0"/>
      <w:divBdr>
        <w:top w:val="none" w:sz="0" w:space="0" w:color="auto"/>
        <w:left w:val="none" w:sz="0" w:space="0" w:color="auto"/>
        <w:bottom w:val="none" w:sz="0" w:space="0" w:color="auto"/>
        <w:right w:val="none" w:sz="0" w:space="0" w:color="auto"/>
      </w:divBdr>
    </w:div>
    <w:div w:id="100732395">
      <w:bodyDiv w:val="1"/>
      <w:marLeft w:val="0"/>
      <w:marRight w:val="0"/>
      <w:marTop w:val="0"/>
      <w:marBottom w:val="0"/>
      <w:divBdr>
        <w:top w:val="none" w:sz="0" w:space="0" w:color="auto"/>
        <w:left w:val="none" w:sz="0" w:space="0" w:color="auto"/>
        <w:bottom w:val="none" w:sz="0" w:space="0" w:color="auto"/>
        <w:right w:val="none" w:sz="0" w:space="0" w:color="auto"/>
      </w:divBdr>
    </w:div>
    <w:div w:id="140928269">
      <w:bodyDiv w:val="1"/>
      <w:marLeft w:val="0"/>
      <w:marRight w:val="0"/>
      <w:marTop w:val="0"/>
      <w:marBottom w:val="0"/>
      <w:divBdr>
        <w:top w:val="none" w:sz="0" w:space="0" w:color="auto"/>
        <w:left w:val="none" w:sz="0" w:space="0" w:color="auto"/>
        <w:bottom w:val="none" w:sz="0" w:space="0" w:color="auto"/>
        <w:right w:val="none" w:sz="0" w:space="0" w:color="auto"/>
      </w:divBdr>
    </w:div>
    <w:div w:id="153449062">
      <w:bodyDiv w:val="1"/>
      <w:marLeft w:val="0"/>
      <w:marRight w:val="0"/>
      <w:marTop w:val="0"/>
      <w:marBottom w:val="0"/>
      <w:divBdr>
        <w:top w:val="none" w:sz="0" w:space="0" w:color="auto"/>
        <w:left w:val="none" w:sz="0" w:space="0" w:color="auto"/>
        <w:bottom w:val="none" w:sz="0" w:space="0" w:color="auto"/>
        <w:right w:val="none" w:sz="0" w:space="0" w:color="auto"/>
      </w:divBdr>
    </w:div>
    <w:div w:id="165825994">
      <w:bodyDiv w:val="1"/>
      <w:marLeft w:val="0"/>
      <w:marRight w:val="0"/>
      <w:marTop w:val="0"/>
      <w:marBottom w:val="0"/>
      <w:divBdr>
        <w:top w:val="none" w:sz="0" w:space="0" w:color="auto"/>
        <w:left w:val="none" w:sz="0" w:space="0" w:color="auto"/>
        <w:bottom w:val="none" w:sz="0" w:space="0" w:color="auto"/>
        <w:right w:val="none" w:sz="0" w:space="0" w:color="auto"/>
      </w:divBdr>
    </w:div>
    <w:div w:id="168060968">
      <w:bodyDiv w:val="1"/>
      <w:marLeft w:val="0"/>
      <w:marRight w:val="0"/>
      <w:marTop w:val="0"/>
      <w:marBottom w:val="0"/>
      <w:divBdr>
        <w:top w:val="none" w:sz="0" w:space="0" w:color="auto"/>
        <w:left w:val="none" w:sz="0" w:space="0" w:color="auto"/>
        <w:bottom w:val="none" w:sz="0" w:space="0" w:color="auto"/>
        <w:right w:val="none" w:sz="0" w:space="0" w:color="auto"/>
      </w:divBdr>
    </w:div>
    <w:div w:id="188758034">
      <w:bodyDiv w:val="1"/>
      <w:marLeft w:val="0"/>
      <w:marRight w:val="0"/>
      <w:marTop w:val="0"/>
      <w:marBottom w:val="0"/>
      <w:divBdr>
        <w:top w:val="none" w:sz="0" w:space="0" w:color="auto"/>
        <w:left w:val="none" w:sz="0" w:space="0" w:color="auto"/>
        <w:bottom w:val="none" w:sz="0" w:space="0" w:color="auto"/>
        <w:right w:val="none" w:sz="0" w:space="0" w:color="auto"/>
      </w:divBdr>
    </w:div>
    <w:div w:id="192354219">
      <w:bodyDiv w:val="1"/>
      <w:marLeft w:val="0"/>
      <w:marRight w:val="0"/>
      <w:marTop w:val="0"/>
      <w:marBottom w:val="0"/>
      <w:divBdr>
        <w:top w:val="none" w:sz="0" w:space="0" w:color="auto"/>
        <w:left w:val="none" w:sz="0" w:space="0" w:color="auto"/>
        <w:bottom w:val="none" w:sz="0" w:space="0" w:color="auto"/>
        <w:right w:val="none" w:sz="0" w:space="0" w:color="auto"/>
      </w:divBdr>
      <w:divsChild>
        <w:div w:id="414478688">
          <w:marLeft w:val="0"/>
          <w:marRight w:val="0"/>
          <w:marTop w:val="0"/>
          <w:marBottom w:val="0"/>
          <w:divBdr>
            <w:top w:val="none" w:sz="0" w:space="0" w:color="auto"/>
            <w:left w:val="none" w:sz="0" w:space="0" w:color="auto"/>
            <w:bottom w:val="none" w:sz="0" w:space="0" w:color="auto"/>
            <w:right w:val="none" w:sz="0" w:space="0" w:color="auto"/>
          </w:divBdr>
          <w:divsChild>
            <w:div w:id="223688226">
              <w:marLeft w:val="0"/>
              <w:marRight w:val="0"/>
              <w:marTop w:val="0"/>
              <w:marBottom w:val="0"/>
              <w:divBdr>
                <w:top w:val="none" w:sz="0" w:space="0" w:color="auto"/>
                <w:left w:val="none" w:sz="0" w:space="0" w:color="auto"/>
                <w:bottom w:val="none" w:sz="0" w:space="0" w:color="auto"/>
                <w:right w:val="none" w:sz="0" w:space="0" w:color="auto"/>
              </w:divBdr>
              <w:divsChild>
                <w:div w:id="1004935270">
                  <w:marLeft w:val="0"/>
                  <w:marRight w:val="0"/>
                  <w:marTop w:val="0"/>
                  <w:marBottom w:val="0"/>
                  <w:divBdr>
                    <w:top w:val="none" w:sz="0" w:space="0" w:color="auto"/>
                    <w:left w:val="none" w:sz="0" w:space="0" w:color="auto"/>
                    <w:bottom w:val="none" w:sz="0" w:space="0" w:color="auto"/>
                    <w:right w:val="none" w:sz="0" w:space="0" w:color="auto"/>
                  </w:divBdr>
                </w:div>
              </w:divsChild>
            </w:div>
            <w:div w:id="427821306">
              <w:marLeft w:val="0"/>
              <w:marRight w:val="0"/>
              <w:marTop w:val="0"/>
              <w:marBottom w:val="0"/>
              <w:divBdr>
                <w:top w:val="none" w:sz="0" w:space="0" w:color="auto"/>
                <w:left w:val="none" w:sz="0" w:space="0" w:color="auto"/>
                <w:bottom w:val="none" w:sz="0" w:space="0" w:color="auto"/>
                <w:right w:val="none" w:sz="0" w:space="0" w:color="auto"/>
              </w:divBdr>
              <w:divsChild>
                <w:div w:id="793329242">
                  <w:marLeft w:val="0"/>
                  <w:marRight w:val="0"/>
                  <w:marTop w:val="0"/>
                  <w:marBottom w:val="0"/>
                  <w:divBdr>
                    <w:top w:val="none" w:sz="0" w:space="0" w:color="auto"/>
                    <w:left w:val="none" w:sz="0" w:space="0" w:color="auto"/>
                    <w:bottom w:val="none" w:sz="0" w:space="0" w:color="auto"/>
                    <w:right w:val="none" w:sz="0" w:space="0" w:color="auto"/>
                  </w:divBdr>
                </w:div>
              </w:divsChild>
            </w:div>
            <w:div w:id="460224616">
              <w:marLeft w:val="0"/>
              <w:marRight w:val="0"/>
              <w:marTop w:val="0"/>
              <w:marBottom w:val="0"/>
              <w:divBdr>
                <w:top w:val="none" w:sz="0" w:space="0" w:color="auto"/>
                <w:left w:val="none" w:sz="0" w:space="0" w:color="auto"/>
                <w:bottom w:val="none" w:sz="0" w:space="0" w:color="auto"/>
                <w:right w:val="none" w:sz="0" w:space="0" w:color="auto"/>
              </w:divBdr>
              <w:divsChild>
                <w:div w:id="1713844178">
                  <w:marLeft w:val="0"/>
                  <w:marRight w:val="0"/>
                  <w:marTop w:val="0"/>
                  <w:marBottom w:val="0"/>
                  <w:divBdr>
                    <w:top w:val="none" w:sz="0" w:space="0" w:color="auto"/>
                    <w:left w:val="none" w:sz="0" w:space="0" w:color="auto"/>
                    <w:bottom w:val="none" w:sz="0" w:space="0" w:color="auto"/>
                    <w:right w:val="none" w:sz="0" w:space="0" w:color="auto"/>
                  </w:divBdr>
                </w:div>
              </w:divsChild>
            </w:div>
            <w:div w:id="617030386">
              <w:marLeft w:val="0"/>
              <w:marRight w:val="0"/>
              <w:marTop w:val="0"/>
              <w:marBottom w:val="0"/>
              <w:divBdr>
                <w:top w:val="none" w:sz="0" w:space="0" w:color="auto"/>
                <w:left w:val="none" w:sz="0" w:space="0" w:color="auto"/>
                <w:bottom w:val="none" w:sz="0" w:space="0" w:color="auto"/>
                <w:right w:val="none" w:sz="0" w:space="0" w:color="auto"/>
              </w:divBdr>
              <w:divsChild>
                <w:div w:id="910238485">
                  <w:marLeft w:val="0"/>
                  <w:marRight w:val="0"/>
                  <w:marTop w:val="0"/>
                  <w:marBottom w:val="0"/>
                  <w:divBdr>
                    <w:top w:val="none" w:sz="0" w:space="0" w:color="auto"/>
                    <w:left w:val="none" w:sz="0" w:space="0" w:color="auto"/>
                    <w:bottom w:val="none" w:sz="0" w:space="0" w:color="auto"/>
                    <w:right w:val="none" w:sz="0" w:space="0" w:color="auto"/>
                  </w:divBdr>
                </w:div>
                <w:div w:id="1799489878">
                  <w:marLeft w:val="0"/>
                  <w:marRight w:val="0"/>
                  <w:marTop w:val="0"/>
                  <w:marBottom w:val="0"/>
                  <w:divBdr>
                    <w:top w:val="none" w:sz="0" w:space="0" w:color="auto"/>
                    <w:left w:val="none" w:sz="0" w:space="0" w:color="auto"/>
                    <w:bottom w:val="none" w:sz="0" w:space="0" w:color="auto"/>
                    <w:right w:val="none" w:sz="0" w:space="0" w:color="auto"/>
                  </w:divBdr>
                </w:div>
              </w:divsChild>
            </w:div>
            <w:div w:id="884608843">
              <w:marLeft w:val="0"/>
              <w:marRight w:val="0"/>
              <w:marTop w:val="0"/>
              <w:marBottom w:val="0"/>
              <w:divBdr>
                <w:top w:val="none" w:sz="0" w:space="0" w:color="auto"/>
                <w:left w:val="none" w:sz="0" w:space="0" w:color="auto"/>
                <w:bottom w:val="none" w:sz="0" w:space="0" w:color="auto"/>
                <w:right w:val="none" w:sz="0" w:space="0" w:color="auto"/>
              </w:divBdr>
              <w:divsChild>
                <w:div w:id="1838382967">
                  <w:marLeft w:val="0"/>
                  <w:marRight w:val="0"/>
                  <w:marTop w:val="0"/>
                  <w:marBottom w:val="0"/>
                  <w:divBdr>
                    <w:top w:val="none" w:sz="0" w:space="0" w:color="auto"/>
                    <w:left w:val="none" w:sz="0" w:space="0" w:color="auto"/>
                    <w:bottom w:val="none" w:sz="0" w:space="0" w:color="auto"/>
                    <w:right w:val="none" w:sz="0" w:space="0" w:color="auto"/>
                  </w:divBdr>
                </w:div>
              </w:divsChild>
            </w:div>
            <w:div w:id="1527059825">
              <w:marLeft w:val="0"/>
              <w:marRight w:val="0"/>
              <w:marTop w:val="0"/>
              <w:marBottom w:val="0"/>
              <w:divBdr>
                <w:top w:val="none" w:sz="0" w:space="0" w:color="auto"/>
                <w:left w:val="none" w:sz="0" w:space="0" w:color="auto"/>
                <w:bottom w:val="none" w:sz="0" w:space="0" w:color="auto"/>
                <w:right w:val="none" w:sz="0" w:space="0" w:color="auto"/>
              </w:divBdr>
              <w:divsChild>
                <w:div w:id="1142582369">
                  <w:marLeft w:val="0"/>
                  <w:marRight w:val="0"/>
                  <w:marTop w:val="0"/>
                  <w:marBottom w:val="0"/>
                  <w:divBdr>
                    <w:top w:val="none" w:sz="0" w:space="0" w:color="auto"/>
                    <w:left w:val="none" w:sz="0" w:space="0" w:color="auto"/>
                    <w:bottom w:val="none" w:sz="0" w:space="0" w:color="auto"/>
                    <w:right w:val="none" w:sz="0" w:space="0" w:color="auto"/>
                  </w:divBdr>
                </w:div>
              </w:divsChild>
            </w:div>
            <w:div w:id="2063794743">
              <w:marLeft w:val="0"/>
              <w:marRight w:val="0"/>
              <w:marTop w:val="0"/>
              <w:marBottom w:val="0"/>
              <w:divBdr>
                <w:top w:val="none" w:sz="0" w:space="0" w:color="auto"/>
                <w:left w:val="none" w:sz="0" w:space="0" w:color="auto"/>
                <w:bottom w:val="none" w:sz="0" w:space="0" w:color="auto"/>
                <w:right w:val="none" w:sz="0" w:space="0" w:color="auto"/>
              </w:divBdr>
              <w:divsChild>
                <w:div w:id="641616654">
                  <w:marLeft w:val="0"/>
                  <w:marRight w:val="0"/>
                  <w:marTop w:val="0"/>
                  <w:marBottom w:val="0"/>
                  <w:divBdr>
                    <w:top w:val="none" w:sz="0" w:space="0" w:color="auto"/>
                    <w:left w:val="none" w:sz="0" w:space="0" w:color="auto"/>
                    <w:bottom w:val="none" w:sz="0" w:space="0" w:color="auto"/>
                    <w:right w:val="none" w:sz="0" w:space="0" w:color="auto"/>
                  </w:divBdr>
                </w:div>
                <w:div w:id="161778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877829">
          <w:marLeft w:val="0"/>
          <w:marRight w:val="0"/>
          <w:marTop w:val="0"/>
          <w:marBottom w:val="0"/>
          <w:divBdr>
            <w:top w:val="none" w:sz="0" w:space="0" w:color="auto"/>
            <w:left w:val="none" w:sz="0" w:space="0" w:color="auto"/>
            <w:bottom w:val="none" w:sz="0" w:space="0" w:color="auto"/>
            <w:right w:val="none" w:sz="0" w:space="0" w:color="auto"/>
          </w:divBdr>
          <w:divsChild>
            <w:div w:id="845091929">
              <w:marLeft w:val="0"/>
              <w:marRight w:val="0"/>
              <w:marTop w:val="0"/>
              <w:marBottom w:val="0"/>
              <w:divBdr>
                <w:top w:val="none" w:sz="0" w:space="0" w:color="auto"/>
                <w:left w:val="none" w:sz="0" w:space="0" w:color="auto"/>
                <w:bottom w:val="none" w:sz="0" w:space="0" w:color="auto"/>
                <w:right w:val="none" w:sz="0" w:space="0" w:color="auto"/>
              </w:divBdr>
              <w:divsChild>
                <w:div w:id="1402094555">
                  <w:marLeft w:val="0"/>
                  <w:marRight w:val="0"/>
                  <w:marTop w:val="0"/>
                  <w:marBottom w:val="0"/>
                  <w:divBdr>
                    <w:top w:val="none" w:sz="0" w:space="0" w:color="auto"/>
                    <w:left w:val="none" w:sz="0" w:space="0" w:color="auto"/>
                    <w:bottom w:val="none" w:sz="0" w:space="0" w:color="auto"/>
                    <w:right w:val="none" w:sz="0" w:space="0" w:color="auto"/>
                  </w:divBdr>
                </w:div>
              </w:divsChild>
            </w:div>
            <w:div w:id="1308391011">
              <w:marLeft w:val="0"/>
              <w:marRight w:val="0"/>
              <w:marTop w:val="0"/>
              <w:marBottom w:val="0"/>
              <w:divBdr>
                <w:top w:val="none" w:sz="0" w:space="0" w:color="auto"/>
                <w:left w:val="none" w:sz="0" w:space="0" w:color="auto"/>
                <w:bottom w:val="none" w:sz="0" w:space="0" w:color="auto"/>
                <w:right w:val="none" w:sz="0" w:space="0" w:color="auto"/>
              </w:divBdr>
              <w:divsChild>
                <w:div w:id="131800965">
                  <w:marLeft w:val="0"/>
                  <w:marRight w:val="0"/>
                  <w:marTop w:val="0"/>
                  <w:marBottom w:val="0"/>
                  <w:divBdr>
                    <w:top w:val="none" w:sz="0" w:space="0" w:color="auto"/>
                    <w:left w:val="none" w:sz="0" w:space="0" w:color="auto"/>
                    <w:bottom w:val="none" w:sz="0" w:space="0" w:color="auto"/>
                    <w:right w:val="none" w:sz="0" w:space="0" w:color="auto"/>
                  </w:divBdr>
                </w:div>
                <w:div w:id="1429615645">
                  <w:marLeft w:val="0"/>
                  <w:marRight w:val="0"/>
                  <w:marTop w:val="0"/>
                  <w:marBottom w:val="0"/>
                  <w:divBdr>
                    <w:top w:val="none" w:sz="0" w:space="0" w:color="auto"/>
                    <w:left w:val="none" w:sz="0" w:space="0" w:color="auto"/>
                    <w:bottom w:val="none" w:sz="0" w:space="0" w:color="auto"/>
                    <w:right w:val="none" w:sz="0" w:space="0" w:color="auto"/>
                  </w:divBdr>
                </w:div>
              </w:divsChild>
            </w:div>
            <w:div w:id="1556315520">
              <w:marLeft w:val="0"/>
              <w:marRight w:val="0"/>
              <w:marTop w:val="0"/>
              <w:marBottom w:val="0"/>
              <w:divBdr>
                <w:top w:val="none" w:sz="0" w:space="0" w:color="auto"/>
                <w:left w:val="none" w:sz="0" w:space="0" w:color="auto"/>
                <w:bottom w:val="none" w:sz="0" w:space="0" w:color="auto"/>
                <w:right w:val="none" w:sz="0" w:space="0" w:color="auto"/>
              </w:divBdr>
              <w:divsChild>
                <w:div w:id="1727146957">
                  <w:marLeft w:val="0"/>
                  <w:marRight w:val="0"/>
                  <w:marTop w:val="0"/>
                  <w:marBottom w:val="0"/>
                  <w:divBdr>
                    <w:top w:val="none" w:sz="0" w:space="0" w:color="auto"/>
                    <w:left w:val="none" w:sz="0" w:space="0" w:color="auto"/>
                    <w:bottom w:val="none" w:sz="0" w:space="0" w:color="auto"/>
                    <w:right w:val="none" w:sz="0" w:space="0" w:color="auto"/>
                  </w:divBdr>
                </w:div>
              </w:divsChild>
            </w:div>
            <w:div w:id="1986540244">
              <w:marLeft w:val="0"/>
              <w:marRight w:val="0"/>
              <w:marTop w:val="0"/>
              <w:marBottom w:val="0"/>
              <w:divBdr>
                <w:top w:val="none" w:sz="0" w:space="0" w:color="auto"/>
                <w:left w:val="none" w:sz="0" w:space="0" w:color="auto"/>
                <w:bottom w:val="none" w:sz="0" w:space="0" w:color="auto"/>
                <w:right w:val="none" w:sz="0" w:space="0" w:color="auto"/>
              </w:divBdr>
              <w:divsChild>
                <w:div w:id="615254900">
                  <w:marLeft w:val="0"/>
                  <w:marRight w:val="0"/>
                  <w:marTop w:val="0"/>
                  <w:marBottom w:val="0"/>
                  <w:divBdr>
                    <w:top w:val="none" w:sz="0" w:space="0" w:color="auto"/>
                    <w:left w:val="none" w:sz="0" w:space="0" w:color="auto"/>
                    <w:bottom w:val="none" w:sz="0" w:space="0" w:color="auto"/>
                    <w:right w:val="none" w:sz="0" w:space="0" w:color="auto"/>
                  </w:divBdr>
                </w:div>
              </w:divsChild>
            </w:div>
            <w:div w:id="2001078832">
              <w:marLeft w:val="0"/>
              <w:marRight w:val="0"/>
              <w:marTop w:val="0"/>
              <w:marBottom w:val="0"/>
              <w:divBdr>
                <w:top w:val="none" w:sz="0" w:space="0" w:color="auto"/>
                <w:left w:val="none" w:sz="0" w:space="0" w:color="auto"/>
                <w:bottom w:val="none" w:sz="0" w:space="0" w:color="auto"/>
                <w:right w:val="none" w:sz="0" w:space="0" w:color="auto"/>
              </w:divBdr>
              <w:divsChild>
                <w:div w:id="179158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775143">
      <w:bodyDiv w:val="1"/>
      <w:marLeft w:val="0"/>
      <w:marRight w:val="0"/>
      <w:marTop w:val="0"/>
      <w:marBottom w:val="0"/>
      <w:divBdr>
        <w:top w:val="none" w:sz="0" w:space="0" w:color="auto"/>
        <w:left w:val="none" w:sz="0" w:space="0" w:color="auto"/>
        <w:bottom w:val="none" w:sz="0" w:space="0" w:color="auto"/>
        <w:right w:val="none" w:sz="0" w:space="0" w:color="auto"/>
      </w:divBdr>
      <w:divsChild>
        <w:div w:id="1347293672">
          <w:marLeft w:val="0"/>
          <w:marRight w:val="0"/>
          <w:marTop w:val="0"/>
          <w:marBottom w:val="0"/>
          <w:divBdr>
            <w:top w:val="none" w:sz="0" w:space="0" w:color="auto"/>
            <w:left w:val="none" w:sz="0" w:space="0" w:color="auto"/>
            <w:bottom w:val="none" w:sz="0" w:space="0" w:color="auto"/>
            <w:right w:val="none" w:sz="0" w:space="0" w:color="auto"/>
          </w:divBdr>
          <w:divsChild>
            <w:div w:id="1355497141">
              <w:marLeft w:val="0"/>
              <w:marRight w:val="0"/>
              <w:marTop w:val="0"/>
              <w:marBottom w:val="0"/>
              <w:divBdr>
                <w:top w:val="none" w:sz="0" w:space="0" w:color="auto"/>
                <w:left w:val="none" w:sz="0" w:space="0" w:color="auto"/>
                <w:bottom w:val="none" w:sz="0" w:space="0" w:color="auto"/>
                <w:right w:val="none" w:sz="0" w:space="0" w:color="auto"/>
              </w:divBdr>
              <w:divsChild>
                <w:div w:id="779297963">
                  <w:marLeft w:val="0"/>
                  <w:marRight w:val="0"/>
                  <w:marTop w:val="0"/>
                  <w:marBottom w:val="0"/>
                  <w:divBdr>
                    <w:top w:val="none" w:sz="0" w:space="0" w:color="auto"/>
                    <w:left w:val="none" w:sz="0" w:space="0" w:color="auto"/>
                    <w:bottom w:val="none" w:sz="0" w:space="0" w:color="auto"/>
                    <w:right w:val="none" w:sz="0" w:space="0" w:color="auto"/>
                  </w:divBdr>
                  <w:divsChild>
                    <w:div w:id="16153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5870617">
      <w:bodyDiv w:val="1"/>
      <w:marLeft w:val="0"/>
      <w:marRight w:val="0"/>
      <w:marTop w:val="0"/>
      <w:marBottom w:val="0"/>
      <w:divBdr>
        <w:top w:val="none" w:sz="0" w:space="0" w:color="auto"/>
        <w:left w:val="none" w:sz="0" w:space="0" w:color="auto"/>
        <w:bottom w:val="none" w:sz="0" w:space="0" w:color="auto"/>
        <w:right w:val="none" w:sz="0" w:space="0" w:color="auto"/>
      </w:divBdr>
    </w:div>
    <w:div w:id="263197118">
      <w:bodyDiv w:val="1"/>
      <w:marLeft w:val="0"/>
      <w:marRight w:val="0"/>
      <w:marTop w:val="0"/>
      <w:marBottom w:val="0"/>
      <w:divBdr>
        <w:top w:val="none" w:sz="0" w:space="0" w:color="auto"/>
        <w:left w:val="none" w:sz="0" w:space="0" w:color="auto"/>
        <w:bottom w:val="none" w:sz="0" w:space="0" w:color="auto"/>
        <w:right w:val="none" w:sz="0" w:space="0" w:color="auto"/>
      </w:divBdr>
    </w:div>
    <w:div w:id="278875170">
      <w:bodyDiv w:val="1"/>
      <w:marLeft w:val="0"/>
      <w:marRight w:val="0"/>
      <w:marTop w:val="0"/>
      <w:marBottom w:val="0"/>
      <w:divBdr>
        <w:top w:val="none" w:sz="0" w:space="0" w:color="auto"/>
        <w:left w:val="none" w:sz="0" w:space="0" w:color="auto"/>
        <w:bottom w:val="none" w:sz="0" w:space="0" w:color="auto"/>
        <w:right w:val="none" w:sz="0" w:space="0" w:color="auto"/>
      </w:divBdr>
    </w:div>
    <w:div w:id="297690799">
      <w:bodyDiv w:val="1"/>
      <w:marLeft w:val="0"/>
      <w:marRight w:val="0"/>
      <w:marTop w:val="0"/>
      <w:marBottom w:val="0"/>
      <w:divBdr>
        <w:top w:val="none" w:sz="0" w:space="0" w:color="auto"/>
        <w:left w:val="none" w:sz="0" w:space="0" w:color="auto"/>
        <w:bottom w:val="none" w:sz="0" w:space="0" w:color="auto"/>
        <w:right w:val="none" w:sz="0" w:space="0" w:color="auto"/>
      </w:divBdr>
    </w:div>
    <w:div w:id="298531280">
      <w:bodyDiv w:val="1"/>
      <w:marLeft w:val="0"/>
      <w:marRight w:val="0"/>
      <w:marTop w:val="0"/>
      <w:marBottom w:val="0"/>
      <w:divBdr>
        <w:top w:val="none" w:sz="0" w:space="0" w:color="auto"/>
        <w:left w:val="none" w:sz="0" w:space="0" w:color="auto"/>
        <w:bottom w:val="none" w:sz="0" w:space="0" w:color="auto"/>
        <w:right w:val="none" w:sz="0" w:space="0" w:color="auto"/>
      </w:divBdr>
      <w:divsChild>
        <w:div w:id="249241476">
          <w:marLeft w:val="0"/>
          <w:marRight w:val="0"/>
          <w:marTop w:val="0"/>
          <w:marBottom w:val="0"/>
          <w:divBdr>
            <w:top w:val="none" w:sz="0" w:space="0" w:color="auto"/>
            <w:left w:val="none" w:sz="0" w:space="0" w:color="auto"/>
            <w:bottom w:val="none" w:sz="0" w:space="0" w:color="auto"/>
            <w:right w:val="none" w:sz="0" w:space="0" w:color="auto"/>
          </w:divBdr>
          <w:divsChild>
            <w:div w:id="957104029">
              <w:marLeft w:val="0"/>
              <w:marRight w:val="0"/>
              <w:marTop w:val="0"/>
              <w:marBottom w:val="0"/>
              <w:divBdr>
                <w:top w:val="none" w:sz="0" w:space="0" w:color="auto"/>
                <w:left w:val="none" w:sz="0" w:space="0" w:color="auto"/>
                <w:bottom w:val="none" w:sz="0" w:space="0" w:color="auto"/>
                <w:right w:val="none" w:sz="0" w:space="0" w:color="auto"/>
              </w:divBdr>
              <w:divsChild>
                <w:div w:id="964694742">
                  <w:marLeft w:val="0"/>
                  <w:marRight w:val="0"/>
                  <w:marTop w:val="0"/>
                  <w:marBottom w:val="0"/>
                  <w:divBdr>
                    <w:top w:val="none" w:sz="0" w:space="0" w:color="auto"/>
                    <w:left w:val="none" w:sz="0" w:space="0" w:color="auto"/>
                    <w:bottom w:val="none" w:sz="0" w:space="0" w:color="auto"/>
                    <w:right w:val="none" w:sz="0" w:space="0" w:color="auto"/>
                  </w:divBdr>
                  <w:divsChild>
                    <w:div w:id="200955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197884">
      <w:bodyDiv w:val="1"/>
      <w:marLeft w:val="0"/>
      <w:marRight w:val="0"/>
      <w:marTop w:val="0"/>
      <w:marBottom w:val="0"/>
      <w:divBdr>
        <w:top w:val="none" w:sz="0" w:space="0" w:color="auto"/>
        <w:left w:val="none" w:sz="0" w:space="0" w:color="auto"/>
        <w:bottom w:val="none" w:sz="0" w:space="0" w:color="auto"/>
        <w:right w:val="none" w:sz="0" w:space="0" w:color="auto"/>
      </w:divBdr>
    </w:div>
    <w:div w:id="305744885">
      <w:bodyDiv w:val="1"/>
      <w:marLeft w:val="0"/>
      <w:marRight w:val="0"/>
      <w:marTop w:val="0"/>
      <w:marBottom w:val="0"/>
      <w:divBdr>
        <w:top w:val="none" w:sz="0" w:space="0" w:color="auto"/>
        <w:left w:val="none" w:sz="0" w:space="0" w:color="auto"/>
        <w:bottom w:val="none" w:sz="0" w:space="0" w:color="auto"/>
        <w:right w:val="none" w:sz="0" w:space="0" w:color="auto"/>
      </w:divBdr>
    </w:div>
    <w:div w:id="319047402">
      <w:bodyDiv w:val="1"/>
      <w:marLeft w:val="0"/>
      <w:marRight w:val="0"/>
      <w:marTop w:val="0"/>
      <w:marBottom w:val="0"/>
      <w:divBdr>
        <w:top w:val="none" w:sz="0" w:space="0" w:color="auto"/>
        <w:left w:val="none" w:sz="0" w:space="0" w:color="auto"/>
        <w:bottom w:val="none" w:sz="0" w:space="0" w:color="auto"/>
        <w:right w:val="none" w:sz="0" w:space="0" w:color="auto"/>
      </w:divBdr>
    </w:div>
    <w:div w:id="328216733">
      <w:bodyDiv w:val="1"/>
      <w:marLeft w:val="0"/>
      <w:marRight w:val="0"/>
      <w:marTop w:val="0"/>
      <w:marBottom w:val="0"/>
      <w:divBdr>
        <w:top w:val="none" w:sz="0" w:space="0" w:color="auto"/>
        <w:left w:val="none" w:sz="0" w:space="0" w:color="auto"/>
        <w:bottom w:val="none" w:sz="0" w:space="0" w:color="auto"/>
        <w:right w:val="none" w:sz="0" w:space="0" w:color="auto"/>
      </w:divBdr>
      <w:divsChild>
        <w:div w:id="525338445">
          <w:marLeft w:val="0"/>
          <w:marRight w:val="0"/>
          <w:marTop w:val="0"/>
          <w:marBottom w:val="0"/>
          <w:divBdr>
            <w:top w:val="none" w:sz="0" w:space="0" w:color="auto"/>
            <w:left w:val="none" w:sz="0" w:space="0" w:color="auto"/>
            <w:bottom w:val="none" w:sz="0" w:space="0" w:color="auto"/>
            <w:right w:val="none" w:sz="0" w:space="0" w:color="auto"/>
          </w:divBdr>
          <w:divsChild>
            <w:div w:id="926646055">
              <w:marLeft w:val="0"/>
              <w:marRight w:val="0"/>
              <w:marTop w:val="0"/>
              <w:marBottom w:val="0"/>
              <w:divBdr>
                <w:top w:val="none" w:sz="0" w:space="0" w:color="auto"/>
                <w:left w:val="none" w:sz="0" w:space="0" w:color="auto"/>
                <w:bottom w:val="none" w:sz="0" w:space="0" w:color="auto"/>
                <w:right w:val="none" w:sz="0" w:space="0" w:color="auto"/>
              </w:divBdr>
              <w:divsChild>
                <w:div w:id="82477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029146">
      <w:bodyDiv w:val="1"/>
      <w:marLeft w:val="0"/>
      <w:marRight w:val="0"/>
      <w:marTop w:val="0"/>
      <w:marBottom w:val="0"/>
      <w:divBdr>
        <w:top w:val="none" w:sz="0" w:space="0" w:color="auto"/>
        <w:left w:val="none" w:sz="0" w:space="0" w:color="auto"/>
        <w:bottom w:val="none" w:sz="0" w:space="0" w:color="auto"/>
        <w:right w:val="none" w:sz="0" w:space="0" w:color="auto"/>
      </w:divBdr>
      <w:divsChild>
        <w:div w:id="527764301">
          <w:marLeft w:val="0"/>
          <w:marRight w:val="0"/>
          <w:marTop w:val="0"/>
          <w:marBottom w:val="0"/>
          <w:divBdr>
            <w:top w:val="none" w:sz="0" w:space="0" w:color="auto"/>
            <w:left w:val="none" w:sz="0" w:space="0" w:color="auto"/>
            <w:bottom w:val="none" w:sz="0" w:space="0" w:color="auto"/>
            <w:right w:val="none" w:sz="0" w:space="0" w:color="auto"/>
          </w:divBdr>
          <w:divsChild>
            <w:div w:id="1806238831">
              <w:marLeft w:val="0"/>
              <w:marRight w:val="0"/>
              <w:marTop w:val="0"/>
              <w:marBottom w:val="0"/>
              <w:divBdr>
                <w:top w:val="none" w:sz="0" w:space="0" w:color="auto"/>
                <w:left w:val="none" w:sz="0" w:space="0" w:color="auto"/>
                <w:bottom w:val="none" w:sz="0" w:space="0" w:color="auto"/>
                <w:right w:val="none" w:sz="0" w:space="0" w:color="auto"/>
              </w:divBdr>
              <w:divsChild>
                <w:div w:id="202185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920748">
      <w:bodyDiv w:val="1"/>
      <w:marLeft w:val="0"/>
      <w:marRight w:val="0"/>
      <w:marTop w:val="0"/>
      <w:marBottom w:val="0"/>
      <w:divBdr>
        <w:top w:val="none" w:sz="0" w:space="0" w:color="auto"/>
        <w:left w:val="none" w:sz="0" w:space="0" w:color="auto"/>
        <w:bottom w:val="none" w:sz="0" w:space="0" w:color="auto"/>
        <w:right w:val="none" w:sz="0" w:space="0" w:color="auto"/>
      </w:divBdr>
    </w:div>
    <w:div w:id="357967972">
      <w:bodyDiv w:val="1"/>
      <w:marLeft w:val="0"/>
      <w:marRight w:val="0"/>
      <w:marTop w:val="0"/>
      <w:marBottom w:val="0"/>
      <w:divBdr>
        <w:top w:val="none" w:sz="0" w:space="0" w:color="auto"/>
        <w:left w:val="none" w:sz="0" w:space="0" w:color="auto"/>
        <w:bottom w:val="none" w:sz="0" w:space="0" w:color="auto"/>
        <w:right w:val="none" w:sz="0" w:space="0" w:color="auto"/>
      </w:divBdr>
    </w:div>
    <w:div w:id="379088708">
      <w:bodyDiv w:val="1"/>
      <w:marLeft w:val="0"/>
      <w:marRight w:val="0"/>
      <w:marTop w:val="0"/>
      <w:marBottom w:val="0"/>
      <w:divBdr>
        <w:top w:val="none" w:sz="0" w:space="0" w:color="auto"/>
        <w:left w:val="none" w:sz="0" w:space="0" w:color="auto"/>
        <w:bottom w:val="none" w:sz="0" w:space="0" w:color="auto"/>
        <w:right w:val="none" w:sz="0" w:space="0" w:color="auto"/>
      </w:divBdr>
      <w:divsChild>
        <w:div w:id="821232657">
          <w:marLeft w:val="0"/>
          <w:marRight w:val="0"/>
          <w:marTop w:val="0"/>
          <w:marBottom w:val="0"/>
          <w:divBdr>
            <w:top w:val="none" w:sz="0" w:space="0" w:color="auto"/>
            <w:left w:val="none" w:sz="0" w:space="0" w:color="auto"/>
            <w:bottom w:val="none" w:sz="0" w:space="0" w:color="auto"/>
            <w:right w:val="none" w:sz="0" w:space="0" w:color="auto"/>
          </w:divBdr>
          <w:divsChild>
            <w:div w:id="1801418638">
              <w:marLeft w:val="0"/>
              <w:marRight w:val="0"/>
              <w:marTop w:val="0"/>
              <w:marBottom w:val="0"/>
              <w:divBdr>
                <w:top w:val="none" w:sz="0" w:space="0" w:color="auto"/>
                <w:left w:val="none" w:sz="0" w:space="0" w:color="auto"/>
                <w:bottom w:val="none" w:sz="0" w:space="0" w:color="auto"/>
                <w:right w:val="none" w:sz="0" w:space="0" w:color="auto"/>
              </w:divBdr>
              <w:divsChild>
                <w:div w:id="1767459848">
                  <w:marLeft w:val="0"/>
                  <w:marRight w:val="0"/>
                  <w:marTop w:val="0"/>
                  <w:marBottom w:val="0"/>
                  <w:divBdr>
                    <w:top w:val="none" w:sz="0" w:space="0" w:color="auto"/>
                    <w:left w:val="none" w:sz="0" w:space="0" w:color="auto"/>
                    <w:bottom w:val="none" w:sz="0" w:space="0" w:color="auto"/>
                    <w:right w:val="none" w:sz="0" w:space="0" w:color="auto"/>
                  </w:divBdr>
                  <w:divsChild>
                    <w:div w:id="193593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758482">
      <w:bodyDiv w:val="1"/>
      <w:marLeft w:val="0"/>
      <w:marRight w:val="0"/>
      <w:marTop w:val="0"/>
      <w:marBottom w:val="0"/>
      <w:divBdr>
        <w:top w:val="none" w:sz="0" w:space="0" w:color="auto"/>
        <w:left w:val="none" w:sz="0" w:space="0" w:color="auto"/>
        <w:bottom w:val="none" w:sz="0" w:space="0" w:color="auto"/>
        <w:right w:val="none" w:sz="0" w:space="0" w:color="auto"/>
      </w:divBdr>
    </w:div>
    <w:div w:id="394082686">
      <w:bodyDiv w:val="1"/>
      <w:marLeft w:val="0"/>
      <w:marRight w:val="0"/>
      <w:marTop w:val="0"/>
      <w:marBottom w:val="0"/>
      <w:divBdr>
        <w:top w:val="none" w:sz="0" w:space="0" w:color="auto"/>
        <w:left w:val="none" w:sz="0" w:space="0" w:color="auto"/>
        <w:bottom w:val="none" w:sz="0" w:space="0" w:color="auto"/>
        <w:right w:val="none" w:sz="0" w:space="0" w:color="auto"/>
      </w:divBdr>
      <w:divsChild>
        <w:div w:id="1613197864">
          <w:marLeft w:val="0"/>
          <w:marRight w:val="0"/>
          <w:marTop w:val="0"/>
          <w:marBottom w:val="0"/>
          <w:divBdr>
            <w:top w:val="none" w:sz="0" w:space="0" w:color="auto"/>
            <w:left w:val="none" w:sz="0" w:space="0" w:color="auto"/>
            <w:bottom w:val="none" w:sz="0" w:space="0" w:color="auto"/>
            <w:right w:val="none" w:sz="0" w:space="0" w:color="auto"/>
          </w:divBdr>
          <w:divsChild>
            <w:div w:id="658659320">
              <w:marLeft w:val="0"/>
              <w:marRight w:val="0"/>
              <w:marTop w:val="0"/>
              <w:marBottom w:val="0"/>
              <w:divBdr>
                <w:top w:val="none" w:sz="0" w:space="0" w:color="auto"/>
                <w:left w:val="none" w:sz="0" w:space="0" w:color="auto"/>
                <w:bottom w:val="none" w:sz="0" w:space="0" w:color="auto"/>
                <w:right w:val="none" w:sz="0" w:space="0" w:color="auto"/>
              </w:divBdr>
              <w:divsChild>
                <w:div w:id="160435532">
                  <w:marLeft w:val="0"/>
                  <w:marRight w:val="0"/>
                  <w:marTop w:val="0"/>
                  <w:marBottom w:val="0"/>
                  <w:divBdr>
                    <w:top w:val="none" w:sz="0" w:space="0" w:color="auto"/>
                    <w:left w:val="none" w:sz="0" w:space="0" w:color="auto"/>
                    <w:bottom w:val="none" w:sz="0" w:space="0" w:color="auto"/>
                    <w:right w:val="none" w:sz="0" w:space="0" w:color="auto"/>
                  </w:divBdr>
                  <w:divsChild>
                    <w:div w:id="93147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5906418">
      <w:bodyDiv w:val="1"/>
      <w:marLeft w:val="0"/>
      <w:marRight w:val="0"/>
      <w:marTop w:val="0"/>
      <w:marBottom w:val="0"/>
      <w:divBdr>
        <w:top w:val="none" w:sz="0" w:space="0" w:color="auto"/>
        <w:left w:val="none" w:sz="0" w:space="0" w:color="auto"/>
        <w:bottom w:val="none" w:sz="0" w:space="0" w:color="auto"/>
        <w:right w:val="none" w:sz="0" w:space="0" w:color="auto"/>
      </w:divBdr>
    </w:div>
    <w:div w:id="398989101">
      <w:bodyDiv w:val="1"/>
      <w:marLeft w:val="0"/>
      <w:marRight w:val="0"/>
      <w:marTop w:val="0"/>
      <w:marBottom w:val="0"/>
      <w:divBdr>
        <w:top w:val="none" w:sz="0" w:space="0" w:color="auto"/>
        <w:left w:val="none" w:sz="0" w:space="0" w:color="auto"/>
        <w:bottom w:val="none" w:sz="0" w:space="0" w:color="auto"/>
        <w:right w:val="none" w:sz="0" w:space="0" w:color="auto"/>
      </w:divBdr>
    </w:div>
    <w:div w:id="418217836">
      <w:bodyDiv w:val="1"/>
      <w:marLeft w:val="0"/>
      <w:marRight w:val="0"/>
      <w:marTop w:val="0"/>
      <w:marBottom w:val="0"/>
      <w:divBdr>
        <w:top w:val="none" w:sz="0" w:space="0" w:color="auto"/>
        <w:left w:val="none" w:sz="0" w:space="0" w:color="auto"/>
        <w:bottom w:val="none" w:sz="0" w:space="0" w:color="auto"/>
        <w:right w:val="none" w:sz="0" w:space="0" w:color="auto"/>
      </w:divBdr>
    </w:div>
    <w:div w:id="433675878">
      <w:bodyDiv w:val="1"/>
      <w:marLeft w:val="0"/>
      <w:marRight w:val="0"/>
      <w:marTop w:val="0"/>
      <w:marBottom w:val="0"/>
      <w:divBdr>
        <w:top w:val="none" w:sz="0" w:space="0" w:color="auto"/>
        <w:left w:val="none" w:sz="0" w:space="0" w:color="auto"/>
        <w:bottom w:val="none" w:sz="0" w:space="0" w:color="auto"/>
        <w:right w:val="none" w:sz="0" w:space="0" w:color="auto"/>
      </w:divBdr>
    </w:div>
    <w:div w:id="474375761">
      <w:bodyDiv w:val="1"/>
      <w:marLeft w:val="0"/>
      <w:marRight w:val="0"/>
      <w:marTop w:val="0"/>
      <w:marBottom w:val="0"/>
      <w:divBdr>
        <w:top w:val="none" w:sz="0" w:space="0" w:color="auto"/>
        <w:left w:val="none" w:sz="0" w:space="0" w:color="auto"/>
        <w:bottom w:val="none" w:sz="0" w:space="0" w:color="auto"/>
        <w:right w:val="none" w:sz="0" w:space="0" w:color="auto"/>
      </w:divBdr>
    </w:div>
    <w:div w:id="485821718">
      <w:bodyDiv w:val="1"/>
      <w:marLeft w:val="0"/>
      <w:marRight w:val="0"/>
      <w:marTop w:val="0"/>
      <w:marBottom w:val="0"/>
      <w:divBdr>
        <w:top w:val="none" w:sz="0" w:space="0" w:color="auto"/>
        <w:left w:val="none" w:sz="0" w:space="0" w:color="auto"/>
        <w:bottom w:val="none" w:sz="0" w:space="0" w:color="auto"/>
        <w:right w:val="none" w:sz="0" w:space="0" w:color="auto"/>
      </w:divBdr>
    </w:div>
    <w:div w:id="489905027">
      <w:bodyDiv w:val="1"/>
      <w:marLeft w:val="0"/>
      <w:marRight w:val="0"/>
      <w:marTop w:val="0"/>
      <w:marBottom w:val="0"/>
      <w:divBdr>
        <w:top w:val="none" w:sz="0" w:space="0" w:color="auto"/>
        <w:left w:val="none" w:sz="0" w:space="0" w:color="auto"/>
        <w:bottom w:val="none" w:sz="0" w:space="0" w:color="auto"/>
        <w:right w:val="none" w:sz="0" w:space="0" w:color="auto"/>
      </w:divBdr>
    </w:div>
    <w:div w:id="512719763">
      <w:bodyDiv w:val="1"/>
      <w:marLeft w:val="0"/>
      <w:marRight w:val="0"/>
      <w:marTop w:val="0"/>
      <w:marBottom w:val="0"/>
      <w:divBdr>
        <w:top w:val="none" w:sz="0" w:space="0" w:color="auto"/>
        <w:left w:val="none" w:sz="0" w:space="0" w:color="auto"/>
        <w:bottom w:val="none" w:sz="0" w:space="0" w:color="auto"/>
        <w:right w:val="none" w:sz="0" w:space="0" w:color="auto"/>
      </w:divBdr>
      <w:divsChild>
        <w:div w:id="723719657">
          <w:marLeft w:val="0"/>
          <w:marRight w:val="0"/>
          <w:marTop w:val="0"/>
          <w:marBottom w:val="0"/>
          <w:divBdr>
            <w:top w:val="none" w:sz="0" w:space="0" w:color="auto"/>
            <w:left w:val="none" w:sz="0" w:space="0" w:color="auto"/>
            <w:bottom w:val="none" w:sz="0" w:space="0" w:color="auto"/>
            <w:right w:val="none" w:sz="0" w:space="0" w:color="auto"/>
          </w:divBdr>
          <w:divsChild>
            <w:div w:id="808745340">
              <w:marLeft w:val="0"/>
              <w:marRight w:val="0"/>
              <w:marTop w:val="0"/>
              <w:marBottom w:val="0"/>
              <w:divBdr>
                <w:top w:val="none" w:sz="0" w:space="0" w:color="auto"/>
                <w:left w:val="none" w:sz="0" w:space="0" w:color="auto"/>
                <w:bottom w:val="none" w:sz="0" w:space="0" w:color="auto"/>
                <w:right w:val="none" w:sz="0" w:space="0" w:color="auto"/>
              </w:divBdr>
              <w:divsChild>
                <w:div w:id="149903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582572">
      <w:bodyDiv w:val="1"/>
      <w:marLeft w:val="0"/>
      <w:marRight w:val="0"/>
      <w:marTop w:val="0"/>
      <w:marBottom w:val="0"/>
      <w:divBdr>
        <w:top w:val="none" w:sz="0" w:space="0" w:color="auto"/>
        <w:left w:val="none" w:sz="0" w:space="0" w:color="auto"/>
        <w:bottom w:val="none" w:sz="0" w:space="0" w:color="auto"/>
        <w:right w:val="none" w:sz="0" w:space="0" w:color="auto"/>
      </w:divBdr>
    </w:div>
    <w:div w:id="528109940">
      <w:bodyDiv w:val="1"/>
      <w:marLeft w:val="0"/>
      <w:marRight w:val="0"/>
      <w:marTop w:val="0"/>
      <w:marBottom w:val="0"/>
      <w:divBdr>
        <w:top w:val="none" w:sz="0" w:space="0" w:color="auto"/>
        <w:left w:val="none" w:sz="0" w:space="0" w:color="auto"/>
        <w:bottom w:val="none" w:sz="0" w:space="0" w:color="auto"/>
        <w:right w:val="none" w:sz="0" w:space="0" w:color="auto"/>
      </w:divBdr>
    </w:div>
    <w:div w:id="545334421">
      <w:bodyDiv w:val="1"/>
      <w:marLeft w:val="0"/>
      <w:marRight w:val="0"/>
      <w:marTop w:val="0"/>
      <w:marBottom w:val="0"/>
      <w:divBdr>
        <w:top w:val="none" w:sz="0" w:space="0" w:color="auto"/>
        <w:left w:val="none" w:sz="0" w:space="0" w:color="auto"/>
        <w:bottom w:val="none" w:sz="0" w:space="0" w:color="auto"/>
        <w:right w:val="none" w:sz="0" w:space="0" w:color="auto"/>
      </w:divBdr>
    </w:div>
    <w:div w:id="551500990">
      <w:bodyDiv w:val="1"/>
      <w:marLeft w:val="0"/>
      <w:marRight w:val="0"/>
      <w:marTop w:val="0"/>
      <w:marBottom w:val="0"/>
      <w:divBdr>
        <w:top w:val="none" w:sz="0" w:space="0" w:color="auto"/>
        <w:left w:val="none" w:sz="0" w:space="0" w:color="auto"/>
        <w:bottom w:val="none" w:sz="0" w:space="0" w:color="auto"/>
        <w:right w:val="none" w:sz="0" w:space="0" w:color="auto"/>
      </w:divBdr>
    </w:div>
    <w:div w:id="553850627">
      <w:bodyDiv w:val="1"/>
      <w:marLeft w:val="0"/>
      <w:marRight w:val="0"/>
      <w:marTop w:val="0"/>
      <w:marBottom w:val="0"/>
      <w:divBdr>
        <w:top w:val="none" w:sz="0" w:space="0" w:color="auto"/>
        <w:left w:val="none" w:sz="0" w:space="0" w:color="auto"/>
        <w:bottom w:val="none" w:sz="0" w:space="0" w:color="auto"/>
        <w:right w:val="none" w:sz="0" w:space="0" w:color="auto"/>
      </w:divBdr>
    </w:div>
    <w:div w:id="557937593">
      <w:bodyDiv w:val="1"/>
      <w:marLeft w:val="0"/>
      <w:marRight w:val="0"/>
      <w:marTop w:val="0"/>
      <w:marBottom w:val="0"/>
      <w:divBdr>
        <w:top w:val="none" w:sz="0" w:space="0" w:color="auto"/>
        <w:left w:val="none" w:sz="0" w:space="0" w:color="auto"/>
        <w:bottom w:val="none" w:sz="0" w:space="0" w:color="auto"/>
        <w:right w:val="none" w:sz="0" w:space="0" w:color="auto"/>
      </w:divBdr>
    </w:div>
    <w:div w:id="564267132">
      <w:bodyDiv w:val="1"/>
      <w:marLeft w:val="0"/>
      <w:marRight w:val="0"/>
      <w:marTop w:val="0"/>
      <w:marBottom w:val="0"/>
      <w:divBdr>
        <w:top w:val="none" w:sz="0" w:space="0" w:color="auto"/>
        <w:left w:val="none" w:sz="0" w:space="0" w:color="auto"/>
        <w:bottom w:val="none" w:sz="0" w:space="0" w:color="auto"/>
        <w:right w:val="none" w:sz="0" w:space="0" w:color="auto"/>
      </w:divBdr>
    </w:div>
    <w:div w:id="571544827">
      <w:bodyDiv w:val="1"/>
      <w:marLeft w:val="0"/>
      <w:marRight w:val="0"/>
      <w:marTop w:val="0"/>
      <w:marBottom w:val="0"/>
      <w:divBdr>
        <w:top w:val="none" w:sz="0" w:space="0" w:color="auto"/>
        <w:left w:val="none" w:sz="0" w:space="0" w:color="auto"/>
        <w:bottom w:val="none" w:sz="0" w:space="0" w:color="auto"/>
        <w:right w:val="none" w:sz="0" w:space="0" w:color="auto"/>
      </w:divBdr>
    </w:div>
    <w:div w:id="582379294">
      <w:bodyDiv w:val="1"/>
      <w:marLeft w:val="0"/>
      <w:marRight w:val="0"/>
      <w:marTop w:val="0"/>
      <w:marBottom w:val="0"/>
      <w:divBdr>
        <w:top w:val="none" w:sz="0" w:space="0" w:color="auto"/>
        <w:left w:val="none" w:sz="0" w:space="0" w:color="auto"/>
        <w:bottom w:val="none" w:sz="0" w:space="0" w:color="auto"/>
        <w:right w:val="none" w:sz="0" w:space="0" w:color="auto"/>
      </w:divBdr>
    </w:div>
    <w:div w:id="585891862">
      <w:bodyDiv w:val="1"/>
      <w:marLeft w:val="0"/>
      <w:marRight w:val="0"/>
      <w:marTop w:val="0"/>
      <w:marBottom w:val="0"/>
      <w:divBdr>
        <w:top w:val="none" w:sz="0" w:space="0" w:color="auto"/>
        <w:left w:val="none" w:sz="0" w:space="0" w:color="auto"/>
        <w:bottom w:val="none" w:sz="0" w:space="0" w:color="auto"/>
        <w:right w:val="none" w:sz="0" w:space="0" w:color="auto"/>
      </w:divBdr>
    </w:div>
    <w:div w:id="605579433">
      <w:bodyDiv w:val="1"/>
      <w:marLeft w:val="0"/>
      <w:marRight w:val="0"/>
      <w:marTop w:val="0"/>
      <w:marBottom w:val="0"/>
      <w:divBdr>
        <w:top w:val="none" w:sz="0" w:space="0" w:color="auto"/>
        <w:left w:val="none" w:sz="0" w:space="0" w:color="auto"/>
        <w:bottom w:val="none" w:sz="0" w:space="0" w:color="auto"/>
        <w:right w:val="none" w:sz="0" w:space="0" w:color="auto"/>
      </w:divBdr>
    </w:div>
    <w:div w:id="654143172">
      <w:bodyDiv w:val="1"/>
      <w:marLeft w:val="0"/>
      <w:marRight w:val="0"/>
      <w:marTop w:val="0"/>
      <w:marBottom w:val="0"/>
      <w:divBdr>
        <w:top w:val="none" w:sz="0" w:space="0" w:color="auto"/>
        <w:left w:val="none" w:sz="0" w:space="0" w:color="auto"/>
        <w:bottom w:val="none" w:sz="0" w:space="0" w:color="auto"/>
        <w:right w:val="none" w:sz="0" w:space="0" w:color="auto"/>
      </w:divBdr>
    </w:div>
    <w:div w:id="673728175">
      <w:bodyDiv w:val="1"/>
      <w:marLeft w:val="0"/>
      <w:marRight w:val="0"/>
      <w:marTop w:val="0"/>
      <w:marBottom w:val="0"/>
      <w:divBdr>
        <w:top w:val="none" w:sz="0" w:space="0" w:color="auto"/>
        <w:left w:val="none" w:sz="0" w:space="0" w:color="auto"/>
        <w:bottom w:val="none" w:sz="0" w:space="0" w:color="auto"/>
        <w:right w:val="none" w:sz="0" w:space="0" w:color="auto"/>
      </w:divBdr>
    </w:div>
    <w:div w:id="718167679">
      <w:bodyDiv w:val="1"/>
      <w:marLeft w:val="0"/>
      <w:marRight w:val="0"/>
      <w:marTop w:val="0"/>
      <w:marBottom w:val="0"/>
      <w:divBdr>
        <w:top w:val="none" w:sz="0" w:space="0" w:color="auto"/>
        <w:left w:val="none" w:sz="0" w:space="0" w:color="auto"/>
        <w:bottom w:val="none" w:sz="0" w:space="0" w:color="auto"/>
        <w:right w:val="none" w:sz="0" w:space="0" w:color="auto"/>
      </w:divBdr>
    </w:div>
    <w:div w:id="724794567">
      <w:bodyDiv w:val="1"/>
      <w:marLeft w:val="0"/>
      <w:marRight w:val="0"/>
      <w:marTop w:val="0"/>
      <w:marBottom w:val="0"/>
      <w:divBdr>
        <w:top w:val="none" w:sz="0" w:space="0" w:color="auto"/>
        <w:left w:val="none" w:sz="0" w:space="0" w:color="auto"/>
        <w:bottom w:val="none" w:sz="0" w:space="0" w:color="auto"/>
        <w:right w:val="none" w:sz="0" w:space="0" w:color="auto"/>
      </w:divBdr>
    </w:div>
    <w:div w:id="757100292">
      <w:bodyDiv w:val="1"/>
      <w:marLeft w:val="0"/>
      <w:marRight w:val="0"/>
      <w:marTop w:val="0"/>
      <w:marBottom w:val="0"/>
      <w:divBdr>
        <w:top w:val="none" w:sz="0" w:space="0" w:color="auto"/>
        <w:left w:val="none" w:sz="0" w:space="0" w:color="auto"/>
        <w:bottom w:val="none" w:sz="0" w:space="0" w:color="auto"/>
        <w:right w:val="none" w:sz="0" w:space="0" w:color="auto"/>
      </w:divBdr>
      <w:divsChild>
        <w:div w:id="1338532618">
          <w:marLeft w:val="0"/>
          <w:marRight w:val="0"/>
          <w:marTop w:val="0"/>
          <w:marBottom w:val="0"/>
          <w:divBdr>
            <w:top w:val="none" w:sz="0" w:space="0" w:color="auto"/>
            <w:left w:val="none" w:sz="0" w:space="0" w:color="auto"/>
            <w:bottom w:val="none" w:sz="0" w:space="0" w:color="auto"/>
            <w:right w:val="none" w:sz="0" w:space="0" w:color="auto"/>
          </w:divBdr>
          <w:divsChild>
            <w:div w:id="1237082995">
              <w:marLeft w:val="0"/>
              <w:marRight w:val="0"/>
              <w:marTop w:val="0"/>
              <w:marBottom w:val="0"/>
              <w:divBdr>
                <w:top w:val="none" w:sz="0" w:space="0" w:color="auto"/>
                <w:left w:val="none" w:sz="0" w:space="0" w:color="auto"/>
                <w:bottom w:val="none" w:sz="0" w:space="0" w:color="auto"/>
                <w:right w:val="none" w:sz="0" w:space="0" w:color="auto"/>
              </w:divBdr>
              <w:divsChild>
                <w:div w:id="34579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422254">
      <w:bodyDiv w:val="1"/>
      <w:marLeft w:val="0"/>
      <w:marRight w:val="0"/>
      <w:marTop w:val="0"/>
      <w:marBottom w:val="0"/>
      <w:divBdr>
        <w:top w:val="none" w:sz="0" w:space="0" w:color="auto"/>
        <w:left w:val="none" w:sz="0" w:space="0" w:color="auto"/>
        <w:bottom w:val="none" w:sz="0" w:space="0" w:color="auto"/>
        <w:right w:val="none" w:sz="0" w:space="0" w:color="auto"/>
      </w:divBdr>
      <w:divsChild>
        <w:div w:id="1028484882">
          <w:marLeft w:val="0"/>
          <w:marRight w:val="0"/>
          <w:marTop w:val="0"/>
          <w:marBottom w:val="0"/>
          <w:divBdr>
            <w:top w:val="none" w:sz="0" w:space="0" w:color="auto"/>
            <w:left w:val="none" w:sz="0" w:space="0" w:color="auto"/>
            <w:bottom w:val="none" w:sz="0" w:space="0" w:color="auto"/>
            <w:right w:val="none" w:sz="0" w:space="0" w:color="auto"/>
          </w:divBdr>
          <w:divsChild>
            <w:div w:id="421997773">
              <w:marLeft w:val="0"/>
              <w:marRight w:val="0"/>
              <w:marTop w:val="0"/>
              <w:marBottom w:val="0"/>
              <w:divBdr>
                <w:top w:val="none" w:sz="0" w:space="0" w:color="auto"/>
                <w:left w:val="none" w:sz="0" w:space="0" w:color="auto"/>
                <w:bottom w:val="none" w:sz="0" w:space="0" w:color="auto"/>
                <w:right w:val="none" w:sz="0" w:space="0" w:color="auto"/>
              </w:divBdr>
              <w:divsChild>
                <w:div w:id="97525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603945">
      <w:bodyDiv w:val="1"/>
      <w:marLeft w:val="0"/>
      <w:marRight w:val="0"/>
      <w:marTop w:val="0"/>
      <w:marBottom w:val="0"/>
      <w:divBdr>
        <w:top w:val="none" w:sz="0" w:space="0" w:color="auto"/>
        <w:left w:val="none" w:sz="0" w:space="0" w:color="auto"/>
        <w:bottom w:val="none" w:sz="0" w:space="0" w:color="auto"/>
        <w:right w:val="none" w:sz="0" w:space="0" w:color="auto"/>
      </w:divBdr>
    </w:div>
    <w:div w:id="865603334">
      <w:bodyDiv w:val="1"/>
      <w:marLeft w:val="0"/>
      <w:marRight w:val="0"/>
      <w:marTop w:val="0"/>
      <w:marBottom w:val="0"/>
      <w:divBdr>
        <w:top w:val="none" w:sz="0" w:space="0" w:color="auto"/>
        <w:left w:val="none" w:sz="0" w:space="0" w:color="auto"/>
        <w:bottom w:val="none" w:sz="0" w:space="0" w:color="auto"/>
        <w:right w:val="none" w:sz="0" w:space="0" w:color="auto"/>
      </w:divBdr>
    </w:div>
    <w:div w:id="884605038">
      <w:bodyDiv w:val="1"/>
      <w:marLeft w:val="0"/>
      <w:marRight w:val="0"/>
      <w:marTop w:val="0"/>
      <w:marBottom w:val="0"/>
      <w:divBdr>
        <w:top w:val="none" w:sz="0" w:space="0" w:color="auto"/>
        <w:left w:val="none" w:sz="0" w:space="0" w:color="auto"/>
        <w:bottom w:val="none" w:sz="0" w:space="0" w:color="auto"/>
        <w:right w:val="none" w:sz="0" w:space="0" w:color="auto"/>
      </w:divBdr>
    </w:div>
    <w:div w:id="907155590">
      <w:bodyDiv w:val="1"/>
      <w:marLeft w:val="0"/>
      <w:marRight w:val="0"/>
      <w:marTop w:val="0"/>
      <w:marBottom w:val="0"/>
      <w:divBdr>
        <w:top w:val="none" w:sz="0" w:space="0" w:color="auto"/>
        <w:left w:val="none" w:sz="0" w:space="0" w:color="auto"/>
        <w:bottom w:val="none" w:sz="0" w:space="0" w:color="auto"/>
        <w:right w:val="none" w:sz="0" w:space="0" w:color="auto"/>
      </w:divBdr>
    </w:div>
    <w:div w:id="914631287">
      <w:bodyDiv w:val="1"/>
      <w:marLeft w:val="0"/>
      <w:marRight w:val="0"/>
      <w:marTop w:val="0"/>
      <w:marBottom w:val="0"/>
      <w:divBdr>
        <w:top w:val="none" w:sz="0" w:space="0" w:color="auto"/>
        <w:left w:val="none" w:sz="0" w:space="0" w:color="auto"/>
        <w:bottom w:val="none" w:sz="0" w:space="0" w:color="auto"/>
        <w:right w:val="none" w:sz="0" w:space="0" w:color="auto"/>
      </w:divBdr>
    </w:div>
    <w:div w:id="925378459">
      <w:bodyDiv w:val="1"/>
      <w:marLeft w:val="0"/>
      <w:marRight w:val="0"/>
      <w:marTop w:val="0"/>
      <w:marBottom w:val="0"/>
      <w:divBdr>
        <w:top w:val="none" w:sz="0" w:space="0" w:color="auto"/>
        <w:left w:val="none" w:sz="0" w:space="0" w:color="auto"/>
        <w:bottom w:val="none" w:sz="0" w:space="0" w:color="auto"/>
        <w:right w:val="none" w:sz="0" w:space="0" w:color="auto"/>
      </w:divBdr>
    </w:div>
    <w:div w:id="928319422">
      <w:bodyDiv w:val="1"/>
      <w:marLeft w:val="0"/>
      <w:marRight w:val="0"/>
      <w:marTop w:val="0"/>
      <w:marBottom w:val="0"/>
      <w:divBdr>
        <w:top w:val="none" w:sz="0" w:space="0" w:color="auto"/>
        <w:left w:val="none" w:sz="0" w:space="0" w:color="auto"/>
        <w:bottom w:val="none" w:sz="0" w:space="0" w:color="auto"/>
        <w:right w:val="none" w:sz="0" w:space="0" w:color="auto"/>
      </w:divBdr>
    </w:div>
    <w:div w:id="940724186">
      <w:bodyDiv w:val="1"/>
      <w:marLeft w:val="0"/>
      <w:marRight w:val="0"/>
      <w:marTop w:val="0"/>
      <w:marBottom w:val="0"/>
      <w:divBdr>
        <w:top w:val="none" w:sz="0" w:space="0" w:color="auto"/>
        <w:left w:val="none" w:sz="0" w:space="0" w:color="auto"/>
        <w:bottom w:val="none" w:sz="0" w:space="0" w:color="auto"/>
        <w:right w:val="none" w:sz="0" w:space="0" w:color="auto"/>
      </w:divBdr>
      <w:divsChild>
        <w:div w:id="1480852565">
          <w:marLeft w:val="0"/>
          <w:marRight w:val="0"/>
          <w:marTop w:val="0"/>
          <w:marBottom w:val="0"/>
          <w:divBdr>
            <w:top w:val="none" w:sz="0" w:space="0" w:color="auto"/>
            <w:left w:val="none" w:sz="0" w:space="0" w:color="auto"/>
            <w:bottom w:val="none" w:sz="0" w:space="0" w:color="auto"/>
            <w:right w:val="none" w:sz="0" w:space="0" w:color="auto"/>
          </w:divBdr>
          <w:divsChild>
            <w:div w:id="951010081">
              <w:marLeft w:val="0"/>
              <w:marRight w:val="0"/>
              <w:marTop w:val="0"/>
              <w:marBottom w:val="0"/>
              <w:divBdr>
                <w:top w:val="none" w:sz="0" w:space="0" w:color="auto"/>
                <w:left w:val="none" w:sz="0" w:space="0" w:color="auto"/>
                <w:bottom w:val="none" w:sz="0" w:space="0" w:color="auto"/>
                <w:right w:val="none" w:sz="0" w:space="0" w:color="auto"/>
              </w:divBdr>
              <w:divsChild>
                <w:div w:id="1110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992239">
      <w:bodyDiv w:val="1"/>
      <w:marLeft w:val="0"/>
      <w:marRight w:val="0"/>
      <w:marTop w:val="0"/>
      <w:marBottom w:val="0"/>
      <w:divBdr>
        <w:top w:val="none" w:sz="0" w:space="0" w:color="auto"/>
        <w:left w:val="none" w:sz="0" w:space="0" w:color="auto"/>
        <w:bottom w:val="none" w:sz="0" w:space="0" w:color="auto"/>
        <w:right w:val="none" w:sz="0" w:space="0" w:color="auto"/>
      </w:divBdr>
    </w:div>
    <w:div w:id="943999845">
      <w:bodyDiv w:val="1"/>
      <w:marLeft w:val="0"/>
      <w:marRight w:val="0"/>
      <w:marTop w:val="0"/>
      <w:marBottom w:val="0"/>
      <w:divBdr>
        <w:top w:val="none" w:sz="0" w:space="0" w:color="auto"/>
        <w:left w:val="none" w:sz="0" w:space="0" w:color="auto"/>
        <w:bottom w:val="none" w:sz="0" w:space="0" w:color="auto"/>
        <w:right w:val="none" w:sz="0" w:space="0" w:color="auto"/>
      </w:divBdr>
    </w:div>
    <w:div w:id="945818429">
      <w:bodyDiv w:val="1"/>
      <w:marLeft w:val="0"/>
      <w:marRight w:val="0"/>
      <w:marTop w:val="0"/>
      <w:marBottom w:val="0"/>
      <w:divBdr>
        <w:top w:val="none" w:sz="0" w:space="0" w:color="auto"/>
        <w:left w:val="none" w:sz="0" w:space="0" w:color="auto"/>
        <w:bottom w:val="none" w:sz="0" w:space="0" w:color="auto"/>
        <w:right w:val="none" w:sz="0" w:space="0" w:color="auto"/>
      </w:divBdr>
      <w:divsChild>
        <w:div w:id="1569808038">
          <w:marLeft w:val="0"/>
          <w:marRight w:val="0"/>
          <w:marTop w:val="0"/>
          <w:marBottom w:val="0"/>
          <w:divBdr>
            <w:top w:val="none" w:sz="0" w:space="0" w:color="auto"/>
            <w:left w:val="none" w:sz="0" w:space="0" w:color="auto"/>
            <w:bottom w:val="none" w:sz="0" w:space="0" w:color="auto"/>
            <w:right w:val="none" w:sz="0" w:space="0" w:color="auto"/>
          </w:divBdr>
        </w:div>
      </w:divsChild>
    </w:div>
    <w:div w:id="973022728">
      <w:bodyDiv w:val="1"/>
      <w:marLeft w:val="0"/>
      <w:marRight w:val="0"/>
      <w:marTop w:val="0"/>
      <w:marBottom w:val="0"/>
      <w:divBdr>
        <w:top w:val="none" w:sz="0" w:space="0" w:color="auto"/>
        <w:left w:val="none" w:sz="0" w:space="0" w:color="auto"/>
        <w:bottom w:val="none" w:sz="0" w:space="0" w:color="auto"/>
        <w:right w:val="none" w:sz="0" w:space="0" w:color="auto"/>
      </w:divBdr>
      <w:divsChild>
        <w:div w:id="1525633034">
          <w:marLeft w:val="0"/>
          <w:marRight w:val="0"/>
          <w:marTop w:val="0"/>
          <w:marBottom w:val="0"/>
          <w:divBdr>
            <w:top w:val="none" w:sz="0" w:space="0" w:color="auto"/>
            <w:left w:val="none" w:sz="0" w:space="0" w:color="auto"/>
            <w:bottom w:val="none" w:sz="0" w:space="0" w:color="auto"/>
            <w:right w:val="none" w:sz="0" w:space="0" w:color="auto"/>
          </w:divBdr>
          <w:divsChild>
            <w:div w:id="1180317822">
              <w:marLeft w:val="0"/>
              <w:marRight w:val="0"/>
              <w:marTop w:val="0"/>
              <w:marBottom w:val="0"/>
              <w:divBdr>
                <w:top w:val="none" w:sz="0" w:space="0" w:color="auto"/>
                <w:left w:val="none" w:sz="0" w:space="0" w:color="auto"/>
                <w:bottom w:val="none" w:sz="0" w:space="0" w:color="auto"/>
                <w:right w:val="none" w:sz="0" w:space="0" w:color="auto"/>
              </w:divBdr>
              <w:divsChild>
                <w:div w:id="27453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083427">
      <w:bodyDiv w:val="1"/>
      <w:marLeft w:val="0"/>
      <w:marRight w:val="0"/>
      <w:marTop w:val="0"/>
      <w:marBottom w:val="0"/>
      <w:divBdr>
        <w:top w:val="none" w:sz="0" w:space="0" w:color="auto"/>
        <w:left w:val="none" w:sz="0" w:space="0" w:color="auto"/>
        <w:bottom w:val="none" w:sz="0" w:space="0" w:color="auto"/>
        <w:right w:val="none" w:sz="0" w:space="0" w:color="auto"/>
      </w:divBdr>
    </w:div>
    <w:div w:id="984357723">
      <w:bodyDiv w:val="1"/>
      <w:marLeft w:val="0"/>
      <w:marRight w:val="0"/>
      <w:marTop w:val="0"/>
      <w:marBottom w:val="0"/>
      <w:divBdr>
        <w:top w:val="none" w:sz="0" w:space="0" w:color="auto"/>
        <w:left w:val="none" w:sz="0" w:space="0" w:color="auto"/>
        <w:bottom w:val="none" w:sz="0" w:space="0" w:color="auto"/>
        <w:right w:val="none" w:sz="0" w:space="0" w:color="auto"/>
      </w:divBdr>
    </w:div>
    <w:div w:id="1016276227">
      <w:bodyDiv w:val="1"/>
      <w:marLeft w:val="0"/>
      <w:marRight w:val="0"/>
      <w:marTop w:val="0"/>
      <w:marBottom w:val="0"/>
      <w:divBdr>
        <w:top w:val="none" w:sz="0" w:space="0" w:color="auto"/>
        <w:left w:val="none" w:sz="0" w:space="0" w:color="auto"/>
        <w:bottom w:val="none" w:sz="0" w:space="0" w:color="auto"/>
        <w:right w:val="none" w:sz="0" w:space="0" w:color="auto"/>
      </w:divBdr>
      <w:divsChild>
        <w:div w:id="964240118">
          <w:marLeft w:val="0"/>
          <w:marRight w:val="0"/>
          <w:marTop w:val="0"/>
          <w:marBottom w:val="0"/>
          <w:divBdr>
            <w:top w:val="none" w:sz="0" w:space="0" w:color="auto"/>
            <w:left w:val="none" w:sz="0" w:space="0" w:color="auto"/>
            <w:bottom w:val="none" w:sz="0" w:space="0" w:color="auto"/>
            <w:right w:val="none" w:sz="0" w:space="0" w:color="auto"/>
          </w:divBdr>
          <w:divsChild>
            <w:div w:id="418864843">
              <w:marLeft w:val="0"/>
              <w:marRight w:val="0"/>
              <w:marTop w:val="0"/>
              <w:marBottom w:val="0"/>
              <w:divBdr>
                <w:top w:val="none" w:sz="0" w:space="0" w:color="auto"/>
                <w:left w:val="none" w:sz="0" w:space="0" w:color="auto"/>
                <w:bottom w:val="none" w:sz="0" w:space="0" w:color="auto"/>
                <w:right w:val="none" w:sz="0" w:space="0" w:color="auto"/>
              </w:divBdr>
              <w:divsChild>
                <w:div w:id="1296566460">
                  <w:marLeft w:val="0"/>
                  <w:marRight w:val="0"/>
                  <w:marTop w:val="0"/>
                  <w:marBottom w:val="0"/>
                  <w:divBdr>
                    <w:top w:val="none" w:sz="0" w:space="0" w:color="auto"/>
                    <w:left w:val="none" w:sz="0" w:space="0" w:color="auto"/>
                    <w:bottom w:val="none" w:sz="0" w:space="0" w:color="auto"/>
                    <w:right w:val="none" w:sz="0" w:space="0" w:color="auto"/>
                  </w:divBdr>
                  <w:divsChild>
                    <w:div w:id="129198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6908768">
      <w:bodyDiv w:val="1"/>
      <w:marLeft w:val="0"/>
      <w:marRight w:val="0"/>
      <w:marTop w:val="0"/>
      <w:marBottom w:val="0"/>
      <w:divBdr>
        <w:top w:val="none" w:sz="0" w:space="0" w:color="auto"/>
        <w:left w:val="none" w:sz="0" w:space="0" w:color="auto"/>
        <w:bottom w:val="none" w:sz="0" w:space="0" w:color="auto"/>
        <w:right w:val="none" w:sz="0" w:space="0" w:color="auto"/>
      </w:divBdr>
    </w:div>
    <w:div w:id="1028026722">
      <w:bodyDiv w:val="1"/>
      <w:marLeft w:val="0"/>
      <w:marRight w:val="0"/>
      <w:marTop w:val="0"/>
      <w:marBottom w:val="0"/>
      <w:divBdr>
        <w:top w:val="none" w:sz="0" w:space="0" w:color="auto"/>
        <w:left w:val="none" w:sz="0" w:space="0" w:color="auto"/>
        <w:bottom w:val="none" w:sz="0" w:space="0" w:color="auto"/>
        <w:right w:val="none" w:sz="0" w:space="0" w:color="auto"/>
      </w:divBdr>
    </w:div>
    <w:div w:id="1031801337">
      <w:bodyDiv w:val="1"/>
      <w:marLeft w:val="0"/>
      <w:marRight w:val="0"/>
      <w:marTop w:val="0"/>
      <w:marBottom w:val="0"/>
      <w:divBdr>
        <w:top w:val="none" w:sz="0" w:space="0" w:color="auto"/>
        <w:left w:val="none" w:sz="0" w:space="0" w:color="auto"/>
        <w:bottom w:val="none" w:sz="0" w:space="0" w:color="auto"/>
        <w:right w:val="none" w:sz="0" w:space="0" w:color="auto"/>
      </w:divBdr>
      <w:divsChild>
        <w:div w:id="1042286891">
          <w:marLeft w:val="0"/>
          <w:marRight w:val="0"/>
          <w:marTop w:val="0"/>
          <w:marBottom w:val="0"/>
          <w:divBdr>
            <w:top w:val="none" w:sz="0" w:space="0" w:color="auto"/>
            <w:left w:val="none" w:sz="0" w:space="0" w:color="auto"/>
            <w:bottom w:val="none" w:sz="0" w:space="0" w:color="auto"/>
            <w:right w:val="none" w:sz="0" w:space="0" w:color="auto"/>
          </w:divBdr>
          <w:divsChild>
            <w:div w:id="1785349296">
              <w:marLeft w:val="0"/>
              <w:marRight w:val="0"/>
              <w:marTop w:val="0"/>
              <w:marBottom w:val="0"/>
              <w:divBdr>
                <w:top w:val="none" w:sz="0" w:space="0" w:color="auto"/>
                <w:left w:val="none" w:sz="0" w:space="0" w:color="auto"/>
                <w:bottom w:val="none" w:sz="0" w:space="0" w:color="auto"/>
                <w:right w:val="none" w:sz="0" w:space="0" w:color="auto"/>
              </w:divBdr>
              <w:divsChild>
                <w:div w:id="174826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300284">
      <w:bodyDiv w:val="1"/>
      <w:marLeft w:val="0"/>
      <w:marRight w:val="0"/>
      <w:marTop w:val="0"/>
      <w:marBottom w:val="0"/>
      <w:divBdr>
        <w:top w:val="none" w:sz="0" w:space="0" w:color="auto"/>
        <w:left w:val="none" w:sz="0" w:space="0" w:color="auto"/>
        <w:bottom w:val="none" w:sz="0" w:space="0" w:color="auto"/>
        <w:right w:val="none" w:sz="0" w:space="0" w:color="auto"/>
      </w:divBdr>
    </w:div>
    <w:div w:id="1071390557">
      <w:bodyDiv w:val="1"/>
      <w:marLeft w:val="0"/>
      <w:marRight w:val="0"/>
      <w:marTop w:val="0"/>
      <w:marBottom w:val="0"/>
      <w:divBdr>
        <w:top w:val="none" w:sz="0" w:space="0" w:color="auto"/>
        <w:left w:val="none" w:sz="0" w:space="0" w:color="auto"/>
        <w:bottom w:val="none" w:sz="0" w:space="0" w:color="auto"/>
        <w:right w:val="none" w:sz="0" w:space="0" w:color="auto"/>
      </w:divBdr>
    </w:div>
    <w:div w:id="1080833992">
      <w:bodyDiv w:val="1"/>
      <w:marLeft w:val="0"/>
      <w:marRight w:val="0"/>
      <w:marTop w:val="0"/>
      <w:marBottom w:val="0"/>
      <w:divBdr>
        <w:top w:val="none" w:sz="0" w:space="0" w:color="auto"/>
        <w:left w:val="none" w:sz="0" w:space="0" w:color="auto"/>
        <w:bottom w:val="none" w:sz="0" w:space="0" w:color="auto"/>
        <w:right w:val="none" w:sz="0" w:space="0" w:color="auto"/>
      </w:divBdr>
    </w:div>
    <w:div w:id="1096365926">
      <w:bodyDiv w:val="1"/>
      <w:marLeft w:val="0"/>
      <w:marRight w:val="0"/>
      <w:marTop w:val="0"/>
      <w:marBottom w:val="0"/>
      <w:divBdr>
        <w:top w:val="none" w:sz="0" w:space="0" w:color="auto"/>
        <w:left w:val="none" w:sz="0" w:space="0" w:color="auto"/>
        <w:bottom w:val="none" w:sz="0" w:space="0" w:color="auto"/>
        <w:right w:val="none" w:sz="0" w:space="0" w:color="auto"/>
      </w:divBdr>
    </w:div>
    <w:div w:id="1113016126">
      <w:bodyDiv w:val="1"/>
      <w:marLeft w:val="0"/>
      <w:marRight w:val="0"/>
      <w:marTop w:val="0"/>
      <w:marBottom w:val="0"/>
      <w:divBdr>
        <w:top w:val="none" w:sz="0" w:space="0" w:color="auto"/>
        <w:left w:val="none" w:sz="0" w:space="0" w:color="auto"/>
        <w:bottom w:val="none" w:sz="0" w:space="0" w:color="auto"/>
        <w:right w:val="none" w:sz="0" w:space="0" w:color="auto"/>
      </w:divBdr>
    </w:div>
    <w:div w:id="1120414855">
      <w:bodyDiv w:val="1"/>
      <w:marLeft w:val="0"/>
      <w:marRight w:val="0"/>
      <w:marTop w:val="0"/>
      <w:marBottom w:val="0"/>
      <w:divBdr>
        <w:top w:val="none" w:sz="0" w:space="0" w:color="auto"/>
        <w:left w:val="none" w:sz="0" w:space="0" w:color="auto"/>
        <w:bottom w:val="none" w:sz="0" w:space="0" w:color="auto"/>
        <w:right w:val="none" w:sz="0" w:space="0" w:color="auto"/>
      </w:divBdr>
    </w:div>
    <w:div w:id="1122727949">
      <w:bodyDiv w:val="1"/>
      <w:marLeft w:val="0"/>
      <w:marRight w:val="0"/>
      <w:marTop w:val="0"/>
      <w:marBottom w:val="0"/>
      <w:divBdr>
        <w:top w:val="none" w:sz="0" w:space="0" w:color="auto"/>
        <w:left w:val="none" w:sz="0" w:space="0" w:color="auto"/>
        <w:bottom w:val="none" w:sz="0" w:space="0" w:color="auto"/>
        <w:right w:val="none" w:sz="0" w:space="0" w:color="auto"/>
      </w:divBdr>
    </w:div>
    <w:div w:id="1124038857">
      <w:bodyDiv w:val="1"/>
      <w:marLeft w:val="0"/>
      <w:marRight w:val="0"/>
      <w:marTop w:val="0"/>
      <w:marBottom w:val="0"/>
      <w:divBdr>
        <w:top w:val="none" w:sz="0" w:space="0" w:color="auto"/>
        <w:left w:val="none" w:sz="0" w:space="0" w:color="auto"/>
        <w:bottom w:val="none" w:sz="0" w:space="0" w:color="auto"/>
        <w:right w:val="none" w:sz="0" w:space="0" w:color="auto"/>
      </w:divBdr>
    </w:div>
    <w:div w:id="1128545467">
      <w:bodyDiv w:val="1"/>
      <w:marLeft w:val="0"/>
      <w:marRight w:val="0"/>
      <w:marTop w:val="0"/>
      <w:marBottom w:val="0"/>
      <w:divBdr>
        <w:top w:val="none" w:sz="0" w:space="0" w:color="auto"/>
        <w:left w:val="none" w:sz="0" w:space="0" w:color="auto"/>
        <w:bottom w:val="none" w:sz="0" w:space="0" w:color="auto"/>
        <w:right w:val="none" w:sz="0" w:space="0" w:color="auto"/>
      </w:divBdr>
      <w:divsChild>
        <w:div w:id="627391210">
          <w:marLeft w:val="0"/>
          <w:marRight w:val="0"/>
          <w:marTop w:val="0"/>
          <w:marBottom w:val="0"/>
          <w:divBdr>
            <w:top w:val="none" w:sz="0" w:space="0" w:color="auto"/>
            <w:left w:val="none" w:sz="0" w:space="0" w:color="auto"/>
            <w:bottom w:val="none" w:sz="0" w:space="0" w:color="auto"/>
            <w:right w:val="none" w:sz="0" w:space="0" w:color="auto"/>
          </w:divBdr>
          <w:divsChild>
            <w:div w:id="977950543">
              <w:marLeft w:val="0"/>
              <w:marRight w:val="0"/>
              <w:marTop w:val="0"/>
              <w:marBottom w:val="0"/>
              <w:divBdr>
                <w:top w:val="none" w:sz="0" w:space="0" w:color="auto"/>
                <w:left w:val="none" w:sz="0" w:space="0" w:color="auto"/>
                <w:bottom w:val="none" w:sz="0" w:space="0" w:color="auto"/>
                <w:right w:val="none" w:sz="0" w:space="0" w:color="auto"/>
              </w:divBdr>
              <w:divsChild>
                <w:div w:id="108437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905577">
      <w:bodyDiv w:val="1"/>
      <w:marLeft w:val="0"/>
      <w:marRight w:val="0"/>
      <w:marTop w:val="0"/>
      <w:marBottom w:val="0"/>
      <w:divBdr>
        <w:top w:val="none" w:sz="0" w:space="0" w:color="auto"/>
        <w:left w:val="none" w:sz="0" w:space="0" w:color="auto"/>
        <w:bottom w:val="none" w:sz="0" w:space="0" w:color="auto"/>
        <w:right w:val="none" w:sz="0" w:space="0" w:color="auto"/>
      </w:divBdr>
    </w:div>
    <w:div w:id="1139417274">
      <w:bodyDiv w:val="1"/>
      <w:marLeft w:val="0"/>
      <w:marRight w:val="0"/>
      <w:marTop w:val="0"/>
      <w:marBottom w:val="0"/>
      <w:divBdr>
        <w:top w:val="none" w:sz="0" w:space="0" w:color="auto"/>
        <w:left w:val="none" w:sz="0" w:space="0" w:color="auto"/>
        <w:bottom w:val="none" w:sz="0" w:space="0" w:color="auto"/>
        <w:right w:val="none" w:sz="0" w:space="0" w:color="auto"/>
      </w:divBdr>
    </w:div>
    <w:div w:id="1139569122">
      <w:bodyDiv w:val="1"/>
      <w:marLeft w:val="0"/>
      <w:marRight w:val="0"/>
      <w:marTop w:val="0"/>
      <w:marBottom w:val="0"/>
      <w:divBdr>
        <w:top w:val="none" w:sz="0" w:space="0" w:color="auto"/>
        <w:left w:val="none" w:sz="0" w:space="0" w:color="auto"/>
        <w:bottom w:val="none" w:sz="0" w:space="0" w:color="auto"/>
        <w:right w:val="none" w:sz="0" w:space="0" w:color="auto"/>
      </w:divBdr>
    </w:div>
    <w:div w:id="1152407256">
      <w:bodyDiv w:val="1"/>
      <w:marLeft w:val="0"/>
      <w:marRight w:val="0"/>
      <w:marTop w:val="0"/>
      <w:marBottom w:val="0"/>
      <w:divBdr>
        <w:top w:val="none" w:sz="0" w:space="0" w:color="auto"/>
        <w:left w:val="none" w:sz="0" w:space="0" w:color="auto"/>
        <w:bottom w:val="none" w:sz="0" w:space="0" w:color="auto"/>
        <w:right w:val="none" w:sz="0" w:space="0" w:color="auto"/>
      </w:divBdr>
      <w:divsChild>
        <w:div w:id="74323127">
          <w:marLeft w:val="446"/>
          <w:marRight w:val="0"/>
          <w:marTop w:val="0"/>
          <w:marBottom w:val="0"/>
          <w:divBdr>
            <w:top w:val="none" w:sz="0" w:space="0" w:color="auto"/>
            <w:left w:val="none" w:sz="0" w:space="0" w:color="auto"/>
            <w:bottom w:val="none" w:sz="0" w:space="0" w:color="auto"/>
            <w:right w:val="none" w:sz="0" w:space="0" w:color="auto"/>
          </w:divBdr>
        </w:div>
        <w:div w:id="84157829">
          <w:marLeft w:val="446"/>
          <w:marRight w:val="0"/>
          <w:marTop w:val="0"/>
          <w:marBottom w:val="0"/>
          <w:divBdr>
            <w:top w:val="none" w:sz="0" w:space="0" w:color="auto"/>
            <w:left w:val="none" w:sz="0" w:space="0" w:color="auto"/>
            <w:bottom w:val="none" w:sz="0" w:space="0" w:color="auto"/>
            <w:right w:val="none" w:sz="0" w:space="0" w:color="auto"/>
          </w:divBdr>
        </w:div>
        <w:div w:id="1470123035">
          <w:marLeft w:val="446"/>
          <w:marRight w:val="0"/>
          <w:marTop w:val="0"/>
          <w:marBottom w:val="0"/>
          <w:divBdr>
            <w:top w:val="none" w:sz="0" w:space="0" w:color="auto"/>
            <w:left w:val="none" w:sz="0" w:space="0" w:color="auto"/>
            <w:bottom w:val="none" w:sz="0" w:space="0" w:color="auto"/>
            <w:right w:val="none" w:sz="0" w:space="0" w:color="auto"/>
          </w:divBdr>
        </w:div>
      </w:divsChild>
    </w:div>
    <w:div w:id="1167285373">
      <w:bodyDiv w:val="1"/>
      <w:marLeft w:val="0"/>
      <w:marRight w:val="0"/>
      <w:marTop w:val="0"/>
      <w:marBottom w:val="0"/>
      <w:divBdr>
        <w:top w:val="none" w:sz="0" w:space="0" w:color="auto"/>
        <w:left w:val="none" w:sz="0" w:space="0" w:color="auto"/>
        <w:bottom w:val="none" w:sz="0" w:space="0" w:color="auto"/>
        <w:right w:val="none" w:sz="0" w:space="0" w:color="auto"/>
      </w:divBdr>
    </w:div>
    <w:div w:id="1169563286">
      <w:bodyDiv w:val="1"/>
      <w:marLeft w:val="0"/>
      <w:marRight w:val="0"/>
      <w:marTop w:val="0"/>
      <w:marBottom w:val="0"/>
      <w:divBdr>
        <w:top w:val="none" w:sz="0" w:space="0" w:color="auto"/>
        <w:left w:val="none" w:sz="0" w:space="0" w:color="auto"/>
        <w:bottom w:val="none" w:sz="0" w:space="0" w:color="auto"/>
        <w:right w:val="none" w:sz="0" w:space="0" w:color="auto"/>
      </w:divBdr>
    </w:div>
    <w:div w:id="1195535489">
      <w:bodyDiv w:val="1"/>
      <w:marLeft w:val="0"/>
      <w:marRight w:val="0"/>
      <w:marTop w:val="0"/>
      <w:marBottom w:val="0"/>
      <w:divBdr>
        <w:top w:val="none" w:sz="0" w:space="0" w:color="auto"/>
        <w:left w:val="none" w:sz="0" w:space="0" w:color="auto"/>
        <w:bottom w:val="none" w:sz="0" w:space="0" w:color="auto"/>
        <w:right w:val="none" w:sz="0" w:space="0" w:color="auto"/>
      </w:divBdr>
    </w:div>
    <w:div w:id="1199319006">
      <w:bodyDiv w:val="1"/>
      <w:marLeft w:val="0"/>
      <w:marRight w:val="0"/>
      <w:marTop w:val="0"/>
      <w:marBottom w:val="0"/>
      <w:divBdr>
        <w:top w:val="none" w:sz="0" w:space="0" w:color="auto"/>
        <w:left w:val="none" w:sz="0" w:space="0" w:color="auto"/>
        <w:bottom w:val="none" w:sz="0" w:space="0" w:color="auto"/>
        <w:right w:val="none" w:sz="0" w:space="0" w:color="auto"/>
      </w:divBdr>
    </w:div>
    <w:div w:id="1221987939">
      <w:bodyDiv w:val="1"/>
      <w:marLeft w:val="0"/>
      <w:marRight w:val="0"/>
      <w:marTop w:val="0"/>
      <w:marBottom w:val="0"/>
      <w:divBdr>
        <w:top w:val="none" w:sz="0" w:space="0" w:color="auto"/>
        <w:left w:val="none" w:sz="0" w:space="0" w:color="auto"/>
        <w:bottom w:val="none" w:sz="0" w:space="0" w:color="auto"/>
        <w:right w:val="none" w:sz="0" w:space="0" w:color="auto"/>
      </w:divBdr>
    </w:div>
    <w:div w:id="1266110518">
      <w:bodyDiv w:val="1"/>
      <w:marLeft w:val="0"/>
      <w:marRight w:val="0"/>
      <w:marTop w:val="0"/>
      <w:marBottom w:val="0"/>
      <w:divBdr>
        <w:top w:val="none" w:sz="0" w:space="0" w:color="auto"/>
        <w:left w:val="none" w:sz="0" w:space="0" w:color="auto"/>
        <w:bottom w:val="none" w:sz="0" w:space="0" w:color="auto"/>
        <w:right w:val="none" w:sz="0" w:space="0" w:color="auto"/>
      </w:divBdr>
    </w:div>
    <w:div w:id="1276325057">
      <w:bodyDiv w:val="1"/>
      <w:marLeft w:val="0"/>
      <w:marRight w:val="0"/>
      <w:marTop w:val="0"/>
      <w:marBottom w:val="0"/>
      <w:divBdr>
        <w:top w:val="none" w:sz="0" w:space="0" w:color="auto"/>
        <w:left w:val="none" w:sz="0" w:space="0" w:color="auto"/>
        <w:bottom w:val="none" w:sz="0" w:space="0" w:color="auto"/>
        <w:right w:val="none" w:sz="0" w:space="0" w:color="auto"/>
      </w:divBdr>
    </w:div>
    <w:div w:id="1281306810">
      <w:bodyDiv w:val="1"/>
      <w:marLeft w:val="0"/>
      <w:marRight w:val="0"/>
      <w:marTop w:val="0"/>
      <w:marBottom w:val="0"/>
      <w:divBdr>
        <w:top w:val="none" w:sz="0" w:space="0" w:color="auto"/>
        <w:left w:val="none" w:sz="0" w:space="0" w:color="auto"/>
        <w:bottom w:val="none" w:sz="0" w:space="0" w:color="auto"/>
        <w:right w:val="none" w:sz="0" w:space="0" w:color="auto"/>
      </w:divBdr>
      <w:divsChild>
        <w:div w:id="1356661956">
          <w:marLeft w:val="0"/>
          <w:marRight w:val="0"/>
          <w:marTop w:val="0"/>
          <w:marBottom w:val="0"/>
          <w:divBdr>
            <w:top w:val="none" w:sz="0" w:space="0" w:color="auto"/>
            <w:left w:val="none" w:sz="0" w:space="0" w:color="auto"/>
            <w:bottom w:val="none" w:sz="0" w:space="0" w:color="auto"/>
            <w:right w:val="none" w:sz="0" w:space="0" w:color="auto"/>
          </w:divBdr>
          <w:divsChild>
            <w:div w:id="908461766">
              <w:marLeft w:val="0"/>
              <w:marRight w:val="0"/>
              <w:marTop w:val="0"/>
              <w:marBottom w:val="0"/>
              <w:divBdr>
                <w:top w:val="none" w:sz="0" w:space="0" w:color="auto"/>
                <w:left w:val="none" w:sz="0" w:space="0" w:color="auto"/>
                <w:bottom w:val="none" w:sz="0" w:space="0" w:color="auto"/>
                <w:right w:val="none" w:sz="0" w:space="0" w:color="auto"/>
              </w:divBdr>
              <w:divsChild>
                <w:div w:id="118347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308152">
      <w:bodyDiv w:val="1"/>
      <w:marLeft w:val="0"/>
      <w:marRight w:val="0"/>
      <w:marTop w:val="0"/>
      <w:marBottom w:val="0"/>
      <w:divBdr>
        <w:top w:val="none" w:sz="0" w:space="0" w:color="auto"/>
        <w:left w:val="none" w:sz="0" w:space="0" w:color="auto"/>
        <w:bottom w:val="none" w:sz="0" w:space="0" w:color="auto"/>
        <w:right w:val="none" w:sz="0" w:space="0" w:color="auto"/>
      </w:divBdr>
    </w:div>
    <w:div w:id="1322391745">
      <w:bodyDiv w:val="1"/>
      <w:marLeft w:val="0"/>
      <w:marRight w:val="0"/>
      <w:marTop w:val="0"/>
      <w:marBottom w:val="0"/>
      <w:divBdr>
        <w:top w:val="none" w:sz="0" w:space="0" w:color="auto"/>
        <w:left w:val="none" w:sz="0" w:space="0" w:color="auto"/>
        <w:bottom w:val="none" w:sz="0" w:space="0" w:color="auto"/>
        <w:right w:val="none" w:sz="0" w:space="0" w:color="auto"/>
      </w:divBdr>
    </w:div>
    <w:div w:id="1337541577">
      <w:bodyDiv w:val="1"/>
      <w:marLeft w:val="0"/>
      <w:marRight w:val="0"/>
      <w:marTop w:val="0"/>
      <w:marBottom w:val="0"/>
      <w:divBdr>
        <w:top w:val="none" w:sz="0" w:space="0" w:color="auto"/>
        <w:left w:val="none" w:sz="0" w:space="0" w:color="auto"/>
        <w:bottom w:val="none" w:sz="0" w:space="0" w:color="auto"/>
        <w:right w:val="none" w:sz="0" w:space="0" w:color="auto"/>
      </w:divBdr>
      <w:divsChild>
        <w:div w:id="25981896">
          <w:marLeft w:val="547"/>
          <w:marRight w:val="0"/>
          <w:marTop w:val="0"/>
          <w:marBottom w:val="0"/>
          <w:divBdr>
            <w:top w:val="none" w:sz="0" w:space="0" w:color="auto"/>
            <w:left w:val="none" w:sz="0" w:space="0" w:color="auto"/>
            <w:bottom w:val="none" w:sz="0" w:space="0" w:color="auto"/>
            <w:right w:val="none" w:sz="0" w:space="0" w:color="auto"/>
          </w:divBdr>
        </w:div>
        <w:div w:id="468137192">
          <w:marLeft w:val="547"/>
          <w:marRight w:val="0"/>
          <w:marTop w:val="0"/>
          <w:marBottom w:val="0"/>
          <w:divBdr>
            <w:top w:val="none" w:sz="0" w:space="0" w:color="auto"/>
            <w:left w:val="none" w:sz="0" w:space="0" w:color="auto"/>
            <w:bottom w:val="none" w:sz="0" w:space="0" w:color="auto"/>
            <w:right w:val="none" w:sz="0" w:space="0" w:color="auto"/>
          </w:divBdr>
        </w:div>
        <w:div w:id="635835712">
          <w:marLeft w:val="547"/>
          <w:marRight w:val="0"/>
          <w:marTop w:val="0"/>
          <w:marBottom w:val="0"/>
          <w:divBdr>
            <w:top w:val="none" w:sz="0" w:space="0" w:color="auto"/>
            <w:left w:val="none" w:sz="0" w:space="0" w:color="auto"/>
            <w:bottom w:val="none" w:sz="0" w:space="0" w:color="auto"/>
            <w:right w:val="none" w:sz="0" w:space="0" w:color="auto"/>
          </w:divBdr>
        </w:div>
        <w:div w:id="1021935406">
          <w:marLeft w:val="1440"/>
          <w:marRight w:val="0"/>
          <w:marTop w:val="0"/>
          <w:marBottom w:val="0"/>
          <w:divBdr>
            <w:top w:val="none" w:sz="0" w:space="0" w:color="auto"/>
            <w:left w:val="none" w:sz="0" w:space="0" w:color="auto"/>
            <w:bottom w:val="none" w:sz="0" w:space="0" w:color="auto"/>
            <w:right w:val="none" w:sz="0" w:space="0" w:color="auto"/>
          </w:divBdr>
        </w:div>
        <w:div w:id="1170829618">
          <w:marLeft w:val="547"/>
          <w:marRight w:val="0"/>
          <w:marTop w:val="0"/>
          <w:marBottom w:val="0"/>
          <w:divBdr>
            <w:top w:val="none" w:sz="0" w:space="0" w:color="auto"/>
            <w:left w:val="none" w:sz="0" w:space="0" w:color="auto"/>
            <w:bottom w:val="none" w:sz="0" w:space="0" w:color="auto"/>
            <w:right w:val="none" w:sz="0" w:space="0" w:color="auto"/>
          </w:divBdr>
        </w:div>
        <w:div w:id="1276986468">
          <w:marLeft w:val="547"/>
          <w:marRight w:val="0"/>
          <w:marTop w:val="0"/>
          <w:marBottom w:val="0"/>
          <w:divBdr>
            <w:top w:val="none" w:sz="0" w:space="0" w:color="auto"/>
            <w:left w:val="none" w:sz="0" w:space="0" w:color="auto"/>
            <w:bottom w:val="none" w:sz="0" w:space="0" w:color="auto"/>
            <w:right w:val="none" w:sz="0" w:space="0" w:color="auto"/>
          </w:divBdr>
        </w:div>
      </w:divsChild>
    </w:div>
    <w:div w:id="1341468124">
      <w:bodyDiv w:val="1"/>
      <w:marLeft w:val="0"/>
      <w:marRight w:val="0"/>
      <w:marTop w:val="0"/>
      <w:marBottom w:val="0"/>
      <w:divBdr>
        <w:top w:val="none" w:sz="0" w:space="0" w:color="auto"/>
        <w:left w:val="none" w:sz="0" w:space="0" w:color="auto"/>
        <w:bottom w:val="none" w:sz="0" w:space="0" w:color="auto"/>
        <w:right w:val="none" w:sz="0" w:space="0" w:color="auto"/>
      </w:divBdr>
    </w:div>
    <w:div w:id="1355496693">
      <w:bodyDiv w:val="1"/>
      <w:marLeft w:val="0"/>
      <w:marRight w:val="0"/>
      <w:marTop w:val="0"/>
      <w:marBottom w:val="0"/>
      <w:divBdr>
        <w:top w:val="none" w:sz="0" w:space="0" w:color="auto"/>
        <w:left w:val="none" w:sz="0" w:space="0" w:color="auto"/>
        <w:bottom w:val="none" w:sz="0" w:space="0" w:color="auto"/>
        <w:right w:val="none" w:sz="0" w:space="0" w:color="auto"/>
      </w:divBdr>
    </w:div>
    <w:div w:id="1396472123">
      <w:bodyDiv w:val="1"/>
      <w:marLeft w:val="0"/>
      <w:marRight w:val="0"/>
      <w:marTop w:val="0"/>
      <w:marBottom w:val="0"/>
      <w:divBdr>
        <w:top w:val="none" w:sz="0" w:space="0" w:color="auto"/>
        <w:left w:val="none" w:sz="0" w:space="0" w:color="auto"/>
        <w:bottom w:val="none" w:sz="0" w:space="0" w:color="auto"/>
        <w:right w:val="none" w:sz="0" w:space="0" w:color="auto"/>
      </w:divBdr>
    </w:div>
    <w:div w:id="1397167665">
      <w:bodyDiv w:val="1"/>
      <w:marLeft w:val="0"/>
      <w:marRight w:val="0"/>
      <w:marTop w:val="0"/>
      <w:marBottom w:val="0"/>
      <w:divBdr>
        <w:top w:val="none" w:sz="0" w:space="0" w:color="auto"/>
        <w:left w:val="none" w:sz="0" w:space="0" w:color="auto"/>
        <w:bottom w:val="none" w:sz="0" w:space="0" w:color="auto"/>
        <w:right w:val="none" w:sz="0" w:space="0" w:color="auto"/>
      </w:divBdr>
    </w:div>
    <w:div w:id="1401173815">
      <w:bodyDiv w:val="1"/>
      <w:marLeft w:val="0"/>
      <w:marRight w:val="0"/>
      <w:marTop w:val="0"/>
      <w:marBottom w:val="0"/>
      <w:divBdr>
        <w:top w:val="none" w:sz="0" w:space="0" w:color="auto"/>
        <w:left w:val="none" w:sz="0" w:space="0" w:color="auto"/>
        <w:bottom w:val="none" w:sz="0" w:space="0" w:color="auto"/>
        <w:right w:val="none" w:sz="0" w:space="0" w:color="auto"/>
      </w:divBdr>
      <w:divsChild>
        <w:div w:id="1353342958">
          <w:marLeft w:val="0"/>
          <w:marRight w:val="0"/>
          <w:marTop w:val="0"/>
          <w:marBottom w:val="0"/>
          <w:divBdr>
            <w:top w:val="none" w:sz="0" w:space="0" w:color="auto"/>
            <w:left w:val="none" w:sz="0" w:space="0" w:color="auto"/>
            <w:bottom w:val="none" w:sz="0" w:space="0" w:color="auto"/>
            <w:right w:val="none" w:sz="0" w:space="0" w:color="auto"/>
          </w:divBdr>
          <w:divsChild>
            <w:div w:id="43215158">
              <w:marLeft w:val="0"/>
              <w:marRight w:val="0"/>
              <w:marTop w:val="0"/>
              <w:marBottom w:val="0"/>
              <w:divBdr>
                <w:top w:val="none" w:sz="0" w:space="0" w:color="auto"/>
                <w:left w:val="none" w:sz="0" w:space="0" w:color="auto"/>
                <w:bottom w:val="none" w:sz="0" w:space="0" w:color="auto"/>
                <w:right w:val="none" w:sz="0" w:space="0" w:color="auto"/>
              </w:divBdr>
              <w:divsChild>
                <w:div w:id="1665234265">
                  <w:marLeft w:val="0"/>
                  <w:marRight w:val="0"/>
                  <w:marTop w:val="0"/>
                  <w:marBottom w:val="0"/>
                  <w:divBdr>
                    <w:top w:val="none" w:sz="0" w:space="0" w:color="auto"/>
                    <w:left w:val="none" w:sz="0" w:space="0" w:color="auto"/>
                    <w:bottom w:val="none" w:sz="0" w:space="0" w:color="auto"/>
                    <w:right w:val="none" w:sz="0" w:space="0" w:color="auto"/>
                  </w:divBdr>
                </w:div>
              </w:divsChild>
            </w:div>
            <w:div w:id="70736895">
              <w:marLeft w:val="0"/>
              <w:marRight w:val="0"/>
              <w:marTop w:val="0"/>
              <w:marBottom w:val="0"/>
              <w:divBdr>
                <w:top w:val="none" w:sz="0" w:space="0" w:color="auto"/>
                <w:left w:val="none" w:sz="0" w:space="0" w:color="auto"/>
                <w:bottom w:val="none" w:sz="0" w:space="0" w:color="auto"/>
                <w:right w:val="none" w:sz="0" w:space="0" w:color="auto"/>
              </w:divBdr>
              <w:divsChild>
                <w:div w:id="674694938">
                  <w:marLeft w:val="0"/>
                  <w:marRight w:val="0"/>
                  <w:marTop w:val="0"/>
                  <w:marBottom w:val="0"/>
                  <w:divBdr>
                    <w:top w:val="none" w:sz="0" w:space="0" w:color="auto"/>
                    <w:left w:val="none" w:sz="0" w:space="0" w:color="auto"/>
                    <w:bottom w:val="none" w:sz="0" w:space="0" w:color="auto"/>
                    <w:right w:val="none" w:sz="0" w:space="0" w:color="auto"/>
                  </w:divBdr>
                </w:div>
              </w:divsChild>
            </w:div>
            <w:div w:id="156921152">
              <w:marLeft w:val="0"/>
              <w:marRight w:val="0"/>
              <w:marTop w:val="0"/>
              <w:marBottom w:val="0"/>
              <w:divBdr>
                <w:top w:val="none" w:sz="0" w:space="0" w:color="auto"/>
                <w:left w:val="none" w:sz="0" w:space="0" w:color="auto"/>
                <w:bottom w:val="none" w:sz="0" w:space="0" w:color="auto"/>
                <w:right w:val="none" w:sz="0" w:space="0" w:color="auto"/>
              </w:divBdr>
              <w:divsChild>
                <w:div w:id="242646899">
                  <w:marLeft w:val="0"/>
                  <w:marRight w:val="0"/>
                  <w:marTop w:val="0"/>
                  <w:marBottom w:val="0"/>
                  <w:divBdr>
                    <w:top w:val="none" w:sz="0" w:space="0" w:color="auto"/>
                    <w:left w:val="none" w:sz="0" w:space="0" w:color="auto"/>
                    <w:bottom w:val="none" w:sz="0" w:space="0" w:color="auto"/>
                    <w:right w:val="none" w:sz="0" w:space="0" w:color="auto"/>
                  </w:divBdr>
                </w:div>
              </w:divsChild>
            </w:div>
            <w:div w:id="171142376">
              <w:marLeft w:val="0"/>
              <w:marRight w:val="0"/>
              <w:marTop w:val="0"/>
              <w:marBottom w:val="0"/>
              <w:divBdr>
                <w:top w:val="none" w:sz="0" w:space="0" w:color="auto"/>
                <w:left w:val="none" w:sz="0" w:space="0" w:color="auto"/>
                <w:bottom w:val="none" w:sz="0" w:space="0" w:color="auto"/>
                <w:right w:val="none" w:sz="0" w:space="0" w:color="auto"/>
              </w:divBdr>
              <w:divsChild>
                <w:div w:id="1216813355">
                  <w:marLeft w:val="0"/>
                  <w:marRight w:val="0"/>
                  <w:marTop w:val="0"/>
                  <w:marBottom w:val="0"/>
                  <w:divBdr>
                    <w:top w:val="none" w:sz="0" w:space="0" w:color="auto"/>
                    <w:left w:val="none" w:sz="0" w:space="0" w:color="auto"/>
                    <w:bottom w:val="none" w:sz="0" w:space="0" w:color="auto"/>
                    <w:right w:val="none" w:sz="0" w:space="0" w:color="auto"/>
                  </w:divBdr>
                </w:div>
              </w:divsChild>
            </w:div>
            <w:div w:id="188841940">
              <w:marLeft w:val="0"/>
              <w:marRight w:val="0"/>
              <w:marTop w:val="0"/>
              <w:marBottom w:val="0"/>
              <w:divBdr>
                <w:top w:val="none" w:sz="0" w:space="0" w:color="auto"/>
                <w:left w:val="none" w:sz="0" w:space="0" w:color="auto"/>
                <w:bottom w:val="none" w:sz="0" w:space="0" w:color="auto"/>
                <w:right w:val="none" w:sz="0" w:space="0" w:color="auto"/>
              </w:divBdr>
              <w:divsChild>
                <w:div w:id="1438986273">
                  <w:marLeft w:val="0"/>
                  <w:marRight w:val="0"/>
                  <w:marTop w:val="0"/>
                  <w:marBottom w:val="0"/>
                  <w:divBdr>
                    <w:top w:val="none" w:sz="0" w:space="0" w:color="auto"/>
                    <w:left w:val="none" w:sz="0" w:space="0" w:color="auto"/>
                    <w:bottom w:val="none" w:sz="0" w:space="0" w:color="auto"/>
                    <w:right w:val="none" w:sz="0" w:space="0" w:color="auto"/>
                  </w:divBdr>
                </w:div>
              </w:divsChild>
            </w:div>
            <w:div w:id="208347340">
              <w:marLeft w:val="0"/>
              <w:marRight w:val="0"/>
              <w:marTop w:val="0"/>
              <w:marBottom w:val="0"/>
              <w:divBdr>
                <w:top w:val="none" w:sz="0" w:space="0" w:color="auto"/>
                <w:left w:val="none" w:sz="0" w:space="0" w:color="auto"/>
                <w:bottom w:val="none" w:sz="0" w:space="0" w:color="auto"/>
                <w:right w:val="none" w:sz="0" w:space="0" w:color="auto"/>
              </w:divBdr>
              <w:divsChild>
                <w:div w:id="73279955">
                  <w:marLeft w:val="0"/>
                  <w:marRight w:val="0"/>
                  <w:marTop w:val="0"/>
                  <w:marBottom w:val="0"/>
                  <w:divBdr>
                    <w:top w:val="none" w:sz="0" w:space="0" w:color="auto"/>
                    <w:left w:val="none" w:sz="0" w:space="0" w:color="auto"/>
                    <w:bottom w:val="none" w:sz="0" w:space="0" w:color="auto"/>
                    <w:right w:val="none" w:sz="0" w:space="0" w:color="auto"/>
                  </w:divBdr>
                </w:div>
              </w:divsChild>
            </w:div>
            <w:div w:id="486435886">
              <w:marLeft w:val="0"/>
              <w:marRight w:val="0"/>
              <w:marTop w:val="0"/>
              <w:marBottom w:val="0"/>
              <w:divBdr>
                <w:top w:val="none" w:sz="0" w:space="0" w:color="auto"/>
                <w:left w:val="none" w:sz="0" w:space="0" w:color="auto"/>
                <w:bottom w:val="none" w:sz="0" w:space="0" w:color="auto"/>
                <w:right w:val="none" w:sz="0" w:space="0" w:color="auto"/>
              </w:divBdr>
              <w:divsChild>
                <w:div w:id="719868938">
                  <w:marLeft w:val="0"/>
                  <w:marRight w:val="0"/>
                  <w:marTop w:val="0"/>
                  <w:marBottom w:val="0"/>
                  <w:divBdr>
                    <w:top w:val="none" w:sz="0" w:space="0" w:color="auto"/>
                    <w:left w:val="none" w:sz="0" w:space="0" w:color="auto"/>
                    <w:bottom w:val="none" w:sz="0" w:space="0" w:color="auto"/>
                    <w:right w:val="none" w:sz="0" w:space="0" w:color="auto"/>
                  </w:divBdr>
                </w:div>
              </w:divsChild>
            </w:div>
            <w:div w:id="520971940">
              <w:marLeft w:val="0"/>
              <w:marRight w:val="0"/>
              <w:marTop w:val="0"/>
              <w:marBottom w:val="0"/>
              <w:divBdr>
                <w:top w:val="none" w:sz="0" w:space="0" w:color="auto"/>
                <w:left w:val="none" w:sz="0" w:space="0" w:color="auto"/>
                <w:bottom w:val="none" w:sz="0" w:space="0" w:color="auto"/>
                <w:right w:val="none" w:sz="0" w:space="0" w:color="auto"/>
              </w:divBdr>
              <w:divsChild>
                <w:div w:id="581068171">
                  <w:marLeft w:val="0"/>
                  <w:marRight w:val="0"/>
                  <w:marTop w:val="0"/>
                  <w:marBottom w:val="0"/>
                  <w:divBdr>
                    <w:top w:val="none" w:sz="0" w:space="0" w:color="auto"/>
                    <w:left w:val="none" w:sz="0" w:space="0" w:color="auto"/>
                    <w:bottom w:val="none" w:sz="0" w:space="0" w:color="auto"/>
                    <w:right w:val="none" w:sz="0" w:space="0" w:color="auto"/>
                  </w:divBdr>
                </w:div>
              </w:divsChild>
            </w:div>
            <w:div w:id="607398611">
              <w:marLeft w:val="0"/>
              <w:marRight w:val="0"/>
              <w:marTop w:val="0"/>
              <w:marBottom w:val="0"/>
              <w:divBdr>
                <w:top w:val="none" w:sz="0" w:space="0" w:color="auto"/>
                <w:left w:val="none" w:sz="0" w:space="0" w:color="auto"/>
                <w:bottom w:val="none" w:sz="0" w:space="0" w:color="auto"/>
                <w:right w:val="none" w:sz="0" w:space="0" w:color="auto"/>
              </w:divBdr>
              <w:divsChild>
                <w:div w:id="1636837430">
                  <w:marLeft w:val="0"/>
                  <w:marRight w:val="0"/>
                  <w:marTop w:val="0"/>
                  <w:marBottom w:val="0"/>
                  <w:divBdr>
                    <w:top w:val="none" w:sz="0" w:space="0" w:color="auto"/>
                    <w:left w:val="none" w:sz="0" w:space="0" w:color="auto"/>
                    <w:bottom w:val="none" w:sz="0" w:space="0" w:color="auto"/>
                    <w:right w:val="none" w:sz="0" w:space="0" w:color="auto"/>
                  </w:divBdr>
                </w:div>
              </w:divsChild>
            </w:div>
            <w:div w:id="678241418">
              <w:marLeft w:val="0"/>
              <w:marRight w:val="0"/>
              <w:marTop w:val="0"/>
              <w:marBottom w:val="0"/>
              <w:divBdr>
                <w:top w:val="none" w:sz="0" w:space="0" w:color="auto"/>
                <w:left w:val="none" w:sz="0" w:space="0" w:color="auto"/>
                <w:bottom w:val="none" w:sz="0" w:space="0" w:color="auto"/>
                <w:right w:val="none" w:sz="0" w:space="0" w:color="auto"/>
              </w:divBdr>
              <w:divsChild>
                <w:div w:id="1406029250">
                  <w:marLeft w:val="0"/>
                  <w:marRight w:val="0"/>
                  <w:marTop w:val="0"/>
                  <w:marBottom w:val="0"/>
                  <w:divBdr>
                    <w:top w:val="none" w:sz="0" w:space="0" w:color="auto"/>
                    <w:left w:val="none" w:sz="0" w:space="0" w:color="auto"/>
                    <w:bottom w:val="none" w:sz="0" w:space="0" w:color="auto"/>
                    <w:right w:val="none" w:sz="0" w:space="0" w:color="auto"/>
                  </w:divBdr>
                </w:div>
              </w:divsChild>
            </w:div>
            <w:div w:id="789935073">
              <w:marLeft w:val="0"/>
              <w:marRight w:val="0"/>
              <w:marTop w:val="0"/>
              <w:marBottom w:val="0"/>
              <w:divBdr>
                <w:top w:val="none" w:sz="0" w:space="0" w:color="auto"/>
                <w:left w:val="none" w:sz="0" w:space="0" w:color="auto"/>
                <w:bottom w:val="none" w:sz="0" w:space="0" w:color="auto"/>
                <w:right w:val="none" w:sz="0" w:space="0" w:color="auto"/>
              </w:divBdr>
              <w:divsChild>
                <w:div w:id="1424451789">
                  <w:marLeft w:val="0"/>
                  <w:marRight w:val="0"/>
                  <w:marTop w:val="0"/>
                  <w:marBottom w:val="0"/>
                  <w:divBdr>
                    <w:top w:val="none" w:sz="0" w:space="0" w:color="auto"/>
                    <w:left w:val="none" w:sz="0" w:space="0" w:color="auto"/>
                    <w:bottom w:val="none" w:sz="0" w:space="0" w:color="auto"/>
                    <w:right w:val="none" w:sz="0" w:space="0" w:color="auto"/>
                  </w:divBdr>
                </w:div>
              </w:divsChild>
            </w:div>
            <w:div w:id="967469301">
              <w:marLeft w:val="0"/>
              <w:marRight w:val="0"/>
              <w:marTop w:val="0"/>
              <w:marBottom w:val="0"/>
              <w:divBdr>
                <w:top w:val="none" w:sz="0" w:space="0" w:color="auto"/>
                <w:left w:val="none" w:sz="0" w:space="0" w:color="auto"/>
                <w:bottom w:val="none" w:sz="0" w:space="0" w:color="auto"/>
                <w:right w:val="none" w:sz="0" w:space="0" w:color="auto"/>
              </w:divBdr>
              <w:divsChild>
                <w:div w:id="1495607644">
                  <w:marLeft w:val="0"/>
                  <w:marRight w:val="0"/>
                  <w:marTop w:val="0"/>
                  <w:marBottom w:val="0"/>
                  <w:divBdr>
                    <w:top w:val="none" w:sz="0" w:space="0" w:color="auto"/>
                    <w:left w:val="none" w:sz="0" w:space="0" w:color="auto"/>
                    <w:bottom w:val="none" w:sz="0" w:space="0" w:color="auto"/>
                    <w:right w:val="none" w:sz="0" w:space="0" w:color="auto"/>
                  </w:divBdr>
                </w:div>
              </w:divsChild>
            </w:div>
            <w:div w:id="979306302">
              <w:marLeft w:val="0"/>
              <w:marRight w:val="0"/>
              <w:marTop w:val="0"/>
              <w:marBottom w:val="0"/>
              <w:divBdr>
                <w:top w:val="none" w:sz="0" w:space="0" w:color="auto"/>
                <w:left w:val="none" w:sz="0" w:space="0" w:color="auto"/>
                <w:bottom w:val="none" w:sz="0" w:space="0" w:color="auto"/>
                <w:right w:val="none" w:sz="0" w:space="0" w:color="auto"/>
              </w:divBdr>
              <w:divsChild>
                <w:div w:id="680202683">
                  <w:marLeft w:val="0"/>
                  <w:marRight w:val="0"/>
                  <w:marTop w:val="0"/>
                  <w:marBottom w:val="0"/>
                  <w:divBdr>
                    <w:top w:val="none" w:sz="0" w:space="0" w:color="auto"/>
                    <w:left w:val="none" w:sz="0" w:space="0" w:color="auto"/>
                    <w:bottom w:val="none" w:sz="0" w:space="0" w:color="auto"/>
                    <w:right w:val="none" w:sz="0" w:space="0" w:color="auto"/>
                  </w:divBdr>
                </w:div>
              </w:divsChild>
            </w:div>
            <w:div w:id="1100880451">
              <w:marLeft w:val="0"/>
              <w:marRight w:val="0"/>
              <w:marTop w:val="0"/>
              <w:marBottom w:val="0"/>
              <w:divBdr>
                <w:top w:val="none" w:sz="0" w:space="0" w:color="auto"/>
                <w:left w:val="none" w:sz="0" w:space="0" w:color="auto"/>
                <w:bottom w:val="none" w:sz="0" w:space="0" w:color="auto"/>
                <w:right w:val="none" w:sz="0" w:space="0" w:color="auto"/>
              </w:divBdr>
              <w:divsChild>
                <w:div w:id="1500267930">
                  <w:marLeft w:val="0"/>
                  <w:marRight w:val="0"/>
                  <w:marTop w:val="0"/>
                  <w:marBottom w:val="0"/>
                  <w:divBdr>
                    <w:top w:val="none" w:sz="0" w:space="0" w:color="auto"/>
                    <w:left w:val="none" w:sz="0" w:space="0" w:color="auto"/>
                    <w:bottom w:val="none" w:sz="0" w:space="0" w:color="auto"/>
                    <w:right w:val="none" w:sz="0" w:space="0" w:color="auto"/>
                  </w:divBdr>
                </w:div>
              </w:divsChild>
            </w:div>
            <w:div w:id="1223564215">
              <w:marLeft w:val="0"/>
              <w:marRight w:val="0"/>
              <w:marTop w:val="0"/>
              <w:marBottom w:val="0"/>
              <w:divBdr>
                <w:top w:val="none" w:sz="0" w:space="0" w:color="auto"/>
                <w:left w:val="none" w:sz="0" w:space="0" w:color="auto"/>
                <w:bottom w:val="none" w:sz="0" w:space="0" w:color="auto"/>
                <w:right w:val="none" w:sz="0" w:space="0" w:color="auto"/>
              </w:divBdr>
              <w:divsChild>
                <w:div w:id="1739089976">
                  <w:marLeft w:val="0"/>
                  <w:marRight w:val="0"/>
                  <w:marTop w:val="0"/>
                  <w:marBottom w:val="0"/>
                  <w:divBdr>
                    <w:top w:val="none" w:sz="0" w:space="0" w:color="auto"/>
                    <w:left w:val="none" w:sz="0" w:space="0" w:color="auto"/>
                    <w:bottom w:val="none" w:sz="0" w:space="0" w:color="auto"/>
                    <w:right w:val="none" w:sz="0" w:space="0" w:color="auto"/>
                  </w:divBdr>
                </w:div>
              </w:divsChild>
            </w:div>
            <w:div w:id="1253784973">
              <w:marLeft w:val="0"/>
              <w:marRight w:val="0"/>
              <w:marTop w:val="0"/>
              <w:marBottom w:val="0"/>
              <w:divBdr>
                <w:top w:val="none" w:sz="0" w:space="0" w:color="auto"/>
                <w:left w:val="none" w:sz="0" w:space="0" w:color="auto"/>
                <w:bottom w:val="none" w:sz="0" w:space="0" w:color="auto"/>
                <w:right w:val="none" w:sz="0" w:space="0" w:color="auto"/>
              </w:divBdr>
              <w:divsChild>
                <w:div w:id="930896257">
                  <w:marLeft w:val="0"/>
                  <w:marRight w:val="0"/>
                  <w:marTop w:val="0"/>
                  <w:marBottom w:val="0"/>
                  <w:divBdr>
                    <w:top w:val="none" w:sz="0" w:space="0" w:color="auto"/>
                    <w:left w:val="none" w:sz="0" w:space="0" w:color="auto"/>
                    <w:bottom w:val="none" w:sz="0" w:space="0" w:color="auto"/>
                    <w:right w:val="none" w:sz="0" w:space="0" w:color="auto"/>
                  </w:divBdr>
                </w:div>
              </w:divsChild>
            </w:div>
            <w:div w:id="1283615910">
              <w:marLeft w:val="0"/>
              <w:marRight w:val="0"/>
              <w:marTop w:val="0"/>
              <w:marBottom w:val="0"/>
              <w:divBdr>
                <w:top w:val="none" w:sz="0" w:space="0" w:color="auto"/>
                <w:left w:val="none" w:sz="0" w:space="0" w:color="auto"/>
                <w:bottom w:val="none" w:sz="0" w:space="0" w:color="auto"/>
                <w:right w:val="none" w:sz="0" w:space="0" w:color="auto"/>
              </w:divBdr>
              <w:divsChild>
                <w:div w:id="986395140">
                  <w:marLeft w:val="0"/>
                  <w:marRight w:val="0"/>
                  <w:marTop w:val="0"/>
                  <w:marBottom w:val="0"/>
                  <w:divBdr>
                    <w:top w:val="none" w:sz="0" w:space="0" w:color="auto"/>
                    <w:left w:val="none" w:sz="0" w:space="0" w:color="auto"/>
                    <w:bottom w:val="none" w:sz="0" w:space="0" w:color="auto"/>
                    <w:right w:val="none" w:sz="0" w:space="0" w:color="auto"/>
                  </w:divBdr>
                </w:div>
              </w:divsChild>
            </w:div>
            <w:div w:id="1294212272">
              <w:marLeft w:val="0"/>
              <w:marRight w:val="0"/>
              <w:marTop w:val="0"/>
              <w:marBottom w:val="0"/>
              <w:divBdr>
                <w:top w:val="none" w:sz="0" w:space="0" w:color="auto"/>
                <w:left w:val="none" w:sz="0" w:space="0" w:color="auto"/>
                <w:bottom w:val="none" w:sz="0" w:space="0" w:color="auto"/>
                <w:right w:val="none" w:sz="0" w:space="0" w:color="auto"/>
              </w:divBdr>
              <w:divsChild>
                <w:div w:id="1315524669">
                  <w:marLeft w:val="0"/>
                  <w:marRight w:val="0"/>
                  <w:marTop w:val="0"/>
                  <w:marBottom w:val="0"/>
                  <w:divBdr>
                    <w:top w:val="none" w:sz="0" w:space="0" w:color="auto"/>
                    <w:left w:val="none" w:sz="0" w:space="0" w:color="auto"/>
                    <w:bottom w:val="none" w:sz="0" w:space="0" w:color="auto"/>
                    <w:right w:val="none" w:sz="0" w:space="0" w:color="auto"/>
                  </w:divBdr>
                </w:div>
              </w:divsChild>
            </w:div>
            <w:div w:id="1389649664">
              <w:marLeft w:val="0"/>
              <w:marRight w:val="0"/>
              <w:marTop w:val="0"/>
              <w:marBottom w:val="0"/>
              <w:divBdr>
                <w:top w:val="none" w:sz="0" w:space="0" w:color="auto"/>
                <w:left w:val="none" w:sz="0" w:space="0" w:color="auto"/>
                <w:bottom w:val="none" w:sz="0" w:space="0" w:color="auto"/>
                <w:right w:val="none" w:sz="0" w:space="0" w:color="auto"/>
              </w:divBdr>
              <w:divsChild>
                <w:div w:id="354039797">
                  <w:marLeft w:val="0"/>
                  <w:marRight w:val="0"/>
                  <w:marTop w:val="0"/>
                  <w:marBottom w:val="0"/>
                  <w:divBdr>
                    <w:top w:val="none" w:sz="0" w:space="0" w:color="auto"/>
                    <w:left w:val="none" w:sz="0" w:space="0" w:color="auto"/>
                    <w:bottom w:val="none" w:sz="0" w:space="0" w:color="auto"/>
                    <w:right w:val="none" w:sz="0" w:space="0" w:color="auto"/>
                  </w:divBdr>
                </w:div>
              </w:divsChild>
            </w:div>
            <w:div w:id="1578444963">
              <w:marLeft w:val="0"/>
              <w:marRight w:val="0"/>
              <w:marTop w:val="0"/>
              <w:marBottom w:val="0"/>
              <w:divBdr>
                <w:top w:val="none" w:sz="0" w:space="0" w:color="auto"/>
                <w:left w:val="none" w:sz="0" w:space="0" w:color="auto"/>
                <w:bottom w:val="none" w:sz="0" w:space="0" w:color="auto"/>
                <w:right w:val="none" w:sz="0" w:space="0" w:color="auto"/>
              </w:divBdr>
              <w:divsChild>
                <w:div w:id="1506169123">
                  <w:marLeft w:val="0"/>
                  <w:marRight w:val="0"/>
                  <w:marTop w:val="0"/>
                  <w:marBottom w:val="0"/>
                  <w:divBdr>
                    <w:top w:val="none" w:sz="0" w:space="0" w:color="auto"/>
                    <w:left w:val="none" w:sz="0" w:space="0" w:color="auto"/>
                    <w:bottom w:val="none" w:sz="0" w:space="0" w:color="auto"/>
                    <w:right w:val="none" w:sz="0" w:space="0" w:color="auto"/>
                  </w:divBdr>
                </w:div>
              </w:divsChild>
            </w:div>
            <w:div w:id="1717268712">
              <w:marLeft w:val="0"/>
              <w:marRight w:val="0"/>
              <w:marTop w:val="0"/>
              <w:marBottom w:val="0"/>
              <w:divBdr>
                <w:top w:val="none" w:sz="0" w:space="0" w:color="auto"/>
                <w:left w:val="none" w:sz="0" w:space="0" w:color="auto"/>
                <w:bottom w:val="none" w:sz="0" w:space="0" w:color="auto"/>
                <w:right w:val="none" w:sz="0" w:space="0" w:color="auto"/>
              </w:divBdr>
              <w:divsChild>
                <w:div w:id="800415279">
                  <w:marLeft w:val="0"/>
                  <w:marRight w:val="0"/>
                  <w:marTop w:val="0"/>
                  <w:marBottom w:val="0"/>
                  <w:divBdr>
                    <w:top w:val="none" w:sz="0" w:space="0" w:color="auto"/>
                    <w:left w:val="none" w:sz="0" w:space="0" w:color="auto"/>
                    <w:bottom w:val="none" w:sz="0" w:space="0" w:color="auto"/>
                    <w:right w:val="none" w:sz="0" w:space="0" w:color="auto"/>
                  </w:divBdr>
                </w:div>
              </w:divsChild>
            </w:div>
            <w:div w:id="1740785596">
              <w:marLeft w:val="0"/>
              <w:marRight w:val="0"/>
              <w:marTop w:val="0"/>
              <w:marBottom w:val="0"/>
              <w:divBdr>
                <w:top w:val="none" w:sz="0" w:space="0" w:color="auto"/>
                <w:left w:val="none" w:sz="0" w:space="0" w:color="auto"/>
                <w:bottom w:val="none" w:sz="0" w:space="0" w:color="auto"/>
                <w:right w:val="none" w:sz="0" w:space="0" w:color="auto"/>
              </w:divBdr>
              <w:divsChild>
                <w:div w:id="468714502">
                  <w:marLeft w:val="0"/>
                  <w:marRight w:val="0"/>
                  <w:marTop w:val="0"/>
                  <w:marBottom w:val="0"/>
                  <w:divBdr>
                    <w:top w:val="none" w:sz="0" w:space="0" w:color="auto"/>
                    <w:left w:val="none" w:sz="0" w:space="0" w:color="auto"/>
                    <w:bottom w:val="none" w:sz="0" w:space="0" w:color="auto"/>
                    <w:right w:val="none" w:sz="0" w:space="0" w:color="auto"/>
                  </w:divBdr>
                </w:div>
              </w:divsChild>
            </w:div>
            <w:div w:id="1749695772">
              <w:marLeft w:val="0"/>
              <w:marRight w:val="0"/>
              <w:marTop w:val="0"/>
              <w:marBottom w:val="0"/>
              <w:divBdr>
                <w:top w:val="none" w:sz="0" w:space="0" w:color="auto"/>
                <w:left w:val="none" w:sz="0" w:space="0" w:color="auto"/>
                <w:bottom w:val="none" w:sz="0" w:space="0" w:color="auto"/>
                <w:right w:val="none" w:sz="0" w:space="0" w:color="auto"/>
              </w:divBdr>
              <w:divsChild>
                <w:div w:id="2360279">
                  <w:marLeft w:val="0"/>
                  <w:marRight w:val="0"/>
                  <w:marTop w:val="0"/>
                  <w:marBottom w:val="0"/>
                  <w:divBdr>
                    <w:top w:val="none" w:sz="0" w:space="0" w:color="auto"/>
                    <w:left w:val="none" w:sz="0" w:space="0" w:color="auto"/>
                    <w:bottom w:val="none" w:sz="0" w:space="0" w:color="auto"/>
                    <w:right w:val="none" w:sz="0" w:space="0" w:color="auto"/>
                  </w:divBdr>
                </w:div>
              </w:divsChild>
            </w:div>
            <w:div w:id="1903444999">
              <w:marLeft w:val="0"/>
              <w:marRight w:val="0"/>
              <w:marTop w:val="0"/>
              <w:marBottom w:val="0"/>
              <w:divBdr>
                <w:top w:val="none" w:sz="0" w:space="0" w:color="auto"/>
                <w:left w:val="none" w:sz="0" w:space="0" w:color="auto"/>
                <w:bottom w:val="none" w:sz="0" w:space="0" w:color="auto"/>
                <w:right w:val="none" w:sz="0" w:space="0" w:color="auto"/>
              </w:divBdr>
              <w:divsChild>
                <w:div w:id="1598365624">
                  <w:marLeft w:val="0"/>
                  <w:marRight w:val="0"/>
                  <w:marTop w:val="0"/>
                  <w:marBottom w:val="0"/>
                  <w:divBdr>
                    <w:top w:val="none" w:sz="0" w:space="0" w:color="auto"/>
                    <w:left w:val="none" w:sz="0" w:space="0" w:color="auto"/>
                    <w:bottom w:val="none" w:sz="0" w:space="0" w:color="auto"/>
                    <w:right w:val="none" w:sz="0" w:space="0" w:color="auto"/>
                  </w:divBdr>
                </w:div>
              </w:divsChild>
            </w:div>
            <w:div w:id="1934051319">
              <w:marLeft w:val="0"/>
              <w:marRight w:val="0"/>
              <w:marTop w:val="0"/>
              <w:marBottom w:val="0"/>
              <w:divBdr>
                <w:top w:val="none" w:sz="0" w:space="0" w:color="auto"/>
                <w:left w:val="none" w:sz="0" w:space="0" w:color="auto"/>
                <w:bottom w:val="none" w:sz="0" w:space="0" w:color="auto"/>
                <w:right w:val="none" w:sz="0" w:space="0" w:color="auto"/>
              </w:divBdr>
              <w:divsChild>
                <w:div w:id="2013949482">
                  <w:marLeft w:val="0"/>
                  <w:marRight w:val="0"/>
                  <w:marTop w:val="0"/>
                  <w:marBottom w:val="0"/>
                  <w:divBdr>
                    <w:top w:val="none" w:sz="0" w:space="0" w:color="auto"/>
                    <w:left w:val="none" w:sz="0" w:space="0" w:color="auto"/>
                    <w:bottom w:val="none" w:sz="0" w:space="0" w:color="auto"/>
                    <w:right w:val="none" w:sz="0" w:space="0" w:color="auto"/>
                  </w:divBdr>
                </w:div>
              </w:divsChild>
            </w:div>
            <w:div w:id="1957565746">
              <w:marLeft w:val="0"/>
              <w:marRight w:val="0"/>
              <w:marTop w:val="0"/>
              <w:marBottom w:val="0"/>
              <w:divBdr>
                <w:top w:val="none" w:sz="0" w:space="0" w:color="auto"/>
                <w:left w:val="none" w:sz="0" w:space="0" w:color="auto"/>
                <w:bottom w:val="none" w:sz="0" w:space="0" w:color="auto"/>
                <w:right w:val="none" w:sz="0" w:space="0" w:color="auto"/>
              </w:divBdr>
              <w:divsChild>
                <w:div w:id="1386446333">
                  <w:marLeft w:val="0"/>
                  <w:marRight w:val="0"/>
                  <w:marTop w:val="0"/>
                  <w:marBottom w:val="0"/>
                  <w:divBdr>
                    <w:top w:val="none" w:sz="0" w:space="0" w:color="auto"/>
                    <w:left w:val="none" w:sz="0" w:space="0" w:color="auto"/>
                    <w:bottom w:val="none" w:sz="0" w:space="0" w:color="auto"/>
                    <w:right w:val="none" w:sz="0" w:space="0" w:color="auto"/>
                  </w:divBdr>
                </w:div>
              </w:divsChild>
            </w:div>
            <w:div w:id="2067875250">
              <w:marLeft w:val="0"/>
              <w:marRight w:val="0"/>
              <w:marTop w:val="0"/>
              <w:marBottom w:val="0"/>
              <w:divBdr>
                <w:top w:val="none" w:sz="0" w:space="0" w:color="auto"/>
                <w:left w:val="none" w:sz="0" w:space="0" w:color="auto"/>
                <w:bottom w:val="none" w:sz="0" w:space="0" w:color="auto"/>
                <w:right w:val="none" w:sz="0" w:space="0" w:color="auto"/>
              </w:divBdr>
              <w:divsChild>
                <w:div w:id="862479026">
                  <w:marLeft w:val="0"/>
                  <w:marRight w:val="0"/>
                  <w:marTop w:val="0"/>
                  <w:marBottom w:val="0"/>
                  <w:divBdr>
                    <w:top w:val="none" w:sz="0" w:space="0" w:color="auto"/>
                    <w:left w:val="none" w:sz="0" w:space="0" w:color="auto"/>
                    <w:bottom w:val="none" w:sz="0" w:space="0" w:color="auto"/>
                    <w:right w:val="none" w:sz="0" w:space="0" w:color="auto"/>
                  </w:divBdr>
                </w:div>
              </w:divsChild>
            </w:div>
            <w:div w:id="2079206995">
              <w:marLeft w:val="0"/>
              <w:marRight w:val="0"/>
              <w:marTop w:val="0"/>
              <w:marBottom w:val="0"/>
              <w:divBdr>
                <w:top w:val="none" w:sz="0" w:space="0" w:color="auto"/>
                <w:left w:val="none" w:sz="0" w:space="0" w:color="auto"/>
                <w:bottom w:val="none" w:sz="0" w:space="0" w:color="auto"/>
                <w:right w:val="none" w:sz="0" w:space="0" w:color="auto"/>
              </w:divBdr>
              <w:divsChild>
                <w:div w:id="127023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565437">
      <w:bodyDiv w:val="1"/>
      <w:marLeft w:val="0"/>
      <w:marRight w:val="0"/>
      <w:marTop w:val="0"/>
      <w:marBottom w:val="0"/>
      <w:divBdr>
        <w:top w:val="none" w:sz="0" w:space="0" w:color="auto"/>
        <w:left w:val="none" w:sz="0" w:space="0" w:color="auto"/>
        <w:bottom w:val="none" w:sz="0" w:space="0" w:color="auto"/>
        <w:right w:val="none" w:sz="0" w:space="0" w:color="auto"/>
      </w:divBdr>
    </w:div>
    <w:div w:id="1489394259">
      <w:bodyDiv w:val="1"/>
      <w:marLeft w:val="0"/>
      <w:marRight w:val="0"/>
      <w:marTop w:val="0"/>
      <w:marBottom w:val="0"/>
      <w:divBdr>
        <w:top w:val="none" w:sz="0" w:space="0" w:color="auto"/>
        <w:left w:val="none" w:sz="0" w:space="0" w:color="auto"/>
        <w:bottom w:val="none" w:sz="0" w:space="0" w:color="auto"/>
        <w:right w:val="none" w:sz="0" w:space="0" w:color="auto"/>
      </w:divBdr>
    </w:div>
    <w:div w:id="1490710663">
      <w:bodyDiv w:val="1"/>
      <w:marLeft w:val="0"/>
      <w:marRight w:val="0"/>
      <w:marTop w:val="0"/>
      <w:marBottom w:val="0"/>
      <w:divBdr>
        <w:top w:val="none" w:sz="0" w:space="0" w:color="auto"/>
        <w:left w:val="none" w:sz="0" w:space="0" w:color="auto"/>
        <w:bottom w:val="none" w:sz="0" w:space="0" w:color="auto"/>
        <w:right w:val="none" w:sz="0" w:space="0" w:color="auto"/>
      </w:divBdr>
    </w:div>
    <w:div w:id="1519536552">
      <w:bodyDiv w:val="1"/>
      <w:marLeft w:val="0"/>
      <w:marRight w:val="0"/>
      <w:marTop w:val="0"/>
      <w:marBottom w:val="0"/>
      <w:divBdr>
        <w:top w:val="none" w:sz="0" w:space="0" w:color="auto"/>
        <w:left w:val="none" w:sz="0" w:space="0" w:color="auto"/>
        <w:bottom w:val="none" w:sz="0" w:space="0" w:color="auto"/>
        <w:right w:val="none" w:sz="0" w:space="0" w:color="auto"/>
      </w:divBdr>
    </w:div>
    <w:div w:id="1538158896">
      <w:bodyDiv w:val="1"/>
      <w:marLeft w:val="0"/>
      <w:marRight w:val="0"/>
      <w:marTop w:val="0"/>
      <w:marBottom w:val="0"/>
      <w:divBdr>
        <w:top w:val="none" w:sz="0" w:space="0" w:color="auto"/>
        <w:left w:val="none" w:sz="0" w:space="0" w:color="auto"/>
        <w:bottom w:val="none" w:sz="0" w:space="0" w:color="auto"/>
        <w:right w:val="none" w:sz="0" w:space="0" w:color="auto"/>
      </w:divBdr>
    </w:div>
    <w:div w:id="1649238601">
      <w:bodyDiv w:val="1"/>
      <w:marLeft w:val="0"/>
      <w:marRight w:val="0"/>
      <w:marTop w:val="0"/>
      <w:marBottom w:val="0"/>
      <w:divBdr>
        <w:top w:val="none" w:sz="0" w:space="0" w:color="auto"/>
        <w:left w:val="none" w:sz="0" w:space="0" w:color="auto"/>
        <w:bottom w:val="none" w:sz="0" w:space="0" w:color="auto"/>
        <w:right w:val="none" w:sz="0" w:space="0" w:color="auto"/>
      </w:divBdr>
    </w:div>
    <w:div w:id="1662848023">
      <w:bodyDiv w:val="1"/>
      <w:marLeft w:val="0"/>
      <w:marRight w:val="0"/>
      <w:marTop w:val="0"/>
      <w:marBottom w:val="0"/>
      <w:divBdr>
        <w:top w:val="none" w:sz="0" w:space="0" w:color="auto"/>
        <w:left w:val="none" w:sz="0" w:space="0" w:color="auto"/>
        <w:bottom w:val="none" w:sz="0" w:space="0" w:color="auto"/>
        <w:right w:val="none" w:sz="0" w:space="0" w:color="auto"/>
      </w:divBdr>
      <w:divsChild>
        <w:div w:id="958948879">
          <w:marLeft w:val="0"/>
          <w:marRight w:val="0"/>
          <w:marTop w:val="0"/>
          <w:marBottom w:val="0"/>
          <w:divBdr>
            <w:top w:val="none" w:sz="0" w:space="0" w:color="auto"/>
            <w:left w:val="none" w:sz="0" w:space="0" w:color="auto"/>
            <w:bottom w:val="none" w:sz="0" w:space="0" w:color="auto"/>
            <w:right w:val="none" w:sz="0" w:space="0" w:color="auto"/>
          </w:divBdr>
          <w:divsChild>
            <w:div w:id="767576424">
              <w:marLeft w:val="0"/>
              <w:marRight w:val="0"/>
              <w:marTop w:val="0"/>
              <w:marBottom w:val="0"/>
              <w:divBdr>
                <w:top w:val="none" w:sz="0" w:space="0" w:color="auto"/>
                <w:left w:val="none" w:sz="0" w:space="0" w:color="auto"/>
                <w:bottom w:val="none" w:sz="0" w:space="0" w:color="auto"/>
                <w:right w:val="none" w:sz="0" w:space="0" w:color="auto"/>
              </w:divBdr>
              <w:divsChild>
                <w:div w:id="136107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926386">
      <w:bodyDiv w:val="1"/>
      <w:marLeft w:val="0"/>
      <w:marRight w:val="0"/>
      <w:marTop w:val="0"/>
      <w:marBottom w:val="0"/>
      <w:divBdr>
        <w:top w:val="none" w:sz="0" w:space="0" w:color="auto"/>
        <w:left w:val="none" w:sz="0" w:space="0" w:color="auto"/>
        <w:bottom w:val="none" w:sz="0" w:space="0" w:color="auto"/>
        <w:right w:val="none" w:sz="0" w:space="0" w:color="auto"/>
      </w:divBdr>
      <w:divsChild>
        <w:div w:id="1988778673">
          <w:marLeft w:val="0"/>
          <w:marRight w:val="0"/>
          <w:marTop w:val="0"/>
          <w:marBottom w:val="0"/>
          <w:divBdr>
            <w:top w:val="none" w:sz="0" w:space="0" w:color="auto"/>
            <w:left w:val="none" w:sz="0" w:space="0" w:color="auto"/>
            <w:bottom w:val="none" w:sz="0" w:space="0" w:color="auto"/>
            <w:right w:val="none" w:sz="0" w:space="0" w:color="auto"/>
          </w:divBdr>
          <w:divsChild>
            <w:div w:id="1240213670">
              <w:marLeft w:val="0"/>
              <w:marRight w:val="0"/>
              <w:marTop w:val="0"/>
              <w:marBottom w:val="0"/>
              <w:divBdr>
                <w:top w:val="none" w:sz="0" w:space="0" w:color="auto"/>
                <w:left w:val="none" w:sz="0" w:space="0" w:color="auto"/>
                <w:bottom w:val="none" w:sz="0" w:space="0" w:color="auto"/>
                <w:right w:val="none" w:sz="0" w:space="0" w:color="auto"/>
              </w:divBdr>
              <w:divsChild>
                <w:div w:id="122279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724367">
      <w:bodyDiv w:val="1"/>
      <w:marLeft w:val="0"/>
      <w:marRight w:val="0"/>
      <w:marTop w:val="0"/>
      <w:marBottom w:val="0"/>
      <w:divBdr>
        <w:top w:val="none" w:sz="0" w:space="0" w:color="auto"/>
        <w:left w:val="none" w:sz="0" w:space="0" w:color="auto"/>
        <w:bottom w:val="none" w:sz="0" w:space="0" w:color="auto"/>
        <w:right w:val="none" w:sz="0" w:space="0" w:color="auto"/>
      </w:divBdr>
    </w:div>
    <w:div w:id="1690527551">
      <w:bodyDiv w:val="1"/>
      <w:marLeft w:val="0"/>
      <w:marRight w:val="0"/>
      <w:marTop w:val="0"/>
      <w:marBottom w:val="0"/>
      <w:divBdr>
        <w:top w:val="none" w:sz="0" w:space="0" w:color="auto"/>
        <w:left w:val="none" w:sz="0" w:space="0" w:color="auto"/>
        <w:bottom w:val="none" w:sz="0" w:space="0" w:color="auto"/>
        <w:right w:val="none" w:sz="0" w:space="0" w:color="auto"/>
      </w:divBdr>
    </w:div>
    <w:div w:id="1704669383">
      <w:bodyDiv w:val="1"/>
      <w:marLeft w:val="0"/>
      <w:marRight w:val="0"/>
      <w:marTop w:val="0"/>
      <w:marBottom w:val="0"/>
      <w:divBdr>
        <w:top w:val="none" w:sz="0" w:space="0" w:color="auto"/>
        <w:left w:val="none" w:sz="0" w:space="0" w:color="auto"/>
        <w:bottom w:val="none" w:sz="0" w:space="0" w:color="auto"/>
        <w:right w:val="none" w:sz="0" w:space="0" w:color="auto"/>
      </w:divBdr>
    </w:div>
    <w:div w:id="1711757553">
      <w:bodyDiv w:val="1"/>
      <w:marLeft w:val="0"/>
      <w:marRight w:val="0"/>
      <w:marTop w:val="0"/>
      <w:marBottom w:val="0"/>
      <w:divBdr>
        <w:top w:val="none" w:sz="0" w:space="0" w:color="auto"/>
        <w:left w:val="none" w:sz="0" w:space="0" w:color="auto"/>
        <w:bottom w:val="none" w:sz="0" w:space="0" w:color="auto"/>
        <w:right w:val="none" w:sz="0" w:space="0" w:color="auto"/>
      </w:divBdr>
    </w:div>
    <w:div w:id="1716813796">
      <w:bodyDiv w:val="1"/>
      <w:marLeft w:val="0"/>
      <w:marRight w:val="0"/>
      <w:marTop w:val="0"/>
      <w:marBottom w:val="0"/>
      <w:divBdr>
        <w:top w:val="none" w:sz="0" w:space="0" w:color="auto"/>
        <w:left w:val="none" w:sz="0" w:space="0" w:color="auto"/>
        <w:bottom w:val="none" w:sz="0" w:space="0" w:color="auto"/>
        <w:right w:val="none" w:sz="0" w:space="0" w:color="auto"/>
      </w:divBdr>
    </w:div>
    <w:div w:id="1718964961">
      <w:bodyDiv w:val="1"/>
      <w:marLeft w:val="0"/>
      <w:marRight w:val="0"/>
      <w:marTop w:val="0"/>
      <w:marBottom w:val="0"/>
      <w:divBdr>
        <w:top w:val="none" w:sz="0" w:space="0" w:color="auto"/>
        <w:left w:val="none" w:sz="0" w:space="0" w:color="auto"/>
        <w:bottom w:val="none" w:sz="0" w:space="0" w:color="auto"/>
        <w:right w:val="none" w:sz="0" w:space="0" w:color="auto"/>
      </w:divBdr>
      <w:divsChild>
        <w:div w:id="518783295">
          <w:marLeft w:val="0"/>
          <w:marRight w:val="0"/>
          <w:marTop w:val="0"/>
          <w:marBottom w:val="0"/>
          <w:divBdr>
            <w:top w:val="none" w:sz="0" w:space="0" w:color="auto"/>
            <w:left w:val="none" w:sz="0" w:space="0" w:color="auto"/>
            <w:bottom w:val="none" w:sz="0" w:space="0" w:color="auto"/>
            <w:right w:val="none" w:sz="0" w:space="0" w:color="auto"/>
          </w:divBdr>
          <w:divsChild>
            <w:div w:id="652025825">
              <w:marLeft w:val="0"/>
              <w:marRight w:val="0"/>
              <w:marTop w:val="0"/>
              <w:marBottom w:val="0"/>
              <w:divBdr>
                <w:top w:val="none" w:sz="0" w:space="0" w:color="auto"/>
                <w:left w:val="none" w:sz="0" w:space="0" w:color="auto"/>
                <w:bottom w:val="none" w:sz="0" w:space="0" w:color="auto"/>
                <w:right w:val="none" w:sz="0" w:space="0" w:color="auto"/>
              </w:divBdr>
              <w:divsChild>
                <w:div w:id="29202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845624">
      <w:bodyDiv w:val="1"/>
      <w:marLeft w:val="0"/>
      <w:marRight w:val="0"/>
      <w:marTop w:val="0"/>
      <w:marBottom w:val="0"/>
      <w:divBdr>
        <w:top w:val="none" w:sz="0" w:space="0" w:color="auto"/>
        <w:left w:val="none" w:sz="0" w:space="0" w:color="auto"/>
        <w:bottom w:val="none" w:sz="0" w:space="0" w:color="auto"/>
        <w:right w:val="none" w:sz="0" w:space="0" w:color="auto"/>
      </w:divBdr>
    </w:div>
    <w:div w:id="1740055706">
      <w:bodyDiv w:val="1"/>
      <w:marLeft w:val="0"/>
      <w:marRight w:val="0"/>
      <w:marTop w:val="0"/>
      <w:marBottom w:val="0"/>
      <w:divBdr>
        <w:top w:val="none" w:sz="0" w:space="0" w:color="auto"/>
        <w:left w:val="none" w:sz="0" w:space="0" w:color="auto"/>
        <w:bottom w:val="none" w:sz="0" w:space="0" w:color="auto"/>
        <w:right w:val="none" w:sz="0" w:space="0" w:color="auto"/>
      </w:divBdr>
    </w:div>
    <w:div w:id="1766657457">
      <w:bodyDiv w:val="1"/>
      <w:marLeft w:val="0"/>
      <w:marRight w:val="0"/>
      <w:marTop w:val="0"/>
      <w:marBottom w:val="0"/>
      <w:divBdr>
        <w:top w:val="none" w:sz="0" w:space="0" w:color="auto"/>
        <w:left w:val="none" w:sz="0" w:space="0" w:color="auto"/>
        <w:bottom w:val="none" w:sz="0" w:space="0" w:color="auto"/>
        <w:right w:val="none" w:sz="0" w:space="0" w:color="auto"/>
      </w:divBdr>
    </w:div>
    <w:div w:id="1785615219">
      <w:bodyDiv w:val="1"/>
      <w:marLeft w:val="0"/>
      <w:marRight w:val="0"/>
      <w:marTop w:val="0"/>
      <w:marBottom w:val="0"/>
      <w:divBdr>
        <w:top w:val="none" w:sz="0" w:space="0" w:color="auto"/>
        <w:left w:val="none" w:sz="0" w:space="0" w:color="auto"/>
        <w:bottom w:val="none" w:sz="0" w:space="0" w:color="auto"/>
        <w:right w:val="none" w:sz="0" w:space="0" w:color="auto"/>
      </w:divBdr>
    </w:div>
    <w:div w:id="1800298759">
      <w:bodyDiv w:val="1"/>
      <w:marLeft w:val="0"/>
      <w:marRight w:val="0"/>
      <w:marTop w:val="0"/>
      <w:marBottom w:val="0"/>
      <w:divBdr>
        <w:top w:val="none" w:sz="0" w:space="0" w:color="auto"/>
        <w:left w:val="none" w:sz="0" w:space="0" w:color="auto"/>
        <w:bottom w:val="none" w:sz="0" w:space="0" w:color="auto"/>
        <w:right w:val="none" w:sz="0" w:space="0" w:color="auto"/>
      </w:divBdr>
    </w:div>
    <w:div w:id="1834181701">
      <w:bodyDiv w:val="1"/>
      <w:marLeft w:val="0"/>
      <w:marRight w:val="0"/>
      <w:marTop w:val="0"/>
      <w:marBottom w:val="0"/>
      <w:divBdr>
        <w:top w:val="none" w:sz="0" w:space="0" w:color="auto"/>
        <w:left w:val="none" w:sz="0" w:space="0" w:color="auto"/>
        <w:bottom w:val="none" w:sz="0" w:space="0" w:color="auto"/>
        <w:right w:val="none" w:sz="0" w:space="0" w:color="auto"/>
      </w:divBdr>
    </w:div>
    <w:div w:id="1918636949">
      <w:bodyDiv w:val="1"/>
      <w:marLeft w:val="0"/>
      <w:marRight w:val="0"/>
      <w:marTop w:val="0"/>
      <w:marBottom w:val="0"/>
      <w:divBdr>
        <w:top w:val="none" w:sz="0" w:space="0" w:color="auto"/>
        <w:left w:val="none" w:sz="0" w:space="0" w:color="auto"/>
        <w:bottom w:val="none" w:sz="0" w:space="0" w:color="auto"/>
        <w:right w:val="none" w:sz="0" w:space="0" w:color="auto"/>
      </w:divBdr>
    </w:div>
    <w:div w:id="1934707707">
      <w:bodyDiv w:val="1"/>
      <w:marLeft w:val="0"/>
      <w:marRight w:val="0"/>
      <w:marTop w:val="0"/>
      <w:marBottom w:val="0"/>
      <w:divBdr>
        <w:top w:val="none" w:sz="0" w:space="0" w:color="auto"/>
        <w:left w:val="none" w:sz="0" w:space="0" w:color="auto"/>
        <w:bottom w:val="none" w:sz="0" w:space="0" w:color="auto"/>
        <w:right w:val="none" w:sz="0" w:space="0" w:color="auto"/>
      </w:divBdr>
    </w:div>
    <w:div w:id="1943100997">
      <w:bodyDiv w:val="1"/>
      <w:marLeft w:val="0"/>
      <w:marRight w:val="0"/>
      <w:marTop w:val="0"/>
      <w:marBottom w:val="0"/>
      <w:divBdr>
        <w:top w:val="none" w:sz="0" w:space="0" w:color="auto"/>
        <w:left w:val="none" w:sz="0" w:space="0" w:color="auto"/>
        <w:bottom w:val="none" w:sz="0" w:space="0" w:color="auto"/>
        <w:right w:val="none" w:sz="0" w:space="0" w:color="auto"/>
      </w:divBdr>
    </w:div>
    <w:div w:id="1961839205">
      <w:bodyDiv w:val="1"/>
      <w:marLeft w:val="0"/>
      <w:marRight w:val="0"/>
      <w:marTop w:val="0"/>
      <w:marBottom w:val="0"/>
      <w:divBdr>
        <w:top w:val="none" w:sz="0" w:space="0" w:color="auto"/>
        <w:left w:val="none" w:sz="0" w:space="0" w:color="auto"/>
        <w:bottom w:val="none" w:sz="0" w:space="0" w:color="auto"/>
        <w:right w:val="none" w:sz="0" w:space="0" w:color="auto"/>
      </w:divBdr>
    </w:div>
    <w:div w:id="1974093841">
      <w:bodyDiv w:val="1"/>
      <w:marLeft w:val="0"/>
      <w:marRight w:val="0"/>
      <w:marTop w:val="0"/>
      <w:marBottom w:val="0"/>
      <w:divBdr>
        <w:top w:val="none" w:sz="0" w:space="0" w:color="auto"/>
        <w:left w:val="none" w:sz="0" w:space="0" w:color="auto"/>
        <w:bottom w:val="none" w:sz="0" w:space="0" w:color="auto"/>
        <w:right w:val="none" w:sz="0" w:space="0" w:color="auto"/>
      </w:divBdr>
    </w:div>
    <w:div w:id="1978485664">
      <w:bodyDiv w:val="1"/>
      <w:marLeft w:val="0"/>
      <w:marRight w:val="0"/>
      <w:marTop w:val="0"/>
      <w:marBottom w:val="0"/>
      <w:divBdr>
        <w:top w:val="none" w:sz="0" w:space="0" w:color="auto"/>
        <w:left w:val="none" w:sz="0" w:space="0" w:color="auto"/>
        <w:bottom w:val="none" w:sz="0" w:space="0" w:color="auto"/>
        <w:right w:val="none" w:sz="0" w:space="0" w:color="auto"/>
      </w:divBdr>
    </w:div>
    <w:div w:id="1995837822">
      <w:bodyDiv w:val="1"/>
      <w:marLeft w:val="0"/>
      <w:marRight w:val="0"/>
      <w:marTop w:val="0"/>
      <w:marBottom w:val="0"/>
      <w:divBdr>
        <w:top w:val="none" w:sz="0" w:space="0" w:color="auto"/>
        <w:left w:val="none" w:sz="0" w:space="0" w:color="auto"/>
        <w:bottom w:val="none" w:sz="0" w:space="0" w:color="auto"/>
        <w:right w:val="none" w:sz="0" w:space="0" w:color="auto"/>
      </w:divBdr>
    </w:div>
    <w:div w:id="1998532878">
      <w:bodyDiv w:val="1"/>
      <w:marLeft w:val="0"/>
      <w:marRight w:val="0"/>
      <w:marTop w:val="0"/>
      <w:marBottom w:val="0"/>
      <w:divBdr>
        <w:top w:val="none" w:sz="0" w:space="0" w:color="auto"/>
        <w:left w:val="none" w:sz="0" w:space="0" w:color="auto"/>
        <w:bottom w:val="none" w:sz="0" w:space="0" w:color="auto"/>
        <w:right w:val="none" w:sz="0" w:space="0" w:color="auto"/>
      </w:divBdr>
    </w:div>
    <w:div w:id="2027364709">
      <w:bodyDiv w:val="1"/>
      <w:marLeft w:val="0"/>
      <w:marRight w:val="0"/>
      <w:marTop w:val="0"/>
      <w:marBottom w:val="0"/>
      <w:divBdr>
        <w:top w:val="none" w:sz="0" w:space="0" w:color="auto"/>
        <w:left w:val="none" w:sz="0" w:space="0" w:color="auto"/>
        <w:bottom w:val="none" w:sz="0" w:space="0" w:color="auto"/>
        <w:right w:val="none" w:sz="0" w:space="0" w:color="auto"/>
      </w:divBdr>
    </w:div>
    <w:div w:id="2052999976">
      <w:bodyDiv w:val="1"/>
      <w:marLeft w:val="0"/>
      <w:marRight w:val="0"/>
      <w:marTop w:val="0"/>
      <w:marBottom w:val="0"/>
      <w:divBdr>
        <w:top w:val="none" w:sz="0" w:space="0" w:color="auto"/>
        <w:left w:val="none" w:sz="0" w:space="0" w:color="auto"/>
        <w:bottom w:val="none" w:sz="0" w:space="0" w:color="auto"/>
        <w:right w:val="none" w:sz="0" w:space="0" w:color="auto"/>
      </w:divBdr>
    </w:div>
    <w:div w:id="2062047440">
      <w:bodyDiv w:val="1"/>
      <w:marLeft w:val="0"/>
      <w:marRight w:val="0"/>
      <w:marTop w:val="0"/>
      <w:marBottom w:val="0"/>
      <w:divBdr>
        <w:top w:val="none" w:sz="0" w:space="0" w:color="auto"/>
        <w:left w:val="none" w:sz="0" w:space="0" w:color="auto"/>
        <w:bottom w:val="none" w:sz="0" w:space="0" w:color="auto"/>
        <w:right w:val="none" w:sz="0" w:space="0" w:color="auto"/>
      </w:divBdr>
    </w:div>
    <w:div w:id="2063361594">
      <w:bodyDiv w:val="1"/>
      <w:marLeft w:val="0"/>
      <w:marRight w:val="0"/>
      <w:marTop w:val="0"/>
      <w:marBottom w:val="0"/>
      <w:divBdr>
        <w:top w:val="none" w:sz="0" w:space="0" w:color="auto"/>
        <w:left w:val="none" w:sz="0" w:space="0" w:color="auto"/>
        <w:bottom w:val="none" w:sz="0" w:space="0" w:color="auto"/>
        <w:right w:val="none" w:sz="0" w:space="0" w:color="auto"/>
      </w:divBdr>
    </w:div>
    <w:div w:id="2065912426">
      <w:bodyDiv w:val="1"/>
      <w:marLeft w:val="0"/>
      <w:marRight w:val="0"/>
      <w:marTop w:val="0"/>
      <w:marBottom w:val="0"/>
      <w:divBdr>
        <w:top w:val="none" w:sz="0" w:space="0" w:color="auto"/>
        <w:left w:val="none" w:sz="0" w:space="0" w:color="auto"/>
        <w:bottom w:val="none" w:sz="0" w:space="0" w:color="auto"/>
        <w:right w:val="none" w:sz="0" w:space="0" w:color="auto"/>
      </w:divBdr>
    </w:div>
    <w:div w:id="2066680464">
      <w:bodyDiv w:val="1"/>
      <w:marLeft w:val="0"/>
      <w:marRight w:val="0"/>
      <w:marTop w:val="0"/>
      <w:marBottom w:val="0"/>
      <w:divBdr>
        <w:top w:val="none" w:sz="0" w:space="0" w:color="auto"/>
        <w:left w:val="none" w:sz="0" w:space="0" w:color="auto"/>
        <w:bottom w:val="none" w:sz="0" w:space="0" w:color="auto"/>
        <w:right w:val="none" w:sz="0" w:space="0" w:color="auto"/>
      </w:divBdr>
    </w:div>
    <w:div w:id="2067407456">
      <w:bodyDiv w:val="1"/>
      <w:marLeft w:val="0"/>
      <w:marRight w:val="0"/>
      <w:marTop w:val="0"/>
      <w:marBottom w:val="0"/>
      <w:divBdr>
        <w:top w:val="none" w:sz="0" w:space="0" w:color="auto"/>
        <w:left w:val="none" w:sz="0" w:space="0" w:color="auto"/>
        <w:bottom w:val="none" w:sz="0" w:space="0" w:color="auto"/>
        <w:right w:val="none" w:sz="0" w:space="0" w:color="auto"/>
      </w:divBdr>
    </w:div>
    <w:div w:id="2068409887">
      <w:bodyDiv w:val="1"/>
      <w:marLeft w:val="0"/>
      <w:marRight w:val="0"/>
      <w:marTop w:val="0"/>
      <w:marBottom w:val="0"/>
      <w:divBdr>
        <w:top w:val="none" w:sz="0" w:space="0" w:color="auto"/>
        <w:left w:val="none" w:sz="0" w:space="0" w:color="auto"/>
        <w:bottom w:val="none" w:sz="0" w:space="0" w:color="auto"/>
        <w:right w:val="none" w:sz="0" w:space="0" w:color="auto"/>
      </w:divBdr>
    </w:div>
    <w:div w:id="2118602503">
      <w:bodyDiv w:val="1"/>
      <w:marLeft w:val="0"/>
      <w:marRight w:val="0"/>
      <w:marTop w:val="0"/>
      <w:marBottom w:val="0"/>
      <w:divBdr>
        <w:top w:val="none" w:sz="0" w:space="0" w:color="auto"/>
        <w:left w:val="none" w:sz="0" w:space="0" w:color="auto"/>
        <w:bottom w:val="none" w:sz="0" w:space="0" w:color="auto"/>
        <w:right w:val="none" w:sz="0" w:space="0" w:color="auto"/>
      </w:divBdr>
    </w:div>
    <w:div w:id="2135559821">
      <w:bodyDiv w:val="1"/>
      <w:marLeft w:val="0"/>
      <w:marRight w:val="0"/>
      <w:marTop w:val="0"/>
      <w:marBottom w:val="0"/>
      <w:divBdr>
        <w:top w:val="none" w:sz="0" w:space="0" w:color="auto"/>
        <w:left w:val="none" w:sz="0" w:space="0" w:color="auto"/>
        <w:bottom w:val="none" w:sz="0" w:space="0" w:color="auto"/>
        <w:right w:val="none" w:sz="0" w:space="0" w:color="auto"/>
      </w:divBdr>
    </w:div>
    <w:div w:id="2140370496">
      <w:bodyDiv w:val="1"/>
      <w:marLeft w:val="0"/>
      <w:marRight w:val="0"/>
      <w:marTop w:val="0"/>
      <w:marBottom w:val="0"/>
      <w:divBdr>
        <w:top w:val="none" w:sz="0" w:space="0" w:color="auto"/>
        <w:left w:val="none" w:sz="0" w:space="0" w:color="auto"/>
        <w:bottom w:val="none" w:sz="0" w:space="0" w:color="auto"/>
        <w:right w:val="none" w:sz="0" w:space="0" w:color="auto"/>
      </w:divBdr>
      <w:divsChild>
        <w:div w:id="17366583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A288BE9-7331-FD49-9B1B-EE7694718900}">
  <we:reference id="f518cb36-c901-4d52-a9e7-4331342e485d" version="1.1.0.0" store="EXCatalog" storeType="EXCatalog"/>
  <we:alternateReferences>
    <we:reference id="WA200001011" version="1.1.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2AC9B5-F3C2-3845-9A64-353A1350D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84</Pages>
  <Words>68500</Words>
  <Characters>390452</Characters>
  <Application>Microsoft Office Word</Application>
  <DocSecurity>0</DocSecurity>
  <Lines>3253</Lines>
  <Paragraphs>916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dc:creator>
  <cp:keywords/>
  <dc:description/>
  <cp:lastModifiedBy>Rosecrance, Pamela Hahn</cp:lastModifiedBy>
  <cp:revision>2</cp:revision>
  <cp:lastPrinted>2021-03-06T19:24:00Z</cp:lastPrinted>
  <dcterms:created xsi:type="dcterms:W3CDTF">2021-04-24T19:47:00Z</dcterms:created>
  <dcterms:modified xsi:type="dcterms:W3CDTF">2021-04-24T19:47:00Z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zotero-version="5.0.77"&gt;&lt;session id="iD4MKHS2"/&gt;&lt;style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 name="dontAskDelayCitationUpdates" value="true"/&gt;&lt;/prefs&gt;&lt;/data&gt;</vt:lpwstr>
  </property>
</Properties>
</file>