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52D" w:rsidRDefault="000C152D" w:rsidP="000C152D">
      <w:pPr>
        <w:autoSpaceDE w:val="0"/>
        <w:autoSpaceDN w:val="0"/>
        <w:adjustRightInd w:val="0"/>
        <w:rPr>
          <w:color w:val="000000"/>
        </w:rPr>
      </w:pPr>
    </w:p>
    <w:p w:rsidR="000C152D" w:rsidRDefault="000C152D" w:rsidP="000C152D">
      <w:pPr>
        <w:autoSpaceDE w:val="0"/>
        <w:autoSpaceDN w:val="0"/>
        <w:adjustRightInd w:val="0"/>
        <w:rPr>
          <w:color w:val="000000"/>
        </w:rPr>
      </w:pPr>
    </w:p>
    <w:p w:rsidR="000C152D" w:rsidRPr="003B3715" w:rsidRDefault="000C152D" w:rsidP="000C152D">
      <w:pPr>
        <w:autoSpaceDE w:val="0"/>
        <w:autoSpaceDN w:val="0"/>
        <w:adjustRightInd w:val="0"/>
        <w:rPr>
          <w:color w:val="000000"/>
        </w:rPr>
      </w:pPr>
    </w:p>
    <w:p w:rsidR="000C152D" w:rsidRDefault="000C152D" w:rsidP="000C152D">
      <w:pPr>
        <w:autoSpaceDE w:val="0"/>
        <w:autoSpaceDN w:val="0"/>
        <w:adjustRightInd w:val="0"/>
        <w:rPr>
          <w:color w:val="000000"/>
          <w:sz w:val="23"/>
          <w:szCs w:val="23"/>
        </w:rPr>
      </w:pPr>
    </w:p>
    <w:p w:rsidR="000C152D" w:rsidRDefault="000C152D" w:rsidP="000C152D">
      <w:pPr>
        <w:autoSpaceDE w:val="0"/>
        <w:autoSpaceDN w:val="0"/>
        <w:adjustRightInd w:val="0"/>
        <w:rPr>
          <w:color w:val="000000"/>
          <w:sz w:val="23"/>
          <w:szCs w:val="23"/>
        </w:rPr>
      </w:pPr>
      <w:r w:rsidRPr="003B3715">
        <w:rPr>
          <w:color w:val="000000"/>
          <w:sz w:val="23"/>
          <w:szCs w:val="23"/>
        </w:rPr>
        <w:t xml:space="preserve">To the Graduate Council: </w:t>
      </w:r>
    </w:p>
    <w:p w:rsidR="000C152D" w:rsidRPr="003B3715" w:rsidRDefault="000C152D" w:rsidP="000C152D">
      <w:pPr>
        <w:autoSpaceDE w:val="0"/>
        <w:autoSpaceDN w:val="0"/>
        <w:adjustRightInd w:val="0"/>
        <w:rPr>
          <w:color w:val="000000"/>
          <w:sz w:val="23"/>
          <w:szCs w:val="23"/>
        </w:rPr>
      </w:pPr>
    </w:p>
    <w:p w:rsidR="000C152D" w:rsidRPr="003B3715" w:rsidRDefault="000C152D" w:rsidP="000C152D">
      <w:pPr>
        <w:autoSpaceDE w:val="0"/>
        <w:autoSpaceDN w:val="0"/>
        <w:adjustRightInd w:val="0"/>
        <w:rPr>
          <w:color w:val="000000"/>
          <w:sz w:val="23"/>
          <w:szCs w:val="23"/>
        </w:rPr>
      </w:pPr>
      <w:r w:rsidRPr="003B3715">
        <w:rPr>
          <w:color w:val="000000"/>
          <w:sz w:val="23"/>
          <w:szCs w:val="23"/>
        </w:rPr>
        <w:t xml:space="preserve">I am submitting herewith a thesis written by </w:t>
      </w:r>
      <w:r>
        <w:rPr>
          <w:color w:val="000000"/>
          <w:sz w:val="23"/>
          <w:szCs w:val="23"/>
        </w:rPr>
        <w:t>Kara Lee Warwick</w:t>
      </w:r>
      <w:r w:rsidRPr="003B3715">
        <w:rPr>
          <w:color w:val="000000"/>
          <w:sz w:val="23"/>
          <w:szCs w:val="23"/>
        </w:rPr>
        <w:t xml:space="preserve"> entitled “</w:t>
      </w:r>
      <w:r>
        <w:t xml:space="preserve">Establishment and persistence of legumes in switchgrass </w:t>
      </w:r>
      <w:r w:rsidRPr="00106E59">
        <w:t>biomass</w:t>
      </w:r>
      <w:r>
        <w:t xml:space="preserve"> and forage/biomass production systems.</w:t>
      </w:r>
      <w:r w:rsidRPr="003B3715">
        <w:rPr>
          <w:color w:val="000000"/>
          <w:sz w:val="23"/>
          <w:szCs w:val="23"/>
        </w:rPr>
        <w:t xml:space="preserve">” I have examined the final electronic copy of this thesis for form and content and recommend that it be accepted in partial fulfillment of the requirements for the degree of Master of Science, with a major in Plant Sciences. </w:t>
      </w:r>
    </w:p>
    <w:p w:rsidR="000C152D" w:rsidRPr="003B3715" w:rsidRDefault="000C152D" w:rsidP="000C152D">
      <w:pPr>
        <w:autoSpaceDE w:val="0"/>
        <w:autoSpaceDN w:val="0"/>
        <w:adjustRightInd w:val="0"/>
        <w:jc w:val="right"/>
        <w:rPr>
          <w:color w:val="000000"/>
          <w:sz w:val="23"/>
          <w:szCs w:val="23"/>
        </w:rPr>
      </w:pPr>
      <w:r w:rsidRPr="003B3715">
        <w:rPr>
          <w:color w:val="000000"/>
          <w:sz w:val="23"/>
          <w:szCs w:val="23"/>
        </w:rPr>
        <w:t xml:space="preserve">___________________________ </w:t>
      </w:r>
    </w:p>
    <w:p w:rsidR="000C152D" w:rsidRPr="003B3715" w:rsidRDefault="000C152D" w:rsidP="000C152D">
      <w:pPr>
        <w:autoSpaceDE w:val="0"/>
        <w:autoSpaceDN w:val="0"/>
        <w:adjustRightInd w:val="0"/>
        <w:jc w:val="center"/>
        <w:rPr>
          <w:color w:val="000000"/>
          <w:sz w:val="23"/>
          <w:szCs w:val="23"/>
        </w:rPr>
      </w:pP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sidRPr="003B3715">
        <w:rPr>
          <w:color w:val="000000"/>
          <w:sz w:val="23"/>
          <w:szCs w:val="23"/>
        </w:rPr>
        <w:t xml:space="preserve">Fred L. Allen, Major Professor </w:t>
      </w:r>
    </w:p>
    <w:p w:rsidR="000C152D" w:rsidRPr="003B3715" w:rsidRDefault="000C152D" w:rsidP="000C152D">
      <w:pPr>
        <w:autoSpaceDE w:val="0"/>
        <w:autoSpaceDN w:val="0"/>
        <w:adjustRightInd w:val="0"/>
        <w:rPr>
          <w:color w:val="000000"/>
          <w:sz w:val="23"/>
          <w:szCs w:val="23"/>
        </w:rPr>
      </w:pPr>
      <w:r w:rsidRPr="003B3715">
        <w:rPr>
          <w:color w:val="000000"/>
          <w:sz w:val="23"/>
          <w:szCs w:val="23"/>
        </w:rPr>
        <w:t xml:space="preserve">We have read this thesis and </w:t>
      </w:r>
    </w:p>
    <w:p w:rsidR="000C152D" w:rsidRPr="003B3715" w:rsidRDefault="000C152D" w:rsidP="000C152D">
      <w:pPr>
        <w:autoSpaceDE w:val="0"/>
        <w:autoSpaceDN w:val="0"/>
        <w:adjustRightInd w:val="0"/>
        <w:rPr>
          <w:color w:val="000000"/>
          <w:sz w:val="23"/>
          <w:szCs w:val="23"/>
        </w:rPr>
      </w:pPr>
      <w:r w:rsidRPr="003B3715">
        <w:rPr>
          <w:color w:val="000000"/>
          <w:sz w:val="23"/>
          <w:szCs w:val="23"/>
        </w:rPr>
        <w:t xml:space="preserve">recommend its acceptance: </w:t>
      </w:r>
    </w:p>
    <w:p w:rsidR="000C152D" w:rsidRDefault="000C152D" w:rsidP="000C152D">
      <w:pPr>
        <w:autoSpaceDE w:val="0"/>
        <w:autoSpaceDN w:val="0"/>
        <w:adjustRightInd w:val="0"/>
        <w:rPr>
          <w:color w:val="000000"/>
          <w:sz w:val="23"/>
          <w:szCs w:val="23"/>
        </w:rPr>
      </w:pPr>
    </w:p>
    <w:p w:rsidR="000C152D" w:rsidRDefault="000C152D" w:rsidP="000C152D">
      <w:pPr>
        <w:autoSpaceDE w:val="0"/>
        <w:autoSpaceDN w:val="0"/>
        <w:adjustRightInd w:val="0"/>
        <w:rPr>
          <w:color w:val="000000"/>
          <w:sz w:val="23"/>
          <w:szCs w:val="23"/>
        </w:rPr>
      </w:pPr>
    </w:p>
    <w:p w:rsidR="000C152D" w:rsidRPr="003B3715" w:rsidRDefault="000C152D" w:rsidP="000C152D">
      <w:pPr>
        <w:autoSpaceDE w:val="0"/>
        <w:autoSpaceDN w:val="0"/>
        <w:adjustRightInd w:val="0"/>
        <w:rPr>
          <w:color w:val="000000"/>
          <w:sz w:val="23"/>
          <w:szCs w:val="23"/>
        </w:rPr>
      </w:pPr>
      <w:r w:rsidRPr="003B3715">
        <w:rPr>
          <w:color w:val="000000"/>
          <w:sz w:val="23"/>
          <w:szCs w:val="23"/>
        </w:rPr>
        <w:t xml:space="preserve">___________________________ </w:t>
      </w:r>
    </w:p>
    <w:p w:rsidR="000C152D" w:rsidRPr="003B3715" w:rsidRDefault="000C152D" w:rsidP="000C152D">
      <w:pPr>
        <w:autoSpaceDE w:val="0"/>
        <w:autoSpaceDN w:val="0"/>
        <w:adjustRightInd w:val="0"/>
        <w:rPr>
          <w:color w:val="000000"/>
          <w:sz w:val="23"/>
          <w:szCs w:val="23"/>
        </w:rPr>
      </w:pPr>
      <w:r>
        <w:rPr>
          <w:color w:val="000000"/>
          <w:sz w:val="23"/>
          <w:szCs w:val="23"/>
        </w:rPr>
        <w:t>Pat Keyser</w:t>
      </w:r>
      <w:r w:rsidRPr="003B3715">
        <w:rPr>
          <w:color w:val="000000"/>
          <w:sz w:val="23"/>
          <w:szCs w:val="23"/>
        </w:rPr>
        <w:t xml:space="preserve"> </w:t>
      </w:r>
    </w:p>
    <w:p w:rsidR="000C152D" w:rsidRDefault="000C152D" w:rsidP="000C152D">
      <w:pPr>
        <w:autoSpaceDE w:val="0"/>
        <w:autoSpaceDN w:val="0"/>
        <w:adjustRightInd w:val="0"/>
        <w:rPr>
          <w:color w:val="000000"/>
          <w:sz w:val="23"/>
          <w:szCs w:val="23"/>
        </w:rPr>
      </w:pPr>
    </w:p>
    <w:p w:rsidR="000C152D" w:rsidRPr="003B3715" w:rsidRDefault="000C152D" w:rsidP="000C152D">
      <w:pPr>
        <w:autoSpaceDE w:val="0"/>
        <w:autoSpaceDN w:val="0"/>
        <w:adjustRightInd w:val="0"/>
        <w:rPr>
          <w:color w:val="000000"/>
          <w:sz w:val="23"/>
          <w:szCs w:val="23"/>
        </w:rPr>
      </w:pPr>
      <w:r w:rsidRPr="003B3715">
        <w:rPr>
          <w:color w:val="000000"/>
          <w:sz w:val="23"/>
          <w:szCs w:val="23"/>
        </w:rPr>
        <w:t xml:space="preserve">___________________________ </w:t>
      </w:r>
    </w:p>
    <w:p w:rsidR="000C152D" w:rsidRPr="003B3715" w:rsidRDefault="000C152D" w:rsidP="000C152D">
      <w:pPr>
        <w:autoSpaceDE w:val="0"/>
        <w:autoSpaceDN w:val="0"/>
        <w:adjustRightInd w:val="0"/>
        <w:rPr>
          <w:color w:val="000000"/>
          <w:sz w:val="23"/>
          <w:szCs w:val="23"/>
        </w:rPr>
      </w:pPr>
      <w:r>
        <w:rPr>
          <w:color w:val="000000"/>
          <w:sz w:val="23"/>
          <w:szCs w:val="23"/>
        </w:rPr>
        <w:t>Gary Bates</w:t>
      </w:r>
    </w:p>
    <w:p w:rsidR="000C152D" w:rsidRDefault="000C152D" w:rsidP="000C152D">
      <w:pPr>
        <w:autoSpaceDE w:val="0"/>
        <w:autoSpaceDN w:val="0"/>
        <w:adjustRightInd w:val="0"/>
        <w:rPr>
          <w:color w:val="000000"/>
          <w:sz w:val="23"/>
          <w:szCs w:val="23"/>
        </w:rPr>
      </w:pPr>
    </w:p>
    <w:p w:rsidR="000C152D" w:rsidRPr="003B3715" w:rsidRDefault="000C152D" w:rsidP="000C152D">
      <w:pPr>
        <w:autoSpaceDE w:val="0"/>
        <w:autoSpaceDN w:val="0"/>
        <w:adjustRightInd w:val="0"/>
        <w:rPr>
          <w:color w:val="000000"/>
          <w:sz w:val="23"/>
          <w:szCs w:val="23"/>
        </w:rPr>
      </w:pPr>
      <w:r w:rsidRPr="003B3715">
        <w:rPr>
          <w:color w:val="000000"/>
          <w:sz w:val="23"/>
          <w:szCs w:val="23"/>
        </w:rPr>
        <w:t xml:space="preserve">___________________________ </w:t>
      </w:r>
    </w:p>
    <w:p w:rsidR="000C152D" w:rsidRPr="003B3715" w:rsidRDefault="000C152D" w:rsidP="000C152D">
      <w:pPr>
        <w:autoSpaceDE w:val="0"/>
        <w:autoSpaceDN w:val="0"/>
        <w:adjustRightInd w:val="0"/>
        <w:rPr>
          <w:color w:val="000000"/>
          <w:sz w:val="23"/>
          <w:szCs w:val="23"/>
        </w:rPr>
      </w:pPr>
      <w:r w:rsidRPr="003B3715">
        <w:rPr>
          <w:color w:val="000000"/>
          <w:sz w:val="23"/>
          <w:szCs w:val="23"/>
        </w:rPr>
        <w:t xml:space="preserve">Donald D. Tyler </w:t>
      </w:r>
    </w:p>
    <w:p w:rsidR="000C152D" w:rsidRDefault="000C152D" w:rsidP="000C152D">
      <w:pPr>
        <w:autoSpaceDE w:val="0"/>
        <w:autoSpaceDN w:val="0"/>
        <w:adjustRightInd w:val="0"/>
        <w:rPr>
          <w:color w:val="000000"/>
          <w:sz w:val="23"/>
          <w:szCs w:val="23"/>
        </w:rPr>
      </w:pPr>
    </w:p>
    <w:p w:rsidR="000C152D" w:rsidRPr="003B3715" w:rsidRDefault="000C152D" w:rsidP="000C152D">
      <w:pPr>
        <w:autoSpaceDE w:val="0"/>
        <w:autoSpaceDN w:val="0"/>
        <w:adjustRightInd w:val="0"/>
        <w:rPr>
          <w:color w:val="000000"/>
          <w:sz w:val="23"/>
          <w:szCs w:val="23"/>
        </w:rPr>
      </w:pPr>
      <w:r w:rsidRPr="003B3715">
        <w:rPr>
          <w:color w:val="000000"/>
          <w:sz w:val="23"/>
          <w:szCs w:val="23"/>
        </w:rPr>
        <w:t xml:space="preserve">___________________________ </w:t>
      </w:r>
    </w:p>
    <w:p w:rsidR="000C152D" w:rsidRPr="003B3715" w:rsidRDefault="000C152D" w:rsidP="000C152D">
      <w:pPr>
        <w:autoSpaceDE w:val="0"/>
        <w:autoSpaceDN w:val="0"/>
        <w:adjustRightInd w:val="0"/>
        <w:rPr>
          <w:color w:val="000000"/>
          <w:sz w:val="23"/>
          <w:szCs w:val="23"/>
        </w:rPr>
      </w:pPr>
      <w:r>
        <w:rPr>
          <w:color w:val="000000"/>
          <w:sz w:val="23"/>
          <w:szCs w:val="23"/>
        </w:rPr>
        <w:t>Paris Lambdin</w:t>
      </w:r>
    </w:p>
    <w:p w:rsidR="000C152D" w:rsidRPr="003B3715" w:rsidRDefault="000C152D" w:rsidP="000C152D">
      <w:pPr>
        <w:autoSpaceDE w:val="0"/>
        <w:autoSpaceDN w:val="0"/>
        <w:adjustRightInd w:val="0"/>
        <w:rPr>
          <w:color w:val="000000"/>
          <w:sz w:val="23"/>
          <w:szCs w:val="23"/>
        </w:rPr>
      </w:pPr>
    </w:p>
    <w:p w:rsidR="000C152D" w:rsidRPr="003B3715" w:rsidRDefault="000C152D" w:rsidP="000C152D">
      <w:pPr>
        <w:autoSpaceDE w:val="0"/>
        <w:autoSpaceDN w:val="0"/>
        <w:adjustRightInd w:val="0"/>
        <w:jc w:val="center"/>
        <w:rPr>
          <w:color w:val="000000"/>
          <w:sz w:val="23"/>
          <w:szCs w:val="23"/>
        </w:rPr>
      </w:pP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sidRPr="003B3715">
        <w:rPr>
          <w:color w:val="000000"/>
          <w:sz w:val="23"/>
          <w:szCs w:val="23"/>
        </w:rPr>
        <w:t xml:space="preserve">Acceptance for the Council: </w:t>
      </w:r>
    </w:p>
    <w:p w:rsidR="000C152D" w:rsidRDefault="000C152D" w:rsidP="000C152D">
      <w:pPr>
        <w:autoSpaceDE w:val="0"/>
        <w:autoSpaceDN w:val="0"/>
        <w:adjustRightInd w:val="0"/>
        <w:jc w:val="center"/>
        <w:rPr>
          <w:color w:val="000000"/>
          <w:sz w:val="23"/>
          <w:szCs w:val="23"/>
        </w:rPr>
      </w:pP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t xml:space="preserve">        </w:t>
      </w:r>
    </w:p>
    <w:p w:rsidR="000C152D" w:rsidRPr="003B3715" w:rsidRDefault="000C152D" w:rsidP="000C152D">
      <w:pPr>
        <w:autoSpaceDE w:val="0"/>
        <w:autoSpaceDN w:val="0"/>
        <w:adjustRightInd w:val="0"/>
        <w:jc w:val="center"/>
        <w:rPr>
          <w:color w:val="000000"/>
          <w:sz w:val="23"/>
          <w:szCs w:val="23"/>
        </w:rPr>
      </w:pP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t xml:space="preserve">        </w:t>
      </w:r>
      <w:r w:rsidRPr="003B3715">
        <w:rPr>
          <w:color w:val="000000"/>
          <w:sz w:val="23"/>
          <w:szCs w:val="23"/>
        </w:rPr>
        <w:t xml:space="preserve">___________________________ </w:t>
      </w:r>
    </w:p>
    <w:p w:rsidR="000C152D" w:rsidRPr="003B3715" w:rsidRDefault="000C152D" w:rsidP="000C152D">
      <w:pPr>
        <w:autoSpaceDE w:val="0"/>
        <w:autoSpaceDN w:val="0"/>
        <w:adjustRightInd w:val="0"/>
        <w:jc w:val="center"/>
        <w:rPr>
          <w:color w:val="000000"/>
          <w:sz w:val="23"/>
          <w:szCs w:val="23"/>
        </w:rPr>
      </w:pP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t xml:space="preserve">       </w:t>
      </w:r>
      <w:r w:rsidRPr="003B3715">
        <w:rPr>
          <w:color w:val="000000"/>
          <w:sz w:val="23"/>
          <w:szCs w:val="23"/>
        </w:rPr>
        <w:t xml:space="preserve">Carolyn R. Hodges, Vice Provost </w:t>
      </w:r>
    </w:p>
    <w:p w:rsidR="000C152D" w:rsidRDefault="000C152D" w:rsidP="000C152D">
      <w:pPr>
        <w:autoSpaceDE w:val="0"/>
        <w:autoSpaceDN w:val="0"/>
        <w:adjustRightInd w:val="0"/>
        <w:jc w:val="center"/>
        <w:rPr>
          <w:color w:val="000000"/>
          <w:sz w:val="23"/>
          <w:szCs w:val="23"/>
        </w:rPr>
      </w:pP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r>
      <w:r>
        <w:rPr>
          <w:color w:val="000000"/>
          <w:sz w:val="23"/>
          <w:szCs w:val="23"/>
        </w:rPr>
        <w:tab/>
        <w:t xml:space="preserve">       </w:t>
      </w:r>
      <w:r w:rsidRPr="003B3715">
        <w:rPr>
          <w:color w:val="000000"/>
          <w:sz w:val="23"/>
          <w:szCs w:val="23"/>
        </w:rPr>
        <w:t xml:space="preserve">and Dean of the Graduate School </w:t>
      </w:r>
    </w:p>
    <w:p w:rsidR="000C152D" w:rsidRDefault="000C152D" w:rsidP="000C152D">
      <w:pPr>
        <w:autoSpaceDE w:val="0"/>
        <w:autoSpaceDN w:val="0"/>
        <w:adjustRightInd w:val="0"/>
        <w:jc w:val="center"/>
        <w:rPr>
          <w:color w:val="000000"/>
          <w:sz w:val="23"/>
          <w:szCs w:val="23"/>
        </w:rPr>
      </w:pPr>
    </w:p>
    <w:p w:rsidR="000C152D" w:rsidRDefault="000C152D" w:rsidP="000C152D">
      <w:pPr>
        <w:autoSpaceDE w:val="0"/>
        <w:autoSpaceDN w:val="0"/>
        <w:adjustRightInd w:val="0"/>
        <w:jc w:val="center"/>
        <w:rPr>
          <w:color w:val="000000"/>
          <w:sz w:val="23"/>
          <w:szCs w:val="23"/>
        </w:rPr>
      </w:pPr>
    </w:p>
    <w:p w:rsidR="000C152D" w:rsidRDefault="000C152D" w:rsidP="000C152D">
      <w:pPr>
        <w:autoSpaceDE w:val="0"/>
        <w:autoSpaceDN w:val="0"/>
        <w:adjustRightInd w:val="0"/>
        <w:jc w:val="center"/>
        <w:rPr>
          <w:color w:val="000000"/>
          <w:sz w:val="23"/>
          <w:szCs w:val="23"/>
        </w:rPr>
      </w:pPr>
    </w:p>
    <w:p w:rsidR="000C152D" w:rsidRDefault="000C152D" w:rsidP="000C152D">
      <w:pPr>
        <w:autoSpaceDE w:val="0"/>
        <w:autoSpaceDN w:val="0"/>
        <w:adjustRightInd w:val="0"/>
        <w:jc w:val="center"/>
        <w:rPr>
          <w:color w:val="000000"/>
          <w:sz w:val="23"/>
          <w:szCs w:val="23"/>
        </w:rPr>
      </w:pPr>
    </w:p>
    <w:p w:rsidR="000C152D" w:rsidRDefault="000C152D" w:rsidP="000C152D">
      <w:pPr>
        <w:autoSpaceDE w:val="0"/>
        <w:autoSpaceDN w:val="0"/>
        <w:adjustRightInd w:val="0"/>
        <w:jc w:val="center"/>
        <w:rPr>
          <w:color w:val="000000"/>
          <w:sz w:val="23"/>
          <w:szCs w:val="23"/>
        </w:rPr>
      </w:pPr>
    </w:p>
    <w:p w:rsidR="000C152D" w:rsidRPr="003B3715" w:rsidRDefault="000C152D" w:rsidP="000C152D">
      <w:pPr>
        <w:autoSpaceDE w:val="0"/>
        <w:autoSpaceDN w:val="0"/>
        <w:adjustRightInd w:val="0"/>
        <w:jc w:val="center"/>
        <w:rPr>
          <w:color w:val="000000"/>
          <w:sz w:val="23"/>
          <w:szCs w:val="23"/>
        </w:rPr>
      </w:pPr>
    </w:p>
    <w:p w:rsidR="000C152D" w:rsidRDefault="000C152D" w:rsidP="000C152D">
      <w:pPr>
        <w:jc w:val="center"/>
        <w:rPr>
          <w:color w:val="000000"/>
          <w:sz w:val="23"/>
          <w:szCs w:val="23"/>
        </w:rPr>
      </w:pPr>
      <w:r w:rsidRPr="003B3715">
        <w:rPr>
          <w:color w:val="000000"/>
          <w:sz w:val="23"/>
          <w:szCs w:val="23"/>
        </w:rPr>
        <w:t>(Original signatures are on file with official student records.)</w:t>
      </w:r>
    </w:p>
    <w:p w:rsidR="000C152D" w:rsidRDefault="000C152D" w:rsidP="000C152D">
      <w:pPr>
        <w:rPr>
          <w:color w:val="000000"/>
          <w:sz w:val="23"/>
          <w:szCs w:val="23"/>
        </w:rPr>
      </w:pPr>
    </w:p>
    <w:p w:rsidR="000C152D" w:rsidRDefault="000C152D" w:rsidP="000C152D">
      <w:pPr>
        <w:rPr>
          <w:color w:val="000000"/>
          <w:sz w:val="23"/>
          <w:szCs w:val="23"/>
        </w:rPr>
      </w:pPr>
    </w:p>
    <w:p w:rsidR="000C152D" w:rsidRDefault="000C152D" w:rsidP="000C152D">
      <w:pPr>
        <w:rPr>
          <w:color w:val="000000"/>
          <w:sz w:val="23"/>
          <w:szCs w:val="23"/>
        </w:rPr>
      </w:pPr>
    </w:p>
    <w:p w:rsidR="000C152D" w:rsidRDefault="000C152D" w:rsidP="000C152D">
      <w:pPr>
        <w:rPr>
          <w:color w:val="000000"/>
          <w:sz w:val="23"/>
          <w:szCs w:val="23"/>
        </w:rPr>
      </w:pPr>
    </w:p>
    <w:p w:rsidR="000C152D" w:rsidRDefault="000C152D" w:rsidP="000C152D">
      <w:pPr>
        <w:rPr>
          <w:color w:val="000000"/>
          <w:sz w:val="23"/>
          <w:szCs w:val="23"/>
        </w:rPr>
        <w:sectPr w:rsidR="000C152D" w:rsidSect="007D5AA6">
          <w:headerReference w:type="even" r:id="rId8"/>
          <w:headerReference w:type="default" r:id="rId9"/>
          <w:footerReference w:type="default" r:id="rId10"/>
          <w:footerReference w:type="first" r:id="rId11"/>
          <w:pgSz w:w="12240" w:h="15840" w:code="1"/>
          <w:pgMar w:top="1440" w:right="1440" w:bottom="1440" w:left="1440" w:header="1440" w:footer="1440" w:gutter="0"/>
          <w:cols w:space="720"/>
          <w:noEndnote/>
          <w:titlePg/>
          <w:docGrid w:linePitch="360"/>
        </w:sectPr>
      </w:pPr>
    </w:p>
    <w:p w:rsidR="000C152D" w:rsidRDefault="000C152D" w:rsidP="000C152D">
      <w:pPr>
        <w:rPr>
          <w:color w:val="000000"/>
          <w:sz w:val="23"/>
          <w:szCs w:val="23"/>
        </w:rPr>
      </w:pPr>
    </w:p>
    <w:p w:rsidR="000C152D" w:rsidRPr="00104CF3" w:rsidRDefault="000C152D" w:rsidP="000C152D">
      <w:pPr>
        <w:autoSpaceDE w:val="0"/>
        <w:autoSpaceDN w:val="0"/>
        <w:adjustRightInd w:val="0"/>
        <w:contextualSpacing/>
        <w:jc w:val="center"/>
        <w:rPr>
          <w:b/>
        </w:rPr>
      </w:pPr>
    </w:p>
    <w:p w:rsidR="004A6268" w:rsidRPr="004A6268" w:rsidRDefault="000C152D" w:rsidP="000C152D">
      <w:pPr>
        <w:autoSpaceDE w:val="0"/>
        <w:autoSpaceDN w:val="0"/>
        <w:adjustRightInd w:val="0"/>
        <w:contextualSpacing/>
        <w:jc w:val="center"/>
        <w:rPr>
          <w:b/>
          <w:sz w:val="36"/>
          <w:szCs w:val="36"/>
        </w:rPr>
      </w:pPr>
      <w:r w:rsidRPr="004A6268">
        <w:rPr>
          <w:b/>
          <w:sz w:val="36"/>
          <w:szCs w:val="36"/>
        </w:rPr>
        <w:t>E</w:t>
      </w:r>
      <w:r w:rsidR="004A6268" w:rsidRPr="004A6268">
        <w:rPr>
          <w:b/>
          <w:sz w:val="36"/>
          <w:szCs w:val="36"/>
        </w:rPr>
        <w:t>stablishment and Persistence of Legumes in</w:t>
      </w:r>
      <w:r w:rsidRPr="004A6268">
        <w:rPr>
          <w:b/>
          <w:sz w:val="36"/>
          <w:szCs w:val="36"/>
        </w:rPr>
        <w:t xml:space="preserve"> </w:t>
      </w:r>
      <w:r w:rsidR="004A6268" w:rsidRPr="004A6268">
        <w:rPr>
          <w:b/>
          <w:sz w:val="36"/>
          <w:szCs w:val="36"/>
        </w:rPr>
        <w:t xml:space="preserve">Switchgrass </w:t>
      </w:r>
    </w:p>
    <w:p w:rsidR="000C152D" w:rsidRPr="004A6268" w:rsidRDefault="004A6268" w:rsidP="000C152D">
      <w:pPr>
        <w:autoSpaceDE w:val="0"/>
        <w:autoSpaceDN w:val="0"/>
        <w:adjustRightInd w:val="0"/>
        <w:contextualSpacing/>
        <w:jc w:val="center"/>
        <w:rPr>
          <w:b/>
          <w:color w:val="000000"/>
          <w:sz w:val="36"/>
          <w:szCs w:val="36"/>
        </w:rPr>
      </w:pPr>
      <w:r w:rsidRPr="004A6268">
        <w:rPr>
          <w:b/>
          <w:sz w:val="36"/>
          <w:szCs w:val="36"/>
        </w:rPr>
        <w:t>Biomass and Forage/biomass Production Systems</w:t>
      </w:r>
      <w:r w:rsidR="000C152D" w:rsidRPr="004A6268">
        <w:rPr>
          <w:b/>
          <w:color w:val="000000"/>
          <w:sz w:val="36"/>
          <w:szCs w:val="36"/>
        </w:rPr>
        <w:t xml:space="preserve"> </w:t>
      </w: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r w:rsidRPr="00104CF3">
        <w:rPr>
          <w:color w:val="000000"/>
          <w:sz w:val="23"/>
          <w:szCs w:val="23"/>
        </w:rPr>
        <w:t xml:space="preserve">A Thesis </w:t>
      </w:r>
    </w:p>
    <w:p w:rsidR="000C152D" w:rsidRPr="00104CF3" w:rsidRDefault="000C152D" w:rsidP="000C152D">
      <w:pPr>
        <w:autoSpaceDE w:val="0"/>
        <w:autoSpaceDN w:val="0"/>
        <w:adjustRightInd w:val="0"/>
        <w:contextualSpacing/>
        <w:jc w:val="center"/>
        <w:rPr>
          <w:color w:val="000000"/>
          <w:sz w:val="23"/>
          <w:szCs w:val="23"/>
        </w:rPr>
      </w:pPr>
      <w:r w:rsidRPr="00104CF3">
        <w:rPr>
          <w:color w:val="000000"/>
          <w:sz w:val="23"/>
          <w:szCs w:val="23"/>
        </w:rPr>
        <w:t xml:space="preserve">Presented for the </w:t>
      </w:r>
    </w:p>
    <w:p w:rsidR="000C152D" w:rsidRPr="00104CF3" w:rsidRDefault="000C152D" w:rsidP="000C152D">
      <w:pPr>
        <w:autoSpaceDE w:val="0"/>
        <w:autoSpaceDN w:val="0"/>
        <w:adjustRightInd w:val="0"/>
        <w:contextualSpacing/>
        <w:jc w:val="center"/>
        <w:rPr>
          <w:color w:val="000000"/>
          <w:sz w:val="23"/>
          <w:szCs w:val="23"/>
        </w:rPr>
      </w:pPr>
      <w:r w:rsidRPr="00104CF3">
        <w:rPr>
          <w:color w:val="000000"/>
          <w:sz w:val="23"/>
          <w:szCs w:val="23"/>
        </w:rPr>
        <w:t xml:space="preserve">Master of Science </w:t>
      </w:r>
    </w:p>
    <w:p w:rsidR="000C152D" w:rsidRPr="00104CF3" w:rsidRDefault="000C152D" w:rsidP="000C152D">
      <w:pPr>
        <w:autoSpaceDE w:val="0"/>
        <w:autoSpaceDN w:val="0"/>
        <w:adjustRightInd w:val="0"/>
        <w:contextualSpacing/>
        <w:jc w:val="center"/>
        <w:rPr>
          <w:color w:val="000000"/>
          <w:sz w:val="23"/>
          <w:szCs w:val="23"/>
        </w:rPr>
      </w:pPr>
      <w:r w:rsidRPr="00104CF3">
        <w:rPr>
          <w:color w:val="000000"/>
          <w:sz w:val="23"/>
          <w:szCs w:val="23"/>
        </w:rPr>
        <w:t xml:space="preserve">Degree </w:t>
      </w:r>
    </w:p>
    <w:p w:rsidR="000C152D" w:rsidRPr="00104CF3" w:rsidRDefault="000C152D" w:rsidP="000C152D">
      <w:pPr>
        <w:autoSpaceDE w:val="0"/>
        <w:autoSpaceDN w:val="0"/>
        <w:adjustRightInd w:val="0"/>
        <w:contextualSpacing/>
        <w:jc w:val="center"/>
        <w:rPr>
          <w:color w:val="000000"/>
          <w:sz w:val="23"/>
          <w:szCs w:val="23"/>
        </w:rPr>
      </w:pPr>
      <w:r w:rsidRPr="00104CF3">
        <w:rPr>
          <w:color w:val="000000"/>
          <w:sz w:val="23"/>
          <w:szCs w:val="23"/>
        </w:rPr>
        <w:t xml:space="preserve">The </w:t>
      </w:r>
      <w:smartTag w:uri="urn:schemas-microsoft-com:office:smarttags" w:element="PlaceType">
        <w:r w:rsidRPr="00104CF3">
          <w:rPr>
            <w:color w:val="000000"/>
            <w:sz w:val="23"/>
            <w:szCs w:val="23"/>
          </w:rPr>
          <w:t>University</w:t>
        </w:r>
      </w:smartTag>
      <w:r w:rsidRPr="00104CF3">
        <w:rPr>
          <w:color w:val="000000"/>
          <w:sz w:val="23"/>
          <w:szCs w:val="23"/>
        </w:rPr>
        <w:t xml:space="preserve"> of </w:t>
      </w:r>
      <w:smartTag w:uri="urn:schemas-microsoft-com:office:smarttags" w:element="PlaceName">
        <w:r w:rsidRPr="00104CF3">
          <w:rPr>
            <w:color w:val="000000"/>
            <w:sz w:val="23"/>
            <w:szCs w:val="23"/>
          </w:rPr>
          <w:t>Tennessee</w:t>
        </w:r>
      </w:smartTag>
      <w:r w:rsidRPr="00104CF3">
        <w:rPr>
          <w:color w:val="000000"/>
          <w:sz w:val="23"/>
          <w:szCs w:val="23"/>
        </w:rPr>
        <w:t xml:space="preserve">, </w:t>
      </w:r>
      <w:smartTag w:uri="urn:schemas-microsoft-com:office:smarttags" w:element="City">
        <w:smartTag w:uri="urn:schemas-microsoft-com:office:smarttags" w:element="place">
          <w:r w:rsidRPr="00104CF3">
            <w:rPr>
              <w:color w:val="000000"/>
              <w:sz w:val="23"/>
              <w:szCs w:val="23"/>
            </w:rPr>
            <w:t>Knoxville</w:t>
          </w:r>
        </w:smartTag>
      </w:smartTag>
      <w:r w:rsidRPr="00104CF3">
        <w:rPr>
          <w:color w:val="000000"/>
          <w:sz w:val="23"/>
          <w:szCs w:val="23"/>
        </w:rPr>
        <w:t xml:space="preserve"> </w:t>
      </w: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r w:rsidRPr="00104CF3">
        <w:rPr>
          <w:color w:val="000000"/>
          <w:sz w:val="23"/>
          <w:szCs w:val="23"/>
        </w:rPr>
        <w:t xml:space="preserve">Kara Lee Warwick </w:t>
      </w:r>
    </w:p>
    <w:p w:rsidR="000C152D" w:rsidRDefault="000C152D" w:rsidP="000C152D">
      <w:pPr>
        <w:autoSpaceDE w:val="0"/>
        <w:autoSpaceDN w:val="0"/>
        <w:adjustRightInd w:val="0"/>
        <w:contextualSpacing/>
        <w:jc w:val="center"/>
        <w:rPr>
          <w:color w:val="000000"/>
          <w:sz w:val="23"/>
          <w:szCs w:val="23"/>
        </w:rPr>
      </w:pPr>
      <w:r w:rsidRPr="00104CF3">
        <w:rPr>
          <w:color w:val="000000"/>
          <w:sz w:val="23"/>
          <w:szCs w:val="23"/>
        </w:rPr>
        <w:t>May 2011</w:t>
      </w:r>
    </w:p>
    <w:p w:rsidR="000C152D" w:rsidRPr="00104CF3" w:rsidRDefault="000C152D" w:rsidP="000C152D">
      <w:pPr>
        <w:autoSpaceDE w:val="0"/>
        <w:autoSpaceDN w:val="0"/>
        <w:adjustRightInd w:val="0"/>
        <w:contextualSpacing/>
        <w:jc w:val="center"/>
        <w:rPr>
          <w:color w:val="000000"/>
          <w:sz w:val="23"/>
          <w:szCs w:val="23"/>
        </w:rPr>
      </w:pPr>
    </w:p>
    <w:p w:rsidR="000C152D" w:rsidRDefault="000C152D" w:rsidP="000C152D">
      <w:pPr>
        <w:autoSpaceDE w:val="0"/>
        <w:autoSpaceDN w:val="0"/>
        <w:adjustRightInd w:val="0"/>
        <w:contextualSpacing/>
        <w:jc w:val="center"/>
        <w:rPr>
          <w:color w:val="000000"/>
          <w:sz w:val="23"/>
          <w:szCs w:val="23"/>
        </w:rPr>
      </w:pPr>
    </w:p>
    <w:p w:rsidR="000C152D" w:rsidRDefault="000C152D" w:rsidP="000C152D">
      <w:pPr>
        <w:spacing w:line="480" w:lineRule="auto"/>
        <w:jc w:val="center"/>
        <w:rPr>
          <w:b/>
          <w:bCs/>
          <w:sz w:val="28"/>
          <w:szCs w:val="28"/>
        </w:rPr>
      </w:pPr>
      <w:r>
        <w:rPr>
          <w:b/>
          <w:bCs/>
          <w:sz w:val="28"/>
          <w:szCs w:val="28"/>
        </w:rPr>
        <w:t>Acknowledgments</w:t>
      </w:r>
    </w:p>
    <w:p w:rsidR="000C152D" w:rsidRDefault="000C152D" w:rsidP="007803AD">
      <w:pPr>
        <w:spacing w:line="480" w:lineRule="auto"/>
        <w:rPr>
          <w:bCs/>
        </w:rPr>
      </w:pPr>
      <w:r>
        <w:rPr>
          <w:b/>
          <w:bCs/>
        </w:rPr>
        <w:tab/>
      </w:r>
      <w:r>
        <w:rPr>
          <w:bCs/>
        </w:rPr>
        <w:t>The author would like to thank</w:t>
      </w:r>
      <w:r>
        <w:rPr>
          <w:b/>
          <w:bCs/>
        </w:rPr>
        <w:t xml:space="preserve"> </w:t>
      </w:r>
      <w:r>
        <w:rPr>
          <w:bCs/>
        </w:rPr>
        <w:t xml:space="preserve">Dr. Fred Allen for his guidance and assistance with this project, and her husband, Stacy Warwick, for his unfailing support and encouragement. She would also like to thank her committee; Drs. Pat Keyser, Gary Bates, Don Tyler, and Paris Lambdin, for their help throughout the course of the research.  She would also like to thank Dr. Niki Labbe, </w:t>
      </w:r>
      <w:r w:rsidR="00240125">
        <w:rPr>
          <w:bCs/>
        </w:rPr>
        <w:t xml:space="preserve">Richard Johnson, </w:t>
      </w:r>
      <w:r>
        <w:rPr>
          <w:bCs/>
        </w:rPr>
        <w:t xml:space="preserve">Jennifer Lane, Eifion Hughes, and the staff at the East Tennessee, Plateau, and Milan Research and Education Centers for technical assistance during the study.  </w:t>
      </w: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Default="000C152D" w:rsidP="000C152D">
      <w:pPr>
        <w:autoSpaceDE w:val="0"/>
        <w:autoSpaceDN w:val="0"/>
        <w:adjustRightInd w:val="0"/>
        <w:contextualSpacing/>
        <w:jc w:val="center"/>
        <w:rPr>
          <w:color w:val="000000"/>
          <w:sz w:val="23"/>
          <w:szCs w:val="23"/>
        </w:rPr>
      </w:pPr>
    </w:p>
    <w:p w:rsidR="007803AD" w:rsidRPr="00104CF3" w:rsidRDefault="007803A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104CF3" w:rsidRDefault="000C152D" w:rsidP="000C152D">
      <w:pPr>
        <w:autoSpaceDE w:val="0"/>
        <w:autoSpaceDN w:val="0"/>
        <w:adjustRightInd w:val="0"/>
        <w:contextualSpacing/>
        <w:rPr>
          <w:color w:val="000000"/>
          <w:sz w:val="23"/>
          <w:szCs w:val="23"/>
        </w:rPr>
      </w:pPr>
    </w:p>
    <w:p w:rsidR="000C152D" w:rsidRPr="00104CF3" w:rsidRDefault="000C152D" w:rsidP="000C152D">
      <w:pPr>
        <w:autoSpaceDE w:val="0"/>
        <w:autoSpaceDN w:val="0"/>
        <w:adjustRightInd w:val="0"/>
        <w:contextualSpacing/>
        <w:jc w:val="center"/>
        <w:rPr>
          <w:color w:val="000000"/>
          <w:sz w:val="23"/>
          <w:szCs w:val="23"/>
        </w:rPr>
      </w:pPr>
    </w:p>
    <w:p w:rsidR="000C152D" w:rsidRPr="00463C6C" w:rsidRDefault="000C152D" w:rsidP="000C152D">
      <w:pPr>
        <w:pStyle w:val="Heading2"/>
      </w:pPr>
      <w:r w:rsidRPr="00463C6C">
        <w:lastRenderedPageBreak/>
        <w:t>Abstract</w:t>
      </w:r>
    </w:p>
    <w:p w:rsidR="000C152D" w:rsidRPr="00104CF3" w:rsidRDefault="000C152D" w:rsidP="000C152D">
      <w:pPr>
        <w:spacing w:line="480" w:lineRule="auto"/>
        <w:contextualSpacing/>
      </w:pPr>
      <w:r w:rsidRPr="00104CF3">
        <w:tab/>
        <w:t xml:space="preserve">Switchgrass, </w:t>
      </w:r>
      <w:r w:rsidRPr="00104CF3">
        <w:rPr>
          <w:i/>
        </w:rPr>
        <w:t>Panicum virgatum</w:t>
      </w:r>
      <w:r w:rsidRPr="00104CF3">
        <w:t>, is being developed as an economically and ecologically sustainable biomass crop</w:t>
      </w:r>
      <w:r>
        <w:t>.</w:t>
      </w:r>
      <w:r w:rsidRPr="00104CF3">
        <w:t xml:space="preserve"> Nitrogen is considered one of the most limiting inputs </w:t>
      </w:r>
      <w:r>
        <w:t>of</w:t>
      </w:r>
      <w:r w:rsidRPr="00104CF3">
        <w:t xml:space="preserve"> switchgrass. </w:t>
      </w:r>
      <w:r>
        <w:t>A</w:t>
      </w:r>
      <w:r w:rsidRPr="00104CF3">
        <w:t xml:space="preserve">lternatives to synthetic nitrogen fertilization </w:t>
      </w:r>
      <w:r>
        <w:t>may be nitrogen-fixing</w:t>
      </w:r>
      <w:r w:rsidRPr="00104CF3">
        <w:t xml:space="preserve"> legumes interseeded into switchgrass. The objective</w:t>
      </w:r>
      <w:r>
        <w:t>s</w:t>
      </w:r>
      <w:r w:rsidRPr="00104CF3">
        <w:t xml:space="preserve"> of this research </w:t>
      </w:r>
      <w:r>
        <w:t xml:space="preserve">were: (1) </w:t>
      </w:r>
      <w:r w:rsidRPr="00104CF3">
        <w:t>develop</w:t>
      </w:r>
      <w:r>
        <w:t xml:space="preserve"> efficient</w:t>
      </w:r>
      <w:r w:rsidRPr="00104CF3">
        <w:t xml:space="preserve"> legume management strategies for switchgrass production</w:t>
      </w:r>
      <w:r>
        <w:t xml:space="preserve"> systems</w:t>
      </w:r>
      <w:r w:rsidRPr="00104CF3">
        <w:t xml:space="preserve">, </w:t>
      </w:r>
      <w:r>
        <w:t xml:space="preserve">(2) </w:t>
      </w:r>
      <w:r w:rsidRPr="00104CF3">
        <w:t xml:space="preserve">evaluate and identify cool and warm-season legumes that can be grown </w:t>
      </w:r>
      <w:r>
        <w:t xml:space="preserve">compatibly with </w:t>
      </w:r>
      <w:r w:rsidRPr="00104CF3">
        <w:t xml:space="preserve">switchgrass, </w:t>
      </w:r>
      <w:r>
        <w:t>(3) determine whether</w:t>
      </w:r>
      <w:r w:rsidRPr="00104CF3">
        <w:t xml:space="preserve"> switchgrass yield</w:t>
      </w:r>
      <w:r>
        <w:t>s are increased</w:t>
      </w:r>
      <w:r w:rsidRPr="00104CF3">
        <w:t xml:space="preserve"> by </w:t>
      </w:r>
      <w:r>
        <w:t>legume N-</w:t>
      </w:r>
      <w:r w:rsidRPr="00104CF3">
        <w:t xml:space="preserve">fixation, and </w:t>
      </w:r>
      <w:r>
        <w:t xml:space="preserve">(4) </w:t>
      </w:r>
      <w:r w:rsidRPr="00104CF3">
        <w:t xml:space="preserve">determine N-fixation of common </w:t>
      </w:r>
      <w:r>
        <w:t>(</w:t>
      </w:r>
      <w:r w:rsidRPr="00B335B5">
        <w:rPr>
          <w:i/>
        </w:rPr>
        <w:t>Vicia sativa</w:t>
      </w:r>
      <w:r>
        <w:t xml:space="preserve">) </w:t>
      </w:r>
      <w:r w:rsidRPr="00104CF3">
        <w:t>and hairy vetch</w:t>
      </w:r>
      <w:r>
        <w:t xml:space="preserve"> (</w:t>
      </w:r>
      <w:r w:rsidRPr="00B335B5">
        <w:rPr>
          <w:i/>
        </w:rPr>
        <w:t>Vicia villosa</w:t>
      </w:r>
      <w:r>
        <w:t>)</w:t>
      </w:r>
      <w:r w:rsidRPr="00104CF3">
        <w:t xml:space="preserve">. </w:t>
      </w:r>
    </w:p>
    <w:p w:rsidR="000C152D" w:rsidRPr="00104CF3" w:rsidRDefault="000C152D" w:rsidP="000C152D">
      <w:pPr>
        <w:spacing w:line="480" w:lineRule="auto"/>
        <w:ind w:firstLine="720"/>
        <w:contextualSpacing/>
      </w:pPr>
      <w:r w:rsidRPr="00104CF3">
        <w:t xml:space="preserve">This study </w:t>
      </w:r>
      <w:r>
        <w:t>examined the</w:t>
      </w:r>
      <w:r w:rsidRPr="00104CF3">
        <w:t xml:space="preserve"> establishment and persistence of ten different legume species in ‘Alamo’</w:t>
      </w:r>
      <w:r>
        <w:t>,</w:t>
      </w:r>
      <w:r w:rsidRPr="00104CF3">
        <w:t xml:space="preserve"> a lowland variety of switchgrass</w:t>
      </w:r>
      <w:r>
        <w:t xml:space="preserve"> in </w:t>
      </w:r>
      <w:r w:rsidRPr="00104CF3">
        <w:t>two switchgrass pro</w:t>
      </w:r>
      <w:r>
        <w:t xml:space="preserve">duction systems: a one-cut </w:t>
      </w:r>
      <w:r w:rsidRPr="00104CF3">
        <w:t xml:space="preserve">biomass harvest </w:t>
      </w:r>
      <w:r>
        <w:t>and a two-cut forage/biomass</w:t>
      </w:r>
      <w:r w:rsidRPr="00104CF3">
        <w:t xml:space="preserve"> harvest. </w:t>
      </w:r>
      <w:r>
        <w:t>C</w:t>
      </w:r>
      <w:r w:rsidRPr="00104CF3">
        <w:t>ool-season legumes were alfalfa</w:t>
      </w:r>
      <w:r>
        <w:t xml:space="preserve"> (</w:t>
      </w:r>
      <w:r w:rsidRPr="00104CF3">
        <w:rPr>
          <w:i/>
        </w:rPr>
        <w:t>Medicago sativa</w:t>
      </w:r>
      <w:r>
        <w:rPr>
          <w:i/>
        </w:rPr>
        <w:t>)</w:t>
      </w:r>
      <w:r>
        <w:t>,</w:t>
      </w:r>
      <w:r w:rsidRPr="00104CF3">
        <w:t xml:space="preserve"> arrowleaf clover</w:t>
      </w:r>
      <w:r>
        <w:t xml:space="preserve"> (</w:t>
      </w:r>
      <w:r w:rsidRPr="00104CF3">
        <w:rPr>
          <w:i/>
        </w:rPr>
        <w:t>Trifolium vesiculosum</w:t>
      </w:r>
      <w:r>
        <w:t>), common vetch,</w:t>
      </w:r>
      <w:r w:rsidRPr="00104CF3">
        <w:t xml:space="preserve"> crown vetch</w:t>
      </w:r>
      <w:r>
        <w:t xml:space="preserve"> (</w:t>
      </w:r>
      <w:r w:rsidRPr="00104CF3">
        <w:rPr>
          <w:i/>
          <w:iCs/>
        </w:rPr>
        <w:t>Securigera varia</w:t>
      </w:r>
      <w:r>
        <w:t>),</w:t>
      </w:r>
      <w:r w:rsidRPr="00104CF3">
        <w:t xml:space="preserve"> red clover </w:t>
      </w:r>
      <w:r>
        <w:t>(</w:t>
      </w:r>
      <w:r w:rsidRPr="00104CF3">
        <w:rPr>
          <w:i/>
        </w:rPr>
        <w:t>Trifolium pretense</w:t>
      </w:r>
      <w:r>
        <w:t>), hairy vetch,</w:t>
      </w:r>
      <w:r w:rsidRPr="00104CF3">
        <w:t xml:space="preserve"> and crimson clover</w:t>
      </w:r>
      <w:r>
        <w:t xml:space="preserve"> (</w:t>
      </w:r>
      <w:r w:rsidRPr="00104CF3">
        <w:rPr>
          <w:i/>
        </w:rPr>
        <w:t>Trifolium incarnatum</w:t>
      </w:r>
      <w:r>
        <w:t>)</w:t>
      </w:r>
      <w:r w:rsidRPr="00104CF3">
        <w:t xml:space="preserve">. </w:t>
      </w:r>
      <w:r>
        <w:t>W</w:t>
      </w:r>
      <w:r w:rsidRPr="00104CF3">
        <w:t xml:space="preserve">arm-season legumes </w:t>
      </w:r>
      <w:r>
        <w:t>were Illinois bundle flower (</w:t>
      </w:r>
      <w:r w:rsidRPr="00104CF3">
        <w:rPr>
          <w:i/>
        </w:rPr>
        <w:t>Desmanthus illinoensis</w:t>
      </w:r>
      <w:r>
        <w:t>),</w:t>
      </w:r>
      <w:r w:rsidRPr="00104CF3">
        <w:t xml:space="preserve"> trailing wild bean</w:t>
      </w:r>
      <w:r>
        <w:t xml:space="preserve"> (</w:t>
      </w:r>
      <w:r w:rsidRPr="00104CF3">
        <w:rPr>
          <w:i/>
          <w:iCs/>
        </w:rPr>
        <w:t>Strophostyles helvula</w:t>
      </w:r>
      <w:r>
        <w:rPr>
          <w:iCs/>
        </w:rPr>
        <w:t>),</w:t>
      </w:r>
      <w:r w:rsidRPr="00104CF3">
        <w:rPr>
          <w:iCs/>
        </w:rPr>
        <w:t xml:space="preserve"> </w:t>
      </w:r>
      <w:r w:rsidRPr="00104CF3">
        <w:t>and partridge pea</w:t>
      </w:r>
      <w:r>
        <w:t xml:space="preserve"> (</w:t>
      </w:r>
      <w:r w:rsidRPr="00104CF3">
        <w:rPr>
          <w:i/>
        </w:rPr>
        <w:t>Chamaechrista fasciculata</w:t>
      </w:r>
      <w:r>
        <w:t>)</w:t>
      </w:r>
      <w:r w:rsidRPr="00104CF3">
        <w:t xml:space="preserve">. Red clover showed the </w:t>
      </w:r>
      <w:r w:rsidR="00444853">
        <w:t>highest plant densities</w:t>
      </w:r>
      <w:r>
        <w:t xml:space="preserve"> </w:t>
      </w:r>
      <w:r w:rsidRPr="00104CF3">
        <w:t xml:space="preserve">and increase in </w:t>
      </w:r>
      <w:r>
        <w:t xml:space="preserve">switchgrass </w:t>
      </w:r>
      <w:r w:rsidRPr="00104CF3">
        <w:t>yield</w:t>
      </w:r>
      <w:r>
        <w:t>s</w:t>
      </w:r>
      <w:r w:rsidRPr="00104CF3">
        <w:t xml:space="preserve"> when interseeded </w:t>
      </w:r>
      <w:r>
        <w:t>into existing</w:t>
      </w:r>
      <w:r w:rsidRPr="00104CF3">
        <w:t xml:space="preserve"> switchgrass </w:t>
      </w:r>
      <w:r>
        <w:t xml:space="preserve">stands </w:t>
      </w:r>
      <w:r w:rsidRPr="00104CF3">
        <w:t xml:space="preserve">in </w:t>
      </w:r>
      <w:r>
        <w:t>both</w:t>
      </w:r>
      <w:r w:rsidRPr="00104CF3">
        <w:t xml:space="preserve"> harvest system</w:t>
      </w:r>
      <w:r>
        <w:t>s</w:t>
      </w:r>
      <w:r w:rsidRPr="00104CF3">
        <w:t xml:space="preserve">. </w:t>
      </w:r>
      <w:r>
        <w:t>Crude protein levels were highest</w:t>
      </w:r>
      <w:r w:rsidRPr="00104CF3">
        <w:t xml:space="preserve"> in the 135 kg N ha</w:t>
      </w:r>
      <w:r w:rsidRPr="00104CF3">
        <w:rPr>
          <w:vertAlign w:val="superscript"/>
        </w:rPr>
        <w:t>-1</w:t>
      </w:r>
      <w:r>
        <w:t xml:space="preserve"> treatment</w:t>
      </w:r>
      <w:r w:rsidRPr="00104CF3">
        <w:t xml:space="preserve"> in</w:t>
      </w:r>
      <w:r>
        <w:t xml:space="preserve"> the forage cut of the two-cut </w:t>
      </w:r>
      <w:r w:rsidRPr="00104CF3">
        <w:t xml:space="preserve">harvest system. Arrowleaf clover, crimson clover, and red clover </w:t>
      </w:r>
      <w:r>
        <w:t>had high stand densities</w:t>
      </w:r>
      <w:r w:rsidRPr="00104CF3">
        <w:t xml:space="preserve"> with annual reseeding. </w:t>
      </w:r>
      <w:r>
        <w:rPr>
          <w:rFonts w:eastAsia="Calibri"/>
        </w:rPr>
        <w:t>A combination of c</w:t>
      </w:r>
      <w:r w:rsidRPr="00104CF3">
        <w:t xml:space="preserve">ool-season legumes, crimson clover and common vetch, in combination with </w:t>
      </w:r>
      <w:r>
        <w:t xml:space="preserve">warm-season </w:t>
      </w:r>
      <w:r w:rsidRPr="00104CF3">
        <w:t>partridge pea</w:t>
      </w:r>
      <w:r>
        <w:t>,</w:t>
      </w:r>
      <w:r w:rsidRPr="00104CF3">
        <w:t xml:space="preserve"> </w:t>
      </w:r>
      <w:r>
        <w:rPr>
          <w:rFonts w:eastAsia="Calibri"/>
        </w:rPr>
        <w:t xml:space="preserve">were established in existing </w:t>
      </w:r>
      <w:r w:rsidRPr="00104CF3">
        <w:rPr>
          <w:rFonts w:eastAsia="Calibri"/>
        </w:rPr>
        <w:t>switchgrass stands</w:t>
      </w:r>
      <w:r w:rsidRPr="00104CF3">
        <w:t xml:space="preserve"> after one year. </w:t>
      </w:r>
    </w:p>
    <w:p w:rsidR="000C152D" w:rsidRPr="00104CF3" w:rsidRDefault="000C152D" w:rsidP="000C152D">
      <w:pPr>
        <w:spacing w:before="240" w:line="480" w:lineRule="auto"/>
        <w:contextualSpacing/>
      </w:pPr>
      <w:r w:rsidRPr="00104CF3">
        <w:lastRenderedPageBreak/>
        <w:tab/>
        <w:t>Common</w:t>
      </w:r>
      <w:r>
        <w:t xml:space="preserve"> vetch was evaluated for its nitrogen </w:t>
      </w:r>
      <w:r w:rsidRPr="00104CF3">
        <w:t xml:space="preserve">fixing capacity, seed germination, establishment, and effects on yield of switchgrass. Scarification by sulfuric acid </w:t>
      </w:r>
      <w:r>
        <w:t>had higher</w:t>
      </w:r>
      <w:r w:rsidRPr="00104CF3">
        <w:t xml:space="preserve"> seed germination </w:t>
      </w:r>
      <w:r>
        <w:t>than</w:t>
      </w:r>
      <w:r w:rsidRPr="00104CF3">
        <w:t xml:space="preserve"> other </w:t>
      </w:r>
      <w:r w:rsidRPr="00E4023C">
        <w:t xml:space="preserve">scarification treatments, except 100 grit sandpaper treatment for one minute at 0.7 kg of pressure. Common and hairy vetch nitrogen contributions were </w:t>
      </w:r>
      <w:r w:rsidR="00E4023C" w:rsidRPr="00E4023C">
        <w:t xml:space="preserve">59.3 </w:t>
      </w:r>
      <w:r w:rsidRPr="00E4023C">
        <w:t xml:space="preserve">and </w:t>
      </w:r>
      <w:r w:rsidR="00E4023C" w:rsidRPr="00E4023C">
        <w:t>43.3</w:t>
      </w:r>
      <w:r w:rsidRPr="00E4023C">
        <w:t xml:space="preserve"> kg N ha</w:t>
      </w:r>
      <w:r w:rsidRPr="00E4023C">
        <w:rPr>
          <w:vertAlign w:val="superscript"/>
        </w:rPr>
        <w:t xml:space="preserve">-1 </w:t>
      </w:r>
      <w:r w:rsidRPr="00E4023C">
        <w:t xml:space="preserve">respectively at seeding rates of 6.7 kg </w:t>
      </w:r>
      <w:r w:rsidR="007803AD">
        <w:t xml:space="preserve">PLS </w:t>
      </w:r>
      <w:r w:rsidRPr="00E4023C">
        <w:t>ha</w:t>
      </w:r>
      <w:r w:rsidRPr="00E4023C">
        <w:rPr>
          <w:vertAlign w:val="superscript"/>
        </w:rPr>
        <w:t>-1</w:t>
      </w:r>
      <w:r w:rsidRPr="00E4023C">
        <w:t xml:space="preserve">. Switchgrass yields can increase with common and hairy vetch seeding rates of </w:t>
      </w:r>
      <w:r w:rsidR="00E4023C" w:rsidRPr="00E4023C">
        <w:t>7.6</w:t>
      </w:r>
      <w:r w:rsidRPr="00E4023C">
        <w:t xml:space="preserve"> and </w:t>
      </w:r>
      <w:r w:rsidR="00E4023C" w:rsidRPr="00E4023C">
        <w:t>10.4</w:t>
      </w:r>
      <w:r w:rsidRPr="00E4023C">
        <w:t xml:space="preserve"> kg </w:t>
      </w:r>
      <w:r w:rsidR="00E4023C" w:rsidRPr="00E4023C">
        <w:t xml:space="preserve">PLS </w:t>
      </w:r>
      <w:r w:rsidRPr="00E4023C">
        <w:t>ha</w:t>
      </w:r>
      <w:r w:rsidRPr="00E4023C">
        <w:rPr>
          <w:vertAlign w:val="superscript"/>
        </w:rPr>
        <w:t>-1</w:t>
      </w:r>
      <w:r w:rsidRPr="00E4023C">
        <w:t xml:space="preserve"> to achieve </w:t>
      </w:r>
      <w:r w:rsidR="00E4023C" w:rsidRPr="00E4023C">
        <w:t>67</w:t>
      </w:r>
      <w:r w:rsidRPr="00E4023C">
        <w:t xml:space="preserve"> kg N ha</w:t>
      </w:r>
      <w:r w:rsidRPr="00E4023C">
        <w:rPr>
          <w:vertAlign w:val="superscript"/>
        </w:rPr>
        <w:t>-1</w:t>
      </w:r>
      <w:r w:rsidRPr="00E4023C">
        <w:t xml:space="preserve">, the recommended rate of </w:t>
      </w:r>
      <w:r w:rsidR="00E4023C" w:rsidRPr="00E4023C">
        <w:t>N-fertilization for</w:t>
      </w:r>
      <w:r w:rsidRPr="00E4023C">
        <w:t xml:space="preserve"> switchgrass stands.</w:t>
      </w:r>
      <w:r w:rsidRPr="00104CF3">
        <w:t xml:space="preserve"> </w:t>
      </w: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Pr="00104CF3" w:rsidRDefault="000C152D" w:rsidP="000C152D">
      <w:pPr>
        <w:spacing w:line="480" w:lineRule="auto"/>
        <w:contextualSpacing/>
      </w:pPr>
    </w:p>
    <w:p w:rsidR="000C152D" w:rsidRPr="00104CF3" w:rsidRDefault="000C152D" w:rsidP="000C152D">
      <w:pPr>
        <w:spacing w:line="480" w:lineRule="auto"/>
        <w:contextualSpacing/>
      </w:pPr>
    </w:p>
    <w:p w:rsidR="000C152D" w:rsidRPr="00104CF3"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Pr="00104CF3" w:rsidRDefault="000C152D" w:rsidP="000C152D">
      <w:pPr>
        <w:spacing w:line="480" w:lineRule="auto"/>
        <w:contextualSpacing/>
      </w:pPr>
    </w:p>
    <w:p w:rsidR="000C152D" w:rsidRPr="00104CF3" w:rsidRDefault="000C152D" w:rsidP="000C152D">
      <w:pPr>
        <w:spacing w:line="480" w:lineRule="auto"/>
        <w:ind w:firstLine="720"/>
        <w:contextualSpacing/>
        <w:jc w:val="center"/>
        <w:rPr>
          <w:b/>
          <w:sz w:val="28"/>
          <w:szCs w:val="28"/>
        </w:rPr>
      </w:pPr>
      <w:r>
        <w:rPr>
          <w:b/>
          <w:sz w:val="28"/>
          <w:szCs w:val="28"/>
        </w:rPr>
        <w:lastRenderedPageBreak/>
        <w:t>Introduction</w:t>
      </w:r>
    </w:p>
    <w:p w:rsidR="000C152D" w:rsidRPr="00104CF3" w:rsidRDefault="000C152D" w:rsidP="000C152D">
      <w:pPr>
        <w:spacing w:line="480" w:lineRule="auto"/>
        <w:ind w:firstLine="720"/>
        <w:contextualSpacing/>
      </w:pPr>
      <w:r w:rsidRPr="00104CF3">
        <w:t xml:space="preserve">Switchgrass, </w:t>
      </w:r>
      <w:r w:rsidRPr="008A1116">
        <w:rPr>
          <w:i/>
        </w:rPr>
        <w:t>Panicum virgatum</w:t>
      </w:r>
      <w:r w:rsidRPr="00104CF3">
        <w:t xml:space="preserve">, is currently undergoing intense research for carbon fiber and biofuel development. The Department of Energy began investigating the possibilities of switchgrass and other warm-season grasses for bioenergy after the 1970’s oil embargo. Interest in switchgrass research waned when oil prices declined, but due to the Renewable Fuel Standard (RFS) program in 2005 and the State of the Union of Address by President George W. Bush in 2006, switchgrass was again at the forefront of biofuel research. </w:t>
      </w:r>
      <w:r>
        <w:t>The objectives of this research were (1)</w:t>
      </w:r>
      <w:r w:rsidRPr="00104CF3">
        <w:t xml:space="preserve"> develop </w:t>
      </w:r>
      <w:r>
        <w:t xml:space="preserve">efficient </w:t>
      </w:r>
      <w:r w:rsidRPr="00104CF3">
        <w:t>legume management strategies for switchgrass biomass and forage production</w:t>
      </w:r>
      <w:r>
        <w:t xml:space="preserve"> systems</w:t>
      </w:r>
      <w:r w:rsidRPr="00104CF3">
        <w:t xml:space="preserve">, </w:t>
      </w:r>
      <w:r>
        <w:t xml:space="preserve">(2) </w:t>
      </w:r>
      <w:r w:rsidRPr="00104CF3">
        <w:t xml:space="preserve">evaluate and identify selected cool and warm-season legumes that can be grown </w:t>
      </w:r>
      <w:r>
        <w:t xml:space="preserve">compatibly </w:t>
      </w:r>
      <w:r w:rsidRPr="00104CF3">
        <w:t xml:space="preserve">with switchgrass, </w:t>
      </w:r>
      <w:r>
        <w:t>(3) determine whether</w:t>
      </w:r>
      <w:r w:rsidRPr="00104CF3">
        <w:t xml:space="preserve"> switchgrass yield</w:t>
      </w:r>
      <w:r>
        <w:t>s are increased</w:t>
      </w:r>
      <w:r w:rsidRPr="00104CF3">
        <w:t xml:space="preserve"> by </w:t>
      </w:r>
      <w:r>
        <w:t xml:space="preserve">compatible legume </w:t>
      </w:r>
      <w:r w:rsidRPr="00104CF3">
        <w:t xml:space="preserve">nitrogen fixation, and </w:t>
      </w:r>
      <w:r>
        <w:t xml:space="preserve">(4) </w:t>
      </w:r>
      <w:r w:rsidRPr="00104CF3">
        <w:t xml:space="preserve">determine N-fixation of common </w:t>
      </w:r>
      <w:r>
        <w:t>(</w:t>
      </w:r>
      <w:r w:rsidRPr="00B335B5">
        <w:rPr>
          <w:i/>
        </w:rPr>
        <w:t>Vicia sativa</w:t>
      </w:r>
      <w:r>
        <w:t xml:space="preserve">) </w:t>
      </w:r>
      <w:r w:rsidRPr="00104CF3">
        <w:t>and hairy vetch</w:t>
      </w:r>
      <w:r>
        <w:t xml:space="preserve"> (</w:t>
      </w:r>
      <w:r w:rsidRPr="00B335B5">
        <w:rPr>
          <w:i/>
        </w:rPr>
        <w:t>Vicia villosa</w:t>
      </w:r>
      <w:r>
        <w:t>)</w:t>
      </w:r>
      <w:r w:rsidRPr="00104CF3">
        <w:t xml:space="preserve">. </w:t>
      </w:r>
    </w:p>
    <w:p w:rsidR="000C152D" w:rsidRPr="00104CF3" w:rsidRDefault="000C152D" w:rsidP="000C152D">
      <w:pPr>
        <w:spacing w:line="480" w:lineRule="auto"/>
        <w:ind w:firstLine="720"/>
        <w:contextualSpacing/>
      </w:pPr>
      <w:r w:rsidRPr="00104CF3">
        <w:t xml:space="preserve">Switchgrass is a warm-season perennial grass with excellent potential for producing biomass in the warm, dry summer months due to its C4 photosynthetic pathway (Cherney et al. 1991). Modest inputs are required once </w:t>
      </w:r>
      <w:r>
        <w:t>switchgrass</w:t>
      </w:r>
      <w:r w:rsidRPr="00104CF3">
        <w:t xml:space="preserve"> has been established.</w:t>
      </w:r>
      <w:r>
        <w:t xml:space="preserve"> Nitrogen is one</w:t>
      </w:r>
      <w:r w:rsidRPr="00104CF3">
        <w:t xml:space="preserve"> input </w:t>
      </w:r>
      <w:r>
        <w:t>that has</w:t>
      </w:r>
      <w:r w:rsidRPr="00104CF3">
        <w:t xml:space="preserve"> increased</w:t>
      </w:r>
      <w:r>
        <w:t xml:space="preserve"> the</w:t>
      </w:r>
      <w:r w:rsidRPr="00104CF3">
        <w:t xml:space="preserve"> productivity</w:t>
      </w:r>
      <w:r>
        <w:t xml:space="preserve"> of switchgrass</w:t>
      </w:r>
      <w:r w:rsidRPr="00104CF3">
        <w:t xml:space="preserve"> after the first year of establishment. Nitrogen fixing legumes </w:t>
      </w:r>
      <w:r>
        <w:t>can help</w:t>
      </w:r>
      <w:r w:rsidRPr="00104CF3">
        <w:t xml:space="preserve"> fulfill the N require</w:t>
      </w:r>
      <w:r w:rsidR="00BB178B">
        <w:t>ment</w:t>
      </w:r>
      <w:r>
        <w:t xml:space="preserve"> </w:t>
      </w:r>
      <w:r w:rsidRPr="00104CF3">
        <w:t>for switchgrass</w:t>
      </w:r>
      <w:r>
        <w:t xml:space="preserve"> production</w:t>
      </w:r>
      <w:r w:rsidRPr="00104CF3">
        <w:t>.</w:t>
      </w:r>
    </w:p>
    <w:p w:rsidR="000C152D" w:rsidRPr="00104CF3" w:rsidRDefault="000C152D" w:rsidP="000C152D">
      <w:pPr>
        <w:spacing w:line="480" w:lineRule="auto"/>
        <w:ind w:firstLine="720"/>
        <w:contextualSpacing/>
      </w:pPr>
      <w:r w:rsidRPr="00104CF3">
        <w:t xml:space="preserve">For companion species to work </w:t>
      </w:r>
      <w:r>
        <w:t xml:space="preserve">together </w:t>
      </w:r>
      <w:r w:rsidRPr="00104CF3">
        <w:t xml:space="preserve">effectively, the two species must be able to grow simultaneously, not be eliminated from the stand, and take advantage of their companion’s dormancy or semi-dormancy growth patterns (Cherney et al., 1991). Grass-legume mixtures benefit switchgrass by taking advantage of the different annual growth patterns of the legumes that can improve seasonal distribution of forage. Many studies have been done on legumes </w:t>
      </w:r>
      <w:r w:rsidRPr="00104CF3">
        <w:lastRenderedPageBreak/>
        <w:t>interseeded into warm-season grasses to increase forage yield</w:t>
      </w:r>
      <w:r>
        <w:t>s</w:t>
      </w:r>
      <w:r w:rsidRPr="00104CF3">
        <w:t>. In this experiment, legume species were chosen for their different growth habits and ni</w:t>
      </w:r>
      <w:r w:rsidR="007803AD">
        <w:t>trogen-fixing abilities that could</w:t>
      </w:r>
      <w:r w:rsidRPr="00104CF3">
        <w:t xml:space="preserve"> positively affect </w:t>
      </w:r>
      <w:r>
        <w:t xml:space="preserve">switchgrass </w:t>
      </w:r>
      <w:r w:rsidRPr="00104CF3">
        <w:t>yield</w:t>
      </w:r>
      <w:r>
        <w:t>s</w:t>
      </w:r>
      <w:r w:rsidRPr="00104CF3">
        <w:t xml:space="preserve">. </w:t>
      </w:r>
    </w:p>
    <w:p w:rsidR="000C152D" w:rsidRPr="00104CF3" w:rsidRDefault="000C152D" w:rsidP="000C152D">
      <w:pPr>
        <w:spacing w:line="480" w:lineRule="auto"/>
        <w:ind w:firstLine="720"/>
        <w:contextualSpacing/>
      </w:pPr>
      <w:r w:rsidRPr="00104CF3">
        <w:t xml:space="preserve">Two different harvest systems </w:t>
      </w:r>
      <w:r>
        <w:t>were</w:t>
      </w:r>
      <w:r w:rsidRPr="00104CF3">
        <w:t xml:space="preserve"> used </w:t>
      </w:r>
      <w:r>
        <w:t>in</w:t>
      </w:r>
      <w:r w:rsidRPr="00104CF3">
        <w:t xml:space="preserve"> </w:t>
      </w:r>
      <w:r>
        <w:t>this experiment</w:t>
      </w:r>
      <w:r w:rsidRPr="00104CF3">
        <w:t xml:space="preserve">. The first harvest system </w:t>
      </w:r>
      <w:r>
        <w:t>was</w:t>
      </w:r>
      <w:r w:rsidRPr="00104CF3">
        <w:t xml:space="preserve"> a single-cut biomass only system that is typically harvested in the fall after switchgrass has </w:t>
      </w:r>
      <w:r>
        <w:t>matured</w:t>
      </w:r>
      <w:r w:rsidRPr="00104CF3">
        <w:t xml:space="preserve"> and become dormant. The second harvest system </w:t>
      </w:r>
      <w:r>
        <w:t>was</w:t>
      </w:r>
      <w:r w:rsidRPr="00104CF3">
        <w:t xml:space="preserve"> a two-cut forage/biomass harvest system. This system </w:t>
      </w:r>
      <w:r>
        <w:t>was</w:t>
      </w:r>
      <w:r w:rsidRPr="00104CF3">
        <w:t xml:space="preserve"> cut once in early summer for forage use and a second time in late fall after switchgrass </w:t>
      </w:r>
      <w:r>
        <w:t>matured</w:t>
      </w:r>
      <w:r w:rsidRPr="00104CF3">
        <w:t xml:space="preserve"> for biomass production. One-cut harvest systems typicall</w:t>
      </w:r>
      <w:r>
        <w:t>y remove less nitrogen</w:t>
      </w:r>
      <w:r w:rsidRPr="00104CF3">
        <w:t xml:space="preserve"> than</w:t>
      </w:r>
      <w:r>
        <w:t xml:space="preserve"> the</w:t>
      </w:r>
      <w:r w:rsidRPr="00104CF3">
        <w:t xml:space="preserve"> two-cut harvest systems (Reynolds et al., 2000</w:t>
      </w:r>
      <w:r w:rsidRPr="00104CF3">
        <w:rPr>
          <w:b/>
        </w:rPr>
        <w:t>)</w:t>
      </w:r>
      <w:r w:rsidRPr="00104CF3">
        <w:t>. Harvest systems allow for comparison between biomass yield</w:t>
      </w:r>
      <w:r>
        <w:t>s</w:t>
      </w:r>
      <w:r w:rsidRPr="00104CF3">
        <w:t>, forage and biomass yield</w:t>
      </w:r>
      <w:r>
        <w:t>s</w:t>
      </w:r>
      <w:r w:rsidRPr="00104CF3">
        <w:t>, and increased nitrogen potential and forage quality from legumes. Major potential benefits of interseedin</w:t>
      </w:r>
      <w:r>
        <w:t>g legumes into switchgrass are nitrogen</w:t>
      </w:r>
      <w:r w:rsidRPr="00104CF3">
        <w:t xml:space="preserve"> contribution, </w:t>
      </w:r>
      <w:r>
        <w:t xml:space="preserve">enhanced </w:t>
      </w:r>
      <w:r w:rsidRPr="00104CF3">
        <w:t xml:space="preserve">mixture quality, and </w:t>
      </w:r>
      <w:r>
        <w:t xml:space="preserve">increased </w:t>
      </w:r>
      <w:r w:rsidRPr="00104CF3">
        <w:t>yield</w:t>
      </w:r>
      <w:r>
        <w:t>s</w:t>
      </w:r>
      <w:r w:rsidRPr="00104CF3">
        <w:t xml:space="preserve">. </w:t>
      </w:r>
    </w:p>
    <w:p w:rsidR="000C152D" w:rsidRDefault="000C152D" w:rsidP="000C152D">
      <w:pPr>
        <w:spacing w:line="480" w:lineRule="auto"/>
        <w:ind w:firstLine="720"/>
        <w:contextualSpacing/>
      </w:pPr>
      <w:r w:rsidRPr="00104CF3">
        <w:t xml:space="preserve">Several cool and warm-season legume species </w:t>
      </w:r>
      <w:r>
        <w:t>were</w:t>
      </w:r>
      <w:r w:rsidRPr="00104CF3">
        <w:t xml:space="preserve"> selected for their ability to grow in switchgrass stands with annual seeding. Combinations of legumes, including both cool and warm-season legumes, </w:t>
      </w:r>
      <w:r>
        <w:t>were</w:t>
      </w:r>
      <w:r w:rsidRPr="00104CF3">
        <w:t xml:space="preserve"> </w:t>
      </w:r>
      <w:r>
        <w:t>s</w:t>
      </w:r>
      <w:r w:rsidRPr="00104CF3">
        <w:t xml:space="preserve">own together in switchgrass plots to take advantage of dormant and early switchgrass growth periods. This study </w:t>
      </w:r>
      <w:r>
        <w:t xml:space="preserve">did not measure </w:t>
      </w:r>
      <w:r w:rsidRPr="00104CF3">
        <w:t>legume biomass yield</w:t>
      </w:r>
      <w:r>
        <w:t xml:space="preserve">, it focused </w:t>
      </w:r>
      <w:r w:rsidRPr="00104CF3">
        <w:t xml:space="preserve">on the beneficial aspects (nitrogen fixation, forage quality, and species diversity) of companion planting legumes </w:t>
      </w:r>
      <w:r>
        <w:t>into</w:t>
      </w:r>
      <w:r w:rsidRPr="00104CF3">
        <w:t xml:space="preserve"> switchgrass. </w:t>
      </w:r>
    </w:p>
    <w:p w:rsidR="000C152D" w:rsidRPr="00104CF3" w:rsidRDefault="000C152D" w:rsidP="000C152D">
      <w:pPr>
        <w:spacing w:line="480" w:lineRule="auto"/>
        <w:ind w:firstLine="720"/>
        <w:contextualSpacing/>
      </w:pPr>
      <w:r w:rsidRPr="00785B4F">
        <w:t>Establishment and persistence of legumes is dependent on the growth habit</w:t>
      </w:r>
      <w:r w:rsidR="007803AD">
        <w:t>s</w:t>
      </w:r>
      <w:r w:rsidRPr="00785B4F">
        <w:t xml:space="preserve"> and cycles of the individual legume species and how they are managed when interseeded into switchgrass. Legumes may substantially reduce switchgrass growth early in its growing cycle if proper</w:t>
      </w:r>
      <w:r w:rsidRPr="00104CF3">
        <w:t xml:space="preserve"> legume persistence, maturity, and seasonal growth habits of the companion</w:t>
      </w:r>
      <w:r>
        <w:t xml:space="preserve"> </w:t>
      </w:r>
      <w:r w:rsidRPr="00104CF3">
        <w:t xml:space="preserve">legume are not </w:t>
      </w:r>
      <w:r w:rsidRPr="00104CF3">
        <w:lastRenderedPageBreak/>
        <w:t>considered (Blanchet et al., 1995; Posler et al., 1993). Alfalfa and hairy vetch persistence were both over sixty</w:t>
      </w:r>
      <w:r>
        <w:t xml:space="preserve"> percent when seeded into “Cave-</w:t>
      </w:r>
      <w:r w:rsidRPr="00104CF3">
        <w:t>In</w:t>
      </w:r>
      <w:r>
        <w:t>-</w:t>
      </w:r>
      <w:r w:rsidRPr="00104CF3">
        <w:t>Rock” switchgrass</w:t>
      </w:r>
      <w:r>
        <w:t>,</w:t>
      </w:r>
      <w:r w:rsidRPr="00104CF3">
        <w:t xml:space="preserve"> a</w:t>
      </w:r>
      <w:r>
        <w:t>n</w:t>
      </w:r>
      <w:r w:rsidRPr="00104CF3">
        <w:t xml:space="preserve"> upland </w:t>
      </w:r>
      <w:r>
        <w:t xml:space="preserve">variety </w:t>
      </w:r>
      <w:r w:rsidRPr="00104CF3">
        <w:t>(Blanchet et al., 1995). This study determine</w:t>
      </w:r>
      <w:r>
        <w:t>d</w:t>
      </w:r>
      <w:r w:rsidRPr="00104CF3">
        <w:t xml:space="preserve"> the viability of establishment and persistence of ten different cool and warm-season legume species into ‘Alamo’ switchgrass, a lowland variety. The cool-season legumes selected were alfalfa </w:t>
      </w:r>
      <w:r w:rsidR="007803AD">
        <w:t>(</w:t>
      </w:r>
      <w:r w:rsidRPr="00104CF3">
        <w:rPr>
          <w:i/>
        </w:rPr>
        <w:t>Medicago sativa</w:t>
      </w:r>
      <w:r w:rsidRPr="00104CF3">
        <w:t xml:space="preserve"> cv “Evermore”</w:t>
      </w:r>
      <w:r w:rsidR="007803AD">
        <w:t>), arrowleaf clover</w:t>
      </w:r>
      <w:r w:rsidRPr="00104CF3">
        <w:t xml:space="preserve"> </w:t>
      </w:r>
      <w:r w:rsidR="007803AD">
        <w:t>(</w:t>
      </w:r>
      <w:r w:rsidRPr="00104CF3">
        <w:rPr>
          <w:i/>
        </w:rPr>
        <w:t>Trifolium vesiculosum</w:t>
      </w:r>
      <w:r w:rsidRPr="00104CF3">
        <w:t xml:space="preserve"> </w:t>
      </w:r>
      <w:r w:rsidR="007803AD">
        <w:t xml:space="preserve">cv </w:t>
      </w:r>
      <w:r w:rsidRPr="00104CF3">
        <w:t>“Apache”</w:t>
      </w:r>
      <w:r w:rsidR="007803AD">
        <w:t>),</w:t>
      </w:r>
      <w:r w:rsidRPr="00104CF3">
        <w:t xml:space="preserve"> common vetch, </w:t>
      </w:r>
      <w:r w:rsidR="007803AD">
        <w:t>crown vetch</w:t>
      </w:r>
      <w:r w:rsidRPr="00104CF3">
        <w:t xml:space="preserve"> </w:t>
      </w:r>
      <w:r w:rsidR="007803AD">
        <w:t>(</w:t>
      </w:r>
      <w:r w:rsidRPr="00104CF3">
        <w:rPr>
          <w:i/>
          <w:iCs/>
        </w:rPr>
        <w:t>Securigera varia</w:t>
      </w:r>
      <w:r w:rsidRPr="00104CF3">
        <w:rPr>
          <w:iCs/>
        </w:rPr>
        <w:t xml:space="preserve"> </w:t>
      </w:r>
      <w:r w:rsidR="007803AD">
        <w:rPr>
          <w:iCs/>
        </w:rPr>
        <w:t xml:space="preserve">cv </w:t>
      </w:r>
      <w:r w:rsidRPr="00104CF3">
        <w:rPr>
          <w:iCs/>
        </w:rPr>
        <w:t>“</w:t>
      </w:r>
      <w:r w:rsidRPr="00104CF3">
        <w:t>Penngift”</w:t>
      </w:r>
      <w:r w:rsidR="007803AD">
        <w:t>), red clover</w:t>
      </w:r>
      <w:r w:rsidRPr="00104CF3">
        <w:t xml:space="preserve"> </w:t>
      </w:r>
      <w:r w:rsidR="007803AD">
        <w:t>(</w:t>
      </w:r>
      <w:r w:rsidRPr="00104CF3">
        <w:rPr>
          <w:i/>
        </w:rPr>
        <w:t>Trifolium pretense</w:t>
      </w:r>
      <w:r w:rsidRPr="00104CF3">
        <w:t xml:space="preserve"> cv “Cinnamon Plus”</w:t>
      </w:r>
      <w:r w:rsidR="007803AD">
        <w:t>),</w:t>
      </w:r>
      <w:r w:rsidRPr="00104CF3">
        <w:t xml:space="preserve"> hairy vetch, </w:t>
      </w:r>
      <w:r w:rsidR="007803AD">
        <w:t>and crimson clover</w:t>
      </w:r>
      <w:r w:rsidRPr="00104CF3">
        <w:t xml:space="preserve"> </w:t>
      </w:r>
      <w:r w:rsidR="007803AD">
        <w:t>(</w:t>
      </w:r>
      <w:r w:rsidRPr="00104CF3">
        <w:rPr>
          <w:i/>
        </w:rPr>
        <w:t>Trifolium incarnatum</w:t>
      </w:r>
      <w:r w:rsidR="007803AD">
        <w:t>)</w:t>
      </w:r>
      <w:r w:rsidRPr="00104CF3">
        <w:t>. The warm-season legumes inclu</w:t>
      </w:r>
      <w:r w:rsidR="007803AD">
        <w:t>ded were Illinois bundle flower</w:t>
      </w:r>
      <w:r w:rsidRPr="00104CF3">
        <w:t xml:space="preserve"> </w:t>
      </w:r>
      <w:r w:rsidR="007803AD">
        <w:t>(</w:t>
      </w:r>
      <w:r w:rsidRPr="00104CF3">
        <w:rPr>
          <w:i/>
        </w:rPr>
        <w:t>Desmanthus illinoensis</w:t>
      </w:r>
      <w:r w:rsidR="007803AD">
        <w:t>),</w:t>
      </w:r>
      <w:r w:rsidRPr="00104CF3">
        <w:t xml:space="preserve"> trailing wild bean </w:t>
      </w:r>
      <w:r w:rsidR="007803AD">
        <w:t>(</w:t>
      </w:r>
      <w:r w:rsidRPr="00104CF3">
        <w:rPr>
          <w:i/>
          <w:iCs/>
        </w:rPr>
        <w:t>Strophostyles helvula</w:t>
      </w:r>
      <w:r w:rsidRPr="00104CF3">
        <w:rPr>
          <w:iCs/>
        </w:rPr>
        <w:t xml:space="preserve"> </w:t>
      </w:r>
      <w:r w:rsidR="007803AD">
        <w:rPr>
          <w:iCs/>
        </w:rPr>
        <w:t xml:space="preserve"> cv </w:t>
      </w:r>
      <w:r w:rsidRPr="00104CF3">
        <w:rPr>
          <w:iCs/>
        </w:rPr>
        <w:t>“Tamu-H”</w:t>
      </w:r>
      <w:r w:rsidR="007803AD">
        <w:rPr>
          <w:iCs/>
        </w:rPr>
        <w:t>),</w:t>
      </w:r>
      <w:r w:rsidRPr="00104CF3">
        <w:rPr>
          <w:iCs/>
        </w:rPr>
        <w:t xml:space="preserve"> </w:t>
      </w:r>
      <w:r w:rsidR="007803AD">
        <w:t>and partridge pea</w:t>
      </w:r>
      <w:r w:rsidRPr="00104CF3">
        <w:t xml:space="preserve"> </w:t>
      </w:r>
      <w:r w:rsidR="007803AD">
        <w:t>(</w:t>
      </w:r>
      <w:r w:rsidRPr="00104CF3">
        <w:rPr>
          <w:i/>
        </w:rPr>
        <w:t>Chamaechrista fasciculata</w:t>
      </w:r>
      <w:r w:rsidR="007803AD">
        <w:t>)</w:t>
      </w:r>
      <w:r w:rsidRPr="00104CF3">
        <w:t>. The legumes cover</w:t>
      </w:r>
      <w:r w:rsidR="007803AD">
        <w:t>ed</w:t>
      </w:r>
      <w:r w:rsidRPr="00104CF3">
        <w:t xml:space="preserve"> a wide range of growth habits and cycles that helped determine the best legume species interseeded into switchgrass. </w:t>
      </w:r>
    </w:p>
    <w:p w:rsidR="007803AD" w:rsidRDefault="000C152D" w:rsidP="000C152D">
      <w:pPr>
        <w:spacing w:line="480" w:lineRule="auto"/>
        <w:ind w:firstLine="720"/>
        <w:contextualSpacing/>
      </w:pPr>
      <w:r w:rsidRPr="00104CF3">
        <w:t>A compatible, persistent warm-season switchgrass and legume combination could significantly increase overall switchgrass yield and forage quality early in the season (George et al., 1995; Posler et al., 1993). The two-cut forage/biomass system provides early season forage for livestock and/or hay and a secondary cut for biomass production. The forage harvest is taken when switchgrass is predominately leafy vegetation and c</w:t>
      </w:r>
      <w:r>
        <w:t>ontains large amounts of plant nitrogen</w:t>
      </w:r>
      <w:r w:rsidRPr="00104CF3">
        <w:t xml:space="preserve">.  The two-cut harvest system has been shown to remove twice the plant nitrogen </w:t>
      </w:r>
      <w:r>
        <w:t>compared to</w:t>
      </w:r>
      <w:r w:rsidRPr="00104CF3">
        <w:t xml:space="preserve"> a one-cut harvest system (Fike et al., 2006; Lemus et al., 2009; Reynolds et al., 2000; Yang et al., 2009). Legumes </w:t>
      </w:r>
      <w:r>
        <w:t>could be added into the</w:t>
      </w:r>
      <w:r w:rsidRPr="00104CF3">
        <w:t>s</w:t>
      </w:r>
      <w:r>
        <w:t>e</w:t>
      </w:r>
      <w:r w:rsidRPr="00104CF3">
        <w:t xml:space="preserve"> system</w:t>
      </w:r>
      <w:r>
        <w:t>s</w:t>
      </w:r>
      <w:r w:rsidRPr="00104CF3">
        <w:t xml:space="preserve"> to increase available N in the soil and </w:t>
      </w:r>
      <w:r>
        <w:t>protein content</w:t>
      </w:r>
      <w:r w:rsidRPr="00104CF3">
        <w:t xml:space="preserve"> of switchgrass, while maintaining increased switchgrass yield</w:t>
      </w:r>
      <w:r>
        <w:t>s</w:t>
      </w:r>
      <w:r w:rsidRPr="00104CF3">
        <w:t xml:space="preserve"> and sustainable conservation practices.</w:t>
      </w:r>
    </w:p>
    <w:p w:rsidR="000C152D" w:rsidRDefault="000C152D" w:rsidP="000C152D">
      <w:pPr>
        <w:spacing w:line="480" w:lineRule="auto"/>
        <w:ind w:firstLine="720"/>
        <w:contextualSpacing/>
      </w:pPr>
      <w:r>
        <w:lastRenderedPageBreak/>
        <w:t>L</w:t>
      </w:r>
      <w:r w:rsidRPr="00104CF3">
        <w:t xml:space="preserve">egumes have the potential to increase the </w:t>
      </w:r>
      <w:r>
        <w:t>crude-</w:t>
      </w:r>
      <w:r w:rsidRPr="00104CF3">
        <w:t xml:space="preserve">protein content in </w:t>
      </w:r>
      <w:r>
        <w:t xml:space="preserve">grass </w:t>
      </w:r>
      <w:r w:rsidRPr="00104CF3">
        <w:t xml:space="preserve">forage (Barnett and Posler, 1983; </w:t>
      </w:r>
      <w:r>
        <w:t>Posler et al., 1993</w:t>
      </w:r>
      <w:r w:rsidRPr="00104CF3">
        <w:t xml:space="preserve">), improve nitrogen availability, </w:t>
      </w:r>
      <w:r>
        <w:t xml:space="preserve">and </w:t>
      </w:r>
      <w:r w:rsidR="007803AD">
        <w:t xml:space="preserve">enhance </w:t>
      </w:r>
      <w:r w:rsidRPr="00104CF3">
        <w:t>switchgrass yield</w:t>
      </w:r>
      <w:r>
        <w:t xml:space="preserve">s. </w:t>
      </w:r>
      <w:r w:rsidRPr="00104CF3">
        <w:t>The addition of legumes in</w:t>
      </w:r>
      <w:r>
        <w:t>to</w:t>
      </w:r>
      <w:r w:rsidRPr="00104CF3">
        <w:t xml:space="preserve"> </w:t>
      </w:r>
      <w:r>
        <w:t>cool-season pasture systems can consistently improve</w:t>
      </w:r>
      <w:r w:rsidRPr="00104CF3">
        <w:t xml:space="preserve"> animal performance by 25% to 50% (Allen et al., 1992) and can improve</w:t>
      </w:r>
      <w:r w:rsidR="00BB178B">
        <w:t xml:space="preserve"> overall</w:t>
      </w:r>
      <w:r w:rsidRPr="00104CF3">
        <w:t xml:space="preserve"> total forage quality. In vitro digestible dry matter (IVDDM) concentrations improved in switchgrass forage when interseeded with legumes, but legume reseeding was necessary for continued improvement of IVDDM concentrations after consecutive years of legume growth (Posler et al., 1993). </w:t>
      </w:r>
    </w:p>
    <w:p w:rsidR="000C152D" w:rsidRPr="00104CF3" w:rsidRDefault="000C152D" w:rsidP="000C152D">
      <w:pPr>
        <w:spacing w:line="480" w:lineRule="auto"/>
        <w:ind w:firstLine="720"/>
        <w:contextualSpacing/>
      </w:pPr>
      <w:r w:rsidRPr="00104CF3">
        <w:t xml:space="preserve">Legumes </w:t>
      </w:r>
      <w:r>
        <w:t>may be</w:t>
      </w:r>
      <w:r w:rsidRPr="00104CF3">
        <w:t xml:space="preserve"> agronomically beneficial to switchgrass because they fix nitrogen through a symbiotic relationship with rhizobia (soil bacteria). Rhizobia form nodules on the plant root that convert dinitrogen (N</w:t>
      </w:r>
      <w:r w:rsidRPr="00104CF3">
        <w:rPr>
          <w:vertAlign w:val="subscript"/>
        </w:rPr>
        <w:t>2</w:t>
      </w:r>
      <w:r w:rsidRPr="00104CF3">
        <w:t>) from the atmosphere into ammonium (NH</w:t>
      </w:r>
      <w:r w:rsidRPr="00104CF3">
        <w:rPr>
          <w:vertAlign w:val="subscript"/>
        </w:rPr>
        <w:t>4</w:t>
      </w:r>
      <w:r w:rsidRPr="00104CF3">
        <w:rPr>
          <w:vertAlign w:val="superscript"/>
        </w:rPr>
        <w:t>+</w:t>
      </w:r>
      <w:r w:rsidRPr="00104CF3">
        <w:t xml:space="preserve">), a form that plants can take up through the roots (Graham, 2005). The plant supplies the bacteria with nutrients that it needs to carry out growth and N-fixation. It is this relationship </w:t>
      </w:r>
      <w:r>
        <w:t xml:space="preserve">that </w:t>
      </w:r>
      <w:r w:rsidRPr="00104CF3">
        <w:t xml:space="preserve">enhances the soil quality and </w:t>
      </w:r>
      <w:r>
        <w:t>may reduce</w:t>
      </w:r>
      <w:r w:rsidRPr="00104CF3">
        <w:t xml:space="preserve"> the amount of synthetic nitrogen fertilizer applied to switchgrass crops. </w:t>
      </w:r>
    </w:p>
    <w:p w:rsidR="000C152D" w:rsidRPr="00104CF3" w:rsidRDefault="000C152D" w:rsidP="000C152D">
      <w:pPr>
        <w:spacing w:line="480" w:lineRule="auto"/>
        <w:ind w:firstLine="720"/>
        <w:contextualSpacing/>
      </w:pPr>
      <w:r w:rsidRPr="00104CF3">
        <w:t>Nitrogen fertilization of switchgrass has been documented to increase yields and is recommended in production systems at a rate of 67 kg ha</w:t>
      </w:r>
      <w:r w:rsidRPr="00104CF3">
        <w:rPr>
          <w:vertAlign w:val="superscript"/>
        </w:rPr>
        <w:t>-</w:t>
      </w:r>
      <w:r w:rsidRPr="007C1B6C">
        <w:rPr>
          <w:vertAlign w:val="superscript"/>
        </w:rPr>
        <w:t>1</w:t>
      </w:r>
      <w:r w:rsidRPr="007C1B6C">
        <w:t xml:space="preserve"> (</w:t>
      </w:r>
      <w:r>
        <w:t>Garland et al</w:t>
      </w:r>
      <w:r w:rsidRPr="007C1B6C">
        <w:t>, 2008), equal</w:t>
      </w:r>
      <w:r w:rsidRPr="00104CF3">
        <w:t xml:space="preserve"> to </w:t>
      </w:r>
      <w:r>
        <w:t xml:space="preserve">about </w:t>
      </w:r>
      <w:r w:rsidRPr="00104CF3">
        <w:t>one half of the rate recommended for corn production (Sanderson et al. 1996). Nitrogen is considered one of the most limiting nutrients in switchgrass. Annual switchgrass biomass pr</w:t>
      </w:r>
      <w:r>
        <w:t>oduction averages in the upper S</w:t>
      </w:r>
      <w:r w:rsidRPr="00104CF3">
        <w:t>outheast are 15.9 Mg ha</w:t>
      </w:r>
      <w:r w:rsidRPr="00104CF3">
        <w:rPr>
          <w:vertAlign w:val="superscript"/>
        </w:rPr>
        <w:t xml:space="preserve">-1 </w:t>
      </w:r>
      <w:r w:rsidRPr="00104CF3">
        <w:t xml:space="preserve">(Lemus et al., 2009). Experiments have shown </w:t>
      </w:r>
      <w:r w:rsidRPr="00F10DCC">
        <w:t>that alfalfa and birdsfoot trefoil</w:t>
      </w:r>
      <w:r>
        <w:t xml:space="preserve"> may </w:t>
      </w:r>
      <w:r w:rsidRPr="00104CF3">
        <w:t xml:space="preserve">transfer a high proportion of N to </w:t>
      </w:r>
      <w:r>
        <w:t>a companion</w:t>
      </w:r>
      <w:r w:rsidRPr="00104CF3">
        <w:t xml:space="preserve"> grass </w:t>
      </w:r>
      <w:r>
        <w:t xml:space="preserve">stand </w:t>
      </w:r>
      <w:r w:rsidRPr="00104CF3">
        <w:t xml:space="preserve">(Brophy et al., </w:t>
      </w:r>
      <w:r w:rsidRPr="00104CF3">
        <w:rPr>
          <w:iCs/>
        </w:rPr>
        <w:t>1987</w:t>
      </w:r>
      <w:r>
        <w:rPr>
          <w:iCs/>
        </w:rPr>
        <w:t>). C</w:t>
      </w:r>
      <w:r>
        <w:t>rimson clover</w:t>
      </w:r>
      <w:r w:rsidRPr="00104CF3">
        <w:t xml:space="preserve"> and hairy vetch </w:t>
      </w:r>
      <w:r>
        <w:t xml:space="preserve">can supply N to a </w:t>
      </w:r>
      <w:r w:rsidRPr="00104CF3">
        <w:t xml:space="preserve">successive </w:t>
      </w:r>
      <w:r>
        <w:t>crop (</w:t>
      </w:r>
      <w:r w:rsidRPr="00104CF3">
        <w:rPr>
          <w:iCs/>
        </w:rPr>
        <w:t>Holderbaum at al., 1990)</w:t>
      </w:r>
      <w:r>
        <w:rPr>
          <w:iCs/>
        </w:rPr>
        <w:t>;</w:t>
      </w:r>
      <w:r w:rsidRPr="00104CF3">
        <w:rPr>
          <w:iCs/>
        </w:rPr>
        <w:t xml:space="preserve"> w</w:t>
      </w:r>
      <w:r>
        <w:rPr>
          <w:iCs/>
        </w:rPr>
        <w:t>hile</w:t>
      </w:r>
      <w:r w:rsidRPr="00104CF3">
        <w:t xml:space="preserve"> alfalfa </w:t>
      </w:r>
      <w:r>
        <w:t>may fix</w:t>
      </w:r>
      <w:r w:rsidRPr="00104CF3">
        <w:t xml:space="preserve"> 82 to 254kg N ha</w:t>
      </w:r>
      <w:r w:rsidRPr="00104CF3">
        <w:rPr>
          <w:vertAlign w:val="superscript"/>
        </w:rPr>
        <w:t>-1</w:t>
      </w:r>
      <w:r w:rsidRPr="00104CF3">
        <w:t xml:space="preserve"> </w:t>
      </w:r>
      <w:r>
        <w:t xml:space="preserve"> when grown with a companion grass</w:t>
      </w:r>
      <w:r w:rsidRPr="00104CF3">
        <w:t xml:space="preserve"> (Heichel and Henjum, 1991). Legume-switchgrass mixtures were shown to </w:t>
      </w:r>
      <w:r w:rsidRPr="00104CF3">
        <w:lastRenderedPageBreak/>
        <w:t>produce more total-season upper canopy yield than a monoculture switchgrass field fertilized with 240 kg N ha</w:t>
      </w:r>
      <w:r w:rsidRPr="00104CF3">
        <w:rPr>
          <w:vertAlign w:val="superscript"/>
        </w:rPr>
        <w:t>-1</w:t>
      </w:r>
      <w:r w:rsidRPr="00104CF3">
        <w:t xml:space="preserve"> (George et al., 1995)</w:t>
      </w:r>
      <w:r w:rsidR="007803AD">
        <w:t>.</w:t>
      </w:r>
      <w:r w:rsidRPr="00104CF3">
        <w:t xml:space="preserve"> According to Mallarino et al. (1990), average N derived from legumes in tall fescue (</w:t>
      </w:r>
      <w:r w:rsidRPr="00104CF3">
        <w:rPr>
          <w:i/>
        </w:rPr>
        <w:t>Festuca arundinacea</w:t>
      </w:r>
      <w:r w:rsidRPr="00104CF3">
        <w:t xml:space="preserve"> Schreb) increased from 20% in the first year after seeding to 45% -60% N in the following year. As seen above, when properly established and maintained legumes</w:t>
      </w:r>
      <w:r>
        <w:t xml:space="preserve"> can</w:t>
      </w:r>
      <w:r w:rsidRPr="00104CF3">
        <w:t xml:space="preserve"> enhance switchgrass yields by adding N into the soil environment. </w:t>
      </w:r>
    </w:p>
    <w:p w:rsidR="000C152D" w:rsidRPr="00104CF3" w:rsidRDefault="000C152D" w:rsidP="000C152D">
      <w:pPr>
        <w:spacing w:line="480" w:lineRule="auto"/>
        <w:ind w:firstLine="720"/>
        <w:contextualSpacing/>
      </w:pPr>
      <w:r w:rsidRPr="00104CF3">
        <w:t xml:space="preserve">Biological nitrogen fixation (BNF) is directly affected by the amount of nitrogen in the soil. Inorganic (synthetic) nitrogen in the soil reduces BNF during dry conditions and fertilizer use. In the long term, BNF leads to accumulation of soil N, grass dominance, and then reduced BNF as nitrogen in the soil increases (Ledgard and Steele, 1992). Cool-season legume N fixation can be affected by weather and available nutrients when decay of legumes is not in sync with the peak demand of N by main crop (Larson et al., 2001).  </w:t>
      </w:r>
    </w:p>
    <w:p w:rsidR="000C152D" w:rsidRPr="00104CF3" w:rsidRDefault="000C152D" w:rsidP="000C152D">
      <w:pPr>
        <w:spacing w:line="480" w:lineRule="auto"/>
        <w:ind w:firstLine="720"/>
        <w:contextualSpacing/>
      </w:pPr>
      <w:r w:rsidRPr="00104CF3">
        <w:t>Nodulation of legumes by species-specific rhizobia is critical for optimal nitrogen fixation to take place. Legumes must be inoculated with the correct strain of species-specific rhizobia when first established into a new field to ensure proper nodulation and fixation of nitrogen (Graham, 2005). An effective symbiotic relationship and interaction with the soil N environment measured by plant dry matter yield</w:t>
      </w:r>
      <w:r>
        <w:t>s</w:t>
      </w:r>
      <w:r w:rsidRPr="00104CF3">
        <w:t xml:space="preserve"> will determine the rate of nitrogen fixation by the legume (Unkovich and Pate, 2000). Many methods are used to determine biologica</w:t>
      </w:r>
      <w:r>
        <w:t>l nitrogen fixation including N-balance, N-</w:t>
      </w:r>
      <w:r w:rsidRPr="00104CF3">
        <w:t xml:space="preserve">difference, acetylene reduction, hydrogen evolution, and </w:t>
      </w:r>
      <w:r w:rsidRPr="00104CF3">
        <w:rPr>
          <w:vertAlign w:val="superscript"/>
        </w:rPr>
        <w:t>15</w:t>
      </w:r>
      <w:r w:rsidRPr="00104CF3">
        <w:t xml:space="preserve">N isotope techniques. </w:t>
      </w:r>
    </w:p>
    <w:p w:rsidR="000C152D" w:rsidRPr="00104CF3" w:rsidRDefault="000C152D" w:rsidP="000C152D">
      <w:pPr>
        <w:spacing w:line="480" w:lineRule="auto"/>
        <w:ind w:firstLine="720"/>
        <w:contextualSpacing/>
      </w:pPr>
      <w:r w:rsidRPr="00104CF3">
        <w:t xml:space="preserve">Research into maximizing switchgrass production is still in its beginning stages. Established legumes will fix and supply enough nitrogen to the switchgrass to reduce the amount of nitrogen fertilizer applied to increase biomass or forage growth. Legumes may also increase </w:t>
      </w:r>
      <w:r w:rsidRPr="00104CF3">
        <w:lastRenderedPageBreak/>
        <w:t>forage quality of switchgrass and increase biodiversity, in an otherwise, singular plant community which in turn helps reduce disease and pests.</w:t>
      </w:r>
    </w:p>
    <w:p w:rsidR="000C152D" w:rsidRPr="00104CF3" w:rsidRDefault="000C152D" w:rsidP="000C152D">
      <w:pPr>
        <w:spacing w:line="480" w:lineRule="auto"/>
        <w:contextualSpacing/>
      </w:pPr>
    </w:p>
    <w:p w:rsidR="000C152D" w:rsidRPr="00104CF3" w:rsidRDefault="000C152D" w:rsidP="000C152D">
      <w:pPr>
        <w:spacing w:line="480" w:lineRule="auto"/>
        <w:contextualSpacing/>
      </w:pPr>
    </w:p>
    <w:p w:rsidR="000C152D" w:rsidRPr="00104CF3" w:rsidRDefault="000C152D" w:rsidP="000C152D">
      <w:pPr>
        <w:spacing w:line="480" w:lineRule="auto"/>
        <w:contextualSpacing/>
      </w:pPr>
    </w:p>
    <w:p w:rsidR="000C152D" w:rsidRPr="00104CF3" w:rsidRDefault="000C152D" w:rsidP="000C152D">
      <w:pPr>
        <w:spacing w:line="480" w:lineRule="auto"/>
        <w:contextualSpacing/>
      </w:pPr>
    </w:p>
    <w:p w:rsidR="000C152D" w:rsidRDefault="000C152D" w:rsidP="000C152D">
      <w:pPr>
        <w:spacing w:line="480" w:lineRule="auto"/>
        <w:contextualSpacing/>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Default="004628A2" w:rsidP="004628A2">
      <w:pPr>
        <w:autoSpaceDE w:val="0"/>
        <w:autoSpaceDN w:val="0"/>
        <w:adjustRightInd w:val="0"/>
        <w:contextualSpacing/>
        <w:jc w:val="right"/>
        <w:rPr>
          <w:b/>
          <w:bCs/>
          <w:color w:val="000000"/>
        </w:rPr>
      </w:pPr>
    </w:p>
    <w:p w:rsidR="004628A2" w:rsidRPr="0010604C" w:rsidRDefault="004628A2" w:rsidP="004628A2">
      <w:pPr>
        <w:autoSpaceDE w:val="0"/>
        <w:autoSpaceDN w:val="0"/>
        <w:adjustRightInd w:val="0"/>
        <w:contextualSpacing/>
        <w:jc w:val="right"/>
        <w:rPr>
          <w:b/>
          <w:bCs/>
          <w:color w:val="000000"/>
        </w:rPr>
      </w:pPr>
    </w:p>
    <w:p w:rsidR="004628A2" w:rsidRPr="0010604C" w:rsidRDefault="004628A2" w:rsidP="004628A2">
      <w:pPr>
        <w:autoSpaceDE w:val="0"/>
        <w:autoSpaceDN w:val="0"/>
        <w:adjustRightInd w:val="0"/>
        <w:contextualSpacing/>
        <w:jc w:val="center"/>
        <w:rPr>
          <w:b/>
          <w:bCs/>
          <w:color w:val="000000"/>
        </w:rPr>
      </w:pPr>
    </w:p>
    <w:p w:rsidR="004628A2" w:rsidRPr="0010604C"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Pr="0010604C"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Pr="0010604C" w:rsidRDefault="004628A2" w:rsidP="004628A2">
      <w:pPr>
        <w:autoSpaceDE w:val="0"/>
        <w:autoSpaceDN w:val="0"/>
        <w:adjustRightInd w:val="0"/>
        <w:contextualSpacing/>
        <w:jc w:val="center"/>
        <w:rPr>
          <w:b/>
          <w:bCs/>
          <w:color w:val="000000"/>
        </w:rPr>
      </w:pPr>
    </w:p>
    <w:p w:rsidR="004628A2" w:rsidRPr="0010604C" w:rsidRDefault="004628A2" w:rsidP="004628A2">
      <w:pPr>
        <w:autoSpaceDE w:val="0"/>
        <w:autoSpaceDN w:val="0"/>
        <w:adjustRightInd w:val="0"/>
        <w:contextualSpacing/>
        <w:jc w:val="center"/>
        <w:rPr>
          <w:b/>
          <w:bCs/>
          <w:color w:val="000000"/>
        </w:rPr>
      </w:pPr>
    </w:p>
    <w:p w:rsidR="004628A2" w:rsidRPr="0010604C" w:rsidRDefault="004628A2" w:rsidP="004628A2">
      <w:pPr>
        <w:autoSpaceDE w:val="0"/>
        <w:autoSpaceDN w:val="0"/>
        <w:adjustRightInd w:val="0"/>
        <w:contextualSpacing/>
        <w:jc w:val="center"/>
        <w:rPr>
          <w:b/>
          <w:bCs/>
          <w:color w:val="000000"/>
          <w:sz w:val="28"/>
          <w:szCs w:val="28"/>
        </w:rPr>
      </w:pPr>
      <w:r>
        <w:rPr>
          <w:b/>
          <w:bCs/>
          <w:color w:val="000000"/>
          <w:sz w:val="28"/>
          <w:szCs w:val="28"/>
        </w:rPr>
        <w:t>Bibliography</w:t>
      </w: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Default="004628A2" w:rsidP="004628A2">
      <w:pPr>
        <w:autoSpaceDE w:val="0"/>
        <w:autoSpaceDN w:val="0"/>
        <w:adjustRightInd w:val="0"/>
        <w:contextualSpacing/>
        <w:jc w:val="center"/>
        <w:rPr>
          <w:b/>
          <w:bCs/>
          <w:color w:val="000000"/>
        </w:rPr>
      </w:pPr>
    </w:p>
    <w:p w:rsidR="004628A2" w:rsidRPr="00104CF3" w:rsidRDefault="004628A2" w:rsidP="004628A2">
      <w:pPr>
        <w:spacing w:line="480" w:lineRule="auto"/>
        <w:contextualSpacing/>
      </w:pPr>
      <w:r w:rsidRPr="00104CF3">
        <w:rPr>
          <w:lang w:val="de-DE"/>
        </w:rPr>
        <w:lastRenderedPageBreak/>
        <w:t xml:space="preserve">Allen, V. G., J. P. Fontenot, and D. R. Notter. </w:t>
      </w:r>
      <w:r w:rsidRPr="00104CF3">
        <w:t>1992. Forage systems for beef production from conception to slaughter: II Stoc</w:t>
      </w:r>
      <w:r>
        <w:t>ker systems. J. Animal Sci. 70:</w:t>
      </w:r>
      <w:r w:rsidRPr="00104CF3">
        <w:t>588-596.</w:t>
      </w:r>
    </w:p>
    <w:p w:rsidR="004628A2" w:rsidRPr="00104CF3" w:rsidRDefault="004628A2" w:rsidP="004628A2">
      <w:pPr>
        <w:spacing w:line="480" w:lineRule="auto"/>
        <w:contextualSpacing/>
      </w:pPr>
    </w:p>
    <w:p w:rsidR="004628A2" w:rsidRDefault="004628A2" w:rsidP="004628A2">
      <w:pPr>
        <w:spacing w:line="480" w:lineRule="auto"/>
        <w:contextualSpacing/>
        <w:rPr>
          <w:bCs/>
        </w:rPr>
      </w:pPr>
      <w:r w:rsidRPr="00104CF3">
        <w:t xml:space="preserve">Barnett, F.L. and G.L. Posler. 1983. </w:t>
      </w:r>
      <w:r w:rsidRPr="00104CF3">
        <w:rPr>
          <w:bCs/>
        </w:rPr>
        <w:t>Performance of Cool−Season Perennial Grasses in Pure Stands and in Mixtures with Legumes. Agron. J. 75:4:582-586.</w:t>
      </w:r>
    </w:p>
    <w:p w:rsidR="004628A2" w:rsidRPr="00104CF3" w:rsidRDefault="004628A2" w:rsidP="004628A2">
      <w:pPr>
        <w:spacing w:line="480" w:lineRule="auto"/>
        <w:contextualSpacing/>
        <w:rPr>
          <w:bCs/>
        </w:rPr>
      </w:pPr>
    </w:p>
    <w:p w:rsidR="004628A2" w:rsidRPr="00104CF3" w:rsidRDefault="004628A2" w:rsidP="004628A2">
      <w:pPr>
        <w:spacing w:line="480" w:lineRule="auto"/>
        <w:contextualSpacing/>
      </w:pPr>
      <w:r w:rsidRPr="00104CF3">
        <w:t>Blanchet, K.M., J.R. George, R.M. Gettle, D.R. Buxton, and K.J. Moore. 1995. Establishment and persistence of legumes interseeded into switchgrass. Agron. J. 87:935-941.</w:t>
      </w:r>
    </w:p>
    <w:p w:rsidR="004628A2" w:rsidRPr="00104CF3" w:rsidRDefault="004628A2" w:rsidP="004628A2">
      <w:pPr>
        <w:spacing w:line="480" w:lineRule="auto"/>
        <w:contextualSpacing/>
      </w:pPr>
    </w:p>
    <w:p w:rsidR="004628A2" w:rsidRPr="00104CF3" w:rsidRDefault="004628A2" w:rsidP="004628A2">
      <w:pPr>
        <w:spacing w:line="480" w:lineRule="auto"/>
        <w:contextualSpacing/>
      </w:pPr>
      <w:r w:rsidRPr="00104CF3">
        <w:t>Brophy, L.S., G.H. Heichel, and M.P. Russelle. 1987. Nitrogen transfer from forage legumes to grass in a systematic planting design. Crop Sci</w:t>
      </w:r>
      <w:r>
        <w:t>.</w:t>
      </w:r>
      <w:r w:rsidRPr="00104CF3">
        <w:t xml:space="preserve"> 27:753–758.</w:t>
      </w:r>
    </w:p>
    <w:p w:rsidR="004628A2" w:rsidRPr="00104CF3" w:rsidRDefault="004628A2" w:rsidP="004628A2">
      <w:pPr>
        <w:spacing w:line="480" w:lineRule="auto"/>
        <w:contextualSpacing/>
      </w:pPr>
    </w:p>
    <w:p w:rsidR="004628A2" w:rsidRPr="00104CF3" w:rsidRDefault="004628A2" w:rsidP="004628A2">
      <w:pPr>
        <w:spacing w:line="480" w:lineRule="auto"/>
        <w:contextualSpacing/>
      </w:pPr>
      <w:r w:rsidRPr="00104CF3">
        <w:t>Cherney, J.H., K.D. Johnson, J.J. Volenec, and D.K. Greene. 1991. Biomass potential of selected grass and legume crops. Energy Sources 13:283–292.</w:t>
      </w:r>
    </w:p>
    <w:p w:rsidR="004628A2" w:rsidRPr="00104CF3" w:rsidRDefault="004628A2" w:rsidP="004628A2">
      <w:pPr>
        <w:spacing w:line="480" w:lineRule="auto"/>
        <w:contextualSpacing/>
      </w:pPr>
    </w:p>
    <w:p w:rsidR="004628A2" w:rsidRPr="00104CF3" w:rsidRDefault="004628A2" w:rsidP="004628A2">
      <w:pPr>
        <w:spacing w:line="480" w:lineRule="auto"/>
        <w:contextualSpacing/>
      </w:pPr>
      <w:r w:rsidRPr="00104CF3">
        <w:t>Fike, J. H., D. J. Parrish, D. D. Wolf, J. A. Balasko, J. T. Green, Jr., M. Rasnake, and J. H. Reynolds. 2006.  Long-term yield potential of switchgrass-for-biofue</w:t>
      </w:r>
      <w:r>
        <w:t>l systems. Biomass and Bioener.</w:t>
      </w:r>
      <w:r w:rsidRPr="00104CF3">
        <w:t xml:space="preserve"> 30:198-206.</w:t>
      </w:r>
    </w:p>
    <w:p w:rsidR="004628A2" w:rsidRDefault="004628A2" w:rsidP="004628A2">
      <w:pPr>
        <w:spacing w:after="200" w:line="480" w:lineRule="auto"/>
        <w:contextualSpacing/>
      </w:pPr>
    </w:p>
    <w:p w:rsidR="004628A2" w:rsidRDefault="004628A2" w:rsidP="004628A2">
      <w:pPr>
        <w:spacing w:after="200" w:line="480" w:lineRule="auto"/>
        <w:contextualSpacing/>
      </w:pPr>
    </w:p>
    <w:p w:rsidR="004628A2" w:rsidRDefault="004628A2" w:rsidP="004628A2">
      <w:pPr>
        <w:spacing w:after="200" w:line="480" w:lineRule="auto"/>
        <w:contextualSpacing/>
      </w:pPr>
    </w:p>
    <w:p w:rsidR="004628A2" w:rsidRPr="00104CF3" w:rsidRDefault="004628A2" w:rsidP="004628A2">
      <w:pPr>
        <w:spacing w:after="200" w:line="480" w:lineRule="auto"/>
        <w:contextualSpacing/>
        <w:rPr>
          <w:rFonts w:eastAsia="Calibri"/>
        </w:rPr>
      </w:pPr>
      <w:r>
        <w:lastRenderedPageBreak/>
        <w:t>Garland, C. D</w:t>
      </w:r>
      <w:r w:rsidRPr="00A36B2B">
        <w:t xml:space="preserve">., </w:t>
      </w:r>
      <w:r>
        <w:rPr>
          <w:iCs/>
        </w:rPr>
        <w:t>G.</w:t>
      </w:r>
      <w:r w:rsidRPr="00A36B2B">
        <w:rPr>
          <w:iCs/>
        </w:rPr>
        <w:t xml:space="preserve"> E. Bates, C</w:t>
      </w:r>
      <w:r>
        <w:rPr>
          <w:iCs/>
        </w:rPr>
        <w:t xml:space="preserve">. </w:t>
      </w:r>
      <w:r w:rsidRPr="00A36B2B">
        <w:rPr>
          <w:iCs/>
        </w:rPr>
        <w:t>D. Clark, D</w:t>
      </w:r>
      <w:r>
        <w:rPr>
          <w:iCs/>
        </w:rPr>
        <w:t xml:space="preserve">. </w:t>
      </w:r>
      <w:r w:rsidRPr="00A36B2B">
        <w:rPr>
          <w:iCs/>
        </w:rPr>
        <w:t>A. Dalton, D</w:t>
      </w:r>
      <w:r>
        <w:rPr>
          <w:iCs/>
        </w:rPr>
        <w:t xml:space="preserve">. </w:t>
      </w:r>
      <w:r w:rsidRPr="00A36B2B">
        <w:rPr>
          <w:iCs/>
        </w:rPr>
        <w:t>C. Gerloff,</w:t>
      </w:r>
      <w:r>
        <w:rPr>
          <w:iCs/>
        </w:rPr>
        <w:t xml:space="preserve"> </w:t>
      </w:r>
      <w:r w:rsidRPr="00A36B2B">
        <w:rPr>
          <w:iCs/>
        </w:rPr>
        <w:t>J</w:t>
      </w:r>
      <w:r>
        <w:rPr>
          <w:iCs/>
        </w:rPr>
        <w:t xml:space="preserve">. </w:t>
      </w:r>
      <w:r w:rsidRPr="00A36B2B">
        <w:rPr>
          <w:iCs/>
        </w:rPr>
        <w:t>J. Goddard, K</w:t>
      </w:r>
      <w:r>
        <w:rPr>
          <w:iCs/>
        </w:rPr>
        <w:t>.</w:t>
      </w:r>
      <w:r w:rsidRPr="00A36B2B">
        <w:rPr>
          <w:iCs/>
        </w:rPr>
        <w:t xml:space="preserve"> J. Goddard, L</w:t>
      </w:r>
      <w:r>
        <w:rPr>
          <w:iCs/>
        </w:rPr>
        <w:t>.</w:t>
      </w:r>
      <w:r w:rsidRPr="00A36B2B">
        <w:rPr>
          <w:iCs/>
        </w:rPr>
        <w:t xml:space="preserve"> Howard, P</w:t>
      </w:r>
      <w:r>
        <w:rPr>
          <w:iCs/>
        </w:rPr>
        <w:t xml:space="preserve">. </w:t>
      </w:r>
      <w:r w:rsidRPr="00A36B2B">
        <w:rPr>
          <w:iCs/>
        </w:rPr>
        <w:t>D. Keyser, M</w:t>
      </w:r>
      <w:r>
        <w:rPr>
          <w:iCs/>
        </w:rPr>
        <w:t xml:space="preserve">. </w:t>
      </w:r>
      <w:r w:rsidRPr="00A36B2B">
        <w:rPr>
          <w:iCs/>
        </w:rPr>
        <w:t>A. Newman, D</w:t>
      </w:r>
      <w:r>
        <w:rPr>
          <w:iCs/>
        </w:rPr>
        <w:t xml:space="preserve">. </w:t>
      </w:r>
      <w:r w:rsidRPr="00A36B2B">
        <w:rPr>
          <w:iCs/>
        </w:rPr>
        <w:t>R. Perrin, L</w:t>
      </w:r>
      <w:r>
        <w:rPr>
          <w:iCs/>
        </w:rPr>
        <w:t xml:space="preserve">. </w:t>
      </w:r>
      <w:r w:rsidRPr="00A36B2B">
        <w:rPr>
          <w:iCs/>
        </w:rPr>
        <w:t>E. Steckel,</w:t>
      </w:r>
      <w:r>
        <w:rPr>
          <w:iCs/>
        </w:rPr>
        <w:t xml:space="preserve"> </w:t>
      </w:r>
      <w:r w:rsidRPr="00A36B2B">
        <w:rPr>
          <w:iCs/>
        </w:rPr>
        <w:t>F</w:t>
      </w:r>
      <w:r>
        <w:rPr>
          <w:iCs/>
        </w:rPr>
        <w:t xml:space="preserve">. </w:t>
      </w:r>
      <w:r w:rsidRPr="00A36B2B">
        <w:rPr>
          <w:iCs/>
        </w:rPr>
        <w:t>Stribling, D</w:t>
      </w:r>
      <w:r>
        <w:rPr>
          <w:iCs/>
        </w:rPr>
        <w:t xml:space="preserve">. </w:t>
      </w:r>
      <w:r w:rsidRPr="00A36B2B">
        <w:rPr>
          <w:iCs/>
        </w:rPr>
        <w:t>D. Tyler, M</w:t>
      </w:r>
      <w:r>
        <w:rPr>
          <w:iCs/>
        </w:rPr>
        <w:t xml:space="preserve">. </w:t>
      </w:r>
      <w:r w:rsidRPr="00A36B2B">
        <w:rPr>
          <w:iCs/>
        </w:rPr>
        <w:t>D. Wilcox and J</w:t>
      </w:r>
      <w:r>
        <w:rPr>
          <w:iCs/>
        </w:rPr>
        <w:t xml:space="preserve">. </w:t>
      </w:r>
      <w:r w:rsidRPr="00A36B2B">
        <w:rPr>
          <w:iCs/>
        </w:rPr>
        <w:t>B. Wills, Jr.</w:t>
      </w:r>
      <w:r>
        <w:rPr>
          <w:iCs/>
        </w:rPr>
        <w:t xml:space="preserve"> </w:t>
      </w:r>
      <w:r w:rsidRPr="00104CF3">
        <w:t xml:space="preserve">2008.Growing and Harvesting Switchgrass for Ethanol Production in Tennessee. </w:t>
      </w:r>
      <w:r w:rsidRPr="00A36B2B">
        <w:t>UT Extension</w:t>
      </w:r>
      <w:r w:rsidRPr="00104CF3">
        <w:t xml:space="preserve"> </w:t>
      </w:r>
      <w:r w:rsidRPr="00104CF3">
        <w:rPr>
          <w:lang w:val="fr-FR"/>
        </w:rPr>
        <w:t>SP701-A</w:t>
      </w:r>
      <w:r w:rsidRPr="00104CF3">
        <w:t xml:space="preserve">. </w:t>
      </w:r>
      <w:r w:rsidRPr="00104CF3">
        <w:rPr>
          <w:lang w:val="fr-FR"/>
        </w:rPr>
        <w:t>Extension publication</w:t>
      </w:r>
      <w:r>
        <w:rPr>
          <w:lang w:val="fr-FR"/>
        </w:rPr>
        <w:t xml:space="preserve"> available at</w:t>
      </w:r>
      <w:r w:rsidRPr="00104CF3">
        <w:rPr>
          <w:lang w:val="fr-FR"/>
        </w:rPr>
        <w:t xml:space="preserve">, </w:t>
      </w:r>
      <w:hyperlink r:id="rId12" w:history="1">
        <w:r w:rsidRPr="00104CF3">
          <w:rPr>
            <w:rFonts w:eastAsia="Calibri"/>
            <w:color w:val="0000FF"/>
            <w:u w:val="single"/>
          </w:rPr>
          <w:t>https://utextension.tennessee.edu/publications/Documents/SP701-A.pdf</w:t>
        </w:r>
      </w:hyperlink>
      <w:r>
        <w:rPr>
          <w:rFonts w:eastAsia="Calibri"/>
        </w:rPr>
        <w:t xml:space="preserve"> [accessed and verified 05</w:t>
      </w:r>
      <w:r w:rsidRPr="00104CF3">
        <w:rPr>
          <w:rFonts w:eastAsia="Calibri"/>
        </w:rPr>
        <w:t xml:space="preserve"> M</w:t>
      </w:r>
      <w:r>
        <w:rPr>
          <w:rFonts w:eastAsia="Calibri"/>
        </w:rPr>
        <w:t>ay</w:t>
      </w:r>
      <w:r w:rsidRPr="00104CF3">
        <w:rPr>
          <w:rFonts w:eastAsia="Calibri"/>
        </w:rPr>
        <w:t xml:space="preserve"> 2011] Univ. of TN, Knoxville, TN.</w:t>
      </w:r>
    </w:p>
    <w:p w:rsidR="004628A2" w:rsidRDefault="004628A2" w:rsidP="004628A2">
      <w:pPr>
        <w:spacing w:line="480" w:lineRule="auto"/>
        <w:contextualSpacing/>
      </w:pPr>
    </w:p>
    <w:p w:rsidR="004628A2" w:rsidRPr="00104CF3" w:rsidRDefault="004628A2" w:rsidP="004628A2">
      <w:pPr>
        <w:spacing w:line="480" w:lineRule="auto"/>
        <w:contextualSpacing/>
      </w:pPr>
      <w:r w:rsidRPr="00104CF3">
        <w:t xml:space="preserve">George, J.R., K.M. Blanchet, R.M. Gettle, D.R. Buxton, and K.J. Moore. 1995. Yield and botanical composition of legume-interseeded vs. nitrogen-fertilized switchgrass. Agron. J. 87: 1147-1153. </w:t>
      </w:r>
    </w:p>
    <w:p w:rsidR="004628A2" w:rsidRPr="00104CF3" w:rsidRDefault="004628A2" w:rsidP="004628A2">
      <w:pPr>
        <w:spacing w:line="480" w:lineRule="auto"/>
        <w:contextualSpacing/>
        <w:rPr>
          <w:highlight w:val="yellow"/>
        </w:rPr>
      </w:pPr>
    </w:p>
    <w:p w:rsidR="004628A2" w:rsidRPr="00104CF3" w:rsidRDefault="004628A2" w:rsidP="004628A2">
      <w:pPr>
        <w:spacing w:line="480" w:lineRule="auto"/>
        <w:contextualSpacing/>
      </w:pPr>
      <w:r w:rsidRPr="00104CF3">
        <w:t>Graham, P.H., 2005. Biological Dinitrogen Fixation: Symbiotic. p</w:t>
      </w:r>
      <w:r w:rsidR="00764342">
        <w:t>p</w:t>
      </w:r>
      <w:r w:rsidRPr="00104CF3">
        <w:t xml:space="preserve">. 405-432. </w:t>
      </w:r>
      <w:r w:rsidRPr="00104CF3">
        <w:rPr>
          <w:i/>
        </w:rPr>
        <w:t>In</w:t>
      </w:r>
      <w:r>
        <w:t>:</w:t>
      </w:r>
      <w:r w:rsidRPr="00104CF3">
        <w:t xml:space="preserve"> Sylvia et al.,</w:t>
      </w:r>
    </w:p>
    <w:p w:rsidR="004628A2" w:rsidRPr="00104CF3" w:rsidRDefault="004628A2" w:rsidP="004628A2">
      <w:pPr>
        <w:spacing w:line="480" w:lineRule="auto"/>
        <w:contextualSpacing/>
      </w:pPr>
      <w:r w:rsidRPr="00104CF3">
        <w:t>(eds.) Principles and applications of soil microbiology. Pearson Education Inc., Upper Saddle River, New Jersey.</w:t>
      </w:r>
    </w:p>
    <w:p w:rsidR="004628A2" w:rsidRPr="00104CF3" w:rsidRDefault="004628A2" w:rsidP="004628A2">
      <w:pPr>
        <w:spacing w:line="480" w:lineRule="auto"/>
        <w:contextualSpacing/>
      </w:pPr>
    </w:p>
    <w:p w:rsidR="004628A2" w:rsidRPr="00104CF3" w:rsidRDefault="004628A2" w:rsidP="004628A2">
      <w:pPr>
        <w:spacing w:line="480" w:lineRule="auto"/>
        <w:contextualSpacing/>
      </w:pPr>
      <w:r w:rsidRPr="00104CF3">
        <w:t>Heichel, G.H., and K.I. Henjum. 1991. Dinitrogen fixation, nitrogen transfer, and productivity of forage legume-grass communities. Crop Sci. 31: 202-208.</w:t>
      </w:r>
    </w:p>
    <w:p w:rsidR="004628A2" w:rsidRPr="00104CF3" w:rsidRDefault="004628A2" w:rsidP="004628A2">
      <w:pPr>
        <w:spacing w:line="480" w:lineRule="auto"/>
        <w:contextualSpacing/>
        <w:rPr>
          <w:bCs/>
        </w:rPr>
      </w:pPr>
    </w:p>
    <w:p w:rsidR="004628A2" w:rsidRPr="00104CF3" w:rsidRDefault="004628A2" w:rsidP="004628A2">
      <w:pPr>
        <w:spacing w:line="480" w:lineRule="auto"/>
        <w:contextualSpacing/>
        <w:rPr>
          <w:bCs/>
          <w:lang w:val="en-GB"/>
        </w:rPr>
      </w:pPr>
      <w:r w:rsidRPr="00104CF3">
        <w:rPr>
          <w:bCs/>
        </w:rPr>
        <w:t xml:space="preserve">Holderbaum, J.F., A.M. Decker, J.J. Meisinger, F.R. Mulford, and L.R.Vough. 1990. </w:t>
      </w:r>
      <w:r w:rsidRPr="00104CF3">
        <w:rPr>
          <w:bCs/>
          <w:lang w:val="en-GB"/>
        </w:rPr>
        <w:t>Fall seeded legume cover crops for no-tillage corn in the humid east.</w:t>
      </w:r>
      <w:r w:rsidRPr="00104CF3">
        <w:rPr>
          <w:bCs/>
          <w:i/>
          <w:iCs/>
          <w:lang w:val="en-GB"/>
        </w:rPr>
        <w:t> </w:t>
      </w:r>
      <w:r w:rsidRPr="00104CF3">
        <w:rPr>
          <w:bCs/>
          <w:iCs/>
          <w:lang w:val="en-GB"/>
        </w:rPr>
        <w:t>Agron. J.</w:t>
      </w:r>
      <w:r w:rsidRPr="00104CF3">
        <w:rPr>
          <w:bCs/>
          <w:lang w:val="en-GB"/>
        </w:rPr>
        <w:t xml:space="preserve"> 82:117–124.</w:t>
      </w:r>
    </w:p>
    <w:p w:rsidR="004628A2" w:rsidRDefault="004628A2" w:rsidP="004628A2">
      <w:pPr>
        <w:spacing w:line="480" w:lineRule="auto"/>
        <w:contextualSpacing/>
      </w:pPr>
    </w:p>
    <w:p w:rsidR="004628A2" w:rsidRPr="00104CF3" w:rsidRDefault="004628A2" w:rsidP="004628A2">
      <w:pPr>
        <w:spacing w:line="480" w:lineRule="auto"/>
        <w:contextualSpacing/>
      </w:pPr>
    </w:p>
    <w:p w:rsidR="004628A2" w:rsidRPr="00104CF3" w:rsidRDefault="004628A2" w:rsidP="004628A2">
      <w:pPr>
        <w:spacing w:line="480" w:lineRule="auto"/>
        <w:contextualSpacing/>
      </w:pPr>
      <w:r w:rsidRPr="00104CF3">
        <w:lastRenderedPageBreak/>
        <w:t xml:space="preserve">Larson, J.A., E.C. Jaenicke, R.K. Roberts, and D.D. Tyler. 2001. Risk effects of alternative </w:t>
      </w:r>
    </w:p>
    <w:p w:rsidR="004628A2" w:rsidRPr="00104CF3" w:rsidRDefault="004628A2" w:rsidP="004628A2">
      <w:pPr>
        <w:spacing w:line="480" w:lineRule="auto"/>
        <w:contextualSpacing/>
      </w:pPr>
      <w:r w:rsidRPr="00104CF3">
        <w:t>winter cover crop, tillage, and nitrogen fertilization systems in cotton production. J. Agron. Appl. Econ. 33:445-457.</w:t>
      </w:r>
    </w:p>
    <w:p w:rsidR="004628A2" w:rsidRDefault="004628A2" w:rsidP="004628A2">
      <w:pPr>
        <w:spacing w:line="480" w:lineRule="auto"/>
        <w:contextualSpacing/>
      </w:pPr>
    </w:p>
    <w:p w:rsidR="004628A2" w:rsidRPr="00104CF3" w:rsidRDefault="004628A2" w:rsidP="004628A2">
      <w:pPr>
        <w:spacing w:line="480" w:lineRule="auto"/>
        <w:contextualSpacing/>
      </w:pPr>
      <w:r w:rsidRPr="00104CF3">
        <w:t>Ledgard, S., and K. Steele. 1992. Biological nitrogen fixation in mixed legume/grass pastures. Plant Soil 141:137–153.</w:t>
      </w:r>
    </w:p>
    <w:p w:rsidR="004628A2" w:rsidRPr="00104CF3" w:rsidRDefault="004628A2" w:rsidP="004628A2">
      <w:pPr>
        <w:spacing w:line="480" w:lineRule="auto"/>
        <w:contextualSpacing/>
      </w:pPr>
    </w:p>
    <w:p w:rsidR="004628A2" w:rsidRPr="00104CF3" w:rsidRDefault="004628A2" w:rsidP="004628A2">
      <w:pPr>
        <w:spacing w:line="480" w:lineRule="auto"/>
        <w:contextualSpacing/>
      </w:pPr>
      <w:r w:rsidRPr="00104CF3">
        <w:t>Lemus, R., D.J. Parrish, and D.D. Wolf. 2009. Nutrient up take by ‘Alamo’ switchgrass used as an energy crop. Bioenerg. Res. 2:37-50.</w:t>
      </w:r>
    </w:p>
    <w:p w:rsidR="004628A2" w:rsidRDefault="004628A2" w:rsidP="004628A2">
      <w:pPr>
        <w:spacing w:line="480" w:lineRule="auto"/>
        <w:contextualSpacing/>
        <w:rPr>
          <w:bCs/>
        </w:rPr>
      </w:pPr>
    </w:p>
    <w:p w:rsidR="004628A2" w:rsidRPr="00104CF3" w:rsidRDefault="004628A2" w:rsidP="004628A2">
      <w:pPr>
        <w:spacing w:line="480" w:lineRule="auto"/>
        <w:contextualSpacing/>
        <w:rPr>
          <w:bCs/>
        </w:rPr>
      </w:pPr>
      <w:r w:rsidRPr="00104CF3">
        <w:rPr>
          <w:bCs/>
        </w:rPr>
        <w:t xml:space="preserve">Mallarino, A.P., W.F. Wedin, C.H. Perdomo, R.S. Goyenola, and C.P. West. 1990. Nitrogen transfer from white clover, red clover, and birdsfoot trefoil to associated grass. </w:t>
      </w:r>
      <w:r w:rsidRPr="00104CF3">
        <w:rPr>
          <w:bCs/>
          <w:lang w:val="de-DE"/>
        </w:rPr>
        <w:t>Agron. J. 82:790-795.</w:t>
      </w:r>
    </w:p>
    <w:p w:rsidR="004628A2" w:rsidRPr="00104CF3" w:rsidRDefault="004628A2" w:rsidP="004628A2">
      <w:pPr>
        <w:spacing w:line="480" w:lineRule="auto"/>
        <w:contextualSpacing/>
        <w:rPr>
          <w:bCs/>
        </w:rPr>
      </w:pPr>
    </w:p>
    <w:p w:rsidR="004628A2" w:rsidRPr="00104CF3" w:rsidRDefault="004628A2" w:rsidP="004628A2">
      <w:pPr>
        <w:spacing w:line="480" w:lineRule="auto"/>
        <w:contextualSpacing/>
        <w:rPr>
          <w:bCs/>
        </w:rPr>
      </w:pPr>
      <w:r w:rsidRPr="00104CF3">
        <w:rPr>
          <w:bCs/>
        </w:rPr>
        <w:t>Posler, G.L., A.W. Lenssen, and G.L. Fine. 1993. Forage yield, quality, compatibility, and persistence of warm season grass-legume mixtures. Agron. J. 85:554-560.</w:t>
      </w:r>
    </w:p>
    <w:p w:rsidR="004628A2" w:rsidRPr="00104CF3" w:rsidRDefault="004628A2" w:rsidP="004628A2">
      <w:pPr>
        <w:spacing w:line="480" w:lineRule="auto"/>
        <w:contextualSpacing/>
      </w:pPr>
    </w:p>
    <w:p w:rsidR="004628A2" w:rsidRPr="00104CF3" w:rsidRDefault="004628A2" w:rsidP="004628A2">
      <w:pPr>
        <w:spacing w:line="480" w:lineRule="auto"/>
        <w:contextualSpacing/>
      </w:pPr>
      <w:r w:rsidRPr="00104CF3">
        <w:t>Reynolds, J.H., C.L. Walker, and M.J. Kirchner. 2000. Nitrogen removal in switchgrass biomass under two harvest systems. Biomass Bioenergy 19:281-286.</w:t>
      </w:r>
    </w:p>
    <w:p w:rsidR="004628A2" w:rsidRPr="00104CF3" w:rsidRDefault="004628A2" w:rsidP="004628A2">
      <w:pPr>
        <w:spacing w:line="480" w:lineRule="auto"/>
        <w:contextualSpacing/>
      </w:pPr>
    </w:p>
    <w:p w:rsidR="00055949" w:rsidRDefault="00055949" w:rsidP="004628A2">
      <w:pPr>
        <w:spacing w:line="480" w:lineRule="auto"/>
        <w:contextualSpacing/>
      </w:pPr>
    </w:p>
    <w:p w:rsidR="004628A2" w:rsidRPr="00104CF3" w:rsidRDefault="004628A2" w:rsidP="004628A2">
      <w:pPr>
        <w:spacing w:line="480" w:lineRule="auto"/>
        <w:contextualSpacing/>
      </w:pPr>
      <w:r w:rsidRPr="00104CF3">
        <w:lastRenderedPageBreak/>
        <w:t>Sanderson, M. A., R. L. Reed, S. B. McLaughlin, S. D. Wullschleger, B. V. Conger, D. J. Parrish, D. D. Wolf, C. Taliaferro, A. A. Hopkins, W. R. Ocumpaugh, M. A. Hussey, C. J. Read, and C. R. Tischler. 1996. Switchgrass as a sustainable energy crop. Bioresour</w:t>
      </w:r>
      <w:r>
        <w:t>.</w:t>
      </w:r>
      <w:r w:rsidRPr="00104CF3">
        <w:t xml:space="preserve"> Tech</w:t>
      </w:r>
      <w:r>
        <w:t>nol</w:t>
      </w:r>
      <w:r w:rsidRPr="00104CF3">
        <w:t>. 56:83-93.</w:t>
      </w:r>
    </w:p>
    <w:p w:rsidR="004628A2" w:rsidRPr="00104CF3" w:rsidRDefault="004628A2" w:rsidP="004628A2">
      <w:pPr>
        <w:spacing w:line="480" w:lineRule="auto"/>
        <w:contextualSpacing/>
      </w:pPr>
    </w:p>
    <w:p w:rsidR="004628A2" w:rsidRPr="00104CF3" w:rsidRDefault="004628A2" w:rsidP="004628A2">
      <w:pPr>
        <w:spacing w:line="480" w:lineRule="auto"/>
        <w:contextualSpacing/>
      </w:pPr>
      <w:r w:rsidRPr="00104CF3">
        <w:t>Unkovich, M.J., and J.S. Pate. 2000. An appraisal of recent field measurements of symbiotic N</w:t>
      </w:r>
      <w:r w:rsidRPr="00104CF3">
        <w:rPr>
          <w:vertAlign w:val="subscript"/>
        </w:rPr>
        <w:t>2</w:t>
      </w:r>
      <w:r w:rsidRPr="00104CF3">
        <w:t xml:space="preserve"> </w:t>
      </w:r>
    </w:p>
    <w:p w:rsidR="004628A2" w:rsidRPr="00104CF3" w:rsidRDefault="004628A2" w:rsidP="004628A2">
      <w:pPr>
        <w:spacing w:line="480" w:lineRule="auto"/>
        <w:contextualSpacing/>
      </w:pPr>
      <w:r w:rsidRPr="00104CF3">
        <w:t>fixation by annual legumes. Field Crops Res. 65:211–228.</w:t>
      </w:r>
    </w:p>
    <w:p w:rsidR="004628A2" w:rsidRPr="00104CF3" w:rsidRDefault="004628A2" w:rsidP="004628A2">
      <w:pPr>
        <w:spacing w:line="480" w:lineRule="auto"/>
        <w:contextualSpacing/>
      </w:pPr>
    </w:p>
    <w:p w:rsidR="004628A2" w:rsidRPr="00104CF3" w:rsidRDefault="004628A2" w:rsidP="004628A2">
      <w:pPr>
        <w:spacing w:line="480" w:lineRule="auto"/>
        <w:contextualSpacing/>
        <w:rPr>
          <w:lang w:val="fr-FR"/>
        </w:rPr>
      </w:pPr>
      <w:r w:rsidRPr="00104CF3">
        <w:t>Yang, J., E. Worley, M. Wang, B. Lahner, D.E. Salt, M. Saha, and M. Udvardi. 2009. Natural variation for nutrient use and remobilization efficiencies in switchgrass. Bioenerg. Res. 2:257-266.</w:t>
      </w:r>
    </w:p>
    <w:p w:rsidR="004628A2" w:rsidRDefault="004628A2" w:rsidP="004628A2">
      <w:pPr>
        <w:spacing w:line="480" w:lineRule="auto"/>
        <w:contextualSpacing/>
      </w:pPr>
    </w:p>
    <w:p w:rsidR="00055949" w:rsidRDefault="00055949" w:rsidP="004628A2">
      <w:pPr>
        <w:spacing w:line="480" w:lineRule="auto"/>
        <w:contextualSpacing/>
      </w:pPr>
    </w:p>
    <w:p w:rsidR="00055949" w:rsidRDefault="00055949" w:rsidP="004628A2">
      <w:pPr>
        <w:spacing w:line="480" w:lineRule="auto"/>
        <w:contextualSpacing/>
      </w:pPr>
    </w:p>
    <w:p w:rsidR="00055949" w:rsidRPr="00104CF3" w:rsidRDefault="00055949" w:rsidP="004628A2">
      <w:pPr>
        <w:spacing w:line="480" w:lineRule="auto"/>
        <w:contextualSpacing/>
      </w:pPr>
    </w:p>
    <w:p w:rsidR="004628A2" w:rsidRDefault="004628A2" w:rsidP="004628A2">
      <w:pPr>
        <w:autoSpaceDE w:val="0"/>
        <w:autoSpaceDN w:val="0"/>
        <w:adjustRightInd w:val="0"/>
        <w:contextualSpacing/>
        <w:jc w:val="center"/>
        <w:rPr>
          <w:b/>
          <w:bCs/>
          <w:color w:val="000000"/>
          <w:sz w:val="23"/>
          <w:szCs w:val="23"/>
        </w:rPr>
      </w:pPr>
    </w:p>
    <w:p w:rsidR="004628A2" w:rsidRDefault="004628A2" w:rsidP="004628A2">
      <w:pPr>
        <w:autoSpaceDE w:val="0"/>
        <w:autoSpaceDN w:val="0"/>
        <w:adjustRightInd w:val="0"/>
        <w:contextualSpacing/>
        <w:jc w:val="center"/>
        <w:rPr>
          <w:b/>
          <w:bCs/>
          <w:color w:val="000000"/>
          <w:sz w:val="23"/>
          <w:szCs w:val="23"/>
        </w:rPr>
      </w:pPr>
    </w:p>
    <w:p w:rsidR="004628A2" w:rsidRDefault="004628A2" w:rsidP="004628A2">
      <w:pPr>
        <w:autoSpaceDE w:val="0"/>
        <w:autoSpaceDN w:val="0"/>
        <w:adjustRightInd w:val="0"/>
        <w:contextualSpacing/>
        <w:jc w:val="center"/>
        <w:rPr>
          <w:b/>
          <w:bCs/>
          <w:color w:val="000000"/>
          <w:sz w:val="23"/>
          <w:szCs w:val="23"/>
        </w:rPr>
      </w:pPr>
    </w:p>
    <w:p w:rsidR="004628A2" w:rsidRDefault="004628A2" w:rsidP="004628A2">
      <w:pPr>
        <w:autoSpaceDE w:val="0"/>
        <w:autoSpaceDN w:val="0"/>
        <w:adjustRightInd w:val="0"/>
        <w:contextualSpacing/>
        <w:jc w:val="center"/>
        <w:rPr>
          <w:b/>
          <w:bCs/>
          <w:color w:val="000000"/>
          <w:sz w:val="23"/>
          <w:szCs w:val="23"/>
        </w:rPr>
      </w:pPr>
    </w:p>
    <w:p w:rsidR="004628A2" w:rsidRDefault="004628A2" w:rsidP="004628A2">
      <w:pPr>
        <w:autoSpaceDE w:val="0"/>
        <w:autoSpaceDN w:val="0"/>
        <w:adjustRightInd w:val="0"/>
        <w:contextualSpacing/>
        <w:jc w:val="center"/>
        <w:rPr>
          <w:b/>
          <w:bCs/>
          <w:color w:val="000000"/>
          <w:sz w:val="23"/>
          <w:szCs w:val="23"/>
        </w:rPr>
      </w:pPr>
    </w:p>
    <w:p w:rsidR="004628A2" w:rsidRDefault="004628A2" w:rsidP="004628A2">
      <w:pPr>
        <w:autoSpaceDE w:val="0"/>
        <w:autoSpaceDN w:val="0"/>
        <w:adjustRightInd w:val="0"/>
        <w:contextualSpacing/>
        <w:jc w:val="center"/>
        <w:rPr>
          <w:b/>
          <w:bCs/>
          <w:color w:val="000000"/>
          <w:sz w:val="23"/>
          <w:szCs w:val="23"/>
        </w:rPr>
      </w:pPr>
    </w:p>
    <w:p w:rsidR="004628A2" w:rsidRDefault="004628A2" w:rsidP="004628A2">
      <w:pPr>
        <w:autoSpaceDE w:val="0"/>
        <w:autoSpaceDN w:val="0"/>
        <w:adjustRightInd w:val="0"/>
        <w:contextualSpacing/>
        <w:jc w:val="center"/>
        <w:rPr>
          <w:b/>
          <w:bCs/>
          <w:color w:val="000000"/>
          <w:sz w:val="23"/>
          <w:szCs w:val="23"/>
        </w:rPr>
      </w:pPr>
    </w:p>
    <w:p w:rsidR="004628A2" w:rsidRDefault="004628A2" w:rsidP="004628A2">
      <w:pPr>
        <w:autoSpaceDE w:val="0"/>
        <w:autoSpaceDN w:val="0"/>
        <w:adjustRightInd w:val="0"/>
        <w:contextualSpacing/>
        <w:jc w:val="center"/>
        <w:rPr>
          <w:b/>
          <w:bCs/>
          <w:color w:val="000000"/>
          <w:sz w:val="23"/>
          <w:szCs w:val="23"/>
        </w:rPr>
      </w:pPr>
    </w:p>
    <w:p w:rsidR="004628A2" w:rsidRDefault="004628A2" w:rsidP="004628A2">
      <w:pPr>
        <w:autoSpaceDE w:val="0"/>
        <w:autoSpaceDN w:val="0"/>
        <w:adjustRightInd w:val="0"/>
        <w:contextualSpacing/>
        <w:jc w:val="center"/>
        <w:rPr>
          <w:b/>
          <w:bCs/>
          <w:color w:val="000000"/>
          <w:sz w:val="23"/>
          <w:szCs w:val="23"/>
        </w:rPr>
      </w:pPr>
    </w:p>
    <w:p w:rsidR="004A4C9B" w:rsidRDefault="004A4C9B" w:rsidP="000C152D">
      <w:pPr>
        <w:spacing w:line="480" w:lineRule="auto"/>
        <w:contextualSpacing/>
      </w:pPr>
    </w:p>
    <w:p w:rsidR="004628A2" w:rsidRPr="00104CF3" w:rsidRDefault="004628A2" w:rsidP="000C152D">
      <w:pPr>
        <w:spacing w:line="480" w:lineRule="auto"/>
        <w:contextualSpacing/>
      </w:pPr>
    </w:p>
    <w:p w:rsidR="000C152D" w:rsidRDefault="000C152D" w:rsidP="000C152D">
      <w:pPr>
        <w:autoSpaceDE w:val="0"/>
        <w:autoSpaceDN w:val="0"/>
        <w:adjustRightInd w:val="0"/>
        <w:contextualSpacing/>
        <w:jc w:val="center"/>
        <w:rPr>
          <w:b/>
          <w:bCs/>
          <w:color w:val="000000"/>
          <w:sz w:val="23"/>
          <w:szCs w:val="23"/>
        </w:rPr>
      </w:pPr>
    </w:p>
    <w:p w:rsidR="000C152D" w:rsidRDefault="000C152D" w:rsidP="000C152D">
      <w:pPr>
        <w:autoSpaceDE w:val="0"/>
        <w:autoSpaceDN w:val="0"/>
        <w:adjustRightInd w:val="0"/>
        <w:contextualSpacing/>
        <w:jc w:val="center"/>
        <w:rPr>
          <w:b/>
          <w:bCs/>
          <w:color w:val="000000"/>
          <w:sz w:val="23"/>
          <w:szCs w:val="23"/>
        </w:rPr>
      </w:pPr>
    </w:p>
    <w:p w:rsidR="000C152D" w:rsidRPr="000E5697" w:rsidRDefault="000C152D" w:rsidP="000C152D">
      <w:pPr>
        <w:autoSpaceDE w:val="0"/>
        <w:autoSpaceDN w:val="0"/>
        <w:adjustRightInd w:val="0"/>
        <w:contextualSpacing/>
        <w:jc w:val="center"/>
        <w:rPr>
          <w:color w:val="000000"/>
          <w:sz w:val="28"/>
          <w:szCs w:val="28"/>
        </w:rPr>
      </w:pPr>
      <w:r w:rsidRPr="000E5697">
        <w:rPr>
          <w:b/>
          <w:bCs/>
          <w:color w:val="000000"/>
          <w:sz w:val="28"/>
          <w:szCs w:val="28"/>
        </w:rPr>
        <w:lastRenderedPageBreak/>
        <w:t xml:space="preserve">TABLE OF CONTENTS </w:t>
      </w:r>
    </w:p>
    <w:p w:rsidR="000C152D" w:rsidRPr="000E5697" w:rsidRDefault="000C152D" w:rsidP="000C152D">
      <w:pPr>
        <w:autoSpaceDE w:val="0"/>
        <w:autoSpaceDN w:val="0"/>
        <w:adjustRightInd w:val="0"/>
        <w:contextualSpacing/>
        <w:rPr>
          <w:color w:val="000000"/>
        </w:rPr>
      </w:pPr>
    </w:p>
    <w:p w:rsidR="000C152D" w:rsidRPr="0067609D" w:rsidRDefault="000C152D" w:rsidP="000C152D">
      <w:pPr>
        <w:spacing w:line="480" w:lineRule="auto"/>
        <w:contextualSpacing/>
        <w:rPr>
          <w:b/>
          <w:sz w:val="28"/>
          <w:szCs w:val="28"/>
        </w:rPr>
      </w:pPr>
      <w:r w:rsidRPr="0067609D">
        <w:rPr>
          <w:b/>
          <w:sz w:val="28"/>
          <w:szCs w:val="28"/>
        </w:rPr>
        <w:t xml:space="preserve">Chapter  </w:t>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t>Page</w:t>
      </w:r>
    </w:p>
    <w:p w:rsidR="000C152D" w:rsidRPr="0067609D" w:rsidRDefault="000C152D" w:rsidP="000C152D">
      <w:pPr>
        <w:contextualSpacing/>
        <w:rPr>
          <w:b/>
          <w:bCs/>
        </w:rPr>
      </w:pPr>
      <w:r w:rsidRPr="0067609D">
        <w:rPr>
          <w:b/>
        </w:rPr>
        <w:t xml:space="preserve">Part I: </w:t>
      </w:r>
      <w:r w:rsidRPr="0067609D">
        <w:rPr>
          <w:b/>
          <w:bCs/>
        </w:rPr>
        <w:t>Establishment of cool and warm-season legumes into existing stands of switchgrass for biomass and forage/biomass harvests</w:t>
      </w:r>
    </w:p>
    <w:p w:rsidR="000C152D" w:rsidRPr="00104CF3" w:rsidRDefault="000C152D" w:rsidP="000C152D">
      <w:pPr>
        <w:contextualSpacing/>
        <w:rPr>
          <w:bCs/>
        </w:rPr>
      </w:pPr>
    </w:p>
    <w:p w:rsidR="000C152D" w:rsidRPr="00104CF3" w:rsidRDefault="000C152D" w:rsidP="000C152D">
      <w:r w:rsidRPr="00104CF3">
        <w:t>Abstract………………………………………………………………………..…….…</w:t>
      </w:r>
      <w:r>
        <w:t xml:space="preserve"> </w:t>
      </w:r>
      <w:r>
        <w:tab/>
        <w:t xml:space="preserve"> 2</w:t>
      </w:r>
    </w:p>
    <w:p w:rsidR="000C152D" w:rsidRDefault="000C152D" w:rsidP="000C152D">
      <w:pPr>
        <w:keepNext/>
        <w:outlineLvl w:val="0"/>
        <w:rPr>
          <w:bCs/>
        </w:rPr>
      </w:pPr>
    </w:p>
    <w:p w:rsidR="000C152D" w:rsidRPr="00104CF3" w:rsidRDefault="000C152D" w:rsidP="000C152D">
      <w:pPr>
        <w:keepNext/>
        <w:outlineLvl w:val="0"/>
        <w:rPr>
          <w:bCs/>
        </w:rPr>
      </w:pPr>
      <w:r w:rsidRPr="00104CF3">
        <w:rPr>
          <w:bCs/>
        </w:rPr>
        <w:t>I. Introduction…………</w:t>
      </w:r>
      <w:r>
        <w:rPr>
          <w:bCs/>
        </w:rPr>
        <w:t xml:space="preserve">…………………………………………………...………...... </w:t>
      </w:r>
      <w:r>
        <w:rPr>
          <w:bCs/>
        </w:rPr>
        <w:tab/>
        <w:t xml:space="preserve"> 4</w:t>
      </w:r>
    </w:p>
    <w:p w:rsidR="000C152D" w:rsidRDefault="000C152D" w:rsidP="000C152D">
      <w:pPr>
        <w:keepNext/>
        <w:outlineLvl w:val="0"/>
        <w:rPr>
          <w:bCs/>
        </w:rPr>
      </w:pPr>
    </w:p>
    <w:p w:rsidR="000C152D" w:rsidRPr="00104CF3" w:rsidRDefault="000C152D" w:rsidP="000C152D">
      <w:pPr>
        <w:keepNext/>
        <w:outlineLvl w:val="0"/>
        <w:rPr>
          <w:bCs/>
        </w:rPr>
      </w:pPr>
      <w:r w:rsidRPr="00104CF3">
        <w:rPr>
          <w:bCs/>
        </w:rPr>
        <w:t>II. Materials and Methods………………………………………………..……….…....</w:t>
      </w:r>
      <w:r>
        <w:rPr>
          <w:bCs/>
        </w:rPr>
        <w:tab/>
        <w:t xml:space="preserve"> 7</w:t>
      </w:r>
    </w:p>
    <w:p w:rsidR="000C152D" w:rsidRPr="00104CF3" w:rsidRDefault="000C152D" w:rsidP="000C152D">
      <w:pPr>
        <w:ind w:firstLine="720"/>
      </w:pPr>
      <w:r>
        <w:t>Switchgrass Stands</w:t>
      </w:r>
      <w:r w:rsidRPr="00104CF3">
        <w:t>………………………………….………..…....</w:t>
      </w:r>
      <w:r>
        <w:t>...................</w:t>
      </w:r>
      <w:r>
        <w:tab/>
        <w:t xml:space="preserve"> 7 </w:t>
      </w:r>
    </w:p>
    <w:p w:rsidR="000C152D" w:rsidRDefault="000C152D" w:rsidP="000C152D">
      <w:pPr>
        <w:keepNext/>
        <w:ind w:firstLine="720"/>
        <w:outlineLvl w:val="0"/>
        <w:rPr>
          <w:bCs/>
        </w:rPr>
      </w:pPr>
      <w:r>
        <w:rPr>
          <w:bCs/>
        </w:rPr>
        <w:t>Legume and Harvest Treatments……………………….………</w:t>
      </w:r>
      <w:r w:rsidRPr="00104CF3">
        <w:rPr>
          <w:bCs/>
        </w:rPr>
        <w:t>…………....</w:t>
      </w:r>
      <w:r>
        <w:rPr>
          <w:bCs/>
        </w:rPr>
        <w:t>....</w:t>
      </w:r>
      <w:r>
        <w:rPr>
          <w:bCs/>
        </w:rPr>
        <w:tab/>
        <w:t xml:space="preserve"> 7</w:t>
      </w:r>
    </w:p>
    <w:p w:rsidR="000C152D" w:rsidRDefault="000C152D" w:rsidP="000C152D">
      <w:pPr>
        <w:keepNext/>
        <w:ind w:firstLine="720"/>
        <w:outlineLvl w:val="0"/>
        <w:rPr>
          <w:bCs/>
        </w:rPr>
      </w:pPr>
      <w:r>
        <w:rPr>
          <w:bCs/>
        </w:rPr>
        <w:tab/>
        <w:t>Experiment #1………………………………………………………….</w:t>
      </w:r>
      <w:r>
        <w:rPr>
          <w:bCs/>
        </w:rPr>
        <w:tab/>
        <w:t xml:space="preserve"> 8</w:t>
      </w:r>
    </w:p>
    <w:p w:rsidR="000C152D" w:rsidRPr="00104CF3" w:rsidRDefault="000C152D" w:rsidP="000C152D">
      <w:pPr>
        <w:keepNext/>
        <w:ind w:firstLine="720"/>
        <w:outlineLvl w:val="0"/>
        <w:rPr>
          <w:bCs/>
        </w:rPr>
      </w:pPr>
      <w:r>
        <w:rPr>
          <w:bCs/>
        </w:rPr>
        <w:tab/>
        <w:t>Experiment #2………………………………………………………….</w:t>
      </w:r>
      <w:r>
        <w:rPr>
          <w:bCs/>
        </w:rPr>
        <w:tab/>
        <w:t xml:space="preserve"> 8</w:t>
      </w:r>
    </w:p>
    <w:p w:rsidR="000C152D" w:rsidRPr="00104CF3" w:rsidRDefault="000C152D" w:rsidP="000C152D">
      <w:pPr>
        <w:ind w:firstLine="720"/>
      </w:pPr>
      <w:r w:rsidRPr="00104CF3">
        <w:t>Legume Establishment.…...</w:t>
      </w:r>
      <w:r>
        <w:t>................................................................................</w:t>
      </w:r>
      <w:r>
        <w:tab/>
        <w:t xml:space="preserve"> 9</w:t>
      </w:r>
    </w:p>
    <w:p w:rsidR="000C152D" w:rsidRPr="00104CF3" w:rsidRDefault="000C152D" w:rsidP="000C152D">
      <w:pPr>
        <w:ind w:firstLine="720"/>
      </w:pPr>
      <w:r w:rsidRPr="00104CF3">
        <w:t>Sample Collection</w:t>
      </w:r>
      <w:r>
        <w:t>……………………………………</w:t>
      </w:r>
      <w:r w:rsidR="00FA79E0">
        <w:t>………………………...</w:t>
      </w:r>
      <w:r w:rsidR="00FA79E0">
        <w:tab/>
        <w:t>10</w:t>
      </w:r>
    </w:p>
    <w:p w:rsidR="000C152D" w:rsidRPr="00104CF3" w:rsidRDefault="000C152D" w:rsidP="000C152D">
      <w:pPr>
        <w:ind w:firstLine="720"/>
      </w:pPr>
      <w:r w:rsidRPr="00104CF3">
        <w:t>Data Analysis</w:t>
      </w:r>
      <w:r>
        <w:t>…………………………………………………………………..</w:t>
      </w:r>
      <w:r>
        <w:tab/>
        <w:t>10</w:t>
      </w:r>
    </w:p>
    <w:p w:rsidR="000C152D" w:rsidRDefault="000C152D" w:rsidP="000C152D"/>
    <w:p w:rsidR="000C152D" w:rsidRPr="00104CF3" w:rsidRDefault="000C152D" w:rsidP="000C152D">
      <w:r w:rsidRPr="00104CF3">
        <w:t>III. Results and Discussion…………………………………..…………………......…</w:t>
      </w:r>
      <w:r>
        <w:t>.</w:t>
      </w:r>
      <w:r>
        <w:tab/>
        <w:t>13</w:t>
      </w:r>
    </w:p>
    <w:p w:rsidR="000C152D" w:rsidRDefault="000C152D" w:rsidP="000C152D">
      <w:r w:rsidRPr="00104CF3">
        <w:tab/>
      </w:r>
      <w:r>
        <w:t>Experiment #1: Biomass System (One-Cut Harvest)………………………….</w:t>
      </w:r>
      <w:r>
        <w:tab/>
        <w:t>13</w:t>
      </w:r>
    </w:p>
    <w:p w:rsidR="000C152D" w:rsidRPr="00104CF3" w:rsidRDefault="000C152D" w:rsidP="000C152D">
      <w:pPr>
        <w:ind w:left="720" w:firstLine="720"/>
      </w:pPr>
      <w:r>
        <w:t xml:space="preserve">Legume </w:t>
      </w:r>
      <w:r w:rsidRPr="00104CF3">
        <w:t>Establishment………………………….…………...….….….</w:t>
      </w:r>
      <w:r>
        <w:tab/>
        <w:t>13</w:t>
      </w:r>
    </w:p>
    <w:p w:rsidR="000C152D" w:rsidRDefault="000C152D" w:rsidP="000C152D">
      <w:r w:rsidRPr="00104CF3">
        <w:tab/>
      </w:r>
      <w:r>
        <w:tab/>
        <w:t>Biomass</w:t>
      </w:r>
      <w:r w:rsidRPr="00104CF3">
        <w:t xml:space="preserve"> Yield</w:t>
      </w:r>
      <w:r>
        <w:t>s</w:t>
      </w:r>
      <w:r w:rsidRPr="00104CF3">
        <w:t>………………………….………………...….……</w:t>
      </w:r>
      <w:r>
        <w:t>…..</w:t>
      </w:r>
      <w:r>
        <w:tab/>
        <w:t>16</w:t>
      </w:r>
    </w:p>
    <w:p w:rsidR="000C152D" w:rsidRDefault="000C152D" w:rsidP="000C152D">
      <w:pPr>
        <w:ind w:firstLine="720"/>
      </w:pPr>
      <w:r>
        <w:tab/>
        <w:t>NIR Analysis…………………………………………………………..</w:t>
      </w:r>
      <w:r>
        <w:tab/>
        <w:t>16</w:t>
      </w:r>
    </w:p>
    <w:p w:rsidR="000C152D" w:rsidRDefault="000C152D" w:rsidP="000C152D">
      <w:pPr>
        <w:ind w:firstLine="720"/>
      </w:pPr>
      <w:r>
        <w:t>Experiment #2: Forage/Biomass Sy</w:t>
      </w:r>
      <w:r w:rsidR="004633A8">
        <w:t>stem (Two-Cut Harvest)…………………</w:t>
      </w:r>
      <w:r w:rsidR="004633A8">
        <w:tab/>
        <w:t>19</w:t>
      </w:r>
    </w:p>
    <w:p w:rsidR="000C152D" w:rsidRPr="00104CF3" w:rsidRDefault="000C152D" w:rsidP="000C152D">
      <w:pPr>
        <w:ind w:left="720" w:firstLine="720"/>
      </w:pPr>
      <w:r>
        <w:t xml:space="preserve">Legume </w:t>
      </w:r>
      <w:r w:rsidRPr="00104CF3">
        <w:t>Establishment………………………….…………...….….….</w:t>
      </w:r>
      <w:r w:rsidR="004633A8">
        <w:tab/>
        <w:t>19</w:t>
      </w:r>
    </w:p>
    <w:p w:rsidR="000C152D" w:rsidRDefault="000C152D" w:rsidP="000C152D">
      <w:r w:rsidRPr="00104CF3">
        <w:tab/>
      </w:r>
      <w:r>
        <w:tab/>
        <w:t>Forage</w:t>
      </w:r>
      <w:r w:rsidRPr="00104CF3">
        <w:t xml:space="preserve"> Yield</w:t>
      </w:r>
      <w:r>
        <w:t>s</w:t>
      </w:r>
      <w:r w:rsidRPr="00104CF3">
        <w:t>………………………….………………...….…</w:t>
      </w:r>
      <w:r>
        <w:t>..</w:t>
      </w:r>
      <w:r w:rsidRPr="00104CF3">
        <w:t>…</w:t>
      </w:r>
      <w:r w:rsidR="004633A8">
        <w:t>…..</w:t>
      </w:r>
      <w:r w:rsidR="004633A8">
        <w:tab/>
        <w:t>20</w:t>
      </w:r>
    </w:p>
    <w:p w:rsidR="000C152D" w:rsidRDefault="000C152D" w:rsidP="000C152D">
      <w:pPr>
        <w:ind w:firstLine="720"/>
      </w:pPr>
      <w:r>
        <w:tab/>
        <w:t>Forage Quality………………………………………</w:t>
      </w:r>
      <w:r w:rsidR="004633A8">
        <w:t>………..………..</w:t>
      </w:r>
      <w:r w:rsidR="004633A8">
        <w:tab/>
        <w:t>21</w:t>
      </w:r>
    </w:p>
    <w:p w:rsidR="000C152D" w:rsidRDefault="000C152D" w:rsidP="000C152D">
      <w:pPr>
        <w:ind w:firstLine="720"/>
      </w:pPr>
      <w:r>
        <w:tab/>
        <w:t>Biomass Yiel</w:t>
      </w:r>
      <w:r w:rsidR="004633A8">
        <w:t>ds…………………………………………………….......</w:t>
      </w:r>
      <w:r w:rsidR="004633A8">
        <w:tab/>
        <w:t>22</w:t>
      </w:r>
    </w:p>
    <w:p w:rsidR="000C152D" w:rsidRPr="00104CF3" w:rsidRDefault="000C152D" w:rsidP="000C152D">
      <w:pPr>
        <w:ind w:firstLine="720"/>
      </w:pPr>
      <w:r>
        <w:tab/>
        <w:t>Forage + Biomass Yields</w:t>
      </w:r>
      <w:r w:rsidR="004633A8">
        <w:t xml:space="preserve"> (Total Yield)…………………………..…...</w:t>
      </w:r>
      <w:r w:rsidR="004633A8">
        <w:tab/>
        <w:t>23</w:t>
      </w:r>
    </w:p>
    <w:p w:rsidR="000C152D" w:rsidRDefault="000C152D" w:rsidP="000C152D"/>
    <w:p w:rsidR="000C152D" w:rsidRPr="00104CF3" w:rsidRDefault="000C152D" w:rsidP="000C152D">
      <w:r w:rsidRPr="00104CF3">
        <w:t>IV. Conclusions…………………………………………………………..……….…..</w:t>
      </w:r>
      <w:r w:rsidR="004633A8">
        <w:tab/>
        <w:t>25</w:t>
      </w:r>
    </w:p>
    <w:p w:rsidR="000C152D" w:rsidRDefault="000C152D" w:rsidP="000C152D"/>
    <w:p w:rsidR="000C152D" w:rsidRPr="00104CF3" w:rsidRDefault="000C152D" w:rsidP="000C152D">
      <w:r w:rsidRPr="00104CF3">
        <w:t>Acknowledgements……………………………………………………..…..…….…..</w:t>
      </w:r>
      <w:r w:rsidR="004633A8">
        <w:tab/>
        <w:t>26</w:t>
      </w:r>
    </w:p>
    <w:p w:rsidR="000C152D" w:rsidRDefault="000C152D" w:rsidP="000C152D"/>
    <w:p w:rsidR="000C152D" w:rsidRPr="00104CF3" w:rsidRDefault="000C152D" w:rsidP="000C152D">
      <w:r w:rsidRPr="00104CF3">
        <w:t>Literature Cited…………………………………………………..……..………….….</w:t>
      </w:r>
      <w:r w:rsidR="004633A8">
        <w:tab/>
        <w:t>27</w:t>
      </w:r>
    </w:p>
    <w:p w:rsidR="000C152D" w:rsidRDefault="000C152D" w:rsidP="000C152D">
      <w:pPr>
        <w:rPr>
          <w:bCs/>
        </w:rPr>
      </w:pPr>
    </w:p>
    <w:p w:rsidR="000C152D" w:rsidRPr="00104CF3" w:rsidRDefault="000C152D" w:rsidP="000C152D">
      <w:pPr>
        <w:rPr>
          <w:bCs/>
        </w:rPr>
      </w:pPr>
      <w:r>
        <w:rPr>
          <w:bCs/>
        </w:rPr>
        <w:t>Appendix A</w:t>
      </w:r>
      <w:r w:rsidRPr="00104CF3">
        <w:rPr>
          <w:bCs/>
        </w:rPr>
        <w:t>………</w:t>
      </w:r>
      <w:r>
        <w:rPr>
          <w:bCs/>
        </w:rPr>
        <w:t>………………………………………………..……...……….…..</w:t>
      </w:r>
      <w:r>
        <w:rPr>
          <w:bCs/>
        </w:rPr>
        <w:tab/>
        <w:t>33</w:t>
      </w:r>
    </w:p>
    <w:p w:rsidR="000C152D" w:rsidRDefault="000C152D" w:rsidP="000C152D">
      <w:pPr>
        <w:contextualSpacing/>
        <w:rPr>
          <w:bCs/>
        </w:rPr>
      </w:pPr>
    </w:p>
    <w:p w:rsidR="000C152D" w:rsidRDefault="000C152D" w:rsidP="000C152D">
      <w:pPr>
        <w:contextualSpacing/>
        <w:rPr>
          <w:b/>
          <w:bCs/>
        </w:rPr>
      </w:pPr>
    </w:p>
    <w:p w:rsidR="000C152D" w:rsidRDefault="000C152D" w:rsidP="000C152D">
      <w:pPr>
        <w:contextualSpacing/>
        <w:rPr>
          <w:b/>
          <w:bCs/>
        </w:rPr>
      </w:pPr>
    </w:p>
    <w:p w:rsidR="000C152D" w:rsidRDefault="000C152D" w:rsidP="000C152D">
      <w:pPr>
        <w:contextualSpacing/>
        <w:rPr>
          <w:b/>
          <w:bCs/>
        </w:rPr>
      </w:pPr>
    </w:p>
    <w:p w:rsidR="000C152D" w:rsidRDefault="000C152D" w:rsidP="000C152D">
      <w:pPr>
        <w:spacing w:line="480" w:lineRule="auto"/>
        <w:contextualSpacing/>
        <w:rPr>
          <w:b/>
          <w:sz w:val="28"/>
          <w:szCs w:val="28"/>
        </w:rPr>
      </w:pPr>
    </w:p>
    <w:p w:rsidR="000C152D" w:rsidRPr="0067609D" w:rsidRDefault="000C152D" w:rsidP="000C152D">
      <w:pPr>
        <w:spacing w:line="480" w:lineRule="auto"/>
        <w:contextualSpacing/>
        <w:rPr>
          <w:b/>
          <w:sz w:val="28"/>
          <w:szCs w:val="28"/>
        </w:rPr>
      </w:pPr>
      <w:r w:rsidRPr="0067609D">
        <w:rPr>
          <w:b/>
          <w:sz w:val="28"/>
          <w:szCs w:val="28"/>
        </w:rPr>
        <w:lastRenderedPageBreak/>
        <w:t xml:space="preserve">Chapter  </w:t>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t>Page</w:t>
      </w:r>
    </w:p>
    <w:p w:rsidR="000C152D" w:rsidRPr="0067609D" w:rsidRDefault="000C152D" w:rsidP="000C152D">
      <w:pPr>
        <w:contextualSpacing/>
        <w:rPr>
          <w:b/>
          <w:bCs/>
        </w:rPr>
      </w:pPr>
      <w:r w:rsidRPr="0067609D">
        <w:rPr>
          <w:b/>
          <w:bCs/>
        </w:rPr>
        <w:t>Part II: Establishment and reseeding of cool and warm-season legumes into existing stands of switchgrass</w:t>
      </w:r>
    </w:p>
    <w:p w:rsidR="000C152D" w:rsidRPr="00104CF3" w:rsidRDefault="000C152D" w:rsidP="000C152D">
      <w:pPr>
        <w:contextualSpacing/>
        <w:rPr>
          <w:bCs/>
        </w:rPr>
      </w:pPr>
    </w:p>
    <w:p w:rsidR="000C152D" w:rsidRPr="00104CF3" w:rsidRDefault="000C152D" w:rsidP="000C152D">
      <w:pPr>
        <w:contextualSpacing/>
      </w:pPr>
      <w:r w:rsidRPr="00104CF3">
        <w:t>Abstract……………………………………………….………………..……………...</w:t>
      </w:r>
      <w:r>
        <w:tab/>
        <w:t>47</w:t>
      </w:r>
    </w:p>
    <w:p w:rsidR="000C152D" w:rsidRDefault="000C152D" w:rsidP="000C152D">
      <w:pPr>
        <w:contextualSpacing/>
      </w:pPr>
    </w:p>
    <w:p w:rsidR="000C152D" w:rsidRPr="00104CF3" w:rsidRDefault="000C152D" w:rsidP="000C152D">
      <w:pPr>
        <w:contextualSpacing/>
      </w:pPr>
      <w:r w:rsidRPr="00104CF3">
        <w:t>I. Introduction…………………………………………………..…………………..…</w:t>
      </w:r>
      <w:r>
        <w:tab/>
        <w:t>4</w:t>
      </w:r>
      <w:r w:rsidR="004633A8">
        <w:t>8</w:t>
      </w:r>
    </w:p>
    <w:p w:rsidR="000C152D" w:rsidRDefault="000C152D" w:rsidP="000C152D">
      <w:pPr>
        <w:keepNext/>
        <w:contextualSpacing/>
        <w:outlineLvl w:val="0"/>
        <w:rPr>
          <w:bCs/>
        </w:rPr>
      </w:pPr>
    </w:p>
    <w:p w:rsidR="000C152D" w:rsidRPr="00104CF3" w:rsidRDefault="000C152D" w:rsidP="000C152D">
      <w:pPr>
        <w:keepNext/>
        <w:contextualSpacing/>
        <w:outlineLvl w:val="0"/>
        <w:rPr>
          <w:bCs/>
        </w:rPr>
      </w:pPr>
      <w:r w:rsidRPr="00104CF3">
        <w:rPr>
          <w:bCs/>
        </w:rPr>
        <w:t>II. Materials and Methods…………………………………..………………….….…..</w:t>
      </w:r>
      <w:r>
        <w:rPr>
          <w:bCs/>
        </w:rPr>
        <w:tab/>
        <w:t>5</w:t>
      </w:r>
      <w:r w:rsidR="004633A8">
        <w:rPr>
          <w:bCs/>
        </w:rPr>
        <w:t>2</w:t>
      </w:r>
    </w:p>
    <w:p w:rsidR="000C152D" w:rsidRPr="00104CF3" w:rsidRDefault="000C152D" w:rsidP="000C152D">
      <w:pPr>
        <w:contextualSpacing/>
        <w:rPr>
          <w:bCs/>
          <w:iCs/>
        </w:rPr>
      </w:pPr>
      <w:r w:rsidRPr="00104CF3">
        <w:tab/>
      </w:r>
      <w:r>
        <w:rPr>
          <w:bCs/>
          <w:iCs/>
        </w:rPr>
        <w:t>Switchgrass stands</w:t>
      </w:r>
      <w:r w:rsidRPr="00104CF3">
        <w:rPr>
          <w:bCs/>
          <w:iCs/>
        </w:rPr>
        <w:t>……………………………………..………………..……</w:t>
      </w:r>
      <w:r w:rsidR="004633A8">
        <w:rPr>
          <w:bCs/>
          <w:iCs/>
        </w:rPr>
        <w:tab/>
        <w:t>52</w:t>
      </w:r>
    </w:p>
    <w:p w:rsidR="000C152D" w:rsidRPr="00104CF3" w:rsidRDefault="000C152D" w:rsidP="000C152D">
      <w:pPr>
        <w:ind w:left="720"/>
        <w:contextualSpacing/>
      </w:pPr>
      <w:r>
        <w:rPr>
          <w:bCs/>
        </w:rPr>
        <w:t>Legume Treatments</w:t>
      </w:r>
      <w:r w:rsidRPr="00104CF3">
        <w:rPr>
          <w:bCs/>
        </w:rPr>
        <w:t>…………………………………………..…………..……</w:t>
      </w:r>
      <w:r w:rsidRPr="00104CF3">
        <w:t xml:space="preserve"> </w:t>
      </w:r>
      <w:r w:rsidR="004633A8">
        <w:tab/>
        <w:t>52</w:t>
      </w:r>
    </w:p>
    <w:p w:rsidR="000C152D" w:rsidRDefault="000C152D" w:rsidP="000C152D">
      <w:pPr>
        <w:ind w:left="720" w:firstLine="720"/>
        <w:contextualSpacing/>
      </w:pPr>
      <w:r>
        <w:rPr>
          <w:bCs/>
        </w:rPr>
        <w:t>Experim</w:t>
      </w:r>
      <w:r w:rsidR="004633A8">
        <w:rPr>
          <w:bCs/>
        </w:rPr>
        <w:t>ent #1………………………………………………………….</w:t>
      </w:r>
      <w:r w:rsidR="004633A8">
        <w:rPr>
          <w:bCs/>
        </w:rPr>
        <w:tab/>
        <w:t>52</w:t>
      </w:r>
    </w:p>
    <w:p w:rsidR="000C152D" w:rsidRDefault="000C152D" w:rsidP="000C152D">
      <w:pPr>
        <w:ind w:left="720" w:firstLine="720"/>
        <w:contextualSpacing/>
        <w:rPr>
          <w:bCs/>
        </w:rPr>
      </w:pPr>
      <w:r>
        <w:rPr>
          <w:bCs/>
        </w:rPr>
        <w:t>Experiment #2…………</w:t>
      </w:r>
      <w:r w:rsidR="004633A8">
        <w:rPr>
          <w:bCs/>
        </w:rPr>
        <w:t>……………………………………………….</w:t>
      </w:r>
      <w:r w:rsidR="004633A8">
        <w:rPr>
          <w:bCs/>
        </w:rPr>
        <w:tab/>
        <w:t>53</w:t>
      </w:r>
    </w:p>
    <w:p w:rsidR="000C152D" w:rsidRPr="00104CF3" w:rsidRDefault="000C152D" w:rsidP="000C152D">
      <w:pPr>
        <w:ind w:firstLine="720"/>
        <w:contextualSpacing/>
      </w:pPr>
      <w:r w:rsidRPr="00104CF3">
        <w:t>Legume Establishment</w:t>
      </w:r>
      <w:r w:rsidR="004633A8">
        <w:t>…………………………………………………………</w:t>
      </w:r>
      <w:r w:rsidR="004633A8">
        <w:tab/>
        <w:t>53</w:t>
      </w:r>
    </w:p>
    <w:p w:rsidR="000C152D" w:rsidRPr="00104CF3" w:rsidRDefault="000C152D" w:rsidP="000C152D">
      <w:pPr>
        <w:ind w:left="720"/>
        <w:contextualSpacing/>
      </w:pPr>
      <w:r w:rsidRPr="00104CF3">
        <w:t>Data Analysis…………………………………………..…………….…</w:t>
      </w:r>
      <w:r w:rsidR="004633A8">
        <w:t>……...</w:t>
      </w:r>
      <w:r w:rsidR="004633A8">
        <w:tab/>
        <w:t>54</w:t>
      </w:r>
    </w:p>
    <w:p w:rsidR="000C152D" w:rsidRDefault="000C152D" w:rsidP="000C152D">
      <w:pPr>
        <w:contextualSpacing/>
      </w:pPr>
    </w:p>
    <w:p w:rsidR="000C152D" w:rsidRPr="00104CF3" w:rsidRDefault="000C152D" w:rsidP="000C152D">
      <w:pPr>
        <w:contextualSpacing/>
      </w:pPr>
      <w:r w:rsidRPr="00104CF3">
        <w:t>III. Results and Discussion……………………………………………………….…</w:t>
      </w:r>
      <w:r>
        <w:t>…</w:t>
      </w:r>
      <w:r>
        <w:tab/>
        <w:t>56</w:t>
      </w:r>
    </w:p>
    <w:p w:rsidR="000C152D" w:rsidRDefault="000C152D" w:rsidP="000C152D">
      <w:pPr>
        <w:ind w:firstLine="720"/>
        <w:contextualSpacing/>
      </w:pPr>
      <w:r>
        <w:t xml:space="preserve">Legume </w:t>
      </w:r>
      <w:r w:rsidRPr="00104CF3">
        <w:t>Establishment……………</w:t>
      </w:r>
      <w:r>
        <w:t>.</w:t>
      </w:r>
      <w:r w:rsidRPr="00104CF3">
        <w:t>…….…………...….….…</w:t>
      </w:r>
      <w:r>
        <w:t>……………….</w:t>
      </w:r>
      <w:r>
        <w:tab/>
        <w:t>56</w:t>
      </w:r>
    </w:p>
    <w:p w:rsidR="000C152D" w:rsidRDefault="000C152D" w:rsidP="000C152D">
      <w:pPr>
        <w:ind w:left="720" w:firstLine="720"/>
        <w:contextualSpacing/>
      </w:pPr>
      <w:r>
        <w:rPr>
          <w:bCs/>
        </w:rPr>
        <w:t>Experiment #1………………………………………………………….</w:t>
      </w:r>
      <w:r>
        <w:rPr>
          <w:bCs/>
        </w:rPr>
        <w:tab/>
        <w:t>56</w:t>
      </w:r>
    </w:p>
    <w:p w:rsidR="000C152D" w:rsidRDefault="000C152D" w:rsidP="000C152D">
      <w:pPr>
        <w:ind w:left="720" w:firstLine="720"/>
        <w:contextualSpacing/>
        <w:rPr>
          <w:bCs/>
        </w:rPr>
      </w:pPr>
      <w:r>
        <w:rPr>
          <w:bCs/>
        </w:rPr>
        <w:t>Experiment #2………………………………………………………….</w:t>
      </w:r>
      <w:r>
        <w:rPr>
          <w:bCs/>
        </w:rPr>
        <w:tab/>
        <w:t>57</w:t>
      </w:r>
    </w:p>
    <w:p w:rsidR="000C152D" w:rsidRDefault="000C152D" w:rsidP="000C152D">
      <w:pPr>
        <w:contextualSpacing/>
      </w:pPr>
      <w:r w:rsidRPr="00104CF3">
        <w:tab/>
      </w:r>
      <w:r>
        <w:t>Biomass</w:t>
      </w:r>
      <w:r w:rsidRPr="00104CF3">
        <w:t xml:space="preserve"> Yield</w:t>
      </w:r>
      <w:r>
        <w:t>s</w:t>
      </w:r>
      <w:r w:rsidRPr="00104CF3">
        <w:t>…………………………….………………...….……</w:t>
      </w:r>
      <w:r>
        <w:t>………...</w:t>
      </w:r>
      <w:r>
        <w:tab/>
        <w:t>58</w:t>
      </w:r>
    </w:p>
    <w:p w:rsidR="000C152D" w:rsidRDefault="000C152D" w:rsidP="000C152D">
      <w:pPr>
        <w:ind w:left="720" w:firstLine="720"/>
        <w:contextualSpacing/>
      </w:pPr>
      <w:r>
        <w:rPr>
          <w:bCs/>
        </w:rPr>
        <w:t>Experiment #1………………………………………………………….</w:t>
      </w:r>
      <w:r>
        <w:rPr>
          <w:bCs/>
        </w:rPr>
        <w:tab/>
        <w:t>58</w:t>
      </w:r>
    </w:p>
    <w:p w:rsidR="000C152D" w:rsidRDefault="000C152D" w:rsidP="000C152D">
      <w:pPr>
        <w:ind w:left="720" w:firstLine="720"/>
        <w:contextualSpacing/>
        <w:rPr>
          <w:bCs/>
        </w:rPr>
      </w:pPr>
      <w:r>
        <w:rPr>
          <w:bCs/>
        </w:rPr>
        <w:t>Experim</w:t>
      </w:r>
      <w:r w:rsidR="004633A8">
        <w:rPr>
          <w:bCs/>
        </w:rPr>
        <w:t>ent #2………………………………………………………….</w:t>
      </w:r>
      <w:r w:rsidR="004633A8">
        <w:rPr>
          <w:bCs/>
        </w:rPr>
        <w:tab/>
        <w:t>58</w:t>
      </w:r>
    </w:p>
    <w:p w:rsidR="000C152D" w:rsidRDefault="000C152D" w:rsidP="000C152D">
      <w:pPr>
        <w:contextualSpacing/>
      </w:pPr>
    </w:p>
    <w:p w:rsidR="000C152D" w:rsidRPr="00104CF3" w:rsidRDefault="000C152D" w:rsidP="000C152D">
      <w:pPr>
        <w:contextualSpacing/>
      </w:pPr>
      <w:r w:rsidRPr="00104CF3">
        <w:t>Conclusions………………………………………………………………......…</w:t>
      </w:r>
      <w:r>
        <w:t>……...</w:t>
      </w:r>
      <w:r>
        <w:tab/>
        <w:t>60</w:t>
      </w:r>
    </w:p>
    <w:p w:rsidR="000C152D" w:rsidRDefault="000C152D" w:rsidP="000C152D">
      <w:pPr>
        <w:contextualSpacing/>
      </w:pPr>
    </w:p>
    <w:p w:rsidR="000C152D" w:rsidRPr="00104CF3" w:rsidRDefault="000C152D" w:rsidP="000C152D">
      <w:pPr>
        <w:contextualSpacing/>
      </w:pPr>
      <w:r w:rsidRPr="00104CF3">
        <w:t>Acknowledgements…………………………………………………………………</w:t>
      </w:r>
      <w:r>
        <w:t>…</w:t>
      </w:r>
      <w:r>
        <w:tab/>
        <w:t>61</w:t>
      </w:r>
    </w:p>
    <w:p w:rsidR="000C152D" w:rsidRDefault="000C152D" w:rsidP="000C152D">
      <w:pPr>
        <w:keepNext/>
        <w:spacing w:before="240" w:after="60"/>
        <w:contextualSpacing/>
        <w:outlineLvl w:val="3"/>
        <w:rPr>
          <w:bCs/>
        </w:rPr>
      </w:pPr>
    </w:p>
    <w:p w:rsidR="000C152D" w:rsidRPr="00104CF3" w:rsidRDefault="000C152D" w:rsidP="000C152D">
      <w:pPr>
        <w:keepNext/>
        <w:spacing w:before="240" w:after="60"/>
        <w:contextualSpacing/>
        <w:outlineLvl w:val="3"/>
        <w:rPr>
          <w:bCs/>
        </w:rPr>
      </w:pPr>
      <w:r w:rsidRPr="00104CF3">
        <w:rPr>
          <w:bCs/>
        </w:rPr>
        <w:t>Literature Cited………………………………………………………………………</w:t>
      </w:r>
      <w:r>
        <w:rPr>
          <w:bCs/>
        </w:rPr>
        <w:t>..</w:t>
      </w:r>
      <w:r>
        <w:rPr>
          <w:bCs/>
        </w:rPr>
        <w:tab/>
        <w:t>62</w:t>
      </w:r>
    </w:p>
    <w:p w:rsidR="000C152D" w:rsidRDefault="000C152D" w:rsidP="000C152D">
      <w:pPr>
        <w:contextualSpacing/>
        <w:rPr>
          <w:bCs/>
        </w:rPr>
      </w:pPr>
    </w:p>
    <w:p w:rsidR="000C152D" w:rsidRPr="00104CF3" w:rsidRDefault="000C152D" w:rsidP="000C152D">
      <w:pPr>
        <w:contextualSpacing/>
        <w:rPr>
          <w:bCs/>
        </w:rPr>
      </w:pPr>
      <w:r w:rsidRPr="00104CF3">
        <w:rPr>
          <w:bCs/>
        </w:rPr>
        <w:t>A</w:t>
      </w:r>
      <w:r>
        <w:rPr>
          <w:bCs/>
        </w:rPr>
        <w:t>ppendix</w:t>
      </w:r>
      <w:r w:rsidRPr="00104CF3">
        <w:rPr>
          <w:bCs/>
        </w:rPr>
        <w:t xml:space="preserve"> </w:t>
      </w:r>
      <w:r>
        <w:rPr>
          <w:bCs/>
        </w:rPr>
        <w:t>B…………</w:t>
      </w:r>
      <w:r w:rsidR="004633A8">
        <w:rPr>
          <w:bCs/>
        </w:rPr>
        <w:t>……………………………………………………………….....</w:t>
      </w:r>
      <w:r w:rsidR="004633A8">
        <w:rPr>
          <w:bCs/>
        </w:rPr>
        <w:tab/>
        <w:t>68</w:t>
      </w: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Default="000C152D" w:rsidP="000C152D">
      <w:pPr>
        <w:contextualSpacing/>
      </w:pPr>
    </w:p>
    <w:p w:rsidR="000C152D" w:rsidRPr="0067609D" w:rsidRDefault="000C152D" w:rsidP="000C152D">
      <w:pPr>
        <w:spacing w:line="480" w:lineRule="auto"/>
        <w:contextualSpacing/>
        <w:rPr>
          <w:b/>
          <w:sz w:val="28"/>
          <w:szCs w:val="28"/>
        </w:rPr>
      </w:pPr>
      <w:r w:rsidRPr="0067609D">
        <w:rPr>
          <w:b/>
          <w:sz w:val="28"/>
          <w:szCs w:val="28"/>
        </w:rPr>
        <w:lastRenderedPageBreak/>
        <w:t xml:space="preserve">Chapter  </w:t>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r>
      <w:r w:rsidRPr="0067609D">
        <w:rPr>
          <w:b/>
          <w:sz w:val="28"/>
          <w:szCs w:val="28"/>
        </w:rPr>
        <w:tab/>
        <w:t>Page</w:t>
      </w:r>
    </w:p>
    <w:p w:rsidR="000C152D" w:rsidRPr="0067609D" w:rsidRDefault="000C152D" w:rsidP="000C152D">
      <w:pPr>
        <w:contextualSpacing/>
        <w:rPr>
          <w:b/>
        </w:rPr>
      </w:pPr>
      <w:r w:rsidRPr="0067609D">
        <w:rPr>
          <w:b/>
        </w:rPr>
        <w:t xml:space="preserve">Part III: </w:t>
      </w:r>
      <w:r>
        <w:rPr>
          <w:b/>
        </w:rPr>
        <w:t>Estimation of</w:t>
      </w:r>
      <w:r w:rsidRPr="0067609D">
        <w:rPr>
          <w:b/>
        </w:rPr>
        <w:t xml:space="preserve"> nitrogen fixation rates of common versus hairy vetch</w:t>
      </w:r>
      <w:r>
        <w:rPr>
          <w:b/>
        </w:rPr>
        <w:t xml:space="preserve"> and seeding rates needed for interseeding </w:t>
      </w:r>
      <w:r w:rsidRPr="0067609D">
        <w:rPr>
          <w:b/>
        </w:rPr>
        <w:t>in</w:t>
      </w:r>
      <w:r>
        <w:rPr>
          <w:b/>
        </w:rPr>
        <w:t>to</w:t>
      </w:r>
      <w:r w:rsidRPr="0067609D">
        <w:rPr>
          <w:b/>
        </w:rPr>
        <w:t xml:space="preserve"> established switchgrass</w:t>
      </w:r>
      <w:r>
        <w:rPr>
          <w:b/>
        </w:rPr>
        <w:t xml:space="preserve"> </w:t>
      </w:r>
      <w:r w:rsidRPr="0067609D">
        <w:rPr>
          <w:b/>
        </w:rPr>
        <w:t>stands</w:t>
      </w:r>
      <w:r>
        <w:rPr>
          <w:b/>
        </w:rPr>
        <w:t>.</w:t>
      </w:r>
    </w:p>
    <w:p w:rsidR="000C152D" w:rsidRPr="00104CF3" w:rsidRDefault="000C152D" w:rsidP="000C152D">
      <w:pPr>
        <w:contextualSpacing/>
      </w:pPr>
    </w:p>
    <w:p w:rsidR="000C152D" w:rsidRPr="00104CF3" w:rsidRDefault="000C152D" w:rsidP="000C152D">
      <w:pPr>
        <w:contextualSpacing/>
      </w:pPr>
      <w:r w:rsidRPr="00104CF3">
        <w:t>Abstract………………………………………………………………………………</w:t>
      </w:r>
      <w:r w:rsidR="004633A8">
        <w:t>..</w:t>
      </w:r>
      <w:r w:rsidR="004633A8">
        <w:tab/>
        <w:t>73</w:t>
      </w:r>
    </w:p>
    <w:p w:rsidR="000C152D" w:rsidRDefault="000C152D" w:rsidP="000C152D">
      <w:pPr>
        <w:contextualSpacing/>
      </w:pPr>
    </w:p>
    <w:p w:rsidR="000C152D" w:rsidRPr="00104CF3" w:rsidRDefault="000C152D" w:rsidP="000C152D">
      <w:pPr>
        <w:contextualSpacing/>
      </w:pPr>
      <w:r w:rsidRPr="00104CF3">
        <w:t>I. Introduction……</w:t>
      </w:r>
      <w:r>
        <w:t>………</w:t>
      </w:r>
      <w:r w:rsidR="004633A8">
        <w:t>………………………………………………....……...….</w:t>
      </w:r>
      <w:r w:rsidR="004633A8">
        <w:tab/>
        <w:t>74</w:t>
      </w:r>
    </w:p>
    <w:p w:rsidR="000C152D" w:rsidRDefault="000C152D" w:rsidP="000C152D">
      <w:pPr>
        <w:contextualSpacing/>
      </w:pPr>
    </w:p>
    <w:p w:rsidR="000C152D" w:rsidRPr="00104CF3" w:rsidRDefault="000C152D" w:rsidP="000C152D">
      <w:pPr>
        <w:contextualSpacing/>
      </w:pPr>
      <w:r w:rsidRPr="00104CF3">
        <w:t>II. Materials and Methods……………………………………………………...….…</w:t>
      </w:r>
      <w:r w:rsidR="004633A8">
        <w:t>..</w:t>
      </w:r>
      <w:r w:rsidR="004633A8">
        <w:tab/>
        <w:t>80</w:t>
      </w:r>
    </w:p>
    <w:p w:rsidR="000C152D" w:rsidRPr="00104CF3" w:rsidRDefault="000C152D" w:rsidP="000C152D">
      <w:pPr>
        <w:keepNext/>
        <w:ind w:firstLine="720"/>
        <w:contextualSpacing/>
        <w:outlineLvl w:val="0"/>
        <w:rPr>
          <w:iCs/>
        </w:rPr>
      </w:pPr>
      <w:r>
        <w:rPr>
          <w:iCs/>
        </w:rPr>
        <w:t>Switchgrass Stands</w:t>
      </w:r>
      <w:r w:rsidRPr="00104CF3">
        <w:rPr>
          <w:iCs/>
        </w:rPr>
        <w:t>……………………………………………………………</w:t>
      </w:r>
      <w:r>
        <w:rPr>
          <w:iCs/>
        </w:rPr>
        <w:t>.</w:t>
      </w:r>
      <w:r>
        <w:rPr>
          <w:iCs/>
        </w:rPr>
        <w:tab/>
        <w:t>8</w:t>
      </w:r>
      <w:r w:rsidR="004633A8">
        <w:rPr>
          <w:iCs/>
        </w:rPr>
        <w:t>0</w:t>
      </w:r>
    </w:p>
    <w:p w:rsidR="000C152D" w:rsidRPr="00104CF3" w:rsidRDefault="000C152D" w:rsidP="000C152D">
      <w:pPr>
        <w:contextualSpacing/>
      </w:pPr>
      <w:r w:rsidRPr="00104CF3">
        <w:tab/>
      </w:r>
      <w:r>
        <w:t>Legume Establ</w:t>
      </w:r>
      <w:r w:rsidR="004633A8">
        <w:t>ishment…………………………………………………………</w:t>
      </w:r>
      <w:r w:rsidR="004633A8">
        <w:tab/>
        <w:t>80</w:t>
      </w:r>
      <w:r w:rsidRPr="00104CF3">
        <w:tab/>
      </w:r>
    </w:p>
    <w:p w:rsidR="000C152D" w:rsidRPr="00104CF3" w:rsidRDefault="000C152D" w:rsidP="000C152D">
      <w:pPr>
        <w:ind w:firstLine="720"/>
        <w:contextualSpacing/>
      </w:pPr>
      <w:r>
        <w:t>Switchgrass Yields</w:t>
      </w:r>
      <w:r w:rsidRPr="00104CF3">
        <w:t>.........................................................................................</w:t>
      </w:r>
      <w:r w:rsidR="004633A8">
        <w:t>....</w:t>
      </w:r>
      <w:r w:rsidR="004633A8">
        <w:tab/>
        <w:t>82</w:t>
      </w:r>
    </w:p>
    <w:p w:rsidR="000C152D" w:rsidRPr="00104CF3" w:rsidRDefault="000C152D" w:rsidP="000C152D">
      <w:pPr>
        <w:autoSpaceDE w:val="0"/>
        <w:autoSpaceDN w:val="0"/>
        <w:adjustRightInd w:val="0"/>
        <w:ind w:firstLine="720"/>
        <w:contextualSpacing/>
      </w:pPr>
      <w:r w:rsidRPr="00104CF3">
        <w:t>Nitrogen</w:t>
      </w:r>
      <w:r>
        <w:t xml:space="preserve"> Fixation</w:t>
      </w:r>
      <w:r w:rsidRPr="00104CF3">
        <w:t>……………………………………………….……...……</w:t>
      </w:r>
      <w:r w:rsidR="004633A8">
        <w:t>...</w:t>
      </w:r>
      <w:r w:rsidR="004633A8">
        <w:tab/>
        <w:t>82</w:t>
      </w:r>
    </w:p>
    <w:p w:rsidR="000C152D" w:rsidRPr="00104CF3" w:rsidRDefault="000C152D" w:rsidP="000C152D">
      <w:pPr>
        <w:ind w:firstLine="720"/>
        <w:contextualSpacing/>
      </w:pPr>
      <w:r w:rsidRPr="00104CF3">
        <w:t>Data Analysis………………………………………………………...………</w:t>
      </w:r>
      <w:r>
        <w:t>.</w:t>
      </w:r>
      <w:r w:rsidR="004633A8">
        <w:t>.</w:t>
      </w:r>
      <w:r w:rsidR="004633A8">
        <w:tab/>
        <w:t>84</w:t>
      </w:r>
    </w:p>
    <w:p w:rsidR="000C152D" w:rsidRDefault="000C152D" w:rsidP="000C152D">
      <w:pPr>
        <w:contextualSpacing/>
      </w:pPr>
    </w:p>
    <w:p w:rsidR="000C152D" w:rsidRPr="00104CF3" w:rsidRDefault="000C152D" w:rsidP="000C152D">
      <w:pPr>
        <w:contextualSpacing/>
      </w:pPr>
      <w:r w:rsidRPr="00104CF3">
        <w:t>III. Results and Discussion…………………………………………………..……….</w:t>
      </w:r>
      <w:r w:rsidR="004633A8">
        <w:t>.</w:t>
      </w:r>
      <w:r w:rsidR="004633A8">
        <w:tab/>
        <w:t>85</w:t>
      </w:r>
    </w:p>
    <w:p w:rsidR="000C152D" w:rsidRPr="00104CF3" w:rsidRDefault="000C152D" w:rsidP="000C152D">
      <w:pPr>
        <w:contextualSpacing/>
      </w:pPr>
      <w:r w:rsidRPr="00104CF3">
        <w:tab/>
        <w:t>Seed treatment</w:t>
      </w:r>
      <w:r w:rsidR="004633A8">
        <w:t>………………………………………………………………...</w:t>
      </w:r>
      <w:r w:rsidR="004633A8">
        <w:tab/>
        <w:t>85</w:t>
      </w:r>
    </w:p>
    <w:p w:rsidR="000C152D" w:rsidRPr="00104CF3" w:rsidRDefault="000C152D" w:rsidP="000C152D">
      <w:pPr>
        <w:contextualSpacing/>
      </w:pPr>
      <w:r w:rsidRPr="00104CF3">
        <w:tab/>
        <w:t xml:space="preserve">Legume </w:t>
      </w:r>
      <w:r>
        <w:t>Establis</w:t>
      </w:r>
      <w:r w:rsidR="004633A8">
        <w:t>hment………………………………………………………...</w:t>
      </w:r>
      <w:r w:rsidR="004633A8">
        <w:tab/>
        <w:t>86</w:t>
      </w:r>
      <w:r>
        <w:tab/>
      </w:r>
    </w:p>
    <w:p w:rsidR="000C152D" w:rsidRPr="00104CF3" w:rsidRDefault="000C152D" w:rsidP="000C152D">
      <w:pPr>
        <w:contextualSpacing/>
      </w:pPr>
      <w:r w:rsidRPr="00104CF3">
        <w:tab/>
        <w:t>Nitrogen Fixation</w:t>
      </w:r>
      <w:r w:rsidR="004633A8">
        <w:t>……………………………………………………………...</w:t>
      </w:r>
      <w:r w:rsidR="004633A8">
        <w:tab/>
        <w:t>87</w:t>
      </w:r>
    </w:p>
    <w:p w:rsidR="000C152D" w:rsidRPr="00104CF3" w:rsidRDefault="000C152D" w:rsidP="000C152D">
      <w:pPr>
        <w:contextualSpacing/>
      </w:pPr>
      <w:r w:rsidRPr="00104CF3">
        <w:tab/>
        <w:t>Switchgrass Yield</w:t>
      </w:r>
      <w:r w:rsidR="004633A8">
        <w:t>s…………………………………………………………….</w:t>
      </w:r>
      <w:r w:rsidR="004633A8">
        <w:tab/>
        <w:t>88</w:t>
      </w:r>
    </w:p>
    <w:p w:rsidR="000C152D" w:rsidRDefault="000C152D" w:rsidP="000C152D">
      <w:pPr>
        <w:contextualSpacing/>
      </w:pPr>
    </w:p>
    <w:p w:rsidR="000C152D" w:rsidRPr="00104CF3" w:rsidRDefault="000C152D" w:rsidP="000C152D">
      <w:pPr>
        <w:contextualSpacing/>
      </w:pPr>
      <w:r w:rsidRPr="00104CF3">
        <w:t>IV. Conclusions………………………………………………………………....……</w:t>
      </w:r>
      <w:r w:rsidR="004633A8">
        <w:t>..</w:t>
      </w:r>
      <w:r w:rsidR="004633A8">
        <w:tab/>
        <w:t>90</w:t>
      </w:r>
    </w:p>
    <w:p w:rsidR="000C152D" w:rsidRDefault="000C152D" w:rsidP="000C152D">
      <w:pPr>
        <w:contextualSpacing/>
      </w:pPr>
    </w:p>
    <w:p w:rsidR="000C152D" w:rsidRPr="00104CF3" w:rsidRDefault="000C152D" w:rsidP="000C152D">
      <w:pPr>
        <w:contextualSpacing/>
      </w:pPr>
      <w:r w:rsidRPr="00104CF3">
        <w:t>Acknowledgements………………………………………………………...….…..…</w:t>
      </w:r>
      <w:r w:rsidR="004633A8">
        <w:t>..</w:t>
      </w:r>
      <w:r w:rsidR="004633A8">
        <w:tab/>
        <w:t>91</w:t>
      </w:r>
    </w:p>
    <w:p w:rsidR="000C152D" w:rsidRDefault="000C152D" w:rsidP="000C152D">
      <w:pPr>
        <w:keepNext/>
        <w:contextualSpacing/>
        <w:outlineLvl w:val="0"/>
        <w:rPr>
          <w:bCs/>
        </w:rPr>
      </w:pPr>
    </w:p>
    <w:p w:rsidR="000C152D" w:rsidRPr="00104CF3" w:rsidRDefault="000C152D" w:rsidP="000C152D">
      <w:pPr>
        <w:keepNext/>
        <w:contextualSpacing/>
        <w:outlineLvl w:val="0"/>
        <w:rPr>
          <w:bCs/>
        </w:rPr>
      </w:pPr>
      <w:r w:rsidRPr="00104CF3">
        <w:rPr>
          <w:bCs/>
        </w:rPr>
        <w:t>Literature Cited…………………………………………………………...…….…….</w:t>
      </w:r>
      <w:r w:rsidR="004633A8">
        <w:rPr>
          <w:bCs/>
        </w:rPr>
        <w:t>..</w:t>
      </w:r>
      <w:r w:rsidR="004633A8">
        <w:rPr>
          <w:bCs/>
        </w:rPr>
        <w:tab/>
        <w:t>92</w:t>
      </w:r>
    </w:p>
    <w:p w:rsidR="000C152D" w:rsidRDefault="000C152D" w:rsidP="000C152D">
      <w:pPr>
        <w:contextualSpacing/>
        <w:rPr>
          <w:bCs/>
        </w:rPr>
      </w:pPr>
    </w:p>
    <w:p w:rsidR="000C152D" w:rsidRDefault="000C152D" w:rsidP="000C152D">
      <w:pPr>
        <w:contextualSpacing/>
        <w:rPr>
          <w:bCs/>
        </w:rPr>
      </w:pPr>
      <w:r>
        <w:rPr>
          <w:bCs/>
        </w:rPr>
        <w:t>Appendix C</w:t>
      </w:r>
      <w:r w:rsidRPr="00104CF3">
        <w:rPr>
          <w:bCs/>
        </w:rPr>
        <w:t xml:space="preserve"> ……</w:t>
      </w:r>
      <w:r>
        <w:rPr>
          <w:bCs/>
        </w:rPr>
        <w:t>……………</w:t>
      </w:r>
      <w:r w:rsidR="004633A8">
        <w:rPr>
          <w:bCs/>
        </w:rPr>
        <w:t>………………………………………...………..……...</w:t>
      </w:r>
      <w:r w:rsidR="004633A8">
        <w:rPr>
          <w:bCs/>
        </w:rPr>
        <w:tab/>
        <w:t>103</w:t>
      </w:r>
    </w:p>
    <w:p w:rsidR="000C152D" w:rsidRDefault="000C152D" w:rsidP="000C152D">
      <w:pPr>
        <w:contextualSpacing/>
        <w:rPr>
          <w:bCs/>
        </w:rPr>
      </w:pPr>
    </w:p>
    <w:p w:rsidR="005673C2" w:rsidRDefault="005673C2" w:rsidP="000C152D">
      <w:pPr>
        <w:contextualSpacing/>
        <w:rPr>
          <w:bCs/>
        </w:rPr>
      </w:pPr>
      <w:r>
        <w:rPr>
          <w:bCs/>
        </w:rPr>
        <w:t>Summary……………………………………………………………………………….</w:t>
      </w:r>
      <w:r>
        <w:rPr>
          <w:bCs/>
        </w:rPr>
        <w:tab/>
        <w:t>108</w:t>
      </w:r>
    </w:p>
    <w:p w:rsidR="005673C2" w:rsidRDefault="005673C2" w:rsidP="000C152D">
      <w:pPr>
        <w:contextualSpacing/>
        <w:rPr>
          <w:bCs/>
        </w:rPr>
      </w:pPr>
    </w:p>
    <w:p w:rsidR="000C152D" w:rsidRDefault="000C152D" w:rsidP="000C152D">
      <w:pPr>
        <w:spacing w:line="480" w:lineRule="auto"/>
        <w:contextualSpacing/>
      </w:pPr>
      <w:r>
        <w:t>Appendix D</w:t>
      </w:r>
      <w:r w:rsidRPr="00104CF3">
        <w:t>……………………………………………………………....…...…..…</w:t>
      </w:r>
      <w:r w:rsidR="005673C2">
        <w:t>…</w:t>
      </w:r>
      <w:r w:rsidR="005673C2">
        <w:tab/>
        <w:t>111</w:t>
      </w:r>
    </w:p>
    <w:p w:rsidR="000C152D" w:rsidRDefault="000C152D" w:rsidP="000C152D">
      <w:pPr>
        <w:spacing w:line="480" w:lineRule="auto"/>
        <w:contextualSpacing/>
      </w:pPr>
      <w:r w:rsidRPr="00104CF3">
        <w:t>Vita………………………………………………………………………………..…</w:t>
      </w:r>
      <w:r w:rsidR="005673C2">
        <w:t>…</w:t>
      </w:r>
      <w:r w:rsidR="005673C2">
        <w:tab/>
        <w:t>117</w:t>
      </w:r>
    </w:p>
    <w:p w:rsidR="000C152D" w:rsidRDefault="000C152D" w:rsidP="000C152D">
      <w:pPr>
        <w:spacing w:line="480" w:lineRule="auto"/>
        <w:contextualSpacing/>
        <w:jc w:val="center"/>
        <w:rPr>
          <w:b/>
          <w:sz w:val="28"/>
          <w:szCs w:val="28"/>
        </w:rPr>
      </w:pPr>
    </w:p>
    <w:p w:rsidR="000C152D" w:rsidRDefault="000C152D" w:rsidP="000C152D">
      <w:pPr>
        <w:spacing w:line="480" w:lineRule="auto"/>
        <w:contextualSpacing/>
        <w:jc w:val="center"/>
        <w:rPr>
          <w:b/>
          <w:sz w:val="28"/>
          <w:szCs w:val="28"/>
        </w:rPr>
      </w:pPr>
    </w:p>
    <w:p w:rsidR="005673C2" w:rsidRDefault="005673C2" w:rsidP="000C152D">
      <w:pPr>
        <w:spacing w:line="480" w:lineRule="auto"/>
        <w:contextualSpacing/>
        <w:jc w:val="center"/>
        <w:rPr>
          <w:b/>
          <w:sz w:val="28"/>
          <w:szCs w:val="28"/>
        </w:rPr>
      </w:pPr>
    </w:p>
    <w:p w:rsidR="000C152D" w:rsidRDefault="000C152D" w:rsidP="000C152D">
      <w:pPr>
        <w:spacing w:line="480" w:lineRule="auto"/>
        <w:contextualSpacing/>
        <w:jc w:val="center"/>
        <w:rPr>
          <w:b/>
          <w:sz w:val="28"/>
          <w:szCs w:val="28"/>
        </w:rPr>
      </w:pPr>
    </w:p>
    <w:p w:rsidR="000C152D" w:rsidRPr="00104CF3" w:rsidRDefault="000C152D" w:rsidP="000C152D">
      <w:pPr>
        <w:spacing w:line="480" w:lineRule="auto"/>
        <w:contextualSpacing/>
        <w:jc w:val="center"/>
        <w:rPr>
          <w:sz w:val="28"/>
          <w:szCs w:val="28"/>
        </w:rPr>
      </w:pPr>
      <w:r w:rsidRPr="00104CF3">
        <w:rPr>
          <w:b/>
          <w:sz w:val="28"/>
          <w:szCs w:val="28"/>
        </w:rPr>
        <w:lastRenderedPageBreak/>
        <w:t>LIST OF TABLES</w:t>
      </w:r>
    </w:p>
    <w:p w:rsidR="000C152D" w:rsidRPr="00104CF3" w:rsidRDefault="000C152D" w:rsidP="000C152D">
      <w:pPr>
        <w:spacing w:line="480" w:lineRule="auto"/>
        <w:contextualSpacing/>
        <w:rPr>
          <w:b/>
        </w:rPr>
      </w:pPr>
      <w:r w:rsidRPr="00104CF3">
        <w:rPr>
          <w:b/>
        </w:rPr>
        <w:t>Table</w:t>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t>Page</w:t>
      </w:r>
    </w:p>
    <w:p w:rsidR="000C152D" w:rsidRPr="00EC5968" w:rsidRDefault="000C152D" w:rsidP="000C152D">
      <w:pPr>
        <w:contextualSpacing/>
        <w:rPr>
          <w:b/>
          <w:bCs/>
        </w:rPr>
      </w:pPr>
      <w:r w:rsidRPr="00EC5968">
        <w:rPr>
          <w:b/>
        </w:rPr>
        <w:t xml:space="preserve">Part I: </w:t>
      </w:r>
      <w:r w:rsidRPr="00EC5968">
        <w:rPr>
          <w:b/>
          <w:bCs/>
        </w:rPr>
        <w:t>Establishment of cool and warm-season legumes into existing stands of switchgrass for</w:t>
      </w:r>
      <w:r>
        <w:rPr>
          <w:b/>
          <w:bCs/>
        </w:rPr>
        <w:t xml:space="preserve"> </w:t>
      </w:r>
      <w:r w:rsidRPr="00EC5968">
        <w:rPr>
          <w:b/>
          <w:bCs/>
        </w:rPr>
        <w:t>biomass and forage/biomass harvests</w:t>
      </w:r>
    </w:p>
    <w:p w:rsidR="000C152D" w:rsidRPr="00104CF3" w:rsidRDefault="000C152D" w:rsidP="000C152D">
      <w:pPr>
        <w:contextualSpacing/>
      </w:pPr>
    </w:p>
    <w:p w:rsidR="000C152D" w:rsidRPr="00E0458C" w:rsidRDefault="000C152D" w:rsidP="000C152D">
      <w:pPr>
        <w:contextualSpacing/>
      </w:pPr>
      <w:r w:rsidRPr="00E0458C">
        <w:t>Table 1.1. Average annual (2008-2010) precipitation and ambient temperatures, soil types, and previous experimental site management for the East TN (ETREC), Plateau (PREC), and Milan (RECM) Research and Education Centers utilized in these experiments.</w:t>
      </w:r>
      <w:r w:rsidRPr="004F2005">
        <w:t xml:space="preserve"> </w:t>
      </w:r>
      <w:r>
        <w:t>..................…</w:t>
      </w:r>
      <w:r>
        <w:tab/>
        <w:t>34</w:t>
      </w:r>
    </w:p>
    <w:p w:rsidR="000C152D" w:rsidRPr="00E0458C" w:rsidRDefault="000C152D" w:rsidP="000C152D">
      <w:pPr>
        <w:ind w:left="720"/>
        <w:contextualSpacing/>
      </w:pPr>
    </w:p>
    <w:p w:rsidR="000C152D" w:rsidRPr="00E0458C" w:rsidRDefault="000C152D" w:rsidP="000C152D">
      <w:pPr>
        <w:contextualSpacing/>
      </w:pPr>
      <w:r w:rsidRPr="00E0458C">
        <w:t>Table 1.2. Legume species variety, seeding rates, and seed inoculation utilized in the one and two–cut experiment</w:t>
      </w:r>
      <w:r>
        <w:t>s.</w:t>
      </w:r>
      <w:r w:rsidRPr="00E0458C">
        <w:t>.............................................……...……...</w:t>
      </w:r>
      <w:r>
        <w:t>....................................</w:t>
      </w:r>
      <w:r>
        <w:tab/>
        <w:t>34</w:t>
      </w:r>
    </w:p>
    <w:p w:rsidR="000C152D" w:rsidRPr="00E0458C" w:rsidRDefault="000C152D" w:rsidP="000C152D">
      <w:pPr>
        <w:contextualSpacing/>
      </w:pPr>
    </w:p>
    <w:p w:rsidR="000C152D" w:rsidRPr="00E0458C" w:rsidRDefault="000C152D" w:rsidP="000C152D">
      <w:pPr>
        <w:contextualSpacing/>
      </w:pPr>
      <w:r w:rsidRPr="00E0458C">
        <w:t xml:space="preserve">Table 1.3. </w:t>
      </w:r>
      <w:r w:rsidR="002D12F5" w:rsidRPr="002D12F5">
        <w:t xml:space="preserve">Summary of legumes seeding and switchgrass harvest dates at the </w:t>
      </w:r>
      <w:r w:rsidR="002D12F5" w:rsidRPr="002D12F5">
        <w:rPr>
          <w:rFonts w:eastAsia="Calibri"/>
        </w:rPr>
        <w:t>East TN (ETREC), Plateau (PREC), and Milan (RECM) Research and Education Centers f</w:t>
      </w:r>
      <w:r w:rsidR="002D12F5" w:rsidRPr="002D12F5">
        <w:t>or both single and two-cut harvest system for 2009 &amp; 2010.</w:t>
      </w:r>
      <w:r w:rsidR="002D12F5">
        <w:t>.</w:t>
      </w:r>
      <w:r w:rsidRPr="00E0458C">
        <w:t>............................................……...……...</w:t>
      </w:r>
      <w:r>
        <w:t>...................</w:t>
      </w:r>
      <w:r>
        <w:tab/>
        <w:t>35</w:t>
      </w:r>
    </w:p>
    <w:p w:rsidR="000C152D" w:rsidRPr="00E0458C" w:rsidRDefault="000C152D" w:rsidP="000C152D">
      <w:pPr>
        <w:contextualSpacing/>
      </w:pPr>
    </w:p>
    <w:p w:rsidR="000C152D" w:rsidRPr="00E0458C" w:rsidRDefault="000C152D" w:rsidP="000C152D">
      <w:pPr>
        <w:contextualSpacing/>
      </w:pPr>
      <w:r w:rsidRPr="00E0458C">
        <w:t xml:space="preserve">Table 1.4. </w:t>
      </w:r>
      <w:r w:rsidR="002D12F5" w:rsidRPr="002D12F5">
        <w:t>Average</w:t>
      </w:r>
      <w:r w:rsidR="002D12F5" w:rsidRPr="002D12F5">
        <w:rPr>
          <w:vertAlign w:val="superscript"/>
        </w:rPr>
        <w:t>†</w:t>
      </w:r>
      <w:r w:rsidR="002D12F5" w:rsidRPr="002D12F5">
        <w:t xml:space="preserve"> legume (LG) plant density and height and switchgrass (SG) height at the East TN (ETREC), Plateau (PREC), and Milan (RECM) Research and Education Centers in the one-cut biomass harvest experiments taken in May 2009 and 2010.</w:t>
      </w:r>
      <w:r w:rsidR="002D12F5">
        <w:t>.</w:t>
      </w:r>
      <w:r w:rsidRPr="00E0458C">
        <w:t>.</w:t>
      </w:r>
      <w:r>
        <w:t>.............................</w:t>
      </w:r>
      <w:r>
        <w:tab/>
        <w:t>36</w:t>
      </w:r>
    </w:p>
    <w:p w:rsidR="000C152D" w:rsidRPr="00E0458C" w:rsidRDefault="000C152D" w:rsidP="000C152D">
      <w:pPr>
        <w:contextualSpacing/>
        <w:rPr>
          <w:bCs/>
        </w:rPr>
      </w:pPr>
    </w:p>
    <w:p w:rsidR="000C152D" w:rsidRPr="00E0458C" w:rsidRDefault="000C152D" w:rsidP="000C152D">
      <w:pPr>
        <w:contextualSpacing/>
      </w:pPr>
      <w:r w:rsidRPr="00E0458C">
        <w:t>Table 1.5. Average</w:t>
      </w:r>
      <w:r w:rsidRPr="00E0458C">
        <w:rPr>
          <w:vertAlign w:val="superscript"/>
        </w:rPr>
        <w:t>†</w:t>
      </w:r>
      <w:r w:rsidRPr="00E0458C">
        <w:t xml:space="preserve"> </w:t>
      </w:r>
      <w:r w:rsidRPr="00E0458C">
        <w:rPr>
          <w:rFonts w:eastAsia="Calibri"/>
        </w:rPr>
        <w:t xml:space="preserve">dry matter yields </w:t>
      </w:r>
      <w:r w:rsidR="002D12F5" w:rsidRPr="002D12F5">
        <w:t>(Mg ha</w:t>
      </w:r>
      <w:r w:rsidR="002D12F5" w:rsidRPr="002D12F5">
        <w:rPr>
          <w:vertAlign w:val="superscript"/>
        </w:rPr>
        <w:t>-1</w:t>
      </w:r>
      <w:r w:rsidR="002D12F5" w:rsidRPr="002D12F5">
        <w:t xml:space="preserve">) </w:t>
      </w:r>
      <w:r w:rsidRPr="00E0458C">
        <w:rPr>
          <w:rFonts w:eastAsia="Calibri"/>
        </w:rPr>
        <w:t>of switchgrass per legume or legume+nitrogen treatment from the one-cut biomass harvest at East TN (ETREC), Plateau (PREC), and Milan (RECM) Research and Education Centers from 2009-10</w:t>
      </w:r>
      <w:r w:rsidRPr="00E0458C">
        <w:t>........</w:t>
      </w:r>
      <w:r>
        <w:t>......................…….....….</w:t>
      </w:r>
      <w:r>
        <w:tab/>
        <w:t>37</w:t>
      </w:r>
    </w:p>
    <w:p w:rsidR="000C152D" w:rsidRPr="00E0458C" w:rsidRDefault="000C152D" w:rsidP="000C152D">
      <w:pPr>
        <w:contextualSpacing/>
        <w:rPr>
          <w:bCs/>
        </w:rPr>
      </w:pPr>
    </w:p>
    <w:p w:rsidR="000C152D" w:rsidRPr="00E0458C" w:rsidRDefault="000C152D" w:rsidP="000C152D">
      <w:pPr>
        <w:contextualSpacing/>
      </w:pPr>
      <w:r w:rsidRPr="00E0458C">
        <w:t xml:space="preserve">Table 1.6. </w:t>
      </w:r>
      <w:r w:rsidR="002D12F5" w:rsidRPr="002D12F5">
        <w:t>Average</w:t>
      </w:r>
      <w:r w:rsidR="002D12F5" w:rsidRPr="002D12F5">
        <w:rPr>
          <w:vertAlign w:val="superscript"/>
        </w:rPr>
        <w:t>†</w:t>
      </w:r>
      <w:r w:rsidR="002D12F5" w:rsidRPr="002D12F5">
        <w:t xml:space="preserve"> legume (LG) stand densities and heights and switchgrass (SG) heights at the </w:t>
      </w:r>
      <w:r w:rsidR="002D12F5" w:rsidRPr="002D12F5">
        <w:rPr>
          <w:rFonts w:eastAsia="Calibri"/>
        </w:rPr>
        <w:t>East TN (ETREC), Plateau (PREC)</w:t>
      </w:r>
      <w:r w:rsidR="002D12F5" w:rsidRPr="002D12F5">
        <w:t xml:space="preserve"> </w:t>
      </w:r>
      <w:r w:rsidR="002D12F5" w:rsidRPr="002D12F5">
        <w:rPr>
          <w:rFonts w:eastAsia="Calibri"/>
        </w:rPr>
        <w:t xml:space="preserve">Research and Education Centers </w:t>
      </w:r>
      <w:r w:rsidR="002D12F5" w:rsidRPr="002D12F5">
        <w:t>in the two-cut forage/biomass harvest experiments in 2009 and 2010.</w:t>
      </w:r>
      <w:r w:rsidRPr="002D12F5">
        <w:t>............................................…...</w:t>
      </w:r>
      <w:r>
        <w:tab/>
        <w:t>38</w:t>
      </w:r>
    </w:p>
    <w:p w:rsidR="000C152D" w:rsidRPr="00E0458C" w:rsidRDefault="000C152D" w:rsidP="000C152D">
      <w:pPr>
        <w:contextualSpacing/>
      </w:pPr>
    </w:p>
    <w:p w:rsidR="000C152D" w:rsidRPr="00E0458C" w:rsidRDefault="000C152D" w:rsidP="000C152D">
      <w:pPr>
        <w:contextualSpacing/>
      </w:pPr>
      <w:r w:rsidRPr="00E0458C">
        <w:t xml:space="preserve">Table 1.7. </w:t>
      </w:r>
      <w:r w:rsidR="002D12F5" w:rsidRPr="002D12F5">
        <w:t>Average</w:t>
      </w:r>
      <w:r w:rsidR="002D12F5" w:rsidRPr="002D12F5">
        <w:rPr>
          <w:vertAlign w:val="superscript"/>
        </w:rPr>
        <w:t>†</w:t>
      </w:r>
      <w:r w:rsidR="002D12F5" w:rsidRPr="002D12F5">
        <w:t xml:space="preserve"> dry matter yields (Mg ha</w:t>
      </w:r>
      <w:r w:rsidR="002D12F5" w:rsidRPr="002D12F5">
        <w:rPr>
          <w:vertAlign w:val="superscript"/>
        </w:rPr>
        <w:t>-1</w:t>
      </w:r>
      <w:r w:rsidR="002D12F5" w:rsidRPr="002D12F5">
        <w:t>) of switchgrass per legume or legume+nitrogen treatments of forage, biomass, and total forage+biomass cuts at East TN (ETREC) and Plateau (PREC) Research and Education Centers for the two-cut forage/biomass experiments from 2009-2010.</w:t>
      </w:r>
      <w:r w:rsidRPr="00E0458C">
        <w:t>...........................................</w:t>
      </w:r>
      <w:r>
        <w:t>.......................</w:t>
      </w:r>
      <w:r w:rsidRPr="00E0458C">
        <w:t>...…</w:t>
      </w:r>
      <w:r>
        <w:t>………………………………..</w:t>
      </w:r>
      <w:r w:rsidRPr="00E0458C">
        <w:t>…..</w:t>
      </w:r>
      <w:r>
        <w:tab/>
        <w:t>39</w:t>
      </w:r>
    </w:p>
    <w:p w:rsidR="000C152D" w:rsidRPr="00E0458C" w:rsidRDefault="000C152D" w:rsidP="000C152D">
      <w:pPr>
        <w:contextualSpacing/>
        <w:rPr>
          <w:bCs/>
        </w:rPr>
      </w:pPr>
    </w:p>
    <w:p w:rsidR="000C152D" w:rsidRPr="00E0458C" w:rsidRDefault="000C152D" w:rsidP="000C152D">
      <w:pPr>
        <w:contextualSpacing/>
      </w:pPr>
      <w:r w:rsidRPr="00E0458C">
        <w:t xml:space="preserve">Table 1.8. </w:t>
      </w:r>
      <w:r w:rsidRPr="00E0458C">
        <w:rPr>
          <w:rFonts w:eastAsia="Calibri"/>
        </w:rPr>
        <w:t>Forage nutrient concentrations of acid detergent fiber (ADF), crude protein (CP), neutral detergent fiber (NDF), net energy lactation (NEL), and total digestible nutrients (TDN) in the first cut of the two-cut forage/biomass harvest at the East TN (ETREC) and Plateau (PREC) Research and Education Centers in 2009 and 2010</w:t>
      </w:r>
      <w:r w:rsidRPr="00E0458C">
        <w:t>.......................</w:t>
      </w:r>
      <w:r>
        <w:t>......................……….</w:t>
      </w:r>
      <w:r>
        <w:tab/>
        <w:t>40</w:t>
      </w:r>
    </w:p>
    <w:p w:rsidR="000C152D" w:rsidRDefault="000C152D" w:rsidP="000C152D">
      <w:pPr>
        <w:contextualSpacing/>
        <w:rPr>
          <w:b/>
          <w:bCs/>
        </w:rPr>
      </w:pPr>
    </w:p>
    <w:p w:rsidR="000C152D" w:rsidRDefault="000C152D" w:rsidP="000C152D">
      <w:pPr>
        <w:spacing w:line="480" w:lineRule="auto"/>
        <w:contextualSpacing/>
        <w:rPr>
          <w:b/>
        </w:rPr>
      </w:pPr>
    </w:p>
    <w:p w:rsidR="00A101C9" w:rsidRDefault="00A101C9" w:rsidP="000C152D">
      <w:pPr>
        <w:spacing w:line="480" w:lineRule="auto"/>
        <w:contextualSpacing/>
        <w:rPr>
          <w:b/>
        </w:rPr>
      </w:pPr>
    </w:p>
    <w:p w:rsidR="000C152D" w:rsidRPr="00104CF3" w:rsidRDefault="000C152D" w:rsidP="000C152D">
      <w:pPr>
        <w:spacing w:line="480" w:lineRule="auto"/>
        <w:contextualSpacing/>
        <w:rPr>
          <w:b/>
        </w:rPr>
      </w:pPr>
      <w:r w:rsidRPr="00104CF3">
        <w:rPr>
          <w:b/>
        </w:rPr>
        <w:lastRenderedPageBreak/>
        <w:t>Table</w:t>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t>Page</w:t>
      </w:r>
    </w:p>
    <w:p w:rsidR="000C152D" w:rsidRPr="00EC5968" w:rsidRDefault="000C152D" w:rsidP="000C152D">
      <w:pPr>
        <w:contextualSpacing/>
        <w:rPr>
          <w:b/>
          <w:bCs/>
        </w:rPr>
      </w:pPr>
      <w:r w:rsidRPr="00EC5968">
        <w:rPr>
          <w:b/>
          <w:bCs/>
        </w:rPr>
        <w:t>Part II: Establishment and reseeding of cool and warm-season legumes into existing stands of switchgrass</w:t>
      </w:r>
    </w:p>
    <w:p w:rsidR="000C152D" w:rsidRPr="00104CF3" w:rsidRDefault="000C152D" w:rsidP="000C152D">
      <w:pPr>
        <w:contextualSpacing/>
      </w:pPr>
    </w:p>
    <w:p w:rsidR="000C152D" w:rsidRPr="004F2005" w:rsidRDefault="000C152D" w:rsidP="000C152D">
      <w:pPr>
        <w:contextualSpacing/>
      </w:pPr>
      <w:r w:rsidRPr="004F2005">
        <w:t>Table 2.1. Legume species variety, seeding rates, and seed inoculation used in Experiments #1 and #2. …………………………………</w:t>
      </w:r>
      <w:r>
        <w:t>…………</w:t>
      </w:r>
      <w:r w:rsidRPr="004F2005">
        <w:t xml:space="preserve">………………………........……….. </w:t>
      </w:r>
      <w:r w:rsidRPr="004F2005">
        <w:tab/>
      </w:r>
      <w:r w:rsidR="00A101C9">
        <w:t>69</w:t>
      </w:r>
    </w:p>
    <w:p w:rsidR="000C152D" w:rsidRPr="004F2005" w:rsidRDefault="000C152D" w:rsidP="000C152D">
      <w:pPr>
        <w:contextualSpacing/>
      </w:pPr>
    </w:p>
    <w:p w:rsidR="000C152D" w:rsidRPr="004F2005" w:rsidRDefault="000C152D" w:rsidP="000C152D">
      <w:pPr>
        <w:contextualSpacing/>
        <w:rPr>
          <w:bCs/>
          <w:sz w:val="26"/>
          <w:szCs w:val="26"/>
        </w:rPr>
      </w:pPr>
      <w:r w:rsidRPr="004F2005">
        <w:t xml:space="preserve">Table 2.2. Summary of seeding and harvest dates at the </w:t>
      </w:r>
      <w:r w:rsidRPr="004F2005">
        <w:rPr>
          <w:rFonts w:eastAsia="Calibri"/>
        </w:rPr>
        <w:t>East TN (ETREC) Research and Education Center for E</w:t>
      </w:r>
      <w:r w:rsidRPr="004F2005">
        <w:t>xperiments #1and #2..</w:t>
      </w:r>
      <w:r w:rsidRPr="004F2005">
        <w:rPr>
          <w:bCs/>
        </w:rPr>
        <w:t>..................................</w:t>
      </w:r>
      <w:r>
        <w:rPr>
          <w:bCs/>
        </w:rPr>
        <w:t>........</w:t>
      </w:r>
      <w:r w:rsidRPr="004F2005">
        <w:rPr>
          <w:bCs/>
        </w:rPr>
        <w:t>.......................</w:t>
      </w:r>
      <w:r>
        <w:rPr>
          <w:bCs/>
        </w:rPr>
        <w:t>.</w:t>
      </w:r>
      <w:r>
        <w:rPr>
          <w:bCs/>
        </w:rPr>
        <w:tab/>
      </w:r>
      <w:r w:rsidR="00A101C9">
        <w:rPr>
          <w:bCs/>
        </w:rPr>
        <w:t>69</w:t>
      </w:r>
    </w:p>
    <w:p w:rsidR="000C152D" w:rsidRPr="004F2005" w:rsidRDefault="000C152D" w:rsidP="000C152D">
      <w:pPr>
        <w:contextualSpacing/>
      </w:pPr>
      <w:r w:rsidRPr="004F2005">
        <w:t xml:space="preserve">  </w:t>
      </w:r>
    </w:p>
    <w:p w:rsidR="000C152D" w:rsidRPr="004F2005" w:rsidRDefault="000C152D" w:rsidP="000C152D">
      <w:pPr>
        <w:contextualSpacing/>
      </w:pPr>
      <w:r w:rsidRPr="004F2005">
        <w:t xml:space="preserve">Table 2.3. </w:t>
      </w:r>
      <w:r w:rsidR="00A101C9" w:rsidRPr="00A101C9">
        <w:t>Average</w:t>
      </w:r>
      <w:r w:rsidR="00A101C9" w:rsidRPr="00A101C9">
        <w:rPr>
          <w:vertAlign w:val="superscript"/>
        </w:rPr>
        <w:t>†</w:t>
      </w:r>
      <w:r w:rsidR="00A101C9" w:rsidRPr="00A101C9">
        <w:t xml:space="preserve"> legume (LG) plant densities</w:t>
      </w:r>
      <w:r w:rsidR="00A101C9" w:rsidRPr="00A101C9">
        <w:rPr>
          <w:vertAlign w:val="superscript"/>
        </w:rPr>
        <w:t>‡</w:t>
      </w:r>
      <w:r w:rsidR="00A101C9" w:rsidRPr="00A101C9">
        <w:t xml:space="preserve"> and heights and switchgrass (SG) heights at the East TN (ETREC) Research and Education Center in Experiment #1 (annual reseeding) taken on 13 May 2009 and 27-28 May 2010</w:t>
      </w:r>
      <w:r w:rsidRPr="00A101C9">
        <w:t>...................................................................................</w:t>
      </w:r>
      <w:r w:rsidRPr="004F2005">
        <w:tab/>
        <w:t>7</w:t>
      </w:r>
      <w:r w:rsidR="00A101C9">
        <w:t>0</w:t>
      </w:r>
    </w:p>
    <w:p w:rsidR="000C152D" w:rsidRPr="004F2005" w:rsidRDefault="000C152D" w:rsidP="000C152D">
      <w:pPr>
        <w:contextualSpacing/>
      </w:pPr>
    </w:p>
    <w:p w:rsidR="000C152D" w:rsidRPr="004F2005" w:rsidRDefault="000C152D" w:rsidP="000C152D">
      <w:pPr>
        <w:contextualSpacing/>
      </w:pPr>
      <w:r w:rsidRPr="004F2005">
        <w:t xml:space="preserve">Table 2.4. </w:t>
      </w:r>
      <w:r w:rsidR="00A101C9" w:rsidRPr="00A101C9">
        <w:t>Average</w:t>
      </w:r>
      <w:r w:rsidR="00A101C9" w:rsidRPr="00A101C9">
        <w:rPr>
          <w:vertAlign w:val="superscript"/>
        </w:rPr>
        <w:t>†</w:t>
      </w:r>
      <w:r w:rsidR="00A101C9" w:rsidRPr="00A101C9">
        <w:t xml:space="preserve"> legume (LG) plant densities</w:t>
      </w:r>
      <w:r w:rsidR="00A101C9" w:rsidRPr="00A101C9">
        <w:rPr>
          <w:vertAlign w:val="superscript"/>
        </w:rPr>
        <w:t>‡</w:t>
      </w:r>
      <w:r w:rsidR="00A101C9" w:rsidRPr="00A101C9">
        <w:t xml:space="preserve"> and heights and switchgrass (SG) heights and yields</w:t>
      </w:r>
      <w:r w:rsidR="00A101C9" w:rsidRPr="00A101C9">
        <w:rPr>
          <w:vertAlign w:val="superscript"/>
        </w:rPr>
        <w:t>‡</w:t>
      </w:r>
      <w:r w:rsidR="00A101C9" w:rsidRPr="00A101C9">
        <w:t xml:space="preserve"> at the East TN (ETREC) Research and Education Center in Experiment #2 (legume combination) in 2010</w:t>
      </w:r>
      <w:r w:rsidR="00A101C9">
        <w:t>.</w:t>
      </w:r>
      <w:r w:rsidRPr="004F2005">
        <w:t>..………….....</w:t>
      </w:r>
      <w:r>
        <w:t>.................................................................</w:t>
      </w:r>
      <w:r w:rsidRPr="004F2005">
        <w:t>…</w:t>
      </w:r>
      <w:r>
        <w:t>………</w:t>
      </w:r>
      <w:r>
        <w:tab/>
      </w:r>
      <w:r w:rsidR="00A101C9">
        <w:t>70</w:t>
      </w:r>
    </w:p>
    <w:p w:rsidR="000C152D" w:rsidRPr="004F2005" w:rsidRDefault="000C152D" w:rsidP="000C152D">
      <w:pPr>
        <w:contextualSpacing/>
      </w:pPr>
    </w:p>
    <w:p w:rsidR="000C152D" w:rsidRPr="004F2005" w:rsidRDefault="000C152D" w:rsidP="00A101C9">
      <w:pPr>
        <w:contextualSpacing/>
      </w:pPr>
      <w:r w:rsidRPr="004F2005">
        <w:t>Table 2.5. Average</w:t>
      </w:r>
      <w:r w:rsidRPr="004F2005">
        <w:rPr>
          <w:vertAlign w:val="superscript"/>
        </w:rPr>
        <w:t xml:space="preserve">† </w:t>
      </w:r>
      <w:r w:rsidRPr="004F2005">
        <w:t xml:space="preserve">dry matter yields </w:t>
      </w:r>
      <w:r w:rsidR="00A101C9" w:rsidRPr="002D12F5">
        <w:t>(Mg ha</w:t>
      </w:r>
      <w:r w:rsidR="00A101C9" w:rsidRPr="002D12F5">
        <w:rPr>
          <w:vertAlign w:val="superscript"/>
        </w:rPr>
        <w:t>-1</w:t>
      </w:r>
      <w:r w:rsidR="00A101C9" w:rsidRPr="002D12F5">
        <w:t xml:space="preserve">) </w:t>
      </w:r>
      <w:r w:rsidRPr="004F2005">
        <w:t>of switchgrass per legume treatment with annual reseeding in a one-cut biomass system at East TN (ETREC) Research and</w:t>
      </w:r>
      <w:r w:rsidR="00A101C9">
        <w:t xml:space="preserve"> Education Center from 2009-10…</w:t>
      </w:r>
      <w:r w:rsidRPr="004F2005">
        <w:t>………………</w:t>
      </w:r>
      <w:r>
        <w:t>………………………………………………………</w:t>
      </w:r>
      <w:r w:rsidRPr="004F2005">
        <w:t xml:space="preserve">……….. </w:t>
      </w:r>
      <w:r>
        <w:tab/>
      </w:r>
      <w:r w:rsidR="00A101C9">
        <w:t>71</w:t>
      </w:r>
    </w:p>
    <w:p w:rsidR="000C152D" w:rsidRPr="004F2005" w:rsidRDefault="000C152D" w:rsidP="000C152D">
      <w:pPr>
        <w:contextualSpacing/>
        <w:rPr>
          <w:sz w:val="28"/>
          <w:szCs w:val="28"/>
        </w:rPr>
      </w:pPr>
    </w:p>
    <w:p w:rsidR="000C152D" w:rsidRPr="00EC5968" w:rsidRDefault="000C152D" w:rsidP="000C152D">
      <w:pPr>
        <w:contextualSpacing/>
        <w:rPr>
          <w:b/>
        </w:rPr>
      </w:pPr>
      <w:r w:rsidRPr="00EC5968">
        <w:rPr>
          <w:b/>
        </w:rPr>
        <w:t>Part III: Establishment and nitrogen fixation rates of common versus hairy vetch in established stands of switchgrass</w:t>
      </w:r>
    </w:p>
    <w:p w:rsidR="000C152D" w:rsidRPr="00104CF3" w:rsidRDefault="000C152D" w:rsidP="000C152D">
      <w:pPr>
        <w:contextualSpacing/>
        <w:jc w:val="center"/>
      </w:pPr>
    </w:p>
    <w:p w:rsidR="000C152D" w:rsidRPr="00817436" w:rsidRDefault="000C152D" w:rsidP="000C152D">
      <w:pPr>
        <w:contextualSpacing/>
      </w:pPr>
      <w:r>
        <w:t xml:space="preserve">Table </w:t>
      </w:r>
      <w:r w:rsidRPr="00104CF3">
        <w:t xml:space="preserve">3.1 </w:t>
      </w:r>
      <w:r w:rsidRPr="00817436">
        <w:t>Average</w:t>
      </w:r>
      <w:r w:rsidRPr="00817436">
        <w:rPr>
          <w:vertAlign w:val="superscript"/>
        </w:rPr>
        <w:t>†</w:t>
      </w:r>
      <w:r w:rsidRPr="00817436">
        <w:t xml:space="preserve"> seed germination rates of </w:t>
      </w:r>
      <w:r w:rsidR="00A101C9">
        <w:t xml:space="preserve">dry, cold </w:t>
      </w:r>
      <w:r w:rsidRPr="00817436">
        <w:t>stratification treatments of common vetch seed.………</w:t>
      </w:r>
      <w:r>
        <w:t>………………………………………………………………………</w:t>
      </w:r>
      <w:r w:rsidR="00A101C9">
        <w:t>……..</w:t>
      </w:r>
      <w:r>
        <w:t>.</w:t>
      </w:r>
      <w:r>
        <w:tab/>
      </w:r>
      <w:r w:rsidRPr="00817436">
        <w:t>10</w:t>
      </w:r>
      <w:r w:rsidR="00A101C9">
        <w:t>4</w:t>
      </w:r>
    </w:p>
    <w:p w:rsidR="000C152D" w:rsidRPr="00817436" w:rsidRDefault="000C152D" w:rsidP="000C152D">
      <w:pPr>
        <w:contextualSpacing/>
      </w:pPr>
    </w:p>
    <w:p w:rsidR="000C152D" w:rsidRPr="00817436" w:rsidRDefault="000C152D" w:rsidP="000C152D">
      <w:pPr>
        <w:contextualSpacing/>
      </w:pPr>
      <w:r w:rsidRPr="00817436">
        <w:t>Table 3.2 Seed scarification methods, treatments, and average</w:t>
      </w:r>
      <w:r w:rsidRPr="00817436">
        <w:rPr>
          <w:vertAlign w:val="superscript"/>
        </w:rPr>
        <w:t>†</w:t>
      </w:r>
      <w:r w:rsidRPr="00817436">
        <w:t xml:space="preserve"> germination rates of common vetch seed..................................................................................................................</w:t>
      </w:r>
      <w:r>
        <w:t>.......</w:t>
      </w:r>
      <w:r w:rsidRPr="00817436">
        <w:tab/>
        <w:t>10</w:t>
      </w:r>
      <w:r w:rsidR="00A101C9">
        <w:t>4</w:t>
      </w:r>
    </w:p>
    <w:p w:rsidR="000C152D" w:rsidRPr="00817436" w:rsidRDefault="000C152D" w:rsidP="000C152D">
      <w:pPr>
        <w:contextualSpacing/>
      </w:pPr>
    </w:p>
    <w:p w:rsidR="00A101C9" w:rsidRDefault="000C152D" w:rsidP="00A101C9">
      <w:pPr>
        <w:contextualSpacing/>
        <w:rPr>
          <w:b/>
        </w:rPr>
      </w:pPr>
      <w:r w:rsidRPr="00817436">
        <w:t xml:space="preserve">Table 3.3. </w:t>
      </w:r>
      <w:r w:rsidR="00A101C9" w:rsidRPr="00A101C9">
        <w:t>Nitrogen fixation rates for common vetch using the N-Difference method at Knoxville Plant Science Unit and Holston Unit of the East TN (ETREC</w:t>
      </w:r>
      <w:r w:rsidR="00A101C9">
        <w:t>) Research and Education Center</w:t>
      </w:r>
    </w:p>
    <w:p w:rsidR="000C152D" w:rsidRPr="00817436" w:rsidRDefault="00A101C9" w:rsidP="000C152D">
      <w:pPr>
        <w:contextualSpacing/>
      </w:pPr>
      <w:r w:rsidRPr="00A101C9">
        <w:t>…..</w:t>
      </w:r>
      <w:r w:rsidR="000C152D" w:rsidRPr="00A101C9">
        <w:t>……</w:t>
      </w:r>
      <w:r>
        <w:t>..</w:t>
      </w:r>
      <w:r w:rsidR="000C152D" w:rsidRPr="00A101C9">
        <w:t>………</w:t>
      </w:r>
      <w:r w:rsidRPr="00817436">
        <w:t>………………....</w:t>
      </w:r>
      <w:r>
        <w:t>....................</w:t>
      </w:r>
      <w:r w:rsidRPr="00817436">
        <w:t>………………....</w:t>
      </w:r>
      <w:r>
        <w:t>.......................</w:t>
      </w:r>
      <w:r w:rsidR="000C152D" w:rsidRPr="00A101C9">
        <w:t>……...</w:t>
      </w:r>
      <w:r w:rsidR="000C152D" w:rsidRPr="00817436">
        <w:tab/>
        <w:t>10</w:t>
      </w:r>
      <w:r>
        <w:t>5</w:t>
      </w:r>
    </w:p>
    <w:p w:rsidR="000C152D" w:rsidRPr="00817436" w:rsidRDefault="000C152D" w:rsidP="000C152D">
      <w:pPr>
        <w:contextualSpacing/>
      </w:pPr>
      <w:r w:rsidRPr="00817436">
        <w:tab/>
      </w:r>
    </w:p>
    <w:p w:rsidR="000C152D" w:rsidRPr="00817436" w:rsidRDefault="000C152D" w:rsidP="000C152D">
      <w:pPr>
        <w:contextualSpacing/>
      </w:pPr>
      <w:r w:rsidRPr="00817436">
        <w:t xml:space="preserve">Table 3.4. </w:t>
      </w:r>
      <w:r w:rsidR="00A101C9" w:rsidRPr="00A101C9">
        <w:t>Nitrogen fixation rates for hairy vetch using the N-Difference method at Holston Unit of the East TN (ETREC) Research and Education Center.</w:t>
      </w:r>
      <w:r w:rsidR="00A101C9">
        <w:t>.</w:t>
      </w:r>
      <w:r w:rsidRPr="00817436">
        <w:t>……………</w:t>
      </w:r>
      <w:r>
        <w:t>……………….</w:t>
      </w:r>
      <w:r>
        <w:tab/>
      </w:r>
      <w:r w:rsidRPr="00817436">
        <w:t>10</w:t>
      </w:r>
      <w:r w:rsidR="00A101C9">
        <w:t>5</w:t>
      </w:r>
    </w:p>
    <w:p w:rsidR="000C152D" w:rsidRPr="00817436" w:rsidRDefault="000C152D" w:rsidP="000C152D">
      <w:pPr>
        <w:contextualSpacing/>
      </w:pPr>
    </w:p>
    <w:p w:rsidR="000C152D" w:rsidRPr="00817436" w:rsidRDefault="000C152D" w:rsidP="00A101C9">
      <w:pPr>
        <w:contextualSpacing/>
      </w:pPr>
      <w:r w:rsidRPr="00817436">
        <w:t xml:space="preserve">Table 3.5. </w:t>
      </w:r>
      <w:r w:rsidR="00A101C9" w:rsidRPr="00A101C9">
        <w:t>Estimated seeding rates for common and hairy vetch to obtain one-half the recommended rate of nitrogen fertilizer for switchgrass using the N-difference method to calculate N-fixation rates of common and hairy vetch from East TN Research and Education</w:t>
      </w:r>
      <w:r w:rsidR="00A101C9">
        <w:t xml:space="preserve"> Center.</w:t>
      </w:r>
      <w:r w:rsidRPr="00A101C9">
        <w:t>.……….…………………....................................................................................</w:t>
      </w:r>
      <w:r w:rsidRPr="00817436">
        <w:tab/>
        <w:t>10</w:t>
      </w:r>
      <w:r w:rsidR="0000159F">
        <w:t>6</w:t>
      </w:r>
    </w:p>
    <w:p w:rsidR="000C152D" w:rsidRPr="00817436" w:rsidRDefault="000C152D" w:rsidP="000C152D">
      <w:pPr>
        <w:contextualSpacing/>
        <w:rPr>
          <w:sz w:val="28"/>
          <w:szCs w:val="28"/>
        </w:rPr>
      </w:pPr>
    </w:p>
    <w:p w:rsidR="000C152D" w:rsidRPr="00104CF3" w:rsidRDefault="000C152D" w:rsidP="000C152D">
      <w:pPr>
        <w:spacing w:line="480" w:lineRule="auto"/>
        <w:contextualSpacing/>
        <w:rPr>
          <w:b/>
        </w:rPr>
      </w:pPr>
      <w:r w:rsidRPr="00104CF3">
        <w:rPr>
          <w:b/>
        </w:rPr>
        <w:lastRenderedPageBreak/>
        <w:t>Table</w:t>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t>Page</w:t>
      </w:r>
    </w:p>
    <w:p w:rsidR="000C152D" w:rsidRPr="00817436" w:rsidRDefault="000C152D" w:rsidP="0000159F">
      <w:pPr>
        <w:contextualSpacing/>
      </w:pPr>
      <w:r w:rsidRPr="00817436">
        <w:t xml:space="preserve">Table 3.6. </w:t>
      </w:r>
      <w:r w:rsidR="0000159F" w:rsidRPr="0000159F">
        <w:t>Average</w:t>
      </w:r>
      <w:r w:rsidR="0000159F" w:rsidRPr="0000159F">
        <w:rPr>
          <w:vertAlign w:val="superscript"/>
        </w:rPr>
        <w:t xml:space="preserve">† </w:t>
      </w:r>
      <w:r w:rsidR="0000159F" w:rsidRPr="0000159F">
        <w:t>common and hairy vetch legume (LG) plant densities</w:t>
      </w:r>
      <w:r w:rsidR="0000159F" w:rsidRPr="0000159F">
        <w:rPr>
          <w:vertAlign w:val="superscript"/>
        </w:rPr>
        <w:t>‡</w:t>
      </w:r>
      <w:r w:rsidR="0000159F" w:rsidRPr="0000159F">
        <w:t xml:space="preserve"> and heights and switchgrass (SG) plant heights at the East TN (ETREC) and Plateau (PREC) Research and Education Centers in 2010.</w:t>
      </w:r>
      <w:r w:rsidRPr="0000159F">
        <w:t>………………………………………………………….….</w:t>
      </w:r>
      <w:r w:rsidRPr="00817436">
        <w:tab/>
        <w:t>10</w:t>
      </w:r>
      <w:r w:rsidR="0000159F">
        <w:t>6</w:t>
      </w:r>
    </w:p>
    <w:p w:rsidR="000C152D" w:rsidRPr="00817436" w:rsidRDefault="000C152D" w:rsidP="000C152D">
      <w:pPr>
        <w:contextualSpacing/>
      </w:pPr>
    </w:p>
    <w:p w:rsidR="000C152D" w:rsidRPr="00817436" w:rsidRDefault="000C152D" w:rsidP="000C152D">
      <w:pPr>
        <w:contextualSpacing/>
      </w:pPr>
      <w:r w:rsidRPr="00817436">
        <w:t xml:space="preserve">Table 3.7. </w:t>
      </w:r>
      <w:r w:rsidR="0000159F" w:rsidRPr="0000159F">
        <w:t>Average</w:t>
      </w:r>
      <w:r w:rsidR="0000159F" w:rsidRPr="0000159F">
        <w:rPr>
          <w:vertAlign w:val="superscript"/>
        </w:rPr>
        <w:t>†</w:t>
      </w:r>
      <w:r w:rsidR="0000159F" w:rsidRPr="0000159F">
        <w:t xml:space="preserve"> dry matter yields </w:t>
      </w:r>
      <w:r w:rsidR="0040073B" w:rsidRPr="0040073B">
        <w:t>(Mg ha</w:t>
      </w:r>
      <w:r w:rsidR="0040073B" w:rsidRPr="0040073B">
        <w:rPr>
          <w:vertAlign w:val="superscript"/>
        </w:rPr>
        <w:t>-1</w:t>
      </w:r>
      <w:r w:rsidR="0040073B" w:rsidRPr="0040073B">
        <w:t xml:space="preserve">) </w:t>
      </w:r>
      <w:r w:rsidR="0000159F" w:rsidRPr="0000159F">
        <w:t>of switchgrass per common vetch or hairy vetch treatment from a one-cut biomass and two-cut forage/biomass harvest  systems at East TN (ETREC) and Plateau (PREC) Research and Education Centers in 2010</w:t>
      </w:r>
      <w:r w:rsidR="0000159F">
        <w:t>…</w:t>
      </w:r>
      <w:r w:rsidRPr="00817436">
        <w:t>………</w:t>
      </w:r>
      <w:r>
        <w:t>…………………..</w:t>
      </w:r>
      <w:r>
        <w:tab/>
      </w:r>
      <w:r w:rsidRPr="00817436">
        <w:t>10</w:t>
      </w:r>
      <w:r w:rsidR="0000159F">
        <w:t>7</w:t>
      </w:r>
    </w:p>
    <w:p w:rsidR="000C152D" w:rsidRPr="00817436" w:rsidRDefault="000C152D" w:rsidP="000C152D">
      <w:pPr>
        <w:contextualSpacing/>
      </w:pPr>
    </w:p>
    <w:p w:rsidR="000C152D" w:rsidRDefault="000C152D" w:rsidP="000C152D">
      <w:pPr>
        <w:spacing w:after="200" w:line="480" w:lineRule="auto"/>
        <w:contextualSpacing/>
        <w:rPr>
          <w:rFonts w:eastAsia="Calibri"/>
          <w:b/>
        </w:rPr>
      </w:pPr>
      <w:r>
        <w:rPr>
          <w:rFonts w:eastAsia="Calibri"/>
          <w:b/>
        </w:rPr>
        <w:t>Appendix D</w:t>
      </w:r>
    </w:p>
    <w:p w:rsidR="000C152D" w:rsidRPr="004E6759" w:rsidRDefault="000C152D" w:rsidP="000C152D">
      <w:pPr>
        <w:contextualSpacing/>
      </w:pPr>
      <w:r w:rsidRPr="004E6759">
        <w:t xml:space="preserve">Table 4.1. Summary of treatment and plot randomization for single-cut harvests at the </w:t>
      </w:r>
      <w:r w:rsidRPr="004E6759">
        <w:rPr>
          <w:rFonts w:eastAsia="Calibri"/>
        </w:rPr>
        <w:t>East TN (ETREC), Plateau (PREC), and Milan (RECM) Research and Education Centers</w:t>
      </w:r>
      <w:r w:rsidR="00891080">
        <w:t>……..</w:t>
      </w:r>
      <w:r w:rsidR="00891080">
        <w:tab/>
        <w:t>112</w:t>
      </w:r>
    </w:p>
    <w:p w:rsidR="000C152D" w:rsidRDefault="000C152D" w:rsidP="000C152D">
      <w:pPr>
        <w:contextualSpacing/>
      </w:pPr>
    </w:p>
    <w:p w:rsidR="000C152D" w:rsidRPr="004E6759" w:rsidRDefault="000C152D" w:rsidP="000C152D">
      <w:pPr>
        <w:contextualSpacing/>
      </w:pPr>
      <w:r w:rsidRPr="004E6759">
        <w:t xml:space="preserve">Table 4.2. Summary of treatment and plot randomization for two-cut harvest systems at the </w:t>
      </w:r>
      <w:r w:rsidRPr="004E6759">
        <w:rPr>
          <w:rFonts w:eastAsia="Calibri"/>
        </w:rPr>
        <w:t>East TN (ETREC) and Plateau (PREC) Research and Education Centers</w:t>
      </w:r>
      <w:r w:rsidR="00891080">
        <w:t>…………………...</w:t>
      </w:r>
      <w:r w:rsidR="00891080">
        <w:tab/>
        <w:t>112</w:t>
      </w:r>
    </w:p>
    <w:p w:rsidR="000C152D" w:rsidRPr="004E6759" w:rsidRDefault="000C152D" w:rsidP="000C152D">
      <w:pPr>
        <w:spacing w:after="200" w:line="480" w:lineRule="auto"/>
        <w:contextualSpacing/>
        <w:rPr>
          <w:rFonts w:eastAsia="Calibri"/>
        </w:rPr>
      </w:pPr>
    </w:p>
    <w:p w:rsidR="000C152D" w:rsidRPr="004E6759" w:rsidRDefault="000C152D" w:rsidP="000C152D">
      <w:pPr>
        <w:contextualSpacing/>
      </w:pPr>
      <w:r w:rsidRPr="004E6759">
        <w:t xml:space="preserve">Table 4.3. Soil nutrients levels of phosphorus (P), potassium (K), calcium (Ca) and magnesium (Mg) in the one-cut harvest systems at the </w:t>
      </w:r>
      <w:r w:rsidRPr="004E6759">
        <w:rPr>
          <w:rFonts w:eastAsia="Calibri"/>
        </w:rPr>
        <w:t>East TN (ETREC), Plateau (PREC), and Milan (RECM) Research and Education at Centers</w:t>
      </w:r>
      <w:r w:rsidRPr="004E6759">
        <w:t xml:space="preserve"> in kg ha</w:t>
      </w:r>
      <w:r w:rsidRPr="004E6759">
        <w:rPr>
          <w:vertAlign w:val="superscript"/>
        </w:rPr>
        <w:t>-1</w:t>
      </w:r>
      <w:r w:rsidR="00891080">
        <w:t>…………………………………</w:t>
      </w:r>
      <w:r w:rsidR="00891080">
        <w:tab/>
        <w:t>113</w:t>
      </w:r>
    </w:p>
    <w:p w:rsidR="000C152D" w:rsidRPr="004E6759" w:rsidRDefault="000C152D" w:rsidP="000C152D">
      <w:pPr>
        <w:spacing w:after="200" w:line="480" w:lineRule="auto"/>
        <w:contextualSpacing/>
        <w:rPr>
          <w:rFonts w:eastAsia="Calibri"/>
        </w:rPr>
      </w:pPr>
    </w:p>
    <w:p w:rsidR="000C152D" w:rsidRPr="004E6759" w:rsidRDefault="000C152D" w:rsidP="000C152D">
      <w:pPr>
        <w:contextualSpacing/>
      </w:pPr>
      <w:r w:rsidRPr="004E6759">
        <w:t xml:space="preserve">Table 4.4. Soil nutrients levels of phosphorus (P), potassium (K), calcium (Ca) and magnesium (Mg) in the two-cut harvest systems at the </w:t>
      </w:r>
      <w:r w:rsidRPr="004E6759">
        <w:rPr>
          <w:rFonts w:eastAsia="Calibri"/>
        </w:rPr>
        <w:t xml:space="preserve">East TN (ETREC) and Plateau (PREC) Research and Education Centers </w:t>
      </w:r>
      <w:r w:rsidRPr="004E6759">
        <w:t>in kg ha</w:t>
      </w:r>
      <w:r w:rsidRPr="004E6759">
        <w:rPr>
          <w:vertAlign w:val="superscript"/>
        </w:rPr>
        <w:t>-1</w:t>
      </w:r>
      <w:r w:rsidR="00891080">
        <w:t>…………………………………………………………….</w:t>
      </w:r>
      <w:r w:rsidR="00891080">
        <w:tab/>
        <w:t>114</w:t>
      </w:r>
    </w:p>
    <w:p w:rsidR="000C152D" w:rsidRPr="004E6759" w:rsidRDefault="000C152D" w:rsidP="000C152D">
      <w:pPr>
        <w:spacing w:after="200" w:line="480" w:lineRule="auto"/>
        <w:contextualSpacing/>
        <w:rPr>
          <w:rFonts w:eastAsia="Calibri"/>
        </w:rPr>
      </w:pPr>
    </w:p>
    <w:p w:rsidR="000C152D" w:rsidRPr="004E6759" w:rsidRDefault="000C152D" w:rsidP="000C152D">
      <w:pPr>
        <w:contextualSpacing/>
      </w:pPr>
      <w:r w:rsidRPr="004E6759">
        <w:t>Table 4.5. Summary of treatment and plot description for annual reseeding experiment at the East TN (ETREC) Research and Education Center</w:t>
      </w:r>
      <w:r>
        <w:t>……………………………………..</w:t>
      </w:r>
      <w:r>
        <w:tab/>
        <w:t>11</w:t>
      </w:r>
      <w:r w:rsidR="00891080">
        <w:t>4</w:t>
      </w:r>
    </w:p>
    <w:p w:rsidR="000C152D" w:rsidRPr="004E6759" w:rsidRDefault="000C152D" w:rsidP="000C152D">
      <w:pPr>
        <w:spacing w:after="200" w:line="480" w:lineRule="auto"/>
        <w:contextualSpacing/>
        <w:rPr>
          <w:rFonts w:eastAsia="Calibri"/>
        </w:rPr>
      </w:pPr>
    </w:p>
    <w:p w:rsidR="000C152D" w:rsidRPr="004E6759" w:rsidRDefault="000C152D" w:rsidP="000C152D">
      <w:pPr>
        <w:contextualSpacing/>
      </w:pPr>
      <w:r w:rsidRPr="004E6759">
        <w:t>Table 4.6. Summary of treatment and plot description for cool and warm-season legume combination experiment at the East TN (ETREC) Research and Education Center</w:t>
      </w:r>
      <w:r w:rsidR="00891080">
        <w:t>…….</w:t>
      </w:r>
      <w:r w:rsidR="00891080">
        <w:tab/>
        <w:t>115</w:t>
      </w:r>
    </w:p>
    <w:p w:rsidR="000C152D" w:rsidRPr="004E6759" w:rsidRDefault="000C152D" w:rsidP="000C152D">
      <w:pPr>
        <w:spacing w:after="200" w:line="480" w:lineRule="auto"/>
        <w:contextualSpacing/>
        <w:rPr>
          <w:rFonts w:eastAsia="Calibri"/>
        </w:rPr>
      </w:pPr>
    </w:p>
    <w:p w:rsidR="000C152D" w:rsidRPr="004E6759" w:rsidRDefault="000C152D" w:rsidP="000C152D">
      <w:pPr>
        <w:contextualSpacing/>
      </w:pPr>
      <w:r w:rsidRPr="004E6759">
        <w:t>Table 4.7. Soil nutrients levels of phosphorus (P), potassium (K), calcium (Ca) and magnesium (Mg) in the one-cut harvest system for the annual reseeding experiment at East TN Research and Education Center in kg/ha</w:t>
      </w:r>
      <w:r w:rsidRPr="004E6759">
        <w:rPr>
          <w:vertAlign w:val="superscript"/>
        </w:rPr>
        <w:t>-1</w:t>
      </w:r>
      <w:r>
        <w:t>………</w:t>
      </w:r>
      <w:r w:rsidR="00891080">
        <w:t>……………………………………………………..</w:t>
      </w:r>
      <w:r w:rsidR="00891080">
        <w:tab/>
        <w:t>115</w:t>
      </w:r>
    </w:p>
    <w:p w:rsidR="000C152D" w:rsidRDefault="000C152D" w:rsidP="000C152D">
      <w:pPr>
        <w:spacing w:after="200" w:line="480" w:lineRule="auto"/>
        <w:contextualSpacing/>
        <w:rPr>
          <w:rFonts w:eastAsia="Calibri"/>
        </w:rPr>
      </w:pPr>
    </w:p>
    <w:p w:rsidR="000C152D" w:rsidRPr="004E6759" w:rsidRDefault="000C152D" w:rsidP="000C152D">
      <w:pPr>
        <w:spacing w:after="200" w:line="480" w:lineRule="auto"/>
        <w:contextualSpacing/>
        <w:rPr>
          <w:rFonts w:eastAsia="Calibri"/>
        </w:rPr>
      </w:pPr>
    </w:p>
    <w:p w:rsidR="000C152D" w:rsidRPr="00104CF3" w:rsidRDefault="000C152D" w:rsidP="000C152D">
      <w:pPr>
        <w:spacing w:line="480" w:lineRule="auto"/>
        <w:contextualSpacing/>
        <w:rPr>
          <w:b/>
        </w:rPr>
      </w:pPr>
      <w:r w:rsidRPr="00104CF3">
        <w:rPr>
          <w:b/>
        </w:rPr>
        <w:lastRenderedPageBreak/>
        <w:t>Table</w:t>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r>
      <w:r w:rsidRPr="00104CF3">
        <w:rPr>
          <w:b/>
        </w:rPr>
        <w:tab/>
        <w:t>Page</w:t>
      </w:r>
    </w:p>
    <w:p w:rsidR="000C152D" w:rsidRPr="004E6759" w:rsidRDefault="000C152D" w:rsidP="000C152D">
      <w:pPr>
        <w:contextualSpacing/>
      </w:pPr>
      <w:r w:rsidRPr="004E6759">
        <w:t>Table 4.8. Soil nutrients levels of phosphorus (P), potassium (K), calcium (Ca) and magnesium (Mg) in the one-cut harvest system for the legume combination experiment at East TN Research and Education Center in kg/ha</w:t>
      </w:r>
      <w:r w:rsidRPr="004E6759">
        <w:rPr>
          <w:vertAlign w:val="superscript"/>
        </w:rPr>
        <w:t>-1</w:t>
      </w:r>
      <w:r>
        <w:t>………………………………………………………..</w:t>
      </w:r>
      <w:r>
        <w:tab/>
        <w:t>11</w:t>
      </w:r>
      <w:r w:rsidR="00891080">
        <w:t>5</w:t>
      </w:r>
    </w:p>
    <w:p w:rsidR="000C152D" w:rsidRPr="004E6759" w:rsidRDefault="000C152D" w:rsidP="000C152D">
      <w:pPr>
        <w:spacing w:after="200" w:line="480" w:lineRule="auto"/>
        <w:contextualSpacing/>
        <w:rPr>
          <w:rFonts w:eastAsia="Calibri"/>
        </w:rPr>
      </w:pPr>
    </w:p>
    <w:p w:rsidR="000C152D" w:rsidRPr="004E6759" w:rsidRDefault="000C152D" w:rsidP="000C152D">
      <w:pPr>
        <w:contextualSpacing/>
      </w:pPr>
      <w:r w:rsidRPr="004E6759">
        <w:t xml:space="preserve">Table 4.9. Summary of treatment and plot randomization for common vetch, hairy vetch, and control treatments at  </w:t>
      </w:r>
      <w:r w:rsidRPr="004E6759">
        <w:rPr>
          <w:rFonts w:eastAsia="Calibri"/>
        </w:rPr>
        <w:t>East TN (ETREC) and Plateau (PREC) Research and Education Centers</w:t>
      </w:r>
      <w:r>
        <w:rPr>
          <w:rFonts w:eastAsia="Calibri"/>
        </w:rPr>
        <w:t>………</w:t>
      </w:r>
      <w:r w:rsidR="00891080">
        <w:rPr>
          <w:rFonts w:eastAsia="Calibri"/>
        </w:rPr>
        <w:t>…………………………………………………………………………</w:t>
      </w:r>
      <w:r w:rsidR="00891080">
        <w:rPr>
          <w:rFonts w:eastAsia="Calibri"/>
        </w:rPr>
        <w:tab/>
        <w:t>116</w:t>
      </w:r>
    </w:p>
    <w:p w:rsidR="000C152D" w:rsidRPr="004E6759" w:rsidRDefault="000C152D" w:rsidP="000C152D">
      <w:pPr>
        <w:spacing w:after="200" w:line="480" w:lineRule="auto"/>
        <w:contextualSpacing/>
        <w:rPr>
          <w:rFonts w:eastAsia="Calibri"/>
        </w:rPr>
      </w:pPr>
    </w:p>
    <w:p w:rsidR="000C152D" w:rsidRPr="004E6759" w:rsidRDefault="000C152D" w:rsidP="000C152D">
      <w:pPr>
        <w:contextualSpacing/>
      </w:pPr>
      <w:r w:rsidRPr="004E6759">
        <w:t>Table 4.10. Soil nutrients levels of phosphorus (P), potassium (K), calcium (Ca) and magnesium (Mg) in common and hairy vetch plots at East TN (ETREC) and Plateau (PREC) Research and Education Centers in kg ha</w:t>
      </w:r>
      <w:r w:rsidRPr="004E6759">
        <w:rPr>
          <w:vertAlign w:val="superscript"/>
        </w:rPr>
        <w:t>-1</w:t>
      </w:r>
      <w:r w:rsidR="00891080">
        <w:t>…………………………………………………………..</w:t>
      </w:r>
      <w:r w:rsidR="00891080">
        <w:tab/>
        <w:t>116</w:t>
      </w:r>
    </w:p>
    <w:p w:rsidR="000C152D" w:rsidRPr="0067609D" w:rsidRDefault="000C152D" w:rsidP="000C152D">
      <w:pPr>
        <w:spacing w:after="200" w:line="480" w:lineRule="auto"/>
        <w:contextualSpacing/>
        <w:rPr>
          <w:rFonts w:eastAsia="Calibri"/>
          <w:b/>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Pr="00104CF3" w:rsidRDefault="000C152D" w:rsidP="000C152D">
      <w:pPr>
        <w:spacing w:after="200" w:line="480" w:lineRule="auto"/>
        <w:contextualSpacing/>
        <w:jc w:val="center"/>
        <w:rPr>
          <w:rFonts w:eastAsia="Calibri"/>
          <w:b/>
          <w:sz w:val="28"/>
          <w:szCs w:val="28"/>
        </w:rPr>
      </w:pPr>
    </w:p>
    <w:p w:rsidR="000C152D" w:rsidRPr="00EC5968" w:rsidRDefault="000C152D" w:rsidP="000C152D">
      <w:pPr>
        <w:spacing w:after="200" w:line="480" w:lineRule="auto"/>
        <w:contextualSpacing/>
        <w:jc w:val="center"/>
        <w:rPr>
          <w:rFonts w:eastAsia="Calibri"/>
          <w:b/>
          <w:sz w:val="28"/>
          <w:szCs w:val="28"/>
        </w:rPr>
      </w:pPr>
      <w:r w:rsidRPr="00EC5968">
        <w:rPr>
          <w:rFonts w:eastAsia="Calibri"/>
          <w:b/>
          <w:sz w:val="28"/>
          <w:szCs w:val="28"/>
        </w:rPr>
        <w:lastRenderedPageBreak/>
        <w:t>LIST OF FIGURES</w:t>
      </w:r>
    </w:p>
    <w:p w:rsidR="000C152D" w:rsidRPr="00EC5968" w:rsidRDefault="000C152D" w:rsidP="000C152D">
      <w:pPr>
        <w:spacing w:after="200" w:line="480" w:lineRule="auto"/>
        <w:contextualSpacing/>
        <w:rPr>
          <w:rFonts w:eastAsia="Calibri"/>
          <w:b/>
          <w:sz w:val="28"/>
          <w:szCs w:val="28"/>
        </w:rPr>
      </w:pPr>
      <w:r w:rsidRPr="00EC5968">
        <w:rPr>
          <w:rFonts w:eastAsia="Calibri"/>
          <w:b/>
          <w:sz w:val="28"/>
          <w:szCs w:val="28"/>
        </w:rPr>
        <w:t>Figure</w:t>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t>Page</w:t>
      </w:r>
    </w:p>
    <w:p w:rsidR="000C152D" w:rsidRPr="00EC5968" w:rsidRDefault="000C152D" w:rsidP="000C152D">
      <w:pPr>
        <w:contextualSpacing/>
        <w:rPr>
          <w:b/>
          <w:bCs/>
        </w:rPr>
      </w:pPr>
      <w:r w:rsidRPr="00EC5968">
        <w:rPr>
          <w:b/>
        </w:rPr>
        <w:t xml:space="preserve">Part I: </w:t>
      </w:r>
      <w:r w:rsidRPr="00EC5968">
        <w:rPr>
          <w:b/>
          <w:bCs/>
        </w:rPr>
        <w:t>Establishment of cool and warm-season legumes into existing stands of switchgrass for</w:t>
      </w:r>
      <w:r>
        <w:rPr>
          <w:b/>
          <w:bCs/>
        </w:rPr>
        <w:t xml:space="preserve"> </w:t>
      </w:r>
      <w:r w:rsidRPr="00EC5968">
        <w:rPr>
          <w:b/>
          <w:bCs/>
        </w:rPr>
        <w:t>biomass and forage/biomass harvests</w:t>
      </w:r>
    </w:p>
    <w:p w:rsidR="0040073B" w:rsidRDefault="0040073B" w:rsidP="000C152D">
      <w:pPr>
        <w:spacing w:after="200"/>
        <w:contextualSpacing/>
        <w:rPr>
          <w:rFonts w:eastAsia="Calibri"/>
        </w:rPr>
      </w:pPr>
    </w:p>
    <w:p w:rsidR="000C152D" w:rsidRPr="004E6759" w:rsidRDefault="000C152D" w:rsidP="000C152D">
      <w:pPr>
        <w:spacing w:after="200"/>
        <w:contextualSpacing/>
        <w:rPr>
          <w:rFonts w:eastAsia="Calibri"/>
        </w:rPr>
      </w:pPr>
      <w:r>
        <w:rPr>
          <w:rFonts w:eastAsia="Calibri"/>
        </w:rPr>
        <w:t xml:space="preserve">Figure 1.1 </w:t>
      </w:r>
      <w:r w:rsidR="0000159F" w:rsidRPr="0000159F">
        <w:t>Scores plot of the first two principle components derived from NIR absorbance spectra of dried switchgrass samples from red clover, red clover + 67 kg N ha</w:t>
      </w:r>
      <w:r w:rsidR="0000159F" w:rsidRPr="0000159F">
        <w:rPr>
          <w:vertAlign w:val="superscript"/>
        </w:rPr>
        <w:t>-1</w:t>
      </w:r>
      <w:r w:rsidR="0000159F" w:rsidRPr="0000159F">
        <w:t>, and crimson clover at East TN (ETREC) Research and Education Center in 2009. Crimson clover spectra showed no distinct pattern. Red clover spectra were grouped mainly above the x-axis and can be compared to a 0 N treatment. Red clover+67 kg N ha</w:t>
      </w:r>
      <w:r w:rsidR="0000159F" w:rsidRPr="0000159F">
        <w:rPr>
          <w:vertAlign w:val="superscript"/>
        </w:rPr>
        <w:t>-1</w:t>
      </w:r>
      <w:r w:rsidR="0000159F" w:rsidRPr="0000159F">
        <w:t xml:space="preserve"> spectra were clustered near the y-axis and were comparable to the clustering 67 kg N ha</w:t>
      </w:r>
      <w:r w:rsidR="0000159F" w:rsidRPr="0000159F">
        <w:rPr>
          <w:vertAlign w:val="superscript"/>
        </w:rPr>
        <w:t>-1</w:t>
      </w:r>
      <w:r w:rsidR="0000159F" w:rsidRPr="0000159F">
        <w:t xml:space="preserve"> treatments. The patterns of the red clover and red clover+67 kg N ha</w:t>
      </w:r>
      <w:r w:rsidR="0000159F" w:rsidRPr="0000159F">
        <w:rPr>
          <w:vertAlign w:val="superscript"/>
        </w:rPr>
        <w:t>-1</w:t>
      </w:r>
      <w:r w:rsidR="0000159F" w:rsidRPr="0000159F">
        <w:t xml:space="preserve"> spectra indicate the possibility of different switchgrass compositions due to N treatments</w:t>
      </w:r>
      <w:r w:rsidR="0000159F">
        <w:t>……………………………………………………….</w:t>
      </w:r>
      <w:r>
        <w:rPr>
          <w:rFonts w:eastAsia="Calibri"/>
        </w:rPr>
        <w:t>……………………</w:t>
      </w:r>
      <w:r>
        <w:rPr>
          <w:rFonts w:eastAsia="Calibri"/>
        </w:rPr>
        <w:tab/>
        <w:t>41</w:t>
      </w:r>
    </w:p>
    <w:p w:rsidR="000C152D" w:rsidRDefault="000C152D" w:rsidP="000C152D">
      <w:pPr>
        <w:spacing w:after="200"/>
        <w:contextualSpacing/>
        <w:rPr>
          <w:rFonts w:eastAsia="Calibri"/>
        </w:rPr>
      </w:pPr>
    </w:p>
    <w:p w:rsidR="000C152D" w:rsidRDefault="000C152D" w:rsidP="000C152D">
      <w:pPr>
        <w:spacing w:after="200"/>
        <w:contextualSpacing/>
        <w:rPr>
          <w:rFonts w:eastAsia="Calibri"/>
        </w:rPr>
      </w:pPr>
      <w:r>
        <w:rPr>
          <w:rFonts w:eastAsia="Calibri"/>
        </w:rPr>
        <w:t xml:space="preserve">Figure 1.2 </w:t>
      </w:r>
      <w:r w:rsidR="0000159F" w:rsidRPr="0000159F">
        <w:t>Scores plot of the first two principle components derived from NIR absorbance spectra of dried switchgrass samples from 0 Nitrogen, 67 kg N ha</w:t>
      </w:r>
      <w:r w:rsidR="0000159F" w:rsidRPr="0000159F">
        <w:rPr>
          <w:vertAlign w:val="superscript"/>
        </w:rPr>
        <w:t>-1</w:t>
      </w:r>
      <w:r w:rsidR="0000159F" w:rsidRPr="0000159F">
        <w:t>, and 135 kg N ha</w:t>
      </w:r>
      <w:r w:rsidR="0000159F" w:rsidRPr="0000159F">
        <w:rPr>
          <w:vertAlign w:val="superscript"/>
        </w:rPr>
        <w:t>-1</w:t>
      </w:r>
      <w:r w:rsidR="0000159F" w:rsidRPr="0000159F">
        <w:t xml:space="preserve"> at Milan (RECM) Research and Education Center in 2009. Grouping occurred among the nitrogen treatments. The 0 N spectra gathered vertically on both sides of the y-axis and the 135 kg N ha</w:t>
      </w:r>
      <w:r w:rsidR="0000159F" w:rsidRPr="0000159F">
        <w:rPr>
          <w:vertAlign w:val="superscript"/>
        </w:rPr>
        <w:t>-1</w:t>
      </w:r>
      <w:r w:rsidR="0000159F" w:rsidRPr="0000159F">
        <w:t xml:space="preserve"> spectra clustered mainly to the right of the y-axis. The 67 kg N ha</w:t>
      </w:r>
      <w:r w:rsidR="0000159F" w:rsidRPr="0000159F">
        <w:rPr>
          <w:vertAlign w:val="superscript"/>
        </w:rPr>
        <w:t>-1</w:t>
      </w:r>
      <w:r w:rsidR="0000159F" w:rsidRPr="0000159F">
        <w:t xml:space="preserve"> spectra were grouped on the y-axis between the 0 and 135 kg N ha</w:t>
      </w:r>
      <w:r w:rsidR="0000159F" w:rsidRPr="0000159F">
        <w:rPr>
          <w:vertAlign w:val="superscript"/>
        </w:rPr>
        <w:t>-1</w:t>
      </w:r>
      <w:r w:rsidR="0000159F" w:rsidRPr="0000159F">
        <w:t xml:space="preserve"> spectra. These patterns of N treatments indicate the possibility of different switchgrass compositions due to the added N</w:t>
      </w:r>
      <w:r w:rsidR="0000159F">
        <w:t>…</w:t>
      </w:r>
      <w:r w:rsidRPr="0000159F">
        <w:rPr>
          <w:rFonts w:eastAsia="Calibri"/>
        </w:rPr>
        <w:t>……………..…</w:t>
      </w:r>
      <w:r>
        <w:rPr>
          <w:rFonts w:eastAsia="Calibri"/>
        </w:rPr>
        <w:tab/>
        <w:t>42</w:t>
      </w:r>
    </w:p>
    <w:p w:rsidR="000C152D" w:rsidRPr="004E6759" w:rsidRDefault="000C152D" w:rsidP="000C152D">
      <w:pPr>
        <w:spacing w:after="200"/>
        <w:contextualSpacing/>
        <w:rPr>
          <w:rFonts w:eastAsia="Calibri"/>
        </w:rPr>
      </w:pPr>
    </w:p>
    <w:p w:rsidR="000C152D" w:rsidRDefault="000C152D" w:rsidP="000C152D">
      <w:pPr>
        <w:spacing w:after="200"/>
        <w:contextualSpacing/>
        <w:rPr>
          <w:rFonts w:eastAsia="Calibri"/>
        </w:rPr>
      </w:pPr>
      <w:r w:rsidRPr="004E6759">
        <w:rPr>
          <w:rFonts w:eastAsia="Calibri"/>
        </w:rPr>
        <w:t xml:space="preserve">Figure 1.3 </w:t>
      </w:r>
      <w:r w:rsidR="0000159F" w:rsidRPr="0000159F">
        <w:t>Scores plot of the first two principle components derived from NIR absorbance spectra of dried switchgrass samples from red clover, red clover + 67 kg N ha</w:t>
      </w:r>
      <w:r w:rsidR="0000159F" w:rsidRPr="0000159F">
        <w:rPr>
          <w:vertAlign w:val="superscript"/>
        </w:rPr>
        <w:t>-1</w:t>
      </w:r>
      <w:r w:rsidR="0000159F" w:rsidRPr="0000159F">
        <w:t>, and 135 kg N ha</w:t>
      </w:r>
      <w:r w:rsidR="0000159F" w:rsidRPr="0000159F">
        <w:rPr>
          <w:vertAlign w:val="superscript"/>
        </w:rPr>
        <w:t>-1</w:t>
      </w:r>
      <w:r w:rsidR="0000159F" w:rsidRPr="0000159F">
        <w:t xml:space="preserve"> at Milan (RECM) Research and Education Center in 2009. Red clover spectra were grouped mainly to the right of the y-axis and can be compared to a 0 N treatment. Red clover+67 kg N ha</w:t>
      </w:r>
      <w:r w:rsidR="0000159F" w:rsidRPr="0000159F">
        <w:rPr>
          <w:vertAlign w:val="superscript"/>
        </w:rPr>
        <w:t>-1</w:t>
      </w:r>
      <w:r w:rsidR="0000159F" w:rsidRPr="0000159F">
        <w:t xml:space="preserve"> spectra were grouped near and to the left of the y-axis and were comparable to the clustering 67 kg N ha</w:t>
      </w:r>
      <w:r w:rsidR="0000159F" w:rsidRPr="0000159F">
        <w:rPr>
          <w:vertAlign w:val="superscript"/>
        </w:rPr>
        <w:t>-1</w:t>
      </w:r>
      <w:r w:rsidR="0000159F" w:rsidRPr="0000159F">
        <w:t xml:space="preserve"> treatments. There was no discernible pattern of the 135 kg N ha</w:t>
      </w:r>
      <w:r w:rsidR="0000159F" w:rsidRPr="0000159F">
        <w:rPr>
          <w:vertAlign w:val="superscript"/>
        </w:rPr>
        <w:t>-1</w:t>
      </w:r>
      <w:r w:rsidR="0000159F" w:rsidRPr="0000159F">
        <w:t xml:space="preserve"> spectra. The red clover and red clover+67 kg N ha</w:t>
      </w:r>
      <w:r w:rsidR="0000159F" w:rsidRPr="0000159F">
        <w:rPr>
          <w:vertAlign w:val="superscript"/>
        </w:rPr>
        <w:t>-1</w:t>
      </w:r>
      <w:r w:rsidR="0000159F" w:rsidRPr="0000159F">
        <w:t xml:space="preserve"> spectra indicate the possibility of different switchgrass compositions due to N treatments</w:t>
      </w:r>
      <w:r>
        <w:rPr>
          <w:rFonts w:eastAsia="Calibri"/>
        </w:rPr>
        <w:t>………</w:t>
      </w:r>
      <w:r w:rsidR="0000159F">
        <w:rPr>
          <w:rFonts w:eastAsia="Calibri"/>
        </w:rPr>
        <w:t>…………………………….</w:t>
      </w:r>
      <w:r>
        <w:rPr>
          <w:rFonts w:eastAsia="Calibri"/>
        </w:rPr>
        <w:t>…………………</w:t>
      </w:r>
      <w:r>
        <w:rPr>
          <w:rFonts w:eastAsia="Calibri"/>
        </w:rPr>
        <w:tab/>
        <w:t>43</w:t>
      </w:r>
    </w:p>
    <w:p w:rsidR="000C152D" w:rsidRPr="004E6759" w:rsidRDefault="000C152D" w:rsidP="000C152D">
      <w:pPr>
        <w:spacing w:after="200"/>
        <w:contextualSpacing/>
        <w:rPr>
          <w:rFonts w:eastAsia="Calibri"/>
        </w:rPr>
      </w:pPr>
    </w:p>
    <w:p w:rsidR="000C152D" w:rsidRDefault="000C152D" w:rsidP="000C152D">
      <w:pPr>
        <w:spacing w:after="200"/>
        <w:contextualSpacing/>
        <w:rPr>
          <w:rFonts w:eastAsia="Calibri"/>
        </w:rPr>
      </w:pPr>
      <w:r w:rsidRPr="004E6759">
        <w:rPr>
          <w:rFonts w:eastAsia="Calibri"/>
        </w:rPr>
        <w:t xml:space="preserve">Figure 1.4 </w:t>
      </w:r>
      <w:r w:rsidR="0000159F" w:rsidRPr="0000159F">
        <w:t>Scores plot of the first two principle components derived from NIR absorbance spectra of dried switchgrass samples of 0 Nitrogen treatments (a) and 67 kg N ha</w:t>
      </w:r>
      <w:r w:rsidR="0000159F" w:rsidRPr="0000159F">
        <w:rPr>
          <w:vertAlign w:val="superscript"/>
        </w:rPr>
        <w:t>-1</w:t>
      </w:r>
      <w:r w:rsidR="0000159F" w:rsidRPr="0000159F">
        <w:t xml:space="preserve"> (b) from East TN (ETREC), Plateau (PREC), and Milan (RECM) Research and Education Centers in 2009. The 0 and 67 kg N ha</w:t>
      </w:r>
      <w:r w:rsidR="0000159F" w:rsidRPr="0000159F">
        <w:rPr>
          <w:vertAlign w:val="superscript"/>
        </w:rPr>
        <w:t>-1</w:t>
      </w:r>
      <w:r w:rsidR="0000159F" w:rsidRPr="0000159F">
        <w:t>treatments were analyzed individually across the three locations and showed similar spectral groupings. The differences could be the result of different switchgrass compositions from each location or the timing of harvests</w:t>
      </w:r>
      <w:r w:rsidR="0000159F">
        <w:rPr>
          <w:rFonts w:eastAsia="Calibri"/>
        </w:rPr>
        <w:t>……………………………</w:t>
      </w:r>
      <w:r>
        <w:rPr>
          <w:rFonts w:eastAsia="Calibri"/>
        </w:rPr>
        <w:t>...</w:t>
      </w:r>
      <w:r>
        <w:rPr>
          <w:rFonts w:eastAsia="Calibri"/>
        </w:rPr>
        <w:tab/>
        <w:t>44</w:t>
      </w:r>
    </w:p>
    <w:p w:rsidR="000C152D" w:rsidRDefault="000C152D" w:rsidP="000C152D">
      <w:pPr>
        <w:spacing w:after="200"/>
        <w:contextualSpacing/>
        <w:rPr>
          <w:rFonts w:eastAsia="Calibri"/>
        </w:rPr>
      </w:pPr>
    </w:p>
    <w:p w:rsidR="0000159F" w:rsidRDefault="0000159F" w:rsidP="000C152D">
      <w:pPr>
        <w:spacing w:after="200"/>
        <w:contextualSpacing/>
        <w:rPr>
          <w:rFonts w:eastAsia="Calibri"/>
        </w:rPr>
      </w:pPr>
    </w:p>
    <w:p w:rsidR="0000159F" w:rsidRPr="004E6759" w:rsidRDefault="0000159F" w:rsidP="000C152D">
      <w:pPr>
        <w:spacing w:after="200"/>
        <w:contextualSpacing/>
        <w:rPr>
          <w:rFonts w:eastAsia="Calibri"/>
        </w:rPr>
      </w:pPr>
    </w:p>
    <w:p w:rsidR="0000159F" w:rsidRDefault="0000159F" w:rsidP="000C152D">
      <w:pPr>
        <w:spacing w:after="200"/>
        <w:contextualSpacing/>
        <w:rPr>
          <w:rFonts w:eastAsia="Calibri"/>
        </w:rPr>
      </w:pPr>
    </w:p>
    <w:p w:rsidR="0000159F" w:rsidRPr="00EC5968" w:rsidRDefault="0000159F" w:rsidP="0000159F">
      <w:pPr>
        <w:spacing w:after="200" w:line="480" w:lineRule="auto"/>
        <w:contextualSpacing/>
        <w:rPr>
          <w:rFonts w:eastAsia="Calibri"/>
          <w:b/>
          <w:sz w:val="28"/>
          <w:szCs w:val="28"/>
        </w:rPr>
      </w:pPr>
      <w:r w:rsidRPr="00EC5968">
        <w:rPr>
          <w:rFonts w:eastAsia="Calibri"/>
          <w:b/>
          <w:sz w:val="28"/>
          <w:szCs w:val="28"/>
        </w:rPr>
        <w:lastRenderedPageBreak/>
        <w:t>Figure</w:t>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r>
      <w:r w:rsidRPr="00EC5968">
        <w:rPr>
          <w:rFonts w:eastAsia="Calibri"/>
          <w:b/>
          <w:sz w:val="28"/>
          <w:szCs w:val="28"/>
        </w:rPr>
        <w:tab/>
        <w:t>Page</w:t>
      </w:r>
    </w:p>
    <w:p w:rsidR="000C152D" w:rsidRDefault="000C152D" w:rsidP="000C152D">
      <w:pPr>
        <w:spacing w:after="200"/>
        <w:contextualSpacing/>
        <w:rPr>
          <w:rFonts w:eastAsia="Calibri"/>
        </w:rPr>
      </w:pPr>
      <w:r w:rsidRPr="004E6759">
        <w:rPr>
          <w:rFonts w:eastAsia="Calibri"/>
        </w:rPr>
        <w:t xml:space="preserve">Figure 1.5 </w:t>
      </w:r>
      <w:r w:rsidR="0000159F" w:rsidRPr="0000159F">
        <w:t>Scores plot of the first two principle components derived from NIR absorbance spectra of dried switchgrass samples of red clover (a) and red clover + 67 kg N ha</w:t>
      </w:r>
      <w:r w:rsidR="0000159F" w:rsidRPr="0000159F">
        <w:rPr>
          <w:vertAlign w:val="superscript"/>
        </w:rPr>
        <w:t>-1</w:t>
      </w:r>
      <w:r w:rsidR="0000159F" w:rsidRPr="0000159F">
        <w:t xml:space="preserve"> (b) treatments from at East TN (ETREC) and Milan (RECM) Research and Education Centers in 2009. The RC and RC+67 kg N ha</w:t>
      </w:r>
      <w:r w:rsidR="0000159F" w:rsidRPr="0000159F">
        <w:rPr>
          <w:vertAlign w:val="superscript"/>
        </w:rPr>
        <w:t>-1</w:t>
      </w:r>
      <w:r w:rsidR="0000159F" w:rsidRPr="0000159F">
        <w:t xml:space="preserve"> treatments were compared using PCA and spectra showed similar groupings to that of 0 and 135 kg N ha</w:t>
      </w:r>
      <w:r w:rsidR="0000159F" w:rsidRPr="0000159F">
        <w:rPr>
          <w:vertAlign w:val="superscript"/>
        </w:rPr>
        <w:t>-1</w:t>
      </w:r>
      <w:r w:rsidR="0000159F" w:rsidRPr="0000159F">
        <w:t xml:space="preserve"> treatments. The differences could be the result of different switchgrass stand compositions from each location or the timing of harvests. ETREC was harvested o</w:t>
      </w:r>
      <w:r w:rsidR="0000159F">
        <w:t>ver a month earlier than Milan</w:t>
      </w:r>
      <w:r w:rsidRPr="0000159F">
        <w:rPr>
          <w:rFonts w:eastAsia="Calibri"/>
        </w:rPr>
        <w:t>………………………………………...</w:t>
      </w:r>
      <w:r>
        <w:rPr>
          <w:rFonts w:eastAsia="Calibri"/>
        </w:rPr>
        <w:tab/>
        <w:t>45</w:t>
      </w:r>
    </w:p>
    <w:p w:rsidR="000C152D" w:rsidRPr="004E6759" w:rsidRDefault="000C152D" w:rsidP="000C152D">
      <w:pPr>
        <w:spacing w:after="200"/>
        <w:contextualSpacing/>
        <w:rPr>
          <w:rFonts w:eastAsia="Calibri"/>
        </w:rPr>
      </w:pPr>
    </w:p>
    <w:p w:rsidR="000C152D" w:rsidRDefault="000C152D" w:rsidP="000C152D">
      <w:pPr>
        <w:spacing w:after="200" w:line="480" w:lineRule="auto"/>
        <w:contextualSpacing/>
        <w:rPr>
          <w:rFonts w:eastAsia="Calibri"/>
        </w:rPr>
        <w:sectPr w:rsidR="000C152D" w:rsidSect="007D5AA6">
          <w:footerReference w:type="default" r:id="rId13"/>
          <w:pgSz w:w="12240" w:h="15840" w:code="1"/>
          <w:pgMar w:top="1440" w:right="1440" w:bottom="1440" w:left="1440" w:header="1440" w:footer="1440" w:gutter="0"/>
          <w:pgNumType w:fmt="lowerRoman" w:start="1"/>
          <w:cols w:space="720"/>
          <w:noEndnote/>
          <w:titlePg/>
          <w:docGrid w:linePitch="360"/>
        </w:sectPr>
      </w:pPr>
    </w:p>
    <w:p w:rsidR="000C152D" w:rsidRDefault="000C152D" w:rsidP="000C152D">
      <w:pPr>
        <w:spacing w:after="200" w:line="480" w:lineRule="auto"/>
        <w:contextualSpacing/>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28"/>
          <w:szCs w:val="28"/>
        </w:rPr>
      </w:pPr>
    </w:p>
    <w:p w:rsidR="000C152D" w:rsidRPr="00104CF3" w:rsidRDefault="000C152D" w:rsidP="000C152D">
      <w:pPr>
        <w:spacing w:after="200" w:line="480" w:lineRule="auto"/>
        <w:contextualSpacing/>
        <w:jc w:val="center"/>
        <w:rPr>
          <w:rFonts w:eastAsia="Calibri"/>
          <w:b/>
          <w:sz w:val="28"/>
          <w:szCs w:val="28"/>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t>Part I</w:t>
      </w: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t>Establishment of cool and warm-season legumes into existing stands of switchgrass for biomass and forage/biomass harvests.</w:t>
      </w:r>
    </w:p>
    <w:p w:rsidR="000C152D"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lastRenderedPageBreak/>
        <w:t>Abstract</w:t>
      </w:r>
    </w:p>
    <w:p w:rsidR="000C152D" w:rsidRPr="00104CF3" w:rsidRDefault="000C152D" w:rsidP="000C152D">
      <w:pPr>
        <w:spacing w:after="200" w:line="480" w:lineRule="auto"/>
        <w:ind w:firstLine="720"/>
        <w:contextualSpacing/>
        <w:rPr>
          <w:rFonts w:eastAsia="Calibri"/>
        </w:rPr>
      </w:pPr>
      <w:r w:rsidRPr="00104CF3">
        <w:rPr>
          <w:rFonts w:eastAsia="Calibri"/>
        </w:rPr>
        <w:t>Switchgrass</w:t>
      </w:r>
      <w:r>
        <w:rPr>
          <w:rFonts w:eastAsia="Calibri"/>
        </w:rPr>
        <w:t xml:space="preserve">, </w:t>
      </w:r>
      <w:r w:rsidRPr="00A64D38">
        <w:rPr>
          <w:rFonts w:eastAsia="Calibri"/>
          <w:i/>
        </w:rPr>
        <w:t>Panicum virgatum</w:t>
      </w:r>
      <w:r>
        <w:rPr>
          <w:rFonts w:eastAsia="Calibri"/>
        </w:rPr>
        <w:t xml:space="preserve">, </w:t>
      </w:r>
      <w:r w:rsidRPr="00104CF3">
        <w:rPr>
          <w:rFonts w:eastAsia="Calibri"/>
        </w:rPr>
        <w:t xml:space="preserve">is being </w:t>
      </w:r>
      <w:r>
        <w:rPr>
          <w:rFonts w:eastAsia="Calibri"/>
        </w:rPr>
        <w:t>produced</w:t>
      </w:r>
      <w:r w:rsidRPr="00104CF3">
        <w:rPr>
          <w:rFonts w:eastAsia="Calibri"/>
        </w:rPr>
        <w:t xml:space="preserve"> as a biofuel feedstock for ethanol production on </w:t>
      </w:r>
      <w:r>
        <w:rPr>
          <w:rFonts w:eastAsia="Calibri"/>
        </w:rPr>
        <w:t>crop land and marginal</w:t>
      </w:r>
      <w:r w:rsidRPr="00104CF3">
        <w:rPr>
          <w:rFonts w:eastAsia="Calibri"/>
        </w:rPr>
        <w:t xml:space="preserve"> land.</w:t>
      </w:r>
      <w:r>
        <w:rPr>
          <w:rFonts w:eastAsia="Calibri"/>
        </w:rPr>
        <w:t xml:space="preserve"> It is hypothesized that l</w:t>
      </w:r>
      <w:r w:rsidRPr="00104CF3">
        <w:rPr>
          <w:rFonts w:eastAsia="Calibri"/>
        </w:rPr>
        <w:t xml:space="preserve">egumes </w:t>
      </w:r>
      <w:r>
        <w:rPr>
          <w:rFonts w:eastAsia="Calibri"/>
        </w:rPr>
        <w:t>may</w:t>
      </w:r>
      <w:r w:rsidRPr="00104CF3">
        <w:rPr>
          <w:rFonts w:eastAsia="Calibri"/>
        </w:rPr>
        <w:t xml:space="preserve"> be interseeded into switchgrass to </w:t>
      </w:r>
      <w:r>
        <w:rPr>
          <w:rFonts w:eastAsia="Calibri"/>
        </w:rPr>
        <w:t>increase</w:t>
      </w:r>
      <w:r w:rsidRPr="00104CF3">
        <w:rPr>
          <w:rFonts w:eastAsia="Calibri"/>
        </w:rPr>
        <w:t xml:space="preserve"> available nitrogen in the soil, </w:t>
      </w:r>
      <w:r>
        <w:rPr>
          <w:rFonts w:eastAsia="Calibri"/>
        </w:rPr>
        <w:t xml:space="preserve">thereby </w:t>
      </w:r>
      <w:r w:rsidRPr="00104CF3">
        <w:rPr>
          <w:rFonts w:eastAsia="Calibri"/>
        </w:rPr>
        <w:t>reduc</w:t>
      </w:r>
      <w:r>
        <w:rPr>
          <w:rFonts w:eastAsia="Calibri"/>
        </w:rPr>
        <w:t>ing fertilizer costs, enhancing</w:t>
      </w:r>
      <w:r w:rsidRPr="00104CF3">
        <w:rPr>
          <w:rFonts w:eastAsia="Calibri"/>
        </w:rPr>
        <w:t xml:space="preserve"> switchgrass yield</w:t>
      </w:r>
      <w:r>
        <w:rPr>
          <w:rFonts w:eastAsia="Calibri"/>
        </w:rPr>
        <w:t xml:space="preserve">s, </w:t>
      </w:r>
      <w:r w:rsidRPr="00104CF3">
        <w:rPr>
          <w:rFonts w:eastAsia="Calibri"/>
        </w:rPr>
        <w:t>and</w:t>
      </w:r>
      <w:r>
        <w:t>, if being managed as a dual-use crop,</w:t>
      </w:r>
      <w:r w:rsidRPr="00104CF3">
        <w:t xml:space="preserve"> </w:t>
      </w:r>
      <w:r w:rsidRPr="00104CF3">
        <w:rPr>
          <w:rFonts w:eastAsia="Calibri"/>
        </w:rPr>
        <w:t xml:space="preserve">forage quality. The objective </w:t>
      </w:r>
      <w:r>
        <w:rPr>
          <w:rFonts w:eastAsia="Calibri"/>
        </w:rPr>
        <w:t xml:space="preserve">was </w:t>
      </w:r>
      <w:r w:rsidRPr="00104CF3">
        <w:rPr>
          <w:rFonts w:eastAsia="Calibri"/>
        </w:rPr>
        <w:t xml:space="preserve">to </w:t>
      </w:r>
      <w:r>
        <w:rPr>
          <w:rFonts w:eastAsia="Calibri"/>
        </w:rPr>
        <w:t>determine if</w:t>
      </w:r>
      <w:r w:rsidRPr="00104CF3">
        <w:rPr>
          <w:rFonts w:eastAsia="Calibri"/>
        </w:rPr>
        <w:t xml:space="preserve"> legume management strategies</w:t>
      </w:r>
      <w:r>
        <w:rPr>
          <w:rFonts w:eastAsia="Calibri"/>
        </w:rPr>
        <w:t xml:space="preserve"> can be developed</w:t>
      </w:r>
      <w:r w:rsidRPr="00104CF3">
        <w:rPr>
          <w:rFonts w:eastAsia="Calibri"/>
        </w:rPr>
        <w:t xml:space="preserve"> for switchgrass production systems that </w:t>
      </w:r>
      <w:r>
        <w:rPr>
          <w:rFonts w:eastAsia="Calibri"/>
        </w:rPr>
        <w:t xml:space="preserve">enhance </w:t>
      </w:r>
      <w:r w:rsidRPr="00104CF3">
        <w:rPr>
          <w:rFonts w:eastAsia="Calibri"/>
        </w:rPr>
        <w:t xml:space="preserve">biomass and forage production. </w:t>
      </w:r>
      <w:r>
        <w:rPr>
          <w:rFonts w:eastAsia="Calibri"/>
        </w:rPr>
        <w:t>Four</w:t>
      </w:r>
      <w:r w:rsidRPr="00104CF3">
        <w:rPr>
          <w:rFonts w:eastAsia="Calibri"/>
        </w:rPr>
        <w:t xml:space="preserve"> cool</w:t>
      </w:r>
      <w:r>
        <w:rPr>
          <w:rFonts w:eastAsia="Calibri"/>
        </w:rPr>
        <w:t>-</w:t>
      </w:r>
      <w:r w:rsidRPr="00104CF3">
        <w:rPr>
          <w:rFonts w:eastAsia="Calibri"/>
        </w:rPr>
        <w:t xml:space="preserve"> and</w:t>
      </w:r>
      <w:r>
        <w:rPr>
          <w:rFonts w:eastAsia="Calibri"/>
        </w:rPr>
        <w:t xml:space="preserve"> two</w:t>
      </w:r>
      <w:r w:rsidRPr="00104CF3">
        <w:rPr>
          <w:rFonts w:eastAsia="Calibri"/>
        </w:rPr>
        <w:t xml:space="preserve"> warm-season legume</w:t>
      </w:r>
      <w:r>
        <w:rPr>
          <w:rFonts w:eastAsia="Calibri"/>
        </w:rPr>
        <w:t xml:space="preserve"> treatments</w:t>
      </w:r>
      <w:r w:rsidRPr="00104CF3">
        <w:rPr>
          <w:rFonts w:eastAsia="Calibri"/>
        </w:rPr>
        <w:t xml:space="preserve"> were </w:t>
      </w:r>
      <w:r>
        <w:rPr>
          <w:rFonts w:eastAsia="Calibri"/>
        </w:rPr>
        <w:t>compared to</w:t>
      </w:r>
      <w:r w:rsidRPr="00104CF3">
        <w:rPr>
          <w:rFonts w:eastAsia="Calibri"/>
        </w:rPr>
        <w:t xml:space="preserve"> </w:t>
      </w:r>
      <w:r>
        <w:t xml:space="preserve">67 and 135 </w:t>
      </w:r>
      <w:r w:rsidRPr="00104CF3">
        <w:t xml:space="preserve">kg </w:t>
      </w:r>
      <w:r>
        <w:t xml:space="preserve">of inorganic </w:t>
      </w:r>
      <w:r w:rsidRPr="00104CF3">
        <w:t>N ha</w:t>
      </w:r>
      <w:r w:rsidRPr="00104CF3">
        <w:rPr>
          <w:vertAlign w:val="superscript"/>
        </w:rPr>
        <w:t>-1</w:t>
      </w:r>
      <w:r w:rsidRPr="00104CF3">
        <w:t xml:space="preserve"> </w:t>
      </w:r>
      <w:r>
        <w:t>during 2009 and 2010</w:t>
      </w:r>
      <w:r w:rsidRPr="00104CF3">
        <w:rPr>
          <w:rFonts w:eastAsia="Calibri"/>
        </w:rPr>
        <w:t xml:space="preserve"> at East Tennessee, </w:t>
      </w:r>
      <w:r>
        <w:rPr>
          <w:rFonts w:eastAsia="Calibri"/>
        </w:rPr>
        <w:t>Plateau, and Milan Research and E</w:t>
      </w:r>
      <w:r w:rsidRPr="00104CF3">
        <w:rPr>
          <w:rFonts w:eastAsia="Calibri"/>
        </w:rPr>
        <w:t xml:space="preserve">ducation </w:t>
      </w:r>
      <w:r>
        <w:rPr>
          <w:rFonts w:eastAsia="Calibri"/>
        </w:rPr>
        <w:t>C</w:t>
      </w:r>
      <w:r w:rsidRPr="00104CF3">
        <w:rPr>
          <w:rFonts w:eastAsia="Calibri"/>
        </w:rPr>
        <w:t xml:space="preserve">enters. The cool-season legumes selected were alfalfa, </w:t>
      </w:r>
      <w:r w:rsidRPr="00104CF3">
        <w:rPr>
          <w:rFonts w:eastAsia="Calibri"/>
          <w:i/>
          <w:iCs/>
        </w:rPr>
        <w:t>Medicago sativa</w:t>
      </w:r>
      <w:r w:rsidRPr="00104CF3">
        <w:rPr>
          <w:rFonts w:eastAsia="Calibri"/>
        </w:rPr>
        <w:t xml:space="preserve"> cv “Evermore”; red clover, </w:t>
      </w:r>
      <w:r w:rsidRPr="00104CF3">
        <w:rPr>
          <w:rFonts w:eastAsia="Calibri"/>
          <w:i/>
          <w:iCs/>
        </w:rPr>
        <w:t>Trifolium pretense</w:t>
      </w:r>
      <w:r w:rsidRPr="00104CF3">
        <w:rPr>
          <w:rFonts w:eastAsia="Calibri"/>
        </w:rPr>
        <w:t xml:space="preserve"> cv “Cinnamon Plus”; crimson clover, </w:t>
      </w:r>
      <w:r w:rsidRPr="00104CF3">
        <w:rPr>
          <w:rFonts w:eastAsia="Calibri"/>
          <w:i/>
          <w:iCs/>
        </w:rPr>
        <w:t>Trifolium incarnatum</w:t>
      </w:r>
      <w:r w:rsidRPr="00104CF3">
        <w:rPr>
          <w:rFonts w:eastAsia="Calibri"/>
        </w:rPr>
        <w:t xml:space="preserve">; and hairy vetch, </w:t>
      </w:r>
      <w:r w:rsidRPr="00104CF3">
        <w:rPr>
          <w:rFonts w:eastAsia="Calibri"/>
          <w:i/>
          <w:iCs/>
        </w:rPr>
        <w:t>Vicia villosa</w:t>
      </w:r>
      <w:r w:rsidRPr="00104CF3">
        <w:rPr>
          <w:rFonts w:eastAsia="Calibri"/>
        </w:rPr>
        <w:t xml:space="preserve">. The warm-season legumes included in the study were Illinois bundle flower, </w:t>
      </w:r>
      <w:r w:rsidRPr="00104CF3">
        <w:rPr>
          <w:rFonts w:eastAsia="Calibri"/>
          <w:i/>
          <w:iCs/>
        </w:rPr>
        <w:t>Desmanthus illinoensis</w:t>
      </w:r>
      <w:r w:rsidRPr="00104CF3">
        <w:rPr>
          <w:rFonts w:eastAsia="Calibri"/>
        </w:rPr>
        <w:t xml:space="preserve">; and partridge pea, </w:t>
      </w:r>
      <w:r w:rsidRPr="00104CF3">
        <w:rPr>
          <w:rFonts w:eastAsia="Calibri"/>
          <w:i/>
          <w:iCs/>
        </w:rPr>
        <w:t>Chamaechrista fasciculata</w:t>
      </w:r>
      <w:r w:rsidRPr="00104CF3">
        <w:rPr>
          <w:rFonts w:eastAsia="Calibri"/>
        </w:rPr>
        <w:t xml:space="preserve">. The legumes were monitored for establishment, persistence, and </w:t>
      </w:r>
      <w:r>
        <w:rPr>
          <w:rFonts w:eastAsia="Calibri"/>
        </w:rPr>
        <w:t xml:space="preserve">their effects </w:t>
      </w:r>
      <w:r w:rsidRPr="00104CF3">
        <w:rPr>
          <w:rFonts w:eastAsia="Calibri"/>
        </w:rPr>
        <w:t>on yield and forage quality</w:t>
      </w:r>
      <w:r>
        <w:rPr>
          <w:rFonts w:eastAsia="Calibri"/>
        </w:rPr>
        <w:t xml:space="preserve"> of switchgrass </w:t>
      </w:r>
      <w:r>
        <w:t>under two harvest systems: a single post-dormancy and a two-cut system with an early (boot-stage) and a post-dormancy harvest.</w:t>
      </w:r>
      <w:r w:rsidRPr="00104CF3">
        <w:rPr>
          <w:rFonts w:eastAsia="Calibri"/>
        </w:rPr>
        <w:t xml:space="preserve"> In the one-cut</w:t>
      </w:r>
      <w:r>
        <w:rPr>
          <w:rFonts w:eastAsia="Calibri"/>
        </w:rPr>
        <w:t xml:space="preserve"> </w:t>
      </w:r>
      <w:r w:rsidRPr="00104CF3">
        <w:rPr>
          <w:rFonts w:eastAsia="Calibri"/>
        </w:rPr>
        <w:t xml:space="preserve">system, </w:t>
      </w:r>
      <w:r>
        <w:rPr>
          <w:rFonts w:eastAsia="Calibri"/>
        </w:rPr>
        <w:t xml:space="preserve">switchgrass </w:t>
      </w:r>
      <w:r w:rsidRPr="00104CF3">
        <w:rPr>
          <w:rFonts w:eastAsia="Calibri"/>
        </w:rPr>
        <w:t xml:space="preserve">yields </w:t>
      </w:r>
      <w:r>
        <w:rPr>
          <w:rFonts w:eastAsia="Calibri"/>
        </w:rPr>
        <w:t>(</w:t>
      </w:r>
      <w:r w:rsidRPr="00104CF3">
        <w:rPr>
          <w:rFonts w:eastAsia="Calibri"/>
        </w:rPr>
        <w:t>16.6 Mg ha</w:t>
      </w:r>
      <w:r w:rsidRPr="00104CF3">
        <w:rPr>
          <w:rFonts w:eastAsia="Calibri"/>
          <w:vertAlign w:val="superscript"/>
        </w:rPr>
        <w:t>-1</w:t>
      </w:r>
      <w:r>
        <w:rPr>
          <w:rFonts w:eastAsia="Calibri"/>
        </w:rPr>
        <w:t>)</w:t>
      </w:r>
      <w:r w:rsidRPr="00104CF3">
        <w:rPr>
          <w:rFonts w:eastAsia="Calibri"/>
        </w:rPr>
        <w:t xml:space="preserve"> when treated with 67 kg N ha</w:t>
      </w:r>
      <w:r w:rsidRPr="00104CF3">
        <w:rPr>
          <w:rFonts w:eastAsia="Calibri"/>
          <w:vertAlign w:val="superscript"/>
        </w:rPr>
        <w:t>-1</w:t>
      </w:r>
      <w:r>
        <w:rPr>
          <w:rFonts w:eastAsia="Calibri"/>
        </w:rPr>
        <w:t xml:space="preserve"> </w:t>
      </w:r>
      <w:r>
        <w:t>exceeded</w:t>
      </w:r>
      <w:r>
        <w:rPr>
          <w:rFonts w:eastAsia="Calibri"/>
        </w:rPr>
        <w:t xml:space="preserve"> (P&lt;0.05) average yields across legume treatments without additional nitrogen (</w:t>
      </w:r>
      <w:r w:rsidRPr="00104CF3">
        <w:rPr>
          <w:rFonts w:eastAsia="Calibri"/>
        </w:rPr>
        <w:t>13.5 Mg ha</w:t>
      </w:r>
      <w:r w:rsidRPr="00104CF3">
        <w:rPr>
          <w:rFonts w:eastAsia="Calibri"/>
          <w:vertAlign w:val="superscript"/>
        </w:rPr>
        <w:t>-1</w:t>
      </w:r>
      <w:r>
        <w:rPr>
          <w:rFonts w:eastAsia="Calibri"/>
        </w:rPr>
        <w:t>)</w:t>
      </w:r>
      <w:r w:rsidRPr="00104CF3">
        <w:rPr>
          <w:rFonts w:eastAsia="Calibri"/>
        </w:rPr>
        <w:t>. In the two-cut harvest system,</w:t>
      </w:r>
      <w:r>
        <w:rPr>
          <w:rFonts w:eastAsia="Calibri"/>
        </w:rPr>
        <w:t xml:space="preserve"> switchgrass yields from</w:t>
      </w:r>
      <w:r w:rsidRPr="00104CF3">
        <w:rPr>
          <w:rFonts w:eastAsia="Calibri"/>
        </w:rPr>
        <w:t xml:space="preserve"> red (13.4 Mg ha</w:t>
      </w:r>
      <w:r w:rsidRPr="00104CF3">
        <w:rPr>
          <w:rFonts w:eastAsia="Calibri"/>
          <w:vertAlign w:val="superscript"/>
        </w:rPr>
        <w:t>-</w:t>
      </w:r>
      <w:r w:rsidRPr="00F9416C">
        <w:rPr>
          <w:rFonts w:eastAsia="Calibri"/>
          <w:vertAlign w:val="superscript"/>
        </w:rPr>
        <w:t>1</w:t>
      </w:r>
      <w:r w:rsidRPr="00104CF3">
        <w:rPr>
          <w:rFonts w:eastAsia="Calibri"/>
        </w:rPr>
        <w:t>) and crimson clover (12.8 Mg ha</w:t>
      </w:r>
      <w:r w:rsidRPr="00104CF3">
        <w:rPr>
          <w:rFonts w:eastAsia="Calibri"/>
          <w:vertAlign w:val="superscript"/>
        </w:rPr>
        <w:t>-</w:t>
      </w:r>
      <w:r w:rsidRPr="00F9416C">
        <w:rPr>
          <w:rFonts w:eastAsia="Calibri"/>
          <w:vertAlign w:val="superscript"/>
        </w:rPr>
        <w:t>1</w:t>
      </w:r>
      <w:r w:rsidRPr="00104CF3">
        <w:rPr>
          <w:rFonts w:eastAsia="Calibri"/>
        </w:rPr>
        <w:t>)</w:t>
      </w:r>
      <w:r>
        <w:rPr>
          <w:rFonts w:eastAsia="Calibri"/>
        </w:rPr>
        <w:t xml:space="preserve"> treatments </w:t>
      </w:r>
      <w:r w:rsidRPr="00104CF3">
        <w:rPr>
          <w:rFonts w:eastAsia="Calibri"/>
        </w:rPr>
        <w:t>were not different from</w:t>
      </w:r>
      <w:r>
        <w:rPr>
          <w:rFonts w:eastAsia="Calibri"/>
        </w:rPr>
        <w:t xml:space="preserve"> the</w:t>
      </w:r>
      <w:r w:rsidRPr="00104CF3">
        <w:rPr>
          <w:rFonts w:eastAsia="Calibri"/>
        </w:rPr>
        <w:t xml:space="preserve"> 67 kg N ha</w:t>
      </w:r>
      <w:r w:rsidRPr="00104CF3">
        <w:rPr>
          <w:rFonts w:eastAsia="Calibri"/>
          <w:vertAlign w:val="superscript"/>
        </w:rPr>
        <w:t>-1</w:t>
      </w:r>
      <w:r w:rsidRPr="00104CF3">
        <w:rPr>
          <w:rFonts w:eastAsia="Calibri"/>
        </w:rPr>
        <w:t xml:space="preserve"> </w:t>
      </w:r>
      <w:r>
        <w:rPr>
          <w:rFonts w:eastAsia="Calibri"/>
        </w:rPr>
        <w:t xml:space="preserve">treatment </w:t>
      </w:r>
      <w:r w:rsidRPr="00104CF3">
        <w:rPr>
          <w:rFonts w:eastAsia="Calibri"/>
        </w:rPr>
        <w:t>(14.5 Mg ha</w:t>
      </w:r>
      <w:r w:rsidRPr="00104CF3">
        <w:rPr>
          <w:rFonts w:eastAsia="Calibri"/>
          <w:vertAlign w:val="superscript"/>
        </w:rPr>
        <w:t>-1</w:t>
      </w:r>
      <w:r w:rsidRPr="00104CF3">
        <w:rPr>
          <w:rFonts w:eastAsia="Calibri"/>
        </w:rPr>
        <w:t>). Red clover showed the most persistence in both harvest systems and increase</w:t>
      </w:r>
      <w:r>
        <w:rPr>
          <w:rFonts w:eastAsia="Calibri"/>
        </w:rPr>
        <w:t>d</w:t>
      </w:r>
      <w:r w:rsidRPr="00104CF3">
        <w:rPr>
          <w:rFonts w:eastAsia="Calibri"/>
        </w:rPr>
        <w:t xml:space="preserve"> </w:t>
      </w:r>
      <w:r>
        <w:rPr>
          <w:rFonts w:eastAsia="Calibri"/>
        </w:rPr>
        <w:t xml:space="preserve">switchgrass </w:t>
      </w:r>
      <w:r w:rsidRPr="00104CF3">
        <w:rPr>
          <w:rFonts w:eastAsia="Calibri"/>
        </w:rPr>
        <w:t>yield</w:t>
      </w:r>
      <w:r>
        <w:rPr>
          <w:rFonts w:eastAsia="Calibri"/>
        </w:rPr>
        <w:t>s</w:t>
      </w:r>
      <w:r w:rsidRPr="00104CF3">
        <w:rPr>
          <w:rFonts w:eastAsia="Calibri"/>
        </w:rPr>
        <w:t xml:space="preserve"> in the two-cut harvest system. </w:t>
      </w:r>
      <w:r>
        <w:rPr>
          <w:rFonts w:eastAsia="Calibri"/>
        </w:rPr>
        <w:t>Forage c</w:t>
      </w:r>
      <w:r w:rsidRPr="00104CF3">
        <w:rPr>
          <w:rFonts w:eastAsia="Calibri"/>
        </w:rPr>
        <w:t xml:space="preserve">rude protein levels were higher </w:t>
      </w:r>
      <w:r>
        <w:rPr>
          <w:rFonts w:eastAsia="Calibri"/>
        </w:rPr>
        <w:t xml:space="preserve">(P&lt;0.05) </w:t>
      </w:r>
      <w:r w:rsidRPr="00104CF3">
        <w:rPr>
          <w:rFonts w:eastAsia="Calibri"/>
        </w:rPr>
        <w:t xml:space="preserve">in the 135 kg </w:t>
      </w:r>
      <w:r>
        <w:t xml:space="preserve">inorganic </w:t>
      </w:r>
      <w:r w:rsidRPr="00104CF3">
        <w:rPr>
          <w:rFonts w:eastAsia="Calibri"/>
        </w:rPr>
        <w:t>N ha</w:t>
      </w:r>
      <w:r w:rsidRPr="00104CF3">
        <w:rPr>
          <w:rFonts w:eastAsia="Calibri"/>
          <w:vertAlign w:val="superscript"/>
        </w:rPr>
        <w:t>-1</w:t>
      </w:r>
      <w:r w:rsidRPr="00104CF3">
        <w:rPr>
          <w:rFonts w:eastAsia="Calibri"/>
        </w:rPr>
        <w:t xml:space="preserve"> treatments than the other treatments</w:t>
      </w:r>
      <w:r>
        <w:rPr>
          <w:rFonts w:eastAsia="Calibri"/>
        </w:rPr>
        <w:t xml:space="preserve">, with the exception </w:t>
      </w:r>
      <w:r>
        <w:rPr>
          <w:rFonts w:eastAsia="Calibri"/>
        </w:rPr>
        <w:lastRenderedPageBreak/>
        <w:t>of Red Clover,</w:t>
      </w:r>
      <w:r w:rsidRPr="00104CF3">
        <w:rPr>
          <w:rFonts w:eastAsia="Calibri"/>
        </w:rPr>
        <w:t xml:space="preserve"> in the </w:t>
      </w:r>
      <w:r>
        <w:rPr>
          <w:rFonts w:eastAsia="Calibri"/>
        </w:rPr>
        <w:t xml:space="preserve">first </w:t>
      </w:r>
      <w:r w:rsidRPr="00104CF3">
        <w:rPr>
          <w:rFonts w:eastAsia="Calibri"/>
        </w:rPr>
        <w:t xml:space="preserve">cut of the two-cut harvest system. Soil </w:t>
      </w:r>
      <w:r>
        <w:rPr>
          <w:rFonts w:eastAsia="Calibri"/>
        </w:rPr>
        <w:t xml:space="preserve">analysis showed that soil </w:t>
      </w:r>
      <w:r w:rsidRPr="00104CF3">
        <w:rPr>
          <w:rFonts w:eastAsia="Calibri"/>
        </w:rPr>
        <w:t xml:space="preserve">nutrient levels were not </w:t>
      </w:r>
      <w:r>
        <w:rPr>
          <w:rFonts w:eastAsia="Calibri"/>
        </w:rPr>
        <w:t xml:space="preserve">adversely </w:t>
      </w:r>
      <w:r w:rsidRPr="00104CF3">
        <w:rPr>
          <w:rFonts w:eastAsia="Calibri"/>
        </w:rPr>
        <w:t>affected by different harvest systems</w:t>
      </w:r>
      <w:r>
        <w:rPr>
          <w:rFonts w:eastAsia="Calibri"/>
        </w:rPr>
        <w:t xml:space="preserve"> </w:t>
      </w:r>
      <w:r>
        <w:t>for the N-levels we examined</w:t>
      </w:r>
      <w:r w:rsidRPr="00104CF3">
        <w:t xml:space="preserve">. </w:t>
      </w:r>
      <w:r>
        <w:t xml:space="preserve">Clustering of NIR spectral data indicated differences in </w:t>
      </w:r>
      <w:r w:rsidRPr="0041579A">
        <w:rPr>
          <w:rFonts w:eastAsia="Calibri"/>
        </w:rPr>
        <w:t>switchgrass chemical signatures among locations and nitrogen treatments,</w:t>
      </w:r>
      <w:r>
        <w:rPr>
          <w:rFonts w:eastAsia="Calibri"/>
        </w:rPr>
        <w:t xml:space="preserve"> but not among the legume treatments. </w:t>
      </w: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lastRenderedPageBreak/>
        <w:t>CHAPTER I</w:t>
      </w: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Introduction</w:t>
      </w:r>
    </w:p>
    <w:p w:rsidR="000C152D" w:rsidRDefault="000C152D" w:rsidP="000C152D">
      <w:pPr>
        <w:spacing w:after="200" w:line="480" w:lineRule="auto"/>
        <w:contextualSpacing/>
        <w:rPr>
          <w:rFonts w:eastAsia="Calibri"/>
        </w:rPr>
      </w:pPr>
      <w:r w:rsidRPr="00104CF3">
        <w:rPr>
          <w:rFonts w:eastAsia="Calibri"/>
        </w:rPr>
        <w:tab/>
        <w:t>Switchgrass</w:t>
      </w:r>
      <w:r>
        <w:rPr>
          <w:rFonts w:eastAsia="Calibri"/>
        </w:rPr>
        <w:t xml:space="preserve">, a C4 perennial grass has </w:t>
      </w:r>
      <w:r w:rsidRPr="00104CF3">
        <w:rPr>
          <w:rFonts w:eastAsia="Calibri"/>
        </w:rPr>
        <w:t>excellent potential for producing biomass in the warm, dry summer months (Cherney et al.</w:t>
      </w:r>
      <w:r>
        <w:rPr>
          <w:rFonts w:eastAsia="Calibri"/>
        </w:rPr>
        <w:t>, 1991) and</w:t>
      </w:r>
      <w:r w:rsidRPr="00104CF3">
        <w:rPr>
          <w:rFonts w:eastAsia="Calibri"/>
        </w:rPr>
        <w:t xml:space="preserve"> is currently </w:t>
      </w:r>
      <w:r>
        <w:rPr>
          <w:rFonts w:eastAsia="Calibri"/>
        </w:rPr>
        <w:t>the subject of intense</w:t>
      </w:r>
      <w:r w:rsidRPr="00104CF3">
        <w:rPr>
          <w:rFonts w:eastAsia="Calibri"/>
        </w:rPr>
        <w:t xml:space="preserve"> research and development</w:t>
      </w:r>
      <w:r>
        <w:rPr>
          <w:rFonts w:eastAsia="Calibri"/>
        </w:rPr>
        <w:t xml:space="preserve"> </w:t>
      </w:r>
      <w:r w:rsidRPr="00104CF3">
        <w:rPr>
          <w:rFonts w:eastAsia="Calibri"/>
        </w:rPr>
        <w:t xml:space="preserve">as a biofuel crop. </w:t>
      </w:r>
      <w:r>
        <w:t xml:space="preserve">Nitrogen (N) increases </w:t>
      </w:r>
      <w:r w:rsidRPr="00104CF3">
        <w:t>productivity</w:t>
      </w:r>
      <w:r>
        <w:t xml:space="preserve"> of established switchgrass</w:t>
      </w:r>
      <w:r w:rsidRPr="00104CF3">
        <w:t xml:space="preserve"> </w:t>
      </w:r>
      <w:r>
        <w:t xml:space="preserve">and is considered a limiting nutrient. </w:t>
      </w:r>
      <w:r w:rsidRPr="00104CF3">
        <w:rPr>
          <w:rFonts w:eastAsia="Calibri"/>
        </w:rPr>
        <w:t xml:space="preserve">Annual switchgrass biomass </w:t>
      </w:r>
      <w:r>
        <w:rPr>
          <w:rFonts w:eastAsia="Calibri"/>
        </w:rPr>
        <w:t>yield averages in the upper S</w:t>
      </w:r>
      <w:r w:rsidRPr="00104CF3">
        <w:rPr>
          <w:rFonts w:eastAsia="Calibri"/>
        </w:rPr>
        <w:t>outheast are 15.9 Mg ha</w:t>
      </w:r>
      <w:r w:rsidRPr="00104CF3">
        <w:rPr>
          <w:rFonts w:eastAsia="Calibri"/>
          <w:vertAlign w:val="superscript"/>
        </w:rPr>
        <w:t xml:space="preserve">-1 </w:t>
      </w:r>
      <w:r>
        <w:rPr>
          <w:rFonts w:eastAsia="Calibri"/>
        </w:rPr>
        <w:t>(Lemus et al., 2009) and yields can increase with the use of n</w:t>
      </w:r>
      <w:r w:rsidRPr="00104CF3">
        <w:rPr>
          <w:rFonts w:eastAsia="Calibri"/>
        </w:rPr>
        <w:t>itrogen fertilization</w:t>
      </w:r>
      <w:r>
        <w:rPr>
          <w:rFonts w:eastAsia="Calibri"/>
        </w:rPr>
        <w:t>. Nitrogen fertilization</w:t>
      </w:r>
      <w:r w:rsidRPr="00104CF3">
        <w:rPr>
          <w:rFonts w:eastAsia="Calibri"/>
        </w:rPr>
        <w:t xml:space="preserve"> is recommended in</w:t>
      </w:r>
      <w:r>
        <w:rPr>
          <w:rFonts w:eastAsia="Calibri"/>
        </w:rPr>
        <w:t xml:space="preserve"> switchgrass</w:t>
      </w:r>
      <w:r w:rsidRPr="00104CF3">
        <w:rPr>
          <w:rFonts w:eastAsia="Calibri"/>
        </w:rPr>
        <w:t xml:space="preserve"> production systems at a rate of 67 kg ha</w:t>
      </w:r>
      <w:r w:rsidRPr="00104CF3">
        <w:rPr>
          <w:rFonts w:eastAsia="Calibri"/>
          <w:vertAlign w:val="superscript"/>
        </w:rPr>
        <w:t>-1</w:t>
      </w:r>
      <w:r w:rsidRPr="00104CF3">
        <w:rPr>
          <w:rFonts w:eastAsia="Calibri"/>
        </w:rPr>
        <w:t xml:space="preserve"> (</w:t>
      </w:r>
      <w:r>
        <w:rPr>
          <w:rFonts w:eastAsia="Calibri"/>
        </w:rPr>
        <w:t>Garland</w:t>
      </w:r>
      <w:r w:rsidR="006A4B7B">
        <w:rPr>
          <w:rFonts w:eastAsia="Calibri"/>
        </w:rPr>
        <w:t xml:space="preserve"> et al.</w:t>
      </w:r>
      <w:r w:rsidRPr="00104CF3">
        <w:rPr>
          <w:rFonts w:eastAsia="Calibri"/>
        </w:rPr>
        <w:t>, 2008)</w:t>
      </w:r>
      <w:r>
        <w:rPr>
          <w:rFonts w:eastAsia="Calibri"/>
        </w:rPr>
        <w:t xml:space="preserve"> or approximately</w:t>
      </w:r>
      <w:r w:rsidRPr="00104CF3">
        <w:rPr>
          <w:rFonts w:eastAsia="Calibri"/>
        </w:rPr>
        <w:t xml:space="preserve"> one half the recommended </w:t>
      </w:r>
      <w:r>
        <w:rPr>
          <w:rFonts w:eastAsia="Calibri"/>
        </w:rPr>
        <w:t xml:space="preserve">rate </w:t>
      </w:r>
      <w:r w:rsidRPr="00104CF3">
        <w:rPr>
          <w:rFonts w:eastAsia="Calibri"/>
        </w:rPr>
        <w:t xml:space="preserve">for corn production (Sanderson et al. 1996). </w:t>
      </w:r>
      <w:r>
        <w:rPr>
          <w:rFonts w:eastAsia="Calibri"/>
        </w:rPr>
        <w:t xml:space="preserve">Nitrogen removal has been shown to be twice as high in </w:t>
      </w:r>
      <w:r w:rsidRPr="00104CF3">
        <w:rPr>
          <w:rFonts w:eastAsia="Calibri"/>
        </w:rPr>
        <w:t>two-cut harvest system</w:t>
      </w:r>
      <w:r>
        <w:rPr>
          <w:rFonts w:eastAsia="Calibri"/>
        </w:rPr>
        <w:t>s</w:t>
      </w:r>
      <w:r w:rsidRPr="00104CF3">
        <w:rPr>
          <w:rFonts w:eastAsia="Calibri"/>
        </w:rPr>
        <w:t xml:space="preserve"> </w:t>
      </w:r>
      <w:r>
        <w:rPr>
          <w:rFonts w:eastAsia="Calibri"/>
        </w:rPr>
        <w:t xml:space="preserve">than in </w:t>
      </w:r>
      <w:r w:rsidRPr="00104CF3">
        <w:rPr>
          <w:rFonts w:eastAsia="Calibri"/>
        </w:rPr>
        <w:t>one-cut harvest system</w:t>
      </w:r>
      <w:r>
        <w:rPr>
          <w:rFonts w:eastAsia="Calibri"/>
        </w:rPr>
        <w:t>s</w:t>
      </w:r>
      <w:r w:rsidRPr="00104CF3">
        <w:rPr>
          <w:rFonts w:eastAsia="Calibri"/>
        </w:rPr>
        <w:t xml:space="preserve"> (Fike et al., 2006; Lemus et al., 2009; Reynolds et al., 2000; Yang et al., 2009).</w:t>
      </w:r>
    </w:p>
    <w:p w:rsidR="000C152D" w:rsidRDefault="000C152D" w:rsidP="000C152D">
      <w:pPr>
        <w:spacing w:after="200" w:line="480" w:lineRule="auto"/>
        <w:ind w:firstLine="720"/>
        <w:contextualSpacing/>
        <w:rPr>
          <w:iCs/>
        </w:rPr>
      </w:pPr>
      <w:r w:rsidRPr="00104CF3">
        <w:t xml:space="preserve">Nitrogen fixing legumes </w:t>
      </w:r>
      <w:r>
        <w:t>can help</w:t>
      </w:r>
      <w:r w:rsidRPr="00104CF3">
        <w:t xml:space="preserve"> fulfill </w:t>
      </w:r>
      <w:r>
        <w:t xml:space="preserve">a portion of </w:t>
      </w:r>
      <w:r w:rsidRPr="00104CF3">
        <w:t>the N require</w:t>
      </w:r>
      <w:r>
        <w:t xml:space="preserve">d </w:t>
      </w:r>
      <w:r w:rsidRPr="00104CF3">
        <w:t>for switchgrass</w:t>
      </w:r>
      <w:r>
        <w:t xml:space="preserve"> production</w:t>
      </w:r>
      <w:r w:rsidRPr="00104CF3">
        <w:t>.</w:t>
      </w:r>
      <w:r>
        <w:t xml:space="preserve"> </w:t>
      </w:r>
      <w:r w:rsidRPr="00104CF3">
        <w:t xml:space="preserve">Experiments have shown </w:t>
      </w:r>
      <w:r w:rsidRPr="00F10DCC">
        <w:t>that alfalfa and birdsfoot trefoil</w:t>
      </w:r>
      <w:r>
        <w:t xml:space="preserve"> </w:t>
      </w:r>
      <w:r>
        <w:rPr>
          <w:rFonts w:eastAsia="Calibri"/>
        </w:rPr>
        <w:t>(</w:t>
      </w:r>
      <w:r w:rsidRPr="00E120E1">
        <w:rPr>
          <w:rFonts w:eastAsia="Calibri"/>
          <w:i/>
          <w:iCs/>
        </w:rPr>
        <w:t xml:space="preserve">Lotus corniculatus </w:t>
      </w:r>
      <w:r w:rsidRPr="00E120E1">
        <w:rPr>
          <w:rFonts w:eastAsia="Calibri"/>
        </w:rPr>
        <w:t>L.)</w:t>
      </w:r>
      <w:r>
        <w:rPr>
          <w:rFonts w:eastAsia="Calibri"/>
        </w:rPr>
        <w:t xml:space="preserve"> </w:t>
      </w:r>
      <w:r>
        <w:t xml:space="preserve">may </w:t>
      </w:r>
      <w:r w:rsidRPr="00104CF3">
        <w:t xml:space="preserve">transfer a high proportion of N to </w:t>
      </w:r>
      <w:r>
        <w:t>a companion</w:t>
      </w:r>
      <w:r w:rsidRPr="00104CF3">
        <w:t xml:space="preserve"> grass </w:t>
      </w:r>
      <w:r>
        <w:t xml:space="preserve">stand </w:t>
      </w:r>
      <w:r w:rsidRPr="00104CF3">
        <w:t xml:space="preserve">(Brophy et al., </w:t>
      </w:r>
      <w:r w:rsidRPr="00104CF3">
        <w:rPr>
          <w:iCs/>
        </w:rPr>
        <w:t>1987</w:t>
      </w:r>
      <w:r>
        <w:rPr>
          <w:iCs/>
        </w:rPr>
        <w:t xml:space="preserve">). </w:t>
      </w:r>
      <w:r>
        <w:t>A</w:t>
      </w:r>
      <w:r w:rsidRPr="00104CF3">
        <w:t xml:space="preserve">lfalfa </w:t>
      </w:r>
      <w:r>
        <w:t>may fix</w:t>
      </w:r>
      <w:r w:rsidRPr="00104CF3">
        <w:t xml:space="preserve"> 82 to 254kg N ha</w:t>
      </w:r>
      <w:r w:rsidRPr="00104CF3">
        <w:rPr>
          <w:vertAlign w:val="superscript"/>
        </w:rPr>
        <w:t>-1</w:t>
      </w:r>
      <w:r w:rsidRPr="00104CF3">
        <w:t xml:space="preserve"> </w:t>
      </w:r>
      <w:r>
        <w:t>when grown with a companion grass</w:t>
      </w:r>
      <w:r>
        <w:rPr>
          <w:iCs/>
        </w:rPr>
        <w:t xml:space="preserve"> </w:t>
      </w:r>
      <w:r w:rsidRPr="00104CF3">
        <w:rPr>
          <w:rFonts w:eastAsia="Calibri"/>
        </w:rPr>
        <w:t>(Heichel and Henjum, 1991).</w:t>
      </w:r>
      <w:r>
        <w:rPr>
          <w:iCs/>
        </w:rPr>
        <w:t xml:space="preserve"> </w:t>
      </w:r>
      <w:r>
        <w:t xml:space="preserve"> </w:t>
      </w:r>
      <w:r w:rsidRPr="00104CF3">
        <w:rPr>
          <w:iCs/>
        </w:rPr>
        <w:t>Fall seeded stands of hairy vetch</w:t>
      </w:r>
      <w:r>
        <w:t>, red clover, alfalfa, common vetch (</w:t>
      </w:r>
      <w:r w:rsidRPr="00E120E1">
        <w:rPr>
          <w:i/>
        </w:rPr>
        <w:t>Vicia sativa</w:t>
      </w:r>
      <w:r>
        <w:t>), arrowleaf clover (</w:t>
      </w:r>
      <w:r w:rsidRPr="00E120E1">
        <w:rPr>
          <w:i/>
        </w:rPr>
        <w:t>Trifolium vesiculosum</w:t>
      </w:r>
      <w:r>
        <w:t xml:space="preserve">), </w:t>
      </w:r>
      <w:r w:rsidRPr="00104CF3">
        <w:rPr>
          <w:iCs/>
        </w:rPr>
        <w:t>and crimson clover</w:t>
      </w:r>
      <w:r>
        <w:rPr>
          <w:iCs/>
        </w:rPr>
        <w:t xml:space="preserve"> </w:t>
      </w:r>
      <w:r w:rsidRPr="00104CF3">
        <w:rPr>
          <w:iCs/>
        </w:rPr>
        <w:t xml:space="preserve">have been found to supply significant amounts of N to subsequent corn </w:t>
      </w:r>
      <w:r>
        <w:rPr>
          <w:iCs/>
        </w:rPr>
        <w:t xml:space="preserve">crops (Holderbaum et al., 1990). </w:t>
      </w:r>
      <w:r w:rsidRPr="00104CF3">
        <w:rPr>
          <w:iCs/>
        </w:rPr>
        <w:t xml:space="preserve">Corn yields when planted into </w:t>
      </w:r>
      <w:r w:rsidRPr="00F960AD">
        <w:rPr>
          <w:iCs/>
        </w:rPr>
        <w:t>chemically</w:t>
      </w:r>
      <w:r>
        <w:rPr>
          <w:iCs/>
        </w:rPr>
        <w:t xml:space="preserve"> </w:t>
      </w:r>
      <w:r w:rsidRPr="00104CF3">
        <w:rPr>
          <w:iCs/>
        </w:rPr>
        <w:t>killed vetch were similar to corn fertilized with 84 kg N ha</w:t>
      </w:r>
      <w:r w:rsidRPr="00104CF3">
        <w:rPr>
          <w:iCs/>
          <w:vertAlign w:val="superscript"/>
        </w:rPr>
        <w:t xml:space="preserve">-1 </w:t>
      </w:r>
      <w:r w:rsidRPr="00104CF3">
        <w:rPr>
          <w:iCs/>
        </w:rPr>
        <w:t>(Tyler et al., 1987).</w:t>
      </w:r>
    </w:p>
    <w:p w:rsidR="000C152D" w:rsidRDefault="000C152D" w:rsidP="000C152D">
      <w:pPr>
        <w:spacing w:after="200" w:line="480" w:lineRule="auto"/>
        <w:ind w:firstLine="720"/>
        <w:contextualSpacing/>
      </w:pPr>
      <w:r w:rsidRPr="00104CF3">
        <w:rPr>
          <w:rFonts w:eastAsia="Calibri"/>
        </w:rPr>
        <w:t>Legume-switchgrass mixtures produce</w:t>
      </w:r>
      <w:r>
        <w:rPr>
          <w:rFonts w:eastAsia="Calibri"/>
        </w:rPr>
        <w:t>d</w:t>
      </w:r>
      <w:r w:rsidRPr="00104CF3">
        <w:rPr>
          <w:rFonts w:eastAsia="Calibri"/>
        </w:rPr>
        <w:t xml:space="preserve"> more </w:t>
      </w:r>
      <w:r>
        <w:rPr>
          <w:rFonts w:eastAsia="Calibri"/>
        </w:rPr>
        <w:t>upper-</w:t>
      </w:r>
      <w:r w:rsidRPr="00104CF3">
        <w:rPr>
          <w:rFonts w:eastAsia="Calibri"/>
        </w:rPr>
        <w:t>canopy yield than monoculture switchgrass with 240 kg N ha</w:t>
      </w:r>
      <w:r w:rsidRPr="00104CF3">
        <w:rPr>
          <w:rFonts w:eastAsia="Calibri"/>
          <w:vertAlign w:val="superscript"/>
        </w:rPr>
        <w:t>-1</w:t>
      </w:r>
      <w:r w:rsidRPr="00104CF3">
        <w:rPr>
          <w:rFonts w:eastAsia="Calibri"/>
        </w:rPr>
        <w:t xml:space="preserve"> (George et al., 1995</w:t>
      </w:r>
      <w:r>
        <w:rPr>
          <w:rFonts w:eastAsia="Calibri"/>
        </w:rPr>
        <w:t>). According to Mallarino et al., 1990</w:t>
      </w:r>
      <w:r w:rsidRPr="00104CF3">
        <w:rPr>
          <w:rFonts w:eastAsia="Calibri"/>
        </w:rPr>
        <w:t xml:space="preserve">, </w:t>
      </w:r>
      <w:r w:rsidRPr="00104CF3">
        <w:rPr>
          <w:rFonts w:eastAsia="Calibri"/>
        </w:rPr>
        <w:lastRenderedPageBreak/>
        <w:t>average N derived from legumes in tall fescue (</w:t>
      </w:r>
      <w:r>
        <w:rPr>
          <w:rFonts w:eastAsia="Calibri"/>
          <w:i/>
        </w:rPr>
        <w:t>Lolium</w:t>
      </w:r>
      <w:r w:rsidRPr="00104CF3">
        <w:rPr>
          <w:rFonts w:eastAsia="Calibri"/>
          <w:i/>
        </w:rPr>
        <w:t xml:space="preserve"> arundinacea</w:t>
      </w:r>
      <w:r w:rsidRPr="00104CF3">
        <w:rPr>
          <w:rFonts w:eastAsia="Calibri"/>
        </w:rPr>
        <w:t xml:space="preserve"> Schreb) increased from 20% in the first year after seeding to 45-60% N in the following year. </w:t>
      </w:r>
      <w:r w:rsidRPr="00104CF3">
        <w:t>Experiments with legume-switchgrass stands including white and yellow sweet clovers (</w:t>
      </w:r>
      <w:r w:rsidRPr="00104CF3">
        <w:rPr>
          <w:i/>
        </w:rPr>
        <w:t>Melilotus alba</w:t>
      </w:r>
      <w:r w:rsidRPr="00104CF3">
        <w:t xml:space="preserve"> Medik and </w:t>
      </w:r>
      <w:r w:rsidRPr="00104CF3">
        <w:rPr>
          <w:i/>
        </w:rPr>
        <w:t>Melilotus officinalis</w:t>
      </w:r>
      <w:r w:rsidRPr="00104CF3">
        <w:t xml:space="preserve"> L.), birdsfoot trefoil, red clover, alfalfa, and hairy vetch found yields that exceeded those of N-only stands, even at N levels of 240 kg ha</w:t>
      </w:r>
      <w:r w:rsidRPr="00104CF3">
        <w:rPr>
          <w:vertAlign w:val="superscript"/>
        </w:rPr>
        <w:t>-1</w:t>
      </w:r>
      <w:r w:rsidRPr="00104CF3">
        <w:t xml:space="preserve"> (George et al., 1995; Gettle et al., 1996). Hairy vetch</w:t>
      </w:r>
      <w:r w:rsidRPr="00104CF3">
        <w:rPr>
          <w:i/>
        </w:rPr>
        <w:t xml:space="preserve"> </w:t>
      </w:r>
      <w:r w:rsidRPr="00104CF3">
        <w:t>and Persian clover</w:t>
      </w:r>
      <w:r>
        <w:t xml:space="preserve">, </w:t>
      </w:r>
      <w:r w:rsidRPr="004330D1">
        <w:rPr>
          <w:i/>
        </w:rPr>
        <w:t>Trifolium resupinatum</w:t>
      </w:r>
      <w:r w:rsidRPr="00104CF3">
        <w:t xml:space="preserve">, grown simultaneously in grass swards, are also very effective in providing additional N to the grass crop (Opitz von Boberfeld et al., 2005). </w:t>
      </w:r>
    </w:p>
    <w:p w:rsidR="000C152D" w:rsidRDefault="000C152D" w:rsidP="000C152D">
      <w:pPr>
        <w:spacing w:after="200" w:line="480" w:lineRule="auto"/>
        <w:ind w:firstLine="720"/>
        <w:contextualSpacing/>
        <w:rPr>
          <w:rFonts w:eastAsia="Calibri"/>
        </w:rPr>
      </w:pPr>
      <w:r w:rsidRPr="00104CF3">
        <w:rPr>
          <w:rFonts w:eastAsia="Calibri"/>
        </w:rPr>
        <w:t>Establishment and persistence of legumes depend</w:t>
      </w:r>
      <w:r>
        <w:rPr>
          <w:rFonts w:eastAsia="Calibri"/>
        </w:rPr>
        <w:t>s</w:t>
      </w:r>
      <w:r w:rsidRPr="00104CF3">
        <w:rPr>
          <w:rFonts w:eastAsia="Calibri"/>
        </w:rPr>
        <w:t xml:space="preserve"> on the growth habit and cycles of the individual</w:t>
      </w:r>
      <w:r>
        <w:rPr>
          <w:rFonts w:eastAsia="Calibri"/>
        </w:rPr>
        <w:t xml:space="preserve"> legume species and their management </w:t>
      </w:r>
      <w:r w:rsidRPr="00104CF3">
        <w:rPr>
          <w:rFonts w:eastAsia="Calibri"/>
        </w:rPr>
        <w:t xml:space="preserve">when interseeded into switchgrass. A productive </w:t>
      </w:r>
      <w:r>
        <w:rPr>
          <w:rFonts w:eastAsia="Calibri"/>
        </w:rPr>
        <w:t xml:space="preserve">grass </w:t>
      </w:r>
      <w:r w:rsidRPr="00104CF3">
        <w:rPr>
          <w:rFonts w:eastAsia="Calibri"/>
        </w:rPr>
        <w:t xml:space="preserve">crop is maintained by legume persistence, </w:t>
      </w:r>
      <w:r>
        <w:rPr>
          <w:rFonts w:eastAsia="Calibri"/>
        </w:rPr>
        <w:t>compatible</w:t>
      </w:r>
      <w:r w:rsidRPr="00104CF3">
        <w:rPr>
          <w:rFonts w:eastAsia="Calibri"/>
        </w:rPr>
        <w:t xml:space="preserve"> growth habits, and rate of </w:t>
      </w:r>
      <w:r>
        <w:rPr>
          <w:rFonts w:eastAsia="Calibri"/>
        </w:rPr>
        <w:t xml:space="preserve">legume </w:t>
      </w:r>
      <w:r w:rsidRPr="00104CF3">
        <w:rPr>
          <w:rFonts w:eastAsia="Calibri"/>
        </w:rPr>
        <w:t xml:space="preserve">maturity that may substantially reduce switchgrass growth early in the growing cycle (Blanchet et al., 1995; Posler et al., 1993). Alfalfa and hairy vetch persistence were both over </w:t>
      </w:r>
      <w:r>
        <w:rPr>
          <w:rFonts w:eastAsia="Calibri"/>
        </w:rPr>
        <w:t xml:space="preserve">60% </w:t>
      </w:r>
      <w:r w:rsidRPr="00104CF3">
        <w:rPr>
          <w:rFonts w:eastAsia="Calibri"/>
        </w:rPr>
        <w:t>when seeded into “Cave-In-Rock” switchgrass (Blanchet et al., 1995)</w:t>
      </w:r>
      <w:r>
        <w:rPr>
          <w:rFonts w:eastAsia="Calibri"/>
        </w:rPr>
        <w:t>,</w:t>
      </w:r>
      <w:r w:rsidRPr="00104CF3">
        <w:rPr>
          <w:rFonts w:eastAsia="Calibri"/>
        </w:rPr>
        <w:t xml:space="preserve"> a shorter, less robust upland cultivar of switchgrass. </w:t>
      </w:r>
    </w:p>
    <w:p w:rsidR="000C152D" w:rsidRDefault="000C152D" w:rsidP="000C152D">
      <w:pPr>
        <w:spacing w:after="200" w:line="480" w:lineRule="auto"/>
        <w:ind w:firstLine="720"/>
        <w:contextualSpacing/>
        <w:rPr>
          <w:rFonts w:eastAsia="Calibri"/>
        </w:rPr>
      </w:pPr>
      <w:r>
        <w:t>L</w:t>
      </w:r>
      <w:r w:rsidRPr="00104CF3">
        <w:t xml:space="preserve">egumes have the potential to increase the </w:t>
      </w:r>
      <w:r>
        <w:t>crude-</w:t>
      </w:r>
      <w:r w:rsidRPr="00104CF3">
        <w:t xml:space="preserve">protein content in </w:t>
      </w:r>
      <w:r>
        <w:t xml:space="preserve">grass </w:t>
      </w:r>
      <w:r w:rsidRPr="00104CF3">
        <w:t xml:space="preserve">forage (Barnett and Posler, 1983; </w:t>
      </w:r>
      <w:r>
        <w:t>Posler et al., 1993</w:t>
      </w:r>
      <w:r w:rsidRPr="00104CF3">
        <w:t xml:space="preserve">), improve nitrogen availability, </w:t>
      </w:r>
      <w:r>
        <w:t xml:space="preserve">and </w:t>
      </w:r>
      <w:r w:rsidRPr="00104CF3">
        <w:t>switchgrass yield</w:t>
      </w:r>
      <w:r>
        <w:t xml:space="preserve">s. </w:t>
      </w:r>
      <w:r w:rsidRPr="00104CF3">
        <w:rPr>
          <w:rFonts w:eastAsia="Calibri"/>
        </w:rPr>
        <w:t xml:space="preserve">The addition of legumes in cool-season pasture systems consistently improved animal performance by 25% to 50% (Allen et al., 1992) and can improve the </w:t>
      </w:r>
      <w:r>
        <w:rPr>
          <w:rFonts w:eastAsia="Calibri"/>
        </w:rPr>
        <w:t>overall</w:t>
      </w:r>
      <w:r w:rsidRPr="00104CF3">
        <w:rPr>
          <w:rFonts w:eastAsia="Calibri"/>
        </w:rPr>
        <w:t xml:space="preserve"> forage quality. In vitro digestible dry matter (IVDDM) concentrations were shown to improve in switchgrass forage</w:t>
      </w:r>
      <w:r>
        <w:rPr>
          <w:rFonts w:eastAsia="Calibri"/>
        </w:rPr>
        <w:t xml:space="preserve"> when interseeded with legumes. L</w:t>
      </w:r>
      <w:r w:rsidRPr="00104CF3">
        <w:rPr>
          <w:rFonts w:eastAsia="Calibri"/>
        </w:rPr>
        <w:t>egume reseeding was necessary for continued improvement of IVDDM concentrations after consecutive years of legume growth (Posler et al., 1993).</w:t>
      </w:r>
      <w:r>
        <w:rPr>
          <w:rFonts w:eastAsia="Calibri"/>
        </w:rPr>
        <w:t xml:space="preserve"> Legumes </w:t>
      </w:r>
      <w:r>
        <w:rPr>
          <w:rFonts w:eastAsia="Calibri"/>
        </w:rPr>
        <w:lastRenderedPageBreak/>
        <w:t>can</w:t>
      </w:r>
      <w:r w:rsidRPr="00104CF3">
        <w:rPr>
          <w:rFonts w:eastAsia="Calibri"/>
        </w:rPr>
        <w:t xml:space="preserve"> </w:t>
      </w:r>
      <w:r>
        <w:rPr>
          <w:rFonts w:eastAsia="Calibri"/>
        </w:rPr>
        <w:t xml:space="preserve">enhance switchgrass </w:t>
      </w:r>
      <w:r w:rsidRPr="00104CF3">
        <w:rPr>
          <w:rFonts w:eastAsia="Calibri"/>
        </w:rPr>
        <w:t>forage quality early in the season (George et al., 1995; Posler et al., 1993)</w:t>
      </w:r>
      <w:r>
        <w:rPr>
          <w:rFonts w:eastAsia="Calibri"/>
        </w:rPr>
        <w:t xml:space="preserve"> when a forage harvest would normally be taken.</w:t>
      </w:r>
      <w:r w:rsidRPr="00104CF3">
        <w:rPr>
          <w:rFonts w:eastAsia="Calibri"/>
        </w:rPr>
        <w:t xml:space="preserve"> Legumes are added into this system to increase</w:t>
      </w:r>
      <w:r>
        <w:rPr>
          <w:rFonts w:eastAsia="Calibri"/>
        </w:rPr>
        <w:t xml:space="preserve"> plant</w:t>
      </w:r>
      <w:r w:rsidRPr="00104CF3">
        <w:rPr>
          <w:rFonts w:eastAsia="Calibri"/>
        </w:rPr>
        <w:t xml:space="preserve"> available N and </w:t>
      </w:r>
      <w:r>
        <w:rPr>
          <w:rFonts w:eastAsia="Calibri"/>
        </w:rPr>
        <w:t xml:space="preserve">enhance </w:t>
      </w:r>
      <w:r w:rsidRPr="00104CF3">
        <w:rPr>
          <w:rFonts w:eastAsia="Calibri"/>
        </w:rPr>
        <w:t>forage quality while maintaining switchgrass yield</w:t>
      </w:r>
      <w:r>
        <w:rPr>
          <w:rFonts w:eastAsia="Calibri"/>
        </w:rPr>
        <w:t>s</w:t>
      </w:r>
      <w:r w:rsidRPr="00104CF3">
        <w:rPr>
          <w:rFonts w:eastAsia="Calibri"/>
        </w:rPr>
        <w:t xml:space="preserve"> and sustainable conservation practices.</w:t>
      </w:r>
      <w:r w:rsidRPr="00104CF3">
        <w:rPr>
          <w:rFonts w:eastAsia="Calibri"/>
        </w:rPr>
        <w:tab/>
      </w:r>
    </w:p>
    <w:p w:rsidR="000C152D" w:rsidRDefault="000C152D" w:rsidP="000C152D">
      <w:pPr>
        <w:spacing w:after="200" w:line="480" w:lineRule="auto"/>
        <w:ind w:firstLine="720"/>
        <w:contextualSpacing/>
        <w:rPr>
          <w:rFonts w:eastAsia="Calibri"/>
        </w:rPr>
      </w:pPr>
      <w:r>
        <w:rPr>
          <w:rFonts w:eastAsia="Calibri"/>
        </w:rPr>
        <w:t>The objectives of this research were</w:t>
      </w:r>
      <w:r w:rsidRPr="00104CF3">
        <w:rPr>
          <w:rFonts w:eastAsia="Calibri"/>
        </w:rPr>
        <w:t xml:space="preserve"> to</w:t>
      </w:r>
      <w:r>
        <w:rPr>
          <w:rFonts w:eastAsia="Calibri"/>
        </w:rPr>
        <w:t>: (1)</w:t>
      </w:r>
      <w:r w:rsidRPr="00104CF3">
        <w:rPr>
          <w:rFonts w:eastAsia="Calibri"/>
        </w:rPr>
        <w:t xml:space="preserve"> develop </w:t>
      </w:r>
      <w:r>
        <w:rPr>
          <w:rFonts w:eastAsia="Calibri"/>
        </w:rPr>
        <w:t xml:space="preserve">efficient </w:t>
      </w:r>
      <w:r w:rsidRPr="00104CF3">
        <w:rPr>
          <w:rFonts w:eastAsia="Calibri"/>
        </w:rPr>
        <w:t xml:space="preserve">legume management strategies for switchgrass biomass and forage production systems, </w:t>
      </w:r>
      <w:r>
        <w:rPr>
          <w:rFonts w:eastAsia="Calibri"/>
        </w:rPr>
        <w:t xml:space="preserve">(2) </w:t>
      </w:r>
      <w:r w:rsidRPr="00104CF3">
        <w:rPr>
          <w:rFonts w:eastAsia="Calibri"/>
        </w:rPr>
        <w:t xml:space="preserve">evaluate and identify selected cool and warm-season legumes that can be grown </w:t>
      </w:r>
      <w:r>
        <w:t xml:space="preserve">compatibly </w:t>
      </w:r>
      <w:r w:rsidRPr="00104CF3">
        <w:rPr>
          <w:rFonts w:eastAsia="Calibri"/>
        </w:rPr>
        <w:t>with switchgrass, and</w:t>
      </w:r>
      <w:r>
        <w:rPr>
          <w:rFonts w:eastAsia="Calibri"/>
        </w:rPr>
        <w:t xml:space="preserve"> (3)</w:t>
      </w:r>
      <w:r w:rsidRPr="00104CF3">
        <w:rPr>
          <w:rFonts w:eastAsia="Calibri"/>
        </w:rPr>
        <w:t xml:space="preserve"> </w:t>
      </w:r>
      <w:r>
        <w:rPr>
          <w:rFonts w:eastAsia="Calibri"/>
        </w:rPr>
        <w:t xml:space="preserve">determine whether </w:t>
      </w:r>
      <w:r w:rsidRPr="00104CF3">
        <w:rPr>
          <w:rFonts w:eastAsia="Calibri"/>
        </w:rPr>
        <w:t>switchgrass yield</w:t>
      </w:r>
      <w:r>
        <w:rPr>
          <w:rFonts w:eastAsia="Calibri"/>
        </w:rPr>
        <w:t xml:space="preserve">s </w:t>
      </w:r>
      <w:r>
        <w:t>are increased</w:t>
      </w:r>
      <w:r w:rsidRPr="00104CF3">
        <w:t xml:space="preserve"> by </w:t>
      </w:r>
      <w:r>
        <w:t xml:space="preserve">compatible legume </w:t>
      </w:r>
      <w:r w:rsidRPr="00104CF3">
        <w:t>nitrogen fixation</w:t>
      </w:r>
      <w:r w:rsidRPr="00104CF3">
        <w:rPr>
          <w:rFonts w:eastAsia="Calibri"/>
        </w:rPr>
        <w:t>. A compatible, persistent warm-season grass and legume combination could significantly increase switchgrass yield</w:t>
      </w:r>
      <w:r>
        <w:rPr>
          <w:rFonts w:eastAsia="Calibri"/>
        </w:rPr>
        <w:t>s</w:t>
      </w:r>
      <w:r w:rsidRPr="00104CF3">
        <w:rPr>
          <w:rFonts w:eastAsia="Calibri"/>
        </w:rPr>
        <w:t>.</w:t>
      </w:r>
      <w:r>
        <w:rPr>
          <w:rFonts w:eastAsia="Calibri"/>
        </w:rPr>
        <w:t xml:space="preserve"> However, c</w:t>
      </w:r>
      <w:r w:rsidRPr="00104CF3">
        <w:rPr>
          <w:rFonts w:eastAsia="Calibri"/>
        </w:rPr>
        <w:t>ompanion species must be able to grow together s</w:t>
      </w:r>
      <w:r>
        <w:rPr>
          <w:rFonts w:eastAsia="Calibri"/>
        </w:rPr>
        <w:t>imultaneously, not eliminate one another</w:t>
      </w:r>
      <w:r w:rsidRPr="00104CF3">
        <w:rPr>
          <w:rFonts w:eastAsia="Calibri"/>
        </w:rPr>
        <w:t xml:space="preserve"> from the stand, and take advantage of their companion’s growth patterns (Cherney et al., 1991). Legumes are able to fix nitrogen</w:t>
      </w:r>
      <w:r>
        <w:rPr>
          <w:rFonts w:eastAsia="Calibri"/>
        </w:rPr>
        <w:t xml:space="preserve">, </w:t>
      </w:r>
      <w:r w:rsidRPr="00104CF3">
        <w:rPr>
          <w:rFonts w:eastAsia="Calibri"/>
        </w:rPr>
        <w:t>increase soil quality</w:t>
      </w:r>
      <w:r>
        <w:rPr>
          <w:rFonts w:eastAsia="Calibri"/>
        </w:rPr>
        <w:t>,</w:t>
      </w:r>
      <w:r w:rsidRPr="00104CF3">
        <w:rPr>
          <w:rFonts w:eastAsia="Calibri"/>
        </w:rPr>
        <w:t xml:space="preserve"> and </w:t>
      </w:r>
      <w:r>
        <w:rPr>
          <w:rFonts w:eastAsia="Calibri"/>
        </w:rPr>
        <w:t xml:space="preserve">increase </w:t>
      </w:r>
      <w:r w:rsidRPr="00104CF3">
        <w:rPr>
          <w:rFonts w:eastAsia="Calibri"/>
        </w:rPr>
        <w:t>species diversity</w:t>
      </w:r>
      <w:r>
        <w:rPr>
          <w:rFonts w:eastAsia="Calibri"/>
        </w:rPr>
        <w:t>.</w:t>
      </w:r>
      <w:r w:rsidRPr="00104CF3">
        <w:rPr>
          <w:rFonts w:eastAsia="Calibri"/>
        </w:rPr>
        <w:t xml:space="preserve"> </w:t>
      </w:r>
      <w:r>
        <w:rPr>
          <w:rFonts w:eastAsia="Calibri"/>
        </w:rPr>
        <w:t>This increase in plant species diversity helps to maintain stable year to year production, break disease cycles, and increase diversity in arthropod communities to decrease pest populations that can harm monoculture crops (DeHaan et al., 2010; Tillman, 2000).</w:t>
      </w: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lastRenderedPageBreak/>
        <w:t>Chapter II</w:t>
      </w: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Materials and Methods</w:t>
      </w:r>
    </w:p>
    <w:p w:rsidR="000C152D" w:rsidRPr="000B3BFF" w:rsidRDefault="000C152D" w:rsidP="000C152D">
      <w:pPr>
        <w:spacing w:after="200" w:line="480" w:lineRule="auto"/>
        <w:contextualSpacing/>
        <w:rPr>
          <w:rFonts w:eastAsia="Calibri"/>
          <w:b/>
          <w:u w:val="single"/>
        </w:rPr>
      </w:pPr>
      <w:r w:rsidRPr="000B3BFF">
        <w:rPr>
          <w:rFonts w:eastAsia="Calibri"/>
          <w:b/>
          <w:u w:val="single"/>
        </w:rPr>
        <w:t>Switchgrass Stands</w:t>
      </w:r>
    </w:p>
    <w:p w:rsidR="000C152D" w:rsidRDefault="000C152D" w:rsidP="000C152D">
      <w:pPr>
        <w:spacing w:after="200" w:line="480" w:lineRule="auto"/>
        <w:ind w:firstLine="720"/>
        <w:contextualSpacing/>
        <w:rPr>
          <w:rFonts w:eastAsia="Calibri"/>
        </w:rPr>
      </w:pPr>
      <w:r w:rsidRPr="00104CF3">
        <w:rPr>
          <w:rFonts w:eastAsia="Calibri"/>
        </w:rPr>
        <w:t>‘Alamo’ variety switchgrass was planted at 9 kg ha</w:t>
      </w:r>
      <w:r w:rsidRPr="00104CF3">
        <w:rPr>
          <w:rFonts w:eastAsia="Calibri"/>
          <w:vertAlign w:val="superscript"/>
        </w:rPr>
        <w:t>-1</w:t>
      </w:r>
      <w:r w:rsidRPr="00104CF3">
        <w:rPr>
          <w:rFonts w:eastAsia="Calibri"/>
        </w:rPr>
        <w:t xml:space="preserve"> pure live seed at </w:t>
      </w:r>
      <w:r>
        <w:rPr>
          <w:rFonts w:eastAsia="Calibri"/>
        </w:rPr>
        <w:t>three</w:t>
      </w:r>
      <w:r w:rsidRPr="00104CF3">
        <w:rPr>
          <w:rFonts w:eastAsia="Calibri"/>
        </w:rPr>
        <w:t xml:space="preserve"> Research and Education Centers in Tennessee: in spring 2007 </w:t>
      </w:r>
      <w:r>
        <w:rPr>
          <w:rFonts w:eastAsia="Calibri"/>
        </w:rPr>
        <w:t xml:space="preserve">at </w:t>
      </w:r>
      <w:r w:rsidRPr="00104CF3">
        <w:rPr>
          <w:rFonts w:eastAsia="Calibri"/>
        </w:rPr>
        <w:t>Eas</w:t>
      </w:r>
      <w:r>
        <w:rPr>
          <w:rFonts w:eastAsia="Calibri"/>
        </w:rPr>
        <w:t>t Tennessee (ETREC) in Knoxville (</w:t>
      </w:r>
      <w:r>
        <w:t>35.53</w:t>
      </w:r>
      <w:r>
        <w:rPr>
          <w:vertAlign w:val="superscript"/>
        </w:rPr>
        <w:t>o</w:t>
      </w:r>
      <w:r>
        <w:t xml:space="preserve"> N -83.57</w:t>
      </w:r>
      <w:r>
        <w:rPr>
          <w:vertAlign w:val="superscript"/>
        </w:rPr>
        <w:t>o</w:t>
      </w:r>
      <w:r>
        <w:t xml:space="preserve"> W)</w:t>
      </w:r>
      <w:r>
        <w:rPr>
          <w:rFonts w:eastAsia="Calibri"/>
        </w:rPr>
        <w:t xml:space="preserve"> and Plateau (</w:t>
      </w:r>
      <w:r w:rsidRPr="00104CF3">
        <w:rPr>
          <w:rFonts w:eastAsia="Calibri"/>
        </w:rPr>
        <w:t>PREC</w:t>
      </w:r>
      <w:r>
        <w:rPr>
          <w:rFonts w:eastAsia="Calibri"/>
        </w:rPr>
        <w:t>) in</w:t>
      </w:r>
      <w:r w:rsidRPr="00104CF3">
        <w:rPr>
          <w:rFonts w:eastAsia="Calibri"/>
        </w:rPr>
        <w:t xml:space="preserve"> Crossvill</w:t>
      </w:r>
      <w:r>
        <w:rPr>
          <w:rFonts w:eastAsia="Calibri"/>
        </w:rPr>
        <w:t>e (</w:t>
      </w:r>
      <w:r>
        <w:t>36.1</w:t>
      </w:r>
      <w:r>
        <w:rPr>
          <w:vertAlign w:val="superscript"/>
        </w:rPr>
        <w:t>o</w:t>
      </w:r>
      <w:r>
        <w:t xml:space="preserve"> N -85.8</w:t>
      </w:r>
      <w:r>
        <w:rPr>
          <w:vertAlign w:val="superscript"/>
        </w:rPr>
        <w:t>o</w:t>
      </w:r>
      <w:r>
        <w:t xml:space="preserve"> W</w:t>
      </w:r>
      <w:r>
        <w:rPr>
          <w:rFonts w:eastAsia="Calibri"/>
        </w:rPr>
        <w:t xml:space="preserve">) and in spring 2004 at Milan (RECM)  in Milan </w:t>
      </w:r>
      <w:r>
        <w:t>(35.55</w:t>
      </w:r>
      <w:r>
        <w:rPr>
          <w:vertAlign w:val="superscript"/>
        </w:rPr>
        <w:t>o</w:t>
      </w:r>
      <w:r>
        <w:t xml:space="preserve"> N -88.44</w:t>
      </w:r>
      <w:r>
        <w:rPr>
          <w:vertAlign w:val="superscript"/>
        </w:rPr>
        <w:t>o</w:t>
      </w:r>
      <w:r>
        <w:t xml:space="preserve"> W).</w:t>
      </w:r>
      <w:r>
        <w:rPr>
          <w:rFonts w:eastAsia="Calibri"/>
        </w:rPr>
        <w:t xml:space="preserve"> Soil at ETREC was Huntington silt loam (</w:t>
      </w:r>
      <w:r>
        <w:t xml:space="preserve">fine-silty, mixed, active, mesic Fluventic Hapludolls), at PREC was Lily silt loam (fine-loamy, siliceous, semiactive, mesic Typic Hapludults), and at RECM was Collins series (coarse-silty, mixed, active, acid, thermic Aquic Udifluvents). </w:t>
      </w:r>
      <w:r>
        <w:rPr>
          <w:rFonts w:eastAsia="Calibri"/>
        </w:rPr>
        <w:t>P</w:t>
      </w:r>
      <w:r w:rsidRPr="00104CF3">
        <w:rPr>
          <w:rFonts w:eastAsia="Calibri"/>
        </w:rPr>
        <w:t>revious management practices, mean annual temperature and precipitation differed at each of these locations (</w:t>
      </w:r>
      <w:r>
        <w:t>Table 1.1</w:t>
      </w:r>
      <w:r w:rsidRPr="00104CF3">
        <w:rPr>
          <w:rFonts w:eastAsia="Calibri"/>
        </w:rPr>
        <w:t xml:space="preserve">).  Weeds were controlled at ETREC by using hand cultivation and chemically sprayed with nicosulfuron </w:t>
      </w:r>
      <w:r>
        <w:rPr>
          <w:rFonts w:eastAsia="Calibri"/>
        </w:rPr>
        <w:t>{</w:t>
      </w:r>
      <w:r>
        <w:t xml:space="preserve">2-[[(4,6-dimethoxypyrimidin-2-yl)aminocarbonyl]aminosulfonyl]-N,N-dimethyl-3-pyridinecarboxamide} </w:t>
      </w:r>
      <w:r w:rsidRPr="00104CF3">
        <w:rPr>
          <w:rFonts w:eastAsia="Calibri"/>
        </w:rPr>
        <w:t xml:space="preserve">at a rate of </w:t>
      </w:r>
      <w:r w:rsidR="002E101A">
        <w:rPr>
          <w:rFonts w:eastAsia="Calibri"/>
        </w:rPr>
        <w:t>0.67 oz ac</w:t>
      </w:r>
      <w:r w:rsidR="002E101A" w:rsidRPr="002E101A">
        <w:rPr>
          <w:rFonts w:eastAsia="Calibri"/>
          <w:vertAlign w:val="superscript"/>
        </w:rPr>
        <w:t>-1</w:t>
      </w:r>
      <w:r w:rsidR="002E101A">
        <w:rPr>
          <w:rFonts w:eastAsia="Calibri"/>
        </w:rPr>
        <w:t xml:space="preserve"> in 2009</w:t>
      </w:r>
      <w:r w:rsidRPr="00104CF3">
        <w:rPr>
          <w:rFonts w:eastAsia="Calibri"/>
        </w:rPr>
        <w:t>.</w:t>
      </w:r>
    </w:p>
    <w:p w:rsidR="000C152D" w:rsidRPr="000B3BFF" w:rsidRDefault="000C152D" w:rsidP="000C152D">
      <w:pPr>
        <w:spacing w:after="200" w:line="480" w:lineRule="auto"/>
        <w:contextualSpacing/>
        <w:rPr>
          <w:rFonts w:eastAsia="Calibri"/>
          <w:b/>
          <w:u w:val="single"/>
        </w:rPr>
      </w:pPr>
      <w:r w:rsidRPr="000B3BFF">
        <w:rPr>
          <w:rFonts w:eastAsia="Calibri"/>
          <w:b/>
          <w:u w:val="single"/>
        </w:rPr>
        <w:t>Legume</w:t>
      </w:r>
      <w:r>
        <w:rPr>
          <w:rFonts w:eastAsia="Calibri"/>
          <w:b/>
          <w:u w:val="single"/>
        </w:rPr>
        <w:t xml:space="preserve"> and Harvest</w:t>
      </w:r>
      <w:r w:rsidRPr="000B3BFF">
        <w:rPr>
          <w:rFonts w:eastAsia="Calibri"/>
          <w:b/>
          <w:u w:val="single"/>
        </w:rPr>
        <w:t xml:space="preserve"> Treatments</w:t>
      </w:r>
    </w:p>
    <w:p w:rsidR="000C152D" w:rsidRDefault="000C152D" w:rsidP="000C152D">
      <w:pPr>
        <w:spacing w:after="200" w:line="480" w:lineRule="auto"/>
        <w:ind w:firstLine="720"/>
        <w:contextualSpacing/>
        <w:rPr>
          <w:rFonts w:eastAsia="Calibri"/>
        </w:rPr>
      </w:pPr>
      <w:r w:rsidRPr="00104CF3">
        <w:rPr>
          <w:rFonts w:eastAsia="Calibri"/>
        </w:rPr>
        <w:t xml:space="preserve">This study evaluated the establishment and persistence of </w:t>
      </w:r>
      <w:r>
        <w:rPr>
          <w:rFonts w:eastAsia="Calibri"/>
        </w:rPr>
        <w:t>four</w:t>
      </w:r>
      <w:r w:rsidRPr="00104CF3">
        <w:rPr>
          <w:rFonts w:eastAsia="Calibri"/>
        </w:rPr>
        <w:t xml:space="preserve"> cool</w:t>
      </w:r>
      <w:r>
        <w:rPr>
          <w:rFonts w:eastAsia="Calibri"/>
        </w:rPr>
        <w:t>-</w:t>
      </w:r>
      <w:r w:rsidRPr="00104CF3">
        <w:rPr>
          <w:rFonts w:eastAsia="Calibri"/>
        </w:rPr>
        <w:t xml:space="preserve"> and </w:t>
      </w:r>
      <w:r>
        <w:rPr>
          <w:rFonts w:eastAsia="Calibri"/>
        </w:rPr>
        <w:t xml:space="preserve">two </w:t>
      </w:r>
      <w:r w:rsidRPr="00104CF3">
        <w:rPr>
          <w:rFonts w:eastAsia="Calibri"/>
        </w:rPr>
        <w:t>warm-season legume</w:t>
      </w:r>
      <w:r>
        <w:rPr>
          <w:rFonts w:eastAsia="Calibri"/>
        </w:rPr>
        <w:t>s planted</w:t>
      </w:r>
      <w:r w:rsidRPr="00104CF3">
        <w:rPr>
          <w:rFonts w:eastAsia="Calibri"/>
        </w:rPr>
        <w:t xml:space="preserve"> </w:t>
      </w:r>
      <w:r>
        <w:rPr>
          <w:rFonts w:eastAsia="Calibri"/>
        </w:rPr>
        <w:t xml:space="preserve">into established switchgrass. </w:t>
      </w:r>
      <w:r w:rsidRPr="00104CF3">
        <w:rPr>
          <w:rFonts w:eastAsia="Calibri"/>
        </w:rPr>
        <w:t>A randomized complete block design with a factorial arrangement of treatments</w:t>
      </w:r>
      <w:r>
        <w:rPr>
          <w:rFonts w:eastAsia="Calibri"/>
        </w:rPr>
        <w:t xml:space="preserve"> and three replications per location</w:t>
      </w:r>
      <w:r w:rsidRPr="00104CF3">
        <w:rPr>
          <w:rFonts w:eastAsia="Calibri"/>
        </w:rPr>
        <w:t xml:space="preserve"> was </w:t>
      </w:r>
      <w:r>
        <w:rPr>
          <w:rFonts w:eastAsia="Calibri"/>
        </w:rPr>
        <w:t xml:space="preserve">used </w:t>
      </w:r>
      <w:r w:rsidRPr="00104CF3">
        <w:rPr>
          <w:rFonts w:eastAsia="Calibri"/>
        </w:rPr>
        <w:t>in both experiments</w:t>
      </w:r>
      <w:r>
        <w:rPr>
          <w:rFonts w:eastAsia="Calibri"/>
        </w:rPr>
        <w:t>.</w:t>
      </w:r>
      <w:r w:rsidRPr="00104CF3">
        <w:rPr>
          <w:rFonts w:eastAsia="Calibri"/>
        </w:rPr>
        <w:t xml:space="preserve"> </w:t>
      </w:r>
    </w:p>
    <w:p w:rsidR="000C152D" w:rsidRPr="00F258F8" w:rsidRDefault="000C152D" w:rsidP="000C152D">
      <w:pPr>
        <w:spacing w:after="200" w:line="480" w:lineRule="auto"/>
        <w:ind w:firstLine="720"/>
        <w:contextualSpacing/>
        <w:rPr>
          <w:rFonts w:eastAsia="Calibri"/>
        </w:rPr>
      </w:pPr>
      <w:r w:rsidRPr="00104CF3">
        <w:rPr>
          <w:rFonts w:eastAsia="Calibri"/>
        </w:rPr>
        <w:t xml:space="preserve">The cool-season legumes selected were alfalfa (ALF), </w:t>
      </w:r>
      <w:r w:rsidRPr="00104CF3">
        <w:rPr>
          <w:rFonts w:eastAsia="Calibri"/>
          <w:i/>
        </w:rPr>
        <w:t>Medicago sativa</w:t>
      </w:r>
      <w:r w:rsidRPr="00104CF3">
        <w:rPr>
          <w:rFonts w:eastAsia="Calibri"/>
        </w:rPr>
        <w:t xml:space="preserve"> cv “Evermore”; red clover (RC), </w:t>
      </w:r>
      <w:r w:rsidRPr="00104CF3">
        <w:rPr>
          <w:rFonts w:eastAsia="Calibri"/>
          <w:i/>
        </w:rPr>
        <w:t>Trifolium pretense</w:t>
      </w:r>
      <w:r w:rsidRPr="00104CF3">
        <w:rPr>
          <w:rFonts w:eastAsia="Calibri"/>
        </w:rPr>
        <w:t xml:space="preserve"> cv “Cinnamon Plus”; hairy vetch (HV), </w:t>
      </w:r>
      <w:r w:rsidRPr="00104CF3">
        <w:rPr>
          <w:rFonts w:eastAsia="Calibri"/>
          <w:i/>
        </w:rPr>
        <w:t>Vicia villosa</w:t>
      </w:r>
      <w:r w:rsidRPr="00104CF3">
        <w:rPr>
          <w:rFonts w:eastAsia="Calibri"/>
        </w:rPr>
        <w:t xml:space="preserve">; and crimson clover (CC), </w:t>
      </w:r>
      <w:r w:rsidRPr="00104CF3">
        <w:rPr>
          <w:rFonts w:eastAsia="Calibri"/>
          <w:i/>
        </w:rPr>
        <w:t>Trifolium incarnatum</w:t>
      </w:r>
      <w:r w:rsidRPr="00104CF3">
        <w:rPr>
          <w:rFonts w:eastAsia="Calibri"/>
        </w:rPr>
        <w:t xml:space="preserve">. The warm-season legumes were Illinois bundle </w:t>
      </w:r>
      <w:r w:rsidRPr="00104CF3">
        <w:rPr>
          <w:rFonts w:eastAsia="Calibri"/>
        </w:rPr>
        <w:lastRenderedPageBreak/>
        <w:t xml:space="preserve">flower (IBF), </w:t>
      </w:r>
      <w:r w:rsidRPr="00104CF3">
        <w:rPr>
          <w:rFonts w:eastAsia="Calibri"/>
          <w:i/>
        </w:rPr>
        <w:t>Desmanthus illinoensis</w:t>
      </w:r>
      <w:r w:rsidRPr="00104CF3">
        <w:rPr>
          <w:rFonts w:eastAsia="Calibri"/>
        </w:rPr>
        <w:t xml:space="preserve">, and partridge pea (PP), </w:t>
      </w:r>
      <w:r w:rsidRPr="00104CF3">
        <w:rPr>
          <w:rFonts w:eastAsia="Calibri"/>
          <w:i/>
        </w:rPr>
        <w:t>Chamaechrista fasciculata</w:t>
      </w:r>
      <w:r>
        <w:rPr>
          <w:rFonts w:eastAsia="Calibri"/>
        </w:rPr>
        <w:t>. L</w:t>
      </w:r>
      <w:r w:rsidRPr="00104CF3">
        <w:rPr>
          <w:rFonts w:eastAsia="Calibri"/>
        </w:rPr>
        <w:t>egumes</w:t>
      </w:r>
      <w:r>
        <w:rPr>
          <w:rFonts w:eastAsia="Calibri"/>
        </w:rPr>
        <w:t xml:space="preserve"> were chosen based on </w:t>
      </w:r>
      <w:r w:rsidRPr="00104CF3">
        <w:rPr>
          <w:rFonts w:eastAsia="Calibri"/>
        </w:rPr>
        <w:t>growth habits and cycles</w:t>
      </w:r>
      <w:r>
        <w:rPr>
          <w:rFonts w:eastAsia="Calibri"/>
        </w:rPr>
        <w:t xml:space="preserve"> potentially compatible with </w:t>
      </w:r>
      <w:r w:rsidRPr="00104CF3">
        <w:rPr>
          <w:rFonts w:eastAsia="Calibri"/>
        </w:rPr>
        <w:t>switchgrass</w:t>
      </w:r>
      <w:r>
        <w:rPr>
          <w:rFonts w:eastAsia="Calibri"/>
        </w:rPr>
        <w:t xml:space="preserve"> and </w:t>
      </w:r>
      <w:r w:rsidRPr="00104CF3">
        <w:rPr>
          <w:rFonts w:eastAsia="Calibri"/>
        </w:rPr>
        <w:t>for their ability to fix nitrogen in significant</w:t>
      </w:r>
      <w:r>
        <w:rPr>
          <w:rFonts w:eastAsia="Calibri"/>
        </w:rPr>
        <w:t xml:space="preserve"> enough </w:t>
      </w:r>
      <w:r w:rsidRPr="00104CF3">
        <w:rPr>
          <w:rFonts w:eastAsia="Calibri"/>
        </w:rPr>
        <w:t xml:space="preserve">quantities to positively affect </w:t>
      </w:r>
      <w:r>
        <w:rPr>
          <w:rFonts w:eastAsia="Calibri"/>
        </w:rPr>
        <w:t xml:space="preserve">switchgrass </w:t>
      </w:r>
      <w:r w:rsidRPr="00104CF3">
        <w:rPr>
          <w:rFonts w:eastAsia="Calibri"/>
        </w:rPr>
        <w:t>yield</w:t>
      </w:r>
      <w:r>
        <w:rPr>
          <w:rFonts w:eastAsia="Calibri"/>
        </w:rPr>
        <w:t>s</w:t>
      </w:r>
      <w:r w:rsidRPr="00104CF3">
        <w:rPr>
          <w:rFonts w:eastAsia="Calibri"/>
        </w:rPr>
        <w:t xml:space="preserve">. </w:t>
      </w:r>
    </w:p>
    <w:p w:rsidR="000C152D" w:rsidRPr="000B3BFF" w:rsidRDefault="000C152D" w:rsidP="000C152D">
      <w:pPr>
        <w:spacing w:after="200" w:line="480" w:lineRule="auto"/>
        <w:contextualSpacing/>
        <w:rPr>
          <w:rFonts w:eastAsia="Calibri"/>
          <w:b/>
          <w:u w:val="single"/>
        </w:rPr>
      </w:pPr>
      <w:r w:rsidRPr="000B3BFF">
        <w:rPr>
          <w:rFonts w:eastAsia="Calibri"/>
          <w:b/>
          <w:u w:val="single"/>
        </w:rPr>
        <w:t>Experiment #1:</w:t>
      </w:r>
    </w:p>
    <w:p w:rsidR="000C152D" w:rsidRPr="00104CF3" w:rsidRDefault="000C152D" w:rsidP="000C152D">
      <w:pPr>
        <w:spacing w:after="200" w:line="480" w:lineRule="auto"/>
        <w:ind w:firstLine="720"/>
        <w:contextualSpacing/>
        <w:rPr>
          <w:rFonts w:eastAsia="Calibri"/>
        </w:rPr>
      </w:pPr>
      <w:r>
        <w:rPr>
          <w:rFonts w:eastAsia="Calibri"/>
        </w:rPr>
        <w:t>Experiment</w:t>
      </w:r>
      <w:r w:rsidRPr="00104CF3">
        <w:rPr>
          <w:rFonts w:eastAsia="Calibri"/>
        </w:rPr>
        <w:t xml:space="preserve"> </w:t>
      </w:r>
      <w:r>
        <w:rPr>
          <w:rFonts w:eastAsia="Calibri"/>
        </w:rPr>
        <w:t xml:space="preserve">#1 </w:t>
      </w:r>
      <w:r w:rsidRPr="00104CF3">
        <w:rPr>
          <w:rFonts w:eastAsia="Calibri"/>
        </w:rPr>
        <w:t>evaluated legum</w:t>
      </w:r>
      <w:r>
        <w:rPr>
          <w:rFonts w:eastAsia="Calibri"/>
        </w:rPr>
        <w:t xml:space="preserve">es/switchgrass in a single, post-dormancy harvest </w:t>
      </w:r>
      <w:r w:rsidRPr="00104CF3">
        <w:rPr>
          <w:rFonts w:eastAsia="Calibri"/>
        </w:rPr>
        <w:t>and was conducted at ETREC, PREC, and RECM. This experiment included four cool-season legumes (Alf, CC, HV, &amp; RC), two warm-season legumes (IBF and PP), two</w:t>
      </w:r>
      <w:r>
        <w:rPr>
          <w:rFonts w:eastAsia="Calibri"/>
        </w:rPr>
        <w:t xml:space="preserve"> inorganic N rate</w:t>
      </w:r>
      <w:r w:rsidRPr="00104CF3">
        <w:rPr>
          <w:rFonts w:eastAsia="Calibri"/>
        </w:rPr>
        <w:t>s (0 &amp; 67 kg</w:t>
      </w:r>
      <w:r>
        <w:rPr>
          <w:rFonts w:eastAsia="Calibri"/>
        </w:rPr>
        <w:t xml:space="preserve"> N</w:t>
      </w:r>
      <w:r w:rsidRPr="00104CF3">
        <w:rPr>
          <w:rFonts w:eastAsia="Calibri"/>
        </w:rPr>
        <w:t xml:space="preserve"> ha</w:t>
      </w:r>
      <w:r w:rsidRPr="00104CF3">
        <w:rPr>
          <w:rFonts w:eastAsia="Calibri"/>
          <w:vertAlign w:val="superscript"/>
        </w:rPr>
        <w:t>-1</w:t>
      </w:r>
      <w:r w:rsidRPr="00104CF3">
        <w:rPr>
          <w:rFonts w:eastAsia="Calibri"/>
        </w:rPr>
        <w:t>), and two combinations of legumes (alfalfa and red clover) plus 67 kg N ha</w:t>
      </w:r>
      <w:r w:rsidRPr="00104CF3">
        <w:rPr>
          <w:rFonts w:eastAsia="Calibri"/>
          <w:vertAlign w:val="superscript"/>
        </w:rPr>
        <w:t>-1</w:t>
      </w:r>
      <w:r w:rsidRPr="00104CF3">
        <w:rPr>
          <w:rFonts w:eastAsia="Calibri"/>
        </w:rPr>
        <w:t xml:space="preserve"> for a total of ten treatments. The RECM location included a 135 kg N ha</w:t>
      </w:r>
      <w:r w:rsidRPr="00104CF3">
        <w:rPr>
          <w:rFonts w:eastAsia="Calibri"/>
          <w:vertAlign w:val="superscript"/>
        </w:rPr>
        <w:t>-1</w:t>
      </w:r>
      <w:r>
        <w:rPr>
          <w:rFonts w:eastAsia="Calibri"/>
        </w:rPr>
        <w:t xml:space="preserve"> treatment and all six legume</w:t>
      </w:r>
      <w:r w:rsidRPr="00104CF3">
        <w:rPr>
          <w:rFonts w:eastAsia="Calibri"/>
        </w:rPr>
        <w:t xml:space="preserve"> treatments plus 67 kg</w:t>
      </w:r>
      <w:r>
        <w:rPr>
          <w:rFonts w:eastAsia="Calibri"/>
        </w:rPr>
        <w:t xml:space="preserve"> </w:t>
      </w:r>
      <w:r w:rsidRPr="00104CF3">
        <w:rPr>
          <w:rFonts w:eastAsia="Calibri"/>
        </w:rPr>
        <w:t>N ha</w:t>
      </w:r>
      <w:r w:rsidRPr="00104CF3">
        <w:rPr>
          <w:rFonts w:eastAsia="Calibri"/>
          <w:vertAlign w:val="superscript"/>
        </w:rPr>
        <w:t>-1</w:t>
      </w:r>
      <w:r w:rsidRPr="00104CF3">
        <w:rPr>
          <w:rFonts w:eastAsia="Calibri"/>
        </w:rPr>
        <w:t xml:space="preserve"> in addition to the other treatments listed for the one-cut harvest system. For the legumes with the 67 kg N ha</w:t>
      </w:r>
      <w:r w:rsidRPr="00104CF3">
        <w:rPr>
          <w:rFonts w:eastAsia="Calibri"/>
          <w:vertAlign w:val="superscript"/>
        </w:rPr>
        <w:t>-1</w:t>
      </w:r>
      <w:r w:rsidRPr="00104CF3">
        <w:rPr>
          <w:rFonts w:eastAsia="Calibri"/>
        </w:rPr>
        <w:t xml:space="preserve"> treatment, application occurred once switchgrass broke dormancy and was approximately 30.5 cm tall</w:t>
      </w:r>
      <w:r>
        <w:rPr>
          <w:rFonts w:eastAsia="Calibri"/>
        </w:rPr>
        <w:t>, typically</w:t>
      </w:r>
      <w:r w:rsidRPr="00104CF3">
        <w:rPr>
          <w:rFonts w:eastAsia="Calibri"/>
        </w:rPr>
        <w:t xml:space="preserve"> in late April.</w:t>
      </w:r>
    </w:p>
    <w:p w:rsidR="000C152D" w:rsidRPr="000B3BFF" w:rsidRDefault="000C152D" w:rsidP="000C152D">
      <w:pPr>
        <w:spacing w:after="200" w:line="480" w:lineRule="auto"/>
        <w:contextualSpacing/>
        <w:rPr>
          <w:rFonts w:eastAsia="Calibri"/>
          <w:b/>
          <w:u w:val="single"/>
        </w:rPr>
      </w:pPr>
      <w:r w:rsidRPr="000B3BFF">
        <w:rPr>
          <w:rFonts w:eastAsia="Calibri"/>
          <w:b/>
          <w:u w:val="single"/>
        </w:rPr>
        <w:t>Experiment #2:</w:t>
      </w:r>
    </w:p>
    <w:p w:rsidR="000C152D" w:rsidRPr="00104CF3" w:rsidRDefault="000C152D" w:rsidP="000C152D">
      <w:pPr>
        <w:spacing w:after="200" w:line="480" w:lineRule="auto"/>
        <w:ind w:firstLine="720"/>
        <w:contextualSpacing/>
        <w:rPr>
          <w:rFonts w:eastAsia="Calibri"/>
        </w:rPr>
      </w:pPr>
      <w:r>
        <w:rPr>
          <w:rFonts w:eastAsia="Calibri"/>
        </w:rPr>
        <w:t>E</w:t>
      </w:r>
      <w:r w:rsidRPr="00104CF3">
        <w:rPr>
          <w:rFonts w:eastAsia="Calibri"/>
        </w:rPr>
        <w:t>xperiment</w:t>
      </w:r>
      <w:r>
        <w:rPr>
          <w:rFonts w:eastAsia="Calibri"/>
        </w:rPr>
        <w:t xml:space="preserve"> #2 had </w:t>
      </w:r>
      <w:r w:rsidRPr="00104CF3">
        <w:rPr>
          <w:rFonts w:eastAsia="Calibri"/>
        </w:rPr>
        <w:t>two</w:t>
      </w:r>
      <w:r>
        <w:rPr>
          <w:rFonts w:eastAsia="Calibri"/>
        </w:rPr>
        <w:t xml:space="preserve"> harvest treatments, one at boot stage (late May-mid June) and the second, post-dormancy,</w:t>
      </w:r>
      <w:r w:rsidRPr="00104CF3">
        <w:rPr>
          <w:rFonts w:eastAsia="Calibri"/>
        </w:rPr>
        <w:t xml:space="preserve"> </w:t>
      </w:r>
      <w:r>
        <w:rPr>
          <w:rFonts w:eastAsia="Calibri"/>
        </w:rPr>
        <w:t>and were conducted at ETREC and PREC. This experiment</w:t>
      </w:r>
      <w:r w:rsidRPr="00104CF3">
        <w:rPr>
          <w:rFonts w:eastAsia="Calibri"/>
        </w:rPr>
        <w:t xml:space="preserve"> included four cool-season legumes (Alf, CC, HV, &amp; RC), two warm-season legumes (IBF and PP), and three </w:t>
      </w:r>
      <w:r>
        <w:rPr>
          <w:rFonts w:eastAsia="Calibri"/>
        </w:rPr>
        <w:t xml:space="preserve">inorganic </w:t>
      </w:r>
      <w:r w:rsidRPr="00104CF3">
        <w:rPr>
          <w:rFonts w:eastAsia="Calibri"/>
        </w:rPr>
        <w:t>N</w:t>
      </w:r>
      <w:r>
        <w:rPr>
          <w:rFonts w:eastAsia="Calibri"/>
        </w:rPr>
        <w:t xml:space="preserve"> treatments</w:t>
      </w:r>
      <w:r w:rsidRPr="00104CF3">
        <w:rPr>
          <w:rFonts w:eastAsia="Calibri"/>
        </w:rPr>
        <w:t xml:space="preserve"> (</w:t>
      </w:r>
      <w:r>
        <w:rPr>
          <w:rFonts w:eastAsia="Calibri"/>
        </w:rPr>
        <w:t xml:space="preserve">split applications of </w:t>
      </w:r>
      <w:r w:rsidRPr="00104CF3">
        <w:rPr>
          <w:rFonts w:eastAsia="Calibri"/>
        </w:rPr>
        <w:t xml:space="preserve">0-0, 0-67, </w:t>
      </w:r>
      <w:r>
        <w:rPr>
          <w:rFonts w:eastAsia="Calibri"/>
        </w:rPr>
        <w:t xml:space="preserve">&amp; </w:t>
      </w:r>
      <w:r w:rsidRPr="00104CF3">
        <w:rPr>
          <w:rFonts w:eastAsia="Calibri"/>
        </w:rPr>
        <w:t xml:space="preserve">67-67 kg </w:t>
      </w:r>
      <w:r>
        <w:rPr>
          <w:rFonts w:eastAsia="Calibri"/>
        </w:rPr>
        <w:t xml:space="preserve">N </w:t>
      </w:r>
      <w:r w:rsidRPr="00104CF3">
        <w:rPr>
          <w:rFonts w:eastAsia="Calibri"/>
        </w:rPr>
        <w:t>ha</w:t>
      </w:r>
      <w:r w:rsidRPr="00104CF3">
        <w:rPr>
          <w:rFonts w:eastAsia="Calibri"/>
          <w:vertAlign w:val="superscript"/>
        </w:rPr>
        <w:t>-1</w:t>
      </w:r>
      <w:r w:rsidRPr="00104CF3">
        <w:rPr>
          <w:rFonts w:eastAsia="Calibri"/>
        </w:rPr>
        <w:t>) for a total of nine treatments. For the 0-67 kg N ha</w:t>
      </w:r>
      <w:r w:rsidRPr="00104CF3">
        <w:rPr>
          <w:rFonts w:eastAsia="Calibri"/>
          <w:vertAlign w:val="superscript"/>
        </w:rPr>
        <w:t xml:space="preserve">-1 </w:t>
      </w:r>
      <w:r w:rsidRPr="00104CF3">
        <w:rPr>
          <w:rFonts w:eastAsia="Calibri"/>
        </w:rPr>
        <w:t xml:space="preserve">treatment, application </w:t>
      </w:r>
      <w:r>
        <w:rPr>
          <w:rFonts w:eastAsia="Calibri"/>
        </w:rPr>
        <w:t>occurred</w:t>
      </w:r>
      <w:r w:rsidRPr="00104CF3">
        <w:rPr>
          <w:rFonts w:eastAsia="Calibri"/>
        </w:rPr>
        <w:t xml:space="preserve"> approximately two weeks following the first harvest. The </w:t>
      </w:r>
      <w:r>
        <w:rPr>
          <w:rFonts w:eastAsia="Calibri"/>
        </w:rPr>
        <w:t>67-67 (</w:t>
      </w:r>
      <w:r w:rsidRPr="00104CF3">
        <w:rPr>
          <w:rFonts w:eastAsia="Calibri"/>
        </w:rPr>
        <w:t>135</w:t>
      </w:r>
      <w:r>
        <w:rPr>
          <w:rFonts w:eastAsia="Calibri"/>
        </w:rPr>
        <w:t xml:space="preserve"> total)</w:t>
      </w:r>
      <w:r w:rsidRPr="00104CF3">
        <w:rPr>
          <w:rFonts w:eastAsia="Calibri"/>
        </w:rPr>
        <w:t xml:space="preserve"> kg N ha</w:t>
      </w:r>
      <w:r w:rsidRPr="00104CF3">
        <w:rPr>
          <w:rFonts w:eastAsia="Calibri"/>
          <w:vertAlign w:val="superscript"/>
        </w:rPr>
        <w:t xml:space="preserve">-1 </w:t>
      </w:r>
      <w:r w:rsidRPr="00104CF3">
        <w:rPr>
          <w:rFonts w:eastAsia="Calibri"/>
        </w:rPr>
        <w:t xml:space="preserve">treatment was at the </w:t>
      </w:r>
      <w:r>
        <w:rPr>
          <w:rFonts w:eastAsia="Calibri"/>
        </w:rPr>
        <w:t xml:space="preserve">same time as the </w:t>
      </w:r>
      <w:r w:rsidRPr="00104CF3">
        <w:rPr>
          <w:rFonts w:eastAsia="Calibri"/>
        </w:rPr>
        <w:t>April application (</w:t>
      </w:r>
      <w:r>
        <w:rPr>
          <w:rFonts w:eastAsia="Calibri"/>
        </w:rPr>
        <w:t>in</w:t>
      </w:r>
      <w:r w:rsidRPr="00104CF3">
        <w:rPr>
          <w:rFonts w:eastAsia="Calibri"/>
        </w:rPr>
        <w:t xml:space="preserve"> </w:t>
      </w:r>
      <w:r>
        <w:rPr>
          <w:rFonts w:eastAsia="Calibri"/>
        </w:rPr>
        <w:t>E</w:t>
      </w:r>
      <w:r w:rsidRPr="00104CF3">
        <w:rPr>
          <w:rFonts w:eastAsia="Calibri"/>
        </w:rPr>
        <w:t xml:space="preserve">xperiment </w:t>
      </w:r>
      <w:r>
        <w:rPr>
          <w:rFonts w:eastAsia="Calibri"/>
        </w:rPr>
        <w:t>#1)</w:t>
      </w:r>
      <w:r w:rsidRPr="00104CF3">
        <w:rPr>
          <w:rFonts w:eastAsia="Calibri"/>
        </w:rPr>
        <w:t xml:space="preserve"> </w:t>
      </w:r>
      <w:r>
        <w:rPr>
          <w:rFonts w:eastAsia="Calibri"/>
        </w:rPr>
        <w:t xml:space="preserve">and </w:t>
      </w:r>
      <w:r w:rsidRPr="00104CF3">
        <w:rPr>
          <w:rFonts w:eastAsia="Calibri"/>
        </w:rPr>
        <w:t xml:space="preserve">after renewed green-up </w:t>
      </w:r>
      <w:r>
        <w:rPr>
          <w:rFonts w:eastAsia="Calibri"/>
        </w:rPr>
        <w:t>following the</w:t>
      </w:r>
      <w:r w:rsidRPr="00104CF3">
        <w:rPr>
          <w:rFonts w:eastAsia="Calibri"/>
        </w:rPr>
        <w:t xml:space="preserve"> first cut. The </w:t>
      </w:r>
      <w:r>
        <w:rPr>
          <w:rFonts w:eastAsia="Calibri"/>
        </w:rPr>
        <w:t xml:space="preserve">control was represented by the </w:t>
      </w:r>
      <w:r w:rsidRPr="00104CF3">
        <w:rPr>
          <w:rFonts w:eastAsia="Calibri"/>
        </w:rPr>
        <w:t>0 kg N ha</w:t>
      </w:r>
      <w:r w:rsidRPr="00104CF3">
        <w:rPr>
          <w:rFonts w:eastAsia="Calibri"/>
          <w:vertAlign w:val="superscript"/>
        </w:rPr>
        <w:t xml:space="preserve">-1 </w:t>
      </w:r>
      <w:r w:rsidRPr="00104CF3">
        <w:rPr>
          <w:rFonts w:eastAsia="Calibri"/>
        </w:rPr>
        <w:t>treatment</w:t>
      </w:r>
      <w:r>
        <w:rPr>
          <w:rFonts w:eastAsia="Calibri"/>
        </w:rPr>
        <w:t>.</w:t>
      </w:r>
      <w:r w:rsidRPr="00104CF3">
        <w:rPr>
          <w:rFonts w:eastAsia="Calibri"/>
        </w:rPr>
        <w:t xml:space="preserve"> </w:t>
      </w:r>
    </w:p>
    <w:p w:rsidR="000C152D" w:rsidRPr="000B3BFF" w:rsidRDefault="000C152D" w:rsidP="000C152D">
      <w:pPr>
        <w:spacing w:after="200" w:line="480" w:lineRule="auto"/>
        <w:contextualSpacing/>
        <w:rPr>
          <w:rFonts w:eastAsia="Calibri"/>
          <w:b/>
          <w:u w:val="single"/>
        </w:rPr>
      </w:pPr>
      <w:r w:rsidRPr="000B3BFF">
        <w:rPr>
          <w:rFonts w:eastAsia="Calibri"/>
          <w:b/>
          <w:u w:val="single"/>
        </w:rPr>
        <w:lastRenderedPageBreak/>
        <w:t xml:space="preserve">Legume Establishment </w:t>
      </w:r>
    </w:p>
    <w:p w:rsidR="000C152D" w:rsidRDefault="000C152D" w:rsidP="000C152D">
      <w:pPr>
        <w:spacing w:after="200" w:line="480" w:lineRule="auto"/>
        <w:contextualSpacing/>
        <w:rPr>
          <w:rFonts w:eastAsia="Calibri"/>
        </w:rPr>
      </w:pPr>
      <w:r w:rsidRPr="00104CF3">
        <w:rPr>
          <w:rFonts w:eastAsia="Calibri"/>
        </w:rPr>
        <w:tab/>
        <w:t xml:space="preserve">The legumes were </w:t>
      </w:r>
      <w:r>
        <w:rPr>
          <w:rFonts w:eastAsia="Calibri"/>
        </w:rPr>
        <w:t>no-till drilled</w:t>
      </w:r>
      <w:r w:rsidRPr="00104CF3">
        <w:rPr>
          <w:rFonts w:eastAsia="Calibri"/>
        </w:rPr>
        <w:t xml:space="preserve"> into</w:t>
      </w:r>
      <w:r>
        <w:rPr>
          <w:rFonts w:eastAsia="Calibri"/>
        </w:rPr>
        <w:t xml:space="preserve"> one year old</w:t>
      </w:r>
      <w:r w:rsidRPr="00104CF3">
        <w:rPr>
          <w:rFonts w:eastAsia="Calibri"/>
        </w:rPr>
        <w:t xml:space="preserve"> switchgrass stubble at ETREC and PREC using </w:t>
      </w:r>
      <w:r w:rsidRPr="00BF63B0">
        <w:rPr>
          <w:rFonts w:eastAsia="Calibri"/>
        </w:rPr>
        <w:t>a Hege™ plot</w:t>
      </w:r>
      <w:r w:rsidRPr="00104CF3">
        <w:rPr>
          <w:rFonts w:eastAsia="Calibri"/>
        </w:rPr>
        <w:t xml:space="preserve"> drill</w:t>
      </w:r>
      <w:r>
        <w:rPr>
          <w:rFonts w:eastAsia="Calibri"/>
        </w:rPr>
        <w:t xml:space="preserve"> </w:t>
      </w:r>
      <w:r w:rsidRPr="00104CF3">
        <w:rPr>
          <w:rFonts w:eastAsia="Calibri"/>
        </w:rPr>
        <w:t>(Colwich, KS)</w:t>
      </w:r>
      <w:r>
        <w:rPr>
          <w:rFonts w:eastAsia="Calibri"/>
        </w:rPr>
        <w:t xml:space="preserve">. </w:t>
      </w:r>
      <w:r w:rsidRPr="00104CF3">
        <w:rPr>
          <w:rFonts w:eastAsia="Calibri"/>
        </w:rPr>
        <w:t xml:space="preserve">Legumes were </w:t>
      </w:r>
      <w:r>
        <w:rPr>
          <w:rFonts w:eastAsia="Calibri"/>
        </w:rPr>
        <w:t>drilled</w:t>
      </w:r>
      <w:r w:rsidRPr="00104CF3">
        <w:rPr>
          <w:rFonts w:eastAsia="Calibri"/>
        </w:rPr>
        <w:t xml:space="preserve"> into three year old switchgrass stubble at RECM with an 8-row A</w:t>
      </w:r>
      <w:r>
        <w:rPr>
          <w:rFonts w:eastAsia="Calibri"/>
        </w:rPr>
        <w:t>LMACO plot drill</w:t>
      </w:r>
      <w:r w:rsidRPr="00104CF3">
        <w:rPr>
          <w:rFonts w:eastAsia="Calibri"/>
        </w:rPr>
        <w:t xml:space="preserve"> (Nevada, IA). </w:t>
      </w:r>
      <w:r>
        <w:rPr>
          <w:rFonts w:eastAsia="Calibri"/>
        </w:rPr>
        <w:t>The legumes were at a planting depth ranging from 0.6 to 1.3 cm with seeding rates listed in Table 1.2</w:t>
      </w:r>
      <w:r w:rsidRPr="00104CF3">
        <w:rPr>
          <w:rFonts w:eastAsia="Calibri"/>
        </w:rPr>
        <w:t>.</w:t>
      </w:r>
      <w:r>
        <w:rPr>
          <w:rFonts w:eastAsia="Calibri"/>
        </w:rPr>
        <w:t>The plot sizes at ETREC and PREC were 7.6</w:t>
      </w:r>
      <w:r w:rsidRPr="00104CF3">
        <w:rPr>
          <w:rFonts w:eastAsia="Calibri"/>
        </w:rPr>
        <w:t xml:space="preserve"> x 1.5 </w:t>
      </w:r>
      <w:r>
        <w:rPr>
          <w:rFonts w:eastAsia="Calibri"/>
        </w:rPr>
        <w:t xml:space="preserve">m and 7.6 x 1.8 m, respectively with </w:t>
      </w:r>
      <w:r w:rsidRPr="00104CF3">
        <w:rPr>
          <w:rFonts w:eastAsia="Calibri"/>
        </w:rPr>
        <w:t xml:space="preserve">18 cm </w:t>
      </w:r>
      <w:r>
        <w:rPr>
          <w:rFonts w:eastAsia="Calibri"/>
        </w:rPr>
        <w:t>row-</w:t>
      </w:r>
      <w:r w:rsidRPr="00104CF3">
        <w:rPr>
          <w:rFonts w:eastAsia="Calibri"/>
        </w:rPr>
        <w:t>spacing</w:t>
      </w:r>
      <w:r>
        <w:rPr>
          <w:rFonts w:eastAsia="Calibri"/>
        </w:rPr>
        <w:t>. The plot size at</w:t>
      </w:r>
      <w:r w:rsidRPr="00104CF3">
        <w:rPr>
          <w:rFonts w:eastAsia="Calibri"/>
        </w:rPr>
        <w:t xml:space="preserve"> RECM</w:t>
      </w:r>
      <w:r>
        <w:rPr>
          <w:rFonts w:eastAsia="Calibri"/>
        </w:rPr>
        <w:t xml:space="preserve"> was 3.8</w:t>
      </w:r>
      <w:r w:rsidRPr="00104CF3">
        <w:rPr>
          <w:rFonts w:eastAsia="Calibri"/>
        </w:rPr>
        <w:t xml:space="preserve"> x 7.6</w:t>
      </w:r>
      <w:r>
        <w:rPr>
          <w:rFonts w:eastAsia="Calibri"/>
        </w:rPr>
        <w:t xml:space="preserve"> m with 25.4 cm row-spacing</w:t>
      </w:r>
      <w:r w:rsidRPr="00104CF3">
        <w:rPr>
          <w:rFonts w:eastAsia="Calibri"/>
        </w:rPr>
        <w:t>.</w:t>
      </w:r>
      <w:r>
        <w:rPr>
          <w:rFonts w:eastAsia="Calibri"/>
        </w:rPr>
        <w:t xml:space="preserve"> Legume seeding rates were 13.5, 6.7, 6.7, 9, 13.5, and 9 kg ha</w:t>
      </w:r>
      <w:r w:rsidRPr="00F62583">
        <w:rPr>
          <w:rFonts w:eastAsia="Calibri"/>
          <w:vertAlign w:val="superscript"/>
        </w:rPr>
        <w:t>-1</w:t>
      </w:r>
      <w:r>
        <w:rPr>
          <w:rFonts w:eastAsia="Calibri"/>
        </w:rPr>
        <w:t xml:space="preserve"> for Alf, CC, HV, IBF, PP, and RC. Seed was adjusted to account for germination rates and hard seed. Alf, CC, and RC were inoculated. HV, IBF, and PP were not inoculated. </w:t>
      </w:r>
    </w:p>
    <w:p w:rsidR="000C152D" w:rsidRDefault="000C152D" w:rsidP="000C152D">
      <w:pPr>
        <w:spacing w:after="200" w:line="480" w:lineRule="auto"/>
        <w:contextualSpacing/>
        <w:rPr>
          <w:rFonts w:eastAsia="Calibri"/>
        </w:rPr>
      </w:pPr>
      <w:r>
        <w:rPr>
          <w:rFonts w:eastAsia="Calibri"/>
        </w:rPr>
        <w:tab/>
        <w:t>At ETREC, RC, CC, and HV were planted on 20 October 2008 and 29 October 2009. Alf, CC, HV, IBF, PP, and RC were planted on 24 March 2009. At PREC, RC, CC, and HV were planted on 4 November 2008 and 22 October 2009. Alf, CC, HV, IBF, PP, and RC were planted on 31 March 2009. At RECM, Alf, CC, HV, IBF, PP, and RC were planted on 9 April 2009. RC, CC, and HV were planted on 17 December 2009. T</w:t>
      </w:r>
      <w:r w:rsidRPr="00104CF3">
        <w:rPr>
          <w:rFonts w:eastAsia="Calibri"/>
        </w:rPr>
        <w:t>he synthetic nitrogen source</w:t>
      </w:r>
      <w:r>
        <w:rPr>
          <w:rFonts w:eastAsia="Calibri"/>
        </w:rPr>
        <w:t>,</w:t>
      </w:r>
      <w:r w:rsidRPr="00104CF3">
        <w:rPr>
          <w:rFonts w:eastAsia="Calibri"/>
        </w:rPr>
        <w:t xml:space="preserve"> </w:t>
      </w:r>
      <w:r>
        <w:rPr>
          <w:rFonts w:eastAsia="Calibri"/>
        </w:rPr>
        <w:t>a</w:t>
      </w:r>
      <w:r w:rsidRPr="00104CF3">
        <w:rPr>
          <w:rFonts w:eastAsia="Calibri"/>
        </w:rPr>
        <w:t>mmonium nitrate</w:t>
      </w:r>
      <w:r>
        <w:rPr>
          <w:rFonts w:eastAsia="Calibri"/>
        </w:rPr>
        <w:t>,</w:t>
      </w:r>
      <w:r w:rsidRPr="00104CF3">
        <w:rPr>
          <w:rFonts w:eastAsia="Calibri"/>
        </w:rPr>
        <w:t xml:space="preserve"> was broadcast by mechanical spreader</w:t>
      </w:r>
      <w:r>
        <w:rPr>
          <w:rFonts w:eastAsia="Calibri"/>
        </w:rPr>
        <w:t>.</w:t>
      </w:r>
      <w:r w:rsidRPr="00104CF3">
        <w:rPr>
          <w:rFonts w:eastAsia="Calibri"/>
        </w:rPr>
        <w:t xml:space="preserve"> </w:t>
      </w:r>
    </w:p>
    <w:p w:rsidR="000C152D" w:rsidRPr="00104CF3" w:rsidRDefault="000C152D" w:rsidP="000C152D">
      <w:pPr>
        <w:spacing w:after="200" w:line="480" w:lineRule="auto"/>
        <w:ind w:firstLine="720"/>
        <w:contextualSpacing/>
        <w:rPr>
          <w:rFonts w:eastAsia="Calibri"/>
        </w:rPr>
      </w:pPr>
      <w:r>
        <w:rPr>
          <w:rFonts w:eastAsia="Calibri"/>
        </w:rPr>
        <w:t>L</w:t>
      </w:r>
      <w:r w:rsidRPr="00104CF3">
        <w:rPr>
          <w:rFonts w:eastAsia="Calibri"/>
        </w:rPr>
        <w:t xml:space="preserve">egume stand </w:t>
      </w:r>
      <w:r w:rsidR="002E101A">
        <w:rPr>
          <w:rFonts w:eastAsia="Calibri"/>
        </w:rPr>
        <w:t>densities</w:t>
      </w:r>
      <w:r w:rsidRPr="00104CF3">
        <w:rPr>
          <w:rFonts w:eastAsia="Calibri"/>
        </w:rPr>
        <w:t xml:space="preserve"> were </w:t>
      </w:r>
      <w:r>
        <w:rPr>
          <w:rFonts w:eastAsia="Calibri"/>
        </w:rPr>
        <w:t>taken annually following green-up in the spring with a 1 m</w:t>
      </w:r>
      <w:r w:rsidRPr="004B7B16">
        <w:rPr>
          <w:rFonts w:eastAsia="Calibri"/>
          <w:vertAlign w:val="superscript"/>
        </w:rPr>
        <w:t>2</w:t>
      </w:r>
      <w:r>
        <w:rPr>
          <w:rFonts w:eastAsia="Calibri"/>
        </w:rPr>
        <w:t xml:space="preserve"> </w:t>
      </w:r>
      <w:r w:rsidRPr="00104CF3">
        <w:rPr>
          <w:rFonts w:eastAsia="Calibri"/>
        </w:rPr>
        <w:t xml:space="preserve">frequency grid (Vogel and Masters, 2001). </w:t>
      </w:r>
      <w:r>
        <w:rPr>
          <w:rFonts w:eastAsia="Calibri"/>
        </w:rPr>
        <w:t>F</w:t>
      </w:r>
      <w:r w:rsidRPr="00104CF3">
        <w:rPr>
          <w:rFonts w:eastAsia="Calibri"/>
        </w:rPr>
        <w:t xml:space="preserve">our </w:t>
      </w:r>
      <w:r w:rsidR="002E101A">
        <w:rPr>
          <w:rFonts w:eastAsia="Calibri"/>
        </w:rPr>
        <w:t>density counts</w:t>
      </w:r>
      <w:r w:rsidRPr="00104CF3">
        <w:rPr>
          <w:rFonts w:eastAsia="Calibri"/>
        </w:rPr>
        <w:t xml:space="preserve"> </w:t>
      </w:r>
      <w:r>
        <w:rPr>
          <w:rFonts w:eastAsia="Calibri"/>
        </w:rPr>
        <w:t>were</w:t>
      </w:r>
      <w:r w:rsidRPr="00104CF3">
        <w:rPr>
          <w:rFonts w:eastAsia="Calibri"/>
        </w:rPr>
        <w:t xml:space="preserve"> take</w:t>
      </w:r>
      <w:r>
        <w:rPr>
          <w:rFonts w:eastAsia="Calibri"/>
        </w:rPr>
        <w:t>n</w:t>
      </w:r>
      <w:r w:rsidRPr="00104CF3">
        <w:rPr>
          <w:rFonts w:eastAsia="Calibri"/>
        </w:rPr>
        <w:t xml:space="preserve"> on each </w:t>
      </w:r>
      <w:r>
        <w:rPr>
          <w:rFonts w:eastAsia="Calibri"/>
        </w:rPr>
        <w:t xml:space="preserve">legume treatment </w:t>
      </w:r>
      <w:r w:rsidRPr="00104CF3">
        <w:rPr>
          <w:rFonts w:eastAsia="Calibri"/>
        </w:rPr>
        <w:t>plot</w:t>
      </w:r>
      <w:r>
        <w:rPr>
          <w:rFonts w:eastAsia="Calibri"/>
        </w:rPr>
        <w:t xml:space="preserve">. Legume </w:t>
      </w:r>
      <w:r w:rsidR="002E101A">
        <w:rPr>
          <w:rFonts w:eastAsia="Calibri"/>
        </w:rPr>
        <w:t>densities</w:t>
      </w:r>
      <w:r w:rsidRPr="00104CF3">
        <w:rPr>
          <w:rFonts w:eastAsia="Calibri"/>
        </w:rPr>
        <w:t xml:space="preserve"> were averaged from three replications at each location to determine </w:t>
      </w:r>
      <w:r w:rsidR="002E101A">
        <w:rPr>
          <w:rFonts w:eastAsia="Calibri"/>
        </w:rPr>
        <w:t xml:space="preserve">average </w:t>
      </w:r>
      <w:r w:rsidR="00444853">
        <w:rPr>
          <w:rFonts w:eastAsia="Calibri"/>
        </w:rPr>
        <w:t>plant densities</w:t>
      </w:r>
      <w:r w:rsidRPr="00104CF3">
        <w:rPr>
          <w:rFonts w:eastAsia="Calibri"/>
        </w:rPr>
        <w:t xml:space="preserve"> and validate</w:t>
      </w:r>
      <w:r>
        <w:rPr>
          <w:rFonts w:eastAsia="Calibri"/>
        </w:rPr>
        <w:t xml:space="preserve"> forage</w:t>
      </w:r>
      <w:r w:rsidRPr="00104CF3">
        <w:rPr>
          <w:rFonts w:eastAsia="Calibri"/>
        </w:rPr>
        <w:t xml:space="preserve"> quality analysis for each legume</w:t>
      </w:r>
      <w:r>
        <w:rPr>
          <w:rFonts w:eastAsia="Calibri"/>
        </w:rPr>
        <w:t xml:space="preserve"> treatment</w:t>
      </w:r>
      <w:r w:rsidRPr="00104CF3">
        <w:rPr>
          <w:rFonts w:eastAsia="Calibri"/>
        </w:rPr>
        <w:t xml:space="preserve">. </w:t>
      </w:r>
      <w:r>
        <w:rPr>
          <w:rFonts w:eastAsia="Calibri"/>
        </w:rPr>
        <w:t>Switchgrass heights were taken with each flip of the frequency grid and averaged from the four measurements for each plot.</w:t>
      </w:r>
    </w:p>
    <w:p w:rsidR="000C152D" w:rsidRPr="000B3BFF" w:rsidRDefault="000C152D" w:rsidP="000C152D">
      <w:pPr>
        <w:spacing w:after="200" w:line="480" w:lineRule="auto"/>
        <w:contextualSpacing/>
        <w:rPr>
          <w:rFonts w:eastAsia="Calibri"/>
          <w:b/>
          <w:u w:val="single"/>
        </w:rPr>
      </w:pPr>
      <w:r w:rsidRPr="000B3BFF">
        <w:rPr>
          <w:rFonts w:eastAsia="Calibri"/>
          <w:b/>
          <w:u w:val="single"/>
        </w:rPr>
        <w:lastRenderedPageBreak/>
        <w:t>Sample Collection</w:t>
      </w:r>
    </w:p>
    <w:p w:rsidR="000C152D" w:rsidRPr="00104CF3" w:rsidRDefault="000C152D" w:rsidP="000C152D">
      <w:pPr>
        <w:spacing w:after="200" w:line="480" w:lineRule="auto"/>
        <w:ind w:firstLine="720"/>
        <w:contextualSpacing/>
        <w:rPr>
          <w:rFonts w:eastAsia="Calibri"/>
        </w:rPr>
      </w:pPr>
      <w:r>
        <w:rPr>
          <w:rFonts w:eastAsia="Calibri"/>
        </w:rPr>
        <w:t xml:space="preserve">Switchgrass </w:t>
      </w:r>
      <w:r w:rsidRPr="00104CF3">
        <w:rPr>
          <w:rFonts w:eastAsia="Calibri"/>
        </w:rPr>
        <w:t>dry matter yield</w:t>
      </w:r>
      <w:r>
        <w:rPr>
          <w:rFonts w:eastAsia="Calibri"/>
        </w:rPr>
        <w:t>s</w:t>
      </w:r>
      <w:r w:rsidRPr="00104CF3">
        <w:rPr>
          <w:rFonts w:eastAsia="Calibri"/>
        </w:rPr>
        <w:t xml:space="preserve"> were </w:t>
      </w:r>
      <w:r>
        <w:rPr>
          <w:rFonts w:eastAsia="Calibri"/>
        </w:rPr>
        <w:t xml:space="preserve">taken </w:t>
      </w:r>
      <w:r w:rsidRPr="00104CF3">
        <w:rPr>
          <w:rFonts w:eastAsia="Calibri"/>
        </w:rPr>
        <w:t xml:space="preserve">for </w:t>
      </w:r>
      <w:r>
        <w:rPr>
          <w:rFonts w:eastAsia="Calibri"/>
        </w:rPr>
        <w:t>all</w:t>
      </w:r>
      <w:r w:rsidRPr="00104CF3">
        <w:rPr>
          <w:rFonts w:eastAsia="Calibri"/>
        </w:rPr>
        <w:t xml:space="preserve"> plot</w:t>
      </w:r>
      <w:r>
        <w:rPr>
          <w:rFonts w:eastAsia="Calibri"/>
        </w:rPr>
        <w:t xml:space="preserve">s at time of harvest and analyzed across replications and </w:t>
      </w:r>
      <w:r w:rsidRPr="00104CF3">
        <w:rPr>
          <w:rFonts w:eastAsia="Calibri"/>
        </w:rPr>
        <w:t>locations. Harvests were implemented in 200</w:t>
      </w:r>
      <w:r>
        <w:rPr>
          <w:rFonts w:eastAsia="Calibri"/>
        </w:rPr>
        <w:t>9</w:t>
      </w:r>
      <w:r w:rsidRPr="00104CF3">
        <w:rPr>
          <w:rFonts w:eastAsia="Calibri"/>
        </w:rPr>
        <w:t xml:space="preserve"> and continued through 2011. Legume plots were harvested at ETREC &amp; PREC using a </w:t>
      </w:r>
      <w:r w:rsidRPr="00B103CB">
        <w:rPr>
          <w:rFonts w:eastAsia="Calibri"/>
        </w:rPr>
        <w:t>Carter™ harvester</w:t>
      </w:r>
      <w:r w:rsidRPr="00104CF3">
        <w:rPr>
          <w:rFonts w:eastAsia="Calibri"/>
        </w:rPr>
        <w:t xml:space="preserve"> (</w:t>
      </w:r>
      <w:r w:rsidRPr="00104CF3">
        <w:rPr>
          <w:rFonts w:eastAsia="Calibri"/>
          <w:bCs/>
        </w:rPr>
        <w:t>Brookston, IN</w:t>
      </w:r>
      <w:r w:rsidRPr="00104CF3">
        <w:rPr>
          <w:rFonts w:eastAsia="Calibri"/>
          <w:b/>
          <w:bCs/>
        </w:rPr>
        <w:t xml:space="preserve">) </w:t>
      </w:r>
      <w:r>
        <w:rPr>
          <w:rFonts w:eastAsia="Calibri"/>
          <w:bCs/>
        </w:rPr>
        <w:t>with a 91</w:t>
      </w:r>
      <w:r w:rsidRPr="00104CF3">
        <w:rPr>
          <w:rFonts w:eastAsia="Calibri"/>
          <w:bCs/>
        </w:rPr>
        <w:t xml:space="preserve"> cm cutting width </w:t>
      </w:r>
      <w:r w:rsidRPr="00104CF3">
        <w:rPr>
          <w:rFonts w:eastAsia="Calibri"/>
        </w:rPr>
        <w:t>at 20.3 cm height and at RECM with a New Holland ‘Crop Cruiser 850’ for</w:t>
      </w:r>
      <w:r>
        <w:rPr>
          <w:rFonts w:eastAsia="Calibri"/>
        </w:rPr>
        <w:t>age chopper with a 2.1</w:t>
      </w:r>
      <w:r w:rsidRPr="00104CF3">
        <w:rPr>
          <w:rFonts w:eastAsia="Calibri"/>
        </w:rPr>
        <w:t xml:space="preserve"> m cutting width at 20.3 cm height. </w:t>
      </w:r>
    </w:p>
    <w:p w:rsidR="000C152D" w:rsidRDefault="000C152D" w:rsidP="000C152D">
      <w:pPr>
        <w:spacing w:after="200" w:line="480" w:lineRule="auto"/>
        <w:ind w:firstLine="720"/>
        <w:contextualSpacing/>
      </w:pPr>
      <w:r w:rsidRPr="00104CF3">
        <w:t>Grab samples of switchgrass (1-2 kg) were collected from all plots at harvest, weighed, dried at 49</w:t>
      </w:r>
      <w:r w:rsidRPr="00104CF3">
        <w:rPr>
          <w:vertAlign w:val="superscript"/>
        </w:rPr>
        <w:t>o</w:t>
      </w:r>
      <w:r w:rsidRPr="00104CF3">
        <w:t>C in a batch oven (Wisconsin Oven Corporation, East Troy, WI)</w:t>
      </w:r>
      <w:r>
        <w:t xml:space="preserve">, and weighed again to determine moisture content. </w:t>
      </w:r>
      <w:r w:rsidRPr="00104CF3">
        <w:rPr>
          <w:rFonts w:eastAsia="Calibri"/>
        </w:rPr>
        <w:t>Samples were then ground through a 2</w:t>
      </w:r>
      <w:r>
        <w:rPr>
          <w:rFonts w:eastAsia="Calibri"/>
        </w:rPr>
        <w:t xml:space="preserve"> </w:t>
      </w:r>
      <w:r w:rsidRPr="00104CF3">
        <w:rPr>
          <w:rFonts w:eastAsia="Calibri"/>
        </w:rPr>
        <w:t>mm sieve on a Wiley mill (Thomas Scientific, Swedesboro, NJ). S</w:t>
      </w:r>
      <w:r>
        <w:t>oil core samples at a depth of 15.2 cm</w:t>
      </w:r>
      <w:r w:rsidRPr="00104CF3">
        <w:t xml:space="preserve"> were taken from all plots</w:t>
      </w:r>
      <w:r>
        <w:t>. Soil sample replications for each treatment were then combined</w:t>
      </w:r>
      <w:r w:rsidRPr="00104CF3">
        <w:t xml:space="preserve"> and analyzed for phosphorus, potassium, calcium, and </w:t>
      </w:r>
      <w:r>
        <w:t>magnesium</w:t>
      </w:r>
      <w:r w:rsidRPr="00104CF3">
        <w:t xml:space="preserve"> levels.  </w:t>
      </w:r>
    </w:p>
    <w:p w:rsidR="000C152D" w:rsidRDefault="000C152D" w:rsidP="000C152D">
      <w:pPr>
        <w:spacing w:after="200" w:line="480" w:lineRule="auto"/>
        <w:ind w:firstLine="720"/>
        <w:contextualSpacing/>
      </w:pPr>
      <w:r>
        <w:t>At ETREC, switchgrass harvests for the first-cut of the two-cut biomass system were 10 June 2009 and 26 May 2010. At PREC, switchgrass harvests for the first-cut of the two-cut biomass system were 17 June 2009 and 9 June 2010. At ETREC, switchgrass harvest dates for the biomass cuts of the one and two-cut harvest systems were 22 October 2009 and 8 November 2010. At PREC, switchgrass harvest dates for the biomass cuts of the one and two-cut harvest systems were 21 October 2009 and 21 October 2010. At RECM, switchgrass harvest dates for the biomass cut of the one-cut harvest system were 3 December 2009 and 23 November 2010.</w:t>
      </w:r>
    </w:p>
    <w:p w:rsidR="000C152D" w:rsidRDefault="000C152D" w:rsidP="000C152D">
      <w:pPr>
        <w:spacing w:after="200" w:line="480" w:lineRule="auto"/>
        <w:contextualSpacing/>
        <w:rPr>
          <w:rFonts w:eastAsia="Calibri"/>
          <w:b/>
          <w:u w:val="single"/>
        </w:rPr>
      </w:pPr>
      <w:r w:rsidRPr="000B3BFF">
        <w:rPr>
          <w:rFonts w:eastAsia="Calibri"/>
          <w:b/>
          <w:u w:val="single"/>
        </w:rPr>
        <w:t>Data Analysis</w:t>
      </w:r>
    </w:p>
    <w:p w:rsidR="000C152D" w:rsidRPr="00104CF3" w:rsidRDefault="000C152D" w:rsidP="000C152D">
      <w:pPr>
        <w:spacing w:after="200" w:line="480" w:lineRule="auto"/>
        <w:ind w:firstLine="720"/>
        <w:contextualSpacing/>
        <w:rPr>
          <w:rFonts w:eastAsia="Calibri"/>
        </w:rPr>
      </w:pPr>
      <w:r w:rsidRPr="00104CF3">
        <w:rPr>
          <w:rFonts w:eastAsia="Calibri"/>
        </w:rPr>
        <w:t xml:space="preserve">Forage quality </w:t>
      </w:r>
      <w:r>
        <w:rPr>
          <w:rFonts w:eastAsia="Calibri"/>
        </w:rPr>
        <w:t xml:space="preserve">was only analyzed on the </w:t>
      </w:r>
      <w:r w:rsidRPr="00104CF3">
        <w:rPr>
          <w:rFonts w:eastAsia="Calibri"/>
        </w:rPr>
        <w:t>forage</w:t>
      </w:r>
      <w:r>
        <w:rPr>
          <w:rFonts w:eastAsia="Calibri"/>
        </w:rPr>
        <w:t xml:space="preserve"> (first</w:t>
      </w:r>
      <w:r w:rsidRPr="00104CF3">
        <w:rPr>
          <w:rFonts w:eastAsia="Calibri"/>
        </w:rPr>
        <w:t>) cut of the two-cut harvest system. The analysis included moisture</w:t>
      </w:r>
      <w:r>
        <w:rPr>
          <w:rFonts w:eastAsia="Calibri"/>
        </w:rPr>
        <w:t xml:space="preserve"> at harvest</w:t>
      </w:r>
      <w:r w:rsidRPr="00104CF3">
        <w:rPr>
          <w:rFonts w:eastAsia="Calibri"/>
        </w:rPr>
        <w:t xml:space="preserve">, dry matter (DM), acid detergent fiber (ADF), neutral </w:t>
      </w:r>
      <w:r w:rsidRPr="00104CF3">
        <w:rPr>
          <w:rFonts w:eastAsia="Calibri"/>
        </w:rPr>
        <w:lastRenderedPageBreak/>
        <w:t>detergent fiber (NDF), crude protein (CP), total digestible nutrients (TDN), and net energy lactation (NEL)</w:t>
      </w:r>
      <w:r>
        <w:rPr>
          <w:rFonts w:eastAsia="Calibri"/>
        </w:rPr>
        <w:t xml:space="preserve"> </w:t>
      </w:r>
      <w:r w:rsidRPr="00104CF3">
        <w:rPr>
          <w:rFonts w:eastAsia="Calibri"/>
        </w:rPr>
        <w:t>(Robertson and Van Soest</w:t>
      </w:r>
      <w:r>
        <w:rPr>
          <w:rFonts w:eastAsia="Calibri"/>
        </w:rPr>
        <w:t>,</w:t>
      </w:r>
      <w:r w:rsidRPr="00104CF3">
        <w:rPr>
          <w:rFonts w:eastAsia="Calibri"/>
        </w:rPr>
        <w:t xml:space="preserve"> 1981). </w:t>
      </w:r>
      <w:r>
        <w:rPr>
          <w:rFonts w:eastAsia="Calibri"/>
        </w:rPr>
        <w:t>NEL is the net energy value of feed that used for milk production and is a derived from ADF</w:t>
      </w:r>
      <w:r w:rsidRPr="00104CF3">
        <w:rPr>
          <w:rFonts w:eastAsia="Calibri"/>
        </w:rPr>
        <w:t xml:space="preserve"> </w:t>
      </w:r>
      <w:r>
        <w:rPr>
          <w:rFonts w:eastAsia="Calibri"/>
        </w:rPr>
        <w:t xml:space="preserve">(Martin et al., 2006). </w:t>
      </w:r>
      <w:r w:rsidRPr="00104CF3">
        <w:rPr>
          <w:rFonts w:eastAsia="Calibri"/>
        </w:rPr>
        <w:t xml:space="preserve">Forage samples were analyzed at </w:t>
      </w:r>
      <w:r>
        <w:rPr>
          <w:rFonts w:eastAsia="Calibri"/>
        </w:rPr>
        <w:t>Cumberland Valley Analytical Services, Inc (</w:t>
      </w:r>
      <w:r>
        <w:t>Hagerstown, MD).</w:t>
      </w:r>
    </w:p>
    <w:p w:rsidR="000C152D" w:rsidRDefault="000C152D" w:rsidP="000C152D">
      <w:pPr>
        <w:spacing w:after="200" w:line="480" w:lineRule="auto"/>
        <w:ind w:firstLine="720"/>
        <w:contextualSpacing/>
      </w:pPr>
      <w:r>
        <w:rPr>
          <w:rFonts w:eastAsia="Calibri"/>
        </w:rPr>
        <w:t>Near-</w:t>
      </w:r>
      <w:r w:rsidRPr="00104CF3">
        <w:rPr>
          <w:rFonts w:eastAsia="Calibri"/>
        </w:rPr>
        <w:t xml:space="preserve">Infrared Spectroscopy (NIR) was used to </w:t>
      </w:r>
      <w:r>
        <w:rPr>
          <w:rFonts w:eastAsia="Calibri"/>
        </w:rPr>
        <w:t>develop n</w:t>
      </w:r>
      <w:r w:rsidRPr="00104CF3">
        <w:rPr>
          <w:rFonts w:eastAsia="Calibri"/>
        </w:rPr>
        <w:t>ear</w:t>
      </w:r>
      <w:r>
        <w:rPr>
          <w:rFonts w:eastAsia="Calibri"/>
        </w:rPr>
        <w:t>-</w:t>
      </w:r>
      <w:r w:rsidRPr="00104CF3">
        <w:rPr>
          <w:rFonts w:eastAsia="Calibri"/>
        </w:rPr>
        <w:t>infrared</w:t>
      </w:r>
      <w:r>
        <w:rPr>
          <w:rFonts w:eastAsia="Calibri"/>
        </w:rPr>
        <w:t xml:space="preserve"> spectral data</w:t>
      </w:r>
      <w:r w:rsidRPr="00104CF3">
        <w:rPr>
          <w:rFonts w:eastAsia="Calibri"/>
        </w:rPr>
        <w:t xml:space="preserve"> </w:t>
      </w:r>
      <w:r>
        <w:rPr>
          <w:rFonts w:eastAsia="Calibri"/>
        </w:rPr>
        <w:t>on</w:t>
      </w:r>
      <w:r w:rsidRPr="00104CF3">
        <w:rPr>
          <w:rFonts w:eastAsia="Calibri"/>
        </w:rPr>
        <w:t xml:space="preserve"> </w:t>
      </w:r>
      <w:r>
        <w:rPr>
          <w:rFonts w:eastAsia="Calibri"/>
        </w:rPr>
        <w:t xml:space="preserve">ground switchgrass </w:t>
      </w:r>
      <w:r w:rsidRPr="00104CF3">
        <w:rPr>
          <w:rFonts w:eastAsia="Calibri"/>
        </w:rPr>
        <w:t>biomass samples</w:t>
      </w:r>
      <w:r>
        <w:rPr>
          <w:rFonts w:eastAsia="Calibri"/>
        </w:rPr>
        <w:t xml:space="preserve">. </w:t>
      </w:r>
      <w:r>
        <w:t xml:space="preserve">NIR absorption bands are produced when NIR radiation at a specific frequency vibrates at the same frequency as molecular bonds from molecules such as O-H, C-H, and N-H in a sample (Shenk et al.; 2001). </w:t>
      </w:r>
    </w:p>
    <w:p w:rsidR="000C152D" w:rsidRDefault="000C152D" w:rsidP="000C152D">
      <w:pPr>
        <w:spacing w:after="200" w:line="480" w:lineRule="auto"/>
        <w:ind w:firstLine="720"/>
        <w:contextualSpacing/>
        <w:rPr>
          <w:rFonts w:eastAsia="Calibri"/>
        </w:rPr>
      </w:pPr>
      <w:r>
        <w:rPr>
          <w:rFonts w:eastAsia="Calibri"/>
        </w:rPr>
        <w:t>The n</w:t>
      </w:r>
      <w:r w:rsidRPr="00104CF3">
        <w:rPr>
          <w:rFonts w:eastAsia="Calibri"/>
        </w:rPr>
        <w:t>ear</w:t>
      </w:r>
      <w:r>
        <w:rPr>
          <w:rFonts w:eastAsia="Calibri"/>
        </w:rPr>
        <w:t>-</w:t>
      </w:r>
      <w:r w:rsidRPr="00104CF3">
        <w:rPr>
          <w:rFonts w:eastAsia="Calibri"/>
        </w:rPr>
        <w:t xml:space="preserve">infrared </w:t>
      </w:r>
      <w:r>
        <w:rPr>
          <w:rFonts w:eastAsia="Calibri"/>
        </w:rPr>
        <w:t xml:space="preserve">spectra </w:t>
      </w:r>
      <w:r w:rsidRPr="00104CF3">
        <w:rPr>
          <w:rFonts w:eastAsia="Calibri"/>
        </w:rPr>
        <w:t xml:space="preserve">were collected </w:t>
      </w:r>
      <w:r>
        <w:rPr>
          <w:rFonts w:eastAsia="Calibri"/>
        </w:rPr>
        <w:t>from</w:t>
      </w:r>
      <w:r w:rsidRPr="00104CF3">
        <w:rPr>
          <w:rFonts w:eastAsia="Calibri"/>
        </w:rPr>
        <w:t xml:space="preserve"> 2</w:t>
      </w:r>
      <w:r>
        <w:rPr>
          <w:rFonts w:eastAsia="Calibri"/>
        </w:rPr>
        <w:t xml:space="preserve"> </w:t>
      </w:r>
      <w:r w:rsidRPr="00104CF3">
        <w:rPr>
          <w:rFonts w:eastAsia="Calibri"/>
        </w:rPr>
        <w:t>mm ground swit</w:t>
      </w:r>
      <w:r>
        <w:rPr>
          <w:rFonts w:eastAsia="Calibri"/>
        </w:rPr>
        <w:t xml:space="preserve">chgrass biomass samples using a </w:t>
      </w:r>
      <w:r w:rsidRPr="009C5238">
        <w:rPr>
          <w:rFonts w:eastAsia="Calibri"/>
        </w:rPr>
        <w:t xml:space="preserve">LabSpec® </w:t>
      </w:r>
      <w:r>
        <w:rPr>
          <w:rFonts w:eastAsia="Calibri"/>
        </w:rPr>
        <w:t xml:space="preserve">Pro Spectrometer </w:t>
      </w:r>
      <w:r w:rsidRPr="001577F5">
        <w:rPr>
          <w:rFonts w:eastAsia="Calibri"/>
        </w:rPr>
        <w:t>(Analytical Spectral Devices, Boulder, Colorado). T</w:t>
      </w:r>
      <w:r w:rsidRPr="00104CF3">
        <w:rPr>
          <w:rFonts w:eastAsia="Calibri"/>
        </w:rPr>
        <w:t xml:space="preserve">he scan range was </w:t>
      </w:r>
      <w:r>
        <w:rPr>
          <w:rFonts w:eastAsia="Calibri"/>
        </w:rPr>
        <w:t>1003</w:t>
      </w:r>
      <w:r w:rsidRPr="00104CF3">
        <w:rPr>
          <w:rFonts w:eastAsia="Calibri"/>
        </w:rPr>
        <w:t>-25</w:t>
      </w:r>
      <w:r>
        <w:rPr>
          <w:rFonts w:eastAsia="Calibri"/>
        </w:rPr>
        <w:t xml:space="preserve">00 nm. Five scans were taken from </w:t>
      </w:r>
      <w:r w:rsidRPr="00104CF3">
        <w:rPr>
          <w:rFonts w:eastAsia="Calibri"/>
        </w:rPr>
        <w:t xml:space="preserve">three </w:t>
      </w:r>
      <w:r>
        <w:rPr>
          <w:rFonts w:eastAsia="Calibri"/>
        </w:rPr>
        <w:t xml:space="preserve">ground switchgrass </w:t>
      </w:r>
      <w:r w:rsidRPr="00104CF3">
        <w:rPr>
          <w:rFonts w:eastAsia="Calibri"/>
        </w:rPr>
        <w:t xml:space="preserve">subsamples </w:t>
      </w:r>
      <w:r>
        <w:rPr>
          <w:rFonts w:eastAsia="Calibri"/>
        </w:rPr>
        <w:t>for</w:t>
      </w:r>
      <w:r w:rsidRPr="00104CF3">
        <w:rPr>
          <w:rFonts w:eastAsia="Calibri"/>
        </w:rPr>
        <w:t xml:space="preserve"> every treatment in a replication.  The NIR data set was transferred to Unscramble</w:t>
      </w:r>
      <w:r>
        <w:rPr>
          <w:rFonts w:eastAsia="Calibri"/>
        </w:rPr>
        <w:t xml:space="preserve">r software v. </w:t>
      </w:r>
      <w:r w:rsidRPr="00104CF3">
        <w:rPr>
          <w:rFonts w:eastAsia="Calibri"/>
        </w:rPr>
        <w:t>10.1</w:t>
      </w:r>
      <w:r>
        <w:rPr>
          <w:rFonts w:eastAsia="Calibri"/>
        </w:rPr>
        <w:t xml:space="preserve"> </w:t>
      </w:r>
      <w:r w:rsidRPr="00104CF3">
        <w:rPr>
          <w:rFonts w:eastAsia="Calibri"/>
        </w:rPr>
        <w:t xml:space="preserve">(CAMO Software Inc., Woodbridge, NJ). The reflectance spectra were converted to absorbance spectra, reduced by averaging the spectra to a spectral data set of 4nm intervals, mean-normalized, and a multiplicative scatter correction (MSC) was applied to compensate for multiplicative and/or scatter effects in the data (Labbe et al., 2008). The spectra were averaged to reduce size of </w:t>
      </w:r>
      <w:r>
        <w:rPr>
          <w:rFonts w:eastAsia="Calibri"/>
        </w:rPr>
        <w:t xml:space="preserve">the </w:t>
      </w:r>
      <w:r w:rsidRPr="00104CF3">
        <w:rPr>
          <w:rFonts w:eastAsia="Calibri"/>
        </w:rPr>
        <w:t>spectra</w:t>
      </w:r>
      <w:r>
        <w:rPr>
          <w:rFonts w:eastAsia="Calibri"/>
        </w:rPr>
        <w:t>l</w:t>
      </w:r>
      <w:r w:rsidRPr="00104CF3">
        <w:rPr>
          <w:rFonts w:eastAsia="Calibri"/>
        </w:rPr>
        <w:t xml:space="preserve"> matrix and computation time of multivariate models (Labbe et al., 2008). </w:t>
      </w:r>
    </w:p>
    <w:p w:rsidR="000C152D" w:rsidRDefault="000C152D" w:rsidP="000C152D">
      <w:pPr>
        <w:spacing w:after="200" w:line="480" w:lineRule="auto"/>
        <w:ind w:firstLine="720"/>
        <w:contextualSpacing/>
      </w:pPr>
      <w:r w:rsidRPr="00104CF3">
        <w:rPr>
          <w:rFonts w:eastAsia="Calibri"/>
        </w:rPr>
        <w:t>A principal component analysis</w:t>
      </w:r>
      <w:r>
        <w:rPr>
          <w:rFonts w:eastAsia="Calibri"/>
        </w:rPr>
        <w:t xml:space="preserve"> (PCA) </w:t>
      </w:r>
      <w:r w:rsidRPr="00104CF3">
        <w:rPr>
          <w:rFonts w:eastAsia="Calibri"/>
        </w:rPr>
        <w:t xml:space="preserve">was </w:t>
      </w:r>
      <w:r>
        <w:rPr>
          <w:rFonts w:eastAsia="Calibri"/>
        </w:rPr>
        <w:t xml:space="preserve">used </w:t>
      </w:r>
      <w:r w:rsidRPr="00104CF3">
        <w:rPr>
          <w:rFonts w:eastAsia="Calibri"/>
        </w:rPr>
        <w:t xml:space="preserve">to determine if there </w:t>
      </w:r>
      <w:r>
        <w:rPr>
          <w:rFonts w:eastAsia="Calibri"/>
        </w:rPr>
        <w:t>were</w:t>
      </w:r>
      <w:r w:rsidRPr="00104CF3">
        <w:rPr>
          <w:rFonts w:eastAsia="Calibri"/>
        </w:rPr>
        <w:t xml:space="preserve"> any </w:t>
      </w:r>
      <w:r>
        <w:rPr>
          <w:rFonts w:eastAsia="Calibri"/>
        </w:rPr>
        <w:t>trends or clusters</w:t>
      </w:r>
      <w:r w:rsidRPr="00104CF3">
        <w:rPr>
          <w:rFonts w:eastAsia="Calibri"/>
        </w:rPr>
        <w:t xml:space="preserve"> </w:t>
      </w:r>
      <w:r>
        <w:rPr>
          <w:rFonts w:eastAsia="Calibri"/>
        </w:rPr>
        <w:t>due to treatments and/or locations. The PCA is an indirect analysis of spectral data.</w:t>
      </w:r>
      <w:r w:rsidRPr="00EF491F">
        <w:t xml:space="preserve"> </w:t>
      </w:r>
      <w:r>
        <w:t xml:space="preserve">A principle component analysis (PCA) from NIR spectral data was run on all treatments for each replication at each location individually, combined, and across locations. The PCA helped to </w:t>
      </w:r>
      <w:r>
        <w:lastRenderedPageBreak/>
        <w:t>determine the variation in molecular bonds across all treatments and then locations. The variations were seen as a result of trends or clusters in the chemical signatures from molecules of switchgrass samples.</w:t>
      </w:r>
    </w:p>
    <w:p w:rsidR="000C152D" w:rsidRDefault="000C152D" w:rsidP="000C152D">
      <w:pPr>
        <w:spacing w:after="200" w:line="480" w:lineRule="auto"/>
        <w:ind w:firstLine="720"/>
        <w:contextualSpacing/>
      </w:pPr>
      <w:r w:rsidRPr="00104CF3">
        <w:rPr>
          <w:rFonts w:eastAsia="Calibri"/>
        </w:rPr>
        <w:t>Switchgrass yield</w:t>
      </w:r>
      <w:r>
        <w:rPr>
          <w:rFonts w:eastAsia="Calibri"/>
        </w:rPr>
        <w:t>s</w:t>
      </w:r>
      <w:r w:rsidRPr="00104CF3">
        <w:rPr>
          <w:rFonts w:eastAsia="Calibri"/>
        </w:rPr>
        <w:t xml:space="preserve"> and forage quality were analyzed using </w:t>
      </w:r>
      <w:r>
        <w:rPr>
          <w:rFonts w:eastAsia="Calibri"/>
        </w:rPr>
        <w:t xml:space="preserve">PROC </w:t>
      </w:r>
      <w:r w:rsidRPr="00104CF3">
        <w:rPr>
          <w:rFonts w:eastAsia="Calibri"/>
        </w:rPr>
        <w:t>Mixed</w:t>
      </w:r>
      <w:r>
        <w:rPr>
          <w:rFonts w:eastAsia="Calibri"/>
        </w:rPr>
        <w:t xml:space="preserve"> with SAS v. 9.1.3 (</w:t>
      </w:r>
      <w:r w:rsidRPr="00104CF3">
        <w:rPr>
          <w:rFonts w:eastAsia="Calibri"/>
        </w:rPr>
        <w:t>SAS Institute, Cary, NC).</w:t>
      </w:r>
      <w:r>
        <w:rPr>
          <w:rFonts w:eastAsia="Calibri"/>
        </w:rPr>
        <w:t xml:space="preserve"> Fixed effects were legume and nitrogen treatments, and locations and replications were assigned as random effects. </w:t>
      </w:r>
      <w:r w:rsidRPr="00104CF3">
        <w:t xml:space="preserve">Tukey’s </w:t>
      </w:r>
      <w:r>
        <w:t xml:space="preserve">mean separation </w:t>
      </w:r>
      <w:r w:rsidRPr="00104CF3">
        <w:t xml:space="preserve">analysis was used to control test treatment means for differences in switchgrass yield and forage quality </w:t>
      </w:r>
      <w:r>
        <w:t>at</w:t>
      </w:r>
      <w:r w:rsidRPr="00104CF3">
        <w:t xml:space="preserve"> an alpha level of 0.05. </w:t>
      </w:r>
    </w:p>
    <w:p w:rsidR="000C152D" w:rsidRDefault="000C152D" w:rsidP="000C152D">
      <w:pPr>
        <w:spacing w:after="200" w:line="480" w:lineRule="auto"/>
        <w:ind w:firstLine="720"/>
        <w:contextualSpacing/>
      </w:pPr>
    </w:p>
    <w:p w:rsidR="000C152D" w:rsidRDefault="000C152D" w:rsidP="000C152D">
      <w:pPr>
        <w:spacing w:after="200" w:line="480" w:lineRule="auto"/>
        <w:ind w:firstLine="720"/>
        <w:contextualSpacing/>
      </w:pPr>
    </w:p>
    <w:p w:rsidR="000C152D" w:rsidRDefault="000C152D" w:rsidP="000C152D">
      <w:pPr>
        <w:spacing w:after="200" w:line="480" w:lineRule="auto"/>
        <w:ind w:firstLine="720"/>
        <w:contextualSpacing/>
      </w:pPr>
    </w:p>
    <w:p w:rsidR="000C152D" w:rsidRDefault="000C152D" w:rsidP="000C152D">
      <w:pPr>
        <w:spacing w:after="200" w:line="480" w:lineRule="auto"/>
        <w:ind w:firstLine="720"/>
        <w:contextualSpacing/>
      </w:pPr>
    </w:p>
    <w:p w:rsidR="000C152D" w:rsidRPr="00104CF3" w:rsidRDefault="000C152D" w:rsidP="000C152D">
      <w:pPr>
        <w:spacing w:after="200" w:line="480" w:lineRule="auto"/>
        <w:ind w:firstLine="720"/>
        <w:contextualSpacing/>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lastRenderedPageBreak/>
        <w:t>CHAPTER I</w:t>
      </w:r>
      <w:r>
        <w:rPr>
          <w:rFonts w:eastAsia="Calibri"/>
          <w:b/>
          <w:sz w:val="32"/>
          <w:szCs w:val="32"/>
        </w:rPr>
        <w:t>II</w:t>
      </w: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Results and Discussion</w:t>
      </w:r>
    </w:p>
    <w:p w:rsidR="000C152D" w:rsidRPr="00E4712E" w:rsidRDefault="000C152D" w:rsidP="000C152D">
      <w:pPr>
        <w:spacing w:after="200" w:line="480" w:lineRule="auto"/>
        <w:contextualSpacing/>
        <w:jc w:val="center"/>
        <w:rPr>
          <w:rFonts w:eastAsia="Calibri"/>
          <w:b/>
        </w:rPr>
      </w:pPr>
      <w:r w:rsidRPr="000B3BFF">
        <w:rPr>
          <w:rFonts w:eastAsia="Calibri"/>
          <w:b/>
        </w:rPr>
        <w:t>Experiment #1:</w:t>
      </w:r>
      <w:r>
        <w:rPr>
          <w:rFonts w:eastAsia="Calibri"/>
          <w:b/>
        </w:rPr>
        <w:t xml:space="preserve"> </w:t>
      </w:r>
      <w:r w:rsidRPr="00E4712E">
        <w:rPr>
          <w:rFonts w:eastAsia="Calibri"/>
          <w:b/>
        </w:rPr>
        <w:t>Biomass System (One Harvest)</w:t>
      </w:r>
    </w:p>
    <w:p w:rsidR="000C152D" w:rsidRPr="000B3BFF" w:rsidRDefault="000C152D" w:rsidP="000C152D">
      <w:pPr>
        <w:spacing w:after="200" w:line="480" w:lineRule="auto"/>
        <w:contextualSpacing/>
        <w:rPr>
          <w:rFonts w:eastAsia="Calibri"/>
          <w:b/>
          <w:u w:val="single"/>
        </w:rPr>
      </w:pPr>
      <w:r w:rsidRPr="000B3BFF">
        <w:rPr>
          <w:rFonts w:eastAsia="Calibri"/>
          <w:b/>
          <w:u w:val="single"/>
        </w:rPr>
        <w:t>Legume Establishment</w:t>
      </w:r>
    </w:p>
    <w:p w:rsidR="000C152D" w:rsidRDefault="000C152D" w:rsidP="000C152D">
      <w:pPr>
        <w:spacing w:after="200" w:line="480" w:lineRule="auto"/>
        <w:ind w:firstLine="720"/>
        <w:contextualSpacing/>
        <w:rPr>
          <w:rFonts w:eastAsia="Calibri"/>
        </w:rPr>
      </w:pPr>
      <w:r>
        <w:rPr>
          <w:rFonts w:eastAsia="Calibri"/>
        </w:rPr>
        <w:t xml:space="preserve">Legume stand </w:t>
      </w:r>
      <w:r w:rsidR="002E101A">
        <w:rPr>
          <w:rFonts w:eastAsia="Calibri"/>
        </w:rPr>
        <w:t>densities</w:t>
      </w:r>
      <w:r>
        <w:rPr>
          <w:rFonts w:eastAsia="Calibri"/>
        </w:rPr>
        <w:t xml:space="preserve"> depended on seeding rates, date of seeding, weather after seeding, legume growing cycle, </w:t>
      </w:r>
      <w:r w:rsidR="002E101A">
        <w:rPr>
          <w:rFonts w:eastAsia="Calibri"/>
        </w:rPr>
        <w:t xml:space="preserve">soil nutrient levels, </w:t>
      </w:r>
      <w:r>
        <w:rPr>
          <w:rFonts w:eastAsia="Calibri"/>
        </w:rPr>
        <w:t>and switchgrass competition. In these studies, legume seeding rates were adjusted from pure stand rates for forage to reduce competition with switchgrass early in the season</w:t>
      </w:r>
      <w:r w:rsidR="00EF1E9C" w:rsidRPr="00EF1E9C">
        <w:t xml:space="preserve"> </w:t>
      </w:r>
      <w:r w:rsidR="00EF1E9C">
        <w:t xml:space="preserve">Seeding dates for cool-season legumes are typically in early fall and the last two weeks in February through the end of March. Seeding dates for warm-season legumes range from late winter to the beginning of May depending on legume species. </w:t>
      </w:r>
      <w:r>
        <w:rPr>
          <w:rFonts w:eastAsia="Calibri"/>
        </w:rPr>
        <w:t>For these studies, legumes were seeded in late fall to allow for switchgrass harvest, due to inability to plant legumes into uncut, mature switchgrass stands. Legume seeding rates may need to be adjusted from pure stand rates to avoid legume stands that are so dense that they suppress switchgrass growth during the spring, an outcome more likely for early-seeded cool-season legumes.</w:t>
      </w:r>
    </w:p>
    <w:p w:rsidR="000C152D" w:rsidRDefault="000C152D" w:rsidP="000C152D">
      <w:pPr>
        <w:spacing w:after="200" w:line="480" w:lineRule="auto"/>
        <w:ind w:firstLine="720"/>
        <w:contextualSpacing/>
        <w:rPr>
          <w:rFonts w:eastAsia="Calibri"/>
        </w:rPr>
      </w:pPr>
      <w:r>
        <w:rPr>
          <w:rFonts w:eastAsia="Calibri"/>
        </w:rPr>
        <w:t xml:space="preserve">Establishment of legumes, in this study, was based on stands densities in switchgrass. Published recommendations for pasture systems report that legumes should cover 30% of the ground area to fix sufficient amounts of nitrogen to eliminate the need for inorganic N fertilization in the spring (Bates, 1995). Blanchet et al., 1995, reported that alfalfa and hairy vetch had the highest percentage of establishment at 64% and red clover had 37% establishment in a ten legume study. </w:t>
      </w:r>
    </w:p>
    <w:p w:rsidR="00EF1E9C" w:rsidRDefault="00EF1E9C" w:rsidP="000C152D">
      <w:pPr>
        <w:spacing w:after="200" w:line="480" w:lineRule="auto"/>
        <w:ind w:firstLine="720"/>
        <w:contextualSpacing/>
        <w:rPr>
          <w:rFonts w:eastAsia="Calibri"/>
          <w:b/>
          <w:u w:val="single"/>
        </w:rPr>
      </w:pPr>
    </w:p>
    <w:p w:rsidR="000C152D" w:rsidRPr="000B3BFF" w:rsidRDefault="000C152D" w:rsidP="000C152D">
      <w:pPr>
        <w:spacing w:after="200" w:line="480" w:lineRule="auto"/>
        <w:contextualSpacing/>
        <w:rPr>
          <w:rFonts w:eastAsia="Calibri"/>
          <w:b/>
          <w:u w:val="single"/>
        </w:rPr>
      </w:pPr>
      <w:r w:rsidRPr="000B3BFF">
        <w:rPr>
          <w:rFonts w:eastAsia="Calibri"/>
          <w:b/>
          <w:u w:val="single"/>
        </w:rPr>
        <w:lastRenderedPageBreak/>
        <w:t xml:space="preserve">Individual locations: </w:t>
      </w:r>
    </w:p>
    <w:p w:rsidR="000C152D" w:rsidRDefault="000C152D" w:rsidP="000C152D">
      <w:pPr>
        <w:spacing w:after="200" w:line="480" w:lineRule="auto"/>
        <w:ind w:firstLine="720"/>
        <w:contextualSpacing/>
        <w:rPr>
          <w:rFonts w:eastAsia="Calibri"/>
        </w:rPr>
      </w:pPr>
      <w:r>
        <w:rPr>
          <w:rFonts w:eastAsia="Calibri"/>
        </w:rPr>
        <w:t>Mean legume plant densities of 17 and 8 plants m</w:t>
      </w:r>
      <w:r w:rsidRPr="00241AF1">
        <w:rPr>
          <w:rFonts w:eastAsia="Calibri"/>
          <w:vertAlign w:val="superscript"/>
        </w:rPr>
        <w:t>-2</w:t>
      </w:r>
      <w:r>
        <w:rPr>
          <w:rFonts w:eastAsia="Calibri"/>
        </w:rPr>
        <w:t xml:space="preserve"> were observed at ETREC for 2009 and 2010, respectively (Table 1.4). Legume density was greatest with CC, RC, and RC+67 kg N ha</w:t>
      </w:r>
      <w:r w:rsidRPr="002968CB">
        <w:rPr>
          <w:rFonts w:eastAsia="Calibri"/>
          <w:vertAlign w:val="superscript"/>
        </w:rPr>
        <w:t>-1</w:t>
      </w:r>
      <w:r>
        <w:rPr>
          <w:rFonts w:eastAsia="Calibri"/>
        </w:rPr>
        <w:t xml:space="preserve"> in both years. Densities were least with Alf+67 kg N ha</w:t>
      </w:r>
      <w:r w:rsidRPr="002968CB">
        <w:rPr>
          <w:rFonts w:eastAsia="Calibri"/>
          <w:vertAlign w:val="superscript"/>
        </w:rPr>
        <w:t>-1</w:t>
      </w:r>
      <w:r>
        <w:rPr>
          <w:rFonts w:eastAsia="Calibri"/>
        </w:rPr>
        <w:t>, IBF, and PP in 2009 and Alf, Alf+67 kg N ha</w:t>
      </w:r>
      <w:r w:rsidRPr="002968CB">
        <w:rPr>
          <w:rFonts w:eastAsia="Calibri"/>
          <w:vertAlign w:val="superscript"/>
        </w:rPr>
        <w:t>-1</w:t>
      </w:r>
      <w:r>
        <w:rPr>
          <w:rFonts w:eastAsia="Calibri"/>
        </w:rPr>
        <w:t xml:space="preserve">, IBF, and PP in 2010. Legume </w:t>
      </w:r>
      <w:r w:rsidR="002E101A">
        <w:rPr>
          <w:rFonts w:eastAsia="Calibri"/>
        </w:rPr>
        <w:t>densities</w:t>
      </w:r>
      <w:r>
        <w:rPr>
          <w:rFonts w:eastAsia="Calibri"/>
        </w:rPr>
        <w:t xml:space="preserve"> were taken on 12 May 2009 and 24 May 2010. May switchgrass heights increased from 67 cm to 109 cm from 2009 to 2010.</w:t>
      </w:r>
    </w:p>
    <w:p w:rsidR="000C152D" w:rsidRDefault="000C152D" w:rsidP="000C152D">
      <w:pPr>
        <w:spacing w:after="200" w:line="480" w:lineRule="auto"/>
        <w:ind w:firstLine="720"/>
        <w:contextualSpacing/>
        <w:rPr>
          <w:rFonts w:eastAsia="Calibri"/>
        </w:rPr>
      </w:pPr>
      <w:r>
        <w:rPr>
          <w:rFonts w:eastAsia="Calibri"/>
        </w:rPr>
        <w:t>Mean legume plant densities of 24 and 2 plants m</w:t>
      </w:r>
      <w:r w:rsidRPr="00241AF1">
        <w:rPr>
          <w:rFonts w:eastAsia="Calibri"/>
          <w:vertAlign w:val="superscript"/>
        </w:rPr>
        <w:t>-2</w:t>
      </w:r>
      <w:r>
        <w:rPr>
          <w:rFonts w:eastAsia="Calibri"/>
        </w:rPr>
        <w:t xml:space="preserve"> were observed at PREC for 2009 and 2010, respectively (Table 1.4). Legume density was greatest with Alf, </w:t>
      </w:r>
      <w:r w:rsidRPr="00FF4CBD">
        <w:rPr>
          <w:rFonts w:eastAsia="Calibri"/>
        </w:rPr>
        <w:t>CC</w:t>
      </w:r>
      <w:r>
        <w:rPr>
          <w:rFonts w:eastAsia="Calibri"/>
        </w:rPr>
        <w:t>, RC and RC+67 kg N ha</w:t>
      </w:r>
      <w:r w:rsidRPr="002968CB">
        <w:rPr>
          <w:rFonts w:eastAsia="Calibri"/>
          <w:vertAlign w:val="superscript"/>
        </w:rPr>
        <w:t>-1</w:t>
      </w:r>
      <w:r>
        <w:rPr>
          <w:rFonts w:eastAsia="Calibri"/>
        </w:rPr>
        <w:t xml:space="preserve"> in 2009. Legume densities were smallest with IBF in 2009. In 2010, legume densities did not exceed 6 plants m</w:t>
      </w:r>
      <w:r w:rsidRPr="00241AF1">
        <w:rPr>
          <w:rFonts w:eastAsia="Calibri"/>
          <w:vertAlign w:val="superscript"/>
        </w:rPr>
        <w:t>-2</w:t>
      </w:r>
      <w:r>
        <w:rPr>
          <w:rFonts w:eastAsia="Calibri"/>
        </w:rPr>
        <w:t xml:space="preserve"> for any legume species. Legume </w:t>
      </w:r>
      <w:r w:rsidR="002E101A">
        <w:rPr>
          <w:rFonts w:eastAsia="Calibri"/>
        </w:rPr>
        <w:t>densities</w:t>
      </w:r>
      <w:r>
        <w:rPr>
          <w:rFonts w:eastAsia="Calibri"/>
        </w:rPr>
        <w:t xml:space="preserve"> were taken on 14 May 2009 and 25 May 2010. May switchgrass heights increased from 52 cm to 106 cm from 2009 to 2010.</w:t>
      </w:r>
    </w:p>
    <w:p w:rsidR="000C152D" w:rsidRDefault="000C152D" w:rsidP="000C152D">
      <w:pPr>
        <w:spacing w:after="200" w:line="480" w:lineRule="auto"/>
        <w:ind w:firstLine="720"/>
        <w:contextualSpacing/>
        <w:rPr>
          <w:rFonts w:eastAsia="Calibri"/>
        </w:rPr>
      </w:pPr>
      <w:r>
        <w:rPr>
          <w:rFonts w:eastAsia="Calibri"/>
        </w:rPr>
        <w:t>Mean legume plant densities of 18 and 5 plants m</w:t>
      </w:r>
      <w:r w:rsidRPr="00241AF1">
        <w:rPr>
          <w:rFonts w:eastAsia="Calibri"/>
          <w:vertAlign w:val="superscript"/>
        </w:rPr>
        <w:t>-2</w:t>
      </w:r>
      <w:r>
        <w:rPr>
          <w:rFonts w:eastAsia="Calibri"/>
        </w:rPr>
        <w:t xml:space="preserve"> were observed at RECM for 2009 and 2010, respectively (Table 1.4). Legume density was greatest with RC and least with IBF+67 kg N ha</w:t>
      </w:r>
      <w:r w:rsidRPr="002968CB">
        <w:rPr>
          <w:rFonts w:eastAsia="Calibri"/>
          <w:vertAlign w:val="superscript"/>
        </w:rPr>
        <w:t>-1</w:t>
      </w:r>
      <w:r>
        <w:rPr>
          <w:rFonts w:eastAsia="Calibri"/>
        </w:rPr>
        <w:t xml:space="preserve"> in 2009. In 2010, legume densities were highest with RC and RC+67 kg N ha</w:t>
      </w:r>
      <w:r w:rsidRPr="002968CB">
        <w:rPr>
          <w:rFonts w:eastAsia="Calibri"/>
          <w:vertAlign w:val="superscript"/>
        </w:rPr>
        <w:t>-1</w:t>
      </w:r>
      <w:r>
        <w:rPr>
          <w:rFonts w:eastAsia="Calibri"/>
        </w:rPr>
        <w:t xml:space="preserve"> and densities </w:t>
      </w:r>
      <w:r w:rsidR="002E101A">
        <w:rPr>
          <w:rFonts w:eastAsia="Calibri"/>
        </w:rPr>
        <w:t xml:space="preserve">of </w:t>
      </w:r>
      <w:r>
        <w:rPr>
          <w:rFonts w:eastAsia="Calibri"/>
        </w:rPr>
        <w:t>5 plants m</w:t>
      </w:r>
      <w:r w:rsidRPr="00241AF1">
        <w:rPr>
          <w:rFonts w:eastAsia="Calibri"/>
          <w:vertAlign w:val="superscript"/>
        </w:rPr>
        <w:t>-2</w:t>
      </w:r>
      <w:r>
        <w:rPr>
          <w:rFonts w:eastAsia="Calibri"/>
        </w:rPr>
        <w:t xml:space="preserve"> and less with all other treatments. Legume </w:t>
      </w:r>
      <w:r w:rsidR="002E101A">
        <w:rPr>
          <w:rFonts w:eastAsia="Calibri"/>
        </w:rPr>
        <w:t>densities</w:t>
      </w:r>
      <w:r>
        <w:rPr>
          <w:rFonts w:eastAsia="Calibri"/>
        </w:rPr>
        <w:t xml:space="preserve"> were taken on 19 May 2009 and 19 May 2010. May switchgrass heights increased from 74 cm to 84 cm from 2009 to 2010.</w:t>
      </w:r>
    </w:p>
    <w:p w:rsidR="000C152D" w:rsidRPr="000B3BFF" w:rsidRDefault="000C152D" w:rsidP="000C152D">
      <w:pPr>
        <w:spacing w:after="200" w:line="480" w:lineRule="auto"/>
        <w:contextualSpacing/>
        <w:rPr>
          <w:rFonts w:eastAsia="Calibri"/>
          <w:b/>
        </w:rPr>
      </w:pPr>
      <w:r w:rsidRPr="000B3BFF">
        <w:rPr>
          <w:rFonts w:eastAsia="Calibri"/>
          <w:b/>
          <w:u w:val="single"/>
        </w:rPr>
        <w:t>Across Locations and Years</w:t>
      </w:r>
      <w:r w:rsidRPr="000B3BFF">
        <w:rPr>
          <w:rFonts w:eastAsia="Calibri"/>
          <w:b/>
        </w:rPr>
        <w:t xml:space="preserve">: </w:t>
      </w:r>
    </w:p>
    <w:p w:rsidR="000C152D" w:rsidRDefault="000C152D" w:rsidP="000C152D">
      <w:pPr>
        <w:spacing w:after="200" w:line="480" w:lineRule="auto"/>
        <w:ind w:firstLine="720"/>
        <w:contextualSpacing/>
        <w:rPr>
          <w:rFonts w:eastAsia="Calibri"/>
        </w:rPr>
      </w:pPr>
      <w:r>
        <w:rPr>
          <w:rFonts w:eastAsia="Calibri"/>
        </w:rPr>
        <w:t xml:space="preserve">Legume stand </w:t>
      </w:r>
      <w:r w:rsidR="002E101A">
        <w:rPr>
          <w:rFonts w:eastAsia="Calibri"/>
        </w:rPr>
        <w:t>densities</w:t>
      </w:r>
      <w:r>
        <w:rPr>
          <w:rFonts w:eastAsia="Calibri"/>
        </w:rPr>
        <w:t xml:space="preserve"> declined and switchgrass height increased from 2009 to 2010 at all locations. In 2009, Alf, CC, RC, and RC+67 kg N ha</w:t>
      </w:r>
      <w:r>
        <w:rPr>
          <w:rFonts w:eastAsia="Calibri"/>
          <w:vertAlign w:val="superscript"/>
        </w:rPr>
        <w:t>-1</w:t>
      </w:r>
      <w:r>
        <w:rPr>
          <w:rFonts w:eastAsia="Calibri"/>
        </w:rPr>
        <w:t xml:space="preserve"> legume treatments had the highest densities.  In 2010, RC and RC+67 kg N ha</w:t>
      </w:r>
      <w:r>
        <w:rPr>
          <w:rFonts w:eastAsia="Calibri"/>
          <w:vertAlign w:val="superscript"/>
        </w:rPr>
        <w:t xml:space="preserve">-1 </w:t>
      </w:r>
      <w:r>
        <w:rPr>
          <w:rFonts w:eastAsia="Calibri"/>
        </w:rPr>
        <w:t xml:space="preserve">had the largest densities across all locations and CC </w:t>
      </w:r>
      <w:r>
        <w:rPr>
          <w:rFonts w:eastAsia="Calibri"/>
        </w:rPr>
        <w:lastRenderedPageBreak/>
        <w:t>had a high density at ETREC. Alf, Alf+67</w:t>
      </w:r>
      <w:r w:rsidRPr="00895595">
        <w:rPr>
          <w:rFonts w:eastAsia="Calibri"/>
        </w:rPr>
        <w:t xml:space="preserve"> </w:t>
      </w:r>
      <w:r>
        <w:rPr>
          <w:rFonts w:eastAsia="Calibri"/>
        </w:rPr>
        <w:t>kg N ha</w:t>
      </w:r>
      <w:r>
        <w:rPr>
          <w:rFonts w:eastAsia="Calibri"/>
          <w:vertAlign w:val="superscript"/>
        </w:rPr>
        <w:t>-1</w:t>
      </w:r>
      <w:r>
        <w:rPr>
          <w:rFonts w:eastAsia="Calibri"/>
        </w:rPr>
        <w:t xml:space="preserve">, and IBF had little or no establishment at any location in 2010. </w:t>
      </w:r>
    </w:p>
    <w:p w:rsidR="000C152D" w:rsidRPr="00895595" w:rsidRDefault="000C152D" w:rsidP="000C152D">
      <w:pPr>
        <w:spacing w:after="200" w:line="480" w:lineRule="auto"/>
        <w:ind w:firstLine="720"/>
        <w:contextualSpacing/>
        <w:rPr>
          <w:rFonts w:eastAsia="Calibri"/>
        </w:rPr>
      </w:pPr>
      <w:r>
        <w:rPr>
          <w:rFonts w:eastAsia="Calibri"/>
        </w:rPr>
        <w:t>Small and none existent legume stands at PREC could have been caused by poor quality soils. Soil nutrient values were considerably lower at PREC compared to the other two locations (Table 4.3). Phosphorus and potassium levels were deficient at the PREC site. Switchgrass plots had no additional soil amendments added during this study other than the indicated nitrogen treatments. Proper management strategies would include a soil test before the incorporation of legumes into switchgrass stands.</w:t>
      </w:r>
    </w:p>
    <w:p w:rsidR="000C152D" w:rsidRDefault="000C152D" w:rsidP="000C152D">
      <w:pPr>
        <w:spacing w:after="200" w:line="480" w:lineRule="auto"/>
        <w:ind w:firstLine="720"/>
        <w:contextualSpacing/>
        <w:rPr>
          <w:rFonts w:eastAsia="Calibri"/>
        </w:rPr>
      </w:pPr>
      <w:r>
        <w:rPr>
          <w:rFonts w:eastAsia="Calibri"/>
        </w:rPr>
        <w:t>Precipitation increased at ETREC and PREC, while RECM precipitation was approximately the same in both years. Heavy rains and flooding at RECM, nutrient deficiency at PREC, and cold temperatures that occurred after fall seeding at all locations could have impacted legume establishment and persistence during 2010. Typically fewer legumes were established, with RC as an exception, when additional 67 kg N ha</w:t>
      </w:r>
      <w:r>
        <w:rPr>
          <w:rFonts w:eastAsia="Calibri"/>
          <w:vertAlign w:val="superscript"/>
        </w:rPr>
        <w:t>-1</w:t>
      </w:r>
      <w:r>
        <w:rPr>
          <w:rFonts w:eastAsia="Calibri"/>
        </w:rPr>
        <w:t xml:space="preserve"> was applied than by the legume only treatments.</w:t>
      </w:r>
    </w:p>
    <w:p w:rsidR="000C152D" w:rsidRDefault="000C152D" w:rsidP="000C152D">
      <w:pPr>
        <w:spacing w:after="200" w:line="480" w:lineRule="auto"/>
        <w:ind w:firstLine="720"/>
        <w:contextualSpacing/>
        <w:rPr>
          <w:rFonts w:eastAsia="Calibri"/>
        </w:rPr>
      </w:pPr>
      <w:r>
        <w:rPr>
          <w:rFonts w:eastAsia="Calibri"/>
        </w:rPr>
        <w:t xml:space="preserve">Increased legume </w:t>
      </w:r>
      <w:r w:rsidR="00444853">
        <w:rPr>
          <w:rFonts w:eastAsia="Calibri"/>
        </w:rPr>
        <w:t>densities</w:t>
      </w:r>
      <w:r>
        <w:rPr>
          <w:rFonts w:eastAsia="Calibri"/>
        </w:rPr>
        <w:t xml:space="preserve"> may be achieved by increasing seeding rates, amending soil nutrients, and inoculation of seed with species-specific rhizobia. HV, IBF, and PP were not inoculated, which may have affected successful establishment. Time when legume stand </w:t>
      </w:r>
      <w:r w:rsidR="002E101A">
        <w:rPr>
          <w:rFonts w:eastAsia="Calibri"/>
        </w:rPr>
        <w:t>densities</w:t>
      </w:r>
      <w:r>
        <w:rPr>
          <w:rFonts w:eastAsia="Calibri"/>
        </w:rPr>
        <w:t xml:space="preserve"> </w:t>
      </w:r>
      <w:r w:rsidR="002E101A">
        <w:rPr>
          <w:rFonts w:eastAsia="Calibri"/>
        </w:rPr>
        <w:t>where</w:t>
      </w:r>
      <w:r>
        <w:rPr>
          <w:rFonts w:eastAsia="Calibri"/>
        </w:rPr>
        <w:t xml:space="preserve"> taken may have</w:t>
      </w:r>
      <w:r w:rsidR="002E101A">
        <w:rPr>
          <w:rFonts w:eastAsia="Calibri"/>
        </w:rPr>
        <w:t xml:space="preserve"> had</w:t>
      </w:r>
      <w:r>
        <w:rPr>
          <w:rFonts w:eastAsia="Calibri"/>
        </w:rPr>
        <w:t xml:space="preserve"> an effect on reported stand rates given the growth cycles of some of the warm-season legumes. Accurate legume </w:t>
      </w:r>
      <w:r w:rsidR="002E101A">
        <w:rPr>
          <w:rFonts w:eastAsia="Calibri"/>
        </w:rPr>
        <w:t xml:space="preserve">densities </w:t>
      </w:r>
      <w:r>
        <w:rPr>
          <w:rFonts w:eastAsia="Calibri"/>
        </w:rPr>
        <w:t xml:space="preserve">are difficult to take once switchgrass begins rapid growth in early summer. Increase in switchgrass height rapidly overtakes and shades out legume species that are slow growing and/or not yet mature by the time switchgrass reaches early elongation stage (Moore et al., 1991). Warm-season legume growth </w:t>
      </w:r>
      <w:r>
        <w:rPr>
          <w:rFonts w:eastAsia="Calibri"/>
        </w:rPr>
        <w:lastRenderedPageBreak/>
        <w:t xml:space="preserve">coincides with switchgrass elongation and reduces the legume’s access to light and other resources. </w:t>
      </w:r>
    </w:p>
    <w:p w:rsidR="000C152D" w:rsidRPr="00E87A36" w:rsidRDefault="000C152D" w:rsidP="000C152D">
      <w:pPr>
        <w:spacing w:after="200" w:line="480" w:lineRule="auto"/>
        <w:contextualSpacing/>
        <w:rPr>
          <w:rFonts w:eastAsia="Calibri"/>
          <w:b/>
          <w:u w:val="single"/>
        </w:rPr>
      </w:pPr>
      <w:r w:rsidRPr="00E87A36">
        <w:rPr>
          <w:rFonts w:eastAsia="Calibri"/>
          <w:b/>
          <w:u w:val="single"/>
        </w:rPr>
        <w:t>Biomass Yields</w:t>
      </w:r>
    </w:p>
    <w:p w:rsidR="000C152D" w:rsidRDefault="000C152D" w:rsidP="000C152D">
      <w:pPr>
        <w:spacing w:after="200" w:line="480" w:lineRule="auto"/>
        <w:contextualSpacing/>
        <w:rPr>
          <w:rFonts w:eastAsia="Calibri"/>
          <w:b/>
        </w:rPr>
      </w:pPr>
      <w:r w:rsidRPr="00E87A36">
        <w:rPr>
          <w:rFonts w:eastAsia="Calibri"/>
          <w:b/>
          <w:u w:val="single"/>
        </w:rPr>
        <w:t>Individual locations:</w:t>
      </w:r>
      <w:r w:rsidRPr="000B3BFF">
        <w:rPr>
          <w:rFonts w:eastAsia="Calibri"/>
          <w:b/>
        </w:rPr>
        <w:t xml:space="preserve"> </w:t>
      </w:r>
    </w:p>
    <w:p w:rsidR="000C152D" w:rsidRDefault="000C152D" w:rsidP="000C152D">
      <w:pPr>
        <w:spacing w:after="200" w:line="480" w:lineRule="auto"/>
        <w:ind w:firstLine="720"/>
        <w:contextualSpacing/>
        <w:rPr>
          <w:rFonts w:eastAsia="Calibri"/>
        </w:rPr>
      </w:pPr>
      <w:r w:rsidRPr="00F65B57">
        <w:rPr>
          <w:rFonts w:eastAsia="Calibri"/>
        </w:rPr>
        <w:t>Switchgrass</w:t>
      </w:r>
      <w:r>
        <w:rPr>
          <w:rFonts w:eastAsia="Calibri"/>
        </w:rPr>
        <w:t xml:space="preserve"> yields at ETREC averaged 14.0 and 13.2 Mg ha</w:t>
      </w:r>
      <w:r>
        <w:rPr>
          <w:rFonts w:eastAsia="Calibri"/>
          <w:vertAlign w:val="superscript"/>
        </w:rPr>
        <w:t>-1</w:t>
      </w:r>
      <w:r>
        <w:rPr>
          <w:rFonts w:eastAsia="Calibri"/>
        </w:rPr>
        <w:t>, respectively, for 2009 and 2010 and did not differ among treatments</w:t>
      </w:r>
      <w:r>
        <w:rPr>
          <w:rFonts w:eastAsia="Calibri"/>
          <w:vertAlign w:val="superscript"/>
        </w:rPr>
        <w:t xml:space="preserve"> </w:t>
      </w:r>
      <w:r>
        <w:rPr>
          <w:rFonts w:eastAsia="Calibri"/>
        </w:rPr>
        <w:t xml:space="preserve">(Table 1.5). In 2009, average legume treatment yields were lower than control treatment. In 2010, no differences were observed in switchgrass yields among the treatments (P&lt;0.05). </w:t>
      </w:r>
    </w:p>
    <w:p w:rsidR="000C152D" w:rsidRPr="00F65B57" w:rsidRDefault="000C152D" w:rsidP="000C152D">
      <w:pPr>
        <w:spacing w:after="200" w:line="480" w:lineRule="auto"/>
        <w:ind w:firstLine="720"/>
        <w:contextualSpacing/>
        <w:rPr>
          <w:rFonts w:eastAsia="Calibri"/>
          <w:b/>
        </w:rPr>
      </w:pPr>
      <w:r>
        <w:rPr>
          <w:rFonts w:eastAsia="Calibri"/>
        </w:rPr>
        <w:t>At PREC in 2009, switchgrass yields with HV (16.9 Mg ha</w:t>
      </w:r>
      <w:r>
        <w:rPr>
          <w:rFonts w:eastAsia="Calibri"/>
          <w:vertAlign w:val="superscript"/>
        </w:rPr>
        <w:t>-1</w:t>
      </w:r>
      <w:r>
        <w:rPr>
          <w:rFonts w:eastAsia="Calibri"/>
        </w:rPr>
        <w:t>) were greater (P&lt;0.05) than PP (13.0 Mg ha</w:t>
      </w:r>
      <w:r>
        <w:rPr>
          <w:rFonts w:eastAsia="Calibri"/>
          <w:vertAlign w:val="superscript"/>
        </w:rPr>
        <w:t>-1</w:t>
      </w:r>
      <w:r>
        <w:rPr>
          <w:rFonts w:eastAsia="Calibri"/>
        </w:rPr>
        <w:t>). Switchgrass yields for all treatments were not different from the control and averaged 14.9 Mg ha</w:t>
      </w:r>
      <w:r>
        <w:rPr>
          <w:rFonts w:eastAsia="Calibri"/>
          <w:vertAlign w:val="superscript"/>
        </w:rPr>
        <w:t>-1</w:t>
      </w:r>
      <w:r>
        <w:rPr>
          <w:rFonts w:eastAsia="Calibri"/>
        </w:rPr>
        <w:t>.  In 2010, switchgrass yields (14.8 Mg ha</w:t>
      </w:r>
      <w:r>
        <w:rPr>
          <w:rFonts w:eastAsia="Calibri"/>
          <w:vertAlign w:val="superscript"/>
        </w:rPr>
        <w:t>-1</w:t>
      </w:r>
      <w:r>
        <w:rPr>
          <w:rFonts w:eastAsia="Calibri"/>
        </w:rPr>
        <w:t>) did not differ among treatments.</w:t>
      </w:r>
    </w:p>
    <w:p w:rsidR="000C152D" w:rsidRDefault="000C152D" w:rsidP="000C152D">
      <w:pPr>
        <w:spacing w:before="240" w:after="200" w:line="480" w:lineRule="auto"/>
        <w:ind w:firstLine="720"/>
        <w:contextualSpacing/>
        <w:rPr>
          <w:rFonts w:eastAsia="Calibri"/>
        </w:rPr>
      </w:pPr>
      <w:r>
        <w:rPr>
          <w:rFonts w:eastAsia="Calibri"/>
        </w:rPr>
        <w:t>At RECM in 2009, switchgrass yields for legume treatments without inorganic N (13.5 Mg ha</w:t>
      </w:r>
      <w:r>
        <w:rPr>
          <w:rFonts w:eastAsia="Calibri"/>
          <w:vertAlign w:val="superscript"/>
        </w:rPr>
        <w:t>-1</w:t>
      </w:r>
      <w:r>
        <w:rPr>
          <w:rFonts w:eastAsia="Calibri"/>
        </w:rPr>
        <w:t>) were lower (P&lt;0.05) than for those with additional 67 kg N ha</w:t>
      </w:r>
      <w:r>
        <w:rPr>
          <w:rFonts w:eastAsia="Calibri"/>
          <w:vertAlign w:val="superscript"/>
        </w:rPr>
        <w:t>-1</w:t>
      </w:r>
      <w:r>
        <w:rPr>
          <w:rFonts w:eastAsia="Calibri"/>
        </w:rPr>
        <w:t xml:space="preserve"> (20.4 Mg ha</w:t>
      </w:r>
      <w:r>
        <w:rPr>
          <w:rFonts w:eastAsia="Calibri"/>
          <w:vertAlign w:val="superscript"/>
        </w:rPr>
        <w:t>-1</w:t>
      </w:r>
      <w:r>
        <w:rPr>
          <w:rFonts w:eastAsia="Calibri"/>
        </w:rPr>
        <w:t>).  In 2010, the HV+67 kg N ha</w:t>
      </w:r>
      <w:r>
        <w:rPr>
          <w:rFonts w:eastAsia="Calibri"/>
          <w:vertAlign w:val="superscript"/>
        </w:rPr>
        <w:t>-1</w:t>
      </w:r>
      <w:r>
        <w:rPr>
          <w:rFonts w:eastAsia="Calibri"/>
        </w:rPr>
        <w:t xml:space="preserve"> yields (17.6 Mg ha</w:t>
      </w:r>
      <w:r>
        <w:rPr>
          <w:rFonts w:eastAsia="Calibri"/>
          <w:vertAlign w:val="superscript"/>
        </w:rPr>
        <w:t>-1</w:t>
      </w:r>
      <w:r>
        <w:rPr>
          <w:rFonts w:eastAsia="Calibri"/>
        </w:rPr>
        <w:t>) were greater than CC yields (10.5 Mg ha</w:t>
      </w:r>
      <w:r>
        <w:rPr>
          <w:rFonts w:eastAsia="Calibri"/>
          <w:vertAlign w:val="superscript"/>
        </w:rPr>
        <w:t>-1</w:t>
      </w:r>
      <w:r>
        <w:rPr>
          <w:rFonts w:eastAsia="Calibri"/>
        </w:rPr>
        <w:t>). Alf at 15.9 Mg ha</w:t>
      </w:r>
      <w:r>
        <w:rPr>
          <w:rFonts w:eastAsia="Calibri"/>
          <w:vertAlign w:val="superscript"/>
        </w:rPr>
        <w:t>-1</w:t>
      </w:r>
      <w:r>
        <w:rPr>
          <w:rFonts w:eastAsia="Calibri"/>
        </w:rPr>
        <w:t xml:space="preserve"> did not differ from any of the other treatment yields. </w:t>
      </w:r>
    </w:p>
    <w:p w:rsidR="000C152D" w:rsidRPr="000B3BFF" w:rsidRDefault="000C152D" w:rsidP="000C152D">
      <w:pPr>
        <w:spacing w:before="240" w:after="200" w:line="480" w:lineRule="auto"/>
        <w:contextualSpacing/>
        <w:rPr>
          <w:rFonts w:eastAsia="Calibri"/>
          <w:b/>
        </w:rPr>
      </w:pPr>
      <w:r w:rsidRPr="000B3BFF">
        <w:rPr>
          <w:rFonts w:eastAsia="Calibri"/>
          <w:b/>
          <w:u w:val="single"/>
        </w:rPr>
        <w:t>Across locations and years:</w:t>
      </w:r>
      <w:r w:rsidRPr="000B3BFF">
        <w:rPr>
          <w:rFonts w:eastAsia="Calibri"/>
          <w:b/>
        </w:rPr>
        <w:t xml:space="preserve"> </w:t>
      </w:r>
    </w:p>
    <w:p w:rsidR="000C152D" w:rsidRDefault="000C152D" w:rsidP="000C152D">
      <w:pPr>
        <w:spacing w:before="240" w:after="200" w:line="480" w:lineRule="auto"/>
        <w:ind w:firstLine="720"/>
        <w:contextualSpacing/>
        <w:rPr>
          <w:rFonts w:eastAsia="Calibri"/>
          <w:b/>
        </w:rPr>
      </w:pPr>
      <w:r>
        <w:rPr>
          <w:rFonts w:eastAsia="Calibri"/>
        </w:rPr>
        <w:t>Switchgrass yields for legume treatments (13.5 Mg ha</w:t>
      </w:r>
      <w:r>
        <w:rPr>
          <w:rFonts w:eastAsia="Calibri"/>
          <w:vertAlign w:val="superscript"/>
        </w:rPr>
        <w:t>-1</w:t>
      </w:r>
      <w:r>
        <w:rPr>
          <w:rFonts w:eastAsia="Calibri"/>
        </w:rPr>
        <w:t>) were less (P&lt;0.05) than for those with 67 kg N ha</w:t>
      </w:r>
      <w:r>
        <w:rPr>
          <w:rFonts w:eastAsia="Calibri"/>
          <w:vertAlign w:val="superscript"/>
        </w:rPr>
        <w:t>-1</w:t>
      </w:r>
      <w:r>
        <w:rPr>
          <w:rFonts w:eastAsia="Calibri"/>
        </w:rPr>
        <w:t xml:space="preserve"> (16.6 Mg ha</w:t>
      </w:r>
      <w:r>
        <w:rPr>
          <w:rFonts w:eastAsia="Calibri"/>
          <w:vertAlign w:val="superscript"/>
        </w:rPr>
        <w:t>-1</w:t>
      </w:r>
      <w:r>
        <w:rPr>
          <w:rFonts w:eastAsia="Calibri"/>
        </w:rPr>
        <w:t>) when analyzed for both years.</w:t>
      </w:r>
    </w:p>
    <w:p w:rsidR="000C152D" w:rsidRDefault="000C152D" w:rsidP="000C152D">
      <w:pPr>
        <w:spacing w:after="200" w:line="480" w:lineRule="auto"/>
        <w:contextualSpacing/>
      </w:pPr>
      <w:r w:rsidRPr="000B3BFF">
        <w:rPr>
          <w:b/>
          <w:u w:val="single"/>
        </w:rPr>
        <w:t>NIR Analysis</w:t>
      </w:r>
      <w:r>
        <w:t xml:space="preserve"> </w:t>
      </w:r>
    </w:p>
    <w:p w:rsidR="000C152D" w:rsidRPr="00EF491F" w:rsidRDefault="000C152D" w:rsidP="000C152D">
      <w:pPr>
        <w:spacing w:after="200" w:line="480" w:lineRule="auto"/>
        <w:ind w:firstLine="720"/>
        <w:contextualSpacing/>
        <w:rPr>
          <w:b/>
          <w:u w:val="single"/>
        </w:rPr>
      </w:pPr>
      <w:r>
        <w:t xml:space="preserve">Absorbance spectral data were taken from 2009 samples only using NIR. Spectral bands were developed from the NIR data using Unscrambler software. The spectral bands will indicate </w:t>
      </w:r>
      <w:r>
        <w:lastRenderedPageBreak/>
        <w:t xml:space="preserve">if there was a change in frequency or intensity of an overtone or combination vibration from the C-H, O-H, or N-H absorptions bands in the switchgrass molecules. Normal spectral data appears like a random scattering of data. Treatments that have elevated or decreased frequencies or combination vibrations from the overall average of spectral data will appear to cluster or group together on a scores plot. A PCA was run on all treatments to determine if distinct clustering or trends could be observed from the frequencies or intensities of the NIR spectral bands in the switchgrass. Clustering of the spectra for individual treatments shows that the frequencies or their intensities are different from the overall spectral data across the experiment site(s). </w:t>
      </w:r>
    </w:p>
    <w:p w:rsidR="000C152D" w:rsidRDefault="000C152D" w:rsidP="000C152D">
      <w:pPr>
        <w:spacing w:after="200" w:line="480" w:lineRule="auto"/>
        <w:contextualSpacing/>
        <w:rPr>
          <w:rFonts w:eastAsia="Calibri"/>
          <w:b/>
          <w:u w:val="single"/>
        </w:rPr>
      </w:pPr>
      <w:r w:rsidRPr="000B3BFF">
        <w:rPr>
          <w:rFonts w:eastAsia="Calibri"/>
          <w:b/>
          <w:u w:val="single"/>
        </w:rPr>
        <w:t>Individual locations:</w:t>
      </w:r>
    </w:p>
    <w:p w:rsidR="000C152D" w:rsidRDefault="000C152D" w:rsidP="000C152D">
      <w:pPr>
        <w:spacing w:after="200" w:line="480" w:lineRule="auto"/>
        <w:ind w:firstLine="720"/>
        <w:contextualSpacing/>
      </w:pPr>
      <w:r>
        <w:rPr>
          <w:rFonts w:eastAsia="Calibri"/>
        </w:rPr>
        <w:t>A</w:t>
      </w:r>
      <w:r>
        <w:t>t ETREC, NIR data of CC, RC, and RC+67 kg N ha</w:t>
      </w:r>
      <w:r>
        <w:rPr>
          <w:vertAlign w:val="superscript"/>
        </w:rPr>
        <w:t>-1</w:t>
      </w:r>
      <w:r>
        <w:t>switchgrass treatments were examined together due their high legume densities from both years of the study. RC and RC+67 kg N ha</w:t>
      </w:r>
      <w:r>
        <w:rPr>
          <w:vertAlign w:val="superscript"/>
        </w:rPr>
        <w:t>-1</w:t>
      </w:r>
      <w:r>
        <w:t xml:space="preserve"> had distinct clustering (Figure 1.1) and were comparable to the clustering of the 0 N and 67 kg N ha</w:t>
      </w:r>
      <w:r>
        <w:rPr>
          <w:vertAlign w:val="superscript"/>
        </w:rPr>
        <w:t>-1</w:t>
      </w:r>
      <w:r>
        <w:t xml:space="preserve"> treatments. There was no discernable pattern of CC spectral data. </w:t>
      </w:r>
    </w:p>
    <w:p w:rsidR="000C152D" w:rsidRDefault="000C152D" w:rsidP="000C152D">
      <w:pPr>
        <w:spacing w:after="200" w:line="480" w:lineRule="auto"/>
        <w:ind w:firstLine="720"/>
        <w:contextualSpacing/>
      </w:pPr>
      <w:r>
        <w:t xml:space="preserve">At PREC, legume densities were limited after two years and no trends or clustering of NIR data was detected among any treatments. </w:t>
      </w:r>
    </w:p>
    <w:p w:rsidR="000C152D" w:rsidRDefault="000C152D" w:rsidP="00650F69">
      <w:pPr>
        <w:spacing w:after="200" w:line="480" w:lineRule="auto"/>
        <w:ind w:firstLine="720"/>
        <w:contextualSpacing/>
      </w:pPr>
      <w:r>
        <w:t>At RECM, NIR data of the 0, 67, and 135 kg N ha</w:t>
      </w:r>
      <w:r>
        <w:rPr>
          <w:vertAlign w:val="superscript"/>
        </w:rPr>
        <w:t>-1</w:t>
      </w:r>
      <w:r>
        <w:t>treatments were compared and clustering among nitrogen treatments occurred (Figure 1.2). The 0 and 135 kg N ha</w:t>
      </w:r>
      <w:r>
        <w:rPr>
          <w:vertAlign w:val="superscript"/>
        </w:rPr>
        <w:t>-1</w:t>
      </w:r>
      <w:r>
        <w:t xml:space="preserve"> treatments clustered on the opposite sides of the y-axis and the 67 kg N ha</w:t>
      </w:r>
      <w:r>
        <w:rPr>
          <w:vertAlign w:val="superscript"/>
        </w:rPr>
        <w:t>-1</w:t>
      </w:r>
      <w:r>
        <w:t xml:space="preserve"> treatment was clustered between the 0 and 135 kg N ha</w:t>
      </w:r>
      <w:r>
        <w:rPr>
          <w:vertAlign w:val="superscript"/>
        </w:rPr>
        <w:t>-1</w:t>
      </w:r>
      <w:r>
        <w:t xml:space="preserve"> treatments in the middle near the y-axis. Similar clustering was seen when RC and RC+67 kg N ha</w:t>
      </w:r>
      <w:r>
        <w:rPr>
          <w:vertAlign w:val="superscript"/>
        </w:rPr>
        <w:t>-1</w:t>
      </w:r>
      <w:r>
        <w:t xml:space="preserve"> treatments were analyzed with the 135 kg N ha</w:t>
      </w:r>
      <w:r>
        <w:rPr>
          <w:vertAlign w:val="superscript"/>
        </w:rPr>
        <w:t>-1</w:t>
      </w:r>
      <w:r>
        <w:t xml:space="preserve"> treatment (Figure 1.3). </w:t>
      </w:r>
    </w:p>
    <w:p w:rsidR="00EF1E9C" w:rsidRDefault="00EF1E9C" w:rsidP="00650F69">
      <w:pPr>
        <w:spacing w:after="200" w:line="480" w:lineRule="auto"/>
        <w:ind w:firstLine="720"/>
        <w:contextualSpacing/>
      </w:pPr>
    </w:p>
    <w:p w:rsidR="000C152D" w:rsidRPr="000B3BFF" w:rsidRDefault="000C152D" w:rsidP="000C152D">
      <w:pPr>
        <w:spacing w:after="200" w:line="480" w:lineRule="auto"/>
        <w:contextualSpacing/>
        <w:rPr>
          <w:rFonts w:eastAsia="Calibri"/>
          <w:b/>
          <w:u w:val="single"/>
        </w:rPr>
      </w:pPr>
      <w:r w:rsidRPr="000B3BFF">
        <w:rPr>
          <w:rFonts w:eastAsia="Calibri"/>
          <w:b/>
          <w:u w:val="single"/>
        </w:rPr>
        <w:lastRenderedPageBreak/>
        <w:t xml:space="preserve">Across locations: </w:t>
      </w:r>
    </w:p>
    <w:p w:rsidR="000C152D" w:rsidRDefault="000C152D" w:rsidP="000C152D">
      <w:pPr>
        <w:spacing w:after="200" w:line="480" w:lineRule="auto"/>
        <w:ind w:firstLine="720"/>
        <w:contextualSpacing/>
      </w:pPr>
      <w:r>
        <w:rPr>
          <w:rFonts w:eastAsia="Calibri"/>
        </w:rPr>
        <w:t>D</w:t>
      </w:r>
      <w:r>
        <w:t>ifferences in frequencies or intensities of the spectral data were observed when PCA was used to analyze differences among the three locations for the 0 and 67 kg N ha</w:t>
      </w:r>
      <w:r>
        <w:rPr>
          <w:vertAlign w:val="superscript"/>
        </w:rPr>
        <w:t>-1</w:t>
      </w:r>
      <w:r>
        <w:t xml:space="preserve"> treatments (Figure 1.4). The 0 and 67 kg N ha</w:t>
      </w:r>
      <w:r>
        <w:rPr>
          <w:vertAlign w:val="superscript"/>
        </w:rPr>
        <w:t>-1</w:t>
      </w:r>
      <w:r>
        <w:t>treatments were analyzed individually and showed similar clustering trends. The differences could be the result of different switchgrass compositions from each location or the timing of harvests. ETREC and PREC were harvested on 21-22 October 2009, while Milan was harvested on 3 December 2009.</w:t>
      </w:r>
      <w:r>
        <w:tab/>
      </w:r>
    </w:p>
    <w:p w:rsidR="000C152D" w:rsidRDefault="000C152D" w:rsidP="000C152D">
      <w:pPr>
        <w:spacing w:after="200" w:line="480" w:lineRule="auto"/>
        <w:ind w:firstLine="720"/>
        <w:contextualSpacing/>
      </w:pPr>
      <w:r>
        <w:t>The RC and RC+67 kg N ha</w:t>
      </w:r>
      <w:r>
        <w:rPr>
          <w:vertAlign w:val="superscript"/>
        </w:rPr>
        <w:t>-1</w:t>
      </w:r>
      <w:r>
        <w:t xml:space="preserve"> treatments at ETREC and RECM were compared using PCA and showed a similar clustering trend to that of the 0 and 135 kg N ha</w:t>
      </w:r>
      <w:r>
        <w:rPr>
          <w:vertAlign w:val="superscript"/>
        </w:rPr>
        <w:t>-1</w:t>
      </w:r>
      <w:r>
        <w:t xml:space="preserve"> treatments (Figure 1.5). The differences could be the result of different switchgrass stand compositions from each location or the timing of harvests; ETREC was harvested over a month earlier than Milan.</w:t>
      </w:r>
    </w:p>
    <w:p w:rsidR="000C152D" w:rsidRDefault="000C152D" w:rsidP="000C152D">
      <w:pPr>
        <w:spacing w:after="200" w:line="480" w:lineRule="auto"/>
        <w:ind w:firstLine="720"/>
        <w:contextualSpacing/>
        <w:rPr>
          <w:rFonts w:eastAsia="Calibri"/>
        </w:rPr>
      </w:pPr>
      <w:r>
        <w:rPr>
          <w:rFonts w:eastAsia="Calibri"/>
        </w:rPr>
        <w:t>The legume treatments, when analyzed with NIR, did not show differences in the spectral data of the different switchgrass treatments. The lack of distinct clustering among the treatments indicates switchgrass chemistry varied widely among the stands (Labbe et al., 2008) and the legume treatments did not have a direct effect on switchgrass chemistry. Switchgrass chemistry may have been affected by different locations and nitrogen treatments. However, the NIR data was not precise enough to provide accurate descriptions of the differences in chemical compositions of the switchgrass under different legume treatments. Further research using more accurate procedures will need to be completed.</w:t>
      </w:r>
    </w:p>
    <w:p w:rsidR="00650F69" w:rsidRDefault="00650F69" w:rsidP="000C152D">
      <w:pPr>
        <w:spacing w:after="200" w:line="480" w:lineRule="auto"/>
        <w:contextualSpacing/>
        <w:jc w:val="center"/>
        <w:rPr>
          <w:rFonts w:eastAsia="Calibri"/>
          <w:b/>
        </w:rPr>
      </w:pPr>
    </w:p>
    <w:p w:rsidR="00EF1E9C" w:rsidRDefault="00EF1E9C" w:rsidP="000C152D">
      <w:pPr>
        <w:spacing w:after="200" w:line="480" w:lineRule="auto"/>
        <w:contextualSpacing/>
        <w:jc w:val="center"/>
        <w:rPr>
          <w:rFonts w:eastAsia="Calibri"/>
          <w:b/>
        </w:rPr>
      </w:pPr>
    </w:p>
    <w:p w:rsidR="00EF1E9C" w:rsidRDefault="00EF1E9C" w:rsidP="000C152D">
      <w:pPr>
        <w:spacing w:after="200" w:line="480" w:lineRule="auto"/>
        <w:contextualSpacing/>
        <w:jc w:val="center"/>
        <w:rPr>
          <w:rFonts w:eastAsia="Calibri"/>
          <w:b/>
        </w:rPr>
      </w:pPr>
    </w:p>
    <w:p w:rsidR="000C152D" w:rsidRDefault="000C152D" w:rsidP="000C152D">
      <w:pPr>
        <w:spacing w:after="200" w:line="480" w:lineRule="auto"/>
        <w:contextualSpacing/>
        <w:jc w:val="center"/>
        <w:rPr>
          <w:rFonts w:eastAsia="Calibri"/>
          <w:b/>
        </w:rPr>
      </w:pPr>
      <w:r>
        <w:rPr>
          <w:rFonts w:eastAsia="Calibri"/>
          <w:b/>
        </w:rPr>
        <w:lastRenderedPageBreak/>
        <w:t>Experiment #2</w:t>
      </w:r>
      <w:r w:rsidRPr="000B3BFF">
        <w:rPr>
          <w:rFonts w:eastAsia="Calibri"/>
          <w:b/>
        </w:rPr>
        <w:t>:</w:t>
      </w:r>
      <w:r>
        <w:rPr>
          <w:rFonts w:eastAsia="Calibri"/>
          <w:b/>
        </w:rPr>
        <w:t xml:space="preserve"> Forage/Biomass System</w:t>
      </w:r>
    </w:p>
    <w:p w:rsidR="000C152D" w:rsidRPr="000B3BFF" w:rsidRDefault="000C152D" w:rsidP="000C152D">
      <w:pPr>
        <w:spacing w:after="200" w:line="480" w:lineRule="auto"/>
        <w:contextualSpacing/>
        <w:rPr>
          <w:rFonts w:eastAsia="Calibri"/>
          <w:b/>
          <w:u w:val="single"/>
        </w:rPr>
      </w:pPr>
      <w:r w:rsidRPr="000B3BFF">
        <w:rPr>
          <w:rFonts w:eastAsia="Calibri"/>
          <w:b/>
          <w:u w:val="single"/>
        </w:rPr>
        <w:t>Legume Establishment</w:t>
      </w:r>
    </w:p>
    <w:p w:rsidR="000C152D" w:rsidRPr="000B3BFF" w:rsidRDefault="000C152D" w:rsidP="000C152D">
      <w:pPr>
        <w:spacing w:after="200" w:line="480" w:lineRule="auto"/>
        <w:contextualSpacing/>
        <w:rPr>
          <w:rFonts w:eastAsia="Calibri"/>
          <w:b/>
        </w:rPr>
      </w:pPr>
      <w:r w:rsidRPr="000B3BFF">
        <w:rPr>
          <w:rFonts w:eastAsia="Calibri"/>
          <w:b/>
          <w:u w:val="single"/>
        </w:rPr>
        <w:t>Individual locations:</w:t>
      </w:r>
      <w:r w:rsidRPr="000B3BFF">
        <w:rPr>
          <w:rFonts w:eastAsia="Calibri"/>
          <w:b/>
        </w:rPr>
        <w:t xml:space="preserve"> </w:t>
      </w:r>
    </w:p>
    <w:p w:rsidR="000C152D" w:rsidRDefault="000C152D" w:rsidP="000C152D">
      <w:pPr>
        <w:spacing w:after="200" w:line="480" w:lineRule="auto"/>
        <w:ind w:firstLine="720"/>
        <w:contextualSpacing/>
        <w:rPr>
          <w:rFonts w:eastAsia="Calibri"/>
        </w:rPr>
      </w:pPr>
      <w:r>
        <w:rPr>
          <w:rFonts w:eastAsia="Calibri"/>
        </w:rPr>
        <w:t>Legume establishment in the two-cut harvest system were evaluated for two years at two locations. At ETREC, mean legume plants densities of 21 and 10 plants m</w:t>
      </w:r>
      <w:r>
        <w:rPr>
          <w:rFonts w:eastAsia="Calibri"/>
          <w:vertAlign w:val="superscript"/>
        </w:rPr>
        <w:t xml:space="preserve">-2 </w:t>
      </w:r>
      <w:r>
        <w:rPr>
          <w:rFonts w:eastAsia="Calibri"/>
        </w:rPr>
        <w:t xml:space="preserve">were observed in 2009 and 2010, respectively (Table 1.6). Legume density was greatest with Alf, CC, and RC in 2009 and CC and RC in 2010. Densities were least with Alf, IBF, and PP in 2010. Legume </w:t>
      </w:r>
      <w:r w:rsidR="002E101A">
        <w:rPr>
          <w:rFonts w:eastAsia="Calibri"/>
        </w:rPr>
        <w:t>densities</w:t>
      </w:r>
      <w:r>
        <w:rPr>
          <w:rFonts w:eastAsia="Calibri"/>
        </w:rPr>
        <w:t xml:space="preserve"> were taken on 13 May 2009 and 27 May 2010. May switchgrass heights increased from 65 cm to 94 cm from 2009 to 2010. </w:t>
      </w:r>
    </w:p>
    <w:p w:rsidR="000C152D" w:rsidRDefault="000C152D" w:rsidP="000C152D">
      <w:pPr>
        <w:spacing w:after="200" w:line="480" w:lineRule="auto"/>
        <w:ind w:firstLine="720"/>
        <w:contextualSpacing/>
        <w:rPr>
          <w:rFonts w:eastAsia="Calibri"/>
        </w:rPr>
      </w:pPr>
      <w:r>
        <w:rPr>
          <w:rFonts w:eastAsia="Calibri"/>
        </w:rPr>
        <w:t>Mean legume plants densities of 21 and 6 plants m</w:t>
      </w:r>
      <w:r>
        <w:rPr>
          <w:rFonts w:eastAsia="Calibri"/>
          <w:vertAlign w:val="superscript"/>
        </w:rPr>
        <w:t xml:space="preserve">-2 </w:t>
      </w:r>
      <w:r>
        <w:rPr>
          <w:rFonts w:eastAsia="Calibri"/>
        </w:rPr>
        <w:t xml:space="preserve">were observed in at PREC in 2009 and 2010, respectively (Table 1.6). Legume density was greatest with Alf, CC, and RC in 2009 and RC in 2010. Densities were least with IBF in 2009 and very low or no plant densities were observed for Alf, CC, HV, IBF, or PP in 2010.Legume </w:t>
      </w:r>
      <w:r w:rsidR="002E101A">
        <w:rPr>
          <w:rFonts w:eastAsia="Calibri"/>
        </w:rPr>
        <w:t>densities</w:t>
      </w:r>
      <w:r>
        <w:rPr>
          <w:rFonts w:eastAsia="Calibri"/>
        </w:rPr>
        <w:t xml:space="preserve"> were taken on 14 May 2009 and 25 May 2010. May switchgrass heights increased from 52 cm to 80 cm from 2009 to 2010. </w:t>
      </w:r>
    </w:p>
    <w:p w:rsidR="000C152D" w:rsidRDefault="000C152D" w:rsidP="000C152D">
      <w:pPr>
        <w:spacing w:after="200" w:line="480" w:lineRule="auto"/>
        <w:ind w:firstLine="720"/>
        <w:contextualSpacing/>
        <w:rPr>
          <w:rFonts w:eastAsia="Calibri"/>
        </w:rPr>
      </w:pPr>
      <w:r>
        <w:t xml:space="preserve">Only RC had consistently high </w:t>
      </w:r>
      <w:r w:rsidR="00444853">
        <w:t>densities</w:t>
      </w:r>
      <w:r>
        <w:t xml:space="preserve"> across both locations and years. </w:t>
      </w:r>
      <w:r>
        <w:rPr>
          <w:rFonts w:eastAsia="Calibri"/>
        </w:rPr>
        <w:t>IBF,</w:t>
      </w:r>
      <w:r w:rsidRPr="00601AC8">
        <w:rPr>
          <w:rFonts w:eastAsia="Calibri"/>
        </w:rPr>
        <w:t xml:space="preserve"> when </w:t>
      </w:r>
      <w:r>
        <w:rPr>
          <w:rFonts w:eastAsia="Calibri"/>
        </w:rPr>
        <w:t>grown with</w:t>
      </w:r>
      <w:r w:rsidRPr="00601AC8">
        <w:rPr>
          <w:rFonts w:eastAsia="Calibri"/>
        </w:rPr>
        <w:t xml:space="preserve"> warm-season grasses has been found to die after the first year (Townsend et al., 1975). </w:t>
      </w:r>
      <w:r>
        <w:rPr>
          <w:rFonts w:eastAsia="Calibri"/>
        </w:rPr>
        <w:t>Alfalfa</w:t>
      </w:r>
      <w:r w:rsidRPr="00601AC8">
        <w:rPr>
          <w:rFonts w:eastAsia="Calibri"/>
        </w:rPr>
        <w:t xml:space="preserve">, a late cool-season legume, may have </w:t>
      </w:r>
      <w:r>
        <w:rPr>
          <w:rFonts w:eastAsia="Calibri"/>
        </w:rPr>
        <w:t xml:space="preserve">had trouble establishing </w:t>
      </w:r>
      <w:r w:rsidRPr="00601AC8">
        <w:rPr>
          <w:rFonts w:eastAsia="Calibri"/>
        </w:rPr>
        <w:t xml:space="preserve">when interseeded with a lowland switchgrass variety. </w:t>
      </w:r>
      <w:r>
        <w:t>This could have been due to date of seeding, weather after seeding, or switchgrass competition.</w:t>
      </w:r>
      <w:r>
        <w:rPr>
          <w:rFonts w:eastAsia="Calibri"/>
        </w:rPr>
        <w:t xml:space="preserve"> Small plant densities at PREC could have been caused by poor quality soils. Soil nutrient values were considerable lower at PREC when compared to ETREC (Table 4.4). Phosphorus and potassium were considerably deficient at PREC. Switchgrass plots had no additional soil amendments added during this study other than the listed </w:t>
      </w:r>
      <w:r>
        <w:rPr>
          <w:rFonts w:eastAsia="Calibri"/>
        </w:rPr>
        <w:lastRenderedPageBreak/>
        <w:t xml:space="preserve">nitrogen treatments. Proper management strategies would include a soil test before the incorporation of legumes into switchgrass stands. Switchgrass height and legume stand count differences could be due to increased precipitation in 2010. </w:t>
      </w:r>
    </w:p>
    <w:p w:rsidR="00A75135" w:rsidRDefault="00A75135" w:rsidP="000C152D">
      <w:pPr>
        <w:spacing w:after="200" w:line="480" w:lineRule="auto"/>
        <w:ind w:firstLine="720"/>
        <w:contextualSpacing/>
        <w:rPr>
          <w:rFonts w:eastAsia="Calibri"/>
          <w:b/>
          <w:u w:val="single"/>
        </w:rPr>
      </w:pPr>
      <w:r>
        <w:rPr>
          <w:rFonts w:eastAsia="Calibri"/>
        </w:rPr>
        <w:t>Maturity of the legumes may be of importance in the two-cut harvest. Earlier maturing legumes, such as CC and RC, can take advantage of the open canopy that is left after the fall switchgrass harvest and reseed before the forage cut. If legumes have not reached their reproductive state before the forage cut than the chances of their reseeding decline dramatically. Rapid switchgrass growth in early June quickly closes the canopy reducing light and other resources that can reach the legumes such as Alf. Later maturing legumes, such as PP, may be able to take advantage of the forage cut</w:t>
      </w:r>
      <w:r w:rsidR="00C55299">
        <w:rPr>
          <w:rFonts w:eastAsia="Calibri"/>
        </w:rPr>
        <w:t>. The forage cut may reduce</w:t>
      </w:r>
      <w:r>
        <w:rPr>
          <w:rFonts w:eastAsia="Calibri"/>
        </w:rPr>
        <w:t xml:space="preserve"> </w:t>
      </w:r>
      <w:r w:rsidR="00C55299">
        <w:rPr>
          <w:rFonts w:eastAsia="Calibri"/>
        </w:rPr>
        <w:t xml:space="preserve">the switchgrass canopy enough to allow warm-season legumes to accelerate vegetative growth reaching their reproductive stage. </w:t>
      </w:r>
    </w:p>
    <w:p w:rsidR="000C152D" w:rsidRPr="000B3BFF" w:rsidRDefault="000C152D" w:rsidP="000C152D">
      <w:pPr>
        <w:spacing w:after="200" w:line="480" w:lineRule="auto"/>
        <w:contextualSpacing/>
        <w:rPr>
          <w:rFonts w:eastAsia="Calibri"/>
          <w:b/>
          <w:u w:val="single"/>
        </w:rPr>
      </w:pPr>
      <w:r w:rsidRPr="000B3BFF">
        <w:rPr>
          <w:rFonts w:eastAsia="Calibri"/>
          <w:b/>
          <w:u w:val="single"/>
        </w:rPr>
        <w:t>Forage Yields (first cut)</w:t>
      </w:r>
    </w:p>
    <w:p w:rsidR="000C152D" w:rsidRDefault="000C152D" w:rsidP="000C152D">
      <w:pPr>
        <w:spacing w:after="200" w:line="480" w:lineRule="auto"/>
        <w:contextualSpacing/>
        <w:rPr>
          <w:rFonts w:eastAsia="Calibri"/>
        </w:rPr>
      </w:pPr>
      <w:r w:rsidRPr="000B3BFF">
        <w:rPr>
          <w:rFonts w:eastAsia="Calibri"/>
          <w:b/>
          <w:u w:val="single"/>
        </w:rPr>
        <w:t>Individual locations:</w:t>
      </w:r>
      <w:r>
        <w:rPr>
          <w:rFonts w:eastAsia="Calibri"/>
        </w:rPr>
        <w:tab/>
      </w:r>
    </w:p>
    <w:p w:rsidR="000C152D" w:rsidRDefault="000C152D" w:rsidP="000C152D">
      <w:pPr>
        <w:spacing w:before="240" w:after="200" w:line="480" w:lineRule="auto"/>
        <w:ind w:firstLine="720"/>
        <w:contextualSpacing/>
        <w:rPr>
          <w:rFonts w:eastAsia="Calibri"/>
        </w:rPr>
      </w:pPr>
      <w:r>
        <w:rPr>
          <w:rFonts w:eastAsia="Calibri"/>
        </w:rPr>
        <w:t>At ETREC in 2009, switchgrass yields of all treatments, with the exception of ALF (2.1 Mg ha</w:t>
      </w:r>
      <w:r w:rsidRPr="00A55D2B">
        <w:rPr>
          <w:rFonts w:eastAsia="Calibri"/>
          <w:vertAlign w:val="superscript"/>
        </w:rPr>
        <w:t>-1</w:t>
      </w:r>
      <w:r>
        <w:rPr>
          <w:rFonts w:eastAsia="Calibri"/>
        </w:rPr>
        <w:t>), were not different (P&lt;0.05) from the control treatment (5.5</w:t>
      </w:r>
      <w:r w:rsidRPr="00334947">
        <w:rPr>
          <w:rFonts w:eastAsia="Calibri"/>
        </w:rPr>
        <w:t xml:space="preserve"> </w:t>
      </w:r>
      <w:r>
        <w:rPr>
          <w:rFonts w:eastAsia="Calibri"/>
        </w:rPr>
        <w:t>Mg ha</w:t>
      </w:r>
      <w:r w:rsidRPr="00A55D2B">
        <w:rPr>
          <w:rFonts w:eastAsia="Calibri"/>
          <w:vertAlign w:val="superscript"/>
        </w:rPr>
        <w:t>-1</w:t>
      </w:r>
      <w:r>
        <w:rPr>
          <w:rFonts w:eastAsia="Calibri"/>
        </w:rPr>
        <w:t>) and averaged 5.1 Mg ha</w:t>
      </w:r>
      <w:r w:rsidRPr="00A55D2B">
        <w:rPr>
          <w:rFonts w:eastAsia="Calibri"/>
          <w:vertAlign w:val="superscript"/>
        </w:rPr>
        <w:t>-1</w:t>
      </w:r>
      <w:r>
        <w:rPr>
          <w:rFonts w:eastAsia="Calibri"/>
        </w:rPr>
        <w:t xml:space="preserve"> (Table 1.7). In 2010, switchgrass yields averaged 5.9 Mg ha</w:t>
      </w:r>
      <w:r w:rsidRPr="00A52AE2">
        <w:rPr>
          <w:rFonts w:eastAsia="Calibri"/>
          <w:vertAlign w:val="superscript"/>
        </w:rPr>
        <w:t xml:space="preserve">-1 </w:t>
      </w:r>
      <w:r>
        <w:rPr>
          <w:rFonts w:eastAsia="Calibri"/>
        </w:rPr>
        <w:t>among all treatments and were not different from the control treatment (6.7</w:t>
      </w:r>
      <w:r w:rsidRPr="00334947">
        <w:rPr>
          <w:rFonts w:eastAsia="Calibri"/>
        </w:rPr>
        <w:t xml:space="preserve"> </w:t>
      </w:r>
      <w:r>
        <w:rPr>
          <w:rFonts w:eastAsia="Calibri"/>
        </w:rPr>
        <w:t>Mg ha</w:t>
      </w:r>
      <w:r w:rsidRPr="00A55D2B">
        <w:rPr>
          <w:rFonts w:eastAsia="Calibri"/>
          <w:vertAlign w:val="superscript"/>
        </w:rPr>
        <w:t>-1</w:t>
      </w:r>
      <w:r>
        <w:rPr>
          <w:rFonts w:eastAsia="Calibri"/>
        </w:rPr>
        <w:t>).</w:t>
      </w:r>
    </w:p>
    <w:p w:rsidR="00A75135" w:rsidRDefault="000C152D" w:rsidP="00C55299">
      <w:pPr>
        <w:spacing w:before="240" w:after="200" w:line="480" w:lineRule="auto"/>
        <w:ind w:firstLine="720"/>
        <w:contextualSpacing/>
        <w:rPr>
          <w:rFonts w:eastAsia="Calibri"/>
        </w:rPr>
      </w:pPr>
      <w:r>
        <w:rPr>
          <w:rFonts w:eastAsia="Calibri"/>
        </w:rPr>
        <w:t>At PREC in 2009, forage switchgrass yields were not different between treatments (P&lt;0.05) and averaged 5.1 Mg ha</w:t>
      </w:r>
      <w:r w:rsidRPr="00A55D2B">
        <w:rPr>
          <w:rFonts w:eastAsia="Calibri"/>
          <w:vertAlign w:val="superscript"/>
        </w:rPr>
        <w:t>-1</w:t>
      </w:r>
      <w:r>
        <w:rPr>
          <w:rFonts w:eastAsia="Calibri"/>
        </w:rPr>
        <w:t>(Table 1.7). In 2010, switchgrass yields of the 135 kg N ha</w:t>
      </w:r>
      <w:r>
        <w:rPr>
          <w:rFonts w:eastAsia="Calibri"/>
          <w:vertAlign w:val="superscript"/>
        </w:rPr>
        <w:t>-1</w:t>
      </w:r>
      <w:r>
        <w:rPr>
          <w:rFonts w:eastAsia="Calibri"/>
        </w:rPr>
        <w:t xml:space="preserve"> treatment (5.7 Mg ha</w:t>
      </w:r>
      <w:r w:rsidRPr="00E33C78">
        <w:rPr>
          <w:rFonts w:eastAsia="Calibri"/>
          <w:vertAlign w:val="superscript"/>
        </w:rPr>
        <w:t>-1</w:t>
      </w:r>
      <w:r>
        <w:rPr>
          <w:rFonts w:eastAsia="Calibri"/>
        </w:rPr>
        <w:t xml:space="preserve">) were higher than the Alf, HV, IBF, PP, and the 0 N treatments with an </w:t>
      </w:r>
      <w:r>
        <w:rPr>
          <w:rFonts w:eastAsia="Calibri"/>
        </w:rPr>
        <w:lastRenderedPageBreak/>
        <w:t>average yield of 3.3 Mg ha</w:t>
      </w:r>
      <w:r w:rsidRPr="00E33C78">
        <w:rPr>
          <w:rFonts w:eastAsia="Calibri"/>
          <w:vertAlign w:val="superscript"/>
        </w:rPr>
        <w:t>-1</w:t>
      </w:r>
      <w:r>
        <w:rPr>
          <w:rFonts w:eastAsia="Calibri"/>
        </w:rPr>
        <w:t>. The 135 kg N ha</w:t>
      </w:r>
      <w:r>
        <w:rPr>
          <w:rFonts w:eastAsia="Calibri"/>
          <w:vertAlign w:val="superscript"/>
        </w:rPr>
        <w:t>-1</w:t>
      </w:r>
      <w:r>
        <w:rPr>
          <w:rFonts w:eastAsia="Calibri"/>
        </w:rPr>
        <w:t xml:space="preserve"> treatment was not different from the CC, RC, and 67 kg N ha</w:t>
      </w:r>
      <w:r w:rsidRPr="00E33C78">
        <w:rPr>
          <w:rFonts w:eastAsia="Calibri"/>
          <w:vertAlign w:val="superscript"/>
        </w:rPr>
        <w:t>-1</w:t>
      </w:r>
      <w:r>
        <w:rPr>
          <w:rFonts w:eastAsia="Calibri"/>
        </w:rPr>
        <w:t xml:space="preserve"> treatment with an average yield of 4.2 Mg ha</w:t>
      </w:r>
      <w:r w:rsidRPr="00E33C78">
        <w:rPr>
          <w:rFonts w:eastAsia="Calibri"/>
          <w:vertAlign w:val="superscript"/>
        </w:rPr>
        <w:t>-1</w:t>
      </w:r>
      <w:r>
        <w:rPr>
          <w:rFonts w:eastAsia="Calibri"/>
        </w:rPr>
        <w:t xml:space="preserve">. </w:t>
      </w:r>
    </w:p>
    <w:p w:rsidR="000C152D" w:rsidRPr="000B3BFF" w:rsidRDefault="000C152D" w:rsidP="000C152D">
      <w:pPr>
        <w:spacing w:after="200" w:line="480" w:lineRule="auto"/>
        <w:contextualSpacing/>
        <w:rPr>
          <w:rFonts w:eastAsia="Calibri"/>
          <w:b/>
          <w:u w:val="single"/>
        </w:rPr>
      </w:pPr>
      <w:r w:rsidRPr="000B3BFF">
        <w:rPr>
          <w:rFonts w:eastAsia="Calibri"/>
          <w:b/>
          <w:u w:val="single"/>
        </w:rPr>
        <w:t>Across Locations and Years:</w:t>
      </w:r>
    </w:p>
    <w:p w:rsidR="000C152D" w:rsidRDefault="000C152D" w:rsidP="000C152D">
      <w:pPr>
        <w:spacing w:after="200" w:line="480" w:lineRule="auto"/>
        <w:ind w:firstLine="720"/>
        <w:contextualSpacing/>
        <w:rPr>
          <w:rFonts w:eastAsia="Calibri"/>
        </w:rPr>
      </w:pPr>
      <w:r>
        <w:rPr>
          <w:rFonts w:eastAsia="Calibri"/>
        </w:rPr>
        <w:t>In 2009 (Table 1.7), the 135 kg N ha</w:t>
      </w:r>
      <w:r>
        <w:rPr>
          <w:rFonts w:eastAsia="Calibri"/>
          <w:vertAlign w:val="superscript"/>
        </w:rPr>
        <w:t>-1</w:t>
      </w:r>
      <w:r>
        <w:rPr>
          <w:rFonts w:eastAsia="Calibri"/>
        </w:rPr>
        <w:t xml:space="preserve"> treatment</w:t>
      </w:r>
      <w:r>
        <w:rPr>
          <w:rFonts w:eastAsia="Calibri"/>
          <w:vertAlign w:val="superscript"/>
        </w:rPr>
        <w:t xml:space="preserve"> </w:t>
      </w:r>
      <w:r>
        <w:rPr>
          <w:rFonts w:eastAsia="Calibri"/>
        </w:rPr>
        <w:t>(6.7 Mg ha</w:t>
      </w:r>
      <w:r>
        <w:rPr>
          <w:rFonts w:eastAsia="Calibri"/>
          <w:vertAlign w:val="superscript"/>
        </w:rPr>
        <w:t>-1</w:t>
      </w:r>
      <w:r>
        <w:rPr>
          <w:rFonts w:eastAsia="Calibri"/>
        </w:rPr>
        <w:t>) had greater yields (P&lt;0.05) than Alf, HV, CC, and IBF treatments, which averaged 4.2 Mg ha</w:t>
      </w:r>
      <w:r>
        <w:rPr>
          <w:rFonts w:eastAsia="Calibri"/>
          <w:vertAlign w:val="superscript"/>
        </w:rPr>
        <w:t>-1</w:t>
      </w:r>
      <w:r>
        <w:rPr>
          <w:rFonts w:eastAsia="Calibri"/>
        </w:rPr>
        <w:t>. PP, RC, 0 N, and 67 kg N ha</w:t>
      </w:r>
      <w:r>
        <w:rPr>
          <w:rFonts w:eastAsia="Calibri"/>
          <w:vertAlign w:val="superscript"/>
        </w:rPr>
        <w:t>-1</w:t>
      </w:r>
      <w:r>
        <w:rPr>
          <w:rFonts w:eastAsia="Calibri"/>
        </w:rPr>
        <w:t xml:space="preserve"> treatment yields (5.3 Mg ha</w:t>
      </w:r>
      <w:r>
        <w:rPr>
          <w:rFonts w:eastAsia="Calibri"/>
          <w:vertAlign w:val="superscript"/>
        </w:rPr>
        <w:t>-1</w:t>
      </w:r>
      <w:r>
        <w:rPr>
          <w:rFonts w:eastAsia="Calibri"/>
        </w:rPr>
        <w:t>) were not different from those for 135 kg N ha</w:t>
      </w:r>
      <w:r>
        <w:rPr>
          <w:rFonts w:eastAsia="Calibri"/>
          <w:vertAlign w:val="superscript"/>
        </w:rPr>
        <w:t>-1</w:t>
      </w:r>
      <w:r>
        <w:rPr>
          <w:rFonts w:eastAsia="Calibri"/>
        </w:rPr>
        <w:t>.  In 2010, 135 kg N ha</w:t>
      </w:r>
      <w:r>
        <w:rPr>
          <w:rFonts w:eastAsia="Calibri"/>
          <w:vertAlign w:val="superscript"/>
        </w:rPr>
        <w:t>-1</w:t>
      </w:r>
      <w:r>
        <w:rPr>
          <w:rFonts w:eastAsia="Calibri"/>
        </w:rPr>
        <w:t xml:space="preserve"> treatment yields across both locations (6.9 Mg ha</w:t>
      </w:r>
      <w:r>
        <w:rPr>
          <w:rFonts w:eastAsia="Calibri"/>
          <w:vertAlign w:val="superscript"/>
        </w:rPr>
        <w:t>-1</w:t>
      </w:r>
      <w:r>
        <w:rPr>
          <w:rFonts w:eastAsia="Calibri"/>
        </w:rPr>
        <w:t>) exceeded (P&lt;0.05) those Alf, HV, IBF, and PP treatments (4.0 Mg ha</w:t>
      </w:r>
      <w:r>
        <w:rPr>
          <w:rFonts w:eastAsia="Calibri"/>
          <w:vertAlign w:val="superscript"/>
        </w:rPr>
        <w:t>-1</w:t>
      </w:r>
      <w:r>
        <w:rPr>
          <w:rFonts w:eastAsia="Calibri"/>
        </w:rPr>
        <w:t>). Yields for CC, RC, 0 and 67 kg N ha</w:t>
      </w:r>
      <w:r>
        <w:rPr>
          <w:rFonts w:eastAsia="Calibri"/>
          <w:vertAlign w:val="superscript"/>
        </w:rPr>
        <w:t>-1</w:t>
      </w:r>
      <w:r>
        <w:rPr>
          <w:rFonts w:eastAsia="Calibri"/>
        </w:rPr>
        <w:t xml:space="preserve"> treatments (5.3 Mg ha</w:t>
      </w:r>
      <w:r>
        <w:rPr>
          <w:rFonts w:eastAsia="Calibri"/>
          <w:vertAlign w:val="superscript"/>
        </w:rPr>
        <w:t>-1</w:t>
      </w:r>
      <w:r>
        <w:rPr>
          <w:rFonts w:eastAsia="Calibri"/>
        </w:rPr>
        <w:t>) did not differ from yields of the 135 kg N ha</w:t>
      </w:r>
      <w:r>
        <w:rPr>
          <w:rFonts w:eastAsia="Calibri"/>
          <w:vertAlign w:val="superscript"/>
        </w:rPr>
        <w:t xml:space="preserve">-1 </w:t>
      </w:r>
      <w:r>
        <w:rPr>
          <w:rFonts w:eastAsia="Calibri"/>
        </w:rPr>
        <w:t xml:space="preserve">treatment.   </w:t>
      </w:r>
    </w:p>
    <w:p w:rsidR="000C152D" w:rsidRDefault="000C152D" w:rsidP="000C152D">
      <w:pPr>
        <w:spacing w:after="200" w:line="480" w:lineRule="auto"/>
        <w:contextualSpacing/>
        <w:rPr>
          <w:rFonts w:eastAsia="Calibri"/>
          <w:b/>
          <w:u w:val="single"/>
        </w:rPr>
      </w:pPr>
      <w:r w:rsidRPr="000B3BFF">
        <w:rPr>
          <w:rFonts w:eastAsia="Calibri"/>
          <w:b/>
          <w:u w:val="single"/>
        </w:rPr>
        <w:t>Forage Quality</w:t>
      </w:r>
    </w:p>
    <w:p w:rsidR="000C152D" w:rsidRDefault="000C152D" w:rsidP="000C152D">
      <w:pPr>
        <w:spacing w:after="200" w:line="480" w:lineRule="auto"/>
        <w:ind w:firstLine="720"/>
        <w:contextualSpacing/>
        <w:rPr>
          <w:rFonts w:eastAsia="Calibri"/>
        </w:rPr>
      </w:pPr>
      <w:r>
        <w:rPr>
          <w:rFonts w:eastAsia="Calibri"/>
        </w:rPr>
        <w:t xml:space="preserve">Forage nutrient concentrations of the forage cut (first) of the two-cut harvest systems were evaluated at both locations for two years (2009-2010) of the study (Table 1.8). Alf and IBF legume treatments were not included in the analysis due to inadequate </w:t>
      </w:r>
      <w:r w:rsidR="00444853">
        <w:rPr>
          <w:rFonts w:eastAsia="Calibri"/>
        </w:rPr>
        <w:t>plant densities</w:t>
      </w:r>
      <w:r>
        <w:rPr>
          <w:rFonts w:eastAsia="Calibri"/>
        </w:rPr>
        <w:t xml:space="preserve"> in 2010. No differences were detected across treatments and years for ADF and NDF (P&lt;0.05). Differences occurred in NEL and TDN at ETREC in 2010, but were believed to be due to variations in samples not treatment effects. Differences in CP were seen at PREC in 2009 and at ETREC in 2010 for the 135 kg N ha</w:t>
      </w:r>
      <w:r>
        <w:rPr>
          <w:rFonts w:eastAsia="Calibri"/>
          <w:vertAlign w:val="superscript"/>
        </w:rPr>
        <w:t>-1</w:t>
      </w:r>
      <w:r>
        <w:rPr>
          <w:rFonts w:eastAsia="Calibri"/>
        </w:rPr>
        <w:t xml:space="preserve"> treatment with 13.3 % and 10.4 % g kg</w:t>
      </w:r>
      <w:r>
        <w:rPr>
          <w:rFonts w:eastAsia="Calibri"/>
          <w:vertAlign w:val="superscript"/>
        </w:rPr>
        <w:t>-1</w:t>
      </w:r>
      <w:r>
        <w:rPr>
          <w:rFonts w:eastAsia="Calibri"/>
        </w:rPr>
        <w:t xml:space="preserve"> DM, respectively when compared all other treatments. For CP, 135 kg N ha</w:t>
      </w:r>
      <w:r>
        <w:rPr>
          <w:rFonts w:eastAsia="Calibri"/>
          <w:vertAlign w:val="superscript"/>
        </w:rPr>
        <w:t xml:space="preserve">-1 </w:t>
      </w:r>
      <w:r>
        <w:rPr>
          <w:rFonts w:eastAsia="Calibri"/>
        </w:rPr>
        <w:t>was the only treatment that differed across both locations and years, but was not different from RC at P&lt;0.05.</w:t>
      </w:r>
    </w:p>
    <w:p w:rsidR="00C55299" w:rsidRDefault="00C55299" w:rsidP="000C152D">
      <w:pPr>
        <w:spacing w:after="200" w:line="480" w:lineRule="auto"/>
        <w:contextualSpacing/>
        <w:rPr>
          <w:rFonts w:eastAsia="Calibri"/>
          <w:b/>
          <w:u w:val="single"/>
        </w:rPr>
      </w:pPr>
    </w:p>
    <w:p w:rsidR="00C55299" w:rsidRDefault="00C55299" w:rsidP="000C152D">
      <w:pPr>
        <w:spacing w:after="200" w:line="480" w:lineRule="auto"/>
        <w:contextualSpacing/>
        <w:rPr>
          <w:rFonts w:eastAsia="Calibri"/>
          <w:b/>
          <w:u w:val="single"/>
        </w:rPr>
      </w:pPr>
    </w:p>
    <w:p w:rsidR="00C55299" w:rsidRDefault="00C55299" w:rsidP="000C152D">
      <w:pPr>
        <w:spacing w:after="200" w:line="480" w:lineRule="auto"/>
        <w:contextualSpacing/>
        <w:rPr>
          <w:rFonts w:eastAsia="Calibri"/>
          <w:b/>
          <w:u w:val="single"/>
        </w:rPr>
      </w:pPr>
    </w:p>
    <w:p w:rsidR="000C152D" w:rsidRPr="000B3BFF" w:rsidRDefault="000C152D" w:rsidP="000C152D">
      <w:pPr>
        <w:spacing w:after="200" w:line="480" w:lineRule="auto"/>
        <w:contextualSpacing/>
        <w:rPr>
          <w:rFonts w:eastAsia="Calibri"/>
          <w:b/>
          <w:u w:val="single"/>
        </w:rPr>
      </w:pPr>
      <w:r w:rsidRPr="000B3BFF">
        <w:rPr>
          <w:rFonts w:eastAsia="Calibri"/>
          <w:b/>
          <w:u w:val="single"/>
        </w:rPr>
        <w:lastRenderedPageBreak/>
        <w:t>Biomass Yields (second cut)</w:t>
      </w:r>
    </w:p>
    <w:p w:rsidR="00C55299" w:rsidRDefault="000C152D" w:rsidP="000C152D">
      <w:pPr>
        <w:spacing w:after="200" w:line="480" w:lineRule="auto"/>
        <w:contextualSpacing/>
        <w:rPr>
          <w:rFonts w:eastAsia="Calibri"/>
          <w:b/>
          <w:u w:val="single"/>
        </w:rPr>
      </w:pPr>
      <w:r w:rsidRPr="000B3BFF">
        <w:rPr>
          <w:rFonts w:eastAsia="Calibri"/>
          <w:b/>
          <w:u w:val="single"/>
        </w:rPr>
        <w:t>Individual locations:</w:t>
      </w:r>
    </w:p>
    <w:p w:rsidR="000C152D" w:rsidRPr="003B3794" w:rsidRDefault="000C152D" w:rsidP="000C152D">
      <w:pPr>
        <w:spacing w:after="200" w:line="480" w:lineRule="auto"/>
        <w:contextualSpacing/>
        <w:rPr>
          <w:rFonts w:eastAsia="Calibri"/>
        </w:rPr>
      </w:pPr>
      <w:r>
        <w:rPr>
          <w:rFonts w:eastAsia="Calibri"/>
        </w:rPr>
        <w:tab/>
        <w:t>At ETREC in 2009, treatments</w:t>
      </w:r>
      <w:r w:rsidRPr="00CC1713">
        <w:rPr>
          <w:rFonts w:eastAsia="Calibri"/>
        </w:rPr>
        <w:t xml:space="preserve"> </w:t>
      </w:r>
      <w:r>
        <w:rPr>
          <w:rFonts w:eastAsia="Calibri"/>
        </w:rPr>
        <w:t xml:space="preserve">did not differ (P&lt;0.05) with switchgrass yields of 7.2 </w:t>
      </w:r>
      <w:r w:rsidRPr="00CC1713">
        <w:rPr>
          <w:rFonts w:eastAsia="Calibri"/>
        </w:rPr>
        <w:t>Mg ha</w:t>
      </w:r>
      <w:r w:rsidRPr="00CC1713">
        <w:rPr>
          <w:rFonts w:eastAsia="Calibri"/>
          <w:vertAlign w:val="superscript"/>
        </w:rPr>
        <w:t>-1</w:t>
      </w:r>
      <w:r>
        <w:rPr>
          <w:rFonts w:eastAsia="Calibri"/>
          <w:vertAlign w:val="superscript"/>
        </w:rPr>
        <w:t xml:space="preserve"> </w:t>
      </w:r>
      <w:r w:rsidRPr="00CC1713">
        <w:rPr>
          <w:rFonts w:eastAsia="Calibri"/>
        </w:rPr>
        <w:t>(Table 1.7</w:t>
      </w:r>
      <w:r>
        <w:rPr>
          <w:rFonts w:eastAsia="Calibri"/>
        </w:rPr>
        <w:t xml:space="preserve">). In 2010, switchgrass yields between the </w:t>
      </w:r>
      <w:r w:rsidRPr="00CC1713">
        <w:rPr>
          <w:rFonts w:eastAsia="Calibri"/>
        </w:rPr>
        <w:t>135 kg N ha</w:t>
      </w:r>
      <w:r w:rsidRPr="00CC1713">
        <w:rPr>
          <w:rFonts w:eastAsia="Calibri"/>
          <w:vertAlign w:val="superscript"/>
        </w:rPr>
        <w:t>-1</w:t>
      </w:r>
      <w:r>
        <w:rPr>
          <w:rFonts w:eastAsia="Calibri"/>
        </w:rPr>
        <w:t xml:space="preserve"> treatment (9.4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and the legume treatments of IBF and RC averaging 5.1 </w:t>
      </w:r>
      <w:r w:rsidRPr="00CC1713">
        <w:rPr>
          <w:rFonts w:eastAsia="Calibri"/>
        </w:rPr>
        <w:t>Mg ha</w:t>
      </w:r>
      <w:r w:rsidRPr="00CC1713">
        <w:rPr>
          <w:rFonts w:eastAsia="Calibri"/>
          <w:vertAlign w:val="superscript"/>
        </w:rPr>
        <w:t>-1</w:t>
      </w:r>
      <w:r>
        <w:rPr>
          <w:rFonts w:eastAsia="Calibri"/>
        </w:rPr>
        <w:t xml:space="preserve"> were different. There were no differences between the legume treatments (5.5 </w:t>
      </w:r>
      <w:r w:rsidRPr="00CC1713">
        <w:rPr>
          <w:rFonts w:eastAsia="Calibri"/>
        </w:rPr>
        <w:t>Mg ha</w:t>
      </w:r>
      <w:r w:rsidRPr="00CC1713">
        <w:rPr>
          <w:rFonts w:eastAsia="Calibri"/>
          <w:vertAlign w:val="superscript"/>
        </w:rPr>
        <w:t>-1</w:t>
      </w:r>
      <w:r w:rsidRPr="00CC1713">
        <w:rPr>
          <w:rFonts w:eastAsia="Calibri"/>
        </w:rPr>
        <w:t>)</w:t>
      </w:r>
      <w:r>
        <w:rPr>
          <w:rFonts w:eastAsia="Calibri"/>
        </w:rPr>
        <w:t>, control (5.3</w:t>
      </w:r>
      <w:r w:rsidRPr="00886639">
        <w:rPr>
          <w:rFonts w:eastAsia="Calibri"/>
        </w:rPr>
        <w:t xml:space="preserve">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and </w:t>
      </w:r>
      <w:r w:rsidRPr="00CC1713">
        <w:rPr>
          <w:rFonts w:eastAsia="Calibri"/>
        </w:rPr>
        <w:t>67 kg N ha</w:t>
      </w:r>
      <w:r w:rsidRPr="00CC1713">
        <w:rPr>
          <w:rFonts w:eastAsia="Calibri"/>
          <w:vertAlign w:val="superscript"/>
        </w:rPr>
        <w:t>-1</w:t>
      </w:r>
      <w:r>
        <w:rPr>
          <w:rFonts w:eastAsia="Calibri"/>
          <w:vertAlign w:val="superscript"/>
        </w:rPr>
        <w:t xml:space="preserve"> </w:t>
      </w:r>
      <w:r>
        <w:rPr>
          <w:rFonts w:eastAsia="Calibri"/>
        </w:rPr>
        <w:t xml:space="preserve">at 7.7 </w:t>
      </w:r>
      <w:r w:rsidRPr="00CC1713">
        <w:rPr>
          <w:rFonts w:eastAsia="Calibri"/>
        </w:rPr>
        <w:t>Mg ha</w:t>
      </w:r>
      <w:r w:rsidRPr="00CC1713">
        <w:rPr>
          <w:rFonts w:eastAsia="Calibri"/>
          <w:vertAlign w:val="superscript"/>
        </w:rPr>
        <w:t>-1</w:t>
      </w:r>
      <w:r>
        <w:rPr>
          <w:rFonts w:eastAsia="Calibri"/>
        </w:rPr>
        <w:t>.</w:t>
      </w:r>
    </w:p>
    <w:p w:rsidR="000C152D" w:rsidRPr="003B3794" w:rsidRDefault="000C152D" w:rsidP="000C152D">
      <w:pPr>
        <w:spacing w:after="200" w:line="480" w:lineRule="auto"/>
        <w:ind w:firstLine="720"/>
        <w:contextualSpacing/>
        <w:rPr>
          <w:rFonts w:eastAsia="Calibri"/>
        </w:rPr>
      </w:pPr>
      <w:r>
        <w:rPr>
          <w:rFonts w:eastAsia="Calibri"/>
        </w:rPr>
        <w:t xml:space="preserve">At PREC in 2009, switchgrass yields of the </w:t>
      </w:r>
      <w:r w:rsidRPr="00CC1713">
        <w:rPr>
          <w:rFonts w:eastAsia="Calibri"/>
        </w:rPr>
        <w:t xml:space="preserve">biomass (second) cut </w:t>
      </w:r>
      <w:r>
        <w:rPr>
          <w:rFonts w:eastAsia="Calibri"/>
        </w:rPr>
        <w:t xml:space="preserve">differed between the </w:t>
      </w:r>
      <w:r w:rsidRPr="00CC1713">
        <w:rPr>
          <w:rFonts w:eastAsia="Calibri"/>
        </w:rPr>
        <w:t>135 kg N ha</w:t>
      </w:r>
      <w:r w:rsidRPr="00CC1713">
        <w:rPr>
          <w:rFonts w:eastAsia="Calibri"/>
          <w:vertAlign w:val="superscript"/>
        </w:rPr>
        <w:t>-1</w:t>
      </w:r>
      <w:r>
        <w:rPr>
          <w:rFonts w:eastAsia="Calibri"/>
        </w:rPr>
        <w:t xml:space="preserve"> treatment (7.3</w:t>
      </w:r>
      <w:r w:rsidRPr="00CC1713">
        <w:rPr>
          <w:rFonts w:eastAsia="Calibri"/>
        </w:rPr>
        <w:t xml:space="preserve"> Mg ha</w:t>
      </w:r>
      <w:r w:rsidRPr="00CC1713">
        <w:rPr>
          <w:rFonts w:eastAsia="Calibri"/>
          <w:vertAlign w:val="superscript"/>
        </w:rPr>
        <w:t>-1</w:t>
      </w:r>
      <w:r w:rsidRPr="00CC1713">
        <w:rPr>
          <w:rFonts w:eastAsia="Calibri"/>
        </w:rPr>
        <w:t>)</w:t>
      </w:r>
      <w:r>
        <w:rPr>
          <w:rFonts w:eastAsia="Calibri"/>
        </w:rPr>
        <w:t xml:space="preserve"> and the legume treatments of Alf, HV, IBF, PP, and RC treatments with an average of 3.6 </w:t>
      </w:r>
      <w:r w:rsidRPr="00CC1713">
        <w:rPr>
          <w:rFonts w:eastAsia="Calibri"/>
        </w:rPr>
        <w:t>Mg ha</w:t>
      </w:r>
      <w:r w:rsidRPr="00CC1713">
        <w:rPr>
          <w:rFonts w:eastAsia="Calibri"/>
          <w:vertAlign w:val="superscript"/>
        </w:rPr>
        <w:t>-1</w:t>
      </w:r>
      <w:r>
        <w:rPr>
          <w:rFonts w:eastAsia="Calibri"/>
          <w:vertAlign w:val="superscript"/>
        </w:rPr>
        <w:t xml:space="preserve"> </w:t>
      </w:r>
      <w:r w:rsidRPr="00CC1713">
        <w:rPr>
          <w:rFonts w:eastAsia="Calibri"/>
        </w:rPr>
        <w:t>(Table 1.7</w:t>
      </w:r>
      <w:r>
        <w:rPr>
          <w:rFonts w:eastAsia="Calibri"/>
        </w:rPr>
        <w:t xml:space="preserve">). There were no differences among legume treatments averaging 4.4 Mg </w:t>
      </w:r>
      <w:r w:rsidRPr="00CC1713">
        <w:rPr>
          <w:rFonts w:eastAsia="Calibri"/>
        </w:rPr>
        <w:t>ha</w:t>
      </w:r>
      <w:r w:rsidRPr="00092FF6">
        <w:rPr>
          <w:rFonts w:eastAsia="Calibri"/>
          <w:vertAlign w:val="superscript"/>
        </w:rPr>
        <w:t>-1</w:t>
      </w:r>
      <w:r>
        <w:rPr>
          <w:rFonts w:eastAsia="Calibri"/>
        </w:rPr>
        <w:t>,</w:t>
      </w:r>
      <w:r w:rsidRPr="00092FF6">
        <w:rPr>
          <w:rFonts w:eastAsia="Calibri"/>
        </w:rPr>
        <w:t xml:space="preserve"> </w:t>
      </w:r>
      <w:r>
        <w:rPr>
          <w:rFonts w:eastAsia="Calibri"/>
        </w:rPr>
        <w:t>control (4.8</w:t>
      </w:r>
      <w:r w:rsidRPr="00886639">
        <w:rPr>
          <w:rFonts w:eastAsia="Calibri"/>
        </w:rPr>
        <w:t xml:space="preserve">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w:t>
      </w:r>
      <w:r w:rsidRPr="003B3794">
        <w:rPr>
          <w:rFonts w:eastAsia="Calibri"/>
        </w:rPr>
        <w:t>and</w:t>
      </w:r>
      <w:r>
        <w:rPr>
          <w:rFonts w:eastAsia="Calibri"/>
        </w:rPr>
        <w:t xml:space="preserve"> </w:t>
      </w:r>
      <w:r w:rsidRPr="00CC1713">
        <w:rPr>
          <w:rFonts w:eastAsia="Calibri"/>
        </w:rPr>
        <w:t>the 67 kg N ha</w:t>
      </w:r>
      <w:r w:rsidRPr="00CC1713">
        <w:rPr>
          <w:rFonts w:eastAsia="Calibri"/>
          <w:vertAlign w:val="superscript"/>
        </w:rPr>
        <w:t>-1</w:t>
      </w:r>
      <w:r>
        <w:rPr>
          <w:rFonts w:eastAsia="Calibri"/>
        </w:rPr>
        <w:t xml:space="preserve"> treatments at 5.9</w:t>
      </w:r>
      <w:r w:rsidRPr="003B3794">
        <w:rPr>
          <w:rFonts w:eastAsia="Calibri"/>
        </w:rPr>
        <w:t xml:space="preserve"> </w:t>
      </w:r>
      <w:r>
        <w:rPr>
          <w:rFonts w:eastAsia="Calibri"/>
        </w:rPr>
        <w:t xml:space="preserve">Mg </w:t>
      </w:r>
      <w:r w:rsidRPr="00CC1713">
        <w:rPr>
          <w:rFonts w:eastAsia="Calibri"/>
        </w:rPr>
        <w:t>ha</w:t>
      </w:r>
      <w:r w:rsidRPr="00CC1713">
        <w:rPr>
          <w:rFonts w:eastAsia="Calibri"/>
          <w:vertAlign w:val="superscript"/>
        </w:rPr>
        <w:t>-1</w:t>
      </w:r>
      <w:r>
        <w:rPr>
          <w:rFonts w:eastAsia="Calibri"/>
        </w:rPr>
        <w:t xml:space="preserve">. In 2010, switchgrass yields between the </w:t>
      </w:r>
      <w:r w:rsidRPr="00CC1713">
        <w:rPr>
          <w:rFonts w:eastAsia="Calibri"/>
        </w:rPr>
        <w:t>135 kg N ha</w:t>
      </w:r>
      <w:r w:rsidRPr="00CC1713">
        <w:rPr>
          <w:rFonts w:eastAsia="Calibri"/>
          <w:vertAlign w:val="superscript"/>
        </w:rPr>
        <w:t>-1</w:t>
      </w:r>
      <w:r>
        <w:rPr>
          <w:rFonts w:eastAsia="Calibri"/>
        </w:rPr>
        <w:t xml:space="preserve"> treatment (6.8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and the legume treatment Alf averaging 4.5 </w:t>
      </w:r>
      <w:r w:rsidRPr="00CC1713">
        <w:rPr>
          <w:rFonts w:eastAsia="Calibri"/>
        </w:rPr>
        <w:t>Mg ha</w:t>
      </w:r>
      <w:r w:rsidRPr="00CC1713">
        <w:rPr>
          <w:rFonts w:eastAsia="Calibri"/>
          <w:vertAlign w:val="superscript"/>
        </w:rPr>
        <w:t>-1</w:t>
      </w:r>
      <w:r>
        <w:rPr>
          <w:rFonts w:eastAsia="Calibri"/>
        </w:rPr>
        <w:t xml:space="preserve"> were different. There were no differences between the legume treatments averaging 5.1 </w:t>
      </w:r>
      <w:r w:rsidRPr="00CC1713">
        <w:rPr>
          <w:rFonts w:eastAsia="Calibri"/>
        </w:rPr>
        <w:t>Mg ha</w:t>
      </w:r>
      <w:r w:rsidRPr="00CC1713">
        <w:rPr>
          <w:rFonts w:eastAsia="Calibri"/>
          <w:vertAlign w:val="superscript"/>
        </w:rPr>
        <w:t>-1</w:t>
      </w:r>
      <w:r>
        <w:rPr>
          <w:rFonts w:eastAsia="Calibri"/>
        </w:rPr>
        <w:t xml:space="preserve"> and the </w:t>
      </w:r>
      <w:r w:rsidRPr="00CC1713">
        <w:rPr>
          <w:rFonts w:eastAsia="Calibri"/>
        </w:rPr>
        <w:t>67 kg N ha</w:t>
      </w:r>
      <w:r w:rsidRPr="00CC1713">
        <w:rPr>
          <w:rFonts w:eastAsia="Calibri"/>
          <w:vertAlign w:val="superscript"/>
        </w:rPr>
        <w:t>-1</w:t>
      </w:r>
      <w:r>
        <w:rPr>
          <w:rFonts w:eastAsia="Calibri"/>
          <w:vertAlign w:val="superscript"/>
        </w:rPr>
        <w:t xml:space="preserve"> </w:t>
      </w:r>
      <w:r>
        <w:rPr>
          <w:rFonts w:eastAsia="Calibri"/>
        </w:rPr>
        <w:t xml:space="preserve">treatment at 6.3 </w:t>
      </w:r>
      <w:r w:rsidRPr="00CC1713">
        <w:rPr>
          <w:rFonts w:eastAsia="Calibri"/>
        </w:rPr>
        <w:t>Mg ha</w:t>
      </w:r>
      <w:r w:rsidRPr="00CC1713">
        <w:rPr>
          <w:rFonts w:eastAsia="Calibri"/>
          <w:vertAlign w:val="superscript"/>
        </w:rPr>
        <w:t>-1</w:t>
      </w:r>
      <w:r>
        <w:rPr>
          <w:rFonts w:eastAsia="Calibri"/>
        </w:rPr>
        <w:t>.</w:t>
      </w:r>
    </w:p>
    <w:p w:rsidR="000C152D" w:rsidRPr="000B3BFF" w:rsidRDefault="000C152D" w:rsidP="000C152D">
      <w:pPr>
        <w:spacing w:after="200" w:line="480" w:lineRule="auto"/>
        <w:contextualSpacing/>
        <w:rPr>
          <w:rFonts w:eastAsia="Calibri"/>
          <w:b/>
          <w:u w:val="single"/>
        </w:rPr>
      </w:pPr>
      <w:r w:rsidRPr="000B3BFF">
        <w:rPr>
          <w:rFonts w:eastAsia="Calibri"/>
          <w:b/>
          <w:u w:val="single"/>
        </w:rPr>
        <w:t>Across Locations:</w:t>
      </w:r>
    </w:p>
    <w:p w:rsidR="000C152D" w:rsidRDefault="000C152D" w:rsidP="000C152D">
      <w:pPr>
        <w:spacing w:after="200" w:line="480" w:lineRule="auto"/>
        <w:ind w:firstLine="720"/>
        <w:contextualSpacing/>
        <w:rPr>
          <w:rFonts w:eastAsia="Calibri"/>
        </w:rPr>
      </w:pPr>
      <w:r>
        <w:rPr>
          <w:rFonts w:eastAsia="Calibri"/>
        </w:rPr>
        <w:t>I</w:t>
      </w:r>
      <w:r w:rsidRPr="00CC1713">
        <w:rPr>
          <w:rFonts w:eastAsia="Calibri"/>
        </w:rPr>
        <w:t xml:space="preserve">n 2009, yields </w:t>
      </w:r>
      <w:r>
        <w:rPr>
          <w:rFonts w:eastAsia="Calibri"/>
        </w:rPr>
        <w:t>for</w:t>
      </w:r>
      <w:r w:rsidRPr="00CC1713">
        <w:rPr>
          <w:rFonts w:eastAsia="Calibri"/>
        </w:rPr>
        <w:t xml:space="preserve"> 67 and 135 kg N ha</w:t>
      </w:r>
      <w:r w:rsidRPr="00CC1713">
        <w:rPr>
          <w:rFonts w:eastAsia="Calibri"/>
          <w:vertAlign w:val="superscript"/>
        </w:rPr>
        <w:t>-1</w:t>
      </w:r>
      <w:r w:rsidRPr="00CC1713">
        <w:rPr>
          <w:rFonts w:eastAsia="Calibri"/>
        </w:rPr>
        <w:t>(8.3 Mg ha</w:t>
      </w:r>
      <w:r w:rsidRPr="00CC1713">
        <w:rPr>
          <w:rFonts w:eastAsia="Calibri"/>
          <w:vertAlign w:val="superscript"/>
        </w:rPr>
        <w:t>-1</w:t>
      </w:r>
      <w:r w:rsidRPr="00CC1713">
        <w:rPr>
          <w:rFonts w:eastAsia="Calibri"/>
        </w:rPr>
        <w:t xml:space="preserve">) treatments were higher </w:t>
      </w:r>
      <w:r>
        <w:rPr>
          <w:rFonts w:eastAsia="Calibri"/>
        </w:rPr>
        <w:t xml:space="preserve">(P&lt;0.05) </w:t>
      </w:r>
      <w:r w:rsidRPr="00CC1713">
        <w:rPr>
          <w:rFonts w:eastAsia="Calibri"/>
        </w:rPr>
        <w:t xml:space="preserve">than </w:t>
      </w:r>
      <w:r>
        <w:rPr>
          <w:rFonts w:eastAsia="Calibri"/>
        </w:rPr>
        <w:t>those for Alf</w:t>
      </w:r>
      <w:r w:rsidRPr="00CC1713">
        <w:rPr>
          <w:rFonts w:eastAsia="Calibri"/>
        </w:rPr>
        <w:t xml:space="preserve">, </w:t>
      </w:r>
      <w:r>
        <w:rPr>
          <w:rFonts w:eastAsia="Calibri"/>
        </w:rPr>
        <w:t>HV</w:t>
      </w:r>
      <w:r w:rsidRPr="00CC1713">
        <w:rPr>
          <w:rFonts w:eastAsia="Calibri"/>
        </w:rPr>
        <w:t xml:space="preserve">, </w:t>
      </w:r>
      <w:r>
        <w:rPr>
          <w:rFonts w:eastAsia="Calibri"/>
        </w:rPr>
        <w:t>IBF</w:t>
      </w:r>
      <w:r w:rsidRPr="00CC1713">
        <w:rPr>
          <w:rFonts w:eastAsia="Calibri"/>
        </w:rPr>
        <w:t xml:space="preserve">, and </w:t>
      </w:r>
      <w:r>
        <w:rPr>
          <w:rFonts w:eastAsia="Calibri"/>
        </w:rPr>
        <w:t>PP</w:t>
      </w:r>
      <w:r w:rsidRPr="00CC1713">
        <w:rPr>
          <w:rFonts w:eastAsia="Calibri"/>
        </w:rPr>
        <w:t xml:space="preserve"> treatments (5.0 Mg ha</w:t>
      </w:r>
      <w:r w:rsidRPr="00CC1713">
        <w:rPr>
          <w:rFonts w:eastAsia="Calibri"/>
          <w:vertAlign w:val="superscript"/>
        </w:rPr>
        <w:t>-1</w:t>
      </w:r>
      <w:r w:rsidRPr="00CC1713">
        <w:rPr>
          <w:rFonts w:eastAsia="Calibri"/>
        </w:rPr>
        <w:t>)</w:t>
      </w:r>
      <w:r>
        <w:rPr>
          <w:rFonts w:eastAsia="Calibri"/>
        </w:rPr>
        <w:t xml:space="preserve"> but</w:t>
      </w:r>
      <w:r w:rsidRPr="00CC1713">
        <w:rPr>
          <w:rFonts w:eastAsia="Calibri"/>
        </w:rPr>
        <w:t xml:space="preserve"> </w:t>
      </w:r>
      <w:r>
        <w:rPr>
          <w:rFonts w:eastAsia="Calibri"/>
        </w:rPr>
        <w:t>did</w:t>
      </w:r>
      <w:r w:rsidRPr="00CC1713">
        <w:rPr>
          <w:rFonts w:eastAsia="Calibri"/>
        </w:rPr>
        <w:t xml:space="preserve"> not differ from </w:t>
      </w:r>
      <w:r>
        <w:rPr>
          <w:rFonts w:eastAsia="Calibri"/>
        </w:rPr>
        <w:t>those for CC</w:t>
      </w:r>
      <w:r w:rsidRPr="00CC1713">
        <w:rPr>
          <w:rFonts w:eastAsia="Calibri"/>
        </w:rPr>
        <w:t xml:space="preserve">, </w:t>
      </w:r>
      <w:r>
        <w:rPr>
          <w:rFonts w:eastAsia="Calibri"/>
        </w:rPr>
        <w:t>RC</w:t>
      </w:r>
      <w:r w:rsidRPr="00CC1713">
        <w:rPr>
          <w:rFonts w:eastAsia="Calibri"/>
        </w:rPr>
        <w:t xml:space="preserve">, and the 0 </w:t>
      </w:r>
      <w:r>
        <w:rPr>
          <w:rFonts w:eastAsia="Calibri"/>
        </w:rPr>
        <w:t>N</w:t>
      </w:r>
      <w:r w:rsidRPr="00CC1713">
        <w:rPr>
          <w:rFonts w:eastAsia="Calibri"/>
        </w:rPr>
        <w:t xml:space="preserve"> treatments (6.1 Mg ha</w:t>
      </w:r>
      <w:r w:rsidRPr="00CC1713">
        <w:rPr>
          <w:rFonts w:eastAsia="Calibri"/>
          <w:vertAlign w:val="superscript"/>
        </w:rPr>
        <w:t>-1</w:t>
      </w:r>
      <w:r w:rsidRPr="00CC1713">
        <w:rPr>
          <w:rFonts w:eastAsia="Calibri"/>
        </w:rPr>
        <w:t>)</w:t>
      </w:r>
      <w:r>
        <w:rPr>
          <w:rFonts w:eastAsia="Calibri"/>
        </w:rPr>
        <w:t xml:space="preserve"> </w:t>
      </w:r>
      <w:r w:rsidRPr="00CC1713">
        <w:rPr>
          <w:rFonts w:eastAsia="Calibri"/>
        </w:rPr>
        <w:t xml:space="preserve">(Table 1.7). </w:t>
      </w:r>
      <w:r>
        <w:rPr>
          <w:rFonts w:eastAsia="Calibri"/>
        </w:rPr>
        <w:t>CC</w:t>
      </w:r>
      <w:r w:rsidRPr="00CC1713">
        <w:rPr>
          <w:rFonts w:eastAsia="Calibri"/>
        </w:rPr>
        <w:t xml:space="preserve"> (6.1 Mg ha</w:t>
      </w:r>
      <w:r w:rsidRPr="00CC1713">
        <w:rPr>
          <w:rFonts w:eastAsia="Calibri"/>
          <w:vertAlign w:val="superscript"/>
        </w:rPr>
        <w:t>-1</w:t>
      </w:r>
      <w:r>
        <w:rPr>
          <w:rFonts w:eastAsia="Calibri"/>
        </w:rPr>
        <w:t>) had</w:t>
      </w:r>
      <w:r w:rsidRPr="00CC1713">
        <w:rPr>
          <w:rFonts w:eastAsia="Calibri"/>
        </w:rPr>
        <w:t xml:space="preserve"> higher yields </w:t>
      </w:r>
      <w:r>
        <w:rPr>
          <w:rFonts w:eastAsia="Calibri"/>
        </w:rPr>
        <w:t>(P&lt;0.05) than</w:t>
      </w:r>
      <w:r w:rsidRPr="00CC1713">
        <w:rPr>
          <w:rFonts w:eastAsia="Calibri"/>
        </w:rPr>
        <w:t xml:space="preserve"> all other legume treatments except</w:t>
      </w:r>
      <w:r>
        <w:rPr>
          <w:rFonts w:eastAsia="Calibri"/>
        </w:rPr>
        <w:t xml:space="preserve"> RC</w:t>
      </w:r>
      <w:r w:rsidRPr="00CC1713">
        <w:rPr>
          <w:rFonts w:eastAsia="Calibri"/>
        </w:rPr>
        <w:t xml:space="preserve"> (5.8 Mg ha</w:t>
      </w:r>
      <w:r w:rsidRPr="00CC1713">
        <w:rPr>
          <w:rFonts w:eastAsia="Calibri"/>
          <w:vertAlign w:val="superscript"/>
        </w:rPr>
        <w:t>-1</w:t>
      </w:r>
      <w:r w:rsidRPr="00CC1713">
        <w:rPr>
          <w:rFonts w:eastAsia="Calibri"/>
        </w:rPr>
        <w:t>).</w:t>
      </w:r>
      <w:r w:rsidRPr="003B3794">
        <w:rPr>
          <w:rFonts w:eastAsia="Calibri"/>
        </w:rPr>
        <w:t xml:space="preserve">In 2010, </w:t>
      </w:r>
      <w:r>
        <w:rPr>
          <w:rFonts w:eastAsia="Calibri"/>
        </w:rPr>
        <w:t xml:space="preserve">yields for </w:t>
      </w:r>
      <w:r w:rsidRPr="003B3794">
        <w:rPr>
          <w:rFonts w:eastAsia="Calibri"/>
        </w:rPr>
        <w:t>the 135 kg N ha</w:t>
      </w:r>
      <w:r w:rsidRPr="003B3794">
        <w:rPr>
          <w:rFonts w:eastAsia="Calibri"/>
          <w:vertAlign w:val="superscript"/>
        </w:rPr>
        <w:t xml:space="preserve">-1 </w:t>
      </w:r>
      <w:r w:rsidRPr="003B3794">
        <w:rPr>
          <w:rFonts w:eastAsia="Calibri"/>
        </w:rPr>
        <w:t>treatment (8.1 Mg ha</w:t>
      </w:r>
      <w:r w:rsidRPr="003B3794">
        <w:rPr>
          <w:rFonts w:eastAsia="Calibri"/>
          <w:vertAlign w:val="superscript"/>
        </w:rPr>
        <w:t>-1</w:t>
      </w:r>
      <w:r>
        <w:rPr>
          <w:rFonts w:eastAsia="Calibri"/>
        </w:rPr>
        <w:t>) were</w:t>
      </w:r>
      <w:r w:rsidRPr="003B3794">
        <w:rPr>
          <w:rFonts w:eastAsia="Calibri"/>
        </w:rPr>
        <w:t xml:space="preserve"> </w:t>
      </w:r>
      <w:r>
        <w:rPr>
          <w:rFonts w:eastAsia="Calibri"/>
        </w:rPr>
        <w:t>greater</w:t>
      </w:r>
      <w:r w:rsidRPr="003B3794">
        <w:rPr>
          <w:rFonts w:eastAsia="Calibri"/>
        </w:rPr>
        <w:t xml:space="preserve"> </w:t>
      </w:r>
      <w:r>
        <w:rPr>
          <w:rFonts w:eastAsia="Calibri"/>
        </w:rPr>
        <w:t xml:space="preserve">(P&lt;0.05) </w:t>
      </w:r>
      <w:r w:rsidRPr="003B3794">
        <w:rPr>
          <w:rFonts w:eastAsia="Calibri"/>
        </w:rPr>
        <w:t xml:space="preserve">across both locations </w:t>
      </w:r>
      <w:r>
        <w:rPr>
          <w:rFonts w:eastAsia="Calibri"/>
        </w:rPr>
        <w:t>than</w:t>
      </w:r>
      <w:r w:rsidRPr="003B3794">
        <w:rPr>
          <w:rFonts w:eastAsia="Calibri"/>
        </w:rPr>
        <w:t xml:space="preserve"> all legume treatments (5.3 Mg ha</w:t>
      </w:r>
      <w:r w:rsidRPr="003B3794">
        <w:rPr>
          <w:rFonts w:eastAsia="Calibri"/>
          <w:vertAlign w:val="superscript"/>
        </w:rPr>
        <w:t>-1</w:t>
      </w:r>
      <w:r w:rsidRPr="003B3794">
        <w:rPr>
          <w:rFonts w:eastAsia="Calibri"/>
        </w:rPr>
        <w:t>)</w:t>
      </w:r>
      <w:r>
        <w:rPr>
          <w:rFonts w:eastAsia="Calibri"/>
        </w:rPr>
        <w:t>,</w:t>
      </w:r>
      <w:r w:rsidRPr="003B3794">
        <w:rPr>
          <w:rFonts w:eastAsia="Calibri"/>
        </w:rPr>
        <w:t xml:space="preserve"> but not different from the 67 kg N ha</w:t>
      </w:r>
      <w:r w:rsidRPr="003B3794">
        <w:rPr>
          <w:rFonts w:eastAsia="Calibri"/>
          <w:vertAlign w:val="superscript"/>
        </w:rPr>
        <w:t>-1</w:t>
      </w:r>
      <w:r w:rsidRPr="003B3794">
        <w:rPr>
          <w:rFonts w:eastAsia="Calibri"/>
        </w:rPr>
        <w:t xml:space="preserve"> treatment yield </w:t>
      </w:r>
      <w:r>
        <w:rPr>
          <w:rFonts w:eastAsia="Calibri"/>
        </w:rPr>
        <w:t>(</w:t>
      </w:r>
      <w:r w:rsidRPr="003B3794">
        <w:rPr>
          <w:rFonts w:eastAsia="Calibri"/>
        </w:rPr>
        <w:t>7.0 Mg ha</w:t>
      </w:r>
      <w:r w:rsidRPr="003B3794">
        <w:rPr>
          <w:rFonts w:eastAsia="Calibri"/>
          <w:vertAlign w:val="superscript"/>
        </w:rPr>
        <w:t>-1</w:t>
      </w:r>
      <w:r>
        <w:rPr>
          <w:rFonts w:eastAsia="Calibri"/>
        </w:rPr>
        <w:t>)</w:t>
      </w:r>
      <w:r w:rsidRPr="003B3794">
        <w:rPr>
          <w:rFonts w:eastAsia="Calibri"/>
        </w:rPr>
        <w:t xml:space="preserve">. </w:t>
      </w:r>
      <w:r>
        <w:rPr>
          <w:rFonts w:eastAsia="Calibri"/>
        </w:rPr>
        <w:t>Yields for t</w:t>
      </w:r>
      <w:r w:rsidRPr="003B3794">
        <w:rPr>
          <w:rFonts w:eastAsia="Calibri"/>
        </w:rPr>
        <w:t>he 67 kg N ha</w:t>
      </w:r>
      <w:r w:rsidRPr="003B3794">
        <w:rPr>
          <w:rFonts w:eastAsia="Calibri"/>
          <w:vertAlign w:val="superscript"/>
        </w:rPr>
        <w:t>-1</w:t>
      </w:r>
      <w:r w:rsidRPr="003B3794">
        <w:rPr>
          <w:rFonts w:eastAsia="Calibri"/>
        </w:rPr>
        <w:t xml:space="preserve"> treatment did not from </w:t>
      </w:r>
      <w:r>
        <w:rPr>
          <w:rFonts w:eastAsia="Calibri"/>
        </w:rPr>
        <w:t xml:space="preserve">any of </w:t>
      </w:r>
      <w:r w:rsidRPr="003B3794">
        <w:rPr>
          <w:rFonts w:eastAsia="Calibri"/>
        </w:rPr>
        <w:t xml:space="preserve">the legume treatments.  </w:t>
      </w:r>
    </w:p>
    <w:p w:rsidR="000C152D" w:rsidRPr="000B3BFF" w:rsidRDefault="000C152D" w:rsidP="000C152D">
      <w:pPr>
        <w:spacing w:after="200" w:line="480" w:lineRule="auto"/>
        <w:contextualSpacing/>
        <w:rPr>
          <w:rFonts w:eastAsia="Calibri"/>
          <w:b/>
          <w:u w:val="single"/>
        </w:rPr>
      </w:pPr>
      <w:r w:rsidRPr="000B3BFF">
        <w:rPr>
          <w:rFonts w:eastAsia="Calibri"/>
          <w:b/>
          <w:u w:val="single"/>
        </w:rPr>
        <w:lastRenderedPageBreak/>
        <w:t xml:space="preserve">Forage </w:t>
      </w:r>
      <w:r>
        <w:rPr>
          <w:rFonts w:eastAsia="Calibri"/>
          <w:b/>
          <w:u w:val="single"/>
        </w:rPr>
        <w:t>+</w:t>
      </w:r>
      <w:r w:rsidRPr="000B3BFF">
        <w:rPr>
          <w:rFonts w:eastAsia="Calibri"/>
          <w:b/>
          <w:u w:val="single"/>
        </w:rPr>
        <w:t xml:space="preserve"> Biomass Yields (total yield)</w:t>
      </w:r>
    </w:p>
    <w:p w:rsidR="000C152D" w:rsidRPr="000B3BFF" w:rsidRDefault="000C152D" w:rsidP="000C152D">
      <w:pPr>
        <w:spacing w:after="200" w:line="480" w:lineRule="auto"/>
        <w:contextualSpacing/>
        <w:rPr>
          <w:rFonts w:eastAsia="Calibri"/>
          <w:b/>
          <w:u w:val="single"/>
        </w:rPr>
      </w:pPr>
      <w:r w:rsidRPr="000B3BFF">
        <w:rPr>
          <w:rFonts w:eastAsia="Calibri"/>
          <w:b/>
          <w:u w:val="single"/>
        </w:rPr>
        <w:t>Individual locations:</w:t>
      </w:r>
    </w:p>
    <w:p w:rsidR="000C152D" w:rsidRPr="009317D1" w:rsidRDefault="000C152D" w:rsidP="000C152D">
      <w:pPr>
        <w:spacing w:after="200" w:line="480" w:lineRule="auto"/>
        <w:contextualSpacing/>
        <w:rPr>
          <w:rFonts w:eastAsia="Calibri"/>
        </w:rPr>
      </w:pPr>
      <w:r>
        <w:rPr>
          <w:rFonts w:eastAsia="Calibri"/>
        </w:rPr>
        <w:tab/>
        <w:t xml:space="preserve">At ETREC, switchgrass yields between the </w:t>
      </w:r>
      <w:r w:rsidRPr="00CC1713">
        <w:rPr>
          <w:rFonts w:eastAsia="Calibri"/>
        </w:rPr>
        <w:t>135 kg N ha</w:t>
      </w:r>
      <w:r w:rsidRPr="00CC1713">
        <w:rPr>
          <w:rFonts w:eastAsia="Calibri"/>
          <w:vertAlign w:val="superscript"/>
        </w:rPr>
        <w:t>-1</w:t>
      </w:r>
      <w:r>
        <w:rPr>
          <w:rFonts w:eastAsia="Calibri"/>
        </w:rPr>
        <w:t xml:space="preserve"> treatment (16.5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and the legume treatments of Alf, HV, and IBF were different (P&lt;0.05)  averaging 9 </w:t>
      </w:r>
      <w:r w:rsidRPr="00CC1713">
        <w:rPr>
          <w:rFonts w:eastAsia="Calibri"/>
        </w:rPr>
        <w:t>Mg ha</w:t>
      </w:r>
      <w:r w:rsidRPr="00CC1713">
        <w:rPr>
          <w:rFonts w:eastAsia="Calibri"/>
          <w:vertAlign w:val="superscript"/>
        </w:rPr>
        <w:t>-1</w:t>
      </w:r>
      <w:r>
        <w:rPr>
          <w:rFonts w:eastAsia="Calibri"/>
        </w:rPr>
        <w:t xml:space="preserve"> </w:t>
      </w:r>
      <w:r w:rsidRPr="00CC1713">
        <w:rPr>
          <w:rFonts w:eastAsia="Calibri"/>
        </w:rPr>
        <w:t>(Table 1.7</w:t>
      </w:r>
      <w:r>
        <w:rPr>
          <w:rFonts w:eastAsia="Calibri"/>
        </w:rPr>
        <w:t>) in 2009. Yields between the 67</w:t>
      </w:r>
      <w:r w:rsidRPr="00CC1713">
        <w:rPr>
          <w:rFonts w:eastAsia="Calibri"/>
        </w:rPr>
        <w:t xml:space="preserve"> kg N ha</w:t>
      </w:r>
      <w:r w:rsidRPr="00CC1713">
        <w:rPr>
          <w:rFonts w:eastAsia="Calibri"/>
          <w:vertAlign w:val="superscript"/>
        </w:rPr>
        <w:t>-1</w:t>
      </w:r>
      <w:r>
        <w:rPr>
          <w:rFonts w:eastAsia="Calibri"/>
        </w:rPr>
        <w:t xml:space="preserve"> treatment (15.4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and legume treatments, except Alf (7.7 </w:t>
      </w:r>
      <w:r w:rsidRPr="00CC1713">
        <w:rPr>
          <w:rFonts w:eastAsia="Calibri"/>
        </w:rPr>
        <w:t>Mg ha</w:t>
      </w:r>
      <w:r w:rsidRPr="00CC1713">
        <w:rPr>
          <w:rFonts w:eastAsia="Calibri"/>
          <w:vertAlign w:val="superscript"/>
        </w:rPr>
        <w:t>-1</w:t>
      </w:r>
      <w:r>
        <w:rPr>
          <w:rFonts w:eastAsia="Calibri"/>
        </w:rPr>
        <w:t xml:space="preserve">), did not differ averaging 11.1 </w:t>
      </w:r>
      <w:r w:rsidRPr="00CC1713">
        <w:rPr>
          <w:rFonts w:eastAsia="Calibri"/>
        </w:rPr>
        <w:t>Mg ha</w:t>
      </w:r>
      <w:r w:rsidRPr="00CC1713">
        <w:rPr>
          <w:rFonts w:eastAsia="Calibri"/>
          <w:vertAlign w:val="superscript"/>
        </w:rPr>
        <w:t>-1</w:t>
      </w:r>
      <w:r>
        <w:rPr>
          <w:rFonts w:eastAsia="Calibri"/>
        </w:rPr>
        <w:t xml:space="preserve">. In 2010, the </w:t>
      </w:r>
      <w:r w:rsidRPr="00CC1713">
        <w:rPr>
          <w:rFonts w:eastAsia="Calibri"/>
        </w:rPr>
        <w:t>135 kg N ha</w:t>
      </w:r>
      <w:r w:rsidRPr="00CC1713">
        <w:rPr>
          <w:rFonts w:eastAsia="Calibri"/>
          <w:vertAlign w:val="superscript"/>
        </w:rPr>
        <w:t>-1</w:t>
      </w:r>
      <w:r>
        <w:rPr>
          <w:rFonts w:eastAsia="Calibri"/>
        </w:rPr>
        <w:t xml:space="preserve"> treatment (17.5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and the legume treatments of Alf and IBF were different (P&lt;0.05) averaging 9.4 </w:t>
      </w:r>
      <w:r w:rsidRPr="00CC1713">
        <w:rPr>
          <w:rFonts w:eastAsia="Calibri"/>
        </w:rPr>
        <w:t>Mg ha</w:t>
      </w:r>
      <w:r w:rsidRPr="00CC1713">
        <w:rPr>
          <w:rFonts w:eastAsia="Calibri"/>
          <w:vertAlign w:val="superscript"/>
        </w:rPr>
        <w:t>-1</w:t>
      </w:r>
      <w:r>
        <w:rPr>
          <w:rFonts w:eastAsia="Calibri"/>
        </w:rPr>
        <w:t xml:space="preserve">. </w:t>
      </w:r>
      <w:r w:rsidRPr="00F92E86">
        <w:rPr>
          <w:rFonts w:eastAsia="Calibri"/>
        </w:rPr>
        <w:t>The 67 kg N ha</w:t>
      </w:r>
      <w:r w:rsidRPr="00F92E86">
        <w:rPr>
          <w:rFonts w:eastAsia="Calibri"/>
          <w:vertAlign w:val="superscript"/>
        </w:rPr>
        <w:t>-1</w:t>
      </w:r>
      <w:r w:rsidRPr="00F92E86">
        <w:rPr>
          <w:rFonts w:eastAsia="Calibri"/>
        </w:rPr>
        <w:t xml:space="preserve"> treatment at 14.3 Mg ha</w:t>
      </w:r>
      <w:r w:rsidRPr="00F92E86">
        <w:rPr>
          <w:rFonts w:eastAsia="Calibri"/>
          <w:vertAlign w:val="superscript"/>
        </w:rPr>
        <w:t>-1</w:t>
      </w:r>
      <w:r w:rsidRPr="00F92E86">
        <w:rPr>
          <w:rFonts w:eastAsia="Calibri"/>
        </w:rPr>
        <w:t xml:space="preserve"> </w:t>
      </w:r>
      <w:r>
        <w:rPr>
          <w:rFonts w:eastAsia="Calibri"/>
        </w:rPr>
        <w:t>did</w:t>
      </w:r>
      <w:r w:rsidRPr="00F92E86">
        <w:rPr>
          <w:rFonts w:eastAsia="Calibri"/>
        </w:rPr>
        <w:t xml:space="preserve"> not differ</w:t>
      </w:r>
      <w:r>
        <w:rPr>
          <w:rFonts w:eastAsia="Calibri"/>
        </w:rPr>
        <w:t xml:space="preserve"> </w:t>
      </w:r>
      <w:r w:rsidRPr="00F92E86">
        <w:rPr>
          <w:rFonts w:eastAsia="Calibri"/>
        </w:rPr>
        <w:t>from the legume treatments averaging 10.8 Mg ha</w:t>
      </w:r>
      <w:r w:rsidRPr="00F92E86">
        <w:rPr>
          <w:rFonts w:eastAsia="Calibri"/>
          <w:vertAlign w:val="superscript"/>
        </w:rPr>
        <w:t xml:space="preserve">-1 </w:t>
      </w:r>
      <w:r w:rsidRPr="00F92E86">
        <w:rPr>
          <w:rFonts w:eastAsia="Calibri"/>
        </w:rPr>
        <w:t>or the 135 kg N ha</w:t>
      </w:r>
      <w:r w:rsidRPr="00F92E86">
        <w:rPr>
          <w:rFonts w:eastAsia="Calibri"/>
          <w:vertAlign w:val="superscript"/>
        </w:rPr>
        <w:t>-1</w:t>
      </w:r>
      <w:r w:rsidRPr="00F92E86">
        <w:rPr>
          <w:rFonts w:eastAsia="Calibri"/>
        </w:rPr>
        <w:t xml:space="preserve"> treatment.</w:t>
      </w:r>
    </w:p>
    <w:p w:rsidR="000C152D" w:rsidRPr="00601AC8" w:rsidRDefault="000C152D" w:rsidP="000C152D">
      <w:pPr>
        <w:spacing w:after="200" w:line="480" w:lineRule="auto"/>
        <w:contextualSpacing/>
        <w:rPr>
          <w:rFonts w:eastAsia="Calibri"/>
        </w:rPr>
      </w:pPr>
      <w:r>
        <w:rPr>
          <w:rFonts w:eastAsia="Calibri"/>
        </w:rPr>
        <w:tab/>
        <w:t xml:space="preserve">At PREC in 2009, switchgrass yields between the </w:t>
      </w:r>
      <w:r w:rsidRPr="00CC1713">
        <w:rPr>
          <w:rFonts w:eastAsia="Calibri"/>
        </w:rPr>
        <w:t>135 kg N ha</w:t>
      </w:r>
      <w:r w:rsidRPr="00CC1713">
        <w:rPr>
          <w:rFonts w:eastAsia="Calibri"/>
          <w:vertAlign w:val="superscript"/>
        </w:rPr>
        <w:t>-1</w:t>
      </w:r>
      <w:r>
        <w:rPr>
          <w:rFonts w:eastAsia="Calibri"/>
        </w:rPr>
        <w:t xml:space="preserve"> treatment (14.2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and the legume treatments averaging 9.1 </w:t>
      </w:r>
      <w:r w:rsidRPr="00CC1713">
        <w:rPr>
          <w:rFonts w:eastAsia="Calibri"/>
        </w:rPr>
        <w:t>Mg ha</w:t>
      </w:r>
      <w:r w:rsidRPr="00CC1713">
        <w:rPr>
          <w:rFonts w:eastAsia="Calibri"/>
          <w:vertAlign w:val="superscript"/>
        </w:rPr>
        <w:t>-1</w:t>
      </w:r>
      <w:r>
        <w:rPr>
          <w:rFonts w:eastAsia="Calibri"/>
        </w:rPr>
        <w:t xml:space="preserve"> differed (P&lt;0.05) </w:t>
      </w:r>
      <w:r w:rsidRPr="00CC1713">
        <w:rPr>
          <w:rFonts w:eastAsia="Calibri"/>
        </w:rPr>
        <w:t>(Table 1.7</w:t>
      </w:r>
      <w:r>
        <w:rPr>
          <w:rFonts w:eastAsia="Calibri"/>
        </w:rPr>
        <w:t>). The 67</w:t>
      </w:r>
      <w:r w:rsidRPr="00CC1713">
        <w:rPr>
          <w:rFonts w:eastAsia="Calibri"/>
        </w:rPr>
        <w:t xml:space="preserve"> kg N ha</w:t>
      </w:r>
      <w:r w:rsidRPr="00CC1713">
        <w:rPr>
          <w:rFonts w:eastAsia="Calibri"/>
          <w:vertAlign w:val="superscript"/>
        </w:rPr>
        <w:t>-1</w:t>
      </w:r>
      <w:r>
        <w:rPr>
          <w:rFonts w:eastAsia="Calibri"/>
        </w:rPr>
        <w:t xml:space="preserve"> treatment at 11.7 </w:t>
      </w:r>
      <w:r w:rsidRPr="00CC1713">
        <w:rPr>
          <w:rFonts w:eastAsia="Calibri"/>
        </w:rPr>
        <w:t>Mg ha</w:t>
      </w:r>
      <w:r w:rsidRPr="00CC1713">
        <w:rPr>
          <w:rFonts w:eastAsia="Calibri"/>
          <w:vertAlign w:val="superscript"/>
        </w:rPr>
        <w:t>-1</w:t>
      </w:r>
      <w:r>
        <w:rPr>
          <w:rFonts w:eastAsia="Calibri"/>
        </w:rPr>
        <w:t xml:space="preserve"> did not differ from the legume treatments or the </w:t>
      </w:r>
      <w:r w:rsidRPr="00CC1713">
        <w:rPr>
          <w:rFonts w:eastAsia="Calibri"/>
        </w:rPr>
        <w:t>135 kg N ha</w:t>
      </w:r>
      <w:r w:rsidRPr="00CC1713">
        <w:rPr>
          <w:rFonts w:eastAsia="Calibri"/>
          <w:vertAlign w:val="superscript"/>
        </w:rPr>
        <w:t>-1</w:t>
      </w:r>
      <w:r>
        <w:rPr>
          <w:rFonts w:eastAsia="Calibri"/>
        </w:rPr>
        <w:t xml:space="preserve"> treatment. In 2010, the </w:t>
      </w:r>
      <w:r w:rsidRPr="00CC1713">
        <w:rPr>
          <w:rFonts w:eastAsia="Calibri"/>
        </w:rPr>
        <w:t>135 kg N ha</w:t>
      </w:r>
      <w:r w:rsidRPr="00CC1713">
        <w:rPr>
          <w:rFonts w:eastAsia="Calibri"/>
          <w:vertAlign w:val="superscript"/>
        </w:rPr>
        <w:t>-1</w:t>
      </w:r>
      <w:r>
        <w:rPr>
          <w:rFonts w:eastAsia="Calibri"/>
        </w:rPr>
        <w:t xml:space="preserve"> treatment (12.6 </w:t>
      </w:r>
      <w:r w:rsidRPr="00CC1713">
        <w:rPr>
          <w:rFonts w:eastAsia="Calibri"/>
        </w:rPr>
        <w:t>Mg ha</w:t>
      </w:r>
      <w:r w:rsidRPr="00CC1713">
        <w:rPr>
          <w:rFonts w:eastAsia="Calibri"/>
          <w:vertAlign w:val="superscript"/>
        </w:rPr>
        <w:t>-1</w:t>
      </w:r>
      <w:r w:rsidRPr="00CC1713">
        <w:rPr>
          <w:rFonts w:eastAsia="Calibri"/>
        </w:rPr>
        <w:t>)</w:t>
      </w:r>
      <w:r>
        <w:rPr>
          <w:rFonts w:eastAsia="Calibri"/>
        </w:rPr>
        <w:t xml:space="preserve"> and the legume treatments of Alf, IBF, and PP differed (P&lt;0.05) averaging 7.9 </w:t>
      </w:r>
      <w:r w:rsidRPr="00CC1713">
        <w:rPr>
          <w:rFonts w:eastAsia="Calibri"/>
        </w:rPr>
        <w:t>Mg ha</w:t>
      </w:r>
      <w:r w:rsidRPr="00CC1713">
        <w:rPr>
          <w:rFonts w:eastAsia="Calibri"/>
          <w:vertAlign w:val="superscript"/>
        </w:rPr>
        <w:t>-1</w:t>
      </w:r>
      <w:r>
        <w:rPr>
          <w:rFonts w:eastAsia="Calibri"/>
        </w:rPr>
        <w:t>. The 67</w:t>
      </w:r>
      <w:r w:rsidRPr="00CC1713">
        <w:rPr>
          <w:rFonts w:eastAsia="Calibri"/>
        </w:rPr>
        <w:t xml:space="preserve"> kg N ha</w:t>
      </w:r>
      <w:r w:rsidRPr="00CC1713">
        <w:rPr>
          <w:rFonts w:eastAsia="Calibri"/>
          <w:vertAlign w:val="superscript"/>
        </w:rPr>
        <w:t>-1</w:t>
      </w:r>
      <w:r>
        <w:rPr>
          <w:rFonts w:eastAsia="Calibri"/>
        </w:rPr>
        <w:t xml:space="preserve"> treatment (10.7 </w:t>
      </w:r>
      <w:r w:rsidRPr="00CC1713">
        <w:rPr>
          <w:rFonts w:eastAsia="Calibri"/>
        </w:rPr>
        <w:t>Mg ha</w:t>
      </w:r>
      <w:r w:rsidRPr="00CC1713">
        <w:rPr>
          <w:rFonts w:eastAsia="Calibri"/>
          <w:vertAlign w:val="superscript"/>
        </w:rPr>
        <w:t>-1</w:t>
      </w:r>
      <w:r>
        <w:rPr>
          <w:rFonts w:eastAsia="Calibri"/>
        </w:rPr>
        <w:t xml:space="preserve">) did not differ from the legume treatments (8.6 </w:t>
      </w:r>
      <w:r w:rsidRPr="00CC1713">
        <w:rPr>
          <w:rFonts w:eastAsia="Calibri"/>
        </w:rPr>
        <w:t>Mg ha</w:t>
      </w:r>
      <w:r w:rsidRPr="00CC1713">
        <w:rPr>
          <w:rFonts w:eastAsia="Calibri"/>
          <w:vertAlign w:val="superscript"/>
        </w:rPr>
        <w:t>-1</w:t>
      </w:r>
      <w:r>
        <w:rPr>
          <w:rFonts w:eastAsia="Calibri"/>
        </w:rPr>
        <w:t>)</w:t>
      </w:r>
      <w:r>
        <w:rPr>
          <w:rFonts w:eastAsia="Calibri"/>
          <w:vertAlign w:val="superscript"/>
        </w:rPr>
        <w:t xml:space="preserve"> </w:t>
      </w:r>
      <w:r>
        <w:rPr>
          <w:rFonts w:eastAsia="Calibri"/>
        </w:rPr>
        <w:t xml:space="preserve">or the </w:t>
      </w:r>
      <w:r w:rsidRPr="00CC1713">
        <w:rPr>
          <w:rFonts w:eastAsia="Calibri"/>
        </w:rPr>
        <w:t>135 kg N ha</w:t>
      </w:r>
      <w:r w:rsidRPr="00CC1713">
        <w:rPr>
          <w:rFonts w:eastAsia="Calibri"/>
          <w:vertAlign w:val="superscript"/>
        </w:rPr>
        <w:t>-1</w:t>
      </w:r>
      <w:r>
        <w:rPr>
          <w:rFonts w:eastAsia="Calibri"/>
        </w:rPr>
        <w:t xml:space="preserve"> treatment.</w:t>
      </w:r>
    </w:p>
    <w:p w:rsidR="000C152D" w:rsidRPr="000B3BFF" w:rsidRDefault="000C152D" w:rsidP="000C152D">
      <w:pPr>
        <w:spacing w:after="200" w:line="480" w:lineRule="auto"/>
        <w:contextualSpacing/>
        <w:rPr>
          <w:rFonts w:eastAsia="Calibri"/>
          <w:b/>
          <w:u w:val="single"/>
        </w:rPr>
      </w:pPr>
      <w:r w:rsidRPr="000B3BFF">
        <w:rPr>
          <w:rFonts w:eastAsia="Calibri"/>
          <w:b/>
          <w:u w:val="single"/>
        </w:rPr>
        <w:t>Across Locations and Years:</w:t>
      </w:r>
    </w:p>
    <w:p w:rsidR="00A75135" w:rsidRDefault="000C152D" w:rsidP="000C152D">
      <w:pPr>
        <w:spacing w:after="200" w:line="480" w:lineRule="auto"/>
        <w:ind w:firstLine="720"/>
        <w:contextualSpacing/>
        <w:rPr>
          <w:rFonts w:eastAsia="Calibri"/>
        </w:rPr>
      </w:pPr>
      <w:r>
        <w:rPr>
          <w:rFonts w:eastAsia="Calibri"/>
        </w:rPr>
        <w:t>T</w:t>
      </w:r>
      <w:r w:rsidRPr="00601AC8">
        <w:rPr>
          <w:rFonts w:eastAsia="Calibri"/>
        </w:rPr>
        <w:t xml:space="preserve">otal switchgrass yield (forage </w:t>
      </w:r>
      <w:r>
        <w:rPr>
          <w:rFonts w:eastAsia="Calibri"/>
        </w:rPr>
        <w:t>+</w:t>
      </w:r>
      <w:r w:rsidRPr="00601AC8">
        <w:rPr>
          <w:rFonts w:eastAsia="Calibri"/>
        </w:rPr>
        <w:t xml:space="preserve"> biomass) of the two cut harvest system (Table 1.7) across both locations in 2009</w:t>
      </w:r>
      <w:r>
        <w:rPr>
          <w:rFonts w:eastAsia="Calibri"/>
        </w:rPr>
        <w:t xml:space="preserve"> for </w:t>
      </w:r>
      <w:r w:rsidRPr="00601AC8">
        <w:rPr>
          <w:rFonts w:eastAsia="Calibri"/>
        </w:rPr>
        <w:t>all legume treatment</w:t>
      </w:r>
      <w:r>
        <w:rPr>
          <w:rFonts w:eastAsia="Calibri"/>
        </w:rPr>
        <w:t>s</w:t>
      </w:r>
      <w:r w:rsidRPr="00601AC8">
        <w:rPr>
          <w:rFonts w:eastAsia="Calibri"/>
        </w:rPr>
        <w:t xml:space="preserve"> (8.4 Mg ha</w:t>
      </w:r>
      <w:r w:rsidRPr="00601AC8">
        <w:rPr>
          <w:rFonts w:eastAsia="Calibri"/>
          <w:vertAlign w:val="superscript"/>
        </w:rPr>
        <w:t>-1</w:t>
      </w:r>
      <w:r w:rsidRPr="00601AC8">
        <w:rPr>
          <w:rFonts w:eastAsia="Calibri"/>
        </w:rPr>
        <w:t xml:space="preserve">) were less than </w:t>
      </w:r>
      <w:r>
        <w:rPr>
          <w:rFonts w:eastAsia="Calibri"/>
        </w:rPr>
        <w:t xml:space="preserve">(P&lt;0.05) than for </w:t>
      </w:r>
      <w:r w:rsidRPr="00601AC8">
        <w:rPr>
          <w:rFonts w:eastAsia="Calibri"/>
        </w:rPr>
        <w:t>the 135 kg N ha</w:t>
      </w:r>
      <w:r w:rsidRPr="00601AC8">
        <w:rPr>
          <w:rFonts w:eastAsia="Calibri"/>
          <w:vertAlign w:val="superscript"/>
        </w:rPr>
        <w:t xml:space="preserve">-1 </w:t>
      </w:r>
      <w:r w:rsidRPr="00601AC8">
        <w:rPr>
          <w:rFonts w:eastAsia="Calibri"/>
        </w:rPr>
        <w:t>(15.4 Mg ha</w:t>
      </w:r>
      <w:r w:rsidRPr="00601AC8">
        <w:rPr>
          <w:rFonts w:eastAsia="Calibri"/>
          <w:vertAlign w:val="superscript"/>
        </w:rPr>
        <w:t>-1</w:t>
      </w:r>
      <w:r w:rsidRPr="00601AC8">
        <w:rPr>
          <w:rFonts w:eastAsia="Calibri"/>
        </w:rPr>
        <w:t>) treatment. The 67 kg N ha</w:t>
      </w:r>
      <w:r w:rsidRPr="00601AC8">
        <w:rPr>
          <w:rFonts w:eastAsia="Calibri"/>
          <w:vertAlign w:val="superscript"/>
        </w:rPr>
        <w:t xml:space="preserve">-1 </w:t>
      </w:r>
      <w:r w:rsidRPr="00601AC8">
        <w:rPr>
          <w:rFonts w:eastAsia="Calibri"/>
        </w:rPr>
        <w:t xml:space="preserve">treatment </w:t>
      </w:r>
      <w:r>
        <w:rPr>
          <w:rFonts w:eastAsia="Calibri"/>
        </w:rPr>
        <w:t xml:space="preserve">yield </w:t>
      </w:r>
      <w:r w:rsidRPr="00601AC8">
        <w:rPr>
          <w:rFonts w:eastAsia="Calibri"/>
        </w:rPr>
        <w:t>(13.6 Mg ha</w:t>
      </w:r>
      <w:r w:rsidRPr="00601AC8">
        <w:rPr>
          <w:rFonts w:eastAsia="Calibri"/>
          <w:vertAlign w:val="superscript"/>
        </w:rPr>
        <w:t>-1</w:t>
      </w:r>
      <w:r w:rsidRPr="00601AC8">
        <w:rPr>
          <w:rFonts w:eastAsia="Calibri"/>
        </w:rPr>
        <w:t xml:space="preserve">) was higher </w:t>
      </w:r>
      <w:r>
        <w:rPr>
          <w:rFonts w:eastAsia="Calibri"/>
        </w:rPr>
        <w:t>(P&lt;0.05) than</w:t>
      </w:r>
      <w:r w:rsidRPr="00601AC8">
        <w:rPr>
          <w:rFonts w:eastAsia="Calibri"/>
        </w:rPr>
        <w:t xml:space="preserve"> </w:t>
      </w:r>
      <w:r>
        <w:rPr>
          <w:rFonts w:eastAsia="Calibri"/>
        </w:rPr>
        <w:t>Alf</w:t>
      </w:r>
      <w:r w:rsidRPr="00601AC8">
        <w:rPr>
          <w:rFonts w:eastAsia="Calibri"/>
        </w:rPr>
        <w:t xml:space="preserve">, </w:t>
      </w:r>
      <w:r>
        <w:rPr>
          <w:rFonts w:eastAsia="Calibri"/>
        </w:rPr>
        <w:t>HV</w:t>
      </w:r>
      <w:r w:rsidRPr="00601AC8">
        <w:rPr>
          <w:rFonts w:eastAsia="Calibri"/>
        </w:rPr>
        <w:t xml:space="preserve">, and </w:t>
      </w:r>
      <w:r>
        <w:rPr>
          <w:rFonts w:eastAsia="Calibri"/>
        </w:rPr>
        <w:t>IBF</w:t>
      </w:r>
      <w:r w:rsidRPr="00601AC8">
        <w:rPr>
          <w:rFonts w:eastAsia="Calibri"/>
        </w:rPr>
        <w:t xml:space="preserve"> treatments (8.9 Mg ha</w:t>
      </w:r>
      <w:r w:rsidRPr="00601AC8">
        <w:rPr>
          <w:rFonts w:eastAsia="Calibri"/>
          <w:vertAlign w:val="superscript"/>
        </w:rPr>
        <w:t>-1</w:t>
      </w:r>
      <w:r w:rsidRPr="00601AC8">
        <w:rPr>
          <w:rFonts w:eastAsia="Calibri"/>
        </w:rPr>
        <w:t xml:space="preserve">), but not </w:t>
      </w:r>
      <w:r>
        <w:rPr>
          <w:rFonts w:eastAsia="Calibri"/>
        </w:rPr>
        <w:t>CC</w:t>
      </w:r>
      <w:r w:rsidRPr="00601AC8">
        <w:rPr>
          <w:rFonts w:eastAsia="Calibri"/>
        </w:rPr>
        <w:t xml:space="preserve">, </w:t>
      </w:r>
      <w:r>
        <w:rPr>
          <w:rFonts w:eastAsia="Calibri"/>
        </w:rPr>
        <w:t>RC</w:t>
      </w:r>
      <w:r w:rsidRPr="00601AC8">
        <w:rPr>
          <w:rFonts w:eastAsia="Calibri"/>
        </w:rPr>
        <w:t xml:space="preserve">, </w:t>
      </w:r>
      <w:r>
        <w:rPr>
          <w:rFonts w:eastAsia="Calibri"/>
        </w:rPr>
        <w:t>PP</w:t>
      </w:r>
      <w:r w:rsidRPr="00601AC8">
        <w:rPr>
          <w:rFonts w:eastAsia="Calibri"/>
        </w:rPr>
        <w:t xml:space="preserve">, and the 0 </w:t>
      </w:r>
      <w:r>
        <w:rPr>
          <w:rFonts w:eastAsia="Calibri"/>
        </w:rPr>
        <w:t>N</w:t>
      </w:r>
      <w:r w:rsidRPr="00601AC8">
        <w:rPr>
          <w:rFonts w:eastAsia="Calibri"/>
        </w:rPr>
        <w:t xml:space="preserve"> treatments (10.9 Mg ha</w:t>
      </w:r>
      <w:r w:rsidRPr="00601AC8">
        <w:rPr>
          <w:rFonts w:eastAsia="Calibri"/>
          <w:vertAlign w:val="superscript"/>
        </w:rPr>
        <w:t>-1</w:t>
      </w:r>
      <w:r w:rsidRPr="00601AC8">
        <w:rPr>
          <w:rFonts w:eastAsia="Calibri"/>
        </w:rPr>
        <w:t>). In 2010, all legume treatment yields</w:t>
      </w:r>
      <w:r>
        <w:rPr>
          <w:rFonts w:eastAsia="Calibri"/>
        </w:rPr>
        <w:t>,</w:t>
      </w:r>
      <w:r w:rsidRPr="00601AC8">
        <w:rPr>
          <w:rFonts w:eastAsia="Calibri"/>
        </w:rPr>
        <w:t xml:space="preserve"> across both locations (8.3 Mg ha</w:t>
      </w:r>
      <w:r w:rsidRPr="00601AC8">
        <w:rPr>
          <w:rFonts w:eastAsia="Calibri"/>
          <w:vertAlign w:val="superscript"/>
        </w:rPr>
        <w:t>-1</w:t>
      </w:r>
      <w:r w:rsidRPr="00601AC8">
        <w:rPr>
          <w:rFonts w:eastAsia="Calibri"/>
        </w:rPr>
        <w:t>)</w:t>
      </w:r>
      <w:r>
        <w:rPr>
          <w:rFonts w:eastAsia="Calibri"/>
        </w:rPr>
        <w:t>,</w:t>
      </w:r>
      <w:r w:rsidRPr="00601AC8">
        <w:rPr>
          <w:rFonts w:eastAsia="Calibri"/>
        </w:rPr>
        <w:t xml:space="preserve"> were lower </w:t>
      </w:r>
      <w:r>
        <w:rPr>
          <w:rFonts w:eastAsia="Calibri"/>
        </w:rPr>
        <w:t xml:space="preserve">(P&lt;0.05) </w:t>
      </w:r>
      <w:r w:rsidRPr="00601AC8">
        <w:rPr>
          <w:rFonts w:eastAsia="Calibri"/>
        </w:rPr>
        <w:t>than yields of the 135 kg N ha</w:t>
      </w:r>
      <w:r w:rsidRPr="00601AC8">
        <w:rPr>
          <w:rFonts w:eastAsia="Calibri"/>
          <w:vertAlign w:val="superscript"/>
        </w:rPr>
        <w:t>-1</w:t>
      </w:r>
      <w:r w:rsidRPr="00601AC8">
        <w:rPr>
          <w:rFonts w:eastAsia="Calibri"/>
        </w:rPr>
        <w:t xml:space="preserve"> treatment</w:t>
      </w:r>
      <w:r w:rsidRPr="00601AC8">
        <w:rPr>
          <w:rFonts w:eastAsia="Calibri"/>
          <w:vertAlign w:val="superscript"/>
        </w:rPr>
        <w:t xml:space="preserve"> </w:t>
      </w:r>
      <w:r w:rsidRPr="00601AC8">
        <w:rPr>
          <w:rFonts w:eastAsia="Calibri"/>
        </w:rPr>
        <w:t>(15.0 Mg ha</w:t>
      </w:r>
      <w:r w:rsidRPr="00601AC8">
        <w:rPr>
          <w:rFonts w:eastAsia="Calibri"/>
          <w:vertAlign w:val="superscript"/>
        </w:rPr>
        <w:t>-1</w:t>
      </w:r>
      <w:r w:rsidRPr="00601AC8">
        <w:rPr>
          <w:rFonts w:eastAsia="Calibri"/>
        </w:rPr>
        <w:t xml:space="preserve">). </w:t>
      </w:r>
      <w:r>
        <w:rPr>
          <w:rFonts w:eastAsia="Calibri"/>
        </w:rPr>
        <w:lastRenderedPageBreak/>
        <w:t>Yields for the</w:t>
      </w:r>
      <w:r w:rsidRPr="00601AC8">
        <w:rPr>
          <w:rFonts w:eastAsia="Calibri"/>
        </w:rPr>
        <w:t xml:space="preserve"> 67 kg N ha</w:t>
      </w:r>
      <w:r w:rsidRPr="00601AC8">
        <w:rPr>
          <w:rFonts w:eastAsia="Calibri"/>
          <w:vertAlign w:val="superscript"/>
        </w:rPr>
        <w:t xml:space="preserve">-1 </w:t>
      </w:r>
      <w:r w:rsidRPr="00601AC8">
        <w:rPr>
          <w:rFonts w:eastAsia="Calibri"/>
        </w:rPr>
        <w:t>treatment (12.5 Mg ha</w:t>
      </w:r>
      <w:r w:rsidRPr="00601AC8">
        <w:rPr>
          <w:rFonts w:eastAsia="Calibri"/>
          <w:vertAlign w:val="superscript"/>
        </w:rPr>
        <w:t>-1</w:t>
      </w:r>
      <w:r w:rsidRPr="00601AC8">
        <w:rPr>
          <w:rFonts w:eastAsia="Calibri"/>
        </w:rPr>
        <w:t xml:space="preserve">) </w:t>
      </w:r>
      <w:r>
        <w:rPr>
          <w:rFonts w:eastAsia="Calibri"/>
        </w:rPr>
        <w:t>were similar to those of CC</w:t>
      </w:r>
      <w:r w:rsidRPr="00601AC8">
        <w:rPr>
          <w:rFonts w:eastAsia="Calibri"/>
        </w:rPr>
        <w:t xml:space="preserve">, </w:t>
      </w:r>
      <w:r>
        <w:rPr>
          <w:rFonts w:eastAsia="Calibri"/>
        </w:rPr>
        <w:t>HV</w:t>
      </w:r>
      <w:r w:rsidRPr="00601AC8">
        <w:rPr>
          <w:rFonts w:eastAsia="Calibri"/>
        </w:rPr>
        <w:t xml:space="preserve">, </w:t>
      </w:r>
      <w:r>
        <w:rPr>
          <w:rFonts w:eastAsia="Calibri"/>
        </w:rPr>
        <w:t>RC</w:t>
      </w:r>
      <w:r w:rsidRPr="00601AC8">
        <w:rPr>
          <w:rFonts w:eastAsia="Calibri"/>
        </w:rPr>
        <w:t xml:space="preserve">, </w:t>
      </w:r>
      <w:r>
        <w:rPr>
          <w:rFonts w:eastAsia="Calibri"/>
        </w:rPr>
        <w:t>PP</w:t>
      </w:r>
      <w:r w:rsidRPr="00601AC8">
        <w:rPr>
          <w:rFonts w:eastAsia="Calibri"/>
        </w:rPr>
        <w:t xml:space="preserve">, and the 0 </w:t>
      </w:r>
      <w:r>
        <w:rPr>
          <w:rFonts w:eastAsia="Calibri"/>
        </w:rPr>
        <w:t>N</w:t>
      </w:r>
      <w:r w:rsidRPr="00601AC8">
        <w:rPr>
          <w:rFonts w:eastAsia="Calibri"/>
        </w:rPr>
        <w:t xml:space="preserve"> treatments </w:t>
      </w:r>
      <w:r>
        <w:rPr>
          <w:rFonts w:eastAsia="Calibri"/>
        </w:rPr>
        <w:t>(</w:t>
      </w:r>
      <w:r w:rsidRPr="00601AC8">
        <w:rPr>
          <w:rFonts w:eastAsia="Calibri"/>
        </w:rPr>
        <w:t>10.3 Mg ha</w:t>
      </w:r>
      <w:r w:rsidRPr="00601AC8">
        <w:rPr>
          <w:rFonts w:eastAsia="Calibri"/>
          <w:vertAlign w:val="superscript"/>
        </w:rPr>
        <w:t>-1</w:t>
      </w:r>
      <w:r>
        <w:rPr>
          <w:rFonts w:eastAsia="Calibri"/>
        </w:rPr>
        <w:t>)</w:t>
      </w:r>
      <w:r w:rsidRPr="00601AC8">
        <w:rPr>
          <w:rFonts w:eastAsia="Calibri"/>
        </w:rPr>
        <w:t xml:space="preserve">. </w:t>
      </w:r>
      <w:r>
        <w:rPr>
          <w:rFonts w:eastAsia="Calibri"/>
        </w:rPr>
        <w:t>Across both harvest systems (one and two-cut), the one-cut system had greater total yields of 14.0 Mg ha</w:t>
      </w:r>
      <w:r w:rsidRPr="00060886">
        <w:rPr>
          <w:rFonts w:eastAsia="Calibri"/>
          <w:vertAlign w:val="superscript"/>
        </w:rPr>
        <w:t>-1</w:t>
      </w:r>
      <w:r>
        <w:rPr>
          <w:rFonts w:eastAsia="Calibri"/>
          <w:vertAlign w:val="superscript"/>
        </w:rPr>
        <w:t xml:space="preserve"> </w:t>
      </w:r>
      <w:r>
        <w:rPr>
          <w:rFonts w:eastAsia="Calibri"/>
        </w:rPr>
        <w:t>(P&lt;0.05) than the two-cut harvest system with total yields of 10.3 Mg ha</w:t>
      </w:r>
      <w:r w:rsidRPr="00060886">
        <w:rPr>
          <w:rFonts w:eastAsia="Calibri"/>
          <w:vertAlign w:val="superscript"/>
        </w:rPr>
        <w:t>-1</w:t>
      </w:r>
      <w:r>
        <w:rPr>
          <w:rFonts w:eastAsia="Calibri"/>
        </w:rPr>
        <w:t>.</w:t>
      </w:r>
    </w:p>
    <w:p w:rsidR="000C152D" w:rsidRDefault="000C152D" w:rsidP="000C152D">
      <w:pPr>
        <w:spacing w:after="200" w:line="480" w:lineRule="auto"/>
        <w:ind w:firstLine="720"/>
        <w:contextualSpacing/>
        <w:rPr>
          <w:rFonts w:eastAsia="Calibri"/>
        </w:rPr>
      </w:pPr>
      <w:r w:rsidRPr="00601AC8">
        <w:rPr>
          <w:rFonts w:eastAsia="Calibri"/>
        </w:rPr>
        <w:t>Switchgrass may take up three years to deplete existing soil nitrogen pools</w:t>
      </w:r>
      <w:r>
        <w:rPr>
          <w:rFonts w:eastAsia="Calibri"/>
        </w:rPr>
        <w:t xml:space="preserve"> and, therefore,</w:t>
      </w:r>
      <w:r w:rsidRPr="00601AC8">
        <w:rPr>
          <w:rFonts w:eastAsia="Calibri"/>
        </w:rPr>
        <w:t xml:space="preserve"> for nitrogen-fixing legumes to have effects on yields (Lemus et al., 2008).</w:t>
      </w:r>
      <w:r>
        <w:rPr>
          <w:rFonts w:eastAsia="Calibri"/>
        </w:rPr>
        <w:t xml:space="preserve"> </w:t>
      </w:r>
      <w:r w:rsidRPr="00601AC8">
        <w:rPr>
          <w:rFonts w:eastAsia="Calibri"/>
        </w:rPr>
        <w:t xml:space="preserve"> Removal of N </w:t>
      </w:r>
      <w:r>
        <w:rPr>
          <w:rFonts w:eastAsia="Calibri"/>
        </w:rPr>
        <w:t xml:space="preserve">as a result of </w:t>
      </w:r>
      <w:r w:rsidRPr="00601AC8">
        <w:rPr>
          <w:rFonts w:eastAsia="Calibri"/>
        </w:rPr>
        <w:t>one and two-cut harvest systems can exceed N application, which suggests that switchgrass is removing additional N supplied from the soil by mineralization or other processes (</w:t>
      </w:r>
      <w:r w:rsidRPr="00601AC8">
        <w:t>Lemus et al., 2009).</w:t>
      </w:r>
      <w:r w:rsidRPr="00601AC8">
        <w:rPr>
          <w:rFonts w:eastAsia="Calibri"/>
        </w:rPr>
        <w:t xml:space="preserve"> After three years of legume management, legume rhizobia communities may have increased sufficiently to affect N-fixation. Better </w:t>
      </w:r>
      <w:r w:rsidR="00444853">
        <w:rPr>
          <w:rFonts w:eastAsia="Calibri"/>
        </w:rPr>
        <w:t>plant densities</w:t>
      </w:r>
      <w:r w:rsidRPr="00601AC8">
        <w:rPr>
          <w:rFonts w:eastAsia="Calibri"/>
        </w:rPr>
        <w:t xml:space="preserve"> and N-fixation of legumes may be accomplished by increased seeding rates, inoculation of seed with correct rhizobia, and adjustment of planting times. </w:t>
      </w:r>
      <w:r>
        <w:t xml:space="preserve">Soil </w:t>
      </w:r>
      <w:r w:rsidRPr="00104CF3">
        <w:t xml:space="preserve">nutrient levels </w:t>
      </w:r>
      <w:r>
        <w:t>from initial soil nutrient readings and control plots in 2010 did</w:t>
      </w:r>
      <w:r w:rsidRPr="00104CF3">
        <w:t xml:space="preserve"> </w:t>
      </w:r>
      <w:r>
        <w:t xml:space="preserve">not differ (Appendix D 4.3 &amp; 4.4). </w:t>
      </w:r>
      <w:r w:rsidRPr="00601AC8">
        <w:rPr>
          <w:rFonts w:eastAsia="Calibri"/>
        </w:rPr>
        <w:t>As legume seeding rates are increased, N-fixation of legumes should enhance switchgrass yield.</w:t>
      </w:r>
      <w:r>
        <w:rPr>
          <w:rFonts w:eastAsia="Calibri"/>
        </w:rPr>
        <w:t xml:space="preserve"> Care must be taken though, to avoid legume stands that are so dense that they suppress switchgrass growth during the spring, an outcome more likely for early-seeded cool-season legumes.</w:t>
      </w: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AA0300" w:rsidRDefault="00AA0300" w:rsidP="000C152D">
      <w:pPr>
        <w:spacing w:after="200" w:line="480" w:lineRule="auto"/>
        <w:ind w:firstLine="720"/>
        <w:contextualSpacing/>
        <w:rPr>
          <w:rFonts w:eastAsia="Calibri"/>
        </w:rPr>
      </w:pPr>
    </w:p>
    <w:p w:rsidR="00C55299" w:rsidRDefault="00C55299"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b/>
          <w:sz w:val="28"/>
          <w:szCs w:val="28"/>
        </w:rPr>
      </w:pPr>
      <w:r>
        <w:rPr>
          <w:rFonts w:eastAsia="Calibri"/>
        </w:rPr>
        <w:t xml:space="preserve"> </w:t>
      </w:r>
    </w:p>
    <w:p w:rsidR="000C152D" w:rsidRPr="00104CF3" w:rsidRDefault="000C152D" w:rsidP="000C152D">
      <w:pPr>
        <w:spacing w:line="480" w:lineRule="auto"/>
        <w:contextualSpacing/>
        <w:jc w:val="center"/>
        <w:rPr>
          <w:b/>
          <w:sz w:val="28"/>
          <w:szCs w:val="28"/>
        </w:rPr>
      </w:pPr>
      <w:r w:rsidRPr="00104CF3">
        <w:rPr>
          <w:b/>
          <w:sz w:val="28"/>
          <w:szCs w:val="28"/>
        </w:rPr>
        <w:lastRenderedPageBreak/>
        <w:t>CHAPTER IV</w:t>
      </w:r>
    </w:p>
    <w:p w:rsidR="000C152D" w:rsidRPr="00104CF3" w:rsidRDefault="000C152D" w:rsidP="000C152D">
      <w:pPr>
        <w:spacing w:line="480" w:lineRule="auto"/>
        <w:contextualSpacing/>
        <w:jc w:val="center"/>
        <w:rPr>
          <w:b/>
          <w:sz w:val="28"/>
          <w:szCs w:val="28"/>
        </w:rPr>
      </w:pPr>
      <w:r w:rsidRPr="00104CF3">
        <w:rPr>
          <w:b/>
          <w:sz w:val="28"/>
          <w:szCs w:val="28"/>
        </w:rPr>
        <w:t>Conclusions</w:t>
      </w:r>
    </w:p>
    <w:p w:rsidR="000C152D" w:rsidRDefault="000C152D" w:rsidP="000C152D">
      <w:pPr>
        <w:spacing w:after="200" w:line="480" w:lineRule="auto"/>
        <w:ind w:firstLine="720"/>
        <w:contextualSpacing/>
        <w:rPr>
          <w:rFonts w:eastAsia="Calibri"/>
        </w:rPr>
      </w:pPr>
      <w:r w:rsidRPr="00104CF3">
        <w:t>Red clover was th</w:t>
      </w:r>
      <w:r>
        <w:t xml:space="preserve">e most promising of the legumes </w:t>
      </w:r>
      <w:r w:rsidRPr="00104CF3">
        <w:t xml:space="preserve">when seeded into ‘Alamo’ switchgrass </w:t>
      </w:r>
      <w:r>
        <w:t xml:space="preserve">stands </w:t>
      </w:r>
      <w:r w:rsidRPr="00104CF3">
        <w:t>at all locations</w:t>
      </w:r>
      <w:r>
        <w:t xml:space="preserve"> and in both harvest systems</w:t>
      </w:r>
      <w:r w:rsidRPr="00104CF3">
        <w:t xml:space="preserve">. </w:t>
      </w:r>
      <w:r>
        <w:t>A</w:t>
      </w:r>
      <w:r w:rsidRPr="00104CF3">
        <w:t>lfalfa and Illinois bundle flower</w:t>
      </w:r>
      <w:r>
        <w:t xml:space="preserve"> had little or no establishment in the second year of the study.</w:t>
      </w:r>
      <w:r w:rsidRPr="00104CF3">
        <w:t xml:space="preserve"> Legume establishment typically declined when nitrogen was applied to</w:t>
      </w:r>
      <w:r>
        <w:t xml:space="preserve"> plots interseeded with legumes, with the exception of red clover. </w:t>
      </w:r>
      <w:r w:rsidRPr="00104CF3">
        <w:rPr>
          <w:rFonts w:eastAsia="Calibri"/>
        </w:rPr>
        <w:t xml:space="preserve">Establishment of legumes may be increased by seeding rates, legume inoculation, and </w:t>
      </w:r>
      <w:r>
        <w:rPr>
          <w:rFonts w:eastAsia="Calibri"/>
        </w:rPr>
        <w:t>timely</w:t>
      </w:r>
      <w:r w:rsidRPr="00104CF3">
        <w:rPr>
          <w:rFonts w:eastAsia="Calibri"/>
        </w:rPr>
        <w:t xml:space="preserve"> planting of each species. </w:t>
      </w:r>
      <w:r>
        <w:rPr>
          <w:rFonts w:eastAsia="Calibri"/>
        </w:rPr>
        <w:t>C</w:t>
      </w:r>
      <w:r w:rsidRPr="00104CF3">
        <w:t xml:space="preserve">rimson clover, hairy vetch, and partridge pea </w:t>
      </w:r>
      <w:r>
        <w:t xml:space="preserve">need further evaluation </w:t>
      </w:r>
      <w:r w:rsidR="00444853">
        <w:t>to determine</w:t>
      </w:r>
      <w:r>
        <w:t xml:space="preserve"> establishment </w:t>
      </w:r>
      <w:r w:rsidRPr="00104CF3">
        <w:t xml:space="preserve">in lowland switchgrass types. </w:t>
      </w:r>
      <w:r w:rsidR="00B8154A">
        <w:t xml:space="preserve">Proper legume management needs to be developed that address legume varieties compatible with switchgrass, seed </w:t>
      </w:r>
      <w:r w:rsidR="00B8154A">
        <w:rPr>
          <w:rFonts w:eastAsia="Calibri"/>
        </w:rPr>
        <w:t>inoculation, seeding dates and rates, and rate of competition with switchgrass.</w:t>
      </w:r>
      <w:r w:rsidRPr="00104CF3">
        <w:rPr>
          <w:rFonts w:eastAsia="Calibri"/>
        </w:rPr>
        <w:t xml:space="preserve"> Switchgrass yield</w:t>
      </w:r>
      <w:r>
        <w:rPr>
          <w:rFonts w:eastAsia="Calibri"/>
        </w:rPr>
        <w:t>s</w:t>
      </w:r>
      <w:r w:rsidRPr="00104CF3">
        <w:rPr>
          <w:rFonts w:eastAsia="Calibri"/>
        </w:rPr>
        <w:t xml:space="preserve"> in the one-cut harvest system</w:t>
      </w:r>
      <w:r>
        <w:rPr>
          <w:rFonts w:eastAsia="Calibri"/>
        </w:rPr>
        <w:t>s</w:t>
      </w:r>
      <w:r w:rsidRPr="00104CF3">
        <w:rPr>
          <w:rFonts w:eastAsia="Calibri"/>
        </w:rPr>
        <w:t xml:space="preserve"> showed differences among treatments when 67 kg N ha</w:t>
      </w:r>
      <w:r w:rsidRPr="00104CF3">
        <w:rPr>
          <w:rFonts w:eastAsia="Calibri"/>
          <w:vertAlign w:val="superscript"/>
        </w:rPr>
        <w:t>-1</w:t>
      </w:r>
      <w:r w:rsidRPr="00104CF3">
        <w:rPr>
          <w:rFonts w:eastAsia="Calibri"/>
        </w:rPr>
        <w:t xml:space="preserve"> was added with or without a legume treatment across all locations and years. </w:t>
      </w:r>
      <w:r w:rsidRPr="00104CF3">
        <w:t>In the forage/biomass system, effects of legumes on switchgrass yield</w:t>
      </w:r>
      <w:r>
        <w:t>s</w:t>
      </w:r>
      <w:r w:rsidRPr="00104CF3">
        <w:t xml:space="preserve"> were the same as adding </w:t>
      </w:r>
      <w:r w:rsidRPr="00104CF3">
        <w:rPr>
          <w:rFonts w:eastAsia="Calibri"/>
        </w:rPr>
        <w:t>67 kg N ha</w:t>
      </w:r>
      <w:r w:rsidRPr="00104CF3">
        <w:rPr>
          <w:rFonts w:eastAsia="Calibri"/>
          <w:vertAlign w:val="superscript"/>
        </w:rPr>
        <w:t>-1</w:t>
      </w:r>
      <w:r w:rsidRPr="00104CF3">
        <w:rPr>
          <w:rFonts w:eastAsia="Calibri"/>
        </w:rPr>
        <w:t>, with the exception of alfalfa and Illinois bundle flower in both years and hairy vetch in 2009</w:t>
      </w:r>
      <w:r>
        <w:rPr>
          <w:rFonts w:eastAsia="Calibri"/>
        </w:rPr>
        <w:t>, which were lower</w:t>
      </w:r>
      <w:r w:rsidRPr="00104CF3">
        <w:rPr>
          <w:rFonts w:eastAsia="Calibri"/>
        </w:rPr>
        <w:t>. P</w:t>
      </w:r>
      <w:r w:rsidRPr="00104CF3">
        <w:t>resence of legumes did not significantly alter forage quality among legumes treatments</w:t>
      </w:r>
      <w:r>
        <w:t>,</w:t>
      </w:r>
      <w:r w:rsidRPr="00104CF3">
        <w:t xml:space="preserve"> with the exception of </w:t>
      </w:r>
      <w:r>
        <w:t>the</w:t>
      </w:r>
      <w:r w:rsidRPr="00104CF3">
        <w:t xml:space="preserve"> </w:t>
      </w:r>
      <w:r w:rsidRPr="00104CF3">
        <w:rPr>
          <w:rFonts w:eastAsia="Calibri"/>
        </w:rPr>
        <w:t>135 kg N ha</w:t>
      </w:r>
      <w:r w:rsidRPr="00104CF3">
        <w:rPr>
          <w:rFonts w:eastAsia="Calibri"/>
          <w:vertAlign w:val="superscript"/>
        </w:rPr>
        <w:t>-1</w:t>
      </w:r>
      <w:r w:rsidRPr="00104CF3">
        <w:rPr>
          <w:rFonts w:eastAsia="Calibri"/>
        </w:rPr>
        <w:t>treatment</w:t>
      </w:r>
      <w:r>
        <w:rPr>
          <w:rFonts w:eastAsia="Calibri"/>
        </w:rPr>
        <w:t>, which</w:t>
      </w:r>
      <w:r w:rsidRPr="00104CF3">
        <w:rPr>
          <w:rFonts w:eastAsia="Calibri"/>
        </w:rPr>
        <w:t xml:space="preserve"> increased crude protein content in dry matter. Harvest systems did not </w:t>
      </w:r>
      <w:r>
        <w:rPr>
          <w:rFonts w:eastAsia="Calibri"/>
        </w:rPr>
        <w:t xml:space="preserve">appear </w:t>
      </w:r>
      <w:r w:rsidRPr="00104CF3">
        <w:rPr>
          <w:rFonts w:eastAsia="Calibri"/>
        </w:rPr>
        <w:t xml:space="preserve">to </w:t>
      </w:r>
      <w:r>
        <w:rPr>
          <w:rFonts w:eastAsia="Calibri"/>
        </w:rPr>
        <w:t>a</w:t>
      </w:r>
      <w:r w:rsidRPr="00104CF3">
        <w:rPr>
          <w:rFonts w:eastAsia="Calibri"/>
        </w:rPr>
        <w:t xml:space="preserve">ffect nutrient levels in the soil. </w:t>
      </w:r>
      <w:r>
        <w:rPr>
          <w:rFonts w:eastAsia="Calibri"/>
        </w:rPr>
        <w:t>The legume treatments had minimal influence on switchgrass chemistry when analyzed by NIR. It seems that location and nitrogen treatments may have had an effect on spectral patterns of switchgrass, but</w:t>
      </w:r>
      <w:r w:rsidRPr="008A7A81">
        <w:rPr>
          <w:rFonts w:eastAsia="Calibri"/>
        </w:rPr>
        <w:t xml:space="preserve"> </w:t>
      </w:r>
      <w:r>
        <w:rPr>
          <w:rFonts w:eastAsia="Calibri"/>
        </w:rPr>
        <w:t>the NIR data was not precise enough to provide accurate chemical compositions.</w:t>
      </w:r>
    </w:p>
    <w:p w:rsidR="000C152D" w:rsidRDefault="000C152D" w:rsidP="000C152D">
      <w:pPr>
        <w:spacing w:after="200" w:line="480" w:lineRule="auto"/>
        <w:ind w:firstLine="720"/>
        <w:contextualSpacing/>
        <w:jc w:val="center"/>
        <w:rPr>
          <w:rFonts w:eastAsia="Calibri"/>
          <w:b/>
          <w:sz w:val="28"/>
          <w:szCs w:val="28"/>
        </w:rPr>
      </w:pPr>
    </w:p>
    <w:p w:rsidR="000C152D" w:rsidRPr="00104CF3" w:rsidRDefault="000C152D" w:rsidP="000C152D">
      <w:pPr>
        <w:spacing w:after="200" w:line="480" w:lineRule="auto"/>
        <w:ind w:firstLine="720"/>
        <w:contextualSpacing/>
        <w:jc w:val="center"/>
        <w:rPr>
          <w:rFonts w:eastAsia="Calibri"/>
          <w:b/>
          <w:sz w:val="28"/>
          <w:szCs w:val="28"/>
        </w:rPr>
      </w:pPr>
      <w:r w:rsidRPr="00104CF3">
        <w:rPr>
          <w:rFonts w:eastAsia="Calibri"/>
          <w:b/>
          <w:sz w:val="28"/>
          <w:szCs w:val="28"/>
        </w:rPr>
        <w:lastRenderedPageBreak/>
        <w:t>ACKNOWLEDGEMENTS</w:t>
      </w:r>
    </w:p>
    <w:p w:rsidR="000C152D" w:rsidRPr="00104CF3" w:rsidRDefault="000C152D" w:rsidP="000C152D">
      <w:pPr>
        <w:spacing w:after="200" w:line="480" w:lineRule="auto"/>
        <w:contextualSpacing/>
        <w:rPr>
          <w:b/>
          <w:sz w:val="28"/>
          <w:szCs w:val="28"/>
        </w:rPr>
      </w:pPr>
      <w:r w:rsidRPr="00104CF3">
        <w:rPr>
          <w:rFonts w:eastAsia="Calibri"/>
          <w:b/>
        </w:rPr>
        <w:tab/>
      </w:r>
      <w:r w:rsidRPr="00104CF3">
        <w:t>Trade names on equipment and machinery were mentioned solely for the purpose of providing specific information and do not constitute an endorsement or recommendation by the University of Tennessee.</w:t>
      </w:r>
    </w:p>
    <w:p w:rsidR="000C152D" w:rsidRPr="00104CF3" w:rsidRDefault="000C152D" w:rsidP="000C152D">
      <w:pPr>
        <w:spacing w:line="480" w:lineRule="auto"/>
        <w:contextualSpacing/>
        <w:rPr>
          <w:rFonts w:eastAsia="Calibri"/>
        </w:rPr>
      </w:pPr>
      <w:r w:rsidRPr="00104CF3">
        <w:rPr>
          <w:b/>
          <w:sz w:val="28"/>
          <w:szCs w:val="28"/>
        </w:rPr>
        <w:tab/>
      </w:r>
      <w:r w:rsidRPr="00104CF3">
        <w:t>The authors would like to thank The University of Tennessee Agricultural Experiment Stations, the University of Tennessee Soil, Plant, and Pest Center, Cumberland Valley Analytical services</w:t>
      </w:r>
      <w:r>
        <w:t xml:space="preserve">, Dr. Niki Labbe, Jennifer Lane, and Eifion Hughes </w:t>
      </w:r>
      <w:r w:rsidRPr="00104CF3">
        <w:t>for providing technical assistance.</w:t>
      </w:r>
      <w:r>
        <w:t xml:space="preserve"> </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Literature Cited</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lang w:val="de-DE"/>
        </w:rPr>
        <w:lastRenderedPageBreak/>
        <w:t xml:space="preserve">Allen, V. G., J. P. Fontenot, and D. R. Notter. </w:t>
      </w:r>
      <w:r w:rsidRPr="00104CF3">
        <w:rPr>
          <w:rFonts w:eastAsia="Calibri"/>
        </w:rPr>
        <w:t>1992. Forage systems for beef production from conception to slaughter: II Stocker systems. J. Animal Sci. 70: 588-596.</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bCs/>
        </w:rPr>
      </w:pPr>
      <w:r w:rsidRPr="00104CF3">
        <w:rPr>
          <w:rFonts w:eastAsia="Calibri"/>
        </w:rPr>
        <w:t xml:space="preserve">Barnett, F.L. and G.L. Posler. 1983. </w:t>
      </w:r>
      <w:r w:rsidRPr="00104CF3">
        <w:rPr>
          <w:rFonts w:eastAsia="Calibri"/>
          <w:bCs/>
        </w:rPr>
        <w:t>Performance of Cool−Season Perennial Grasses in Pure Stands and in Mixtures with Legumes. Agron. J. 75:4:582-586.</w:t>
      </w:r>
    </w:p>
    <w:p w:rsidR="000C152D" w:rsidRDefault="000C152D" w:rsidP="000C152D">
      <w:pPr>
        <w:spacing w:after="200" w:line="480" w:lineRule="auto"/>
        <w:contextualSpacing/>
        <w:rPr>
          <w:rFonts w:eastAsia="Calibri"/>
        </w:rPr>
      </w:pPr>
    </w:p>
    <w:p w:rsidR="001B3686" w:rsidRPr="00104CF3" w:rsidRDefault="001B3686" w:rsidP="001B3686">
      <w:pPr>
        <w:spacing w:after="200" w:line="480" w:lineRule="auto"/>
        <w:contextualSpacing/>
        <w:rPr>
          <w:rFonts w:eastAsia="Calibri"/>
        </w:rPr>
      </w:pPr>
      <w:r>
        <w:rPr>
          <w:rFonts w:eastAsia="Calibri"/>
        </w:rPr>
        <w:t>Bates, G.</w:t>
      </w:r>
      <w:r w:rsidRPr="00104CF3">
        <w:rPr>
          <w:rFonts w:eastAsia="Calibri"/>
        </w:rPr>
        <w:t xml:space="preserve"> 1995. </w:t>
      </w:r>
      <w:r w:rsidRPr="00104CF3">
        <w:rPr>
          <w:rFonts w:eastAsia="Calibri"/>
          <w:bCs/>
        </w:rPr>
        <w:t xml:space="preserve">Renovation- Plant clovers in grass pastures. </w:t>
      </w:r>
      <w:r w:rsidRPr="00104CF3">
        <w:rPr>
          <w:rFonts w:eastAsia="Calibri"/>
        </w:rPr>
        <w:t xml:space="preserve">UT Extension </w:t>
      </w:r>
      <w:r w:rsidRPr="00104CF3">
        <w:rPr>
          <w:rFonts w:eastAsia="Calibri"/>
          <w:bCs/>
        </w:rPr>
        <w:t>SP 435-A</w:t>
      </w:r>
      <w:r w:rsidRPr="00104CF3">
        <w:rPr>
          <w:rFonts w:eastAsia="Calibri"/>
        </w:rPr>
        <w:t xml:space="preserve">. </w:t>
      </w:r>
      <w:r w:rsidRPr="00104CF3">
        <w:rPr>
          <w:rFonts w:eastAsia="Calibri"/>
          <w:bCs/>
        </w:rPr>
        <w:t xml:space="preserve">Extension publication available at </w:t>
      </w:r>
      <w:hyperlink r:id="rId14" w:history="1">
        <w:r w:rsidRPr="00104CF3">
          <w:rPr>
            <w:rFonts w:eastAsia="Calibri"/>
            <w:bCs/>
            <w:color w:val="0000FF"/>
            <w:u w:val="single"/>
          </w:rPr>
          <w:t>http://forages.tennessee.edu/Page%204-%20Planting/sp435a.pdf</w:t>
        </w:r>
      </w:hyperlink>
      <w:r w:rsidRPr="00104CF3">
        <w:rPr>
          <w:rFonts w:eastAsia="Calibri"/>
        </w:rPr>
        <w:t xml:space="preserve"> [accessed and verified 01 March 2011] Univ. of TN, Knoxville, TN.</w:t>
      </w:r>
    </w:p>
    <w:p w:rsidR="001B3686" w:rsidRPr="00104CF3" w:rsidRDefault="001B3686"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Blanchet, K.M., J.R. George, R.M. Gettle, D.R. Buxton, and K.J. Moore. 1995. Establishment and persistence of legumes interseeded into switchgrass. Agron. J. 87:935-941.</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Brophy, L.S., G.H. Heichel, and M.P. Russelle. 1987. Nitrogen transfer from forage legumes to grass in a systematic planting design. Crop Science 27:753–758.</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Cherney, J.H., K.D. Johnson, J.J. Volenec, and D.K. Greene. 1991. Biomass potential of selected grass and legume crops. Energy Sources 13:283–292.</w:t>
      </w:r>
    </w:p>
    <w:p w:rsidR="000C152D" w:rsidRDefault="000C152D" w:rsidP="000C152D">
      <w:pPr>
        <w:spacing w:after="200" w:line="480" w:lineRule="auto"/>
        <w:contextualSpacing/>
        <w:rPr>
          <w:rFonts w:eastAsia="Calibri"/>
        </w:rPr>
      </w:pPr>
    </w:p>
    <w:p w:rsidR="001B3686" w:rsidRDefault="000C152D" w:rsidP="000C152D">
      <w:pPr>
        <w:spacing w:after="200" w:line="480" w:lineRule="auto"/>
        <w:contextualSpacing/>
        <w:rPr>
          <w:rFonts w:eastAsia="Calibri"/>
        </w:rPr>
      </w:pPr>
      <w:r>
        <w:rPr>
          <w:rFonts w:eastAsia="Calibri"/>
        </w:rPr>
        <w:t>Dehaan, L.R., S. Wiesberg, D. Tilman, and D. Fornara. 2010. Agricultural and biofuel implications of a species diversity experiment with native perennial grassland plants. Agric. Ecosyst. Environ. 137:33-38.</w:t>
      </w:r>
    </w:p>
    <w:p w:rsidR="000C152D" w:rsidRPr="00104CF3" w:rsidRDefault="000C152D" w:rsidP="000C152D">
      <w:pPr>
        <w:spacing w:after="200" w:line="480" w:lineRule="auto"/>
        <w:contextualSpacing/>
        <w:rPr>
          <w:rFonts w:eastAsia="Calibri"/>
        </w:rPr>
      </w:pPr>
      <w:r w:rsidRPr="00104CF3">
        <w:rPr>
          <w:rFonts w:eastAsia="Calibri"/>
        </w:rPr>
        <w:lastRenderedPageBreak/>
        <w:t>Fike, J. H., D. J. Parrish, D. D. Wolf, J. A. Balasko, J. T. Green, Jr., M. Rasnake, and J. H. Reynolds. 2006.  Long-term yield potential of switchgrass-for-biofuel systems. Biomass and Bioenergy 30:198-206.</w:t>
      </w:r>
    </w:p>
    <w:p w:rsidR="001B3686" w:rsidRDefault="001B3686" w:rsidP="000C152D">
      <w:pPr>
        <w:spacing w:after="200" w:line="480" w:lineRule="auto"/>
        <w:contextualSpacing/>
        <w:rPr>
          <w:rFonts w:eastAsia="Calibri"/>
        </w:rPr>
      </w:pPr>
    </w:p>
    <w:p w:rsidR="001B3686" w:rsidRPr="00104CF3" w:rsidRDefault="001B3686" w:rsidP="001B3686">
      <w:pPr>
        <w:spacing w:after="200" w:line="480" w:lineRule="auto"/>
        <w:contextualSpacing/>
        <w:rPr>
          <w:rFonts w:eastAsia="Calibri"/>
        </w:rPr>
      </w:pPr>
      <w:r>
        <w:t>Garland, C. D</w:t>
      </w:r>
      <w:r w:rsidRPr="00A36B2B">
        <w:t xml:space="preserve">., </w:t>
      </w:r>
      <w:r>
        <w:rPr>
          <w:iCs/>
        </w:rPr>
        <w:t>G.</w:t>
      </w:r>
      <w:r w:rsidRPr="00A36B2B">
        <w:rPr>
          <w:iCs/>
        </w:rPr>
        <w:t xml:space="preserve"> E. Bates, C</w:t>
      </w:r>
      <w:r>
        <w:rPr>
          <w:iCs/>
        </w:rPr>
        <w:t xml:space="preserve">. </w:t>
      </w:r>
      <w:r w:rsidRPr="00A36B2B">
        <w:rPr>
          <w:iCs/>
        </w:rPr>
        <w:t>D. Clark, D</w:t>
      </w:r>
      <w:r>
        <w:rPr>
          <w:iCs/>
        </w:rPr>
        <w:t xml:space="preserve">. </w:t>
      </w:r>
      <w:r w:rsidRPr="00A36B2B">
        <w:rPr>
          <w:iCs/>
        </w:rPr>
        <w:t>A. Dalton, D</w:t>
      </w:r>
      <w:r>
        <w:rPr>
          <w:iCs/>
        </w:rPr>
        <w:t xml:space="preserve">. </w:t>
      </w:r>
      <w:r w:rsidRPr="00A36B2B">
        <w:rPr>
          <w:iCs/>
        </w:rPr>
        <w:t>C. Gerloff,</w:t>
      </w:r>
      <w:r>
        <w:rPr>
          <w:iCs/>
        </w:rPr>
        <w:t xml:space="preserve"> </w:t>
      </w:r>
      <w:r w:rsidRPr="00A36B2B">
        <w:rPr>
          <w:iCs/>
        </w:rPr>
        <w:t>J</w:t>
      </w:r>
      <w:r>
        <w:rPr>
          <w:iCs/>
        </w:rPr>
        <w:t xml:space="preserve">. </w:t>
      </w:r>
      <w:r w:rsidRPr="00A36B2B">
        <w:rPr>
          <w:iCs/>
        </w:rPr>
        <w:t>J. Goddard, K</w:t>
      </w:r>
      <w:r>
        <w:rPr>
          <w:iCs/>
        </w:rPr>
        <w:t>.</w:t>
      </w:r>
      <w:r w:rsidRPr="00A36B2B">
        <w:rPr>
          <w:iCs/>
        </w:rPr>
        <w:t xml:space="preserve"> J. Goddard, L</w:t>
      </w:r>
      <w:r>
        <w:rPr>
          <w:iCs/>
        </w:rPr>
        <w:t>.</w:t>
      </w:r>
      <w:r w:rsidRPr="00A36B2B">
        <w:rPr>
          <w:iCs/>
        </w:rPr>
        <w:t xml:space="preserve"> Howard, P</w:t>
      </w:r>
      <w:r>
        <w:rPr>
          <w:iCs/>
        </w:rPr>
        <w:t xml:space="preserve">. </w:t>
      </w:r>
      <w:r w:rsidRPr="00A36B2B">
        <w:rPr>
          <w:iCs/>
        </w:rPr>
        <w:t>D. Keyser, M</w:t>
      </w:r>
      <w:r>
        <w:rPr>
          <w:iCs/>
        </w:rPr>
        <w:t xml:space="preserve">. </w:t>
      </w:r>
      <w:r w:rsidRPr="00A36B2B">
        <w:rPr>
          <w:iCs/>
        </w:rPr>
        <w:t>A. Newman, D</w:t>
      </w:r>
      <w:r>
        <w:rPr>
          <w:iCs/>
        </w:rPr>
        <w:t xml:space="preserve">. </w:t>
      </w:r>
      <w:r w:rsidRPr="00A36B2B">
        <w:rPr>
          <w:iCs/>
        </w:rPr>
        <w:t>R. Perrin, L</w:t>
      </w:r>
      <w:r>
        <w:rPr>
          <w:iCs/>
        </w:rPr>
        <w:t xml:space="preserve">. </w:t>
      </w:r>
      <w:r w:rsidRPr="00A36B2B">
        <w:rPr>
          <w:iCs/>
        </w:rPr>
        <w:t>E. Steckel,</w:t>
      </w:r>
      <w:r>
        <w:rPr>
          <w:iCs/>
        </w:rPr>
        <w:t xml:space="preserve"> </w:t>
      </w:r>
      <w:r w:rsidRPr="00A36B2B">
        <w:rPr>
          <w:iCs/>
        </w:rPr>
        <w:t>F</w:t>
      </w:r>
      <w:r>
        <w:rPr>
          <w:iCs/>
        </w:rPr>
        <w:t xml:space="preserve">. </w:t>
      </w:r>
      <w:r w:rsidRPr="00A36B2B">
        <w:rPr>
          <w:iCs/>
        </w:rPr>
        <w:t>Stribling, D</w:t>
      </w:r>
      <w:r>
        <w:rPr>
          <w:iCs/>
        </w:rPr>
        <w:t xml:space="preserve">. </w:t>
      </w:r>
      <w:r w:rsidRPr="00A36B2B">
        <w:rPr>
          <w:iCs/>
        </w:rPr>
        <w:t>D. Tyler, M</w:t>
      </w:r>
      <w:r>
        <w:rPr>
          <w:iCs/>
        </w:rPr>
        <w:t xml:space="preserve">. </w:t>
      </w:r>
      <w:r w:rsidRPr="00A36B2B">
        <w:rPr>
          <w:iCs/>
        </w:rPr>
        <w:t>D. Wilcox and J</w:t>
      </w:r>
      <w:r>
        <w:rPr>
          <w:iCs/>
        </w:rPr>
        <w:t xml:space="preserve">. </w:t>
      </w:r>
      <w:r w:rsidRPr="00A36B2B">
        <w:rPr>
          <w:iCs/>
        </w:rPr>
        <w:t>B. Wills, Jr.</w:t>
      </w:r>
      <w:r>
        <w:rPr>
          <w:iCs/>
        </w:rPr>
        <w:t xml:space="preserve"> </w:t>
      </w:r>
      <w:r w:rsidRPr="00104CF3">
        <w:t xml:space="preserve">2008.Growing and Harvesting Switchgrass for Ethanol Production in Tennessee. </w:t>
      </w:r>
      <w:r w:rsidRPr="00A36B2B">
        <w:t>UT Extension</w:t>
      </w:r>
      <w:r w:rsidRPr="00104CF3">
        <w:t xml:space="preserve"> </w:t>
      </w:r>
      <w:r w:rsidRPr="00104CF3">
        <w:rPr>
          <w:lang w:val="fr-FR"/>
        </w:rPr>
        <w:t>SP701-A</w:t>
      </w:r>
      <w:r w:rsidRPr="00104CF3">
        <w:t xml:space="preserve">. </w:t>
      </w:r>
      <w:r w:rsidRPr="00104CF3">
        <w:rPr>
          <w:lang w:val="fr-FR"/>
        </w:rPr>
        <w:t>Extension publication</w:t>
      </w:r>
      <w:r>
        <w:rPr>
          <w:lang w:val="fr-FR"/>
        </w:rPr>
        <w:t xml:space="preserve"> available at</w:t>
      </w:r>
      <w:r w:rsidRPr="00104CF3">
        <w:rPr>
          <w:lang w:val="fr-FR"/>
        </w:rPr>
        <w:t xml:space="preserve">, </w:t>
      </w:r>
      <w:hyperlink r:id="rId15" w:history="1">
        <w:r w:rsidRPr="00104CF3">
          <w:rPr>
            <w:rFonts w:eastAsia="Calibri"/>
            <w:color w:val="0000FF"/>
            <w:u w:val="single"/>
          </w:rPr>
          <w:t>https://utextension.tennessee.edu/publications/Documents/SP701-A.pdf</w:t>
        </w:r>
      </w:hyperlink>
      <w:r w:rsidRPr="00104CF3">
        <w:rPr>
          <w:rFonts w:eastAsia="Calibri"/>
        </w:rPr>
        <w:t xml:space="preserve"> [accessed and verified 01 March 2011] Univ. of TN, Knoxville, TN.</w:t>
      </w:r>
    </w:p>
    <w:p w:rsidR="001B3686" w:rsidRDefault="001B3686"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 xml:space="preserve">George, J.R., K.M. Blanchet, R.M. Gettle, D.R. Buxton, and K.J. Moore. 1995. Yield and botanical composition of legume-interseeded vs. nitrogen-fertilized switchgrass. Agron. J. 87: 1147-1153. </w:t>
      </w:r>
    </w:p>
    <w:p w:rsidR="000C152D" w:rsidRDefault="000C152D" w:rsidP="000C152D">
      <w:pPr>
        <w:spacing w:after="200" w:line="480" w:lineRule="auto"/>
        <w:contextualSpacing/>
        <w:rPr>
          <w:rFonts w:eastAsia="Calibri"/>
        </w:rPr>
      </w:pPr>
    </w:p>
    <w:p w:rsidR="000C152D" w:rsidRPr="00104CF3" w:rsidRDefault="000C152D" w:rsidP="000C152D">
      <w:pPr>
        <w:spacing w:line="480" w:lineRule="auto"/>
        <w:contextualSpacing/>
      </w:pPr>
      <w:r w:rsidRPr="00104CF3">
        <w:t>Gettle, R. M., J. R. George, K.M. Blanchet, D.R. Buxton, and K.J. Moore. 1996. Frostseeding</w:t>
      </w:r>
    </w:p>
    <w:p w:rsidR="000C152D" w:rsidRPr="00104CF3" w:rsidRDefault="000C152D" w:rsidP="000C152D">
      <w:pPr>
        <w:spacing w:line="480" w:lineRule="auto"/>
        <w:contextualSpacing/>
      </w:pPr>
      <w:r w:rsidRPr="00104CF3">
        <w:t>legumes into established switchgrass: Forage yield and botanical composition of the stratified canopy. Agron. J. 88:555-560.</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Heichel, G.H., and K.I. Henjum. 1991. Dinitrogen fixation, nitrogen transfer, and productivity of forage legume-grass communities. Crop Sci. 31: 202-208.</w:t>
      </w:r>
    </w:p>
    <w:p w:rsidR="000C152D" w:rsidRPr="00104CF3" w:rsidRDefault="000C152D" w:rsidP="000C152D">
      <w:pPr>
        <w:spacing w:after="200" w:line="480" w:lineRule="auto"/>
        <w:contextualSpacing/>
        <w:rPr>
          <w:rFonts w:eastAsia="Calibri"/>
          <w:bCs/>
        </w:rPr>
      </w:pPr>
    </w:p>
    <w:p w:rsidR="000C152D" w:rsidRPr="00104CF3" w:rsidRDefault="000C152D" w:rsidP="000C152D">
      <w:pPr>
        <w:spacing w:after="200" w:line="480" w:lineRule="auto"/>
        <w:contextualSpacing/>
        <w:rPr>
          <w:rFonts w:eastAsia="Calibri"/>
          <w:bCs/>
        </w:rPr>
      </w:pPr>
      <w:r w:rsidRPr="00104CF3">
        <w:rPr>
          <w:rFonts w:eastAsia="Calibri"/>
          <w:bCs/>
        </w:rPr>
        <w:lastRenderedPageBreak/>
        <w:t xml:space="preserve">Holderbaum, J.F., A.M. Decker, J.J. Meisinger, F.R. Mulford, and L.R.Vough. 1990. </w:t>
      </w:r>
      <w:r w:rsidRPr="00104CF3">
        <w:rPr>
          <w:rFonts w:eastAsia="Calibri"/>
          <w:bCs/>
          <w:lang w:val="en-GB"/>
        </w:rPr>
        <w:t>Fall seeded legume cover crops for no-tillage corn in the humid east.</w:t>
      </w:r>
      <w:r w:rsidRPr="00104CF3">
        <w:rPr>
          <w:rFonts w:eastAsia="Calibri"/>
          <w:bCs/>
          <w:i/>
          <w:iCs/>
          <w:lang w:val="en-GB"/>
        </w:rPr>
        <w:t> </w:t>
      </w:r>
      <w:r w:rsidRPr="00104CF3">
        <w:rPr>
          <w:rFonts w:eastAsia="Calibri"/>
          <w:bCs/>
          <w:iCs/>
          <w:lang w:val="en-GB"/>
        </w:rPr>
        <w:t>Agron. J.</w:t>
      </w:r>
      <w:r w:rsidRPr="00104CF3">
        <w:rPr>
          <w:rFonts w:eastAsia="Calibri"/>
          <w:bCs/>
          <w:lang w:val="en-GB"/>
        </w:rPr>
        <w:t xml:space="preserve"> 82:117–124.</w:t>
      </w:r>
    </w:p>
    <w:p w:rsidR="000C152D" w:rsidRPr="00104CF3" w:rsidRDefault="000C152D" w:rsidP="000C152D">
      <w:pPr>
        <w:spacing w:line="480" w:lineRule="auto"/>
        <w:contextualSpacing/>
        <w:rPr>
          <w:rFonts w:eastAsia="Calibri"/>
        </w:rPr>
      </w:pPr>
    </w:p>
    <w:p w:rsidR="000C152D" w:rsidRPr="00104CF3" w:rsidRDefault="000C152D" w:rsidP="000C152D">
      <w:pPr>
        <w:spacing w:line="480" w:lineRule="auto"/>
        <w:contextualSpacing/>
        <w:rPr>
          <w:rFonts w:eastAsia="Calibri"/>
        </w:rPr>
      </w:pPr>
      <w:r w:rsidRPr="00104CF3">
        <w:rPr>
          <w:rFonts w:eastAsia="Calibri"/>
        </w:rPr>
        <w:t>Labbe, N., X.P. Ye, J.A. Franklin, A.R. Womac, D.D. Tyler, and T.G. Rials. 2008. Analysis of switchgrass characteristics using near infrared spectroscopy. Bioresources 3:4:1329-1348.</w:t>
      </w:r>
    </w:p>
    <w:p w:rsidR="001B3686" w:rsidRDefault="001B3686" w:rsidP="000C152D">
      <w:pPr>
        <w:spacing w:line="480" w:lineRule="auto"/>
        <w:contextualSpacing/>
      </w:pPr>
    </w:p>
    <w:p w:rsidR="000C152D" w:rsidRDefault="000C152D" w:rsidP="000C152D">
      <w:pPr>
        <w:spacing w:line="480" w:lineRule="auto"/>
        <w:contextualSpacing/>
      </w:pPr>
      <w:r>
        <w:t>Lemus, R., D.J. Parrish, and O. Abaye. 2008. Nitrogen-use dynamics in switchgrass grown for biomass. Bioenerg. Res. 1:153-162.</w:t>
      </w:r>
    </w:p>
    <w:p w:rsidR="000C152D" w:rsidRPr="00104CF3" w:rsidRDefault="000C152D" w:rsidP="000C152D">
      <w:pPr>
        <w:spacing w:line="480" w:lineRule="auto"/>
        <w:contextualSpacing/>
      </w:pPr>
    </w:p>
    <w:p w:rsidR="000C152D" w:rsidRDefault="000C152D" w:rsidP="000C152D">
      <w:pPr>
        <w:spacing w:line="480" w:lineRule="auto"/>
        <w:contextualSpacing/>
        <w:rPr>
          <w:rFonts w:eastAsia="Calibri"/>
          <w:bCs/>
        </w:rPr>
      </w:pPr>
      <w:r w:rsidRPr="00104CF3">
        <w:t>Lemus, R., D.J. Parrish, and D.D. Wolf. 2009. Nutrient up take by ‘Alamo’ switchgrass used as an energy crop. Bioenerg. Res. 2:37-50.</w:t>
      </w:r>
    </w:p>
    <w:p w:rsidR="001B3686" w:rsidRDefault="001B3686" w:rsidP="000C152D">
      <w:pPr>
        <w:spacing w:after="200" w:line="480" w:lineRule="auto"/>
        <w:contextualSpacing/>
        <w:rPr>
          <w:rFonts w:eastAsia="Calibri"/>
          <w:bCs/>
        </w:rPr>
      </w:pPr>
    </w:p>
    <w:p w:rsidR="000C152D" w:rsidRDefault="000C152D" w:rsidP="000C152D">
      <w:pPr>
        <w:spacing w:after="200" w:line="480" w:lineRule="auto"/>
        <w:contextualSpacing/>
        <w:rPr>
          <w:rFonts w:eastAsia="Calibri"/>
          <w:bCs/>
          <w:lang w:val="de-DE"/>
        </w:rPr>
      </w:pPr>
      <w:r w:rsidRPr="00104CF3">
        <w:rPr>
          <w:rFonts w:eastAsia="Calibri"/>
          <w:bCs/>
        </w:rPr>
        <w:t xml:space="preserve">Mallarino, A.P., W.F. Wedin, C.H. Perdomo, R.S. Goyenola, and C.P. West. 1990. Nitrogen transfer from white clover, red clover, and birdsfoot trefoil to associated grass. </w:t>
      </w:r>
      <w:r w:rsidRPr="00104CF3">
        <w:rPr>
          <w:rFonts w:eastAsia="Calibri"/>
          <w:bCs/>
          <w:lang w:val="de-DE"/>
        </w:rPr>
        <w:t>Agron. J. 82:790-795.</w:t>
      </w:r>
    </w:p>
    <w:p w:rsidR="000C152D" w:rsidRDefault="000C152D" w:rsidP="000C152D">
      <w:pPr>
        <w:spacing w:after="200" w:line="480" w:lineRule="auto"/>
        <w:contextualSpacing/>
        <w:rPr>
          <w:rFonts w:eastAsia="Calibri"/>
          <w:bCs/>
          <w:lang w:val="de-DE"/>
        </w:rPr>
      </w:pPr>
    </w:p>
    <w:p w:rsidR="000C152D" w:rsidRPr="00F43385" w:rsidRDefault="000C152D" w:rsidP="000C152D">
      <w:pPr>
        <w:spacing w:after="200" w:line="480" w:lineRule="auto"/>
        <w:contextualSpacing/>
        <w:rPr>
          <w:rFonts w:eastAsia="Calibri"/>
          <w:bCs/>
        </w:rPr>
      </w:pPr>
      <w:r>
        <w:rPr>
          <w:rFonts w:eastAsia="Calibri"/>
          <w:bCs/>
        </w:rPr>
        <w:t xml:space="preserve">Martin, J.H., R.P. Waldren, and D.L. Stamp. 2006. Handling and marketing grain, seeds, and hay. p. 222-247. </w:t>
      </w:r>
      <w:r w:rsidRPr="00F43385">
        <w:rPr>
          <w:rFonts w:eastAsia="Calibri"/>
          <w:bCs/>
          <w:i/>
        </w:rPr>
        <w:t>In</w:t>
      </w:r>
      <w:r>
        <w:rPr>
          <w:rFonts w:eastAsia="Calibri"/>
          <w:bCs/>
        </w:rPr>
        <w:t xml:space="preserve"> Principles of Field Crop Production. 4</w:t>
      </w:r>
      <w:r w:rsidRPr="00F43385">
        <w:rPr>
          <w:rFonts w:eastAsia="Calibri"/>
          <w:bCs/>
          <w:vertAlign w:val="superscript"/>
        </w:rPr>
        <w:t>th</w:t>
      </w:r>
      <w:r>
        <w:rPr>
          <w:rFonts w:eastAsia="Calibri"/>
          <w:bCs/>
        </w:rPr>
        <w:t xml:space="preserve"> ed. Pearson Education, Inc., Upper Saddle River, NJ. </w:t>
      </w:r>
    </w:p>
    <w:p w:rsidR="000C152D" w:rsidRDefault="000C152D" w:rsidP="000C152D">
      <w:pPr>
        <w:spacing w:after="200" w:line="480" w:lineRule="auto"/>
        <w:contextualSpacing/>
        <w:rPr>
          <w:rFonts w:eastAsia="Calibri"/>
          <w:bCs/>
        </w:rPr>
      </w:pPr>
    </w:p>
    <w:p w:rsidR="000C152D" w:rsidRDefault="000C152D" w:rsidP="000C152D">
      <w:pPr>
        <w:spacing w:after="200" w:line="480" w:lineRule="auto"/>
        <w:contextualSpacing/>
        <w:rPr>
          <w:rFonts w:eastAsia="Calibri"/>
          <w:bCs/>
        </w:rPr>
      </w:pPr>
      <w:r>
        <w:rPr>
          <w:rFonts w:eastAsia="Calibri"/>
          <w:bCs/>
        </w:rPr>
        <w:t>Moore, K.J., L.E. Moser, K. P. Vogel, S.S. Waller, B.E. Johnson, and J.F. Pedersen. 1991. Describing and quantifying growth stages of perennial forage grasses. Agron. J. 83:1073-1077.</w:t>
      </w:r>
    </w:p>
    <w:p w:rsidR="000C152D" w:rsidRDefault="000C152D" w:rsidP="000C152D">
      <w:pPr>
        <w:spacing w:line="480" w:lineRule="auto"/>
        <w:contextualSpacing/>
        <w:rPr>
          <w:bCs/>
        </w:rPr>
      </w:pPr>
      <w:r w:rsidRPr="00104CF3">
        <w:rPr>
          <w:bCs/>
          <w:lang w:val="de-DE"/>
        </w:rPr>
        <w:lastRenderedPageBreak/>
        <w:t xml:space="preserve">Opitz von Boberfeld, W., E. Beckmann, and H. Laser. </w:t>
      </w:r>
      <w:r w:rsidRPr="00104CF3">
        <w:rPr>
          <w:bCs/>
        </w:rPr>
        <w:t xml:space="preserve">2005. Nitrogen transfers from </w:t>
      </w:r>
      <w:r w:rsidRPr="00104CF3">
        <w:rPr>
          <w:bCs/>
          <w:i/>
          <w:iCs/>
        </w:rPr>
        <w:t>Vicia sativa</w:t>
      </w:r>
      <w:r w:rsidRPr="00104CF3">
        <w:rPr>
          <w:bCs/>
        </w:rPr>
        <w:t xml:space="preserve">L. and </w:t>
      </w:r>
      <w:r w:rsidRPr="00104CF3">
        <w:rPr>
          <w:bCs/>
          <w:i/>
          <w:iCs/>
        </w:rPr>
        <w:t xml:space="preserve">Trifolium resupinatum </w:t>
      </w:r>
      <w:r w:rsidRPr="00104CF3">
        <w:rPr>
          <w:bCs/>
        </w:rPr>
        <w:t xml:space="preserve">L. to the companion grass and the following crop. Plant Soil Environ. </w:t>
      </w:r>
      <w:r w:rsidRPr="00104CF3">
        <w:rPr>
          <w:bCs/>
          <w:iCs/>
        </w:rPr>
        <w:t>51:</w:t>
      </w:r>
      <w:r w:rsidRPr="00104CF3">
        <w:rPr>
          <w:bCs/>
        </w:rPr>
        <w:t>6: 267–275.</w:t>
      </w:r>
    </w:p>
    <w:p w:rsidR="000C152D" w:rsidRPr="00104CF3" w:rsidRDefault="000C152D" w:rsidP="000C152D">
      <w:pPr>
        <w:spacing w:line="480" w:lineRule="auto"/>
        <w:contextualSpacing/>
      </w:pPr>
    </w:p>
    <w:p w:rsidR="000C152D" w:rsidRPr="00104CF3" w:rsidRDefault="000C152D" w:rsidP="000C152D">
      <w:pPr>
        <w:spacing w:after="200" w:line="480" w:lineRule="auto"/>
        <w:contextualSpacing/>
        <w:rPr>
          <w:rFonts w:eastAsia="Calibri"/>
          <w:bCs/>
        </w:rPr>
      </w:pPr>
      <w:r w:rsidRPr="00104CF3">
        <w:rPr>
          <w:rFonts w:eastAsia="Calibri"/>
          <w:bCs/>
        </w:rPr>
        <w:t>Posler, G.L., A.W. Lenssen, and G.L. Fine. 1993. Forage yield, quality, compatibility, and persistence of warm season grass-legume mixtures. Agron. J. 85:554-560.</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Reynolds, J.H., C.L. Walker, and M.J. Kirchner. 2000. Nitrogen removal in switchgrass biomass under two harvest systems. Biomass Bioenergy 19:281-286.</w:t>
      </w:r>
    </w:p>
    <w:p w:rsidR="001B3686" w:rsidRDefault="001B3686" w:rsidP="000C152D">
      <w:pPr>
        <w:spacing w:line="480" w:lineRule="auto"/>
        <w:contextualSpacing/>
        <w:rPr>
          <w:rFonts w:eastAsia="Calibri"/>
        </w:rPr>
      </w:pPr>
    </w:p>
    <w:p w:rsidR="000C152D" w:rsidRPr="00104CF3" w:rsidRDefault="000C152D" w:rsidP="000C152D">
      <w:pPr>
        <w:spacing w:line="480" w:lineRule="auto"/>
        <w:contextualSpacing/>
        <w:rPr>
          <w:rFonts w:eastAsia="Calibri"/>
        </w:rPr>
      </w:pPr>
      <w:r w:rsidRPr="00104CF3">
        <w:rPr>
          <w:rFonts w:eastAsia="Calibri"/>
        </w:rPr>
        <w:t>Robertson, J. B. and P. J. Van Soest. 1981. The detergent system of analysis and it</w:t>
      </w:r>
      <w:r>
        <w:rPr>
          <w:rFonts w:eastAsia="Calibri"/>
        </w:rPr>
        <w:t xml:space="preserve">s application to human foods. </w:t>
      </w:r>
      <w:r w:rsidRPr="00104CF3">
        <w:rPr>
          <w:rFonts w:eastAsia="Calibri"/>
        </w:rPr>
        <w:t xml:space="preserve">p 123-158. </w:t>
      </w:r>
      <w:r w:rsidRPr="00104CF3">
        <w:rPr>
          <w:rFonts w:eastAsia="Calibri"/>
          <w:i/>
        </w:rPr>
        <w:t>In</w:t>
      </w:r>
      <w:r w:rsidRPr="00104CF3">
        <w:rPr>
          <w:rFonts w:eastAsia="Calibri"/>
        </w:rPr>
        <w:t xml:space="preserve"> W.P.T. James and O. Theander (Ed</w:t>
      </w:r>
      <w:r>
        <w:rPr>
          <w:rFonts w:eastAsia="Calibri"/>
        </w:rPr>
        <w:t>s</w:t>
      </w:r>
      <w:r w:rsidRPr="00104CF3">
        <w:rPr>
          <w:rFonts w:eastAsia="Calibri"/>
        </w:rPr>
        <w:t xml:space="preserve">.) The Analysis of dietary Fiber. </w:t>
      </w:r>
      <w:smartTag w:uri="urn:schemas-microsoft-com:office:smarttags" w:element="place">
        <w:smartTag w:uri="urn:schemas-microsoft-com:office:smarttags" w:element="City">
          <w:r w:rsidRPr="00104CF3">
            <w:rPr>
              <w:rFonts w:eastAsia="Calibri"/>
            </w:rPr>
            <w:t>New York</w:t>
          </w:r>
        </w:smartTag>
        <w:r w:rsidRPr="00104CF3">
          <w:rPr>
            <w:rFonts w:eastAsia="Calibri"/>
          </w:rPr>
          <w:t xml:space="preserve">, </w:t>
        </w:r>
        <w:smartTag w:uri="urn:schemas-microsoft-com:office:smarttags" w:element="State">
          <w:r w:rsidRPr="00104CF3">
            <w:rPr>
              <w:rFonts w:eastAsia="Calibri"/>
            </w:rPr>
            <w:t>NY</w:t>
          </w:r>
        </w:smartTag>
      </w:smartTag>
      <w:r w:rsidRPr="00104CF3">
        <w:rPr>
          <w:rFonts w:eastAsia="Calibri"/>
        </w:rPr>
        <w:t>: Marcel Dekker.</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Sanderson, M. A., R. L. Reed, S. B. McLaughlin, S. D. Wullschleger, B. V. Conger, D. J. Parrish, D. D. Wolf, C. Taliaferro, A. A. Hopkins, W. R. Ocumpaugh, M. A. Hussey, C. J. Read, and C. R. Tischler. 1996. Switchgrass as a sustainable energy crop. Bioresource Tech</w:t>
      </w:r>
      <w:r>
        <w:t>.</w:t>
      </w:r>
      <w:r w:rsidRPr="00104CF3">
        <w:t xml:space="preserve"> 56:83-93.</w:t>
      </w:r>
    </w:p>
    <w:p w:rsidR="000C152D" w:rsidRDefault="000C152D" w:rsidP="000C152D">
      <w:pPr>
        <w:spacing w:line="480" w:lineRule="auto"/>
        <w:contextualSpacing/>
      </w:pPr>
    </w:p>
    <w:p w:rsidR="000C152D" w:rsidRDefault="000C152D" w:rsidP="000C152D">
      <w:pPr>
        <w:spacing w:line="480" w:lineRule="auto"/>
        <w:contextualSpacing/>
      </w:pPr>
      <w:r>
        <w:t xml:space="preserve">Shenk, J.S., J.J. Workman, Jr,, and M.O. Westerhaus. 2001. Applications of NIR spectroscopy to agricultural products.  Pp 419-474. </w:t>
      </w:r>
      <w:r w:rsidRPr="00D26FE1">
        <w:rPr>
          <w:i/>
        </w:rPr>
        <w:t xml:space="preserve">In </w:t>
      </w:r>
      <w:r>
        <w:t>D.A. Burns and E.W. Ciurczak (Eds.) Handbook of Near-Infrared Analysis, Second Ed. Marcel Dekker, Inc. New York.</w:t>
      </w:r>
    </w:p>
    <w:p w:rsidR="001B3686" w:rsidRDefault="001B3686"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r>
        <w:rPr>
          <w:rFonts w:eastAsia="Calibri"/>
        </w:rPr>
        <w:lastRenderedPageBreak/>
        <w:t>Tilman, D. 2000. Causes, consequences, and ethics of biodiversity. Nature 405,208-211.</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Townsend, C.E., G.O. Hinze, W.D. Ackerman, and E.E. Remmenga. 1975. Evaluation of forage legumes for the central Great Plains. Colo. Agric. Exp. Stn. Gen. Ser. 942.</w:t>
      </w:r>
    </w:p>
    <w:p w:rsidR="000C152D" w:rsidRDefault="000C152D" w:rsidP="000C152D">
      <w:pPr>
        <w:spacing w:after="200" w:line="480" w:lineRule="auto"/>
        <w:contextualSpacing/>
        <w:rPr>
          <w:rFonts w:eastAsia="Calibri"/>
        </w:rPr>
      </w:pPr>
    </w:p>
    <w:p w:rsidR="000C152D" w:rsidRPr="00104CF3" w:rsidRDefault="000C152D" w:rsidP="000C152D">
      <w:pPr>
        <w:spacing w:line="480" w:lineRule="auto"/>
        <w:contextualSpacing/>
      </w:pPr>
      <w:r w:rsidRPr="00104CF3">
        <w:t xml:space="preserve">Tyler, D.D., B.N. Duck, J.G. Graveel, and J.F. Bowen. 1987. Estimating response curves of legume nitrogen contribution to no-till corn. p. 50-51. </w:t>
      </w:r>
      <w:r w:rsidRPr="00104CF3">
        <w:rPr>
          <w:i/>
        </w:rPr>
        <w:t>In</w:t>
      </w:r>
      <w:r w:rsidRPr="00104CF3">
        <w:t xml:space="preserve"> J.F. Power (ed.) The role of legumes in conservation tillage systems. Soil Cons. Soc. Am., Ankeny, IA. </w:t>
      </w:r>
    </w:p>
    <w:p w:rsidR="000C152D" w:rsidRPr="00104CF3" w:rsidRDefault="000C152D" w:rsidP="000C152D">
      <w:pPr>
        <w:spacing w:after="200" w:line="480" w:lineRule="auto"/>
        <w:contextualSpacing/>
        <w:rPr>
          <w:rFonts w:eastAsia="Calibri"/>
        </w:rPr>
      </w:pPr>
    </w:p>
    <w:p w:rsidR="000C152D" w:rsidRPr="00104CF3" w:rsidRDefault="000C152D" w:rsidP="000C152D">
      <w:pPr>
        <w:spacing w:line="480" w:lineRule="auto"/>
        <w:contextualSpacing/>
        <w:rPr>
          <w:rFonts w:eastAsia="Calibri"/>
        </w:rPr>
      </w:pPr>
      <w:r w:rsidRPr="00104CF3">
        <w:rPr>
          <w:rFonts w:eastAsia="Calibri"/>
        </w:rPr>
        <w:t xml:space="preserve">Vogel K.P. and R.A. Masters. 2001. Frequency grid–a simple tool for measuring grassland establishment. </w:t>
      </w:r>
      <w:r w:rsidRPr="00104CF3">
        <w:rPr>
          <w:rFonts w:eastAsia="Calibri"/>
          <w:iCs/>
        </w:rPr>
        <w:t>J</w:t>
      </w:r>
      <w:r>
        <w:rPr>
          <w:rFonts w:eastAsia="Calibri"/>
          <w:iCs/>
        </w:rPr>
        <w:t>.</w:t>
      </w:r>
      <w:r w:rsidRPr="00104CF3">
        <w:rPr>
          <w:rFonts w:eastAsia="Calibri"/>
          <w:iCs/>
        </w:rPr>
        <w:t xml:space="preserve"> Range Manage</w:t>
      </w:r>
      <w:r>
        <w:rPr>
          <w:rFonts w:eastAsia="Calibri"/>
          <w:iCs/>
        </w:rPr>
        <w:t>.</w:t>
      </w:r>
      <w:r w:rsidRPr="00104CF3">
        <w:rPr>
          <w:rFonts w:eastAsia="Calibri"/>
        </w:rPr>
        <w:t xml:space="preserve"> </w:t>
      </w:r>
      <w:r w:rsidRPr="00104CF3">
        <w:rPr>
          <w:rFonts w:eastAsia="Calibri"/>
          <w:bCs/>
        </w:rPr>
        <w:t>54</w:t>
      </w:r>
      <w:r w:rsidRPr="00104CF3">
        <w:rPr>
          <w:rFonts w:eastAsia="Calibri"/>
        </w:rPr>
        <w:t>: 653–655.</w:t>
      </w:r>
    </w:p>
    <w:p w:rsidR="000C152D" w:rsidRDefault="000C152D" w:rsidP="000C152D">
      <w:pPr>
        <w:spacing w:line="480" w:lineRule="auto"/>
        <w:contextualSpacing/>
        <w:rPr>
          <w:rFonts w:eastAsia="Calibri"/>
        </w:rPr>
      </w:pPr>
    </w:p>
    <w:p w:rsidR="000C152D" w:rsidRPr="00104CF3" w:rsidRDefault="000C152D" w:rsidP="000C152D">
      <w:pPr>
        <w:spacing w:line="480" w:lineRule="auto"/>
        <w:contextualSpacing/>
        <w:rPr>
          <w:lang w:val="fr-FR"/>
        </w:rPr>
      </w:pPr>
      <w:r w:rsidRPr="00104CF3">
        <w:rPr>
          <w:rFonts w:eastAsia="Calibri"/>
        </w:rPr>
        <w:t>Yang, J., E. Worley, M. Wang, B. Lahner, D.E. Salt, M. Saha, and M. Udvardi. 2009. Natural variation for nutrient use and remobilization efficiencies in switchgrass. Bioenerg. Res. 2:257-266.</w:t>
      </w:r>
    </w:p>
    <w:p w:rsidR="000C152D" w:rsidRPr="00104CF3" w:rsidRDefault="000C152D" w:rsidP="000C152D">
      <w:pPr>
        <w:spacing w:line="480" w:lineRule="auto"/>
        <w:contextualSpacing/>
        <w:rPr>
          <w:rFonts w:eastAsia="Calibri"/>
          <w:b/>
        </w:rPr>
      </w:pPr>
    </w:p>
    <w:p w:rsidR="000C152D" w:rsidRPr="00104CF3" w:rsidRDefault="000C152D" w:rsidP="000C152D">
      <w:pPr>
        <w:spacing w:line="480" w:lineRule="auto"/>
        <w:contextualSpacing/>
        <w:rPr>
          <w:rFonts w:eastAsia="Calibri"/>
          <w:b/>
        </w:rPr>
      </w:pPr>
    </w:p>
    <w:p w:rsidR="000C152D" w:rsidRPr="00104CF3" w:rsidRDefault="000C152D" w:rsidP="000C152D">
      <w:pPr>
        <w:spacing w:line="480" w:lineRule="auto"/>
        <w:contextualSpacing/>
        <w:rPr>
          <w:rFonts w:eastAsia="Calibri"/>
          <w:b/>
        </w:rPr>
      </w:pPr>
    </w:p>
    <w:p w:rsidR="000C152D" w:rsidRPr="00104CF3" w:rsidRDefault="000C152D" w:rsidP="000C152D">
      <w:pPr>
        <w:spacing w:line="480" w:lineRule="auto"/>
        <w:contextualSpacing/>
        <w:rPr>
          <w:rFonts w:eastAsia="Calibri"/>
          <w:b/>
        </w:rPr>
      </w:pPr>
    </w:p>
    <w:p w:rsidR="000C152D" w:rsidRPr="00104CF3" w:rsidRDefault="000C152D" w:rsidP="000C152D">
      <w:pPr>
        <w:spacing w:line="480" w:lineRule="auto"/>
        <w:contextualSpacing/>
        <w:rPr>
          <w:rFonts w:eastAsia="Calibri"/>
          <w:b/>
        </w:rPr>
      </w:pPr>
    </w:p>
    <w:p w:rsidR="000C152D" w:rsidRPr="00104CF3" w:rsidRDefault="000C152D" w:rsidP="000C152D">
      <w:pPr>
        <w:spacing w:line="480" w:lineRule="auto"/>
        <w:contextualSpacing/>
        <w:rPr>
          <w:rFonts w:eastAsia="Calibri"/>
          <w:b/>
        </w:rPr>
      </w:pPr>
    </w:p>
    <w:p w:rsidR="000C152D" w:rsidRPr="00104CF3"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APPENDIX</w:t>
      </w:r>
      <w:r>
        <w:rPr>
          <w:rFonts w:eastAsia="Calibri"/>
          <w:b/>
          <w:sz w:val="28"/>
          <w:szCs w:val="28"/>
        </w:rPr>
        <w:t xml:space="preserve"> A</w:t>
      </w:r>
    </w:p>
    <w:p w:rsidR="000C152D" w:rsidRPr="00104CF3" w:rsidRDefault="000C152D" w:rsidP="000C152D">
      <w:pPr>
        <w:spacing w:after="200" w:line="480" w:lineRule="auto"/>
        <w:contextualSpacing/>
        <w:jc w:val="center"/>
        <w:rPr>
          <w:rFonts w:eastAsia="Calibri"/>
          <w:b/>
          <w:bCs/>
          <w:sz w:val="28"/>
          <w:szCs w:val="28"/>
        </w:rPr>
      </w:pPr>
      <w:r>
        <w:rPr>
          <w:rFonts w:eastAsia="Calibri"/>
          <w:b/>
          <w:bCs/>
          <w:sz w:val="28"/>
          <w:szCs w:val="28"/>
        </w:rPr>
        <w:t>Part 1</w:t>
      </w: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p>
    <w:p w:rsidR="000C152D" w:rsidRPr="00104CF3" w:rsidRDefault="000C152D" w:rsidP="000C152D">
      <w:pPr>
        <w:contextualSpacing/>
        <w:rPr>
          <w:rFonts w:eastAsia="Calibri"/>
          <w:b/>
        </w:rPr>
      </w:pPr>
      <w:r w:rsidRPr="00104CF3">
        <w:rPr>
          <w:rFonts w:eastAsia="Calibri"/>
          <w:b/>
        </w:rPr>
        <w:lastRenderedPageBreak/>
        <w:t xml:space="preserve">Table 1.1. </w:t>
      </w:r>
      <w:r>
        <w:rPr>
          <w:rFonts w:eastAsia="Calibri"/>
          <w:b/>
        </w:rPr>
        <w:t>Average annual (2009-2010) precipitation and ambient temperatures, soil types, and previous experimental site management</w:t>
      </w:r>
      <w:r w:rsidRPr="00104CF3">
        <w:rPr>
          <w:rFonts w:eastAsia="Calibri"/>
          <w:b/>
        </w:rPr>
        <w:t xml:space="preserve"> for</w:t>
      </w:r>
      <w:r>
        <w:rPr>
          <w:rFonts w:eastAsia="Calibri"/>
          <w:b/>
        </w:rPr>
        <w:t xml:space="preserve"> the</w:t>
      </w:r>
      <w:r w:rsidRPr="00104CF3">
        <w:rPr>
          <w:rFonts w:eastAsia="Calibri"/>
          <w:b/>
        </w:rPr>
        <w:t xml:space="preserve"> East </w:t>
      </w:r>
      <w:r>
        <w:rPr>
          <w:rFonts w:eastAsia="Calibri"/>
          <w:b/>
        </w:rPr>
        <w:t>TN</w:t>
      </w:r>
      <w:r w:rsidRPr="00104CF3">
        <w:rPr>
          <w:rFonts w:eastAsia="Calibri"/>
          <w:b/>
        </w:rPr>
        <w:t xml:space="preserve"> (ETREC), Plateau (PREC), and Milan (RECM)</w:t>
      </w:r>
      <w:r w:rsidRPr="001B03C8">
        <w:rPr>
          <w:rFonts w:eastAsia="Calibri"/>
          <w:b/>
        </w:rPr>
        <w:t xml:space="preserve"> </w:t>
      </w:r>
      <w:r>
        <w:rPr>
          <w:rFonts w:eastAsia="Calibri"/>
          <w:b/>
        </w:rPr>
        <w:t>Research and Education Centers</w:t>
      </w:r>
      <w:r w:rsidRPr="00104CF3">
        <w:rPr>
          <w:rFonts w:eastAsia="Calibri"/>
          <w:b/>
        </w:rPr>
        <w:t xml:space="preserve"> </w:t>
      </w:r>
      <w:r>
        <w:rPr>
          <w:rFonts w:eastAsia="Calibri"/>
          <w:b/>
        </w:rPr>
        <w:t>utilized in these experiments</w:t>
      </w:r>
      <w:r w:rsidRPr="00104CF3">
        <w:rPr>
          <w:rFonts w:eastAsia="Calibri"/>
          <w:b/>
        </w:rPr>
        <w:t xml:space="preserve">. </w:t>
      </w:r>
    </w:p>
    <w:p w:rsidR="000C152D" w:rsidRPr="00104CF3" w:rsidRDefault="000C152D" w:rsidP="000C152D">
      <w:pPr>
        <w:contextualSpacing/>
        <w:jc w:val="center"/>
        <w:rPr>
          <w:rFonts w:eastAsia="Calibri"/>
        </w:rPr>
      </w:pPr>
    </w:p>
    <w:tbl>
      <w:tblPr>
        <w:tblW w:w="8981" w:type="dxa"/>
        <w:jc w:val="center"/>
        <w:tblCellSpacing w:w="7" w:type="dxa"/>
        <w:tblInd w:w="619" w:type="dxa"/>
        <w:tblLayout w:type="fixed"/>
        <w:tblCellMar>
          <w:left w:w="115" w:type="dxa"/>
          <w:right w:w="115" w:type="dxa"/>
        </w:tblCellMar>
        <w:tblLook w:val="04A0"/>
      </w:tblPr>
      <w:tblGrid>
        <w:gridCol w:w="1350"/>
        <w:gridCol w:w="270"/>
        <w:gridCol w:w="900"/>
        <w:gridCol w:w="987"/>
        <w:gridCol w:w="264"/>
        <w:gridCol w:w="906"/>
        <w:gridCol w:w="899"/>
        <w:gridCol w:w="264"/>
        <w:gridCol w:w="3141"/>
      </w:tblGrid>
      <w:tr w:rsidR="000C152D" w:rsidRPr="00104CF3" w:rsidTr="007D5AA6">
        <w:trPr>
          <w:tblCellSpacing w:w="7" w:type="dxa"/>
          <w:jc w:val="center"/>
        </w:trPr>
        <w:tc>
          <w:tcPr>
            <w:tcW w:w="1329" w:type="dxa"/>
            <w:tcBorders>
              <w:bottom w:val="single" w:sz="4" w:space="0" w:color="auto"/>
            </w:tcBorders>
            <w:vAlign w:val="bottom"/>
          </w:tcPr>
          <w:p w:rsidR="000C152D" w:rsidRPr="0091363F" w:rsidRDefault="000C152D" w:rsidP="007D5AA6">
            <w:pPr>
              <w:contextualSpacing/>
              <w:rPr>
                <w:rFonts w:eastAsia="Calibri"/>
                <w:b/>
              </w:rPr>
            </w:pPr>
            <w:r w:rsidRPr="0091363F">
              <w:rPr>
                <w:rFonts w:eastAsia="Calibri"/>
                <w:b/>
              </w:rPr>
              <w:t>Location</w:t>
            </w:r>
          </w:p>
        </w:tc>
        <w:tc>
          <w:tcPr>
            <w:tcW w:w="256" w:type="dxa"/>
          </w:tcPr>
          <w:p w:rsidR="000C152D" w:rsidRPr="00104CF3" w:rsidRDefault="000C152D" w:rsidP="007D5AA6">
            <w:pPr>
              <w:contextualSpacing/>
              <w:jc w:val="center"/>
              <w:rPr>
                <w:rFonts w:eastAsia="Calibri"/>
                <w:b/>
              </w:rPr>
            </w:pPr>
          </w:p>
        </w:tc>
        <w:tc>
          <w:tcPr>
            <w:tcW w:w="1873" w:type="dxa"/>
            <w:gridSpan w:val="2"/>
            <w:tcBorders>
              <w:bottom w:val="single" w:sz="2" w:space="0" w:color="auto"/>
            </w:tcBorders>
            <w:vAlign w:val="bottom"/>
          </w:tcPr>
          <w:p w:rsidR="000C152D" w:rsidRPr="00E269F3" w:rsidRDefault="000C152D" w:rsidP="007D5AA6">
            <w:pPr>
              <w:contextualSpacing/>
              <w:jc w:val="center"/>
              <w:rPr>
                <w:rFonts w:eastAsia="Calibri"/>
                <w:b/>
              </w:rPr>
            </w:pPr>
            <w:r w:rsidRPr="00104CF3">
              <w:rPr>
                <w:rFonts w:eastAsia="Calibri"/>
                <w:b/>
              </w:rPr>
              <w:t>Annual Precipitation</w:t>
            </w:r>
          </w:p>
        </w:tc>
        <w:tc>
          <w:tcPr>
            <w:tcW w:w="250" w:type="dxa"/>
          </w:tcPr>
          <w:p w:rsidR="000C152D" w:rsidRPr="00104CF3" w:rsidRDefault="000C152D" w:rsidP="007D5AA6">
            <w:pPr>
              <w:contextualSpacing/>
              <w:jc w:val="center"/>
              <w:rPr>
                <w:rFonts w:eastAsia="Calibri"/>
                <w:b/>
              </w:rPr>
            </w:pPr>
          </w:p>
        </w:tc>
        <w:tc>
          <w:tcPr>
            <w:tcW w:w="1791" w:type="dxa"/>
            <w:gridSpan w:val="2"/>
            <w:tcBorders>
              <w:bottom w:val="single" w:sz="2" w:space="0" w:color="auto"/>
            </w:tcBorders>
            <w:vAlign w:val="bottom"/>
          </w:tcPr>
          <w:p w:rsidR="000C152D" w:rsidRPr="00104CF3" w:rsidRDefault="000C152D" w:rsidP="007D5AA6">
            <w:pPr>
              <w:contextualSpacing/>
              <w:jc w:val="center"/>
              <w:rPr>
                <w:rFonts w:eastAsia="Calibri"/>
                <w:b/>
              </w:rPr>
            </w:pPr>
            <w:r w:rsidRPr="00104CF3">
              <w:rPr>
                <w:rFonts w:eastAsia="Calibri"/>
                <w:b/>
              </w:rPr>
              <w:t>Annual Temperature</w:t>
            </w:r>
          </w:p>
        </w:tc>
        <w:tc>
          <w:tcPr>
            <w:tcW w:w="250" w:type="dxa"/>
          </w:tcPr>
          <w:p w:rsidR="000C152D" w:rsidRPr="00104CF3" w:rsidRDefault="000C152D" w:rsidP="007D5AA6">
            <w:pPr>
              <w:contextualSpacing/>
              <w:jc w:val="center"/>
              <w:rPr>
                <w:rFonts w:eastAsia="Calibri"/>
                <w:b/>
              </w:rPr>
            </w:pPr>
          </w:p>
        </w:tc>
        <w:tc>
          <w:tcPr>
            <w:tcW w:w="3120" w:type="dxa"/>
            <w:tcBorders>
              <w:bottom w:val="single" w:sz="4" w:space="0" w:color="auto"/>
            </w:tcBorders>
            <w:vAlign w:val="bottom"/>
          </w:tcPr>
          <w:p w:rsidR="000C152D" w:rsidRPr="00104CF3" w:rsidRDefault="000C152D" w:rsidP="007D5AA6">
            <w:pPr>
              <w:contextualSpacing/>
              <w:jc w:val="center"/>
              <w:rPr>
                <w:rFonts w:eastAsia="Calibri"/>
                <w:b/>
              </w:rPr>
            </w:pPr>
            <w:r w:rsidRPr="00104CF3">
              <w:rPr>
                <w:rFonts w:eastAsia="Calibri"/>
                <w:b/>
              </w:rPr>
              <w:t xml:space="preserve">Previous </w:t>
            </w:r>
            <w:r>
              <w:rPr>
                <w:rFonts w:eastAsia="Calibri"/>
                <w:b/>
              </w:rPr>
              <w:t>Experimental Site</w:t>
            </w:r>
            <w:r w:rsidRPr="00104CF3">
              <w:rPr>
                <w:rFonts w:eastAsia="Calibri"/>
                <w:b/>
              </w:rPr>
              <w:t xml:space="preserve"> Management</w:t>
            </w:r>
          </w:p>
        </w:tc>
      </w:tr>
      <w:tr w:rsidR="000C152D" w:rsidRPr="00104CF3" w:rsidTr="007D5AA6">
        <w:trPr>
          <w:tblCellSpacing w:w="7" w:type="dxa"/>
          <w:jc w:val="center"/>
        </w:trPr>
        <w:tc>
          <w:tcPr>
            <w:tcW w:w="1329" w:type="dxa"/>
            <w:vAlign w:val="bottom"/>
          </w:tcPr>
          <w:p w:rsidR="000C152D" w:rsidRPr="00104CF3" w:rsidRDefault="000C152D" w:rsidP="007D5AA6">
            <w:pPr>
              <w:contextualSpacing/>
              <w:rPr>
                <w:rFonts w:eastAsia="Calibri"/>
                <w:b/>
              </w:rPr>
            </w:pPr>
          </w:p>
        </w:tc>
        <w:tc>
          <w:tcPr>
            <w:tcW w:w="256" w:type="dxa"/>
          </w:tcPr>
          <w:p w:rsidR="000C152D" w:rsidRPr="00104CF3" w:rsidRDefault="000C152D" w:rsidP="007D5AA6">
            <w:pPr>
              <w:contextualSpacing/>
              <w:jc w:val="center"/>
              <w:rPr>
                <w:rFonts w:eastAsia="Calibri"/>
              </w:rPr>
            </w:pPr>
          </w:p>
        </w:tc>
        <w:tc>
          <w:tcPr>
            <w:tcW w:w="886" w:type="dxa"/>
            <w:tcBorders>
              <w:bottom w:val="single" w:sz="2"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2009</w:t>
            </w:r>
          </w:p>
        </w:tc>
        <w:tc>
          <w:tcPr>
            <w:tcW w:w="973" w:type="dxa"/>
            <w:tcBorders>
              <w:bottom w:val="single" w:sz="2"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2010</w:t>
            </w:r>
          </w:p>
        </w:tc>
        <w:tc>
          <w:tcPr>
            <w:tcW w:w="250" w:type="dxa"/>
          </w:tcPr>
          <w:p w:rsidR="000C152D" w:rsidRPr="00104CF3" w:rsidRDefault="000C152D" w:rsidP="007D5AA6">
            <w:pPr>
              <w:contextualSpacing/>
              <w:jc w:val="center"/>
              <w:rPr>
                <w:rFonts w:eastAsia="Calibri"/>
              </w:rPr>
            </w:pPr>
          </w:p>
        </w:tc>
        <w:tc>
          <w:tcPr>
            <w:tcW w:w="892" w:type="dxa"/>
            <w:tcBorders>
              <w:bottom w:val="single" w:sz="2"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2009</w:t>
            </w:r>
          </w:p>
        </w:tc>
        <w:tc>
          <w:tcPr>
            <w:tcW w:w="885" w:type="dxa"/>
            <w:tcBorders>
              <w:bottom w:val="single" w:sz="2"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2010</w:t>
            </w:r>
          </w:p>
        </w:tc>
        <w:tc>
          <w:tcPr>
            <w:tcW w:w="250" w:type="dxa"/>
          </w:tcPr>
          <w:p w:rsidR="000C152D" w:rsidRPr="00104CF3" w:rsidRDefault="000C152D" w:rsidP="007D5AA6">
            <w:pPr>
              <w:contextualSpacing/>
              <w:jc w:val="center"/>
              <w:rPr>
                <w:rFonts w:eastAsia="Calibri"/>
              </w:rPr>
            </w:pPr>
          </w:p>
        </w:tc>
        <w:tc>
          <w:tcPr>
            <w:tcW w:w="3120" w:type="dxa"/>
            <w:tcBorders>
              <w:bottom w:val="single" w:sz="4" w:space="0" w:color="auto"/>
            </w:tcBorders>
            <w:vAlign w:val="center"/>
          </w:tcPr>
          <w:p w:rsidR="000C152D" w:rsidRPr="00104CF3" w:rsidRDefault="000C152D" w:rsidP="007D5AA6">
            <w:pPr>
              <w:contextualSpacing/>
              <w:jc w:val="center"/>
              <w:rPr>
                <w:rFonts w:eastAsia="Calibri"/>
              </w:rPr>
            </w:pPr>
          </w:p>
        </w:tc>
      </w:tr>
      <w:tr w:rsidR="000C152D" w:rsidRPr="005A66DA" w:rsidTr="007D5AA6">
        <w:trPr>
          <w:tblCellSpacing w:w="7" w:type="dxa"/>
          <w:jc w:val="center"/>
        </w:trPr>
        <w:tc>
          <w:tcPr>
            <w:tcW w:w="1329" w:type="dxa"/>
            <w:vAlign w:val="center"/>
          </w:tcPr>
          <w:p w:rsidR="000C152D" w:rsidRPr="005A66DA" w:rsidRDefault="000C152D" w:rsidP="007D5AA6">
            <w:pPr>
              <w:contextualSpacing/>
              <w:rPr>
                <w:rFonts w:eastAsia="Calibri"/>
                <w:b/>
                <w:sz w:val="18"/>
                <w:szCs w:val="18"/>
              </w:rPr>
            </w:pPr>
          </w:p>
        </w:tc>
        <w:tc>
          <w:tcPr>
            <w:tcW w:w="256" w:type="dxa"/>
          </w:tcPr>
          <w:p w:rsidR="000C152D" w:rsidRDefault="000C152D" w:rsidP="007D5AA6">
            <w:pPr>
              <w:contextualSpacing/>
              <w:jc w:val="center"/>
              <w:rPr>
                <w:rFonts w:eastAsia="Calibri"/>
                <w:sz w:val="18"/>
                <w:szCs w:val="18"/>
              </w:rPr>
            </w:pPr>
          </w:p>
        </w:tc>
        <w:tc>
          <w:tcPr>
            <w:tcW w:w="1873" w:type="dxa"/>
            <w:gridSpan w:val="2"/>
            <w:vAlign w:val="center"/>
          </w:tcPr>
          <w:p w:rsidR="000C152D" w:rsidRPr="005A66DA" w:rsidRDefault="000C152D" w:rsidP="007D5AA6">
            <w:pPr>
              <w:contextualSpacing/>
              <w:jc w:val="center"/>
              <w:rPr>
                <w:rFonts w:eastAsia="Calibri"/>
                <w:sz w:val="18"/>
                <w:szCs w:val="18"/>
              </w:rPr>
            </w:pPr>
            <w:r>
              <w:rPr>
                <w:rFonts w:eastAsia="Calibri"/>
                <w:sz w:val="18"/>
                <w:szCs w:val="18"/>
              </w:rPr>
              <w:t>-----------cm-----------</w:t>
            </w:r>
          </w:p>
        </w:tc>
        <w:tc>
          <w:tcPr>
            <w:tcW w:w="250" w:type="dxa"/>
          </w:tcPr>
          <w:p w:rsidR="000C152D" w:rsidRPr="005A66DA" w:rsidRDefault="000C152D" w:rsidP="007D5AA6">
            <w:pPr>
              <w:contextualSpacing/>
              <w:jc w:val="center"/>
              <w:rPr>
                <w:rFonts w:eastAsia="Calibri"/>
                <w:sz w:val="18"/>
                <w:szCs w:val="18"/>
              </w:rPr>
            </w:pPr>
          </w:p>
        </w:tc>
        <w:tc>
          <w:tcPr>
            <w:tcW w:w="1791" w:type="dxa"/>
            <w:gridSpan w:val="2"/>
            <w:vAlign w:val="center"/>
          </w:tcPr>
          <w:p w:rsidR="000C152D" w:rsidRPr="005A66DA" w:rsidRDefault="000C152D" w:rsidP="007D5AA6">
            <w:pPr>
              <w:contextualSpacing/>
              <w:jc w:val="center"/>
              <w:rPr>
                <w:rFonts w:eastAsia="Calibri"/>
                <w:sz w:val="18"/>
                <w:szCs w:val="18"/>
              </w:rPr>
            </w:pPr>
            <w:r w:rsidRPr="005A66DA">
              <w:rPr>
                <w:rFonts w:eastAsia="Calibri"/>
                <w:sz w:val="18"/>
                <w:szCs w:val="18"/>
              </w:rPr>
              <w:t>-</w:t>
            </w:r>
            <w:r>
              <w:rPr>
                <w:rFonts w:eastAsia="Calibri"/>
                <w:sz w:val="18"/>
                <w:szCs w:val="18"/>
              </w:rPr>
              <w:t>---</w:t>
            </w:r>
            <w:r w:rsidRPr="005A66DA">
              <w:rPr>
                <w:rFonts w:eastAsia="Calibri"/>
                <w:sz w:val="18"/>
                <w:szCs w:val="18"/>
              </w:rPr>
              <w:t>-------</w:t>
            </w:r>
            <w:r w:rsidRPr="005A66DA">
              <w:rPr>
                <w:rFonts w:eastAsia="Calibri"/>
                <w:sz w:val="18"/>
                <w:szCs w:val="18"/>
                <w:vertAlign w:val="superscript"/>
              </w:rPr>
              <w:t>o</w:t>
            </w:r>
            <w:r w:rsidRPr="005A66DA">
              <w:rPr>
                <w:rFonts w:eastAsia="Calibri"/>
                <w:sz w:val="18"/>
                <w:szCs w:val="18"/>
              </w:rPr>
              <w:t>C--------</w:t>
            </w:r>
            <w:r>
              <w:rPr>
                <w:rFonts w:eastAsia="Calibri"/>
                <w:sz w:val="18"/>
                <w:szCs w:val="18"/>
              </w:rPr>
              <w:t>---</w:t>
            </w:r>
          </w:p>
        </w:tc>
        <w:tc>
          <w:tcPr>
            <w:tcW w:w="250" w:type="dxa"/>
          </w:tcPr>
          <w:p w:rsidR="000C152D" w:rsidRPr="005A66DA" w:rsidRDefault="000C152D" w:rsidP="007D5AA6">
            <w:pPr>
              <w:contextualSpacing/>
              <w:jc w:val="center"/>
              <w:rPr>
                <w:rFonts w:eastAsia="Calibri"/>
                <w:sz w:val="18"/>
                <w:szCs w:val="18"/>
              </w:rPr>
            </w:pPr>
          </w:p>
        </w:tc>
        <w:tc>
          <w:tcPr>
            <w:tcW w:w="3120" w:type="dxa"/>
            <w:vAlign w:val="center"/>
          </w:tcPr>
          <w:p w:rsidR="000C152D" w:rsidRPr="005A66DA" w:rsidRDefault="000C152D" w:rsidP="007D5AA6">
            <w:pPr>
              <w:contextualSpacing/>
              <w:jc w:val="center"/>
              <w:rPr>
                <w:rFonts w:eastAsia="Calibri"/>
                <w:sz w:val="18"/>
                <w:szCs w:val="18"/>
              </w:rPr>
            </w:pPr>
          </w:p>
        </w:tc>
      </w:tr>
      <w:tr w:rsidR="000C152D" w:rsidRPr="00104CF3" w:rsidTr="007D5AA6">
        <w:trPr>
          <w:tblCellSpacing w:w="7" w:type="dxa"/>
          <w:jc w:val="center"/>
        </w:trPr>
        <w:tc>
          <w:tcPr>
            <w:tcW w:w="1329" w:type="dxa"/>
            <w:vAlign w:val="center"/>
          </w:tcPr>
          <w:p w:rsidR="000C152D" w:rsidRPr="00104CF3" w:rsidRDefault="000C152D" w:rsidP="007D5AA6">
            <w:pPr>
              <w:contextualSpacing/>
              <w:rPr>
                <w:rFonts w:eastAsia="Calibri"/>
                <w:b/>
              </w:rPr>
            </w:pPr>
            <w:r w:rsidRPr="00104CF3">
              <w:rPr>
                <w:rFonts w:eastAsia="Calibri"/>
                <w:b/>
                <w:sz w:val="22"/>
                <w:szCs w:val="22"/>
              </w:rPr>
              <w:t>ETREC</w:t>
            </w:r>
          </w:p>
        </w:tc>
        <w:tc>
          <w:tcPr>
            <w:tcW w:w="256" w:type="dxa"/>
          </w:tcPr>
          <w:p w:rsidR="000C152D" w:rsidRPr="00104CF3" w:rsidRDefault="000C152D" w:rsidP="007D5AA6">
            <w:pPr>
              <w:contextualSpacing/>
              <w:jc w:val="center"/>
              <w:rPr>
                <w:rFonts w:eastAsia="Calibri"/>
              </w:rPr>
            </w:pPr>
          </w:p>
        </w:tc>
        <w:tc>
          <w:tcPr>
            <w:tcW w:w="886" w:type="dxa"/>
            <w:vAlign w:val="center"/>
          </w:tcPr>
          <w:p w:rsidR="000C152D" w:rsidRPr="00104CF3" w:rsidRDefault="000C152D" w:rsidP="007D5AA6">
            <w:pPr>
              <w:contextualSpacing/>
              <w:jc w:val="center"/>
              <w:rPr>
                <w:rFonts w:eastAsia="Calibri"/>
              </w:rPr>
            </w:pPr>
            <w:r w:rsidRPr="00104CF3">
              <w:rPr>
                <w:rFonts w:eastAsia="Calibri"/>
                <w:sz w:val="22"/>
                <w:szCs w:val="22"/>
              </w:rPr>
              <w:t>173</w:t>
            </w:r>
          </w:p>
        </w:tc>
        <w:tc>
          <w:tcPr>
            <w:tcW w:w="973" w:type="dxa"/>
            <w:vAlign w:val="center"/>
          </w:tcPr>
          <w:p w:rsidR="000C152D" w:rsidRPr="00104CF3" w:rsidRDefault="000C152D" w:rsidP="007D5AA6">
            <w:pPr>
              <w:contextualSpacing/>
              <w:jc w:val="center"/>
              <w:rPr>
                <w:rFonts w:eastAsia="Calibri"/>
              </w:rPr>
            </w:pPr>
            <w:r>
              <w:rPr>
                <w:rFonts w:eastAsia="Calibri"/>
                <w:sz w:val="22"/>
                <w:szCs w:val="22"/>
              </w:rPr>
              <w:t>124</w:t>
            </w:r>
          </w:p>
        </w:tc>
        <w:tc>
          <w:tcPr>
            <w:tcW w:w="250" w:type="dxa"/>
          </w:tcPr>
          <w:p w:rsidR="000C152D" w:rsidRPr="00104CF3" w:rsidRDefault="000C152D" w:rsidP="007D5AA6">
            <w:pPr>
              <w:contextualSpacing/>
              <w:jc w:val="center"/>
              <w:rPr>
                <w:rFonts w:eastAsia="Calibri"/>
              </w:rPr>
            </w:pPr>
          </w:p>
        </w:tc>
        <w:tc>
          <w:tcPr>
            <w:tcW w:w="892" w:type="dxa"/>
            <w:vAlign w:val="center"/>
          </w:tcPr>
          <w:p w:rsidR="000C152D" w:rsidRPr="00104CF3" w:rsidRDefault="000C152D" w:rsidP="007D5AA6">
            <w:pPr>
              <w:contextualSpacing/>
              <w:jc w:val="center"/>
              <w:rPr>
                <w:rFonts w:eastAsia="Calibri"/>
              </w:rPr>
            </w:pPr>
            <w:r w:rsidRPr="00104CF3">
              <w:rPr>
                <w:rFonts w:eastAsia="Calibri"/>
                <w:sz w:val="22"/>
                <w:szCs w:val="22"/>
              </w:rPr>
              <w:t>14.3</w:t>
            </w:r>
          </w:p>
        </w:tc>
        <w:tc>
          <w:tcPr>
            <w:tcW w:w="885" w:type="dxa"/>
            <w:vAlign w:val="center"/>
          </w:tcPr>
          <w:p w:rsidR="000C152D" w:rsidRPr="00104CF3" w:rsidRDefault="000C152D" w:rsidP="007D5AA6">
            <w:pPr>
              <w:contextualSpacing/>
              <w:jc w:val="center"/>
              <w:rPr>
                <w:rFonts w:eastAsia="Calibri"/>
              </w:rPr>
            </w:pPr>
            <w:r>
              <w:rPr>
                <w:rFonts w:eastAsia="Calibri"/>
                <w:sz w:val="22"/>
                <w:szCs w:val="22"/>
              </w:rPr>
              <w:t>14.4</w:t>
            </w:r>
          </w:p>
        </w:tc>
        <w:tc>
          <w:tcPr>
            <w:tcW w:w="250" w:type="dxa"/>
          </w:tcPr>
          <w:p w:rsidR="000C152D" w:rsidRPr="00104CF3" w:rsidRDefault="000C152D" w:rsidP="007D5AA6">
            <w:pPr>
              <w:contextualSpacing/>
              <w:jc w:val="center"/>
              <w:rPr>
                <w:rFonts w:eastAsia="Calibri"/>
              </w:rPr>
            </w:pPr>
          </w:p>
        </w:tc>
        <w:tc>
          <w:tcPr>
            <w:tcW w:w="3120" w:type="dxa"/>
            <w:vAlign w:val="center"/>
          </w:tcPr>
          <w:p w:rsidR="000C152D" w:rsidRPr="00104CF3" w:rsidRDefault="000C152D" w:rsidP="007D5AA6">
            <w:pPr>
              <w:contextualSpacing/>
              <w:jc w:val="center"/>
              <w:rPr>
                <w:rFonts w:eastAsia="Calibri"/>
              </w:rPr>
            </w:pPr>
            <w:r>
              <w:rPr>
                <w:rFonts w:eastAsia="Calibri"/>
                <w:sz w:val="22"/>
                <w:szCs w:val="22"/>
              </w:rPr>
              <w:t>Orchardgrass hay (4</w:t>
            </w:r>
            <w:r w:rsidRPr="00104CF3">
              <w:rPr>
                <w:rFonts w:eastAsia="Calibri"/>
                <w:sz w:val="22"/>
                <w:szCs w:val="22"/>
              </w:rPr>
              <w:t xml:space="preserve"> yrs)</w:t>
            </w:r>
          </w:p>
        </w:tc>
      </w:tr>
      <w:tr w:rsidR="000C152D" w:rsidRPr="00104CF3" w:rsidTr="007D5AA6">
        <w:trPr>
          <w:tblCellSpacing w:w="7" w:type="dxa"/>
          <w:jc w:val="center"/>
        </w:trPr>
        <w:tc>
          <w:tcPr>
            <w:tcW w:w="1329" w:type="dxa"/>
            <w:vAlign w:val="center"/>
          </w:tcPr>
          <w:p w:rsidR="000C152D" w:rsidRPr="00104CF3" w:rsidRDefault="000C152D" w:rsidP="007D5AA6">
            <w:pPr>
              <w:contextualSpacing/>
              <w:rPr>
                <w:rFonts w:eastAsia="Calibri"/>
                <w:b/>
              </w:rPr>
            </w:pPr>
            <w:r w:rsidRPr="00104CF3">
              <w:rPr>
                <w:rFonts w:eastAsia="Calibri"/>
                <w:b/>
                <w:sz w:val="22"/>
                <w:szCs w:val="22"/>
              </w:rPr>
              <w:t>PREC</w:t>
            </w:r>
          </w:p>
        </w:tc>
        <w:tc>
          <w:tcPr>
            <w:tcW w:w="256" w:type="dxa"/>
          </w:tcPr>
          <w:p w:rsidR="000C152D" w:rsidRPr="00104CF3" w:rsidRDefault="000C152D" w:rsidP="007D5AA6">
            <w:pPr>
              <w:contextualSpacing/>
              <w:jc w:val="center"/>
              <w:rPr>
                <w:rFonts w:eastAsia="Calibri"/>
              </w:rPr>
            </w:pPr>
          </w:p>
        </w:tc>
        <w:tc>
          <w:tcPr>
            <w:tcW w:w="886" w:type="dxa"/>
            <w:vAlign w:val="center"/>
          </w:tcPr>
          <w:p w:rsidR="000C152D" w:rsidRPr="00104CF3" w:rsidRDefault="000C152D" w:rsidP="007D5AA6">
            <w:pPr>
              <w:contextualSpacing/>
              <w:jc w:val="center"/>
              <w:rPr>
                <w:rFonts w:eastAsia="Calibri"/>
              </w:rPr>
            </w:pPr>
            <w:r w:rsidRPr="00104CF3">
              <w:rPr>
                <w:rFonts w:eastAsia="Calibri"/>
                <w:sz w:val="22"/>
                <w:szCs w:val="22"/>
              </w:rPr>
              <w:t>192</w:t>
            </w:r>
          </w:p>
        </w:tc>
        <w:tc>
          <w:tcPr>
            <w:tcW w:w="973" w:type="dxa"/>
            <w:vAlign w:val="center"/>
          </w:tcPr>
          <w:p w:rsidR="000C152D" w:rsidRPr="00104CF3" w:rsidRDefault="000C152D" w:rsidP="007D5AA6">
            <w:pPr>
              <w:contextualSpacing/>
              <w:jc w:val="center"/>
              <w:rPr>
                <w:rFonts w:eastAsia="Calibri"/>
              </w:rPr>
            </w:pPr>
            <w:r>
              <w:rPr>
                <w:rFonts w:eastAsia="Calibri"/>
                <w:sz w:val="22"/>
                <w:szCs w:val="22"/>
              </w:rPr>
              <w:t>140</w:t>
            </w:r>
          </w:p>
        </w:tc>
        <w:tc>
          <w:tcPr>
            <w:tcW w:w="250" w:type="dxa"/>
          </w:tcPr>
          <w:p w:rsidR="000C152D" w:rsidRPr="00104CF3" w:rsidRDefault="000C152D" w:rsidP="007D5AA6">
            <w:pPr>
              <w:contextualSpacing/>
              <w:jc w:val="center"/>
              <w:rPr>
                <w:rFonts w:eastAsia="Calibri"/>
              </w:rPr>
            </w:pPr>
          </w:p>
        </w:tc>
        <w:tc>
          <w:tcPr>
            <w:tcW w:w="892" w:type="dxa"/>
            <w:vAlign w:val="center"/>
          </w:tcPr>
          <w:p w:rsidR="000C152D" w:rsidRPr="00104CF3" w:rsidRDefault="000C152D" w:rsidP="007D5AA6">
            <w:pPr>
              <w:contextualSpacing/>
              <w:jc w:val="center"/>
              <w:rPr>
                <w:rFonts w:eastAsia="Calibri"/>
              </w:rPr>
            </w:pPr>
            <w:r w:rsidRPr="00104CF3">
              <w:rPr>
                <w:rFonts w:eastAsia="Calibri"/>
                <w:sz w:val="22"/>
                <w:szCs w:val="22"/>
              </w:rPr>
              <w:t>12.7</w:t>
            </w:r>
          </w:p>
        </w:tc>
        <w:tc>
          <w:tcPr>
            <w:tcW w:w="885" w:type="dxa"/>
            <w:vAlign w:val="center"/>
          </w:tcPr>
          <w:p w:rsidR="000C152D" w:rsidRPr="00104CF3" w:rsidRDefault="000C152D" w:rsidP="007D5AA6">
            <w:pPr>
              <w:contextualSpacing/>
              <w:jc w:val="center"/>
              <w:rPr>
                <w:rFonts w:eastAsia="Calibri"/>
              </w:rPr>
            </w:pPr>
            <w:r>
              <w:rPr>
                <w:rFonts w:eastAsia="Calibri"/>
                <w:sz w:val="22"/>
                <w:szCs w:val="22"/>
              </w:rPr>
              <w:t>12.6</w:t>
            </w:r>
          </w:p>
        </w:tc>
        <w:tc>
          <w:tcPr>
            <w:tcW w:w="250" w:type="dxa"/>
          </w:tcPr>
          <w:p w:rsidR="000C152D" w:rsidRPr="00104CF3" w:rsidRDefault="000C152D" w:rsidP="007D5AA6">
            <w:pPr>
              <w:contextualSpacing/>
              <w:jc w:val="center"/>
              <w:rPr>
                <w:rFonts w:eastAsia="Calibri"/>
              </w:rPr>
            </w:pPr>
          </w:p>
        </w:tc>
        <w:tc>
          <w:tcPr>
            <w:tcW w:w="3120" w:type="dxa"/>
            <w:vAlign w:val="center"/>
          </w:tcPr>
          <w:p w:rsidR="000C152D" w:rsidRPr="00104CF3" w:rsidRDefault="000C152D" w:rsidP="007D5AA6">
            <w:pPr>
              <w:contextualSpacing/>
              <w:jc w:val="center"/>
              <w:rPr>
                <w:rFonts w:eastAsia="Calibri"/>
              </w:rPr>
            </w:pPr>
            <w:r>
              <w:rPr>
                <w:rFonts w:eastAsia="Calibri"/>
                <w:sz w:val="22"/>
                <w:szCs w:val="22"/>
              </w:rPr>
              <w:t>Tall f</w:t>
            </w:r>
            <w:r w:rsidRPr="00104CF3">
              <w:rPr>
                <w:rFonts w:eastAsia="Calibri"/>
                <w:sz w:val="22"/>
                <w:szCs w:val="22"/>
              </w:rPr>
              <w:t>escue pasture</w:t>
            </w:r>
          </w:p>
        </w:tc>
      </w:tr>
      <w:tr w:rsidR="000C152D" w:rsidRPr="00104CF3" w:rsidTr="007D5AA6">
        <w:trPr>
          <w:tblCellSpacing w:w="7" w:type="dxa"/>
          <w:jc w:val="center"/>
        </w:trPr>
        <w:tc>
          <w:tcPr>
            <w:tcW w:w="1329" w:type="dxa"/>
            <w:tcBorders>
              <w:bottom w:val="single" w:sz="4" w:space="0" w:color="auto"/>
            </w:tcBorders>
            <w:vAlign w:val="center"/>
          </w:tcPr>
          <w:p w:rsidR="000C152D" w:rsidRPr="00104CF3" w:rsidRDefault="000C152D" w:rsidP="007D5AA6">
            <w:pPr>
              <w:contextualSpacing/>
              <w:rPr>
                <w:rFonts w:eastAsia="Calibri"/>
                <w:b/>
              </w:rPr>
            </w:pPr>
            <w:r w:rsidRPr="00104CF3">
              <w:rPr>
                <w:rFonts w:eastAsia="Calibri"/>
                <w:b/>
                <w:sz w:val="22"/>
                <w:szCs w:val="22"/>
              </w:rPr>
              <w:t>RECM</w:t>
            </w:r>
          </w:p>
        </w:tc>
        <w:tc>
          <w:tcPr>
            <w:tcW w:w="256" w:type="dxa"/>
            <w:tcBorders>
              <w:bottom w:val="single" w:sz="4" w:space="0" w:color="auto"/>
            </w:tcBorders>
          </w:tcPr>
          <w:p w:rsidR="000C152D" w:rsidRPr="00104CF3" w:rsidRDefault="000C152D" w:rsidP="007D5AA6">
            <w:pPr>
              <w:contextualSpacing/>
              <w:jc w:val="center"/>
              <w:rPr>
                <w:rFonts w:eastAsia="Calibri"/>
              </w:rPr>
            </w:pPr>
          </w:p>
        </w:tc>
        <w:tc>
          <w:tcPr>
            <w:tcW w:w="886"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140</w:t>
            </w:r>
          </w:p>
        </w:tc>
        <w:tc>
          <w:tcPr>
            <w:tcW w:w="973" w:type="dxa"/>
            <w:tcBorders>
              <w:bottom w:val="single" w:sz="4" w:space="0" w:color="auto"/>
            </w:tcBorders>
            <w:vAlign w:val="center"/>
          </w:tcPr>
          <w:p w:rsidR="000C152D" w:rsidRPr="00104CF3" w:rsidRDefault="000C152D" w:rsidP="007D5AA6">
            <w:pPr>
              <w:contextualSpacing/>
              <w:jc w:val="center"/>
              <w:rPr>
                <w:rFonts w:eastAsia="Calibri"/>
              </w:rPr>
            </w:pPr>
            <w:r>
              <w:rPr>
                <w:rFonts w:eastAsia="Calibri"/>
                <w:sz w:val="22"/>
                <w:szCs w:val="22"/>
              </w:rPr>
              <w:t>145</w:t>
            </w:r>
          </w:p>
        </w:tc>
        <w:tc>
          <w:tcPr>
            <w:tcW w:w="250" w:type="dxa"/>
            <w:tcBorders>
              <w:bottom w:val="single" w:sz="4" w:space="0" w:color="auto"/>
            </w:tcBorders>
          </w:tcPr>
          <w:p w:rsidR="000C152D" w:rsidRPr="00104CF3" w:rsidRDefault="000C152D" w:rsidP="007D5AA6">
            <w:pPr>
              <w:contextualSpacing/>
              <w:jc w:val="center"/>
              <w:rPr>
                <w:rFonts w:eastAsia="Calibri"/>
              </w:rPr>
            </w:pPr>
          </w:p>
        </w:tc>
        <w:tc>
          <w:tcPr>
            <w:tcW w:w="892"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14.9</w:t>
            </w:r>
          </w:p>
        </w:tc>
        <w:tc>
          <w:tcPr>
            <w:tcW w:w="885" w:type="dxa"/>
            <w:tcBorders>
              <w:bottom w:val="single" w:sz="4" w:space="0" w:color="auto"/>
            </w:tcBorders>
            <w:vAlign w:val="center"/>
          </w:tcPr>
          <w:p w:rsidR="000C152D" w:rsidRPr="00104CF3" w:rsidRDefault="000C152D" w:rsidP="007D5AA6">
            <w:pPr>
              <w:contextualSpacing/>
              <w:jc w:val="center"/>
              <w:rPr>
                <w:rFonts w:eastAsia="Calibri"/>
              </w:rPr>
            </w:pPr>
            <w:r>
              <w:rPr>
                <w:rFonts w:eastAsia="Calibri"/>
                <w:sz w:val="22"/>
                <w:szCs w:val="22"/>
              </w:rPr>
              <w:t>15.2</w:t>
            </w:r>
          </w:p>
        </w:tc>
        <w:tc>
          <w:tcPr>
            <w:tcW w:w="250" w:type="dxa"/>
            <w:tcBorders>
              <w:bottom w:val="single" w:sz="4" w:space="0" w:color="auto"/>
            </w:tcBorders>
          </w:tcPr>
          <w:p w:rsidR="000C152D" w:rsidRPr="00104CF3" w:rsidRDefault="000C152D" w:rsidP="007D5AA6">
            <w:pPr>
              <w:contextualSpacing/>
              <w:jc w:val="center"/>
              <w:rPr>
                <w:rFonts w:eastAsia="Calibri"/>
              </w:rPr>
            </w:pPr>
          </w:p>
        </w:tc>
        <w:tc>
          <w:tcPr>
            <w:tcW w:w="3120"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Row crops</w:t>
            </w:r>
          </w:p>
        </w:tc>
      </w:tr>
    </w:tbl>
    <w:p w:rsidR="000C152D" w:rsidRPr="00104CF3"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Pr="00104CF3" w:rsidRDefault="000C152D" w:rsidP="000C152D">
      <w:pPr>
        <w:contextualSpacing/>
        <w:rPr>
          <w:b/>
        </w:rPr>
      </w:pPr>
      <w:r>
        <w:rPr>
          <w:b/>
        </w:rPr>
        <w:t>Table 1.2</w:t>
      </w:r>
      <w:r w:rsidRPr="00104CF3">
        <w:rPr>
          <w:b/>
        </w:rPr>
        <w:t xml:space="preserve">. Legume </w:t>
      </w:r>
      <w:r>
        <w:rPr>
          <w:b/>
        </w:rPr>
        <w:t xml:space="preserve">species variety, </w:t>
      </w:r>
      <w:r w:rsidRPr="00104CF3">
        <w:rPr>
          <w:b/>
        </w:rPr>
        <w:t xml:space="preserve">seeding rates, </w:t>
      </w:r>
      <w:r>
        <w:rPr>
          <w:b/>
        </w:rPr>
        <w:t>and</w:t>
      </w:r>
      <w:r w:rsidRPr="00104CF3">
        <w:rPr>
          <w:b/>
        </w:rPr>
        <w:t xml:space="preserve"> seed inoculation</w:t>
      </w:r>
      <w:r>
        <w:rPr>
          <w:b/>
        </w:rPr>
        <w:t xml:space="preserve"> utilized in the one and two–cut experiment</w:t>
      </w:r>
      <w:r w:rsidRPr="00104CF3">
        <w:rPr>
          <w:b/>
        </w:rPr>
        <w:t xml:space="preserve">s. </w:t>
      </w:r>
    </w:p>
    <w:p w:rsidR="000C152D" w:rsidRPr="00104CF3" w:rsidRDefault="000C152D" w:rsidP="000C152D">
      <w:pPr>
        <w:contextualSpacing/>
        <w:rPr>
          <w:b/>
        </w:rPr>
      </w:pPr>
    </w:p>
    <w:tbl>
      <w:tblPr>
        <w:tblW w:w="4498" w:type="pct"/>
        <w:jc w:val="center"/>
        <w:tblCellSpacing w:w="7" w:type="dxa"/>
        <w:tblInd w:w="-231" w:type="dxa"/>
        <w:tblCellMar>
          <w:left w:w="115" w:type="dxa"/>
          <w:right w:w="115" w:type="dxa"/>
        </w:tblCellMar>
        <w:tblLook w:val="0020"/>
      </w:tblPr>
      <w:tblGrid>
        <w:gridCol w:w="2224"/>
        <w:gridCol w:w="1348"/>
        <w:gridCol w:w="1512"/>
        <w:gridCol w:w="1599"/>
        <w:gridCol w:w="1969"/>
      </w:tblGrid>
      <w:tr w:rsidR="000C152D" w:rsidRPr="00104CF3" w:rsidTr="007D5AA6">
        <w:trPr>
          <w:trHeight w:val="576"/>
          <w:tblCellSpacing w:w="7" w:type="dxa"/>
          <w:jc w:val="center"/>
        </w:trPr>
        <w:tc>
          <w:tcPr>
            <w:tcW w:w="1273" w:type="pct"/>
            <w:vAlign w:val="bottom"/>
            <w:hideMark/>
          </w:tcPr>
          <w:p w:rsidR="000C152D" w:rsidRPr="00104CF3" w:rsidRDefault="000C152D" w:rsidP="007D5AA6">
            <w:pPr>
              <w:contextualSpacing/>
              <w:rPr>
                <w:b/>
              </w:rPr>
            </w:pPr>
            <w:r>
              <w:rPr>
                <w:b/>
              </w:rPr>
              <w:t xml:space="preserve">Legume </w:t>
            </w:r>
            <w:r w:rsidRPr="00104CF3">
              <w:rPr>
                <w:b/>
              </w:rPr>
              <w:t>Species</w:t>
            </w:r>
          </w:p>
        </w:tc>
        <w:tc>
          <w:tcPr>
            <w:tcW w:w="771" w:type="pct"/>
            <w:vAlign w:val="bottom"/>
            <w:hideMark/>
          </w:tcPr>
          <w:p w:rsidR="000C152D" w:rsidRPr="00104CF3" w:rsidRDefault="000C152D" w:rsidP="007D5AA6">
            <w:pPr>
              <w:contextualSpacing/>
              <w:jc w:val="center"/>
              <w:rPr>
                <w:b/>
              </w:rPr>
            </w:pPr>
            <w:r w:rsidRPr="00104CF3">
              <w:rPr>
                <w:b/>
              </w:rPr>
              <w:t>Variety</w:t>
            </w:r>
          </w:p>
        </w:tc>
        <w:tc>
          <w:tcPr>
            <w:tcW w:w="866" w:type="pct"/>
            <w:vAlign w:val="bottom"/>
            <w:hideMark/>
          </w:tcPr>
          <w:p w:rsidR="000C152D" w:rsidRPr="00104CF3" w:rsidRDefault="000C152D" w:rsidP="007D5AA6">
            <w:pPr>
              <w:contextualSpacing/>
              <w:jc w:val="center"/>
              <w:rPr>
                <w:b/>
              </w:rPr>
            </w:pPr>
            <w:r>
              <w:rPr>
                <w:b/>
              </w:rPr>
              <w:t>Seeding r</w:t>
            </w:r>
            <w:r w:rsidRPr="00104CF3">
              <w:rPr>
                <w:b/>
              </w:rPr>
              <w:t>ate</w:t>
            </w:r>
          </w:p>
        </w:tc>
        <w:tc>
          <w:tcPr>
            <w:tcW w:w="916" w:type="pct"/>
            <w:vAlign w:val="bottom"/>
            <w:hideMark/>
          </w:tcPr>
          <w:p w:rsidR="000C152D" w:rsidRPr="00104CF3" w:rsidRDefault="000C152D" w:rsidP="007D5AA6">
            <w:pPr>
              <w:contextualSpacing/>
              <w:jc w:val="center"/>
              <w:rPr>
                <w:b/>
              </w:rPr>
            </w:pPr>
            <w:r w:rsidRPr="00104CF3">
              <w:rPr>
                <w:b/>
              </w:rPr>
              <w:t>Inoculated Seed</w:t>
            </w:r>
          </w:p>
        </w:tc>
        <w:tc>
          <w:tcPr>
            <w:tcW w:w="1126" w:type="pct"/>
            <w:vAlign w:val="bottom"/>
            <w:hideMark/>
          </w:tcPr>
          <w:p w:rsidR="000C152D" w:rsidRPr="00104CF3" w:rsidRDefault="000C152D" w:rsidP="007D5AA6">
            <w:pPr>
              <w:contextualSpacing/>
              <w:jc w:val="center"/>
              <w:rPr>
                <w:b/>
              </w:rPr>
            </w:pPr>
            <w:r>
              <w:rPr>
                <w:b/>
              </w:rPr>
              <w:t xml:space="preserve">Recommended Rhizobia </w:t>
            </w:r>
            <w:r w:rsidRPr="00104CF3">
              <w:rPr>
                <w:b/>
              </w:rPr>
              <w:t>Species</w:t>
            </w:r>
          </w:p>
        </w:tc>
      </w:tr>
      <w:tr w:rsidR="000C152D" w:rsidRPr="00104CF3" w:rsidTr="007D5AA6">
        <w:trPr>
          <w:trHeight w:val="288"/>
          <w:tblCellSpacing w:w="7" w:type="dxa"/>
          <w:jc w:val="center"/>
        </w:trPr>
        <w:tc>
          <w:tcPr>
            <w:tcW w:w="1273" w:type="pct"/>
            <w:tcBorders>
              <w:top w:val="single" w:sz="4" w:space="0" w:color="auto"/>
              <w:left w:val="nil"/>
              <w:bottom w:val="nil"/>
              <w:right w:val="nil"/>
            </w:tcBorders>
            <w:vAlign w:val="center"/>
            <w:hideMark/>
          </w:tcPr>
          <w:p w:rsidR="000C152D" w:rsidRPr="00104CF3" w:rsidRDefault="000C152D" w:rsidP="007D5AA6">
            <w:pPr>
              <w:contextualSpacing/>
              <w:rPr>
                <w:b/>
                <w:sz w:val="20"/>
                <w:szCs w:val="20"/>
              </w:rPr>
            </w:pPr>
          </w:p>
        </w:tc>
        <w:tc>
          <w:tcPr>
            <w:tcW w:w="771" w:type="pct"/>
            <w:tcBorders>
              <w:top w:val="single" w:sz="4" w:space="0" w:color="auto"/>
              <w:left w:val="nil"/>
              <w:bottom w:val="nil"/>
              <w:right w:val="nil"/>
            </w:tcBorders>
            <w:vAlign w:val="center"/>
            <w:hideMark/>
          </w:tcPr>
          <w:p w:rsidR="000C152D" w:rsidRDefault="000C152D" w:rsidP="007D5AA6">
            <w:pPr>
              <w:contextualSpacing/>
              <w:jc w:val="center"/>
              <w:rPr>
                <w:sz w:val="20"/>
                <w:szCs w:val="20"/>
              </w:rPr>
            </w:pPr>
          </w:p>
        </w:tc>
        <w:tc>
          <w:tcPr>
            <w:tcW w:w="866" w:type="pct"/>
            <w:tcBorders>
              <w:top w:val="single" w:sz="4" w:space="0" w:color="auto"/>
              <w:left w:val="nil"/>
              <w:bottom w:val="nil"/>
              <w:right w:val="nil"/>
            </w:tcBorders>
            <w:vAlign w:val="center"/>
            <w:hideMark/>
          </w:tcPr>
          <w:p w:rsidR="000C152D" w:rsidRPr="00EC63E4" w:rsidRDefault="000C152D" w:rsidP="007D5AA6">
            <w:pPr>
              <w:contextualSpacing/>
              <w:jc w:val="center"/>
              <w:rPr>
                <w:sz w:val="20"/>
                <w:szCs w:val="20"/>
              </w:rPr>
            </w:pPr>
            <w:r>
              <w:rPr>
                <w:sz w:val="20"/>
                <w:szCs w:val="20"/>
              </w:rPr>
              <w:t>----</w:t>
            </w:r>
            <w:r w:rsidRPr="00B84473">
              <w:rPr>
                <w:sz w:val="20"/>
                <w:szCs w:val="20"/>
              </w:rPr>
              <w:t>kg ha</w:t>
            </w:r>
            <w:r w:rsidRPr="00B84473">
              <w:rPr>
                <w:bCs/>
                <w:sz w:val="20"/>
                <w:szCs w:val="20"/>
                <w:vertAlign w:val="superscript"/>
              </w:rPr>
              <w:t>-1</w:t>
            </w:r>
            <w:r>
              <w:rPr>
                <w:bCs/>
                <w:sz w:val="20"/>
                <w:szCs w:val="20"/>
              </w:rPr>
              <w:t>----</w:t>
            </w:r>
          </w:p>
        </w:tc>
        <w:tc>
          <w:tcPr>
            <w:tcW w:w="916" w:type="pct"/>
            <w:tcBorders>
              <w:top w:val="single" w:sz="4" w:space="0" w:color="auto"/>
              <w:left w:val="nil"/>
              <w:bottom w:val="nil"/>
              <w:right w:val="nil"/>
            </w:tcBorders>
            <w:vAlign w:val="center"/>
            <w:hideMark/>
          </w:tcPr>
          <w:p w:rsidR="000C152D" w:rsidRPr="00104CF3" w:rsidRDefault="000C152D" w:rsidP="007D5AA6">
            <w:pPr>
              <w:contextualSpacing/>
              <w:jc w:val="center"/>
              <w:rPr>
                <w:sz w:val="20"/>
                <w:szCs w:val="20"/>
              </w:rPr>
            </w:pPr>
          </w:p>
        </w:tc>
        <w:tc>
          <w:tcPr>
            <w:tcW w:w="1126" w:type="pct"/>
            <w:tcBorders>
              <w:top w:val="single" w:sz="4" w:space="0" w:color="auto"/>
              <w:left w:val="nil"/>
              <w:bottom w:val="nil"/>
              <w:right w:val="nil"/>
            </w:tcBorders>
            <w:vAlign w:val="center"/>
            <w:hideMark/>
          </w:tcPr>
          <w:p w:rsidR="000C152D" w:rsidRPr="00104CF3" w:rsidRDefault="000C152D" w:rsidP="007D5AA6">
            <w:pPr>
              <w:contextualSpacing/>
              <w:jc w:val="center"/>
              <w:rPr>
                <w:i/>
                <w:sz w:val="20"/>
                <w:szCs w:val="20"/>
              </w:rPr>
            </w:pPr>
          </w:p>
        </w:tc>
      </w:tr>
      <w:tr w:rsidR="000C152D" w:rsidRPr="00104CF3" w:rsidTr="007D5AA6">
        <w:trPr>
          <w:trHeight w:val="432"/>
          <w:tblCellSpacing w:w="7" w:type="dxa"/>
          <w:jc w:val="center"/>
        </w:trPr>
        <w:tc>
          <w:tcPr>
            <w:tcW w:w="1273" w:type="pct"/>
            <w:tcBorders>
              <w:left w:val="nil"/>
              <w:bottom w:val="nil"/>
              <w:right w:val="nil"/>
            </w:tcBorders>
            <w:vAlign w:val="center"/>
            <w:hideMark/>
          </w:tcPr>
          <w:p w:rsidR="000C152D" w:rsidRPr="00EC63E4" w:rsidRDefault="000C152D" w:rsidP="007D5AA6">
            <w:pPr>
              <w:contextualSpacing/>
              <w:rPr>
                <w:b/>
              </w:rPr>
            </w:pPr>
            <w:r w:rsidRPr="00EC63E4">
              <w:rPr>
                <w:b/>
                <w:sz w:val="22"/>
                <w:szCs w:val="22"/>
              </w:rPr>
              <w:t>Alfalfa</w:t>
            </w:r>
          </w:p>
        </w:tc>
        <w:tc>
          <w:tcPr>
            <w:tcW w:w="771" w:type="pct"/>
            <w:tcBorders>
              <w:left w:val="nil"/>
              <w:bottom w:val="nil"/>
              <w:right w:val="nil"/>
            </w:tcBorders>
            <w:vAlign w:val="center"/>
            <w:hideMark/>
          </w:tcPr>
          <w:p w:rsidR="000C152D" w:rsidRPr="00EC63E4" w:rsidRDefault="000C152D" w:rsidP="007D5AA6">
            <w:pPr>
              <w:contextualSpacing/>
              <w:jc w:val="center"/>
            </w:pPr>
            <w:r w:rsidRPr="00EC63E4">
              <w:rPr>
                <w:sz w:val="22"/>
                <w:szCs w:val="22"/>
              </w:rPr>
              <w:t>Evermore</w:t>
            </w:r>
          </w:p>
        </w:tc>
        <w:tc>
          <w:tcPr>
            <w:tcW w:w="866" w:type="pct"/>
            <w:tcBorders>
              <w:left w:val="nil"/>
              <w:bottom w:val="nil"/>
              <w:right w:val="nil"/>
            </w:tcBorders>
            <w:vAlign w:val="center"/>
            <w:hideMark/>
          </w:tcPr>
          <w:p w:rsidR="000C152D" w:rsidRPr="00EC63E4" w:rsidRDefault="000C152D" w:rsidP="007D5AA6">
            <w:pPr>
              <w:contextualSpacing/>
              <w:jc w:val="center"/>
            </w:pPr>
            <w:r w:rsidRPr="00EC63E4">
              <w:rPr>
                <w:sz w:val="22"/>
                <w:szCs w:val="22"/>
              </w:rPr>
              <w:t>13.5</w:t>
            </w:r>
          </w:p>
        </w:tc>
        <w:tc>
          <w:tcPr>
            <w:tcW w:w="916" w:type="pct"/>
            <w:tcBorders>
              <w:left w:val="nil"/>
              <w:bottom w:val="nil"/>
              <w:right w:val="nil"/>
            </w:tcBorders>
            <w:vAlign w:val="center"/>
            <w:hideMark/>
          </w:tcPr>
          <w:p w:rsidR="000C152D" w:rsidRPr="00EC63E4" w:rsidRDefault="000C152D" w:rsidP="007D5AA6">
            <w:pPr>
              <w:contextualSpacing/>
              <w:jc w:val="center"/>
            </w:pPr>
            <w:r w:rsidRPr="00EC63E4">
              <w:rPr>
                <w:sz w:val="22"/>
                <w:szCs w:val="22"/>
              </w:rPr>
              <w:t>Yes</w:t>
            </w:r>
          </w:p>
        </w:tc>
        <w:tc>
          <w:tcPr>
            <w:tcW w:w="1126" w:type="pct"/>
            <w:tcBorders>
              <w:left w:val="nil"/>
              <w:bottom w:val="nil"/>
              <w:right w:val="nil"/>
            </w:tcBorders>
            <w:vAlign w:val="center"/>
            <w:hideMark/>
          </w:tcPr>
          <w:p w:rsidR="000C152D" w:rsidRPr="00EC63E4" w:rsidRDefault="000C152D" w:rsidP="007D5AA6">
            <w:pPr>
              <w:contextualSpacing/>
              <w:jc w:val="center"/>
              <w:rPr>
                <w:i/>
              </w:rPr>
            </w:pPr>
            <w:r w:rsidRPr="00EC63E4">
              <w:rPr>
                <w:i/>
                <w:sz w:val="22"/>
                <w:szCs w:val="22"/>
              </w:rPr>
              <w:t>R. meliloti</w:t>
            </w:r>
          </w:p>
        </w:tc>
      </w:tr>
      <w:tr w:rsidR="000C152D" w:rsidRPr="00104CF3" w:rsidTr="007D5AA6">
        <w:trPr>
          <w:trHeight w:val="432"/>
          <w:tblCellSpacing w:w="7" w:type="dxa"/>
          <w:jc w:val="center"/>
        </w:trPr>
        <w:tc>
          <w:tcPr>
            <w:tcW w:w="1273" w:type="pct"/>
            <w:vAlign w:val="center"/>
            <w:hideMark/>
          </w:tcPr>
          <w:p w:rsidR="000C152D" w:rsidRPr="00EC63E4" w:rsidRDefault="000C152D" w:rsidP="007D5AA6">
            <w:pPr>
              <w:contextualSpacing/>
              <w:rPr>
                <w:b/>
              </w:rPr>
            </w:pPr>
            <w:r w:rsidRPr="00EC63E4">
              <w:rPr>
                <w:b/>
                <w:sz w:val="22"/>
                <w:szCs w:val="22"/>
              </w:rPr>
              <w:t>Crimson Clover</w:t>
            </w:r>
          </w:p>
        </w:tc>
        <w:tc>
          <w:tcPr>
            <w:tcW w:w="771" w:type="pct"/>
            <w:vAlign w:val="center"/>
            <w:hideMark/>
          </w:tcPr>
          <w:p w:rsidR="000C152D" w:rsidRPr="00EC63E4" w:rsidRDefault="000C152D" w:rsidP="007D5AA6">
            <w:pPr>
              <w:contextualSpacing/>
              <w:jc w:val="center"/>
            </w:pPr>
            <w:r w:rsidRPr="00EC63E4">
              <w:rPr>
                <w:sz w:val="22"/>
                <w:szCs w:val="22"/>
              </w:rPr>
              <w:t>VNS†</w:t>
            </w:r>
          </w:p>
        </w:tc>
        <w:tc>
          <w:tcPr>
            <w:tcW w:w="866" w:type="pct"/>
            <w:vAlign w:val="center"/>
            <w:hideMark/>
          </w:tcPr>
          <w:p w:rsidR="000C152D" w:rsidRPr="00EC63E4" w:rsidRDefault="000C152D" w:rsidP="007D5AA6">
            <w:pPr>
              <w:contextualSpacing/>
              <w:jc w:val="center"/>
            </w:pPr>
            <w:r>
              <w:rPr>
                <w:sz w:val="22"/>
                <w:szCs w:val="22"/>
              </w:rPr>
              <w:t>6.7</w:t>
            </w:r>
          </w:p>
        </w:tc>
        <w:tc>
          <w:tcPr>
            <w:tcW w:w="916" w:type="pct"/>
            <w:vAlign w:val="center"/>
            <w:hideMark/>
          </w:tcPr>
          <w:p w:rsidR="000C152D" w:rsidRPr="00EC63E4" w:rsidRDefault="000C152D" w:rsidP="007D5AA6">
            <w:pPr>
              <w:contextualSpacing/>
              <w:jc w:val="center"/>
            </w:pPr>
            <w:r w:rsidRPr="00EC63E4">
              <w:rPr>
                <w:sz w:val="22"/>
                <w:szCs w:val="22"/>
              </w:rPr>
              <w:t>Yes</w:t>
            </w:r>
          </w:p>
        </w:tc>
        <w:tc>
          <w:tcPr>
            <w:tcW w:w="1126" w:type="pct"/>
            <w:vAlign w:val="center"/>
            <w:hideMark/>
          </w:tcPr>
          <w:p w:rsidR="000C152D" w:rsidRPr="00EC63E4" w:rsidRDefault="000C152D" w:rsidP="007D5AA6">
            <w:pPr>
              <w:contextualSpacing/>
              <w:jc w:val="center"/>
            </w:pPr>
            <w:r w:rsidRPr="00EC63E4">
              <w:rPr>
                <w:i/>
                <w:sz w:val="22"/>
                <w:szCs w:val="22"/>
              </w:rPr>
              <w:t>R. trifolii</w:t>
            </w:r>
          </w:p>
        </w:tc>
      </w:tr>
      <w:tr w:rsidR="000C152D" w:rsidRPr="00104CF3" w:rsidTr="007D5AA6">
        <w:trPr>
          <w:trHeight w:val="432"/>
          <w:tblCellSpacing w:w="7" w:type="dxa"/>
          <w:jc w:val="center"/>
        </w:trPr>
        <w:tc>
          <w:tcPr>
            <w:tcW w:w="1273" w:type="pct"/>
            <w:vAlign w:val="center"/>
            <w:hideMark/>
          </w:tcPr>
          <w:p w:rsidR="000C152D" w:rsidRPr="00EC63E4" w:rsidRDefault="000C152D" w:rsidP="007D5AA6">
            <w:pPr>
              <w:contextualSpacing/>
              <w:rPr>
                <w:b/>
              </w:rPr>
            </w:pPr>
            <w:r w:rsidRPr="00EC63E4">
              <w:rPr>
                <w:b/>
                <w:sz w:val="22"/>
                <w:szCs w:val="22"/>
              </w:rPr>
              <w:t>Hai</w:t>
            </w:r>
            <w:r>
              <w:rPr>
                <w:b/>
                <w:sz w:val="22"/>
                <w:szCs w:val="22"/>
              </w:rPr>
              <w:t xml:space="preserve">ry Vetch </w:t>
            </w:r>
          </w:p>
        </w:tc>
        <w:tc>
          <w:tcPr>
            <w:tcW w:w="771" w:type="pct"/>
            <w:vAlign w:val="center"/>
            <w:hideMark/>
          </w:tcPr>
          <w:p w:rsidR="000C152D" w:rsidRPr="00EC63E4" w:rsidRDefault="000C152D" w:rsidP="007D5AA6">
            <w:pPr>
              <w:contextualSpacing/>
              <w:jc w:val="center"/>
            </w:pPr>
            <w:r w:rsidRPr="00EC63E4">
              <w:rPr>
                <w:sz w:val="22"/>
                <w:szCs w:val="22"/>
              </w:rPr>
              <w:t>VNS</w:t>
            </w:r>
          </w:p>
        </w:tc>
        <w:tc>
          <w:tcPr>
            <w:tcW w:w="866" w:type="pct"/>
            <w:vAlign w:val="center"/>
            <w:hideMark/>
          </w:tcPr>
          <w:p w:rsidR="000C152D" w:rsidRPr="00EC63E4" w:rsidRDefault="000C152D" w:rsidP="007D5AA6">
            <w:pPr>
              <w:contextualSpacing/>
              <w:jc w:val="center"/>
            </w:pPr>
            <w:r>
              <w:rPr>
                <w:sz w:val="22"/>
                <w:szCs w:val="22"/>
              </w:rPr>
              <w:t>6.7</w:t>
            </w:r>
          </w:p>
        </w:tc>
        <w:tc>
          <w:tcPr>
            <w:tcW w:w="916" w:type="pct"/>
            <w:vAlign w:val="center"/>
            <w:hideMark/>
          </w:tcPr>
          <w:p w:rsidR="000C152D" w:rsidRPr="00EC63E4" w:rsidRDefault="000C152D" w:rsidP="007D5AA6">
            <w:pPr>
              <w:contextualSpacing/>
              <w:jc w:val="center"/>
            </w:pPr>
            <w:r w:rsidRPr="00EC63E4">
              <w:rPr>
                <w:sz w:val="22"/>
                <w:szCs w:val="22"/>
              </w:rPr>
              <w:t>No</w:t>
            </w:r>
          </w:p>
        </w:tc>
        <w:tc>
          <w:tcPr>
            <w:tcW w:w="1126" w:type="pct"/>
            <w:vAlign w:val="center"/>
            <w:hideMark/>
          </w:tcPr>
          <w:p w:rsidR="000C152D" w:rsidRPr="00EC63E4" w:rsidRDefault="000C152D" w:rsidP="007D5AA6">
            <w:pPr>
              <w:contextualSpacing/>
              <w:jc w:val="center"/>
            </w:pPr>
            <w:r w:rsidRPr="00EC63E4">
              <w:rPr>
                <w:i/>
                <w:sz w:val="22"/>
                <w:szCs w:val="22"/>
              </w:rPr>
              <w:t>R. leguminosarum</w:t>
            </w:r>
          </w:p>
        </w:tc>
      </w:tr>
      <w:tr w:rsidR="000C152D" w:rsidRPr="00104CF3" w:rsidTr="007D5AA6">
        <w:trPr>
          <w:trHeight w:val="432"/>
          <w:tblCellSpacing w:w="7" w:type="dxa"/>
          <w:jc w:val="center"/>
        </w:trPr>
        <w:tc>
          <w:tcPr>
            <w:tcW w:w="1273" w:type="pct"/>
            <w:vAlign w:val="center"/>
            <w:hideMark/>
          </w:tcPr>
          <w:p w:rsidR="000C152D" w:rsidRPr="00EC63E4" w:rsidRDefault="000C152D" w:rsidP="007D5AA6">
            <w:pPr>
              <w:contextualSpacing/>
              <w:rPr>
                <w:b/>
              </w:rPr>
            </w:pPr>
            <w:r w:rsidRPr="00EC63E4">
              <w:rPr>
                <w:b/>
                <w:sz w:val="22"/>
                <w:szCs w:val="22"/>
              </w:rPr>
              <w:t xml:space="preserve">IL Bundle Flower </w:t>
            </w:r>
          </w:p>
        </w:tc>
        <w:tc>
          <w:tcPr>
            <w:tcW w:w="771" w:type="pct"/>
            <w:vAlign w:val="center"/>
            <w:hideMark/>
          </w:tcPr>
          <w:p w:rsidR="000C152D" w:rsidRPr="00EC63E4" w:rsidRDefault="000C152D" w:rsidP="007D5AA6">
            <w:pPr>
              <w:contextualSpacing/>
              <w:jc w:val="center"/>
            </w:pPr>
            <w:r w:rsidRPr="00EC63E4">
              <w:rPr>
                <w:sz w:val="22"/>
                <w:szCs w:val="22"/>
              </w:rPr>
              <w:t>VNS</w:t>
            </w:r>
          </w:p>
        </w:tc>
        <w:tc>
          <w:tcPr>
            <w:tcW w:w="866" w:type="pct"/>
            <w:vAlign w:val="center"/>
            <w:hideMark/>
          </w:tcPr>
          <w:p w:rsidR="000C152D" w:rsidRPr="00EC63E4" w:rsidRDefault="000C152D" w:rsidP="007D5AA6">
            <w:pPr>
              <w:contextualSpacing/>
              <w:jc w:val="center"/>
            </w:pPr>
            <w:r w:rsidRPr="00EC63E4">
              <w:rPr>
                <w:sz w:val="22"/>
                <w:szCs w:val="22"/>
              </w:rPr>
              <w:t>9.0</w:t>
            </w:r>
          </w:p>
        </w:tc>
        <w:tc>
          <w:tcPr>
            <w:tcW w:w="916" w:type="pct"/>
            <w:vAlign w:val="center"/>
            <w:hideMark/>
          </w:tcPr>
          <w:p w:rsidR="000C152D" w:rsidRPr="00EC63E4" w:rsidRDefault="000C152D" w:rsidP="007D5AA6">
            <w:pPr>
              <w:contextualSpacing/>
              <w:jc w:val="center"/>
            </w:pPr>
            <w:r w:rsidRPr="00EC63E4">
              <w:rPr>
                <w:sz w:val="22"/>
                <w:szCs w:val="22"/>
              </w:rPr>
              <w:t>No</w:t>
            </w:r>
          </w:p>
        </w:tc>
        <w:tc>
          <w:tcPr>
            <w:tcW w:w="1126" w:type="pct"/>
            <w:vAlign w:val="center"/>
            <w:hideMark/>
          </w:tcPr>
          <w:p w:rsidR="000C152D" w:rsidRPr="00EC63E4" w:rsidRDefault="000C152D" w:rsidP="007D5AA6">
            <w:pPr>
              <w:contextualSpacing/>
              <w:jc w:val="center"/>
            </w:pPr>
            <w:r w:rsidRPr="00EC63E4">
              <w:rPr>
                <w:i/>
                <w:iCs/>
                <w:sz w:val="22"/>
                <w:szCs w:val="22"/>
              </w:rPr>
              <w:t>R. Desmanthus illinoensis</w:t>
            </w:r>
          </w:p>
        </w:tc>
      </w:tr>
      <w:tr w:rsidR="000C152D" w:rsidRPr="00104CF3" w:rsidTr="007D5AA6">
        <w:trPr>
          <w:trHeight w:val="432"/>
          <w:tblCellSpacing w:w="7" w:type="dxa"/>
          <w:jc w:val="center"/>
        </w:trPr>
        <w:tc>
          <w:tcPr>
            <w:tcW w:w="1273" w:type="pct"/>
            <w:vAlign w:val="center"/>
            <w:hideMark/>
          </w:tcPr>
          <w:p w:rsidR="000C152D" w:rsidRPr="00EC63E4" w:rsidRDefault="000C152D" w:rsidP="007D5AA6">
            <w:pPr>
              <w:contextualSpacing/>
              <w:rPr>
                <w:b/>
              </w:rPr>
            </w:pPr>
            <w:r>
              <w:rPr>
                <w:b/>
                <w:sz w:val="22"/>
                <w:szCs w:val="22"/>
              </w:rPr>
              <w:t xml:space="preserve">Partridge Pea </w:t>
            </w:r>
          </w:p>
        </w:tc>
        <w:tc>
          <w:tcPr>
            <w:tcW w:w="771" w:type="pct"/>
            <w:vAlign w:val="center"/>
            <w:hideMark/>
          </w:tcPr>
          <w:p w:rsidR="000C152D" w:rsidRPr="00EC63E4" w:rsidRDefault="000C152D" w:rsidP="007D5AA6">
            <w:pPr>
              <w:contextualSpacing/>
              <w:jc w:val="center"/>
            </w:pPr>
            <w:r w:rsidRPr="00EC63E4">
              <w:rPr>
                <w:sz w:val="22"/>
                <w:szCs w:val="22"/>
              </w:rPr>
              <w:t>VNS</w:t>
            </w:r>
          </w:p>
        </w:tc>
        <w:tc>
          <w:tcPr>
            <w:tcW w:w="866" w:type="pct"/>
            <w:vAlign w:val="center"/>
            <w:hideMark/>
          </w:tcPr>
          <w:p w:rsidR="000C152D" w:rsidRPr="00EC63E4" w:rsidRDefault="000C152D" w:rsidP="007D5AA6">
            <w:pPr>
              <w:contextualSpacing/>
              <w:jc w:val="center"/>
            </w:pPr>
            <w:r w:rsidRPr="00EC63E4">
              <w:rPr>
                <w:sz w:val="22"/>
                <w:szCs w:val="22"/>
              </w:rPr>
              <w:t>13.5</w:t>
            </w:r>
          </w:p>
        </w:tc>
        <w:tc>
          <w:tcPr>
            <w:tcW w:w="916" w:type="pct"/>
            <w:vAlign w:val="center"/>
            <w:hideMark/>
          </w:tcPr>
          <w:p w:rsidR="000C152D" w:rsidRPr="00EC63E4" w:rsidRDefault="000C152D" w:rsidP="007D5AA6">
            <w:pPr>
              <w:contextualSpacing/>
              <w:jc w:val="center"/>
            </w:pPr>
            <w:r w:rsidRPr="00EC63E4">
              <w:rPr>
                <w:sz w:val="22"/>
                <w:szCs w:val="22"/>
              </w:rPr>
              <w:t>No</w:t>
            </w:r>
          </w:p>
        </w:tc>
        <w:tc>
          <w:tcPr>
            <w:tcW w:w="1126" w:type="pct"/>
            <w:vAlign w:val="center"/>
            <w:hideMark/>
          </w:tcPr>
          <w:p w:rsidR="000C152D" w:rsidRPr="00EC63E4" w:rsidRDefault="000C152D" w:rsidP="007D5AA6">
            <w:pPr>
              <w:contextualSpacing/>
              <w:jc w:val="center"/>
            </w:pPr>
            <w:r w:rsidRPr="00EC63E4">
              <w:rPr>
                <w:i/>
                <w:sz w:val="22"/>
                <w:szCs w:val="22"/>
              </w:rPr>
              <w:t>R. leguminosarum</w:t>
            </w:r>
          </w:p>
        </w:tc>
      </w:tr>
      <w:tr w:rsidR="000C152D" w:rsidRPr="00104CF3" w:rsidTr="007D5AA6">
        <w:trPr>
          <w:trHeight w:val="432"/>
          <w:tblCellSpacing w:w="7" w:type="dxa"/>
          <w:jc w:val="center"/>
        </w:trPr>
        <w:tc>
          <w:tcPr>
            <w:tcW w:w="1273" w:type="pct"/>
            <w:tcBorders>
              <w:bottom w:val="single" w:sz="4" w:space="0" w:color="auto"/>
            </w:tcBorders>
            <w:vAlign w:val="center"/>
            <w:hideMark/>
          </w:tcPr>
          <w:p w:rsidR="000C152D" w:rsidRPr="00EC63E4" w:rsidRDefault="000C152D" w:rsidP="007D5AA6">
            <w:pPr>
              <w:contextualSpacing/>
              <w:rPr>
                <w:b/>
              </w:rPr>
            </w:pPr>
            <w:r w:rsidRPr="00EC63E4">
              <w:rPr>
                <w:b/>
                <w:sz w:val="22"/>
                <w:szCs w:val="22"/>
              </w:rPr>
              <w:t>Red Clover</w:t>
            </w:r>
          </w:p>
        </w:tc>
        <w:tc>
          <w:tcPr>
            <w:tcW w:w="771" w:type="pct"/>
            <w:tcBorders>
              <w:bottom w:val="single" w:sz="4" w:space="0" w:color="auto"/>
            </w:tcBorders>
            <w:vAlign w:val="center"/>
            <w:hideMark/>
          </w:tcPr>
          <w:p w:rsidR="000C152D" w:rsidRPr="00EC63E4" w:rsidRDefault="000C152D" w:rsidP="007D5AA6">
            <w:pPr>
              <w:contextualSpacing/>
              <w:jc w:val="center"/>
            </w:pPr>
            <w:r w:rsidRPr="00EC63E4">
              <w:rPr>
                <w:sz w:val="22"/>
                <w:szCs w:val="22"/>
              </w:rPr>
              <w:t>Cinnamon Plus</w:t>
            </w:r>
          </w:p>
        </w:tc>
        <w:tc>
          <w:tcPr>
            <w:tcW w:w="866" w:type="pct"/>
            <w:tcBorders>
              <w:bottom w:val="single" w:sz="4" w:space="0" w:color="auto"/>
            </w:tcBorders>
            <w:vAlign w:val="center"/>
            <w:hideMark/>
          </w:tcPr>
          <w:p w:rsidR="000C152D" w:rsidRPr="00EC63E4" w:rsidRDefault="000C152D" w:rsidP="007D5AA6">
            <w:pPr>
              <w:contextualSpacing/>
              <w:jc w:val="center"/>
            </w:pPr>
            <w:r w:rsidRPr="00EC63E4">
              <w:rPr>
                <w:sz w:val="22"/>
                <w:szCs w:val="22"/>
              </w:rPr>
              <w:t>9.0</w:t>
            </w:r>
          </w:p>
        </w:tc>
        <w:tc>
          <w:tcPr>
            <w:tcW w:w="916" w:type="pct"/>
            <w:tcBorders>
              <w:bottom w:val="single" w:sz="4" w:space="0" w:color="auto"/>
            </w:tcBorders>
            <w:vAlign w:val="center"/>
            <w:hideMark/>
          </w:tcPr>
          <w:p w:rsidR="000C152D" w:rsidRPr="00EC63E4" w:rsidRDefault="000C152D" w:rsidP="007D5AA6">
            <w:pPr>
              <w:contextualSpacing/>
              <w:jc w:val="center"/>
            </w:pPr>
            <w:r w:rsidRPr="00EC63E4">
              <w:rPr>
                <w:sz w:val="22"/>
                <w:szCs w:val="22"/>
              </w:rPr>
              <w:t>Yes</w:t>
            </w:r>
          </w:p>
        </w:tc>
        <w:tc>
          <w:tcPr>
            <w:tcW w:w="1126" w:type="pct"/>
            <w:tcBorders>
              <w:bottom w:val="single" w:sz="4" w:space="0" w:color="auto"/>
            </w:tcBorders>
            <w:vAlign w:val="center"/>
            <w:hideMark/>
          </w:tcPr>
          <w:p w:rsidR="000C152D" w:rsidRPr="00EC63E4" w:rsidRDefault="000C152D" w:rsidP="007D5AA6">
            <w:pPr>
              <w:contextualSpacing/>
              <w:jc w:val="center"/>
            </w:pPr>
            <w:r w:rsidRPr="00EC63E4">
              <w:rPr>
                <w:i/>
                <w:sz w:val="22"/>
                <w:szCs w:val="22"/>
              </w:rPr>
              <w:t>R. trifolii</w:t>
            </w:r>
          </w:p>
        </w:tc>
      </w:tr>
    </w:tbl>
    <w:p w:rsidR="000C152D" w:rsidRDefault="000C152D" w:rsidP="000C152D">
      <w:pPr>
        <w:ind w:firstLine="720"/>
        <w:contextualSpacing/>
        <w:rPr>
          <w:sz w:val="18"/>
          <w:szCs w:val="18"/>
        </w:rPr>
      </w:pPr>
      <w:r w:rsidRPr="00104CF3">
        <w:rPr>
          <w:sz w:val="18"/>
          <w:szCs w:val="18"/>
        </w:rPr>
        <w:t>†VNS= Variety not stated</w:t>
      </w:r>
    </w:p>
    <w:p w:rsidR="000C152D" w:rsidRPr="00104CF3" w:rsidRDefault="000C152D" w:rsidP="000C152D">
      <w:pPr>
        <w:contextualSpacing/>
        <w:rPr>
          <w:sz w:val="18"/>
          <w:szCs w:val="18"/>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Pr="00104CF3" w:rsidRDefault="000C152D" w:rsidP="000C152D">
      <w:pPr>
        <w:contextualSpacing/>
        <w:rPr>
          <w:b/>
        </w:rPr>
      </w:pPr>
      <w:r>
        <w:rPr>
          <w:b/>
        </w:rPr>
        <w:lastRenderedPageBreak/>
        <w:t>Table 1.3</w:t>
      </w:r>
      <w:r w:rsidRPr="00104CF3">
        <w:rPr>
          <w:b/>
        </w:rPr>
        <w:t xml:space="preserve">. Summary of </w:t>
      </w:r>
      <w:r>
        <w:rPr>
          <w:b/>
        </w:rPr>
        <w:t xml:space="preserve">legumes </w:t>
      </w:r>
      <w:r w:rsidRPr="00104CF3">
        <w:rPr>
          <w:b/>
        </w:rPr>
        <w:t xml:space="preserve">seeding and </w:t>
      </w:r>
      <w:r>
        <w:rPr>
          <w:b/>
        </w:rPr>
        <w:t xml:space="preserve">switchgrass </w:t>
      </w:r>
      <w:r w:rsidRPr="00104CF3">
        <w:rPr>
          <w:b/>
        </w:rPr>
        <w:t xml:space="preserve">harvest dates at </w:t>
      </w:r>
      <w:r>
        <w:rPr>
          <w:b/>
        </w:rPr>
        <w:t xml:space="preserve">the </w:t>
      </w:r>
      <w:r>
        <w:rPr>
          <w:rFonts w:eastAsia="Calibri"/>
          <w:b/>
        </w:rPr>
        <w:t>East TN</w:t>
      </w:r>
      <w:r w:rsidRPr="00104CF3">
        <w:rPr>
          <w:rFonts w:eastAsia="Calibri"/>
          <w:b/>
        </w:rPr>
        <w:t xml:space="preserve"> </w:t>
      </w:r>
      <w:r>
        <w:rPr>
          <w:rFonts w:eastAsia="Calibri"/>
          <w:b/>
        </w:rPr>
        <w:t>(ETREC), Plateau</w:t>
      </w:r>
      <w:r w:rsidRPr="00104CF3">
        <w:rPr>
          <w:rFonts w:eastAsia="Calibri"/>
          <w:b/>
        </w:rPr>
        <w:t xml:space="preserve"> (PREC), and Milan (RECM) Research and Education Center</w:t>
      </w:r>
      <w:r>
        <w:rPr>
          <w:rFonts w:eastAsia="Calibri"/>
          <w:b/>
        </w:rPr>
        <w:t>s f</w:t>
      </w:r>
      <w:r w:rsidRPr="00104CF3">
        <w:rPr>
          <w:b/>
        </w:rPr>
        <w:t>or both si</w:t>
      </w:r>
      <w:r>
        <w:rPr>
          <w:b/>
        </w:rPr>
        <w:t xml:space="preserve">ngle and </w:t>
      </w:r>
      <w:r w:rsidR="002D12F5">
        <w:rPr>
          <w:b/>
        </w:rPr>
        <w:t xml:space="preserve">two-cut harvest system for 2009 &amp; </w:t>
      </w:r>
      <w:r>
        <w:rPr>
          <w:b/>
        </w:rPr>
        <w:t>2010</w:t>
      </w:r>
      <w:r w:rsidRPr="00104CF3">
        <w:rPr>
          <w:b/>
        </w:rPr>
        <w:t>.</w:t>
      </w:r>
    </w:p>
    <w:p w:rsidR="000C152D" w:rsidRPr="00104CF3" w:rsidRDefault="000C152D" w:rsidP="000C152D">
      <w:pPr>
        <w:contextualSpacing/>
        <w:rPr>
          <w:b/>
        </w:rPr>
      </w:pPr>
    </w:p>
    <w:tbl>
      <w:tblPr>
        <w:tblW w:w="9387" w:type="dxa"/>
        <w:jc w:val="center"/>
        <w:tblLayout w:type="fixed"/>
        <w:tblLook w:val="0020"/>
      </w:tblPr>
      <w:tblGrid>
        <w:gridCol w:w="1800"/>
        <w:gridCol w:w="1440"/>
        <w:gridCol w:w="1287"/>
        <w:gridCol w:w="270"/>
        <w:gridCol w:w="1440"/>
        <w:gridCol w:w="1292"/>
        <w:gridCol w:w="270"/>
        <w:gridCol w:w="765"/>
        <w:gridCol w:w="823"/>
      </w:tblGrid>
      <w:tr w:rsidR="000C152D" w:rsidRPr="0091363F" w:rsidTr="007D5AA6">
        <w:trPr>
          <w:trHeight w:val="324"/>
          <w:jc w:val="center"/>
        </w:trPr>
        <w:tc>
          <w:tcPr>
            <w:tcW w:w="1800" w:type="dxa"/>
            <w:tcBorders>
              <w:bottom w:val="single" w:sz="4" w:space="0" w:color="auto"/>
            </w:tcBorders>
            <w:vAlign w:val="center"/>
          </w:tcPr>
          <w:p w:rsidR="000C152D" w:rsidRPr="00671454" w:rsidRDefault="000C152D" w:rsidP="007D5AA6">
            <w:pPr>
              <w:contextualSpacing/>
              <w:rPr>
                <w:b/>
                <w:sz w:val="20"/>
                <w:szCs w:val="20"/>
              </w:rPr>
            </w:pPr>
          </w:p>
        </w:tc>
        <w:tc>
          <w:tcPr>
            <w:tcW w:w="7587" w:type="dxa"/>
            <w:gridSpan w:val="8"/>
            <w:tcBorders>
              <w:bottom w:val="single" w:sz="4" w:space="0" w:color="auto"/>
            </w:tcBorders>
            <w:vAlign w:val="center"/>
          </w:tcPr>
          <w:p w:rsidR="000C152D" w:rsidRPr="0091363F" w:rsidRDefault="000C152D" w:rsidP="007D5AA6">
            <w:pPr>
              <w:contextualSpacing/>
              <w:jc w:val="center"/>
              <w:rPr>
                <w:b/>
              </w:rPr>
            </w:pPr>
            <w:r>
              <w:rPr>
                <w:b/>
              </w:rPr>
              <w:t>Seeding</w:t>
            </w:r>
          </w:p>
        </w:tc>
      </w:tr>
      <w:tr w:rsidR="000C152D" w:rsidRPr="0091363F" w:rsidTr="007D5AA6">
        <w:trPr>
          <w:trHeight w:val="324"/>
          <w:jc w:val="center"/>
        </w:trPr>
        <w:tc>
          <w:tcPr>
            <w:tcW w:w="1800" w:type="dxa"/>
            <w:tcBorders>
              <w:bottom w:val="single" w:sz="4" w:space="0" w:color="auto"/>
            </w:tcBorders>
            <w:vAlign w:val="center"/>
          </w:tcPr>
          <w:p w:rsidR="000C152D" w:rsidRPr="00671454" w:rsidRDefault="000C152D" w:rsidP="007D5AA6">
            <w:pPr>
              <w:contextualSpacing/>
              <w:rPr>
                <w:b/>
                <w:sz w:val="20"/>
                <w:szCs w:val="20"/>
              </w:rPr>
            </w:pPr>
          </w:p>
        </w:tc>
        <w:tc>
          <w:tcPr>
            <w:tcW w:w="2727" w:type="dxa"/>
            <w:gridSpan w:val="2"/>
            <w:tcBorders>
              <w:bottom w:val="single" w:sz="4" w:space="0" w:color="auto"/>
            </w:tcBorders>
            <w:vAlign w:val="center"/>
          </w:tcPr>
          <w:p w:rsidR="000C152D" w:rsidRPr="0091363F" w:rsidRDefault="000C152D" w:rsidP="007D5AA6">
            <w:pPr>
              <w:contextualSpacing/>
              <w:jc w:val="center"/>
              <w:rPr>
                <w:b/>
              </w:rPr>
            </w:pPr>
            <w:r w:rsidRPr="0091363F">
              <w:rPr>
                <w:b/>
              </w:rPr>
              <w:t>ETREC</w:t>
            </w:r>
          </w:p>
        </w:tc>
        <w:tc>
          <w:tcPr>
            <w:tcW w:w="270" w:type="dxa"/>
            <w:vAlign w:val="center"/>
          </w:tcPr>
          <w:p w:rsidR="000C152D" w:rsidRPr="0091363F" w:rsidRDefault="000C152D" w:rsidP="007D5AA6">
            <w:pPr>
              <w:contextualSpacing/>
              <w:jc w:val="center"/>
              <w:rPr>
                <w:b/>
              </w:rPr>
            </w:pPr>
          </w:p>
        </w:tc>
        <w:tc>
          <w:tcPr>
            <w:tcW w:w="2732" w:type="dxa"/>
            <w:gridSpan w:val="2"/>
            <w:tcBorders>
              <w:bottom w:val="single" w:sz="4" w:space="0" w:color="auto"/>
            </w:tcBorders>
            <w:vAlign w:val="center"/>
          </w:tcPr>
          <w:p w:rsidR="000C152D" w:rsidRPr="0073134C" w:rsidRDefault="000C152D" w:rsidP="007D5AA6">
            <w:pPr>
              <w:contextualSpacing/>
              <w:jc w:val="center"/>
            </w:pPr>
            <w:r w:rsidRPr="0091363F">
              <w:rPr>
                <w:b/>
              </w:rPr>
              <w:t>PREC</w:t>
            </w:r>
          </w:p>
        </w:tc>
        <w:tc>
          <w:tcPr>
            <w:tcW w:w="270" w:type="dxa"/>
            <w:vAlign w:val="center"/>
          </w:tcPr>
          <w:p w:rsidR="000C152D" w:rsidRPr="0091363F" w:rsidRDefault="000C152D" w:rsidP="007D5AA6">
            <w:pPr>
              <w:contextualSpacing/>
              <w:jc w:val="center"/>
              <w:rPr>
                <w:b/>
              </w:rPr>
            </w:pPr>
          </w:p>
        </w:tc>
        <w:tc>
          <w:tcPr>
            <w:tcW w:w="1588" w:type="dxa"/>
            <w:gridSpan w:val="2"/>
            <w:tcBorders>
              <w:bottom w:val="single" w:sz="4" w:space="0" w:color="auto"/>
            </w:tcBorders>
            <w:vAlign w:val="center"/>
          </w:tcPr>
          <w:p w:rsidR="000C152D" w:rsidRPr="0091363F" w:rsidRDefault="000C152D" w:rsidP="007D5AA6">
            <w:pPr>
              <w:contextualSpacing/>
              <w:jc w:val="center"/>
              <w:rPr>
                <w:b/>
              </w:rPr>
            </w:pPr>
            <w:r w:rsidRPr="0091363F">
              <w:rPr>
                <w:b/>
              </w:rPr>
              <w:t>RECM</w:t>
            </w:r>
          </w:p>
        </w:tc>
      </w:tr>
      <w:tr w:rsidR="000C152D" w:rsidRPr="00C262DB" w:rsidTr="007D5AA6">
        <w:trPr>
          <w:trHeight w:val="511"/>
          <w:jc w:val="center"/>
        </w:trPr>
        <w:tc>
          <w:tcPr>
            <w:tcW w:w="1800" w:type="dxa"/>
            <w:tcBorders>
              <w:top w:val="single" w:sz="4" w:space="0" w:color="auto"/>
              <w:bottom w:val="single" w:sz="4" w:space="0" w:color="auto"/>
            </w:tcBorders>
            <w:vAlign w:val="center"/>
          </w:tcPr>
          <w:p w:rsidR="000C152D" w:rsidRPr="0073134C" w:rsidRDefault="000C152D" w:rsidP="007D5AA6">
            <w:pPr>
              <w:contextualSpacing/>
              <w:rPr>
                <w:b/>
              </w:rPr>
            </w:pPr>
            <w:r w:rsidRPr="0073134C">
              <w:rPr>
                <w:b/>
                <w:sz w:val="22"/>
                <w:szCs w:val="22"/>
              </w:rPr>
              <w:t>Growing Season</w:t>
            </w:r>
          </w:p>
        </w:tc>
        <w:tc>
          <w:tcPr>
            <w:tcW w:w="1440" w:type="dxa"/>
            <w:tcBorders>
              <w:bottom w:val="single" w:sz="4" w:space="0" w:color="auto"/>
            </w:tcBorders>
            <w:vAlign w:val="center"/>
          </w:tcPr>
          <w:p w:rsidR="000C152D" w:rsidRPr="00C262DB" w:rsidRDefault="000C152D" w:rsidP="007D5AA6">
            <w:pPr>
              <w:contextualSpacing/>
              <w:jc w:val="center"/>
            </w:pPr>
            <w:r w:rsidRPr="00C262DB">
              <w:rPr>
                <w:sz w:val="22"/>
                <w:szCs w:val="22"/>
              </w:rPr>
              <w:t>Cool</w:t>
            </w:r>
            <w:r w:rsidRPr="00826020">
              <w:rPr>
                <w:vertAlign w:val="superscript"/>
              </w:rPr>
              <w:t>†</w:t>
            </w:r>
          </w:p>
        </w:tc>
        <w:tc>
          <w:tcPr>
            <w:tcW w:w="1287" w:type="dxa"/>
            <w:tcBorders>
              <w:bottom w:val="single" w:sz="4" w:space="0" w:color="auto"/>
            </w:tcBorders>
            <w:vAlign w:val="center"/>
          </w:tcPr>
          <w:p w:rsidR="000C152D" w:rsidRPr="00C262DB" w:rsidRDefault="000C152D" w:rsidP="007D5AA6">
            <w:pPr>
              <w:contextualSpacing/>
              <w:jc w:val="center"/>
            </w:pPr>
            <w:r w:rsidRPr="00C262DB">
              <w:rPr>
                <w:sz w:val="22"/>
                <w:szCs w:val="22"/>
              </w:rPr>
              <w:t>Warm</w:t>
            </w:r>
          </w:p>
        </w:tc>
        <w:tc>
          <w:tcPr>
            <w:tcW w:w="270" w:type="dxa"/>
            <w:vAlign w:val="center"/>
          </w:tcPr>
          <w:p w:rsidR="000C152D" w:rsidRPr="00C262DB" w:rsidRDefault="000C152D" w:rsidP="007D5AA6">
            <w:pPr>
              <w:contextualSpacing/>
              <w:jc w:val="center"/>
            </w:pPr>
          </w:p>
        </w:tc>
        <w:tc>
          <w:tcPr>
            <w:tcW w:w="1440" w:type="dxa"/>
            <w:tcBorders>
              <w:left w:val="nil"/>
              <w:bottom w:val="single" w:sz="4" w:space="0" w:color="auto"/>
            </w:tcBorders>
            <w:vAlign w:val="center"/>
          </w:tcPr>
          <w:p w:rsidR="000C152D" w:rsidRPr="00C262DB" w:rsidRDefault="000C152D" w:rsidP="007D5AA6">
            <w:pPr>
              <w:contextualSpacing/>
              <w:jc w:val="center"/>
            </w:pPr>
            <w:r w:rsidRPr="00C262DB">
              <w:rPr>
                <w:sz w:val="22"/>
                <w:szCs w:val="22"/>
              </w:rPr>
              <w:t>Cool</w:t>
            </w:r>
          </w:p>
        </w:tc>
        <w:tc>
          <w:tcPr>
            <w:tcW w:w="1292" w:type="dxa"/>
            <w:tcBorders>
              <w:bottom w:val="single" w:sz="4" w:space="0" w:color="auto"/>
            </w:tcBorders>
            <w:vAlign w:val="center"/>
          </w:tcPr>
          <w:p w:rsidR="000C152D" w:rsidRPr="00C262DB" w:rsidRDefault="000C152D" w:rsidP="007D5AA6">
            <w:pPr>
              <w:contextualSpacing/>
              <w:jc w:val="center"/>
            </w:pPr>
            <w:r w:rsidRPr="00C262DB">
              <w:rPr>
                <w:sz w:val="22"/>
                <w:szCs w:val="22"/>
              </w:rPr>
              <w:t>Warm</w:t>
            </w:r>
          </w:p>
        </w:tc>
        <w:tc>
          <w:tcPr>
            <w:tcW w:w="270" w:type="dxa"/>
            <w:vAlign w:val="center"/>
          </w:tcPr>
          <w:p w:rsidR="000C152D" w:rsidRPr="00C262DB" w:rsidRDefault="000C152D" w:rsidP="007D5AA6">
            <w:pPr>
              <w:contextualSpacing/>
              <w:jc w:val="center"/>
            </w:pPr>
          </w:p>
        </w:tc>
        <w:tc>
          <w:tcPr>
            <w:tcW w:w="765" w:type="dxa"/>
            <w:tcBorders>
              <w:left w:val="nil"/>
              <w:bottom w:val="single" w:sz="4" w:space="0" w:color="auto"/>
            </w:tcBorders>
            <w:vAlign w:val="center"/>
          </w:tcPr>
          <w:p w:rsidR="000C152D" w:rsidRPr="00C262DB" w:rsidRDefault="000C152D" w:rsidP="007D5AA6">
            <w:pPr>
              <w:contextualSpacing/>
              <w:jc w:val="center"/>
            </w:pPr>
            <w:r w:rsidRPr="00C262DB">
              <w:rPr>
                <w:sz w:val="22"/>
                <w:szCs w:val="22"/>
              </w:rPr>
              <w:t>Cool</w:t>
            </w:r>
          </w:p>
        </w:tc>
        <w:tc>
          <w:tcPr>
            <w:tcW w:w="823" w:type="dxa"/>
            <w:tcBorders>
              <w:bottom w:val="single" w:sz="4" w:space="0" w:color="auto"/>
            </w:tcBorders>
            <w:vAlign w:val="center"/>
          </w:tcPr>
          <w:p w:rsidR="000C152D" w:rsidRPr="00C262DB" w:rsidRDefault="000C152D" w:rsidP="007D5AA6">
            <w:pPr>
              <w:contextualSpacing/>
              <w:jc w:val="center"/>
            </w:pPr>
            <w:r w:rsidRPr="00C262DB">
              <w:rPr>
                <w:sz w:val="22"/>
                <w:szCs w:val="22"/>
              </w:rPr>
              <w:t>Warm</w:t>
            </w:r>
          </w:p>
        </w:tc>
      </w:tr>
      <w:tr w:rsidR="000C152D" w:rsidRPr="00104CF3" w:rsidTr="007D5AA6">
        <w:trPr>
          <w:trHeight w:val="653"/>
          <w:jc w:val="center"/>
        </w:trPr>
        <w:tc>
          <w:tcPr>
            <w:tcW w:w="1800" w:type="dxa"/>
            <w:tcBorders>
              <w:top w:val="single" w:sz="4" w:space="0" w:color="auto"/>
            </w:tcBorders>
            <w:vAlign w:val="center"/>
          </w:tcPr>
          <w:p w:rsidR="000C152D" w:rsidRPr="00671454" w:rsidRDefault="000C152D" w:rsidP="007D5AA6">
            <w:pPr>
              <w:contextualSpacing/>
              <w:rPr>
                <w:b/>
                <w:sz w:val="20"/>
                <w:szCs w:val="20"/>
              </w:rPr>
            </w:pPr>
            <w:r w:rsidRPr="00671454">
              <w:rPr>
                <w:b/>
                <w:sz w:val="20"/>
                <w:szCs w:val="20"/>
              </w:rPr>
              <w:t>2009</w:t>
            </w:r>
          </w:p>
        </w:tc>
        <w:tc>
          <w:tcPr>
            <w:tcW w:w="1440" w:type="dxa"/>
            <w:vAlign w:val="center"/>
          </w:tcPr>
          <w:p w:rsidR="000C152D" w:rsidRPr="00104CF3" w:rsidRDefault="000C152D" w:rsidP="007D5AA6">
            <w:pPr>
              <w:contextualSpacing/>
              <w:jc w:val="center"/>
              <w:rPr>
                <w:sz w:val="20"/>
                <w:szCs w:val="20"/>
              </w:rPr>
            </w:pPr>
            <w:r w:rsidRPr="00104CF3">
              <w:rPr>
                <w:sz w:val="20"/>
                <w:szCs w:val="20"/>
              </w:rPr>
              <w:t>20-Oct</w:t>
            </w:r>
            <w:r>
              <w:rPr>
                <w:sz w:val="20"/>
                <w:szCs w:val="20"/>
              </w:rPr>
              <w:t xml:space="preserve">-2008 </w:t>
            </w:r>
            <w:r w:rsidRPr="00104CF3">
              <w:rPr>
                <w:sz w:val="20"/>
                <w:szCs w:val="20"/>
              </w:rPr>
              <w:t>24-Mar</w:t>
            </w:r>
            <w:r>
              <w:rPr>
                <w:sz w:val="20"/>
                <w:szCs w:val="20"/>
              </w:rPr>
              <w:t>-2009</w:t>
            </w:r>
            <w:r w:rsidRPr="00826020">
              <w:rPr>
                <w:rFonts w:eastAsia="Calibri"/>
                <w:sz w:val="20"/>
                <w:szCs w:val="20"/>
                <w:vertAlign w:val="superscript"/>
              </w:rPr>
              <w:t>§</w:t>
            </w:r>
          </w:p>
        </w:tc>
        <w:tc>
          <w:tcPr>
            <w:tcW w:w="1287" w:type="dxa"/>
            <w:vAlign w:val="center"/>
          </w:tcPr>
          <w:p w:rsidR="000C152D" w:rsidRPr="00104CF3" w:rsidRDefault="000C152D" w:rsidP="007D5AA6">
            <w:pPr>
              <w:contextualSpacing/>
              <w:jc w:val="center"/>
              <w:rPr>
                <w:sz w:val="20"/>
                <w:szCs w:val="20"/>
              </w:rPr>
            </w:pPr>
            <w:r w:rsidRPr="00104CF3">
              <w:rPr>
                <w:sz w:val="20"/>
                <w:szCs w:val="20"/>
              </w:rPr>
              <w:t>24-Mar</w:t>
            </w:r>
            <w:r>
              <w:rPr>
                <w:sz w:val="20"/>
                <w:szCs w:val="20"/>
              </w:rPr>
              <w:t>-2009</w:t>
            </w:r>
          </w:p>
        </w:tc>
        <w:tc>
          <w:tcPr>
            <w:tcW w:w="270" w:type="dxa"/>
            <w:vAlign w:val="center"/>
          </w:tcPr>
          <w:p w:rsidR="000C152D" w:rsidRPr="00104CF3" w:rsidRDefault="000C152D" w:rsidP="007D5AA6">
            <w:pPr>
              <w:contextualSpacing/>
              <w:jc w:val="center"/>
              <w:rPr>
                <w:sz w:val="20"/>
                <w:szCs w:val="20"/>
              </w:rPr>
            </w:pPr>
          </w:p>
        </w:tc>
        <w:tc>
          <w:tcPr>
            <w:tcW w:w="1440" w:type="dxa"/>
            <w:tcBorders>
              <w:left w:val="nil"/>
            </w:tcBorders>
            <w:vAlign w:val="center"/>
          </w:tcPr>
          <w:p w:rsidR="000C152D" w:rsidRPr="00104CF3" w:rsidRDefault="000C152D" w:rsidP="007D5AA6">
            <w:pPr>
              <w:contextualSpacing/>
              <w:jc w:val="center"/>
              <w:rPr>
                <w:sz w:val="20"/>
                <w:szCs w:val="20"/>
              </w:rPr>
            </w:pPr>
            <w:r w:rsidRPr="00104CF3">
              <w:rPr>
                <w:sz w:val="20"/>
                <w:szCs w:val="20"/>
              </w:rPr>
              <w:t>4-Nov</w:t>
            </w:r>
            <w:r>
              <w:rPr>
                <w:sz w:val="20"/>
                <w:szCs w:val="20"/>
              </w:rPr>
              <w:t xml:space="preserve">-2008 </w:t>
            </w:r>
            <w:r w:rsidRPr="00104CF3">
              <w:rPr>
                <w:sz w:val="20"/>
                <w:szCs w:val="20"/>
              </w:rPr>
              <w:t>31-Mar</w:t>
            </w:r>
            <w:r>
              <w:rPr>
                <w:sz w:val="20"/>
                <w:szCs w:val="20"/>
              </w:rPr>
              <w:t>-2009</w:t>
            </w:r>
            <w:r w:rsidRPr="00826020">
              <w:rPr>
                <w:rFonts w:eastAsia="Calibri"/>
                <w:sz w:val="20"/>
                <w:szCs w:val="20"/>
                <w:vertAlign w:val="superscript"/>
              </w:rPr>
              <w:t>§</w:t>
            </w:r>
          </w:p>
        </w:tc>
        <w:tc>
          <w:tcPr>
            <w:tcW w:w="1292" w:type="dxa"/>
            <w:vAlign w:val="center"/>
          </w:tcPr>
          <w:p w:rsidR="000C152D" w:rsidRPr="00104CF3" w:rsidRDefault="000C152D" w:rsidP="007D5AA6">
            <w:pPr>
              <w:contextualSpacing/>
              <w:jc w:val="center"/>
              <w:rPr>
                <w:sz w:val="20"/>
                <w:szCs w:val="20"/>
              </w:rPr>
            </w:pPr>
            <w:r w:rsidRPr="00104CF3">
              <w:rPr>
                <w:sz w:val="20"/>
                <w:szCs w:val="20"/>
              </w:rPr>
              <w:t>31-Mar</w:t>
            </w:r>
            <w:r>
              <w:rPr>
                <w:sz w:val="20"/>
                <w:szCs w:val="20"/>
              </w:rPr>
              <w:t>-2009</w:t>
            </w:r>
          </w:p>
        </w:tc>
        <w:tc>
          <w:tcPr>
            <w:tcW w:w="270" w:type="dxa"/>
            <w:vAlign w:val="center"/>
          </w:tcPr>
          <w:p w:rsidR="000C152D" w:rsidRPr="00104CF3" w:rsidRDefault="000C152D" w:rsidP="007D5AA6">
            <w:pPr>
              <w:contextualSpacing/>
              <w:jc w:val="center"/>
              <w:rPr>
                <w:sz w:val="20"/>
                <w:szCs w:val="20"/>
              </w:rPr>
            </w:pPr>
          </w:p>
        </w:tc>
        <w:tc>
          <w:tcPr>
            <w:tcW w:w="1588" w:type="dxa"/>
            <w:gridSpan w:val="2"/>
            <w:tcBorders>
              <w:left w:val="nil"/>
            </w:tcBorders>
            <w:vAlign w:val="center"/>
          </w:tcPr>
          <w:p w:rsidR="000C152D" w:rsidRPr="00104CF3" w:rsidRDefault="000C152D" w:rsidP="007D5AA6">
            <w:pPr>
              <w:contextualSpacing/>
              <w:jc w:val="center"/>
              <w:rPr>
                <w:sz w:val="20"/>
                <w:szCs w:val="20"/>
              </w:rPr>
            </w:pPr>
            <w:r w:rsidRPr="00104CF3">
              <w:rPr>
                <w:sz w:val="20"/>
                <w:szCs w:val="20"/>
              </w:rPr>
              <w:t>9-</w:t>
            </w:r>
            <w:r>
              <w:rPr>
                <w:sz w:val="20"/>
                <w:szCs w:val="20"/>
              </w:rPr>
              <w:t>Apr-2009</w:t>
            </w:r>
          </w:p>
        </w:tc>
      </w:tr>
      <w:tr w:rsidR="000C152D" w:rsidRPr="00104CF3" w:rsidTr="007D5AA6">
        <w:trPr>
          <w:trHeight w:val="432"/>
          <w:jc w:val="center"/>
        </w:trPr>
        <w:tc>
          <w:tcPr>
            <w:tcW w:w="1800" w:type="dxa"/>
            <w:vAlign w:val="center"/>
          </w:tcPr>
          <w:p w:rsidR="000C152D" w:rsidRPr="00671454" w:rsidRDefault="000C152D" w:rsidP="007D5AA6">
            <w:pPr>
              <w:contextualSpacing/>
              <w:rPr>
                <w:b/>
                <w:sz w:val="20"/>
                <w:szCs w:val="20"/>
              </w:rPr>
            </w:pPr>
            <w:r w:rsidRPr="00671454">
              <w:rPr>
                <w:b/>
                <w:sz w:val="20"/>
                <w:szCs w:val="20"/>
              </w:rPr>
              <w:t>2010</w:t>
            </w:r>
          </w:p>
        </w:tc>
        <w:tc>
          <w:tcPr>
            <w:tcW w:w="1440"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29-Oct</w:t>
            </w:r>
            <w:r>
              <w:rPr>
                <w:sz w:val="20"/>
                <w:szCs w:val="20"/>
              </w:rPr>
              <w:t>-2009</w:t>
            </w:r>
          </w:p>
        </w:tc>
        <w:tc>
          <w:tcPr>
            <w:tcW w:w="1287" w:type="dxa"/>
            <w:tcBorders>
              <w:bottom w:val="single" w:sz="4" w:space="0" w:color="auto"/>
            </w:tcBorders>
            <w:vAlign w:val="center"/>
          </w:tcPr>
          <w:p w:rsidR="000C152D" w:rsidRPr="00104CF3" w:rsidRDefault="000C152D" w:rsidP="007D5AA6">
            <w:pPr>
              <w:contextualSpacing/>
              <w:jc w:val="center"/>
              <w:rPr>
                <w:sz w:val="20"/>
                <w:szCs w:val="20"/>
              </w:rPr>
            </w:pPr>
          </w:p>
        </w:tc>
        <w:tc>
          <w:tcPr>
            <w:tcW w:w="270" w:type="dxa"/>
            <w:tcBorders>
              <w:bottom w:val="single" w:sz="4" w:space="0" w:color="auto"/>
            </w:tcBorders>
            <w:vAlign w:val="center"/>
          </w:tcPr>
          <w:p w:rsidR="000C152D" w:rsidRPr="00104CF3" w:rsidRDefault="000C152D" w:rsidP="007D5AA6">
            <w:pPr>
              <w:contextualSpacing/>
              <w:jc w:val="center"/>
              <w:rPr>
                <w:sz w:val="20"/>
                <w:szCs w:val="20"/>
              </w:rPr>
            </w:pPr>
          </w:p>
        </w:tc>
        <w:tc>
          <w:tcPr>
            <w:tcW w:w="1440" w:type="dxa"/>
            <w:tcBorders>
              <w:left w:val="nil"/>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22-Oct</w:t>
            </w:r>
            <w:r>
              <w:rPr>
                <w:sz w:val="20"/>
                <w:szCs w:val="20"/>
              </w:rPr>
              <w:t>-2009</w:t>
            </w:r>
          </w:p>
        </w:tc>
        <w:tc>
          <w:tcPr>
            <w:tcW w:w="1292" w:type="dxa"/>
            <w:tcBorders>
              <w:bottom w:val="single" w:sz="4" w:space="0" w:color="auto"/>
            </w:tcBorders>
            <w:vAlign w:val="center"/>
          </w:tcPr>
          <w:p w:rsidR="000C152D" w:rsidRPr="00104CF3" w:rsidRDefault="000C152D" w:rsidP="007D5AA6">
            <w:pPr>
              <w:contextualSpacing/>
              <w:jc w:val="center"/>
              <w:rPr>
                <w:sz w:val="20"/>
                <w:szCs w:val="20"/>
              </w:rPr>
            </w:pPr>
          </w:p>
        </w:tc>
        <w:tc>
          <w:tcPr>
            <w:tcW w:w="270" w:type="dxa"/>
            <w:tcBorders>
              <w:bottom w:val="single" w:sz="4" w:space="0" w:color="auto"/>
            </w:tcBorders>
            <w:vAlign w:val="center"/>
          </w:tcPr>
          <w:p w:rsidR="000C152D" w:rsidRPr="00104CF3" w:rsidRDefault="000C152D" w:rsidP="007D5AA6">
            <w:pPr>
              <w:contextualSpacing/>
              <w:jc w:val="center"/>
              <w:rPr>
                <w:sz w:val="20"/>
                <w:szCs w:val="20"/>
              </w:rPr>
            </w:pPr>
          </w:p>
        </w:tc>
        <w:tc>
          <w:tcPr>
            <w:tcW w:w="1588" w:type="dxa"/>
            <w:gridSpan w:val="2"/>
            <w:tcBorders>
              <w:left w:val="nil"/>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17-Dec</w:t>
            </w:r>
            <w:r>
              <w:rPr>
                <w:sz w:val="20"/>
                <w:szCs w:val="20"/>
              </w:rPr>
              <w:t>-2009</w:t>
            </w:r>
          </w:p>
        </w:tc>
      </w:tr>
      <w:tr w:rsidR="000C152D" w:rsidRPr="00104CF3" w:rsidTr="007D5AA6">
        <w:trPr>
          <w:trHeight w:val="387"/>
          <w:jc w:val="center"/>
        </w:trPr>
        <w:tc>
          <w:tcPr>
            <w:tcW w:w="1800" w:type="dxa"/>
            <w:tcBorders>
              <w:bottom w:val="single" w:sz="4" w:space="0" w:color="auto"/>
            </w:tcBorders>
            <w:vAlign w:val="center"/>
          </w:tcPr>
          <w:p w:rsidR="000C152D" w:rsidRPr="00671454" w:rsidRDefault="000C152D" w:rsidP="007D5AA6">
            <w:pPr>
              <w:contextualSpacing/>
              <w:rPr>
                <w:b/>
                <w:sz w:val="20"/>
                <w:szCs w:val="20"/>
              </w:rPr>
            </w:pPr>
          </w:p>
        </w:tc>
        <w:tc>
          <w:tcPr>
            <w:tcW w:w="7587" w:type="dxa"/>
            <w:gridSpan w:val="8"/>
            <w:tcBorders>
              <w:top w:val="single" w:sz="4" w:space="0" w:color="auto"/>
              <w:bottom w:val="single" w:sz="4" w:space="0" w:color="auto"/>
            </w:tcBorders>
            <w:vAlign w:val="center"/>
          </w:tcPr>
          <w:p w:rsidR="000C152D" w:rsidRPr="0073134C" w:rsidRDefault="000C152D" w:rsidP="007D5AA6">
            <w:pPr>
              <w:contextualSpacing/>
              <w:jc w:val="center"/>
              <w:rPr>
                <w:b/>
              </w:rPr>
            </w:pPr>
            <w:r w:rsidRPr="0073134C">
              <w:rPr>
                <w:b/>
              </w:rPr>
              <w:t>Harvest</w:t>
            </w:r>
          </w:p>
        </w:tc>
      </w:tr>
      <w:tr w:rsidR="000C152D" w:rsidRPr="00104CF3" w:rsidTr="007D5AA6">
        <w:trPr>
          <w:trHeight w:val="360"/>
          <w:jc w:val="center"/>
        </w:trPr>
        <w:tc>
          <w:tcPr>
            <w:tcW w:w="1800" w:type="dxa"/>
            <w:tcBorders>
              <w:top w:val="single" w:sz="4" w:space="0" w:color="auto"/>
              <w:bottom w:val="single" w:sz="4" w:space="0" w:color="auto"/>
            </w:tcBorders>
            <w:vAlign w:val="center"/>
          </w:tcPr>
          <w:p w:rsidR="000C152D" w:rsidRPr="0073134C" w:rsidRDefault="000C152D" w:rsidP="007D5AA6">
            <w:pPr>
              <w:contextualSpacing/>
              <w:rPr>
                <w:b/>
              </w:rPr>
            </w:pPr>
            <w:r w:rsidRPr="0073134C">
              <w:rPr>
                <w:b/>
                <w:sz w:val="22"/>
                <w:szCs w:val="22"/>
              </w:rPr>
              <w:t>Growing Season</w:t>
            </w:r>
          </w:p>
        </w:tc>
        <w:tc>
          <w:tcPr>
            <w:tcW w:w="2727" w:type="dxa"/>
            <w:gridSpan w:val="2"/>
            <w:tcBorders>
              <w:top w:val="single" w:sz="4" w:space="0" w:color="auto"/>
              <w:bottom w:val="single" w:sz="4" w:space="0" w:color="auto"/>
            </w:tcBorders>
            <w:vAlign w:val="center"/>
          </w:tcPr>
          <w:p w:rsidR="000C152D" w:rsidRPr="0091363F" w:rsidRDefault="000C152D" w:rsidP="007D5AA6">
            <w:pPr>
              <w:contextualSpacing/>
              <w:jc w:val="center"/>
              <w:rPr>
                <w:b/>
              </w:rPr>
            </w:pPr>
            <w:r w:rsidRPr="0091363F">
              <w:rPr>
                <w:b/>
              </w:rPr>
              <w:t>ETREC</w:t>
            </w:r>
          </w:p>
        </w:tc>
        <w:tc>
          <w:tcPr>
            <w:tcW w:w="270" w:type="dxa"/>
            <w:tcBorders>
              <w:top w:val="single" w:sz="4" w:space="0" w:color="auto"/>
            </w:tcBorders>
            <w:vAlign w:val="center"/>
          </w:tcPr>
          <w:p w:rsidR="000C152D" w:rsidRPr="0091363F" w:rsidRDefault="000C152D" w:rsidP="007D5AA6">
            <w:pPr>
              <w:contextualSpacing/>
              <w:jc w:val="center"/>
              <w:rPr>
                <w:b/>
              </w:rPr>
            </w:pPr>
          </w:p>
        </w:tc>
        <w:tc>
          <w:tcPr>
            <w:tcW w:w="2732" w:type="dxa"/>
            <w:gridSpan w:val="2"/>
            <w:tcBorders>
              <w:left w:val="nil"/>
              <w:bottom w:val="single" w:sz="4" w:space="0" w:color="auto"/>
            </w:tcBorders>
            <w:vAlign w:val="center"/>
          </w:tcPr>
          <w:p w:rsidR="000C152D" w:rsidRPr="0073134C" w:rsidRDefault="000C152D" w:rsidP="007D5AA6">
            <w:pPr>
              <w:contextualSpacing/>
              <w:jc w:val="center"/>
            </w:pPr>
            <w:r w:rsidRPr="0091363F">
              <w:rPr>
                <w:b/>
              </w:rPr>
              <w:t>PREC</w:t>
            </w:r>
          </w:p>
        </w:tc>
        <w:tc>
          <w:tcPr>
            <w:tcW w:w="270" w:type="dxa"/>
            <w:tcBorders>
              <w:top w:val="single" w:sz="4" w:space="0" w:color="auto"/>
            </w:tcBorders>
            <w:vAlign w:val="center"/>
          </w:tcPr>
          <w:p w:rsidR="000C152D" w:rsidRPr="0091363F" w:rsidRDefault="000C152D" w:rsidP="007D5AA6">
            <w:pPr>
              <w:contextualSpacing/>
              <w:jc w:val="center"/>
              <w:rPr>
                <w:b/>
              </w:rPr>
            </w:pPr>
          </w:p>
        </w:tc>
        <w:tc>
          <w:tcPr>
            <w:tcW w:w="1588" w:type="dxa"/>
            <w:gridSpan w:val="2"/>
            <w:tcBorders>
              <w:left w:val="nil"/>
              <w:bottom w:val="single" w:sz="4" w:space="0" w:color="auto"/>
            </w:tcBorders>
            <w:vAlign w:val="center"/>
          </w:tcPr>
          <w:p w:rsidR="000C152D" w:rsidRPr="0091363F" w:rsidRDefault="000C152D" w:rsidP="007D5AA6">
            <w:pPr>
              <w:contextualSpacing/>
              <w:jc w:val="center"/>
              <w:rPr>
                <w:b/>
              </w:rPr>
            </w:pPr>
            <w:r w:rsidRPr="0091363F">
              <w:rPr>
                <w:b/>
              </w:rPr>
              <w:t>RECM</w:t>
            </w:r>
          </w:p>
        </w:tc>
      </w:tr>
      <w:tr w:rsidR="000C152D" w:rsidRPr="00104CF3" w:rsidTr="007D5AA6">
        <w:trPr>
          <w:trHeight w:val="305"/>
          <w:jc w:val="center"/>
        </w:trPr>
        <w:tc>
          <w:tcPr>
            <w:tcW w:w="1800" w:type="dxa"/>
            <w:tcBorders>
              <w:top w:val="single" w:sz="4" w:space="0" w:color="auto"/>
            </w:tcBorders>
            <w:vAlign w:val="center"/>
          </w:tcPr>
          <w:p w:rsidR="000C152D" w:rsidRPr="00671454" w:rsidRDefault="000C152D" w:rsidP="007D5AA6">
            <w:pPr>
              <w:contextualSpacing/>
              <w:rPr>
                <w:b/>
                <w:sz w:val="20"/>
                <w:szCs w:val="20"/>
              </w:rPr>
            </w:pPr>
          </w:p>
        </w:tc>
        <w:tc>
          <w:tcPr>
            <w:tcW w:w="1440" w:type="dxa"/>
            <w:tcBorders>
              <w:top w:val="single" w:sz="4" w:space="0" w:color="auto"/>
              <w:bottom w:val="single" w:sz="4" w:space="0" w:color="auto"/>
            </w:tcBorders>
            <w:vAlign w:val="center"/>
          </w:tcPr>
          <w:p w:rsidR="000C152D" w:rsidRPr="00104CF3" w:rsidRDefault="000C152D" w:rsidP="007D5AA6">
            <w:pPr>
              <w:contextualSpacing/>
              <w:jc w:val="center"/>
              <w:rPr>
                <w:sz w:val="20"/>
                <w:szCs w:val="20"/>
              </w:rPr>
            </w:pPr>
            <w:r>
              <w:rPr>
                <w:sz w:val="20"/>
                <w:szCs w:val="20"/>
              </w:rPr>
              <w:t>Forage</w:t>
            </w:r>
          </w:p>
        </w:tc>
        <w:tc>
          <w:tcPr>
            <w:tcW w:w="1287" w:type="dxa"/>
            <w:tcBorders>
              <w:top w:val="single" w:sz="4" w:space="0" w:color="auto"/>
              <w:bottom w:val="single" w:sz="4" w:space="0" w:color="auto"/>
            </w:tcBorders>
            <w:vAlign w:val="center"/>
          </w:tcPr>
          <w:p w:rsidR="000C152D" w:rsidRPr="00104CF3" w:rsidRDefault="000C152D" w:rsidP="007D5AA6">
            <w:pPr>
              <w:contextualSpacing/>
              <w:jc w:val="center"/>
              <w:rPr>
                <w:sz w:val="20"/>
                <w:szCs w:val="20"/>
              </w:rPr>
            </w:pPr>
            <w:r>
              <w:rPr>
                <w:sz w:val="20"/>
                <w:szCs w:val="20"/>
              </w:rPr>
              <w:t>Biomass</w:t>
            </w:r>
          </w:p>
        </w:tc>
        <w:tc>
          <w:tcPr>
            <w:tcW w:w="270" w:type="dxa"/>
            <w:vAlign w:val="center"/>
          </w:tcPr>
          <w:p w:rsidR="000C152D" w:rsidRPr="00104CF3" w:rsidRDefault="000C152D" w:rsidP="007D5AA6">
            <w:pPr>
              <w:contextualSpacing/>
              <w:jc w:val="center"/>
              <w:rPr>
                <w:sz w:val="20"/>
                <w:szCs w:val="20"/>
              </w:rPr>
            </w:pPr>
          </w:p>
        </w:tc>
        <w:tc>
          <w:tcPr>
            <w:tcW w:w="1440" w:type="dxa"/>
            <w:tcBorders>
              <w:left w:val="nil"/>
              <w:bottom w:val="single" w:sz="4" w:space="0" w:color="auto"/>
            </w:tcBorders>
            <w:vAlign w:val="center"/>
          </w:tcPr>
          <w:p w:rsidR="000C152D" w:rsidRPr="00104CF3" w:rsidRDefault="000C152D" w:rsidP="007D5AA6">
            <w:pPr>
              <w:contextualSpacing/>
              <w:jc w:val="center"/>
              <w:rPr>
                <w:sz w:val="20"/>
                <w:szCs w:val="20"/>
              </w:rPr>
            </w:pPr>
            <w:r>
              <w:rPr>
                <w:sz w:val="20"/>
                <w:szCs w:val="20"/>
              </w:rPr>
              <w:t>Forage</w:t>
            </w:r>
          </w:p>
        </w:tc>
        <w:tc>
          <w:tcPr>
            <w:tcW w:w="1292" w:type="dxa"/>
            <w:tcBorders>
              <w:bottom w:val="single" w:sz="4" w:space="0" w:color="auto"/>
            </w:tcBorders>
            <w:vAlign w:val="center"/>
          </w:tcPr>
          <w:p w:rsidR="000C152D" w:rsidRPr="00104CF3" w:rsidRDefault="000C152D" w:rsidP="007D5AA6">
            <w:pPr>
              <w:contextualSpacing/>
              <w:jc w:val="center"/>
              <w:rPr>
                <w:sz w:val="20"/>
                <w:szCs w:val="20"/>
              </w:rPr>
            </w:pPr>
            <w:r>
              <w:rPr>
                <w:sz w:val="20"/>
                <w:szCs w:val="20"/>
              </w:rPr>
              <w:t>Biomass</w:t>
            </w:r>
          </w:p>
        </w:tc>
        <w:tc>
          <w:tcPr>
            <w:tcW w:w="270" w:type="dxa"/>
            <w:vAlign w:val="center"/>
          </w:tcPr>
          <w:p w:rsidR="000C152D" w:rsidRPr="00104CF3" w:rsidRDefault="000C152D" w:rsidP="007D5AA6">
            <w:pPr>
              <w:contextualSpacing/>
              <w:jc w:val="center"/>
              <w:rPr>
                <w:sz w:val="20"/>
                <w:szCs w:val="20"/>
              </w:rPr>
            </w:pPr>
          </w:p>
        </w:tc>
        <w:tc>
          <w:tcPr>
            <w:tcW w:w="1588" w:type="dxa"/>
            <w:gridSpan w:val="2"/>
            <w:tcBorders>
              <w:left w:val="nil"/>
              <w:bottom w:val="single" w:sz="4" w:space="0" w:color="auto"/>
            </w:tcBorders>
            <w:vAlign w:val="center"/>
          </w:tcPr>
          <w:p w:rsidR="000C152D" w:rsidRPr="00104CF3" w:rsidRDefault="000C152D" w:rsidP="007D5AA6">
            <w:pPr>
              <w:contextualSpacing/>
              <w:jc w:val="center"/>
              <w:rPr>
                <w:sz w:val="20"/>
                <w:szCs w:val="20"/>
              </w:rPr>
            </w:pPr>
            <w:r>
              <w:rPr>
                <w:sz w:val="20"/>
                <w:szCs w:val="20"/>
              </w:rPr>
              <w:t>Biomass</w:t>
            </w:r>
          </w:p>
        </w:tc>
      </w:tr>
      <w:tr w:rsidR="000C152D" w:rsidRPr="00104CF3" w:rsidTr="007D5AA6">
        <w:trPr>
          <w:trHeight w:val="440"/>
          <w:jc w:val="center"/>
        </w:trPr>
        <w:tc>
          <w:tcPr>
            <w:tcW w:w="1800" w:type="dxa"/>
            <w:vAlign w:val="center"/>
          </w:tcPr>
          <w:p w:rsidR="000C152D" w:rsidRPr="00671454" w:rsidRDefault="000C152D" w:rsidP="007D5AA6">
            <w:pPr>
              <w:contextualSpacing/>
              <w:rPr>
                <w:b/>
                <w:sz w:val="20"/>
                <w:szCs w:val="20"/>
              </w:rPr>
            </w:pPr>
            <w:r w:rsidRPr="00671454">
              <w:rPr>
                <w:b/>
                <w:sz w:val="20"/>
                <w:szCs w:val="20"/>
              </w:rPr>
              <w:t>2009</w:t>
            </w:r>
          </w:p>
        </w:tc>
        <w:tc>
          <w:tcPr>
            <w:tcW w:w="1440" w:type="dxa"/>
            <w:tcBorders>
              <w:top w:val="single" w:sz="4" w:space="0" w:color="auto"/>
            </w:tcBorders>
            <w:vAlign w:val="center"/>
          </w:tcPr>
          <w:p w:rsidR="000C152D" w:rsidRPr="00104CF3" w:rsidRDefault="000C152D" w:rsidP="007D5AA6">
            <w:pPr>
              <w:contextualSpacing/>
              <w:jc w:val="center"/>
              <w:rPr>
                <w:sz w:val="20"/>
                <w:szCs w:val="20"/>
              </w:rPr>
            </w:pPr>
            <w:r w:rsidRPr="00104CF3">
              <w:rPr>
                <w:sz w:val="20"/>
                <w:szCs w:val="20"/>
              </w:rPr>
              <w:t>10-Jun</w:t>
            </w:r>
            <w:r>
              <w:rPr>
                <w:sz w:val="20"/>
                <w:szCs w:val="20"/>
              </w:rPr>
              <w:t>-2009</w:t>
            </w:r>
          </w:p>
        </w:tc>
        <w:tc>
          <w:tcPr>
            <w:tcW w:w="1287" w:type="dxa"/>
            <w:tcBorders>
              <w:top w:val="single" w:sz="4" w:space="0" w:color="auto"/>
            </w:tcBorders>
            <w:vAlign w:val="center"/>
          </w:tcPr>
          <w:p w:rsidR="000C152D" w:rsidRPr="00104CF3" w:rsidRDefault="000C152D" w:rsidP="007D5AA6">
            <w:pPr>
              <w:contextualSpacing/>
              <w:jc w:val="center"/>
              <w:rPr>
                <w:sz w:val="20"/>
                <w:szCs w:val="20"/>
              </w:rPr>
            </w:pPr>
            <w:r w:rsidRPr="00104CF3">
              <w:rPr>
                <w:sz w:val="20"/>
                <w:szCs w:val="20"/>
              </w:rPr>
              <w:t>22-Oct</w:t>
            </w:r>
            <w:r>
              <w:rPr>
                <w:sz w:val="20"/>
                <w:szCs w:val="20"/>
              </w:rPr>
              <w:t>-2009</w:t>
            </w:r>
          </w:p>
        </w:tc>
        <w:tc>
          <w:tcPr>
            <w:tcW w:w="270" w:type="dxa"/>
            <w:vAlign w:val="center"/>
          </w:tcPr>
          <w:p w:rsidR="000C152D" w:rsidRPr="00104CF3" w:rsidRDefault="000C152D" w:rsidP="007D5AA6">
            <w:pPr>
              <w:contextualSpacing/>
              <w:jc w:val="center"/>
              <w:rPr>
                <w:sz w:val="20"/>
                <w:szCs w:val="20"/>
              </w:rPr>
            </w:pPr>
          </w:p>
        </w:tc>
        <w:tc>
          <w:tcPr>
            <w:tcW w:w="1440" w:type="dxa"/>
            <w:tcBorders>
              <w:top w:val="single" w:sz="4" w:space="0" w:color="auto"/>
              <w:left w:val="nil"/>
            </w:tcBorders>
            <w:vAlign w:val="center"/>
          </w:tcPr>
          <w:p w:rsidR="000C152D" w:rsidRPr="00104CF3" w:rsidRDefault="000C152D" w:rsidP="007D5AA6">
            <w:pPr>
              <w:contextualSpacing/>
              <w:jc w:val="center"/>
              <w:rPr>
                <w:sz w:val="20"/>
                <w:szCs w:val="20"/>
              </w:rPr>
            </w:pPr>
            <w:r w:rsidRPr="00104CF3">
              <w:rPr>
                <w:sz w:val="20"/>
                <w:szCs w:val="20"/>
              </w:rPr>
              <w:t>17-Jun</w:t>
            </w:r>
            <w:r>
              <w:rPr>
                <w:sz w:val="20"/>
                <w:szCs w:val="20"/>
              </w:rPr>
              <w:t>-2009</w:t>
            </w:r>
          </w:p>
        </w:tc>
        <w:tc>
          <w:tcPr>
            <w:tcW w:w="1292" w:type="dxa"/>
            <w:tcBorders>
              <w:top w:val="single" w:sz="4" w:space="0" w:color="auto"/>
            </w:tcBorders>
            <w:vAlign w:val="center"/>
          </w:tcPr>
          <w:p w:rsidR="000C152D" w:rsidRPr="00104CF3" w:rsidRDefault="000C152D" w:rsidP="007D5AA6">
            <w:pPr>
              <w:contextualSpacing/>
              <w:jc w:val="center"/>
              <w:rPr>
                <w:sz w:val="20"/>
                <w:szCs w:val="20"/>
              </w:rPr>
            </w:pPr>
            <w:r w:rsidRPr="00104CF3">
              <w:rPr>
                <w:sz w:val="20"/>
                <w:szCs w:val="20"/>
              </w:rPr>
              <w:t>21-Oct</w:t>
            </w:r>
            <w:r>
              <w:rPr>
                <w:sz w:val="20"/>
                <w:szCs w:val="20"/>
              </w:rPr>
              <w:t>-2009</w:t>
            </w:r>
          </w:p>
        </w:tc>
        <w:tc>
          <w:tcPr>
            <w:tcW w:w="270" w:type="dxa"/>
            <w:vAlign w:val="center"/>
          </w:tcPr>
          <w:p w:rsidR="000C152D" w:rsidRPr="00104CF3" w:rsidRDefault="000C152D" w:rsidP="007D5AA6">
            <w:pPr>
              <w:contextualSpacing/>
              <w:jc w:val="center"/>
              <w:rPr>
                <w:sz w:val="20"/>
                <w:szCs w:val="20"/>
              </w:rPr>
            </w:pPr>
          </w:p>
        </w:tc>
        <w:tc>
          <w:tcPr>
            <w:tcW w:w="1588" w:type="dxa"/>
            <w:gridSpan w:val="2"/>
            <w:tcBorders>
              <w:top w:val="single" w:sz="4" w:space="0" w:color="auto"/>
              <w:left w:val="nil"/>
            </w:tcBorders>
            <w:vAlign w:val="center"/>
          </w:tcPr>
          <w:p w:rsidR="000C152D" w:rsidRPr="00104CF3" w:rsidRDefault="000C152D" w:rsidP="007D5AA6">
            <w:pPr>
              <w:contextualSpacing/>
              <w:jc w:val="center"/>
              <w:rPr>
                <w:sz w:val="20"/>
                <w:szCs w:val="20"/>
              </w:rPr>
            </w:pPr>
            <w:r w:rsidRPr="00104CF3">
              <w:rPr>
                <w:sz w:val="20"/>
                <w:szCs w:val="20"/>
              </w:rPr>
              <w:t>3-Dec</w:t>
            </w:r>
            <w:r>
              <w:rPr>
                <w:sz w:val="20"/>
                <w:szCs w:val="20"/>
              </w:rPr>
              <w:t>-2009</w:t>
            </w:r>
          </w:p>
        </w:tc>
      </w:tr>
      <w:tr w:rsidR="000C152D" w:rsidRPr="00104CF3" w:rsidTr="007D5AA6">
        <w:trPr>
          <w:trHeight w:val="450"/>
          <w:jc w:val="center"/>
        </w:trPr>
        <w:tc>
          <w:tcPr>
            <w:tcW w:w="1800" w:type="dxa"/>
            <w:tcBorders>
              <w:bottom w:val="single" w:sz="4" w:space="0" w:color="auto"/>
            </w:tcBorders>
            <w:vAlign w:val="center"/>
          </w:tcPr>
          <w:p w:rsidR="000C152D" w:rsidRPr="00671454" w:rsidRDefault="000C152D" w:rsidP="007D5AA6">
            <w:pPr>
              <w:contextualSpacing/>
              <w:rPr>
                <w:b/>
                <w:sz w:val="20"/>
                <w:szCs w:val="20"/>
              </w:rPr>
            </w:pPr>
            <w:r w:rsidRPr="00671454">
              <w:rPr>
                <w:b/>
                <w:sz w:val="20"/>
                <w:szCs w:val="20"/>
              </w:rPr>
              <w:t>2010</w:t>
            </w:r>
          </w:p>
        </w:tc>
        <w:tc>
          <w:tcPr>
            <w:tcW w:w="1440"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26-May</w:t>
            </w:r>
            <w:r>
              <w:rPr>
                <w:sz w:val="20"/>
                <w:szCs w:val="20"/>
              </w:rPr>
              <w:t>-2010</w:t>
            </w:r>
          </w:p>
        </w:tc>
        <w:tc>
          <w:tcPr>
            <w:tcW w:w="1287"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8-Nov</w:t>
            </w:r>
            <w:r>
              <w:rPr>
                <w:sz w:val="20"/>
                <w:szCs w:val="20"/>
              </w:rPr>
              <w:t>-2010</w:t>
            </w:r>
          </w:p>
        </w:tc>
        <w:tc>
          <w:tcPr>
            <w:tcW w:w="270" w:type="dxa"/>
            <w:tcBorders>
              <w:bottom w:val="single" w:sz="2" w:space="0" w:color="auto"/>
            </w:tcBorders>
            <w:vAlign w:val="center"/>
          </w:tcPr>
          <w:p w:rsidR="000C152D" w:rsidRPr="00104CF3" w:rsidRDefault="000C152D" w:rsidP="007D5AA6">
            <w:pPr>
              <w:contextualSpacing/>
              <w:jc w:val="center"/>
              <w:rPr>
                <w:sz w:val="20"/>
                <w:szCs w:val="20"/>
              </w:rPr>
            </w:pPr>
          </w:p>
        </w:tc>
        <w:tc>
          <w:tcPr>
            <w:tcW w:w="1440" w:type="dxa"/>
            <w:tcBorders>
              <w:left w:val="nil"/>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9-Jun</w:t>
            </w:r>
            <w:r>
              <w:rPr>
                <w:sz w:val="20"/>
                <w:szCs w:val="20"/>
              </w:rPr>
              <w:t>-2010</w:t>
            </w:r>
          </w:p>
        </w:tc>
        <w:tc>
          <w:tcPr>
            <w:tcW w:w="1292"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21-Oct</w:t>
            </w:r>
            <w:r>
              <w:rPr>
                <w:sz w:val="20"/>
                <w:szCs w:val="20"/>
              </w:rPr>
              <w:t>-2010</w:t>
            </w:r>
          </w:p>
        </w:tc>
        <w:tc>
          <w:tcPr>
            <w:tcW w:w="270" w:type="dxa"/>
            <w:tcBorders>
              <w:bottom w:val="single" w:sz="2" w:space="0" w:color="auto"/>
            </w:tcBorders>
            <w:vAlign w:val="center"/>
          </w:tcPr>
          <w:p w:rsidR="000C152D" w:rsidRPr="00104CF3" w:rsidRDefault="000C152D" w:rsidP="007D5AA6">
            <w:pPr>
              <w:contextualSpacing/>
              <w:jc w:val="center"/>
              <w:rPr>
                <w:sz w:val="20"/>
                <w:szCs w:val="20"/>
              </w:rPr>
            </w:pPr>
          </w:p>
        </w:tc>
        <w:tc>
          <w:tcPr>
            <w:tcW w:w="1588" w:type="dxa"/>
            <w:gridSpan w:val="2"/>
            <w:tcBorders>
              <w:left w:val="nil"/>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23-Nov</w:t>
            </w:r>
            <w:r>
              <w:rPr>
                <w:sz w:val="20"/>
                <w:szCs w:val="20"/>
              </w:rPr>
              <w:t>-2010</w:t>
            </w:r>
          </w:p>
        </w:tc>
      </w:tr>
    </w:tbl>
    <w:p w:rsidR="000C152D" w:rsidRPr="00030A36" w:rsidRDefault="000C152D" w:rsidP="000C152D">
      <w:pPr>
        <w:contextualSpacing/>
        <w:rPr>
          <w:sz w:val="16"/>
          <w:szCs w:val="16"/>
        </w:rPr>
      </w:pPr>
      <w:r w:rsidRPr="00030A36">
        <w:rPr>
          <w:sz w:val="16"/>
          <w:szCs w:val="16"/>
        </w:rPr>
        <w:t>†Cool-season legume plantings included: alfalfa, crimson clover, hairy vetch, and red clover.</w:t>
      </w:r>
    </w:p>
    <w:p w:rsidR="000C152D" w:rsidRPr="00030A36" w:rsidRDefault="000C152D" w:rsidP="000C152D">
      <w:pPr>
        <w:contextualSpacing/>
        <w:rPr>
          <w:sz w:val="16"/>
          <w:szCs w:val="16"/>
        </w:rPr>
      </w:pPr>
      <w:r w:rsidRPr="00030A36">
        <w:rPr>
          <w:rFonts w:eastAsia="Calibri"/>
          <w:sz w:val="16"/>
          <w:szCs w:val="16"/>
        </w:rPr>
        <w:t>‡</w:t>
      </w:r>
      <w:r w:rsidRPr="00030A36">
        <w:rPr>
          <w:sz w:val="16"/>
          <w:szCs w:val="16"/>
        </w:rPr>
        <w:t>Warm-season legume plantings included: Illinois bundle flower and partridge pea.</w:t>
      </w:r>
    </w:p>
    <w:p w:rsidR="000C152D" w:rsidRPr="00030A36" w:rsidRDefault="000C152D" w:rsidP="000C152D">
      <w:pPr>
        <w:contextualSpacing/>
        <w:rPr>
          <w:sz w:val="16"/>
          <w:szCs w:val="16"/>
        </w:rPr>
      </w:pPr>
      <w:r w:rsidRPr="00030A36">
        <w:rPr>
          <w:rFonts w:eastAsia="Calibri"/>
          <w:sz w:val="16"/>
          <w:szCs w:val="16"/>
        </w:rPr>
        <w:t>§</w:t>
      </w:r>
      <w:r w:rsidRPr="00030A36">
        <w:rPr>
          <w:sz w:val="16"/>
          <w:szCs w:val="16"/>
        </w:rPr>
        <w:t xml:space="preserve"> In 2009, cool-season legumes were replanted in March because of poor emergence in 2008 at ETREC and PREC due to a combination of wet and cold weather damage over winter months.</w:t>
      </w:r>
    </w:p>
    <w:p w:rsidR="000C152D" w:rsidRPr="00826020" w:rsidRDefault="000C152D" w:rsidP="000C152D">
      <w:pPr>
        <w:spacing w:line="480" w:lineRule="auto"/>
        <w:contextualSpacing/>
        <w:rPr>
          <w:sz w:val="16"/>
          <w:szCs w:val="16"/>
        </w:rPr>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AA0300" w:rsidRDefault="00AA0300" w:rsidP="000C152D">
      <w:pPr>
        <w:contextualSpacing/>
        <w:rPr>
          <w:b/>
        </w:rPr>
      </w:pPr>
    </w:p>
    <w:p w:rsidR="000C152D" w:rsidRPr="00104CF3" w:rsidRDefault="000C152D" w:rsidP="000C152D">
      <w:pPr>
        <w:contextualSpacing/>
        <w:rPr>
          <w:b/>
        </w:rPr>
      </w:pPr>
      <w:r>
        <w:rPr>
          <w:b/>
        </w:rPr>
        <w:lastRenderedPageBreak/>
        <w:t>Table 1.4</w:t>
      </w:r>
      <w:r w:rsidRPr="00104CF3">
        <w:rPr>
          <w:b/>
        </w:rPr>
        <w:t xml:space="preserve">. </w:t>
      </w:r>
      <w:r>
        <w:rPr>
          <w:b/>
        </w:rPr>
        <w:t>Average</w:t>
      </w:r>
      <w:r w:rsidRPr="00417188">
        <w:rPr>
          <w:vertAlign w:val="superscript"/>
        </w:rPr>
        <w:t>†</w:t>
      </w:r>
      <w:r>
        <w:rPr>
          <w:b/>
        </w:rPr>
        <w:t xml:space="preserve"> l</w:t>
      </w:r>
      <w:r w:rsidRPr="00104CF3">
        <w:rPr>
          <w:b/>
        </w:rPr>
        <w:t>egume (L</w:t>
      </w:r>
      <w:r>
        <w:rPr>
          <w:b/>
        </w:rPr>
        <w:t>G</w:t>
      </w:r>
      <w:r w:rsidRPr="00104CF3">
        <w:rPr>
          <w:b/>
        </w:rPr>
        <w:t xml:space="preserve">) </w:t>
      </w:r>
      <w:r>
        <w:rPr>
          <w:b/>
        </w:rPr>
        <w:t>plant density and height</w:t>
      </w:r>
      <w:r w:rsidRPr="00104CF3">
        <w:rPr>
          <w:b/>
        </w:rPr>
        <w:t xml:space="preserve"> and switchgrass (SG) height at </w:t>
      </w:r>
      <w:r>
        <w:rPr>
          <w:b/>
        </w:rPr>
        <w:t xml:space="preserve">the </w:t>
      </w:r>
      <w:r w:rsidRPr="00104CF3">
        <w:rPr>
          <w:rFonts w:eastAsia="Calibri"/>
          <w:b/>
        </w:rPr>
        <w:t>East TN (ETREC), Plateau (PREC)</w:t>
      </w:r>
      <w:r>
        <w:rPr>
          <w:rFonts w:eastAsia="Calibri"/>
          <w:b/>
        </w:rPr>
        <w:t>,</w:t>
      </w:r>
      <w:r w:rsidRPr="00104CF3">
        <w:rPr>
          <w:b/>
        </w:rPr>
        <w:t xml:space="preserve"> </w:t>
      </w:r>
      <w:r>
        <w:rPr>
          <w:b/>
        </w:rPr>
        <w:t xml:space="preserve">and Milan (RECM) </w:t>
      </w:r>
      <w:r w:rsidRPr="00104CF3">
        <w:rPr>
          <w:rFonts w:eastAsia="Calibri"/>
          <w:b/>
        </w:rPr>
        <w:t>Research and Education Center</w:t>
      </w:r>
      <w:r>
        <w:rPr>
          <w:rFonts w:eastAsia="Calibri"/>
          <w:b/>
        </w:rPr>
        <w:t>s</w:t>
      </w:r>
      <w:r>
        <w:rPr>
          <w:b/>
        </w:rPr>
        <w:t xml:space="preserve"> in the one-cut biomass harvest experiments </w:t>
      </w:r>
      <w:r w:rsidR="002A2394">
        <w:rPr>
          <w:b/>
        </w:rPr>
        <w:t>taken in May</w:t>
      </w:r>
      <w:r w:rsidRPr="00BE1AC7">
        <w:rPr>
          <w:b/>
        </w:rPr>
        <w:t xml:space="preserve"> </w:t>
      </w:r>
      <w:r w:rsidRPr="00104CF3">
        <w:rPr>
          <w:b/>
        </w:rPr>
        <w:t>2009 and 2010</w:t>
      </w:r>
      <w:r>
        <w:rPr>
          <w:b/>
        </w:rPr>
        <w:t xml:space="preserve">. </w:t>
      </w:r>
    </w:p>
    <w:tbl>
      <w:tblPr>
        <w:tblW w:w="0" w:type="auto"/>
        <w:jc w:val="center"/>
        <w:tblCellSpacing w:w="7" w:type="dxa"/>
        <w:tblInd w:w="-1904" w:type="dxa"/>
        <w:tblCellMar>
          <w:left w:w="115" w:type="dxa"/>
          <w:right w:w="115" w:type="dxa"/>
        </w:tblCellMar>
        <w:tblLook w:val="04A0"/>
      </w:tblPr>
      <w:tblGrid>
        <w:gridCol w:w="2561"/>
        <w:gridCol w:w="999"/>
        <w:gridCol w:w="132"/>
        <w:gridCol w:w="590"/>
        <w:gridCol w:w="134"/>
        <w:gridCol w:w="883"/>
        <w:gridCol w:w="270"/>
        <w:gridCol w:w="929"/>
        <w:gridCol w:w="720"/>
        <w:gridCol w:w="898"/>
        <w:gridCol w:w="274"/>
        <w:gridCol w:w="929"/>
        <w:gridCol w:w="671"/>
        <w:gridCol w:w="900"/>
      </w:tblGrid>
      <w:tr w:rsidR="000C152D" w:rsidRPr="00AA0300" w:rsidTr="00650F69">
        <w:trPr>
          <w:trHeight w:val="193"/>
          <w:tblCellSpacing w:w="7" w:type="dxa"/>
          <w:jc w:val="center"/>
        </w:trPr>
        <w:tc>
          <w:tcPr>
            <w:tcW w:w="2540" w:type="dxa"/>
            <w:vAlign w:val="center"/>
          </w:tcPr>
          <w:p w:rsidR="000C152D" w:rsidRPr="00AA0300" w:rsidRDefault="000C152D" w:rsidP="007D5AA6">
            <w:pPr>
              <w:contextualSpacing/>
              <w:jc w:val="center"/>
              <w:rPr>
                <w:rFonts w:eastAsia="Calibri"/>
              </w:rPr>
            </w:pPr>
          </w:p>
        </w:tc>
        <w:tc>
          <w:tcPr>
            <w:tcW w:w="8120" w:type="dxa"/>
            <w:gridSpan w:val="13"/>
            <w:tcBorders>
              <w:bottom w:val="single" w:sz="2" w:space="0" w:color="auto"/>
            </w:tcBorders>
          </w:tcPr>
          <w:p w:rsidR="000C152D" w:rsidRPr="00AA0300" w:rsidRDefault="000C152D" w:rsidP="007D5AA6">
            <w:pPr>
              <w:contextualSpacing/>
              <w:jc w:val="center"/>
              <w:rPr>
                <w:rFonts w:eastAsia="Calibri"/>
                <w:b/>
              </w:rPr>
            </w:pPr>
            <w:r w:rsidRPr="00AA0300">
              <w:rPr>
                <w:rFonts w:eastAsia="Calibri"/>
                <w:b/>
                <w:sz w:val="22"/>
                <w:szCs w:val="22"/>
              </w:rPr>
              <w:t>2009</w:t>
            </w:r>
          </w:p>
        </w:tc>
      </w:tr>
      <w:tr w:rsidR="000C152D" w:rsidRPr="00AA0300" w:rsidTr="007D5AA6">
        <w:trPr>
          <w:tblCellSpacing w:w="7" w:type="dxa"/>
          <w:jc w:val="center"/>
        </w:trPr>
        <w:tc>
          <w:tcPr>
            <w:tcW w:w="2540" w:type="dxa"/>
            <w:vAlign w:val="center"/>
          </w:tcPr>
          <w:p w:rsidR="000C152D" w:rsidRPr="00AA0300" w:rsidRDefault="000C152D" w:rsidP="007D5AA6">
            <w:pPr>
              <w:contextualSpacing/>
              <w:jc w:val="center"/>
              <w:rPr>
                <w:rFonts w:eastAsia="Calibri"/>
                <w:b/>
              </w:rPr>
            </w:pPr>
          </w:p>
        </w:tc>
        <w:tc>
          <w:tcPr>
            <w:tcW w:w="2596" w:type="dxa"/>
            <w:gridSpan w:val="5"/>
            <w:tcBorders>
              <w:bottom w:val="single" w:sz="4" w:space="0" w:color="auto"/>
            </w:tcBorders>
            <w:vAlign w:val="center"/>
          </w:tcPr>
          <w:p w:rsidR="000C152D" w:rsidRPr="00AA0300" w:rsidRDefault="000C152D" w:rsidP="007D5AA6">
            <w:pPr>
              <w:contextualSpacing/>
              <w:jc w:val="center"/>
              <w:rPr>
                <w:rFonts w:eastAsia="Calibri"/>
                <w:b/>
              </w:rPr>
            </w:pPr>
            <w:r w:rsidRPr="00AA0300">
              <w:rPr>
                <w:rFonts w:eastAsia="Calibri"/>
                <w:b/>
                <w:sz w:val="22"/>
                <w:szCs w:val="22"/>
              </w:rPr>
              <w:t>ETREC</w:t>
            </w:r>
          </w:p>
        </w:tc>
        <w:tc>
          <w:tcPr>
            <w:tcW w:w="256" w:type="dxa"/>
          </w:tcPr>
          <w:p w:rsidR="000C152D" w:rsidRPr="00AA0300" w:rsidRDefault="000C152D" w:rsidP="007D5AA6">
            <w:pPr>
              <w:contextualSpacing/>
              <w:jc w:val="center"/>
              <w:rPr>
                <w:rFonts w:eastAsia="Calibri"/>
                <w:b/>
              </w:rPr>
            </w:pPr>
          </w:p>
        </w:tc>
        <w:tc>
          <w:tcPr>
            <w:tcW w:w="2504" w:type="dxa"/>
            <w:gridSpan w:val="3"/>
            <w:tcBorders>
              <w:bottom w:val="single" w:sz="4" w:space="0" w:color="auto"/>
            </w:tcBorders>
            <w:vAlign w:val="center"/>
          </w:tcPr>
          <w:p w:rsidR="000C152D" w:rsidRPr="00AA0300" w:rsidRDefault="000C152D" w:rsidP="007D5AA6">
            <w:pPr>
              <w:contextualSpacing/>
              <w:jc w:val="center"/>
              <w:rPr>
                <w:rFonts w:eastAsia="Calibri"/>
                <w:b/>
              </w:rPr>
            </w:pPr>
            <w:r w:rsidRPr="00AA0300">
              <w:rPr>
                <w:rFonts w:eastAsia="Calibri"/>
                <w:b/>
                <w:sz w:val="22"/>
                <w:szCs w:val="22"/>
              </w:rPr>
              <w:t>PREC</w:t>
            </w:r>
          </w:p>
        </w:tc>
        <w:tc>
          <w:tcPr>
            <w:tcW w:w="260" w:type="dxa"/>
          </w:tcPr>
          <w:p w:rsidR="000C152D" w:rsidRPr="00AA0300" w:rsidRDefault="000C152D" w:rsidP="007D5AA6">
            <w:pPr>
              <w:contextualSpacing/>
              <w:jc w:val="center"/>
              <w:rPr>
                <w:rFonts w:eastAsia="Calibri"/>
                <w:b/>
              </w:rPr>
            </w:pPr>
          </w:p>
        </w:tc>
        <w:tc>
          <w:tcPr>
            <w:tcW w:w="2448" w:type="dxa"/>
            <w:gridSpan w:val="3"/>
            <w:tcBorders>
              <w:bottom w:val="single" w:sz="4" w:space="0" w:color="auto"/>
            </w:tcBorders>
            <w:vAlign w:val="center"/>
          </w:tcPr>
          <w:p w:rsidR="000C152D" w:rsidRPr="00AA0300" w:rsidRDefault="000C152D" w:rsidP="007D5AA6">
            <w:pPr>
              <w:contextualSpacing/>
              <w:jc w:val="center"/>
              <w:rPr>
                <w:rFonts w:eastAsia="Calibri"/>
                <w:b/>
              </w:rPr>
            </w:pPr>
            <w:r w:rsidRPr="00AA0300">
              <w:rPr>
                <w:rFonts w:eastAsia="Calibri"/>
                <w:b/>
                <w:sz w:val="22"/>
                <w:szCs w:val="22"/>
              </w:rPr>
              <w:t>RECM</w:t>
            </w:r>
          </w:p>
        </w:tc>
      </w:tr>
      <w:tr w:rsidR="000C152D" w:rsidRPr="00AA0300" w:rsidTr="007D5AA6">
        <w:trPr>
          <w:trHeight w:val="255"/>
          <w:tblCellSpacing w:w="7" w:type="dxa"/>
          <w:jc w:val="center"/>
        </w:trPr>
        <w:tc>
          <w:tcPr>
            <w:tcW w:w="2540" w:type="dxa"/>
            <w:vMerge w:val="restart"/>
            <w:vAlign w:val="bottom"/>
          </w:tcPr>
          <w:p w:rsidR="000C152D" w:rsidRPr="00AA0300" w:rsidRDefault="000C152D" w:rsidP="007D5AA6">
            <w:pPr>
              <w:contextualSpacing/>
              <w:rPr>
                <w:rFonts w:eastAsia="Calibri"/>
                <w:b/>
              </w:rPr>
            </w:pPr>
            <w:r w:rsidRPr="00AA0300">
              <w:rPr>
                <w:rFonts w:eastAsia="Calibri"/>
                <w:b/>
                <w:sz w:val="22"/>
                <w:szCs w:val="22"/>
              </w:rPr>
              <w:t>Treatment</w:t>
            </w:r>
          </w:p>
        </w:tc>
        <w:tc>
          <w:tcPr>
            <w:tcW w:w="989" w:type="dxa"/>
            <w:gridSpan w:val="2"/>
            <w:vMerge w:val="restart"/>
            <w:vAlign w:val="center"/>
          </w:tcPr>
          <w:p w:rsidR="000C152D" w:rsidRPr="00AA0300" w:rsidRDefault="000C152D" w:rsidP="007D5AA6">
            <w:pPr>
              <w:contextualSpacing/>
              <w:jc w:val="center"/>
              <w:rPr>
                <w:rFonts w:eastAsia="Calibri"/>
              </w:rPr>
            </w:pPr>
            <w:r w:rsidRPr="00AA0300">
              <w:rPr>
                <w:rFonts w:eastAsia="Calibri"/>
                <w:sz w:val="22"/>
                <w:szCs w:val="22"/>
              </w:rPr>
              <w:t>Plant Density</w:t>
            </w:r>
          </w:p>
        </w:tc>
        <w:tc>
          <w:tcPr>
            <w:tcW w:w="1593"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Height</w:t>
            </w:r>
          </w:p>
        </w:tc>
        <w:tc>
          <w:tcPr>
            <w:tcW w:w="256" w:type="dxa"/>
          </w:tcPr>
          <w:p w:rsidR="000C152D" w:rsidRPr="00AA0300" w:rsidRDefault="000C152D" w:rsidP="007D5AA6">
            <w:pPr>
              <w:contextualSpacing/>
              <w:jc w:val="center"/>
              <w:rPr>
                <w:rFonts w:eastAsia="Calibri"/>
              </w:rPr>
            </w:pPr>
          </w:p>
        </w:tc>
        <w:tc>
          <w:tcPr>
            <w:tcW w:w="886" w:type="dxa"/>
            <w:vMerge w:val="restart"/>
            <w:vAlign w:val="center"/>
          </w:tcPr>
          <w:p w:rsidR="000C152D" w:rsidRPr="00AA0300" w:rsidRDefault="000C152D" w:rsidP="007D5AA6">
            <w:pPr>
              <w:contextualSpacing/>
              <w:jc w:val="center"/>
              <w:rPr>
                <w:rFonts w:eastAsia="Calibri"/>
              </w:rPr>
            </w:pPr>
            <w:r w:rsidRPr="00AA0300">
              <w:rPr>
                <w:rFonts w:eastAsia="Calibri"/>
                <w:sz w:val="22"/>
                <w:szCs w:val="22"/>
              </w:rPr>
              <w:t>Plant Density</w:t>
            </w:r>
          </w:p>
        </w:tc>
        <w:tc>
          <w:tcPr>
            <w:tcW w:w="1604"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Height</w:t>
            </w:r>
          </w:p>
        </w:tc>
        <w:tc>
          <w:tcPr>
            <w:tcW w:w="260" w:type="dxa"/>
          </w:tcPr>
          <w:p w:rsidR="000C152D" w:rsidRPr="00AA0300" w:rsidRDefault="000C152D" w:rsidP="007D5AA6">
            <w:pPr>
              <w:contextualSpacing/>
              <w:jc w:val="center"/>
              <w:rPr>
                <w:rFonts w:eastAsia="Calibri"/>
              </w:rPr>
            </w:pPr>
          </w:p>
        </w:tc>
        <w:tc>
          <w:tcPr>
            <w:tcW w:w="884" w:type="dxa"/>
            <w:vMerge w:val="restart"/>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Plant Density</w:t>
            </w:r>
          </w:p>
        </w:tc>
        <w:tc>
          <w:tcPr>
            <w:tcW w:w="155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Height</w:t>
            </w:r>
          </w:p>
        </w:tc>
      </w:tr>
      <w:tr w:rsidR="000C152D" w:rsidRPr="00AA0300" w:rsidTr="007D5AA6">
        <w:trPr>
          <w:trHeight w:val="255"/>
          <w:tblCellSpacing w:w="7" w:type="dxa"/>
          <w:jc w:val="center"/>
        </w:trPr>
        <w:tc>
          <w:tcPr>
            <w:tcW w:w="2540" w:type="dxa"/>
            <w:vMerge/>
            <w:tcBorders>
              <w:bottom w:val="single" w:sz="4" w:space="0" w:color="auto"/>
            </w:tcBorders>
            <w:vAlign w:val="bottom"/>
          </w:tcPr>
          <w:p w:rsidR="000C152D" w:rsidRPr="00AA0300" w:rsidRDefault="000C152D" w:rsidP="007D5AA6">
            <w:pPr>
              <w:contextualSpacing/>
              <w:rPr>
                <w:rFonts w:eastAsia="Calibri"/>
                <w:b/>
              </w:rPr>
            </w:pPr>
          </w:p>
        </w:tc>
        <w:tc>
          <w:tcPr>
            <w:tcW w:w="989" w:type="dxa"/>
            <w:gridSpan w:val="2"/>
            <w:vMerge/>
            <w:tcBorders>
              <w:bottom w:val="single" w:sz="4" w:space="0" w:color="auto"/>
            </w:tcBorders>
            <w:vAlign w:val="center"/>
          </w:tcPr>
          <w:p w:rsidR="000C152D" w:rsidRPr="00AA0300" w:rsidRDefault="000C152D" w:rsidP="007D5AA6">
            <w:pPr>
              <w:contextualSpacing/>
              <w:jc w:val="center"/>
              <w:rPr>
                <w:rFonts w:eastAsia="Calibri"/>
              </w:rPr>
            </w:pPr>
          </w:p>
        </w:tc>
        <w:tc>
          <w:tcPr>
            <w:tcW w:w="576"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LG</w:t>
            </w:r>
          </w:p>
        </w:tc>
        <w:tc>
          <w:tcPr>
            <w:tcW w:w="1003" w:type="dxa"/>
            <w:gridSpan w:val="2"/>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SG</w:t>
            </w:r>
          </w:p>
        </w:tc>
        <w:tc>
          <w:tcPr>
            <w:tcW w:w="256" w:type="dxa"/>
          </w:tcPr>
          <w:p w:rsidR="000C152D" w:rsidRPr="00AA0300" w:rsidRDefault="000C152D" w:rsidP="007D5AA6">
            <w:pPr>
              <w:contextualSpacing/>
              <w:jc w:val="center"/>
              <w:rPr>
                <w:rFonts w:eastAsia="Calibri"/>
              </w:rPr>
            </w:pPr>
          </w:p>
        </w:tc>
        <w:tc>
          <w:tcPr>
            <w:tcW w:w="886" w:type="dxa"/>
            <w:vMerge/>
            <w:tcBorders>
              <w:bottom w:val="single" w:sz="4" w:space="0" w:color="auto"/>
            </w:tcBorders>
            <w:vAlign w:val="center"/>
          </w:tcPr>
          <w:p w:rsidR="000C152D" w:rsidRPr="00AA0300" w:rsidRDefault="000C152D" w:rsidP="007D5AA6">
            <w:pPr>
              <w:contextualSpacing/>
              <w:jc w:val="center"/>
              <w:rPr>
                <w:rFonts w:eastAsia="Calibri"/>
              </w:rPr>
            </w:pPr>
          </w:p>
        </w:tc>
        <w:tc>
          <w:tcPr>
            <w:tcW w:w="706"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LG</w:t>
            </w:r>
          </w:p>
        </w:tc>
        <w:tc>
          <w:tcPr>
            <w:tcW w:w="884"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SG</w:t>
            </w:r>
          </w:p>
        </w:tc>
        <w:tc>
          <w:tcPr>
            <w:tcW w:w="260" w:type="dxa"/>
          </w:tcPr>
          <w:p w:rsidR="000C152D" w:rsidRPr="00AA0300" w:rsidRDefault="000C152D" w:rsidP="007D5AA6">
            <w:pPr>
              <w:contextualSpacing/>
              <w:jc w:val="center"/>
              <w:rPr>
                <w:rFonts w:eastAsia="Calibri"/>
              </w:rPr>
            </w:pPr>
          </w:p>
        </w:tc>
        <w:tc>
          <w:tcPr>
            <w:tcW w:w="884" w:type="dxa"/>
            <w:vMerge/>
            <w:tcBorders>
              <w:bottom w:val="single" w:sz="2" w:space="0" w:color="auto"/>
            </w:tcBorders>
            <w:vAlign w:val="center"/>
          </w:tcPr>
          <w:p w:rsidR="000C152D" w:rsidRPr="00AA0300" w:rsidRDefault="000C152D" w:rsidP="007D5AA6">
            <w:pPr>
              <w:contextualSpacing/>
              <w:jc w:val="center"/>
              <w:rPr>
                <w:rFonts w:eastAsia="Calibri"/>
              </w:rPr>
            </w:pPr>
          </w:p>
        </w:tc>
        <w:tc>
          <w:tcPr>
            <w:tcW w:w="657"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LG</w:t>
            </w:r>
          </w:p>
        </w:tc>
        <w:tc>
          <w:tcPr>
            <w:tcW w:w="879"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SG</w:t>
            </w:r>
          </w:p>
        </w:tc>
      </w:tr>
      <w:tr w:rsidR="000C152D" w:rsidRPr="00AA0300" w:rsidTr="007D5AA6">
        <w:trPr>
          <w:tblCellSpacing w:w="7" w:type="dxa"/>
          <w:jc w:val="center"/>
        </w:trPr>
        <w:tc>
          <w:tcPr>
            <w:tcW w:w="2540" w:type="dxa"/>
            <w:vAlign w:val="center"/>
          </w:tcPr>
          <w:p w:rsidR="000C152D" w:rsidRPr="00AA0300" w:rsidRDefault="000C152D" w:rsidP="007D5AA6">
            <w:pPr>
              <w:contextualSpacing/>
              <w:jc w:val="center"/>
              <w:rPr>
                <w:rFonts w:eastAsia="Calibri"/>
                <w:b/>
                <w:sz w:val="20"/>
                <w:szCs w:val="20"/>
              </w:rPr>
            </w:pPr>
          </w:p>
        </w:tc>
        <w:tc>
          <w:tcPr>
            <w:tcW w:w="989" w:type="dxa"/>
            <w:gridSpan w:val="2"/>
            <w:vAlign w:val="center"/>
          </w:tcPr>
          <w:p w:rsidR="000C152D" w:rsidRPr="00AA0300" w:rsidRDefault="000C152D" w:rsidP="007D5AA6">
            <w:pPr>
              <w:contextualSpacing/>
              <w:jc w:val="center"/>
              <w:rPr>
                <w:sz w:val="16"/>
                <w:szCs w:val="16"/>
              </w:rPr>
            </w:pPr>
            <w:r w:rsidRPr="00AA0300">
              <w:rPr>
                <w:sz w:val="16"/>
                <w:szCs w:val="16"/>
              </w:rPr>
              <w:t>No. m</w:t>
            </w:r>
            <w:r w:rsidRPr="00AA0300">
              <w:rPr>
                <w:sz w:val="16"/>
                <w:szCs w:val="16"/>
                <w:vertAlign w:val="superscript"/>
              </w:rPr>
              <w:t>-2</w:t>
            </w:r>
          </w:p>
        </w:tc>
        <w:tc>
          <w:tcPr>
            <w:tcW w:w="1593" w:type="dxa"/>
            <w:gridSpan w:val="3"/>
            <w:vAlign w:val="center"/>
          </w:tcPr>
          <w:p w:rsidR="000C152D" w:rsidRPr="00AA0300" w:rsidRDefault="000C152D" w:rsidP="007D5AA6">
            <w:pPr>
              <w:contextualSpacing/>
              <w:jc w:val="center"/>
              <w:rPr>
                <w:sz w:val="16"/>
                <w:szCs w:val="16"/>
              </w:rPr>
            </w:pPr>
            <w:r w:rsidRPr="00AA0300">
              <w:rPr>
                <w:sz w:val="16"/>
                <w:szCs w:val="16"/>
              </w:rPr>
              <w:t>--------cm----</w:t>
            </w:r>
            <w:r w:rsidRPr="00AA0300">
              <w:rPr>
                <w:sz w:val="16"/>
                <w:szCs w:val="16"/>
              </w:rPr>
              <w:softHyphen/>
            </w:r>
            <w:r w:rsidRPr="00AA0300">
              <w:rPr>
                <w:sz w:val="16"/>
                <w:szCs w:val="16"/>
              </w:rPr>
              <w:softHyphen/>
              <w:t>----</w:t>
            </w:r>
          </w:p>
        </w:tc>
        <w:tc>
          <w:tcPr>
            <w:tcW w:w="256" w:type="dxa"/>
          </w:tcPr>
          <w:p w:rsidR="000C152D" w:rsidRPr="00AA0300" w:rsidRDefault="000C152D" w:rsidP="007D5AA6">
            <w:pPr>
              <w:contextualSpacing/>
              <w:jc w:val="center"/>
              <w:rPr>
                <w:sz w:val="16"/>
                <w:szCs w:val="16"/>
              </w:rPr>
            </w:pPr>
          </w:p>
        </w:tc>
        <w:tc>
          <w:tcPr>
            <w:tcW w:w="886" w:type="dxa"/>
            <w:vAlign w:val="center"/>
          </w:tcPr>
          <w:p w:rsidR="000C152D" w:rsidRPr="00AA0300" w:rsidRDefault="000C152D" w:rsidP="007D5AA6">
            <w:pPr>
              <w:contextualSpacing/>
              <w:jc w:val="center"/>
              <w:rPr>
                <w:sz w:val="16"/>
                <w:szCs w:val="16"/>
              </w:rPr>
            </w:pPr>
            <w:r w:rsidRPr="00AA0300">
              <w:rPr>
                <w:sz w:val="16"/>
                <w:szCs w:val="16"/>
              </w:rPr>
              <w:t>No. m</w:t>
            </w:r>
            <w:r w:rsidRPr="00AA0300">
              <w:rPr>
                <w:sz w:val="16"/>
                <w:szCs w:val="16"/>
                <w:vertAlign w:val="superscript"/>
              </w:rPr>
              <w:t>-2</w:t>
            </w:r>
          </w:p>
        </w:tc>
        <w:tc>
          <w:tcPr>
            <w:tcW w:w="1604" w:type="dxa"/>
            <w:gridSpan w:val="2"/>
            <w:vAlign w:val="center"/>
          </w:tcPr>
          <w:p w:rsidR="000C152D" w:rsidRPr="00AA0300" w:rsidRDefault="000C152D" w:rsidP="007D5AA6">
            <w:pPr>
              <w:contextualSpacing/>
              <w:jc w:val="center"/>
              <w:rPr>
                <w:sz w:val="16"/>
                <w:szCs w:val="16"/>
              </w:rPr>
            </w:pPr>
            <w:r w:rsidRPr="00AA0300">
              <w:rPr>
                <w:sz w:val="16"/>
                <w:szCs w:val="16"/>
              </w:rPr>
              <w:t>--------cm----</w:t>
            </w:r>
            <w:r w:rsidRPr="00AA0300">
              <w:rPr>
                <w:sz w:val="16"/>
                <w:szCs w:val="16"/>
              </w:rPr>
              <w:softHyphen/>
            </w:r>
            <w:r w:rsidRPr="00AA0300">
              <w:rPr>
                <w:sz w:val="16"/>
                <w:szCs w:val="16"/>
              </w:rPr>
              <w:softHyphen/>
              <w:t>----</w:t>
            </w:r>
          </w:p>
        </w:tc>
        <w:tc>
          <w:tcPr>
            <w:tcW w:w="260" w:type="dxa"/>
          </w:tcPr>
          <w:p w:rsidR="000C152D" w:rsidRPr="00AA0300" w:rsidRDefault="000C152D" w:rsidP="007D5AA6">
            <w:pPr>
              <w:contextualSpacing/>
              <w:jc w:val="center"/>
              <w:rPr>
                <w:sz w:val="16"/>
                <w:szCs w:val="16"/>
              </w:rPr>
            </w:pPr>
          </w:p>
        </w:tc>
        <w:tc>
          <w:tcPr>
            <w:tcW w:w="884" w:type="dxa"/>
            <w:vAlign w:val="center"/>
          </w:tcPr>
          <w:p w:rsidR="000C152D" w:rsidRPr="00AA0300" w:rsidRDefault="000C152D" w:rsidP="007D5AA6">
            <w:pPr>
              <w:contextualSpacing/>
              <w:jc w:val="center"/>
              <w:rPr>
                <w:sz w:val="16"/>
                <w:szCs w:val="16"/>
              </w:rPr>
            </w:pPr>
            <w:r w:rsidRPr="00AA0300">
              <w:rPr>
                <w:sz w:val="16"/>
                <w:szCs w:val="16"/>
              </w:rPr>
              <w:t>No. m</w:t>
            </w:r>
            <w:r w:rsidRPr="00AA0300">
              <w:rPr>
                <w:sz w:val="16"/>
                <w:szCs w:val="16"/>
                <w:vertAlign w:val="superscript"/>
              </w:rPr>
              <w:t>-2</w:t>
            </w:r>
          </w:p>
        </w:tc>
        <w:tc>
          <w:tcPr>
            <w:tcW w:w="1550" w:type="dxa"/>
            <w:gridSpan w:val="2"/>
            <w:vAlign w:val="center"/>
          </w:tcPr>
          <w:p w:rsidR="000C152D" w:rsidRPr="00AA0300" w:rsidRDefault="000C152D" w:rsidP="007D5AA6">
            <w:pPr>
              <w:contextualSpacing/>
              <w:jc w:val="center"/>
              <w:rPr>
                <w:sz w:val="16"/>
                <w:szCs w:val="16"/>
              </w:rPr>
            </w:pPr>
            <w:r w:rsidRPr="00AA0300">
              <w:rPr>
                <w:sz w:val="16"/>
                <w:szCs w:val="16"/>
              </w:rPr>
              <w:t>--------cm----</w:t>
            </w:r>
            <w:r w:rsidRPr="00AA0300">
              <w:rPr>
                <w:sz w:val="16"/>
                <w:szCs w:val="16"/>
              </w:rPr>
              <w:softHyphen/>
            </w:r>
            <w:r w:rsidRPr="00AA0300">
              <w:rPr>
                <w:sz w:val="16"/>
                <w:szCs w:val="16"/>
              </w:rPr>
              <w:softHyphen/>
              <w:t>----</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Alfalfa</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16</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5</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67</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30</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3</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48</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23</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4</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64</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Alfalfa+67N</w:t>
            </w:r>
            <w:r w:rsidRPr="00AA0300">
              <w:rPr>
                <w:sz w:val="22"/>
                <w:szCs w:val="22"/>
              </w:rPr>
              <w:t>†</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9</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3</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69</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27</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3</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54</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20</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4</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80</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Crimson Clover</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31</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10</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69</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32</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9</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54</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23</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7</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63</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b/>
              </w:rPr>
            </w:pPr>
            <w:r w:rsidRPr="00AA0300">
              <w:rPr>
                <w:b/>
                <w:sz w:val="22"/>
                <w:szCs w:val="22"/>
              </w:rPr>
              <w:t>Crimson Clover+67 N</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22</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9</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86</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Hairy Vetch</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12</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22</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66</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15</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10</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51</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17</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30</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68</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b/>
              </w:rPr>
            </w:pPr>
            <w:r w:rsidRPr="00AA0300">
              <w:rPr>
                <w:b/>
                <w:sz w:val="22"/>
                <w:szCs w:val="22"/>
              </w:rPr>
              <w:t>Hairy Vetch+67N</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13</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29</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79</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IL Bundle Flower</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8</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3</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72</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5</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3</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52</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12</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5</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62</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b/>
              </w:rPr>
            </w:pPr>
            <w:r w:rsidRPr="00AA0300">
              <w:rPr>
                <w:b/>
                <w:sz w:val="22"/>
                <w:szCs w:val="22"/>
              </w:rPr>
              <w:t>IL Bundle Flower+67N</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9</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5</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83</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Partridge Pea</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7</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8</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64</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12</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7</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53</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11</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9</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62</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b/>
              </w:rPr>
            </w:pPr>
            <w:r w:rsidRPr="00AA0300">
              <w:rPr>
                <w:b/>
                <w:sz w:val="22"/>
                <w:szCs w:val="22"/>
              </w:rPr>
              <w:t>Partridge Pea+67 N</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13</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13</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82</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Red Clover</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25</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6</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69</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36</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10</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54</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34</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9</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65</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Red Clover+67 N</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25</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9</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65</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37</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10</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53</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24</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8</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84</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0 Nitrogen Control</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65</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53</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73</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67 Nitrogen</w:t>
            </w:r>
          </w:p>
        </w:tc>
        <w:tc>
          <w:tcPr>
            <w:tcW w:w="989"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1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70</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53</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85</w:t>
            </w:r>
          </w:p>
        </w:tc>
      </w:tr>
      <w:tr w:rsidR="000C152D" w:rsidRPr="00AA0300" w:rsidTr="007D5AA6">
        <w:trPr>
          <w:tblCellSpacing w:w="7" w:type="dxa"/>
          <w:jc w:val="center"/>
        </w:trPr>
        <w:tc>
          <w:tcPr>
            <w:tcW w:w="2540" w:type="dxa"/>
            <w:tcBorders>
              <w:bottom w:val="single" w:sz="4" w:space="0" w:color="auto"/>
            </w:tcBorders>
            <w:vAlign w:val="center"/>
          </w:tcPr>
          <w:p w:rsidR="000C152D" w:rsidRPr="00AA0300" w:rsidRDefault="000C152D" w:rsidP="007D5AA6">
            <w:pPr>
              <w:contextualSpacing/>
              <w:rPr>
                <w:b/>
              </w:rPr>
            </w:pPr>
            <w:r w:rsidRPr="00AA0300">
              <w:rPr>
                <w:b/>
                <w:sz w:val="22"/>
                <w:szCs w:val="22"/>
              </w:rPr>
              <w:t>135 Nitrogen</w:t>
            </w:r>
          </w:p>
        </w:tc>
        <w:tc>
          <w:tcPr>
            <w:tcW w:w="989" w:type="dxa"/>
            <w:gridSpan w:val="2"/>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10" w:type="dxa"/>
            <w:gridSpan w:val="2"/>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Borders>
              <w:bottom w:val="single" w:sz="2" w:space="0" w:color="auto"/>
            </w:tcBorders>
          </w:tcPr>
          <w:p w:rsidR="000C152D" w:rsidRPr="00AA0300" w:rsidRDefault="000C152D" w:rsidP="007D5AA6">
            <w:pPr>
              <w:contextualSpacing/>
              <w:jc w:val="center"/>
              <w:rPr>
                <w:rFonts w:eastAsia="Calibri"/>
              </w:rPr>
            </w:pPr>
          </w:p>
        </w:tc>
        <w:tc>
          <w:tcPr>
            <w:tcW w:w="886"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Borders>
              <w:bottom w:val="single" w:sz="2" w:space="0" w:color="auto"/>
            </w:tcBorders>
          </w:tcPr>
          <w:p w:rsidR="000C152D" w:rsidRPr="00AA0300" w:rsidRDefault="000C152D" w:rsidP="007D5AA6">
            <w:pPr>
              <w:contextualSpacing/>
              <w:jc w:val="center"/>
              <w:rPr>
                <w:rFonts w:eastAsia="Calibri"/>
              </w:rPr>
            </w:pPr>
          </w:p>
        </w:tc>
        <w:tc>
          <w:tcPr>
            <w:tcW w:w="884"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657"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79"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81</w:t>
            </w:r>
          </w:p>
        </w:tc>
      </w:tr>
      <w:tr w:rsidR="000C152D" w:rsidRPr="00AA0300" w:rsidTr="00650F69">
        <w:trPr>
          <w:trHeight w:val="155"/>
          <w:tblCellSpacing w:w="7" w:type="dxa"/>
          <w:jc w:val="center"/>
        </w:trPr>
        <w:tc>
          <w:tcPr>
            <w:tcW w:w="2540" w:type="dxa"/>
            <w:vAlign w:val="center"/>
          </w:tcPr>
          <w:p w:rsidR="000C152D" w:rsidRPr="00AA0300" w:rsidRDefault="000C152D" w:rsidP="007D5AA6">
            <w:pPr>
              <w:contextualSpacing/>
              <w:jc w:val="center"/>
              <w:rPr>
                <w:rFonts w:eastAsia="Calibri"/>
                <w:b/>
              </w:rPr>
            </w:pPr>
          </w:p>
        </w:tc>
        <w:tc>
          <w:tcPr>
            <w:tcW w:w="8120" w:type="dxa"/>
            <w:gridSpan w:val="13"/>
            <w:tcBorders>
              <w:bottom w:val="single" w:sz="2" w:space="0" w:color="auto"/>
            </w:tcBorders>
          </w:tcPr>
          <w:p w:rsidR="000C152D" w:rsidRPr="00AA0300" w:rsidRDefault="000C152D" w:rsidP="007D5AA6">
            <w:pPr>
              <w:contextualSpacing/>
              <w:jc w:val="center"/>
              <w:rPr>
                <w:rFonts w:eastAsia="Calibri"/>
                <w:b/>
              </w:rPr>
            </w:pPr>
            <w:r w:rsidRPr="00AA0300">
              <w:rPr>
                <w:rFonts w:eastAsia="Calibri"/>
                <w:b/>
                <w:sz w:val="22"/>
                <w:szCs w:val="22"/>
              </w:rPr>
              <w:t>2010</w:t>
            </w:r>
          </w:p>
        </w:tc>
      </w:tr>
      <w:tr w:rsidR="000C152D" w:rsidRPr="00AA0300" w:rsidTr="00650F69">
        <w:trPr>
          <w:trHeight w:val="236"/>
          <w:tblCellSpacing w:w="7" w:type="dxa"/>
          <w:jc w:val="center"/>
        </w:trPr>
        <w:tc>
          <w:tcPr>
            <w:tcW w:w="2540" w:type="dxa"/>
            <w:vAlign w:val="center"/>
          </w:tcPr>
          <w:p w:rsidR="000C152D" w:rsidRPr="00AA0300" w:rsidRDefault="000C152D" w:rsidP="007D5AA6">
            <w:pPr>
              <w:contextualSpacing/>
              <w:jc w:val="center"/>
              <w:rPr>
                <w:rFonts w:eastAsia="Calibri"/>
                <w:b/>
              </w:rPr>
            </w:pPr>
          </w:p>
        </w:tc>
        <w:tc>
          <w:tcPr>
            <w:tcW w:w="2596" w:type="dxa"/>
            <w:gridSpan w:val="5"/>
            <w:tcBorders>
              <w:bottom w:val="single" w:sz="2" w:space="0" w:color="auto"/>
            </w:tcBorders>
            <w:vAlign w:val="center"/>
          </w:tcPr>
          <w:p w:rsidR="000C152D" w:rsidRPr="00AA0300" w:rsidRDefault="000C152D" w:rsidP="007D5AA6">
            <w:pPr>
              <w:contextualSpacing/>
              <w:jc w:val="center"/>
              <w:rPr>
                <w:rFonts w:eastAsia="Calibri"/>
                <w:b/>
              </w:rPr>
            </w:pPr>
            <w:r w:rsidRPr="00AA0300">
              <w:rPr>
                <w:rFonts w:eastAsia="Calibri"/>
                <w:b/>
                <w:sz w:val="22"/>
                <w:szCs w:val="22"/>
              </w:rPr>
              <w:t>ETREC</w:t>
            </w:r>
          </w:p>
        </w:tc>
        <w:tc>
          <w:tcPr>
            <w:tcW w:w="256" w:type="dxa"/>
          </w:tcPr>
          <w:p w:rsidR="000C152D" w:rsidRPr="00AA0300" w:rsidRDefault="000C152D" w:rsidP="007D5AA6">
            <w:pPr>
              <w:contextualSpacing/>
              <w:jc w:val="center"/>
              <w:rPr>
                <w:rFonts w:eastAsia="Calibri"/>
                <w:b/>
              </w:rPr>
            </w:pPr>
          </w:p>
        </w:tc>
        <w:tc>
          <w:tcPr>
            <w:tcW w:w="2504" w:type="dxa"/>
            <w:gridSpan w:val="3"/>
            <w:tcBorders>
              <w:bottom w:val="single" w:sz="2" w:space="0" w:color="auto"/>
            </w:tcBorders>
            <w:vAlign w:val="center"/>
          </w:tcPr>
          <w:p w:rsidR="000C152D" w:rsidRPr="00AA0300" w:rsidRDefault="000C152D" w:rsidP="007D5AA6">
            <w:pPr>
              <w:contextualSpacing/>
              <w:jc w:val="center"/>
              <w:rPr>
                <w:rFonts w:eastAsia="Calibri"/>
                <w:b/>
              </w:rPr>
            </w:pPr>
            <w:r w:rsidRPr="00AA0300">
              <w:rPr>
                <w:rFonts w:eastAsia="Calibri"/>
                <w:b/>
                <w:sz w:val="22"/>
                <w:szCs w:val="22"/>
              </w:rPr>
              <w:t>PREC</w:t>
            </w:r>
          </w:p>
        </w:tc>
        <w:tc>
          <w:tcPr>
            <w:tcW w:w="260" w:type="dxa"/>
          </w:tcPr>
          <w:p w:rsidR="000C152D" w:rsidRPr="00AA0300" w:rsidRDefault="000C152D" w:rsidP="007D5AA6">
            <w:pPr>
              <w:contextualSpacing/>
              <w:jc w:val="center"/>
              <w:rPr>
                <w:rFonts w:eastAsia="Calibri"/>
                <w:b/>
              </w:rPr>
            </w:pPr>
          </w:p>
        </w:tc>
        <w:tc>
          <w:tcPr>
            <w:tcW w:w="2448" w:type="dxa"/>
            <w:gridSpan w:val="3"/>
            <w:tcBorders>
              <w:bottom w:val="single" w:sz="4" w:space="0" w:color="auto"/>
            </w:tcBorders>
            <w:vAlign w:val="center"/>
          </w:tcPr>
          <w:p w:rsidR="000C152D" w:rsidRPr="00AA0300" w:rsidRDefault="000C152D" w:rsidP="007D5AA6">
            <w:pPr>
              <w:contextualSpacing/>
              <w:jc w:val="center"/>
              <w:rPr>
                <w:rFonts w:eastAsia="Calibri"/>
                <w:b/>
              </w:rPr>
            </w:pPr>
            <w:r w:rsidRPr="00AA0300">
              <w:rPr>
                <w:rFonts w:eastAsia="Calibri"/>
                <w:b/>
                <w:sz w:val="22"/>
                <w:szCs w:val="22"/>
              </w:rPr>
              <w:t>RECM</w:t>
            </w:r>
          </w:p>
        </w:tc>
      </w:tr>
      <w:tr w:rsidR="000C152D" w:rsidRPr="00AA0300" w:rsidTr="007D5AA6">
        <w:trPr>
          <w:trHeight w:val="255"/>
          <w:tblCellSpacing w:w="7" w:type="dxa"/>
          <w:jc w:val="center"/>
        </w:trPr>
        <w:tc>
          <w:tcPr>
            <w:tcW w:w="2540" w:type="dxa"/>
            <w:vMerge w:val="restart"/>
            <w:vAlign w:val="bottom"/>
          </w:tcPr>
          <w:p w:rsidR="000C152D" w:rsidRPr="00AA0300" w:rsidRDefault="000C152D" w:rsidP="007D5AA6">
            <w:pPr>
              <w:contextualSpacing/>
              <w:rPr>
                <w:rFonts w:eastAsia="Calibri"/>
                <w:b/>
              </w:rPr>
            </w:pPr>
            <w:r w:rsidRPr="00AA0300">
              <w:rPr>
                <w:rFonts w:eastAsia="Calibri"/>
                <w:b/>
                <w:sz w:val="22"/>
                <w:szCs w:val="22"/>
              </w:rPr>
              <w:t>Treatment</w:t>
            </w:r>
          </w:p>
        </w:tc>
        <w:tc>
          <w:tcPr>
            <w:tcW w:w="857" w:type="dxa"/>
            <w:vMerge w:val="restart"/>
            <w:vAlign w:val="center"/>
          </w:tcPr>
          <w:p w:rsidR="000C152D" w:rsidRPr="00AA0300" w:rsidRDefault="000C152D" w:rsidP="007D5AA6">
            <w:pPr>
              <w:contextualSpacing/>
              <w:jc w:val="center"/>
              <w:rPr>
                <w:rFonts w:eastAsia="Calibri"/>
              </w:rPr>
            </w:pPr>
            <w:r w:rsidRPr="00AA0300">
              <w:rPr>
                <w:rFonts w:eastAsia="Calibri"/>
                <w:sz w:val="22"/>
                <w:szCs w:val="22"/>
              </w:rPr>
              <w:t>Plant Density</w:t>
            </w:r>
            <w:r w:rsidRPr="00AA0300">
              <w:rPr>
                <w:rFonts w:eastAsia="Calibri"/>
                <w:sz w:val="22"/>
                <w:szCs w:val="22"/>
                <w:vertAlign w:val="superscript"/>
              </w:rPr>
              <w:t>‡</w:t>
            </w:r>
          </w:p>
        </w:tc>
        <w:tc>
          <w:tcPr>
            <w:tcW w:w="1725" w:type="dxa"/>
            <w:gridSpan w:val="4"/>
            <w:vAlign w:val="center"/>
          </w:tcPr>
          <w:p w:rsidR="000C152D" w:rsidRPr="00AA0300" w:rsidRDefault="000C152D" w:rsidP="007D5AA6">
            <w:pPr>
              <w:contextualSpacing/>
              <w:jc w:val="center"/>
              <w:rPr>
                <w:rFonts w:eastAsia="Calibri"/>
              </w:rPr>
            </w:pPr>
            <w:r w:rsidRPr="00AA0300">
              <w:rPr>
                <w:rFonts w:eastAsia="Calibri"/>
                <w:sz w:val="22"/>
                <w:szCs w:val="22"/>
              </w:rPr>
              <w:t>Height</w:t>
            </w:r>
          </w:p>
        </w:tc>
        <w:tc>
          <w:tcPr>
            <w:tcW w:w="256" w:type="dxa"/>
          </w:tcPr>
          <w:p w:rsidR="000C152D" w:rsidRPr="00AA0300" w:rsidRDefault="000C152D" w:rsidP="007D5AA6">
            <w:pPr>
              <w:contextualSpacing/>
              <w:jc w:val="center"/>
              <w:rPr>
                <w:rFonts w:eastAsia="Calibri"/>
              </w:rPr>
            </w:pPr>
          </w:p>
        </w:tc>
        <w:tc>
          <w:tcPr>
            <w:tcW w:w="886" w:type="dxa"/>
            <w:vMerge w:val="restart"/>
            <w:vAlign w:val="center"/>
          </w:tcPr>
          <w:p w:rsidR="000C152D" w:rsidRPr="00AA0300" w:rsidRDefault="000C152D" w:rsidP="007D5AA6">
            <w:pPr>
              <w:contextualSpacing/>
              <w:jc w:val="center"/>
              <w:rPr>
                <w:rFonts w:eastAsia="Calibri"/>
              </w:rPr>
            </w:pPr>
            <w:r w:rsidRPr="00AA0300">
              <w:rPr>
                <w:rFonts w:eastAsia="Calibri"/>
                <w:sz w:val="22"/>
                <w:szCs w:val="22"/>
              </w:rPr>
              <w:t>Plant Density</w:t>
            </w:r>
          </w:p>
        </w:tc>
        <w:tc>
          <w:tcPr>
            <w:tcW w:w="1604"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Height</w:t>
            </w:r>
          </w:p>
        </w:tc>
        <w:tc>
          <w:tcPr>
            <w:tcW w:w="260" w:type="dxa"/>
          </w:tcPr>
          <w:p w:rsidR="000C152D" w:rsidRPr="00AA0300" w:rsidRDefault="000C152D" w:rsidP="007D5AA6">
            <w:pPr>
              <w:contextualSpacing/>
              <w:jc w:val="center"/>
              <w:rPr>
                <w:rFonts w:eastAsia="Calibri"/>
              </w:rPr>
            </w:pPr>
          </w:p>
        </w:tc>
        <w:tc>
          <w:tcPr>
            <w:tcW w:w="884" w:type="dxa"/>
            <w:vMerge w:val="restart"/>
            <w:vAlign w:val="center"/>
          </w:tcPr>
          <w:p w:rsidR="000C152D" w:rsidRPr="00AA0300" w:rsidRDefault="000C152D" w:rsidP="007D5AA6">
            <w:pPr>
              <w:contextualSpacing/>
              <w:jc w:val="center"/>
              <w:rPr>
                <w:rFonts w:eastAsia="Calibri"/>
              </w:rPr>
            </w:pPr>
            <w:r w:rsidRPr="00AA0300">
              <w:rPr>
                <w:rFonts w:eastAsia="Calibri"/>
                <w:sz w:val="22"/>
                <w:szCs w:val="22"/>
              </w:rPr>
              <w:t>Plant Density</w:t>
            </w:r>
          </w:p>
        </w:tc>
        <w:tc>
          <w:tcPr>
            <w:tcW w:w="1550" w:type="dxa"/>
            <w:gridSpan w:val="2"/>
            <w:vAlign w:val="center"/>
          </w:tcPr>
          <w:p w:rsidR="000C152D" w:rsidRPr="00AA0300" w:rsidRDefault="000C152D" w:rsidP="007D5AA6">
            <w:pPr>
              <w:contextualSpacing/>
              <w:jc w:val="center"/>
              <w:rPr>
                <w:rFonts w:eastAsia="Calibri"/>
              </w:rPr>
            </w:pPr>
            <w:r w:rsidRPr="00AA0300">
              <w:rPr>
                <w:rFonts w:eastAsia="Calibri"/>
                <w:sz w:val="22"/>
                <w:szCs w:val="22"/>
              </w:rPr>
              <w:t>Height</w:t>
            </w:r>
          </w:p>
        </w:tc>
      </w:tr>
      <w:tr w:rsidR="000C152D" w:rsidRPr="00AA0300" w:rsidTr="007D5AA6">
        <w:trPr>
          <w:trHeight w:val="255"/>
          <w:tblCellSpacing w:w="7" w:type="dxa"/>
          <w:jc w:val="center"/>
        </w:trPr>
        <w:tc>
          <w:tcPr>
            <w:tcW w:w="2540" w:type="dxa"/>
            <w:vMerge/>
            <w:tcBorders>
              <w:bottom w:val="single" w:sz="4" w:space="0" w:color="auto"/>
            </w:tcBorders>
            <w:vAlign w:val="bottom"/>
          </w:tcPr>
          <w:p w:rsidR="000C152D" w:rsidRPr="00AA0300" w:rsidRDefault="000C152D" w:rsidP="007D5AA6">
            <w:pPr>
              <w:contextualSpacing/>
              <w:rPr>
                <w:rFonts w:eastAsia="Calibri"/>
                <w:b/>
              </w:rPr>
            </w:pPr>
          </w:p>
        </w:tc>
        <w:tc>
          <w:tcPr>
            <w:tcW w:w="857" w:type="dxa"/>
            <w:vMerge/>
            <w:tcBorders>
              <w:bottom w:val="single" w:sz="4" w:space="0" w:color="auto"/>
            </w:tcBorders>
            <w:vAlign w:val="center"/>
          </w:tcPr>
          <w:p w:rsidR="000C152D" w:rsidRPr="00AA0300" w:rsidRDefault="000C152D" w:rsidP="007D5AA6">
            <w:pPr>
              <w:contextualSpacing/>
              <w:jc w:val="center"/>
              <w:rPr>
                <w:rFonts w:eastAsia="Calibri"/>
              </w:rPr>
            </w:pPr>
          </w:p>
        </w:tc>
        <w:tc>
          <w:tcPr>
            <w:tcW w:w="842" w:type="dxa"/>
            <w:gridSpan w:val="3"/>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LG</w:t>
            </w:r>
          </w:p>
        </w:tc>
        <w:tc>
          <w:tcPr>
            <w:tcW w:w="869"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SG</w:t>
            </w:r>
          </w:p>
        </w:tc>
        <w:tc>
          <w:tcPr>
            <w:tcW w:w="256" w:type="dxa"/>
          </w:tcPr>
          <w:p w:rsidR="000C152D" w:rsidRPr="00AA0300" w:rsidRDefault="000C152D" w:rsidP="007D5AA6">
            <w:pPr>
              <w:contextualSpacing/>
              <w:jc w:val="center"/>
              <w:rPr>
                <w:rFonts w:eastAsia="Calibri"/>
              </w:rPr>
            </w:pPr>
          </w:p>
        </w:tc>
        <w:tc>
          <w:tcPr>
            <w:tcW w:w="886" w:type="dxa"/>
            <w:vMerge/>
            <w:tcBorders>
              <w:bottom w:val="single" w:sz="4" w:space="0" w:color="auto"/>
            </w:tcBorders>
            <w:vAlign w:val="center"/>
          </w:tcPr>
          <w:p w:rsidR="000C152D" w:rsidRPr="00AA0300" w:rsidRDefault="000C152D" w:rsidP="007D5AA6">
            <w:pPr>
              <w:contextualSpacing/>
              <w:jc w:val="center"/>
              <w:rPr>
                <w:rFonts w:eastAsia="Calibri"/>
              </w:rPr>
            </w:pPr>
          </w:p>
        </w:tc>
        <w:tc>
          <w:tcPr>
            <w:tcW w:w="706"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LG</w:t>
            </w:r>
          </w:p>
        </w:tc>
        <w:tc>
          <w:tcPr>
            <w:tcW w:w="884"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SG</w:t>
            </w:r>
          </w:p>
        </w:tc>
        <w:tc>
          <w:tcPr>
            <w:tcW w:w="260" w:type="dxa"/>
          </w:tcPr>
          <w:p w:rsidR="000C152D" w:rsidRPr="00AA0300" w:rsidRDefault="000C152D" w:rsidP="007D5AA6">
            <w:pPr>
              <w:contextualSpacing/>
              <w:jc w:val="center"/>
              <w:rPr>
                <w:rFonts w:eastAsia="Calibri"/>
              </w:rPr>
            </w:pPr>
          </w:p>
        </w:tc>
        <w:tc>
          <w:tcPr>
            <w:tcW w:w="884" w:type="dxa"/>
            <w:vMerge/>
            <w:tcBorders>
              <w:bottom w:val="single" w:sz="4" w:space="0" w:color="auto"/>
            </w:tcBorders>
            <w:vAlign w:val="center"/>
          </w:tcPr>
          <w:p w:rsidR="000C152D" w:rsidRPr="00AA0300" w:rsidRDefault="000C152D" w:rsidP="007D5AA6">
            <w:pPr>
              <w:contextualSpacing/>
              <w:jc w:val="center"/>
              <w:rPr>
                <w:rFonts w:eastAsia="Calibri"/>
              </w:rPr>
            </w:pPr>
          </w:p>
        </w:tc>
        <w:tc>
          <w:tcPr>
            <w:tcW w:w="657"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LG</w:t>
            </w:r>
          </w:p>
        </w:tc>
        <w:tc>
          <w:tcPr>
            <w:tcW w:w="879" w:type="dxa"/>
            <w:tcBorders>
              <w:bottom w:val="single" w:sz="2"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SG</w:t>
            </w:r>
          </w:p>
        </w:tc>
      </w:tr>
      <w:tr w:rsidR="000C152D" w:rsidRPr="00AA0300" w:rsidTr="007D5AA6">
        <w:trPr>
          <w:tblCellSpacing w:w="7" w:type="dxa"/>
          <w:jc w:val="center"/>
        </w:trPr>
        <w:tc>
          <w:tcPr>
            <w:tcW w:w="2540" w:type="dxa"/>
            <w:vAlign w:val="center"/>
          </w:tcPr>
          <w:p w:rsidR="000C152D" w:rsidRPr="00AA0300" w:rsidRDefault="000C152D" w:rsidP="007D5AA6">
            <w:pPr>
              <w:contextualSpacing/>
              <w:jc w:val="center"/>
              <w:rPr>
                <w:rFonts w:eastAsia="Calibri"/>
                <w:b/>
                <w:sz w:val="16"/>
                <w:szCs w:val="16"/>
              </w:rPr>
            </w:pPr>
          </w:p>
        </w:tc>
        <w:tc>
          <w:tcPr>
            <w:tcW w:w="857" w:type="dxa"/>
            <w:vAlign w:val="center"/>
          </w:tcPr>
          <w:p w:rsidR="000C152D" w:rsidRPr="00AA0300" w:rsidRDefault="000C152D" w:rsidP="007D5AA6">
            <w:pPr>
              <w:contextualSpacing/>
              <w:jc w:val="center"/>
              <w:rPr>
                <w:sz w:val="16"/>
                <w:szCs w:val="16"/>
              </w:rPr>
            </w:pPr>
            <w:r w:rsidRPr="00AA0300">
              <w:rPr>
                <w:sz w:val="16"/>
                <w:szCs w:val="16"/>
              </w:rPr>
              <w:t>No. m</w:t>
            </w:r>
            <w:r w:rsidRPr="00AA0300">
              <w:rPr>
                <w:sz w:val="16"/>
                <w:szCs w:val="16"/>
                <w:vertAlign w:val="superscript"/>
              </w:rPr>
              <w:t>-2</w:t>
            </w:r>
          </w:p>
        </w:tc>
        <w:tc>
          <w:tcPr>
            <w:tcW w:w="1725" w:type="dxa"/>
            <w:gridSpan w:val="4"/>
            <w:vAlign w:val="center"/>
          </w:tcPr>
          <w:p w:rsidR="000C152D" w:rsidRPr="00AA0300" w:rsidRDefault="000C152D" w:rsidP="007D5AA6">
            <w:pPr>
              <w:contextualSpacing/>
              <w:jc w:val="center"/>
              <w:rPr>
                <w:sz w:val="16"/>
                <w:szCs w:val="16"/>
              </w:rPr>
            </w:pPr>
            <w:r w:rsidRPr="00AA0300">
              <w:rPr>
                <w:sz w:val="16"/>
                <w:szCs w:val="16"/>
              </w:rPr>
              <w:t>--------cm----</w:t>
            </w:r>
            <w:r w:rsidRPr="00AA0300">
              <w:rPr>
                <w:sz w:val="16"/>
                <w:szCs w:val="16"/>
              </w:rPr>
              <w:softHyphen/>
            </w:r>
            <w:r w:rsidRPr="00AA0300">
              <w:rPr>
                <w:sz w:val="16"/>
                <w:szCs w:val="16"/>
              </w:rPr>
              <w:softHyphen/>
              <w:t>----</w:t>
            </w:r>
          </w:p>
        </w:tc>
        <w:tc>
          <w:tcPr>
            <w:tcW w:w="256" w:type="dxa"/>
          </w:tcPr>
          <w:p w:rsidR="000C152D" w:rsidRPr="00AA0300" w:rsidRDefault="000C152D" w:rsidP="007D5AA6">
            <w:pPr>
              <w:contextualSpacing/>
              <w:jc w:val="center"/>
              <w:rPr>
                <w:sz w:val="16"/>
                <w:szCs w:val="16"/>
              </w:rPr>
            </w:pPr>
          </w:p>
        </w:tc>
        <w:tc>
          <w:tcPr>
            <w:tcW w:w="886" w:type="dxa"/>
            <w:vAlign w:val="center"/>
          </w:tcPr>
          <w:p w:rsidR="000C152D" w:rsidRPr="00AA0300" w:rsidRDefault="000C152D" w:rsidP="007D5AA6">
            <w:pPr>
              <w:contextualSpacing/>
              <w:jc w:val="center"/>
              <w:rPr>
                <w:sz w:val="16"/>
                <w:szCs w:val="16"/>
              </w:rPr>
            </w:pPr>
            <w:r w:rsidRPr="00AA0300">
              <w:rPr>
                <w:sz w:val="16"/>
                <w:szCs w:val="16"/>
              </w:rPr>
              <w:t>No. m</w:t>
            </w:r>
            <w:r w:rsidRPr="00AA0300">
              <w:rPr>
                <w:sz w:val="16"/>
                <w:szCs w:val="16"/>
                <w:vertAlign w:val="superscript"/>
              </w:rPr>
              <w:t>-2</w:t>
            </w:r>
          </w:p>
        </w:tc>
        <w:tc>
          <w:tcPr>
            <w:tcW w:w="1604" w:type="dxa"/>
            <w:gridSpan w:val="2"/>
            <w:vAlign w:val="center"/>
          </w:tcPr>
          <w:p w:rsidR="000C152D" w:rsidRPr="00AA0300" w:rsidRDefault="000C152D" w:rsidP="007D5AA6">
            <w:pPr>
              <w:contextualSpacing/>
              <w:jc w:val="center"/>
              <w:rPr>
                <w:sz w:val="16"/>
                <w:szCs w:val="16"/>
              </w:rPr>
            </w:pPr>
            <w:r w:rsidRPr="00AA0300">
              <w:rPr>
                <w:sz w:val="16"/>
                <w:szCs w:val="16"/>
              </w:rPr>
              <w:t>--------cm----</w:t>
            </w:r>
            <w:r w:rsidRPr="00AA0300">
              <w:rPr>
                <w:sz w:val="16"/>
                <w:szCs w:val="16"/>
              </w:rPr>
              <w:softHyphen/>
            </w:r>
            <w:r w:rsidRPr="00AA0300">
              <w:rPr>
                <w:sz w:val="16"/>
                <w:szCs w:val="16"/>
              </w:rPr>
              <w:softHyphen/>
              <w:t>----</w:t>
            </w:r>
          </w:p>
        </w:tc>
        <w:tc>
          <w:tcPr>
            <w:tcW w:w="260" w:type="dxa"/>
          </w:tcPr>
          <w:p w:rsidR="000C152D" w:rsidRPr="00AA0300" w:rsidRDefault="000C152D" w:rsidP="007D5AA6">
            <w:pPr>
              <w:contextualSpacing/>
              <w:jc w:val="center"/>
              <w:rPr>
                <w:sz w:val="16"/>
                <w:szCs w:val="16"/>
              </w:rPr>
            </w:pPr>
          </w:p>
        </w:tc>
        <w:tc>
          <w:tcPr>
            <w:tcW w:w="884" w:type="dxa"/>
            <w:vAlign w:val="center"/>
          </w:tcPr>
          <w:p w:rsidR="000C152D" w:rsidRPr="00AA0300" w:rsidRDefault="000C152D" w:rsidP="007D5AA6">
            <w:pPr>
              <w:contextualSpacing/>
              <w:jc w:val="center"/>
              <w:rPr>
                <w:sz w:val="16"/>
                <w:szCs w:val="16"/>
              </w:rPr>
            </w:pPr>
            <w:r w:rsidRPr="00AA0300">
              <w:rPr>
                <w:sz w:val="16"/>
                <w:szCs w:val="16"/>
              </w:rPr>
              <w:t>No. m</w:t>
            </w:r>
            <w:r w:rsidRPr="00AA0300">
              <w:rPr>
                <w:sz w:val="16"/>
                <w:szCs w:val="16"/>
                <w:vertAlign w:val="superscript"/>
              </w:rPr>
              <w:t>-2</w:t>
            </w:r>
          </w:p>
        </w:tc>
        <w:tc>
          <w:tcPr>
            <w:tcW w:w="1550" w:type="dxa"/>
            <w:gridSpan w:val="2"/>
            <w:vAlign w:val="center"/>
          </w:tcPr>
          <w:p w:rsidR="000C152D" w:rsidRPr="00AA0300" w:rsidRDefault="000C152D" w:rsidP="007D5AA6">
            <w:pPr>
              <w:contextualSpacing/>
              <w:jc w:val="center"/>
              <w:rPr>
                <w:sz w:val="16"/>
                <w:szCs w:val="16"/>
              </w:rPr>
            </w:pPr>
            <w:r w:rsidRPr="00AA0300">
              <w:rPr>
                <w:sz w:val="16"/>
                <w:szCs w:val="16"/>
              </w:rPr>
              <w:t>--------cm----</w:t>
            </w:r>
            <w:r w:rsidRPr="00AA0300">
              <w:rPr>
                <w:sz w:val="16"/>
                <w:szCs w:val="16"/>
              </w:rPr>
              <w:softHyphen/>
            </w:r>
            <w:r w:rsidRPr="00AA0300">
              <w:rPr>
                <w:sz w:val="16"/>
                <w:szCs w:val="16"/>
              </w:rPr>
              <w:softHyphen/>
              <w:t>----</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Alfalfa</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111</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103</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79</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Alfalfa+67N</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115</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105</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81</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Crimson Clover</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23</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49</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112</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1</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7</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105</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40</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68</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b/>
              </w:rPr>
            </w:pPr>
            <w:r w:rsidRPr="00AA0300">
              <w:rPr>
                <w:b/>
                <w:sz w:val="22"/>
                <w:szCs w:val="22"/>
              </w:rPr>
              <w:t>Crimson Clover+67N</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36</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92</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Hairy Vetch</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7</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54</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84</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109</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5</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51</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69</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b/>
              </w:rPr>
            </w:pPr>
            <w:r w:rsidRPr="00AA0300">
              <w:rPr>
                <w:b/>
                <w:sz w:val="22"/>
                <w:szCs w:val="22"/>
              </w:rPr>
              <w:t>Hairy Vetch+67N</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4</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45</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86</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IL Bundle Flower</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117</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0</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110</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2</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4</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75</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b/>
              </w:rPr>
            </w:pPr>
            <w:r w:rsidRPr="00AA0300">
              <w:rPr>
                <w:b/>
                <w:sz w:val="22"/>
                <w:szCs w:val="22"/>
              </w:rPr>
              <w:t>IL Bundle Flower+67N</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2</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6</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99</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Partridge Pea</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2</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14</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106</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4</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16</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100</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3</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16</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71</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b/>
              </w:rPr>
            </w:pPr>
            <w:r w:rsidRPr="00AA0300">
              <w:rPr>
                <w:b/>
                <w:sz w:val="22"/>
                <w:szCs w:val="22"/>
              </w:rPr>
              <w:t>Partridge Pea+67 N</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4</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18</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96</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Red Clover</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16</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42</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112</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6</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19</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105</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26</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20</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71</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Red Clover+67N</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17</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51</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112</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5</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18</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106</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17</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13</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94</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0 Nitrogen</w:t>
            </w:r>
            <w:r w:rsidRPr="00AA0300">
              <w:rPr>
                <w:rFonts w:eastAsia="Calibri"/>
                <w:sz w:val="22"/>
                <w:szCs w:val="22"/>
              </w:rPr>
              <w:t>§</w:t>
            </w:r>
            <w:r w:rsidRPr="00AA0300">
              <w:rPr>
                <w:rFonts w:eastAsia="Calibri"/>
                <w:b/>
                <w:sz w:val="22"/>
                <w:szCs w:val="22"/>
              </w:rPr>
              <w:t xml:space="preserve"> Control</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110</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108</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78</w:t>
            </w:r>
          </w:p>
        </w:tc>
      </w:tr>
      <w:tr w:rsidR="000C152D" w:rsidRPr="00AA0300" w:rsidTr="007D5AA6">
        <w:trPr>
          <w:tblCellSpacing w:w="7" w:type="dxa"/>
          <w:jc w:val="center"/>
        </w:trPr>
        <w:tc>
          <w:tcPr>
            <w:tcW w:w="2540" w:type="dxa"/>
            <w:vAlign w:val="center"/>
          </w:tcPr>
          <w:p w:rsidR="000C152D" w:rsidRPr="00AA0300" w:rsidRDefault="000C152D" w:rsidP="007D5AA6">
            <w:pPr>
              <w:contextualSpacing/>
              <w:rPr>
                <w:rFonts w:eastAsia="Calibri"/>
                <w:b/>
              </w:rPr>
            </w:pPr>
            <w:r w:rsidRPr="00AA0300">
              <w:rPr>
                <w:rFonts w:eastAsia="Calibri"/>
                <w:b/>
                <w:sz w:val="22"/>
                <w:szCs w:val="22"/>
              </w:rPr>
              <w:t>67 Nitrogen</w:t>
            </w:r>
          </w:p>
        </w:tc>
        <w:tc>
          <w:tcPr>
            <w:tcW w:w="8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42" w:type="dxa"/>
            <w:gridSpan w:val="3"/>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vAlign w:val="center"/>
          </w:tcPr>
          <w:p w:rsidR="000C152D" w:rsidRPr="00AA0300" w:rsidRDefault="000C152D" w:rsidP="007D5AA6">
            <w:pPr>
              <w:contextualSpacing/>
              <w:jc w:val="center"/>
              <w:rPr>
                <w:rFonts w:eastAsia="Calibri"/>
              </w:rPr>
            </w:pPr>
            <w:r w:rsidRPr="00AA0300">
              <w:rPr>
                <w:rFonts w:eastAsia="Calibri"/>
                <w:sz w:val="22"/>
                <w:szCs w:val="22"/>
              </w:rPr>
              <w:t>114</w:t>
            </w:r>
          </w:p>
        </w:tc>
        <w:tc>
          <w:tcPr>
            <w:tcW w:w="256" w:type="dxa"/>
          </w:tcPr>
          <w:p w:rsidR="000C152D" w:rsidRPr="00AA0300" w:rsidRDefault="000C152D" w:rsidP="007D5AA6">
            <w:pPr>
              <w:contextualSpacing/>
              <w:jc w:val="center"/>
              <w:rPr>
                <w:rFonts w:eastAsia="Calibri"/>
              </w:rPr>
            </w:pPr>
          </w:p>
        </w:tc>
        <w:tc>
          <w:tcPr>
            <w:tcW w:w="88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108</w:t>
            </w:r>
          </w:p>
        </w:tc>
        <w:tc>
          <w:tcPr>
            <w:tcW w:w="260" w:type="dxa"/>
          </w:tcPr>
          <w:p w:rsidR="000C152D" w:rsidRPr="00AA0300" w:rsidRDefault="000C152D" w:rsidP="007D5AA6">
            <w:pPr>
              <w:contextualSpacing/>
              <w:jc w:val="center"/>
              <w:rPr>
                <w:rFonts w:eastAsia="Calibri"/>
              </w:rPr>
            </w:pPr>
          </w:p>
        </w:tc>
        <w:tc>
          <w:tcPr>
            <w:tcW w:w="884"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657" w:type="dxa"/>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79" w:type="dxa"/>
            <w:vAlign w:val="center"/>
          </w:tcPr>
          <w:p w:rsidR="000C152D" w:rsidRPr="00AA0300" w:rsidRDefault="000C152D" w:rsidP="007D5AA6">
            <w:pPr>
              <w:contextualSpacing/>
              <w:jc w:val="center"/>
              <w:rPr>
                <w:rFonts w:eastAsia="Calibri"/>
              </w:rPr>
            </w:pPr>
            <w:r w:rsidRPr="00AA0300">
              <w:rPr>
                <w:rFonts w:eastAsia="Calibri"/>
                <w:sz w:val="22"/>
                <w:szCs w:val="22"/>
              </w:rPr>
              <w:t>99</w:t>
            </w:r>
          </w:p>
        </w:tc>
      </w:tr>
      <w:tr w:rsidR="000C152D" w:rsidRPr="00AA0300" w:rsidTr="007D5AA6">
        <w:trPr>
          <w:tblCellSpacing w:w="7" w:type="dxa"/>
          <w:jc w:val="center"/>
        </w:trPr>
        <w:tc>
          <w:tcPr>
            <w:tcW w:w="2540" w:type="dxa"/>
            <w:tcBorders>
              <w:bottom w:val="single" w:sz="4" w:space="0" w:color="auto"/>
            </w:tcBorders>
            <w:vAlign w:val="center"/>
          </w:tcPr>
          <w:p w:rsidR="000C152D" w:rsidRPr="00AA0300" w:rsidRDefault="000C152D" w:rsidP="007D5AA6">
            <w:pPr>
              <w:contextualSpacing/>
              <w:rPr>
                <w:b/>
              </w:rPr>
            </w:pPr>
            <w:r w:rsidRPr="00AA0300">
              <w:rPr>
                <w:b/>
                <w:sz w:val="22"/>
                <w:szCs w:val="22"/>
              </w:rPr>
              <w:lastRenderedPageBreak/>
              <w:t>135 Nitrogen</w:t>
            </w:r>
          </w:p>
        </w:tc>
        <w:tc>
          <w:tcPr>
            <w:tcW w:w="857"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42" w:type="dxa"/>
            <w:gridSpan w:val="3"/>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69"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56" w:type="dxa"/>
            <w:tcBorders>
              <w:bottom w:val="single" w:sz="4" w:space="0" w:color="auto"/>
            </w:tcBorders>
          </w:tcPr>
          <w:p w:rsidR="000C152D" w:rsidRPr="00AA0300" w:rsidRDefault="000C152D" w:rsidP="007D5AA6">
            <w:pPr>
              <w:contextualSpacing/>
              <w:jc w:val="center"/>
              <w:rPr>
                <w:rFonts w:eastAsia="Calibri"/>
              </w:rPr>
            </w:pPr>
          </w:p>
        </w:tc>
        <w:tc>
          <w:tcPr>
            <w:tcW w:w="886"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706"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84"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260" w:type="dxa"/>
            <w:tcBorders>
              <w:bottom w:val="single" w:sz="4" w:space="0" w:color="auto"/>
            </w:tcBorders>
          </w:tcPr>
          <w:p w:rsidR="000C152D" w:rsidRPr="00AA0300" w:rsidRDefault="000C152D" w:rsidP="007D5AA6">
            <w:pPr>
              <w:contextualSpacing/>
              <w:jc w:val="center"/>
              <w:rPr>
                <w:rFonts w:eastAsia="Calibri"/>
              </w:rPr>
            </w:pPr>
          </w:p>
        </w:tc>
        <w:tc>
          <w:tcPr>
            <w:tcW w:w="884"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657"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w:t>
            </w:r>
          </w:p>
        </w:tc>
        <w:tc>
          <w:tcPr>
            <w:tcW w:w="879" w:type="dxa"/>
            <w:tcBorders>
              <w:bottom w:val="single" w:sz="4" w:space="0" w:color="auto"/>
            </w:tcBorders>
            <w:vAlign w:val="center"/>
          </w:tcPr>
          <w:p w:rsidR="000C152D" w:rsidRPr="00AA0300" w:rsidRDefault="000C152D" w:rsidP="007D5AA6">
            <w:pPr>
              <w:contextualSpacing/>
              <w:jc w:val="center"/>
              <w:rPr>
                <w:rFonts w:eastAsia="Calibri"/>
              </w:rPr>
            </w:pPr>
            <w:r w:rsidRPr="00AA0300">
              <w:rPr>
                <w:rFonts w:eastAsia="Calibri"/>
                <w:sz w:val="22"/>
                <w:szCs w:val="22"/>
              </w:rPr>
              <w:t>108</w:t>
            </w:r>
          </w:p>
        </w:tc>
      </w:tr>
    </w:tbl>
    <w:p w:rsidR="000C152D" w:rsidRPr="00417188" w:rsidRDefault="000C152D" w:rsidP="000C152D">
      <w:pPr>
        <w:contextualSpacing/>
        <w:rPr>
          <w:sz w:val="16"/>
          <w:szCs w:val="16"/>
        </w:rPr>
      </w:pPr>
      <w:r w:rsidRPr="00104CF3">
        <w:rPr>
          <w:sz w:val="20"/>
          <w:szCs w:val="20"/>
        </w:rPr>
        <w:t>†</w:t>
      </w:r>
      <w:r>
        <w:rPr>
          <w:sz w:val="16"/>
          <w:szCs w:val="16"/>
        </w:rPr>
        <w:t>Means a</w:t>
      </w:r>
      <w:r w:rsidRPr="00417188">
        <w:rPr>
          <w:sz w:val="16"/>
          <w:szCs w:val="16"/>
        </w:rPr>
        <w:t xml:space="preserve">cross treatments and replications </w:t>
      </w:r>
    </w:p>
    <w:p w:rsidR="000C152D" w:rsidRDefault="000C152D" w:rsidP="000C152D">
      <w:pPr>
        <w:contextualSpacing/>
        <w:rPr>
          <w:rFonts w:eastAsia="Calibri"/>
          <w:sz w:val="16"/>
          <w:szCs w:val="16"/>
        </w:rPr>
      </w:pPr>
      <w:r w:rsidRPr="00104CF3">
        <w:rPr>
          <w:rFonts w:eastAsia="Calibri"/>
          <w:sz w:val="16"/>
          <w:szCs w:val="16"/>
        </w:rPr>
        <w:t>‡</w:t>
      </w:r>
      <w:r>
        <w:rPr>
          <w:rFonts w:eastAsia="Calibri"/>
          <w:sz w:val="16"/>
          <w:szCs w:val="16"/>
        </w:rPr>
        <w:t>Plant density = (frequency of occurrence * 0.4) x 100(Vogel and Masters, 2001)</w:t>
      </w:r>
    </w:p>
    <w:p w:rsidR="000C152D" w:rsidRDefault="000C152D" w:rsidP="000C152D">
      <w:pPr>
        <w:contextualSpacing/>
        <w:rPr>
          <w:sz w:val="16"/>
          <w:szCs w:val="16"/>
        </w:rPr>
      </w:pPr>
      <w:r w:rsidRPr="00826020">
        <w:rPr>
          <w:rFonts w:eastAsia="Calibri"/>
          <w:sz w:val="16"/>
          <w:szCs w:val="16"/>
        </w:rPr>
        <w:t>§</w:t>
      </w:r>
      <w:r w:rsidRPr="00104CF3">
        <w:rPr>
          <w:sz w:val="16"/>
          <w:szCs w:val="16"/>
        </w:rPr>
        <w:t>Nitrogen applications are in kg ha</w:t>
      </w:r>
      <w:r w:rsidRPr="00104CF3">
        <w:rPr>
          <w:sz w:val="16"/>
          <w:szCs w:val="16"/>
          <w:vertAlign w:val="superscript"/>
        </w:rPr>
        <w:t>-1</w:t>
      </w:r>
      <w:r w:rsidRPr="00104CF3">
        <w:rPr>
          <w:sz w:val="16"/>
          <w:szCs w:val="16"/>
        </w:rPr>
        <w:t>.</w:t>
      </w:r>
    </w:p>
    <w:p w:rsidR="000C152D" w:rsidRDefault="000C152D" w:rsidP="000C152D">
      <w:pPr>
        <w:contextualSpacing/>
        <w:rPr>
          <w:sz w:val="16"/>
          <w:szCs w:val="16"/>
        </w:rPr>
      </w:pPr>
    </w:p>
    <w:p w:rsidR="000C152D" w:rsidRPr="00104CF3" w:rsidRDefault="000C152D" w:rsidP="000C152D">
      <w:pPr>
        <w:contextualSpacing/>
        <w:rPr>
          <w:rFonts w:eastAsia="Calibri"/>
          <w:b/>
        </w:rPr>
      </w:pPr>
      <w:r>
        <w:rPr>
          <w:rFonts w:eastAsia="Calibri"/>
          <w:b/>
        </w:rPr>
        <w:t>Table 1.5</w:t>
      </w:r>
      <w:r w:rsidRPr="00104CF3">
        <w:rPr>
          <w:rFonts w:eastAsia="Calibri"/>
          <w:b/>
        </w:rPr>
        <w:t xml:space="preserve">. </w:t>
      </w:r>
      <w:r>
        <w:rPr>
          <w:b/>
        </w:rPr>
        <w:t>Average</w:t>
      </w:r>
      <w:r w:rsidRPr="00417188">
        <w:rPr>
          <w:vertAlign w:val="superscript"/>
        </w:rPr>
        <w:t>†</w:t>
      </w:r>
      <w:r>
        <w:rPr>
          <w:b/>
        </w:rPr>
        <w:t xml:space="preserve"> </w:t>
      </w:r>
      <w:r>
        <w:rPr>
          <w:rFonts w:eastAsia="Calibri"/>
          <w:b/>
        </w:rPr>
        <w:t>d</w:t>
      </w:r>
      <w:r w:rsidRPr="00104CF3">
        <w:rPr>
          <w:rFonts w:eastAsia="Calibri"/>
          <w:b/>
        </w:rPr>
        <w:t>ry matter yield</w:t>
      </w:r>
      <w:r>
        <w:rPr>
          <w:rFonts w:eastAsia="Calibri"/>
          <w:b/>
        </w:rPr>
        <w:t>s</w:t>
      </w:r>
      <w:r w:rsidRPr="00104CF3">
        <w:rPr>
          <w:rFonts w:eastAsia="Calibri"/>
          <w:b/>
        </w:rPr>
        <w:t xml:space="preserve"> </w:t>
      </w:r>
      <w:r w:rsidR="00A101C9" w:rsidRPr="00A101C9">
        <w:rPr>
          <w:b/>
        </w:rPr>
        <w:t>(Mg ha</w:t>
      </w:r>
      <w:r w:rsidR="00A101C9" w:rsidRPr="00A101C9">
        <w:rPr>
          <w:b/>
          <w:vertAlign w:val="superscript"/>
        </w:rPr>
        <w:t>-1</w:t>
      </w:r>
      <w:r w:rsidR="00A101C9" w:rsidRPr="00A101C9">
        <w:rPr>
          <w:b/>
        </w:rPr>
        <w:t>)</w:t>
      </w:r>
      <w:r w:rsidR="00A101C9" w:rsidRPr="002D12F5">
        <w:t xml:space="preserve"> </w:t>
      </w:r>
      <w:r w:rsidRPr="00104CF3">
        <w:rPr>
          <w:rFonts w:eastAsia="Calibri"/>
          <w:b/>
        </w:rPr>
        <w:t xml:space="preserve">of switchgrass </w:t>
      </w:r>
      <w:r>
        <w:rPr>
          <w:rFonts w:eastAsia="Calibri"/>
          <w:b/>
        </w:rPr>
        <w:t xml:space="preserve">per legume or legume+nitrogen treatment </w:t>
      </w:r>
      <w:r w:rsidRPr="00104CF3">
        <w:rPr>
          <w:rFonts w:eastAsia="Calibri"/>
          <w:b/>
        </w:rPr>
        <w:t xml:space="preserve">from </w:t>
      </w:r>
      <w:r>
        <w:rPr>
          <w:rFonts w:eastAsia="Calibri"/>
          <w:b/>
        </w:rPr>
        <w:t xml:space="preserve">the </w:t>
      </w:r>
      <w:r w:rsidRPr="00104CF3">
        <w:rPr>
          <w:rFonts w:eastAsia="Calibri"/>
          <w:b/>
        </w:rPr>
        <w:t>one-cut biomass harvest at East TN (ETREC), Plateau (PREC), and Milan (RECM)</w:t>
      </w:r>
      <w:r>
        <w:rPr>
          <w:rFonts w:eastAsia="Calibri"/>
          <w:b/>
        </w:rPr>
        <w:t xml:space="preserve"> </w:t>
      </w:r>
      <w:r w:rsidRPr="00104CF3">
        <w:rPr>
          <w:rFonts w:eastAsia="Calibri"/>
          <w:b/>
        </w:rPr>
        <w:t>Research a</w:t>
      </w:r>
      <w:r>
        <w:rPr>
          <w:rFonts w:eastAsia="Calibri"/>
          <w:b/>
        </w:rPr>
        <w:t>nd Education Centers</w:t>
      </w:r>
      <w:r w:rsidRPr="00104CF3">
        <w:rPr>
          <w:rFonts w:eastAsia="Calibri"/>
          <w:b/>
        </w:rPr>
        <w:t xml:space="preserve"> from 200</w:t>
      </w:r>
      <w:r>
        <w:rPr>
          <w:rFonts w:eastAsia="Calibri"/>
          <w:b/>
        </w:rPr>
        <w:t>9</w:t>
      </w:r>
      <w:r w:rsidRPr="00104CF3">
        <w:rPr>
          <w:rFonts w:eastAsia="Calibri"/>
          <w:b/>
        </w:rPr>
        <w:t>-10</w:t>
      </w:r>
      <w:r>
        <w:rPr>
          <w:rFonts w:eastAsia="Calibri"/>
          <w:b/>
        </w:rPr>
        <w:t>.</w:t>
      </w:r>
    </w:p>
    <w:p w:rsidR="000C152D" w:rsidRPr="00104CF3" w:rsidRDefault="000C152D" w:rsidP="000C152D">
      <w:pPr>
        <w:contextualSpacing/>
        <w:rPr>
          <w:rFonts w:eastAsia="Calibri"/>
          <w:b/>
        </w:rPr>
      </w:pPr>
    </w:p>
    <w:tbl>
      <w:tblPr>
        <w:tblW w:w="10581" w:type="dxa"/>
        <w:jc w:val="center"/>
        <w:tblCellSpacing w:w="14" w:type="dxa"/>
        <w:tblInd w:w="-3475" w:type="dxa"/>
        <w:tblCellMar>
          <w:left w:w="115" w:type="dxa"/>
          <w:right w:w="115" w:type="dxa"/>
        </w:tblCellMar>
        <w:tblLook w:val="04A0"/>
      </w:tblPr>
      <w:tblGrid>
        <w:gridCol w:w="2583"/>
        <w:gridCol w:w="267"/>
        <w:gridCol w:w="1016"/>
        <w:gridCol w:w="857"/>
        <w:gridCol w:w="971"/>
        <w:gridCol w:w="265"/>
        <w:gridCol w:w="1016"/>
        <w:gridCol w:w="857"/>
        <w:gridCol w:w="1069"/>
        <w:gridCol w:w="278"/>
        <w:gridCol w:w="1355"/>
        <w:gridCol w:w="47"/>
      </w:tblGrid>
      <w:tr w:rsidR="000C152D" w:rsidRPr="00104CF3" w:rsidTr="007D5AA6">
        <w:trPr>
          <w:gridAfter w:val="1"/>
          <w:wAfter w:w="5" w:type="dxa"/>
          <w:trHeight w:val="288"/>
          <w:tblCellSpacing w:w="14" w:type="dxa"/>
          <w:jc w:val="center"/>
        </w:trPr>
        <w:tc>
          <w:tcPr>
            <w:tcW w:w="2547" w:type="dxa"/>
            <w:tcBorders>
              <w:bottom w:val="single" w:sz="4" w:space="0" w:color="auto"/>
            </w:tcBorders>
            <w:vAlign w:val="center"/>
          </w:tcPr>
          <w:p w:rsidR="000C152D" w:rsidRPr="00104CF3" w:rsidRDefault="000C152D" w:rsidP="007D5AA6">
            <w:pPr>
              <w:contextualSpacing/>
              <w:jc w:val="center"/>
              <w:rPr>
                <w:rFonts w:eastAsia="Calibri"/>
                <w:b/>
              </w:rPr>
            </w:pPr>
          </w:p>
        </w:tc>
        <w:tc>
          <w:tcPr>
            <w:tcW w:w="239" w:type="dxa"/>
          </w:tcPr>
          <w:p w:rsidR="000C152D" w:rsidRPr="00104CF3" w:rsidRDefault="000C152D" w:rsidP="007D5AA6">
            <w:pPr>
              <w:contextualSpacing/>
              <w:jc w:val="center"/>
              <w:rPr>
                <w:rFonts w:eastAsia="Calibri"/>
                <w:b/>
              </w:rPr>
            </w:pPr>
          </w:p>
        </w:tc>
        <w:tc>
          <w:tcPr>
            <w:tcW w:w="2816" w:type="dxa"/>
            <w:gridSpan w:val="3"/>
            <w:tcBorders>
              <w:bottom w:val="single" w:sz="2" w:space="0" w:color="auto"/>
            </w:tcBorders>
            <w:vAlign w:val="bottom"/>
          </w:tcPr>
          <w:p w:rsidR="000C152D" w:rsidRPr="00104CF3" w:rsidRDefault="000C152D" w:rsidP="007D5AA6">
            <w:pPr>
              <w:contextualSpacing/>
              <w:jc w:val="center"/>
              <w:rPr>
                <w:rFonts w:eastAsia="Calibri"/>
                <w:b/>
              </w:rPr>
            </w:pPr>
            <w:r w:rsidRPr="00104CF3">
              <w:rPr>
                <w:rFonts w:eastAsia="Calibri"/>
                <w:b/>
              </w:rPr>
              <w:t>2009</w:t>
            </w:r>
          </w:p>
        </w:tc>
        <w:tc>
          <w:tcPr>
            <w:tcW w:w="237" w:type="dxa"/>
            <w:vAlign w:val="bottom"/>
          </w:tcPr>
          <w:p w:rsidR="000C152D" w:rsidRPr="00104CF3" w:rsidRDefault="000C152D" w:rsidP="007D5AA6">
            <w:pPr>
              <w:contextualSpacing/>
              <w:jc w:val="center"/>
              <w:rPr>
                <w:rFonts w:eastAsia="Calibri"/>
                <w:b/>
              </w:rPr>
            </w:pPr>
          </w:p>
        </w:tc>
        <w:tc>
          <w:tcPr>
            <w:tcW w:w="2914" w:type="dxa"/>
            <w:gridSpan w:val="3"/>
            <w:tcBorders>
              <w:bottom w:val="single" w:sz="2" w:space="0" w:color="auto"/>
            </w:tcBorders>
            <w:vAlign w:val="bottom"/>
          </w:tcPr>
          <w:p w:rsidR="000C152D" w:rsidRPr="00104CF3" w:rsidRDefault="000C152D" w:rsidP="007D5AA6">
            <w:pPr>
              <w:contextualSpacing/>
              <w:jc w:val="center"/>
              <w:rPr>
                <w:rFonts w:eastAsia="Calibri"/>
                <w:b/>
              </w:rPr>
            </w:pPr>
            <w:r w:rsidRPr="00104CF3">
              <w:rPr>
                <w:rFonts w:eastAsia="Calibri"/>
                <w:b/>
              </w:rPr>
              <w:t>2010</w:t>
            </w:r>
          </w:p>
        </w:tc>
        <w:tc>
          <w:tcPr>
            <w:tcW w:w="250" w:type="dxa"/>
            <w:vAlign w:val="bottom"/>
          </w:tcPr>
          <w:p w:rsidR="000C152D" w:rsidRPr="00104CF3" w:rsidRDefault="000C152D" w:rsidP="007D5AA6">
            <w:pPr>
              <w:contextualSpacing/>
              <w:jc w:val="center"/>
              <w:rPr>
                <w:rFonts w:eastAsia="Calibri"/>
                <w:b/>
              </w:rPr>
            </w:pPr>
          </w:p>
        </w:tc>
        <w:tc>
          <w:tcPr>
            <w:tcW w:w="1329" w:type="dxa"/>
            <w:tcBorders>
              <w:bottom w:val="single" w:sz="4" w:space="0" w:color="auto"/>
            </w:tcBorders>
            <w:vAlign w:val="bottom"/>
          </w:tcPr>
          <w:p w:rsidR="000C152D" w:rsidRPr="00104CF3" w:rsidRDefault="000C152D" w:rsidP="007D5AA6">
            <w:pPr>
              <w:contextualSpacing/>
              <w:jc w:val="center"/>
              <w:rPr>
                <w:rFonts w:eastAsia="Calibri"/>
                <w:b/>
              </w:rPr>
            </w:pPr>
            <w:r w:rsidRPr="00104CF3">
              <w:rPr>
                <w:rFonts w:eastAsia="Calibri"/>
                <w:b/>
              </w:rPr>
              <w:t>2009-10</w:t>
            </w:r>
          </w:p>
        </w:tc>
      </w:tr>
      <w:tr w:rsidR="000C152D" w:rsidRPr="00104CF3" w:rsidTr="007D5AA6">
        <w:trPr>
          <w:gridAfter w:val="1"/>
          <w:wAfter w:w="5" w:type="dxa"/>
          <w:cantSplit/>
          <w:trHeight w:val="391"/>
          <w:tblCellSpacing w:w="14" w:type="dxa"/>
          <w:jc w:val="center"/>
        </w:trPr>
        <w:tc>
          <w:tcPr>
            <w:tcW w:w="2547" w:type="dxa"/>
            <w:tcBorders>
              <w:bottom w:val="single" w:sz="4" w:space="0" w:color="auto"/>
            </w:tcBorders>
            <w:vAlign w:val="center"/>
          </w:tcPr>
          <w:p w:rsidR="000C152D" w:rsidRPr="00104CF3" w:rsidRDefault="000C152D" w:rsidP="007D5AA6">
            <w:pPr>
              <w:contextualSpacing/>
              <w:jc w:val="center"/>
              <w:rPr>
                <w:rFonts w:eastAsia="Calibri"/>
                <w:b/>
              </w:rPr>
            </w:pPr>
            <w:r>
              <w:rPr>
                <w:rFonts w:eastAsia="Calibri"/>
                <w:b/>
                <w:sz w:val="22"/>
                <w:szCs w:val="22"/>
              </w:rPr>
              <w:t>Treatment</w:t>
            </w:r>
          </w:p>
        </w:tc>
        <w:tc>
          <w:tcPr>
            <w:tcW w:w="239" w:type="dxa"/>
            <w:vAlign w:val="center"/>
          </w:tcPr>
          <w:p w:rsidR="000C152D" w:rsidRPr="00104CF3" w:rsidRDefault="000C152D" w:rsidP="007D5AA6">
            <w:pPr>
              <w:contextualSpacing/>
              <w:jc w:val="center"/>
              <w:rPr>
                <w:rFonts w:eastAsia="Calibri"/>
                <w:b/>
              </w:rPr>
            </w:pPr>
          </w:p>
        </w:tc>
        <w:tc>
          <w:tcPr>
            <w:tcW w:w="988"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ETREC</w:t>
            </w:r>
          </w:p>
        </w:tc>
        <w:tc>
          <w:tcPr>
            <w:tcW w:w="829"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PREC</w:t>
            </w:r>
          </w:p>
        </w:tc>
        <w:tc>
          <w:tcPr>
            <w:tcW w:w="943" w:type="dxa"/>
            <w:tcBorders>
              <w:bottom w:val="single" w:sz="2"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RECM</w:t>
            </w:r>
          </w:p>
        </w:tc>
        <w:tc>
          <w:tcPr>
            <w:tcW w:w="237" w:type="dxa"/>
            <w:vAlign w:val="center"/>
          </w:tcPr>
          <w:p w:rsidR="000C152D" w:rsidRPr="00104CF3" w:rsidRDefault="000C152D" w:rsidP="007D5AA6">
            <w:pPr>
              <w:contextualSpacing/>
              <w:jc w:val="center"/>
              <w:rPr>
                <w:rFonts w:eastAsia="Calibri"/>
                <w:b/>
              </w:rPr>
            </w:pPr>
          </w:p>
        </w:tc>
        <w:tc>
          <w:tcPr>
            <w:tcW w:w="988"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ETREC</w:t>
            </w:r>
          </w:p>
        </w:tc>
        <w:tc>
          <w:tcPr>
            <w:tcW w:w="829"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PREC</w:t>
            </w:r>
          </w:p>
        </w:tc>
        <w:tc>
          <w:tcPr>
            <w:tcW w:w="1041" w:type="dxa"/>
            <w:tcBorders>
              <w:bottom w:val="single" w:sz="2"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RECM</w:t>
            </w:r>
          </w:p>
        </w:tc>
        <w:tc>
          <w:tcPr>
            <w:tcW w:w="250" w:type="dxa"/>
            <w:vAlign w:val="center"/>
          </w:tcPr>
          <w:p w:rsidR="000C152D" w:rsidRPr="00104CF3" w:rsidRDefault="000C152D" w:rsidP="007D5AA6">
            <w:pPr>
              <w:contextualSpacing/>
              <w:jc w:val="center"/>
              <w:rPr>
                <w:rFonts w:eastAsia="Calibri"/>
                <w:b/>
              </w:rPr>
            </w:pPr>
          </w:p>
        </w:tc>
        <w:tc>
          <w:tcPr>
            <w:tcW w:w="1329"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ALL LOC</w:t>
            </w:r>
          </w:p>
        </w:tc>
      </w:tr>
      <w:tr w:rsidR="000C152D" w:rsidRPr="005C0407" w:rsidTr="007D5AA6">
        <w:trPr>
          <w:trHeight w:val="245"/>
          <w:tblCellSpacing w:w="14" w:type="dxa"/>
          <w:jc w:val="center"/>
        </w:trPr>
        <w:tc>
          <w:tcPr>
            <w:tcW w:w="2547" w:type="dxa"/>
            <w:vAlign w:val="center"/>
          </w:tcPr>
          <w:p w:rsidR="000C152D" w:rsidRPr="005C0407" w:rsidRDefault="000C152D" w:rsidP="007D5AA6">
            <w:pPr>
              <w:contextualSpacing/>
              <w:rPr>
                <w:rFonts w:eastAsia="Calibri"/>
                <w:b/>
                <w:sz w:val="18"/>
                <w:szCs w:val="18"/>
              </w:rPr>
            </w:pPr>
          </w:p>
        </w:tc>
        <w:tc>
          <w:tcPr>
            <w:tcW w:w="7950" w:type="dxa"/>
            <w:gridSpan w:val="11"/>
          </w:tcPr>
          <w:p w:rsidR="000C152D" w:rsidRPr="005C0407" w:rsidRDefault="000C152D" w:rsidP="007D5AA6">
            <w:pPr>
              <w:contextualSpacing/>
              <w:rPr>
                <w:rFonts w:eastAsia="Calibri"/>
                <w:b/>
                <w:sz w:val="18"/>
                <w:szCs w:val="18"/>
              </w:rPr>
            </w:pPr>
            <w:r>
              <w:rPr>
                <w:rFonts w:eastAsia="Calibri"/>
                <w:sz w:val="16"/>
                <w:szCs w:val="16"/>
              </w:rPr>
              <w:t xml:space="preserve">    </w:t>
            </w:r>
            <w:r w:rsidRPr="00395A39">
              <w:rPr>
                <w:rFonts w:eastAsia="Calibri"/>
                <w:sz w:val="16"/>
                <w:szCs w:val="16"/>
              </w:rPr>
              <w:t>------------------------------------------------------------------Mg ha</w:t>
            </w:r>
            <w:r w:rsidRPr="00395A39">
              <w:rPr>
                <w:rFonts w:eastAsia="Calibri"/>
                <w:sz w:val="16"/>
                <w:szCs w:val="16"/>
                <w:vertAlign w:val="superscript"/>
              </w:rPr>
              <w:t>-1</w:t>
            </w:r>
            <w:r w:rsidRPr="00395A39">
              <w:rPr>
                <w:rFonts w:eastAsia="Calibri"/>
                <w:sz w:val="16"/>
                <w:szCs w:val="16"/>
              </w:rPr>
              <w:t>----------------------</w:t>
            </w:r>
            <w:r>
              <w:rPr>
                <w:rFonts w:eastAsia="Calibri"/>
                <w:sz w:val="16"/>
                <w:szCs w:val="16"/>
              </w:rPr>
              <w:t>------------------------------</w:t>
            </w:r>
            <w:r w:rsidRPr="00395A39">
              <w:rPr>
                <w:rFonts w:eastAsia="Calibri"/>
                <w:sz w:val="16"/>
                <w:szCs w:val="16"/>
              </w:rPr>
              <w:t>--------------</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rFonts w:eastAsia="Calibri"/>
                <w:b/>
              </w:rPr>
            </w:pPr>
            <w:r w:rsidRPr="00E94F3D">
              <w:rPr>
                <w:rFonts w:eastAsia="Calibri"/>
                <w:b/>
                <w:sz w:val="22"/>
                <w:szCs w:val="22"/>
              </w:rPr>
              <w:t>Alfalfa</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15.0a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14.6ab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15.6bcd</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10.2a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13.2a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15.9abcd</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14.1b</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rFonts w:eastAsia="Calibri"/>
                <w:b/>
              </w:rPr>
            </w:pPr>
            <w:r>
              <w:rPr>
                <w:rFonts w:eastAsia="Calibri"/>
                <w:b/>
                <w:sz w:val="22"/>
                <w:szCs w:val="22"/>
              </w:rPr>
              <w:t xml:space="preserve">Alfalfa </w:t>
            </w:r>
            <w:r w:rsidRPr="00E94F3D">
              <w:rPr>
                <w:rFonts w:eastAsia="Calibri"/>
                <w:b/>
                <w:sz w:val="22"/>
                <w:szCs w:val="22"/>
              </w:rPr>
              <w:t>+67 N</w:t>
            </w:r>
            <w:r w:rsidRPr="006A23AD">
              <w:rPr>
                <w:rFonts w:eastAsia="Calibri"/>
                <w:b/>
                <w:sz w:val="22"/>
                <w:szCs w:val="22"/>
                <w:vertAlign w:val="superscript"/>
              </w:rPr>
              <w:t>‡</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13.9a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15.3ab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19.6ab</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19.4a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15.1a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18.5ab</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16.7a</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rFonts w:eastAsia="Calibri"/>
                <w:b/>
              </w:rPr>
            </w:pPr>
            <w:r w:rsidRPr="00E94F3D">
              <w:rPr>
                <w:rFonts w:eastAsia="Calibri"/>
                <w:b/>
                <w:sz w:val="22"/>
                <w:szCs w:val="22"/>
              </w:rPr>
              <w:t>Crimson Clover</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11.4a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14.4ab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12.9d</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12.7a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15.4a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10.5d</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12.9b</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b/>
              </w:rPr>
            </w:pPr>
            <w:r>
              <w:rPr>
                <w:b/>
                <w:sz w:val="22"/>
                <w:szCs w:val="22"/>
              </w:rPr>
              <w:t>Crimson Clover +</w:t>
            </w:r>
            <w:r w:rsidRPr="00E94F3D">
              <w:rPr>
                <w:b/>
                <w:sz w:val="22"/>
                <w:szCs w:val="22"/>
              </w:rPr>
              <w:t>67 N</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20.9a</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20.4a</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rFonts w:eastAsia="Calibri"/>
                <w:b/>
              </w:rPr>
            </w:pPr>
            <w:r w:rsidRPr="00E94F3D">
              <w:rPr>
                <w:rFonts w:eastAsia="Calibri"/>
                <w:b/>
                <w:sz w:val="22"/>
                <w:szCs w:val="22"/>
              </w:rPr>
              <w:t>Hairy Vetch</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14.4a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16.9a</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14.1cd</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12.7a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13.8a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12.3cd</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14.0b</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b/>
              </w:rPr>
            </w:pPr>
            <w:r>
              <w:rPr>
                <w:b/>
                <w:sz w:val="22"/>
                <w:szCs w:val="22"/>
              </w:rPr>
              <w:t>Hairy Vetch  +67</w:t>
            </w:r>
            <w:r w:rsidRPr="00E94F3D">
              <w:rPr>
                <w:b/>
                <w:sz w:val="22"/>
                <w:szCs w:val="22"/>
              </w:rPr>
              <w:t>N</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18.7abc</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17.6abc</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rFonts w:eastAsia="Calibri"/>
                <w:b/>
              </w:rPr>
            </w:pPr>
            <w:r>
              <w:rPr>
                <w:rFonts w:eastAsia="Calibri"/>
                <w:b/>
                <w:sz w:val="22"/>
                <w:szCs w:val="22"/>
              </w:rPr>
              <w:t>IL</w:t>
            </w:r>
            <w:r w:rsidRPr="00E94F3D">
              <w:rPr>
                <w:rFonts w:eastAsia="Calibri"/>
                <w:b/>
                <w:sz w:val="22"/>
                <w:szCs w:val="22"/>
              </w:rPr>
              <w:t xml:space="preserve"> Bundle Flower</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15.5a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15.9ab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12.6d</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12.8a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16.4a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12.5bcd</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14.3b</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b/>
              </w:rPr>
            </w:pPr>
            <w:r>
              <w:rPr>
                <w:b/>
                <w:sz w:val="22"/>
                <w:szCs w:val="22"/>
              </w:rPr>
              <w:t xml:space="preserve">IL Bundle Flower +67 </w:t>
            </w:r>
            <w:r w:rsidRPr="00E94F3D">
              <w:rPr>
                <w:b/>
                <w:sz w:val="22"/>
                <w:szCs w:val="22"/>
              </w:rPr>
              <w:t>N</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21.7a</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21.5a</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rFonts w:eastAsia="Calibri"/>
                <w:b/>
              </w:rPr>
            </w:pPr>
            <w:r w:rsidRPr="00E94F3D">
              <w:rPr>
                <w:rFonts w:eastAsia="Calibri"/>
                <w:b/>
                <w:sz w:val="22"/>
                <w:szCs w:val="22"/>
              </w:rPr>
              <w:t>Partridge Pea</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13.4a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13.0b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12.8d</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10.2a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14.4a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11.7cd</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12.6b</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b/>
              </w:rPr>
            </w:pPr>
            <w:r w:rsidRPr="00E94F3D">
              <w:rPr>
                <w:b/>
                <w:sz w:val="22"/>
                <w:szCs w:val="22"/>
              </w:rPr>
              <w:t>Par</w:t>
            </w:r>
            <w:r>
              <w:rPr>
                <w:b/>
                <w:sz w:val="22"/>
                <w:szCs w:val="22"/>
              </w:rPr>
              <w:t>tridge Pea +</w:t>
            </w:r>
            <w:r w:rsidRPr="00E94F3D">
              <w:rPr>
                <w:b/>
                <w:sz w:val="22"/>
                <w:szCs w:val="22"/>
              </w:rPr>
              <w:t>67N</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20.8a</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19.5a</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w:t>
            </w:r>
          </w:p>
        </w:tc>
      </w:tr>
      <w:tr w:rsidR="000C152D" w:rsidRPr="00104CF3" w:rsidTr="007D5AA6">
        <w:trPr>
          <w:gridAfter w:val="1"/>
          <w:wAfter w:w="5" w:type="dxa"/>
          <w:trHeight w:val="260"/>
          <w:tblCellSpacing w:w="14" w:type="dxa"/>
          <w:jc w:val="center"/>
        </w:trPr>
        <w:tc>
          <w:tcPr>
            <w:tcW w:w="2547" w:type="dxa"/>
            <w:vAlign w:val="center"/>
          </w:tcPr>
          <w:p w:rsidR="000C152D" w:rsidRPr="00E94F3D" w:rsidRDefault="000C152D" w:rsidP="007D5AA6">
            <w:pPr>
              <w:contextualSpacing/>
              <w:rPr>
                <w:rFonts w:eastAsia="Calibri"/>
                <w:b/>
              </w:rPr>
            </w:pPr>
            <w:r w:rsidRPr="00E94F3D">
              <w:rPr>
                <w:rFonts w:eastAsia="Calibri"/>
                <w:b/>
                <w:sz w:val="22"/>
                <w:szCs w:val="22"/>
              </w:rPr>
              <w:t>Red Clover</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11.3a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14.1ab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12.9d</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14.6a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14.0a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11.8cd</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13.0b</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rFonts w:eastAsia="Calibri"/>
                <w:b/>
              </w:rPr>
            </w:pPr>
            <w:r>
              <w:rPr>
                <w:rFonts w:eastAsia="Calibri"/>
                <w:b/>
                <w:sz w:val="22"/>
                <w:szCs w:val="22"/>
              </w:rPr>
              <w:t xml:space="preserve">Red Clover </w:t>
            </w:r>
            <w:r w:rsidRPr="00E94F3D">
              <w:rPr>
                <w:rFonts w:eastAsia="Calibri"/>
                <w:b/>
                <w:sz w:val="22"/>
                <w:szCs w:val="22"/>
              </w:rPr>
              <w:t>+67 N</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13.4a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15.0ab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20.5a</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13.7a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15.9a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20.8a</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16.6a</w:t>
            </w:r>
          </w:p>
        </w:tc>
      </w:tr>
      <w:tr w:rsidR="000C152D" w:rsidRPr="00104CF3" w:rsidTr="007D5AA6">
        <w:trPr>
          <w:gridAfter w:val="1"/>
          <w:wAfter w:w="5" w:type="dxa"/>
          <w:trHeight w:val="260"/>
          <w:tblCellSpacing w:w="14" w:type="dxa"/>
          <w:jc w:val="center"/>
        </w:trPr>
        <w:tc>
          <w:tcPr>
            <w:tcW w:w="2547" w:type="dxa"/>
            <w:vAlign w:val="center"/>
          </w:tcPr>
          <w:p w:rsidR="000C152D" w:rsidRPr="00E94F3D" w:rsidRDefault="000C152D" w:rsidP="007D5AA6">
            <w:pPr>
              <w:contextualSpacing/>
              <w:rPr>
                <w:rFonts w:eastAsia="Calibri"/>
                <w:b/>
              </w:rPr>
            </w:pPr>
            <w:r w:rsidRPr="00E94F3D">
              <w:rPr>
                <w:rFonts w:eastAsia="Calibri"/>
                <w:b/>
                <w:sz w:val="22"/>
                <w:szCs w:val="22"/>
              </w:rPr>
              <w:t>0 Nitrogen Control</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15.2a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14.3ab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13.4d</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11.6a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13.7a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13.1bcd</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13.6b</w:t>
            </w:r>
          </w:p>
        </w:tc>
      </w:tr>
      <w:tr w:rsidR="000C152D" w:rsidRPr="00104CF3" w:rsidTr="007D5AA6">
        <w:trPr>
          <w:gridAfter w:val="1"/>
          <w:wAfter w:w="5" w:type="dxa"/>
          <w:trHeight w:val="276"/>
          <w:tblCellSpacing w:w="14" w:type="dxa"/>
          <w:jc w:val="center"/>
        </w:trPr>
        <w:tc>
          <w:tcPr>
            <w:tcW w:w="2547" w:type="dxa"/>
            <w:vAlign w:val="center"/>
          </w:tcPr>
          <w:p w:rsidR="000C152D" w:rsidRPr="00E94F3D" w:rsidRDefault="000C152D" w:rsidP="007D5AA6">
            <w:pPr>
              <w:contextualSpacing/>
              <w:rPr>
                <w:rFonts w:eastAsia="Calibri"/>
                <w:b/>
              </w:rPr>
            </w:pPr>
            <w:r w:rsidRPr="00E94F3D">
              <w:rPr>
                <w:rFonts w:eastAsia="Calibri"/>
                <w:b/>
                <w:sz w:val="22"/>
                <w:szCs w:val="22"/>
              </w:rPr>
              <w:t>67 Nitrogen</w:t>
            </w:r>
          </w:p>
        </w:tc>
        <w:tc>
          <w:tcPr>
            <w:tcW w:w="239"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16.1a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15.5ab</w:t>
            </w:r>
          </w:p>
        </w:tc>
        <w:tc>
          <w:tcPr>
            <w:tcW w:w="943" w:type="dxa"/>
            <w:vAlign w:val="center"/>
          </w:tcPr>
          <w:p w:rsidR="000C152D" w:rsidRPr="00104CF3" w:rsidRDefault="000C152D" w:rsidP="007D5AA6">
            <w:pPr>
              <w:contextualSpacing/>
              <w:jc w:val="center"/>
              <w:rPr>
                <w:rFonts w:eastAsia="Calibri"/>
              </w:rPr>
            </w:pPr>
            <w:r w:rsidRPr="00104CF3">
              <w:rPr>
                <w:rFonts w:eastAsia="Calibri"/>
                <w:sz w:val="22"/>
                <w:szCs w:val="22"/>
              </w:rPr>
              <w:t>19.0ab</w:t>
            </w:r>
          </w:p>
        </w:tc>
        <w:tc>
          <w:tcPr>
            <w:tcW w:w="237" w:type="dxa"/>
          </w:tcPr>
          <w:p w:rsidR="000C152D" w:rsidRPr="00104CF3" w:rsidRDefault="000C152D" w:rsidP="007D5AA6">
            <w:pPr>
              <w:contextualSpacing/>
              <w:jc w:val="center"/>
              <w:rPr>
                <w:rFonts w:eastAsia="Calibri"/>
              </w:rPr>
            </w:pPr>
          </w:p>
        </w:tc>
        <w:tc>
          <w:tcPr>
            <w:tcW w:w="988" w:type="dxa"/>
            <w:vAlign w:val="center"/>
          </w:tcPr>
          <w:p w:rsidR="000C152D" w:rsidRPr="00104CF3" w:rsidRDefault="000C152D" w:rsidP="007D5AA6">
            <w:pPr>
              <w:contextualSpacing/>
              <w:jc w:val="center"/>
              <w:rPr>
                <w:rFonts w:eastAsia="Calibri"/>
              </w:rPr>
            </w:pPr>
            <w:r w:rsidRPr="00104CF3">
              <w:rPr>
                <w:rFonts w:eastAsia="Calibri"/>
                <w:sz w:val="22"/>
                <w:szCs w:val="22"/>
              </w:rPr>
              <w:t>14.2a</w:t>
            </w:r>
          </w:p>
        </w:tc>
        <w:tc>
          <w:tcPr>
            <w:tcW w:w="829" w:type="dxa"/>
            <w:vAlign w:val="center"/>
          </w:tcPr>
          <w:p w:rsidR="000C152D" w:rsidRPr="00104CF3" w:rsidRDefault="000C152D" w:rsidP="007D5AA6">
            <w:pPr>
              <w:contextualSpacing/>
              <w:jc w:val="center"/>
              <w:rPr>
                <w:rFonts w:eastAsia="Calibri"/>
              </w:rPr>
            </w:pPr>
            <w:r w:rsidRPr="00104CF3">
              <w:rPr>
                <w:rFonts w:eastAsia="Calibri"/>
                <w:sz w:val="22"/>
                <w:szCs w:val="22"/>
              </w:rPr>
              <w:t>15.6a</w:t>
            </w:r>
          </w:p>
        </w:tc>
        <w:tc>
          <w:tcPr>
            <w:tcW w:w="1041" w:type="dxa"/>
            <w:vAlign w:val="center"/>
          </w:tcPr>
          <w:p w:rsidR="000C152D" w:rsidRPr="00104CF3" w:rsidRDefault="000C152D" w:rsidP="007D5AA6">
            <w:pPr>
              <w:contextualSpacing/>
              <w:jc w:val="center"/>
              <w:rPr>
                <w:rFonts w:eastAsia="Calibri"/>
              </w:rPr>
            </w:pPr>
            <w:r w:rsidRPr="00104CF3">
              <w:rPr>
                <w:rFonts w:eastAsia="Calibri"/>
                <w:sz w:val="22"/>
                <w:szCs w:val="22"/>
              </w:rPr>
              <w:t>19.3a</w:t>
            </w:r>
          </w:p>
        </w:tc>
        <w:tc>
          <w:tcPr>
            <w:tcW w:w="250" w:type="dxa"/>
          </w:tcPr>
          <w:p w:rsidR="000C152D" w:rsidRPr="00104CF3" w:rsidRDefault="000C152D" w:rsidP="007D5AA6">
            <w:pPr>
              <w:contextualSpacing/>
              <w:jc w:val="center"/>
              <w:rPr>
                <w:rFonts w:eastAsia="Calibri"/>
              </w:rPr>
            </w:pPr>
          </w:p>
        </w:tc>
        <w:tc>
          <w:tcPr>
            <w:tcW w:w="1329" w:type="dxa"/>
            <w:vAlign w:val="center"/>
          </w:tcPr>
          <w:p w:rsidR="000C152D" w:rsidRPr="00104CF3" w:rsidRDefault="000C152D" w:rsidP="007D5AA6">
            <w:pPr>
              <w:contextualSpacing/>
              <w:jc w:val="center"/>
              <w:rPr>
                <w:rFonts w:eastAsia="Calibri"/>
              </w:rPr>
            </w:pPr>
            <w:r w:rsidRPr="00104CF3">
              <w:rPr>
                <w:rFonts w:eastAsia="Calibri"/>
                <w:sz w:val="22"/>
                <w:szCs w:val="22"/>
              </w:rPr>
              <w:t>16.6a</w:t>
            </w:r>
          </w:p>
        </w:tc>
      </w:tr>
      <w:tr w:rsidR="000C152D" w:rsidRPr="00104CF3" w:rsidTr="007D5AA6">
        <w:trPr>
          <w:gridAfter w:val="1"/>
          <w:wAfter w:w="5" w:type="dxa"/>
          <w:trHeight w:val="147"/>
          <w:tblCellSpacing w:w="14" w:type="dxa"/>
          <w:jc w:val="center"/>
        </w:trPr>
        <w:tc>
          <w:tcPr>
            <w:tcW w:w="2547" w:type="dxa"/>
            <w:tcBorders>
              <w:bottom w:val="single" w:sz="4" w:space="0" w:color="auto"/>
            </w:tcBorders>
            <w:vAlign w:val="center"/>
          </w:tcPr>
          <w:p w:rsidR="000C152D" w:rsidRPr="00E94F3D" w:rsidRDefault="000C152D" w:rsidP="007D5AA6">
            <w:pPr>
              <w:contextualSpacing/>
              <w:rPr>
                <w:b/>
              </w:rPr>
            </w:pPr>
            <w:r w:rsidRPr="00E94F3D">
              <w:rPr>
                <w:b/>
                <w:sz w:val="22"/>
                <w:szCs w:val="22"/>
              </w:rPr>
              <w:t>135 Nitrogen</w:t>
            </w:r>
          </w:p>
        </w:tc>
        <w:tc>
          <w:tcPr>
            <w:tcW w:w="239" w:type="dxa"/>
            <w:tcBorders>
              <w:bottom w:val="single" w:sz="4" w:space="0" w:color="auto"/>
            </w:tcBorders>
          </w:tcPr>
          <w:p w:rsidR="000C152D" w:rsidRPr="00104CF3" w:rsidRDefault="000C152D" w:rsidP="007D5AA6">
            <w:pPr>
              <w:contextualSpacing/>
              <w:jc w:val="center"/>
              <w:rPr>
                <w:rFonts w:eastAsia="Calibri"/>
              </w:rPr>
            </w:pPr>
          </w:p>
        </w:tc>
        <w:tc>
          <w:tcPr>
            <w:tcW w:w="988"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943"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22.3a</w:t>
            </w:r>
          </w:p>
        </w:tc>
        <w:tc>
          <w:tcPr>
            <w:tcW w:w="237" w:type="dxa"/>
            <w:tcBorders>
              <w:bottom w:val="single" w:sz="4" w:space="0" w:color="auto"/>
            </w:tcBorders>
          </w:tcPr>
          <w:p w:rsidR="000C152D" w:rsidRPr="00104CF3" w:rsidRDefault="000C152D" w:rsidP="007D5AA6">
            <w:pPr>
              <w:contextualSpacing/>
              <w:jc w:val="center"/>
              <w:rPr>
                <w:rFonts w:eastAsia="Calibri"/>
              </w:rPr>
            </w:pPr>
          </w:p>
        </w:tc>
        <w:tc>
          <w:tcPr>
            <w:tcW w:w="988"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829"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w:t>
            </w:r>
          </w:p>
        </w:tc>
        <w:tc>
          <w:tcPr>
            <w:tcW w:w="1041"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21.8a</w:t>
            </w:r>
          </w:p>
        </w:tc>
        <w:tc>
          <w:tcPr>
            <w:tcW w:w="250" w:type="dxa"/>
            <w:tcBorders>
              <w:bottom w:val="single" w:sz="4" w:space="0" w:color="auto"/>
            </w:tcBorders>
          </w:tcPr>
          <w:p w:rsidR="000C152D" w:rsidRPr="00104CF3" w:rsidRDefault="000C152D" w:rsidP="007D5AA6">
            <w:pPr>
              <w:contextualSpacing/>
              <w:jc w:val="center"/>
              <w:rPr>
                <w:rFonts w:eastAsia="Calibri"/>
              </w:rPr>
            </w:pPr>
          </w:p>
        </w:tc>
        <w:tc>
          <w:tcPr>
            <w:tcW w:w="1329"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w:t>
            </w:r>
          </w:p>
        </w:tc>
      </w:tr>
    </w:tbl>
    <w:p w:rsidR="000C152D" w:rsidRPr="00417188" w:rsidRDefault="000C152D" w:rsidP="000C152D">
      <w:pPr>
        <w:contextualSpacing/>
        <w:rPr>
          <w:sz w:val="16"/>
          <w:szCs w:val="16"/>
        </w:rPr>
      </w:pPr>
      <w:r w:rsidRPr="00104CF3">
        <w:rPr>
          <w:sz w:val="20"/>
          <w:szCs w:val="20"/>
        </w:rPr>
        <w:t>†</w:t>
      </w:r>
      <w:r>
        <w:rPr>
          <w:sz w:val="16"/>
          <w:szCs w:val="16"/>
        </w:rPr>
        <w:t>Mean separations based on Tukey’s at P&lt;0.05 apply to columns a</w:t>
      </w:r>
      <w:r w:rsidRPr="00417188">
        <w:rPr>
          <w:sz w:val="16"/>
          <w:szCs w:val="16"/>
        </w:rPr>
        <w:t>cross treatments</w:t>
      </w:r>
      <w:r>
        <w:rPr>
          <w:sz w:val="16"/>
          <w:szCs w:val="16"/>
        </w:rPr>
        <w:t xml:space="preserve"> within locations and year.</w:t>
      </w:r>
      <w:r w:rsidRPr="00417188">
        <w:rPr>
          <w:sz w:val="16"/>
          <w:szCs w:val="16"/>
        </w:rPr>
        <w:t xml:space="preserve"> </w:t>
      </w:r>
    </w:p>
    <w:p w:rsidR="000C152D" w:rsidRPr="00395A39" w:rsidRDefault="000C152D" w:rsidP="000C152D">
      <w:pPr>
        <w:contextualSpacing/>
        <w:rPr>
          <w:sz w:val="16"/>
          <w:szCs w:val="16"/>
        </w:rPr>
      </w:pPr>
      <w:r w:rsidRPr="00104CF3">
        <w:rPr>
          <w:rFonts w:eastAsia="Calibri"/>
          <w:sz w:val="16"/>
          <w:szCs w:val="16"/>
        </w:rPr>
        <w:t>‡</w:t>
      </w:r>
      <w:r w:rsidRPr="00104CF3">
        <w:rPr>
          <w:sz w:val="16"/>
          <w:szCs w:val="16"/>
        </w:rPr>
        <w:t>Nitrogen applications are in kg ha</w:t>
      </w:r>
      <w:r w:rsidRPr="00104CF3">
        <w:rPr>
          <w:sz w:val="16"/>
          <w:szCs w:val="16"/>
          <w:vertAlign w:val="superscript"/>
        </w:rPr>
        <w:t>-1</w:t>
      </w:r>
      <w:r w:rsidRPr="00104CF3">
        <w:rPr>
          <w:sz w:val="16"/>
          <w:szCs w:val="16"/>
        </w:rPr>
        <w:t>.</w:t>
      </w:r>
    </w:p>
    <w:p w:rsidR="000C152D" w:rsidRDefault="000C152D" w:rsidP="000C152D">
      <w:pPr>
        <w:contextualSpacing/>
        <w:rPr>
          <w:rFonts w:eastAsia="Calibri"/>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821E15" w:rsidRDefault="00821E15" w:rsidP="000C152D">
      <w:pPr>
        <w:contextualSpacing/>
        <w:rPr>
          <w:b/>
        </w:rPr>
      </w:pPr>
    </w:p>
    <w:p w:rsidR="00821E15" w:rsidRDefault="00821E15"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Pr="00104CF3" w:rsidRDefault="000C152D" w:rsidP="000C152D">
      <w:pPr>
        <w:contextualSpacing/>
        <w:rPr>
          <w:b/>
        </w:rPr>
      </w:pPr>
      <w:r>
        <w:rPr>
          <w:b/>
        </w:rPr>
        <w:t>Table 1.6</w:t>
      </w:r>
      <w:r w:rsidRPr="00104CF3">
        <w:rPr>
          <w:b/>
        </w:rPr>
        <w:t xml:space="preserve">. </w:t>
      </w:r>
      <w:r>
        <w:rPr>
          <w:b/>
        </w:rPr>
        <w:t>Average</w:t>
      </w:r>
      <w:r w:rsidRPr="00417188">
        <w:rPr>
          <w:vertAlign w:val="superscript"/>
        </w:rPr>
        <w:t>†</w:t>
      </w:r>
      <w:r>
        <w:rPr>
          <w:b/>
        </w:rPr>
        <w:t xml:space="preserve"> legume (LG</w:t>
      </w:r>
      <w:r w:rsidRPr="00104CF3">
        <w:rPr>
          <w:b/>
        </w:rPr>
        <w:t xml:space="preserve">) </w:t>
      </w:r>
      <w:r>
        <w:rPr>
          <w:b/>
        </w:rPr>
        <w:t xml:space="preserve">stand </w:t>
      </w:r>
      <w:r w:rsidR="002D12F5">
        <w:rPr>
          <w:b/>
        </w:rPr>
        <w:t>densities</w:t>
      </w:r>
      <w:r>
        <w:rPr>
          <w:b/>
        </w:rPr>
        <w:t xml:space="preserve"> and height</w:t>
      </w:r>
      <w:r w:rsidR="002D12F5">
        <w:rPr>
          <w:b/>
        </w:rPr>
        <w:t>s</w:t>
      </w:r>
      <w:r w:rsidRPr="00104CF3">
        <w:rPr>
          <w:b/>
        </w:rPr>
        <w:t xml:space="preserve"> and switchgrass (SG) height</w:t>
      </w:r>
      <w:r w:rsidR="002D12F5">
        <w:rPr>
          <w:b/>
        </w:rPr>
        <w:t>s</w:t>
      </w:r>
      <w:r w:rsidRPr="00104CF3">
        <w:rPr>
          <w:b/>
        </w:rPr>
        <w:t xml:space="preserve"> at </w:t>
      </w:r>
      <w:r>
        <w:rPr>
          <w:b/>
        </w:rPr>
        <w:t xml:space="preserve">the </w:t>
      </w:r>
      <w:r w:rsidRPr="00104CF3">
        <w:rPr>
          <w:rFonts w:eastAsia="Calibri"/>
          <w:b/>
        </w:rPr>
        <w:t>East TN (ETREC), Plateau (PREC)</w:t>
      </w:r>
      <w:r w:rsidRPr="00104CF3">
        <w:rPr>
          <w:b/>
        </w:rPr>
        <w:t xml:space="preserve"> </w:t>
      </w:r>
      <w:r w:rsidRPr="00104CF3">
        <w:rPr>
          <w:rFonts w:eastAsia="Calibri"/>
          <w:b/>
        </w:rPr>
        <w:t>Research and Education Center</w:t>
      </w:r>
      <w:r>
        <w:rPr>
          <w:rFonts w:eastAsia="Calibri"/>
          <w:b/>
        </w:rPr>
        <w:t>s</w:t>
      </w:r>
      <w:r w:rsidRPr="00104CF3">
        <w:rPr>
          <w:rFonts w:eastAsia="Calibri"/>
          <w:b/>
        </w:rPr>
        <w:t xml:space="preserve"> </w:t>
      </w:r>
      <w:r w:rsidRPr="00104CF3">
        <w:rPr>
          <w:b/>
        </w:rPr>
        <w:t>in</w:t>
      </w:r>
      <w:r>
        <w:rPr>
          <w:b/>
        </w:rPr>
        <w:t xml:space="preserve"> the two-cut forage/biomass harvest experiments in</w:t>
      </w:r>
      <w:r w:rsidRPr="00BE1AC7">
        <w:rPr>
          <w:b/>
        </w:rPr>
        <w:t xml:space="preserve"> </w:t>
      </w:r>
      <w:r w:rsidRPr="00104CF3">
        <w:rPr>
          <w:b/>
        </w:rPr>
        <w:t>2009 and 2010</w:t>
      </w:r>
      <w:r>
        <w:rPr>
          <w:b/>
        </w:rPr>
        <w:t xml:space="preserve">. </w:t>
      </w:r>
    </w:p>
    <w:p w:rsidR="000C152D" w:rsidRPr="00104CF3" w:rsidRDefault="000C152D" w:rsidP="000C152D">
      <w:pPr>
        <w:contextualSpacing/>
        <w:rPr>
          <w:b/>
        </w:rPr>
      </w:pPr>
    </w:p>
    <w:tbl>
      <w:tblPr>
        <w:tblW w:w="11222" w:type="dxa"/>
        <w:jc w:val="center"/>
        <w:tblCellSpacing w:w="14" w:type="dxa"/>
        <w:tblLayout w:type="fixed"/>
        <w:tblCellMar>
          <w:left w:w="115" w:type="dxa"/>
          <w:right w:w="115" w:type="dxa"/>
        </w:tblCellMar>
        <w:tblLook w:val="04A0"/>
      </w:tblPr>
      <w:tblGrid>
        <w:gridCol w:w="1468"/>
        <w:gridCol w:w="1070"/>
        <w:gridCol w:w="626"/>
        <w:gridCol w:w="540"/>
        <w:gridCol w:w="278"/>
        <w:gridCol w:w="971"/>
        <w:gridCol w:w="619"/>
        <w:gridCol w:w="644"/>
        <w:gridCol w:w="287"/>
        <w:gridCol w:w="995"/>
        <w:gridCol w:w="619"/>
        <w:gridCol w:w="586"/>
        <w:gridCol w:w="278"/>
        <w:gridCol w:w="967"/>
        <w:gridCol w:w="617"/>
        <w:gridCol w:w="657"/>
      </w:tblGrid>
      <w:tr w:rsidR="000C152D" w:rsidRPr="00104CF3" w:rsidTr="007D5AA6">
        <w:trPr>
          <w:trHeight w:val="283"/>
          <w:tblCellSpacing w:w="14" w:type="dxa"/>
          <w:jc w:val="center"/>
        </w:trPr>
        <w:tc>
          <w:tcPr>
            <w:tcW w:w="1426" w:type="dxa"/>
            <w:tcBorders>
              <w:bottom w:val="single" w:sz="4" w:space="0" w:color="auto"/>
            </w:tcBorders>
            <w:vAlign w:val="center"/>
          </w:tcPr>
          <w:p w:rsidR="000C152D" w:rsidRPr="00104CF3" w:rsidRDefault="000C152D" w:rsidP="007D5AA6">
            <w:pPr>
              <w:contextualSpacing/>
              <w:jc w:val="center"/>
              <w:rPr>
                <w:rFonts w:eastAsia="Calibri"/>
                <w:b/>
              </w:rPr>
            </w:pPr>
          </w:p>
        </w:tc>
        <w:tc>
          <w:tcPr>
            <w:tcW w:w="4720" w:type="dxa"/>
            <w:gridSpan w:val="7"/>
            <w:tcBorders>
              <w:bottom w:val="single" w:sz="4" w:space="0" w:color="auto"/>
            </w:tcBorders>
          </w:tcPr>
          <w:p w:rsidR="000C152D" w:rsidRPr="00104CF3" w:rsidRDefault="000C152D" w:rsidP="007D5AA6">
            <w:pPr>
              <w:contextualSpacing/>
              <w:jc w:val="center"/>
              <w:rPr>
                <w:rFonts w:eastAsia="Calibri"/>
                <w:b/>
              </w:rPr>
            </w:pPr>
            <w:r w:rsidRPr="00104CF3">
              <w:rPr>
                <w:rFonts w:eastAsia="Calibri"/>
                <w:b/>
                <w:sz w:val="22"/>
                <w:szCs w:val="22"/>
              </w:rPr>
              <w:t>ETREC</w:t>
            </w:r>
          </w:p>
        </w:tc>
        <w:tc>
          <w:tcPr>
            <w:tcW w:w="259" w:type="dxa"/>
          </w:tcPr>
          <w:p w:rsidR="000C152D" w:rsidRPr="00104CF3" w:rsidRDefault="000C152D" w:rsidP="007D5AA6">
            <w:pPr>
              <w:contextualSpacing/>
              <w:jc w:val="center"/>
              <w:rPr>
                <w:rFonts w:eastAsia="Calibri"/>
                <w:b/>
              </w:rPr>
            </w:pPr>
          </w:p>
        </w:tc>
        <w:tc>
          <w:tcPr>
            <w:tcW w:w="4676" w:type="dxa"/>
            <w:gridSpan w:val="7"/>
            <w:tcBorders>
              <w:bottom w:val="single" w:sz="4" w:space="0" w:color="auto"/>
            </w:tcBorders>
          </w:tcPr>
          <w:p w:rsidR="000C152D" w:rsidRPr="00104CF3" w:rsidRDefault="000C152D" w:rsidP="007D5AA6">
            <w:pPr>
              <w:contextualSpacing/>
              <w:jc w:val="center"/>
              <w:rPr>
                <w:rFonts w:eastAsia="Calibri"/>
                <w:b/>
              </w:rPr>
            </w:pPr>
            <w:r w:rsidRPr="00104CF3">
              <w:rPr>
                <w:rFonts w:eastAsia="Calibri"/>
                <w:b/>
                <w:sz w:val="22"/>
                <w:szCs w:val="22"/>
              </w:rPr>
              <w:t>PREC</w:t>
            </w:r>
          </w:p>
        </w:tc>
      </w:tr>
      <w:tr w:rsidR="000C152D" w:rsidRPr="00104CF3" w:rsidTr="007D5AA6">
        <w:trPr>
          <w:trHeight w:val="267"/>
          <w:tblCellSpacing w:w="14" w:type="dxa"/>
          <w:jc w:val="center"/>
        </w:trPr>
        <w:tc>
          <w:tcPr>
            <w:tcW w:w="1426" w:type="dxa"/>
            <w:vAlign w:val="center"/>
          </w:tcPr>
          <w:p w:rsidR="000C152D" w:rsidRPr="00104CF3" w:rsidRDefault="000C152D" w:rsidP="007D5AA6">
            <w:pPr>
              <w:contextualSpacing/>
              <w:jc w:val="center"/>
              <w:rPr>
                <w:rFonts w:eastAsia="Calibri"/>
                <w:b/>
              </w:rPr>
            </w:pPr>
          </w:p>
        </w:tc>
        <w:tc>
          <w:tcPr>
            <w:tcW w:w="2208" w:type="dxa"/>
            <w:gridSpan w:val="3"/>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2009</w:t>
            </w:r>
          </w:p>
        </w:tc>
        <w:tc>
          <w:tcPr>
            <w:tcW w:w="250" w:type="dxa"/>
          </w:tcPr>
          <w:p w:rsidR="000C152D" w:rsidRPr="00104CF3" w:rsidRDefault="000C152D" w:rsidP="007D5AA6">
            <w:pPr>
              <w:contextualSpacing/>
              <w:jc w:val="center"/>
              <w:rPr>
                <w:rFonts w:eastAsia="Calibri"/>
                <w:b/>
              </w:rPr>
            </w:pPr>
          </w:p>
        </w:tc>
        <w:tc>
          <w:tcPr>
            <w:tcW w:w="2206" w:type="dxa"/>
            <w:gridSpan w:val="3"/>
            <w:tcBorders>
              <w:bottom w:val="single" w:sz="2"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2010</w:t>
            </w:r>
          </w:p>
        </w:tc>
        <w:tc>
          <w:tcPr>
            <w:tcW w:w="259" w:type="dxa"/>
          </w:tcPr>
          <w:p w:rsidR="000C152D" w:rsidRPr="00104CF3" w:rsidRDefault="000C152D" w:rsidP="007D5AA6">
            <w:pPr>
              <w:contextualSpacing/>
              <w:jc w:val="center"/>
              <w:rPr>
                <w:rFonts w:eastAsia="Calibri"/>
                <w:b/>
              </w:rPr>
            </w:pPr>
          </w:p>
        </w:tc>
        <w:tc>
          <w:tcPr>
            <w:tcW w:w="2172" w:type="dxa"/>
            <w:gridSpan w:val="3"/>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2009</w:t>
            </w:r>
          </w:p>
        </w:tc>
        <w:tc>
          <w:tcPr>
            <w:tcW w:w="250" w:type="dxa"/>
          </w:tcPr>
          <w:p w:rsidR="000C152D" w:rsidRPr="00104CF3" w:rsidRDefault="000C152D" w:rsidP="007D5AA6">
            <w:pPr>
              <w:contextualSpacing/>
              <w:jc w:val="center"/>
              <w:rPr>
                <w:rFonts w:eastAsia="Calibri"/>
                <w:b/>
              </w:rPr>
            </w:pPr>
          </w:p>
        </w:tc>
        <w:tc>
          <w:tcPr>
            <w:tcW w:w="2199" w:type="dxa"/>
            <w:gridSpan w:val="3"/>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2010</w:t>
            </w:r>
          </w:p>
        </w:tc>
      </w:tr>
      <w:tr w:rsidR="000C152D" w:rsidRPr="00104CF3" w:rsidTr="007D5AA6">
        <w:trPr>
          <w:trHeight w:val="267"/>
          <w:tblCellSpacing w:w="14" w:type="dxa"/>
          <w:jc w:val="center"/>
        </w:trPr>
        <w:tc>
          <w:tcPr>
            <w:tcW w:w="1426" w:type="dxa"/>
            <w:vMerge w:val="restart"/>
            <w:vAlign w:val="center"/>
          </w:tcPr>
          <w:p w:rsidR="000C152D" w:rsidRPr="00735858" w:rsidRDefault="000C152D" w:rsidP="007D5AA6">
            <w:pPr>
              <w:contextualSpacing/>
              <w:jc w:val="center"/>
              <w:rPr>
                <w:rFonts w:eastAsia="Calibri"/>
                <w:b/>
              </w:rPr>
            </w:pPr>
            <w:r w:rsidRPr="00735858">
              <w:rPr>
                <w:rFonts w:eastAsia="Calibri"/>
                <w:b/>
                <w:sz w:val="22"/>
                <w:szCs w:val="22"/>
              </w:rPr>
              <w:t>Treatment</w:t>
            </w:r>
          </w:p>
        </w:tc>
        <w:tc>
          <w:tcPr>
            <w:tcW w:w="1042" w:type="dxa"/>
            <w:vMerge w:val="restart"/>
            <w:vAlign w:val="center"/>
          </w:tcPr>
          <w:p w:rsidR="000C152D" w:rsidRPr="00104CF3" w:rsidRDefault="000C152D" w:rsidP="007D5AA6">
            <w:pPr>
              <w:contextualSpacing/>
              <w:jc w:val="center"/>
              <w:rPr>
                <w:rFonts w:eastAsia="Calibri"/>
              </w:rPr>
            </w:pPr>
            <w:r>
              <w:rPr>
                <w:rFonts w:eastAsia="Calibri"/>
                <w:sz w:val="22"/>
                <w:szCs w:val="22"/>
              </w:rPr>
              <w:t>Plant Density</w:t>
            </w:r>
            <w:r w:rsidRPr="00417188">
              <w:rPr>
                <w:rFonts w:eastAsia="Calibri"/>
                <w:b/>
                <w:vertAlign w:val="superscript"/>
              </w:rPr>
              <w:t>‡</w:t>
            </w:r>
          </w:p>
        </w:tc>
        <w:tc>
          <w:tcPr>
            <w:tcW w:w="1138" w:type="dxa"/>
            <w:gridSpan w:val="2"/>
            <w:vAlign w:val="center"/>
          </w:tcPr>
          <w:p w:rsidR="000C152D" w:rsidRPr="00104CF3" w:rsidRDefault="000C152D" w:rsidP="007D5AA6">
            <w:pPr>
              <w:contextualSpacing/>
              <w:jc w:val="center"/>
              <w:rPr>
                <w:rFonts w:eastAsia="Calibri"/>
              </w:rPr>
            </w:pPr>
            <w:r>
              <w:rPr>
                <w:sz w:val="22"/>
                <w:szCs w:val="22"/>
              </w:rPr>
              <w:t>Height</w:t>
            </w:r>
          </w:p>
        </w:tc>
        <w:tc>
          <w:tcPr>
            <w:tcW w:w="250" w:type="dxa"/>
          </w:tcPr>
          <w:p w:rsidR="000C152D" w:rsidRDefault="000C152D" w:rsidP="007D5AA6">
            <w:pPr>
              <w:contextualSpacing/>
              <w:jc w:val="center"/>
              <w:rPr>
                <w:rFonts w:eastAsia="Calibri"/>
              </w:rPr>
            </w:pPr>
          </w:p>
        </w:tc>
        <w:tc>
          <w:tcPr>
            <w:tcW w:w="943" w:type="dxa"/>
            <w:vMerge w:val="restart"/>
            <w:vAlign w:val="center"/>
          </w:tcPr>
          <w:p w:rsidR="000C152D" w:rsidRPr="00104CF3" w:rsidRDefault="000C152D" w:rsidP="007D5AA6">
            <w:pPr>
              <w:contextualSpacing/>
              <w:jc w:val="center"/>
              <w:rPr>
                <w:rFonts w:eastAsia="Calibri"/>
              </w:rPr>
            </w:pPr>
            <w:r>
              <w:rPr>
                <w:rFonts w:eastAsia="Calibri"/>
                <w:sz w:val="22"/>
                <w:szCs w:val="22"/>
              </w:rPr>
              <w:t>Plant Density</w:t>
            </w:r>
          </w:p>
        </w:tc>
        <w:tc>
          <w:tcPr>
            <w:tcW w:w="1235" w:type="dxa"/>
            <w:gridSpan w:val="2"/>
            <w:vAlign w:val="center"/>
          </w:tcPr>
          <w:p w:rsidR="000C152D" w:rsidRPr="00104CF3" w:rsidRDefault="000C152D" w:rsidP="007D5AA6">
            <w:pPr>
              <w:contextualSpacing/>
              <w:jc w:val="center"/>
              <w:rPr>
                <w:rFonts w:eastAsia="Calibri"/>
              </w:rPr>
            </w:pPr>
            <w:r>
              <w:rPr>
                <w:sz w:val="22"/>
                <w:szCs w:val="22"/>
              </w:rPr>
              <w:t>Height</w:t>
            </w:r>
          </w:p>
        </w:tc>
        <w:tc>
          <w:tcPr>
            <w:tcW w:w="259" w:type="dxa"/>
          </w:tcPr>
          <w:p w:rsidR="000C152D" w:rsidRDefault="000C152D" w:rsidP="007D5AA6">
            <w:pPr>
              <w:contextualSpacing/>
              <w:jc w:val="center"/>
              <w:rPr>
                <w:rFonts w:eastAsia="Calibri"/>
              </w:rPr>
            </w:pPr>
          </w:p>
        </w:tc>
        <w:tc>
          <w:tcPr>
            <w:tcW w:w="967" w:type="dxa"/>
            <w:vMerge w:val="restart"/>
            <w:vAlign w:val="center"/>
          </w:tcPr>
          <w:p w:rsidR="000C152D" w:rsidRPr="00104CF3" w:rsidRDefault="000C152D" w:rsidP="007D5AA6">
            <w:pPr>
              <w:contextualSpacing/>
              <w:jc w:val="center"/>
              <w:rPr>
                <w:rFonts w:eastAsia="Calibri"/>
              </w:rPr>
            </w:pPr>
            <w:r>
              <w:rPr>
                <w:rFonts w:eastAsia="Calibri"/>
                <w:sz w:val="22"/>
                <w:szCs w:val="22"/>
              </w:rPr>
              <w:t>Plant Density</w:t>
            </w:r>
          </w:p>
        </w:tc>
        <w:tc>
          <w:tcPr>
            <w:tcW w:w="1177" w:type="dxa"/>
            <w:gridSpan w:val="2"/>
            <w:vAlign w:val="center"/>
          </w:tcPr>
          <w:p w:rsidR="000C152D" w:rsidRPr="00104CF3" w:rsidRDefault="000C152D" w:rsidP="007D5AA6">
            <w:pPr>
              <w:contextualSpacing/>
              <w:jc w:val="center"/>
              <w:rPr>
                <w:rFonts w:eastAsia="Calibri"/>
              </w:rPr>
            </w:pPr>
            <w:r>
              <w:rPr>
                <w:sz w:val="22"/>
                <w:szCs w:val="22"/>
              </w:rPr>
              <w:t>Height</w:t>
            </w:r>
          </w:p>
        </w:tc>
        <w:tc>
          <w:tcPr>
            <w:tcW w:w="250" w:type="dxa"/>
          </w:tcPr>
          <w:p w:rsidR="000C152D" w:rsidRDefault="000C152D" w:rsidP="007D5AA6">
            <w:pPr>
              <w:contextualSpacing/>
              <w:jc w:val="center"/>
              <w:rPr>
                <w:rFonts w:eastAsia="Calibri"/>
              </w:rPr>
            </w:pPr>
          </w:p>
        </w:tc>
        <w:tc>
          <w:tcPr>
            <w:tcW w:w="939" w:type="dxa"/>
            <w:vMerge w:val="restart"/>
            <w:vAlign w:val="center"/>
          </w:tcPr>
          <w:p w:rsidR="000C152D" w:rsidRPr="00104CF3" w:rsidRDefault="000C152D" w:rsidP="007D5AA6">
            <w:pPr>
              <w:contextualSpacing/>
              <w:jc w:val="center"/>
              <w:rPr>
                <w:rFonts w:eastAsia="Calibri"/>
              </w:rPr>
            </w:pPr>
            <w:r>
              <w:rPr>
                <w:rFonts w:eastAsia="Calibri"/>
                <w:sz w:val="22"/>
                <w:szCs w:val="22"/>
              </w:rPr>
              <w:t>Plant Density</w:t>
            </w:r>
          </w:p>
        </w:tc>
        <w:tc>
          <w:tcPr>
            <w:tcW w:w="1232" w:type="dxa"/>
            <w:gridSpan w:val="2"/>
            <w:vAlign w:val="center"/>
          </w:tcPr>
          <w:p w:rsidR="000C152D" w:rsidRPr="00104CF3" w:rsidRDefault="000C152D" w:rsidP="007D5AA6">
            <w:pPr>
              <w:contextualSpacing/>
              <w:jc w:val="center"/>
              <w:rPr>
                <w:rFonts w:eastAsia="Calibri"/>
              </w:rPr>
            </w:pPr>
            <w:r>
              <w:rPr>
                <w:sz w:val="22"/>
                <w:szCs w:val="22"/>
              </w:rPr>
              <w:t>Height</w:t>
            </w:r>
          </w:p>
        </w:tc>
      </w:tr>
      <w:tr w:rsidR="000C152D" w:rsidRPr="00104CF3" w:rsidTr="007D5AA6">
        <w:trPr>
          <w:trHeight w:val="267"/>
          <w:tblCellSpacing w:w="14" w:type="dxa"/>
          <w:jc w:val="center"/>
        </w:trPr>
        <w:tc>
          <w:tcPr>
            <w:tcW w:w="1426" w:type="dxa"/>
            <w:vMerge/>
            <w:tcBorders>
              <w:bottom w:val="single" w:sz="4" w:space="0" w:color="auto"/>
            </w:tcBorders>
            <w:vAlign w:val="center"/>
          </w:tcPr>
          <w:p w:rsidR="000C152D" w:rsidRPr="00735858" w:rsidRDefault="000C152D" w:rsidP="007D5AA6">
            <w:pPr>
              <w:contextualSpacing/>
              <w:jc w:val="center"/>
              <w:rPr>
                <w:rFonts w:eastAsia="Calibri"/>
                <w:b/>
              </w:rPr>
            </w:pPr>
          </w:p>
        </w:tc>
        <w:tc>
          <w:tcPr>
            <w:tcW w:w="1042" w:type="dxa"/>
            <w:vMerge/>
            <w:tcBorders>
              <w:bottom w:val="single" w:sz="4" w:space="0" w:color="auto"/>
            </w:tcBorders>
            <w:vAlign w:val="center"/>
          </w:tcPr>
          <w:p w:rsidR="000C152D" w:rsidRDefault="000C152D" w:rsidP="007D5AA6">
            <w:pPr>
              <w:contextualSpacing/>
              <w:jc w:val="center"/>
              <w:rPr>
                <w:rFonts w:eastAsia="Calibri"/>
              </w:rPr>
            </w:pPr>
          </w:p>
        </w:tc>
        <w:tc>
          <w:tcPr>
            <w:tcW w:w="598" w:type="dxa"/>
            <w:tcBorders>
              <w:bottom w:val="single" w:sz="2" w:space="0" w:color="auto"/>
            </w:tcBorders>
            <w:vAlign w:val="center"/>
          </w:tcPr>
          <w:p w:rsidR="000C152D" w:rsidRPr="00104CF3" w:rsidRDefault="000C152D" w:rsidP="007D5AA6">
            <w:pPr>
              <w:contextualSpacing/>
              <w:jc w:val="center"/>
              <w:rPr>
                <w:rFonts w:eastAsia="Calibri"/>
              </w:rPr>
            </w:pPr>
            <w:r>
              <w:rPr>
                <w:rFonts w:eastAsia="Calibri"/>
                <w:sz w:val="22"/>
                <w:szCs w:val="22"/>
              </w:rPr>
              <w:t>LG</w:t>
            </w:r>
          </w:p>
        </w:tc>
        <w:tc>
          <w:tcPr>
            <w:tcW w:w="512" w:type="dxa"/>
            <w:tcBorders>
              <w:bottom w:val="single" w:sz="2"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SG</w:t>
            </w:r>
          </w:p>
        </w:tc>
        <w:tc>
          <w:tcPr>
            <w:tcW w:w="250" w:type="dxa"/>
          </w:tcPr>
          <w:p w:rsidR="000C152D" w:rsidRDefault="000C152D" w:rsidP="007D5AA6">
            <w:pPr>
              <w:contextualSpacing/>
              <w:jc w:val="center"/>
              <w:rPr>
                <w:rFonts w:eastAsia="Calibri"/>
              </w:rPr>
            </w:pPr>
          </w:p>
        </w:tc>
        <w:tc>
          <w:tcPr>
            <w:tcW w:w="943" w:type="dxa"/>
            <w:vMerge/>
            <w:tcBorders>
              <w:bottom w:val="single" w:sz="4" w:space="0" w:color="auto"/>
            </w:tcBorders>
            <w:vAlign w:val="center"/>
          </w:tcPr>
          <w:p w:rsidR="000C152D" w:rsidRDefault="000C152D" w:rsidP="007D5AA6">
            <w:pPr>
              <w:contextualSpacing/>
              <w:jc w:val="center"/>
              <w:rPr>
                <w:rFonts w:eastAsia="Calibri"/>
              </w:rPr>
            </w:pPr>
          </w:p>
        </w:tc>
        <w:tc>
          <w:tcPr>
            <w:tcW w:w="591" w:type="dxa"/>
            <w:tcBorders>
              <w:bottom w:val="single" w:sz="2" w:space="0" w:color="auto"/>
            </w:tcBorders>
            <w:vAlign w:val="center"/>
          </w:tcPr>
          <w:p w:rsidR="000C152D" w:rsidRPr="00104CF3" w:rsidRDefault="000C152D" w:rsidP="007D5AA6">
            <w:pPr>
              <w:contextualSpacing/>
              <w:jc w:val="center"/>
              <w:rPr>
                <w:rFonts w:eastAsia="Calibri"/>
              </w:rPr>
            </w:pPr>
            <w:r>
              <w:rPr>
                <w:rFonts w:eastAsia="Calibri"/>
                <w:sz w:val="22"/>
                <w:szCs w:val="22"/>
              </w:rPr>
              <w:t>LG</w:t>
            </w:r>
          </w:p>
        </w:tc>
        <w:tc>
          <w:tcPr>
            <w:tcW w:w="616" w:type="dxa"/>
            <w:tcBorders>
              <w:bottom w:val="single" w:sz="2"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SG</w:t>
            </w:r>
          </w:p>
        </w:tc>
        <w:tc>
          <w:tcPr>
            <w:tcW w:w="259" w:type="dxa"/>
          </w:tcPr>
          <w:p w:rsidR="000C152D" w:rsidRDefault="000C152D" w:rsidP="007D5AA6">
            <w:pPr>
              <w:contextualSpacing/>
              <w:jc w:val="center"/>
              <w:rPr>
                <w:rFonts w:eastAsia="Calibri"/>
              </w:rPr>
            </w:pPr>
          </w:p>
        </w:tc>
        <w:tc>
          <w:tcPr>
            <w:tcW w:w="967" w:type="dxa"/>
            <w:vMerge/>
            <w:tcBorders>
              <w:bottom w:val="single" w:sz="4" w:space="0" w:color="auto"/>
            </w:tcBorders>
            <w:vAlign w:val="center"/>
          </w:tcPr>
          <w:p w:rsidR="000C152D" w:rsidRDefault="000C152D" w:rsidP="007D5AA6">
            <w:pPr>
              <w:contextualSpacing/>
              <w:jc w:val="center"/>
              <w:rPr>
                <w:rFonts w:eastAsia="Calibri"/>
              </w:rPr>
            </w:pPr>
          </w:p>
        </w:tc>
        <w:tc>
          <w:tcPr>
            <w:tcW w:w="591" w:type="dxa"/>
            <w:tcBorders>
              <w:bottom w:val="single" w:sz="2" w:space="0" w:color="auto"/>
            </w:tcBorders>
            <w:vAlign w:val="center"/>
          </w:tcPr>
          <w:p w:rsidR="000C152D" w:rsidRPr="00104CF3" w:rsidRDefault="000C152D" w:rsidP="007D5AA6">
            <w:pPr>
              <w:contextualSpacing/>
              <w:jc w:val="center"/>
              <w:rPr>
                <w:rFonts w:eastAsia="Calibri"/>
              </w:rPr>
            </w:pPr>
            <w:r>
              <w:rPr>
                <w:rFonts w:eastAsia="Calibri"/>
                <w:sz w:val="22"/>
                <w:szCs w:val="22"/>
              </w:rPr>
              <w:t>LG</w:t>
            </w:r>
          </w:p>
        </w:tc>
        <w:tc>
          <w:tcPr>
            <w:tcW w:w="558" w:type="dxa"/>
            <w:tcBorders>
              <w:bottom w:val="single" w:sz="2"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SG</w:t>
            </w:r>
          </w:p>
        </w:tc>
        <w:tc>
          <w:tcPr>
            <w:tcW w:w="250" w:type="dxa"/>
          </w:tcPr>
          <w:p w:rsidR="000C152D" w:rsidRDefault="000C152D" w:rsidP="007D5AA6">
            <w:pPr>
              <w:contextualSpacing/>
              <w:jc w:val="center"/>
              <w:rPr>
                <w:rFonts w:eastAsia="Calibri"/>
              </w:rPr>
            </w:pPr>
          </w:p>
        </w:tc>
        <w:tc>
          <w:tcPr>
            <w:tcW w:w="939" w:type="dxa"/>
            <w:vMerge/>
            <w:tcBorders>
              <w:bottom w:val="single" w:sz="4" w:space="0" w:color="auto"/>
            </w:tcBorders>
            <w:vAlign w:val="center"/>
          </w:tcPr>
          <w:p w:rsidR="000C152D" w:rsidRDefault="000C152D" w:rsidP="007D5AA6">
            <w:pPr>
              <w:contextualSpacing/>
              <w:jc w:val="center"/>
              <w:rPr>
                <w:rFonts w:eastAsia="Calibri"/>
              </w:rPr>
            </w:pPr>
          </w:p>
        </w:tc>
        <w:tc>
          <w:tcPr>
            <w:tcW w:w="589" w:type="dxa"/>
            <w:tcBorders>
              <w:bottom w:val="single" w:sz="4" w:space="0" w:color="auto"/>
            </w:tcBorders>
            <w:vAlign w:val="center"/>
          </w:tcPr>
          <w:p w:rsidR="000C152D" w:rsidRPr="00104CF3" w:rsidRDefault="000C152D" w:rsidP="007D5AA6">
            <w:pPr>
              <w:contextualSpacing/>
              <w:jc w:val="center"/>
              <w:rPr>
                <w:rFonts w:eastAsia="Calibri"/>
              </w:rPr>
            </w:pPr>
            <w:r>
              <w:rPr>
                <w:rFonts w:eastAsia="Calibri"/>
                <w:sz w:val="22"/>
                <w:szCs w:val="22"/>
              </w:rPr>
              <w:t>LG</w:t>
            </w:r>
          </w:p>
        </w:tc>
        <w:tc>
          <w:tcPr>
            <w:tcW w:w="615" w:type="dxa"/>
            <w:tcBorders>
              <w:bottom w:val="single" w:sz="4" w:space="0" w:color="auto"/>
            </w:tcBorders>
            <w:vAlign w:val="center"/>
          </w:tcPr>
          <w:p w:rsidR="000C152D" w:rsidRPr="00104CF3" w:rsidRDefault="000C152D" w:rsidP="007D5AA6">
            <w:pPr>
              <w:contextualSpacing/>
              <w:jc w:val="center"/>
              <w:rPr>
                <w:rFonts w:eastAsia="Calibri"/>
              </w:rPr>
            </w:pPr>
            <w:r w:rsidRPr="00104CF3">
              <w:rPr>
                <w:rFonts w:eastAsia="Calibri"/>
                <w:sz w:val="22"/>
                <w:szCs w:val="22"/>
              </w:rPr>
              <w:t>SG</w:t>
            </w:r>
          </w:p>
        </w:tc>
      </w:tr>
      <w:tr w:rsidR="000C152D" w:rsidRPr="000B2AAA" w:rsidTr="007D5AA6">
        <w:trPr>
          <w:trHeight w:val="251"/>
          <w:tblCellSpacing w:w="14" w:type="dxa"/>
          <w:jc w:val="center"/>
        </w:trPr>
        <w:tc>
          <w:tcPr>
            <w:tcW w:w="1426" w:type="dxa"/>
            <w:vAlign w:val="center"/>
          </w:tcPr>
          <w:p w:rsidR="000C152D" w:rsidRPr="000B2AAA" w:rsidRDefault="000C152D" w:rsidP="007D5AA6">
            <w:pPr>
              <w:contextualSpacing/>
              <w:jc w:val="center"/>
              <w:rPr>
                <w:rFonts w:eastAsia="Calibri"/>
                <w:sz w:val="20"/>
                <w:szCs w:val="20"/>
              </w:rPr>
            </w:pPr>
          </w:p>
        </w:tc>
        <w:tc>
          <w:tcPr>
            <w:tcW w:w="1042" w:type="dxa"/>
            <w:vAlign w:val="center"/>
          </w:tcPr>
          <w:p w:rsidR="000C152D" w:rsidRPr="000B2AAA" w:rsidRDefault="000C152D" w:rsidP="007D5AA6">
            <w:pPr>
              <w:contextualSpacing/>
              <w:jc w:val="center"/>
              <w:rPr>
                <w:sz w:val="20"/>
                <w:szCs w:val="20"/>
              </w:rPr>
            </w:pPr>
            <w:r w:rsidRPr="000B2AAA">
              <w:rPr>
                <w:sz w:val="20"/>
                <w:szCs w:val="20"/>
              </w:rPr>
              <w:t>No. m</w:t>
            </w:r>
            <w:r w:rsidRPr="000B2AAA">
              <w:rPr>
                <w:sz w:val="20"/>
                <w:szCs w:val="20"/>
                <w:vertAlign w:val="superscript"/>
              </w:rPr>
              <w:t>-2</w:t>
            </w:r>
          </w:p>
        </w:tc>
        <w:tc>
          <w:tcPr>
            <w:tcW w:w="1138" w:type="dxa"/>
            <w:gridSpan w:val="2"/>
            <w:vAlign w:val="center"/>
          </w:tcPr>
          <w:p w:rsidR="000C152D" w:rsidRPr="000B2AAA" w:rsidRDefault="000C152D" w:rsidP="007D5AA6">
            <w:pPr>
              <w:contextualSpacing/>
              <w:jc w:val="center"/>
              <w:rPr>
                <w:sz w:val="20"/>
                <w:szCs w:val="20"/>
              </w:rPr>
            </w:pPr>
            <w:r w:rsidRPr="000B2AAA">
              <w:rPr>
                <w:sz w:val="20"/>
                <w:szCs w:val="20"/>
              </w:rPr>
              <w:t>----cm----</w:t>
            </w:r>
          </w:p>
        </w:tc>
        <w:tc>
          <w:tcPr>
            <w:tcW w:w="250" w:type="dxa"/>
          </w:tcPr>
          <w:p w:rsidR="000C152D" w:rsidRPr="000B2AAA" w:rsidRDefault="000C152D" w:rsidP="007D5AA6">
            <w:pPr>
              <w:contextualSpacing/>
              <w:jc w:val="center"/>
              <w:rPr>
                <w:sz w:val="20"/>
                <w:szCs w:val="20"/>
              </w:rPr>
            </w:pPr>
          </w:p>
        </w:tc>
        <w:tc>
          <w:tcPr>
            <w:tcW w:w="943" w:type="dxa"/>
            <w:vAlign w:val="center"/>
          </w:tcPr>
          <w:p w:rsidR="000C152D" w:rsidRPr="000B2AAA" w:rsidRDefault="000C152D" w:rsidP="007D5AA6">
            <w:pPr>
              <w:contextualSpacing/>
              <w:jc w:val="center"/>
              <w:rPr>
                <w:sz w:val="20"/>
                <w:szCs w:val="20"/>
              </w:rPr>
            </w:pPr>
            <w:r w:rsidRPr="000B2AAA">
              <w:rPr>
                <w:sz w:val="20"/>
                <w:szCs w:val="20"/>
              </w:rPr>
              <w:t>No. m</w:t>
            </w:r>
            <w:r w:rsidRPr="000B2AAA">
              <w:rPr>
                <w:sz w:val="20"/>
                <w:szCs w:val="20"/>
                <w:vertAlign w:val="superscript"/>
              </w:rPr>
              <w:t>-2</w:t>
            </w:r>
          </w:p>
        </w:tc>
        <w:tc>
          <w:tcPr>
            <w:tcW w:w="1235" w:type="dxa"/>
            <w:gridSpan w:val="2"/>
            <w:vAlign w:val="center"/>
          </w:tcPr>
          <w:p w:rsidR="000C152D" w:rsidRPr="000B2AAA" w:rsidRDefault="000C152D" w:rsidP="007D5AA6">
            <w:pPr>
              <w:contextualSpacing/>
              <w:jc w:val="center"/>
              <w:rPr>
                <w:sz w:val="20"/>
                <w:szCs w:val="20"/>
              </w:rPr>
            </w:pPr>
            <w:r w:rsidRPr="000B2AAA">
              <w:rPr>
                <w:sz w:val="20"/>
                <w:szCs w:val="20"/>
              </w:rPr>
              <w:t>----cm----</w:t>
            </w:r>
          </w:p>
        </w:tc>
        <w:tc>
          <w:tcPr>
            <w:tcW w:w="259" w:type="dxa"/>
          </w:tcPr>
          <w:p w:rsidR="000C152D" w:rsidRPr="000B2AAA" w:rsidRDefault="000C152D" w:rsidP="007D5AA6">
            <w:pPr>
              <w:contextualSpacing/>
              <w:jc w:val="center"/>
              <w:rPr>
                <w:sz w:val="20"/>
                <w:szCs w:val="20"/>
              </w:rPr>
            </w:pPr>
          </w:p>
        </w:tc>
        <w:tc>
          <w:tcPr>
            <w:tcW w:w="967" w:type="dxa"/>
            <w:vAlign w:val="center"/>
          </w:tcPr>
          <w:p w:rsidR="000C152D" w:rsidRPr="000B2AAA" w:rsidRDefault="000C152D" w:rsidP="007D5AA6">
            <w:pPr>
              <w:contextualSpacing/>
              <w:jc w:val="center"/>
              <w:rPr>
                <w:sz w:val="20"/>
                <w:szCs w:val="20"/>
              </w:rPr>
            </w:pPr>
            <w:r w:rsidRPr="000B2AAA">
              <w:rPr>
                <w:sz w:val="20"/>
                <w:szCs w:val="20"/>
              </w:rPr>
              <w:t>No. m</w:t>
            </w:r>
            <w:r w:rsidRPr="000B2AAA">
              <w:rPr>
                <w:sz w:val="20"/>
                <w:szCs w:val="20"/>
                <w:vertAlign w:val="superscript"/>
              </w:rPr>
              <w:t>-2</w:t>
            </w:r>
          </w:p>
        </w:tc>
        <w:tc>
          <w:tcPr>
            <w:tcW w:w="1177" w:type="dxa"/>
            <w:gridSpan w:val="2"/>
            <w:vAlign w:val="center"/>
          </w:tcPr>
          <w:p w:rsidR="000C152D" w:rsidRPr="000B2AAA" w:rsidRDefault="000C152D" w:rsidP="007D5AA6">
            <w:pPr>
              <w:contextualSpacing/>
              <w:jc w:val="center"/>
              <w:rPr>
                <w:sz w:val="20"/>
                <w:szCs w:val="20"/>
              </w:rPr>
            </w:pPr>
            <w:r w:rsidRPr="000B2AAA">
              <w:rPr>
                <w:sz w:val="20"/>
                <w:szCs w:val="20"/>
              </w:rPr>
              <w:t>----cm----</w:t>
            </w:r>
          </w:p>
        </w:tc>
        <w:tc>
          <w:tcPr>
            <w:tcW w:w="250" w:type="dxa"/>
          </w:tcPr>
          <w:p w:rsidR="000C152D" w:rsidRPr="000B2AAA" w:rsidRDefault="000C152D" w:rsidP="007D5AA6">
            <w:pPr>
              <w:contextualSpacing/>
              <w:jc w:val="center"/>
              <w:rPr>
                <w:sz w:val="20"/>
                <w:szCs w:val="20"/>
              </w:rPr>
            </w:pPr>
          </w:p>
        </w:tc>
        <w:tc>
          <w:tcPr>
            <w:tcW w:w="939" w:type="dxa"/>
            <w:vAlign w:val="center"/>
          </w:tcPr>
          <w:p w:rsidR="000C152D" w:rsidRPr="000B2AAA" w:rsidRDefault="000C152D" w:rsidP="007D5AA6">
            <w:pPr>
              <w:contextualSpacing/>
              <w:jc w:val="center"/>
              <w:rPr>
                <w:sz w:val="20"/>
                <w:szCs w:val="20"/>
              </w:rPr>
            </w:pPr>
            <w:r w:rsidRPr="000B2AAA">
              <w:rPr>
                <w:sz w:val="20"/>
                <w:szCs w:val="20"/>
              </w:rPr>
              <w:t>No. m</w:t>
            </w:r>
            <w:r w:rsidRPr="000B2AAA">
              <w:rPr>
                <w:sz w:val="20"/>
                <w:szCs w:val="20"/>
                <w:vertAlign w:val="superscript"/>
              </w:rPr>
              <w:t>-2</w:t>
            </w:r>
          </w:p>
        </w:tc>
        <w:tc>
          <w:tcPr>
            <w:tcW w:w="1232" w:type="dxa"/>
            <w:gridSpan w:val="2"/>
            <w:vAlign w:val="center"/>
          </w:tcPr>
          <w:p w:rsidR="000C152D" w:rsidRPr="000B2AAA" w:rsidRDefault="000C152D" w:rsidP="007D5AA6">
            <w:pPr>
              <w:contextualSpacing/>
              <w:jc w:val="center"/>
              <w:rPr>
                <w:sz w:val="20"/>
                <w:szCs w:val="20"/>
              </w:rPr>
            </w:pPr>
            <w:r w:rsidRPr="000B2AAA">
              <w:rPr>
                <w:sz w:val="20"/>
                <w:szCs w:val="20"/>
              </w:rPr>
              <w:t>----cm----</w:t>
            </w:r>
          </w:p>
        </w:tc>
      </w:tr>
      <w:tr w:rsidR="000C152D" w:rsidRPr="00104CF3" w:rsidTr="007D5AA6">
        <w:trPr>
          <w:trHeight w:val="251"/>
          <w:tblCellSpacing w:w="14" w:type="dxa"/>
          <w:jc w:val="center"/>
        </w:trPr>
        <w:tc>
          <w:tcPr>
            <w:tcW w:w="1426" w:type="dxa"/>
            <w:vAlign w:val="center"/>
          </w:tcPr>
          <w:p w:rsidR="000C152D" w:rsidRPr="00104CF3" w:rsidRDefault="000C152D" w:rsidP="007D5AA6">
            <w:pPr>
              <w:contextualSpacing/>
              <w:rPr>
                <w:rFonts w:eastAsia="Calibri"/>
                <w:b/>
                <w:sz w:val="20"/>
                <w:szCs w:val="20"/>
              </w:rPr>
            </w:pPr>
            <w:r w:rsidRPr="00104CF3">
              <w:rPr>
                <w:rFonts w:eastAsia="Calibri"/>
                <w:b/>
                <w:sz w:val="20"/>
                <w:szCs w:val="20"/>
              </w:rPr>
              <w:t>Alfalfa</w:t>
            </w:r>
          </w:p>
        </w:tc>
        <w:tc>
          <w:tcPr>
            <w:tcW w:w="1042" w:type="dxa"/>
            <w:vAlign w:val="center"/>
          </w:tcPr>
          <w:p w:rsidR="000C152D" w:rsidRPr="00104CF3" w:rsidRDefault="000C152D" w:rsidP="007D5AA6">
            <w:pPr>
              <w:contextualSpacing/>
              <w:jc w:val="center"/>
              <w:rPr>
                <w:rFonts w:eastAsia="Calibri"/>
                <w:sz w:val="20"/>
                <w:szCs w:val="20"/>
              </w:rPr>
            </w:pPr>
            <w:r>
              <w:rPr>
                <w:rFonts w:eastAsia="Calibri"/>
                <w:sz w:val="20"/>
                <w:szCs w:val="20"/>
              </w:rPr>
              <w:t>30</w:t>
            </w:r>
          </w:p>
        </w:tc>
        <w:tc>
          <w:tcPr>
            <w:tcW w:w="598" w:type="dxa"/>
            <w:vAlign w:val="center"/>
          </w:tcPr>
          <w:p w:rsidR="000C152D" w:rsidRPr="00104CF3" w:rsidRDefault="000C152D" w:rsidP="007D5AA6">
            <w:pPr>
              <w:contextualSpacing/>
              <w:jc w:val="center"/>
              <w:rPr>
                <w:rFonts w:eastAsia="Calibri"/>
                <w:sz w:val="20"/>
                <w:szCs w:val="20"/>
              </w:rPr>
            </w:pPr>
            <w:r>
              <w:rPr>
                <w:rFonts w:eastAsia="Calibri"/>
                <w:sz w:val="20"/>
                <w:szCs w:val="20"/>
              </w:rPr>
              <w:t>3</w:t>
            </w:r>
          </w:p>
        </w:tc>
        <w:tc>
          <w:tcPr>
            <w:tcW w:w="512"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54</w:t>
            </w:r>
          </w:p>
        </w:tc>
        <w:tc>
          <w:tcPr>
            <w:tcW w:w="250" w:type="dxa"/>
          </w:tcPr>
          <w:p w:rsidR="000C152D" w:rsidRPr="00104CF3" w:rsidRDefault="000C152D" w:rsidP="007D5AA6">
            <w:pPr>
              <w:contextualSpacing/>
              <w:jc w:val="center"/>
              <w:rPr>
                <w:rFonts w:eastAsia="Calibri"/>
                <w:sz w:val="20"/>
                <w:szCs w:val="20"/>
              </w:rPr>
            </w:pPr>
          </w:p>
        </w:tc>
        <w:tc>
          <w:tcPr>
            <w:tcW w:w="943" w:type="dxa"/>
            <w:vAlign w:val="center"/>
          </w:tcPr>
          <w:p w:rsidR="000C152D" w:rsidRPr="00104CF3" w:rsidRDefault="000C152D" w:rsidP="007D5AA6">
            <w:pPr>
              <w:contextualSpacing/>
              <w:jc w:val="center"/>
              <w:rPr>
                <w:rFonts w:eastAsia="Calibri"/>
                <w:sz w:val="20"/>
                <w:szCs w:val="20"/>
              </w:rPr>
            </w:pPr>
            <w:r>
              <w:rPr>
                <w:rFonts w:eastAsia="Calibri"/>
                <w:sz w:val="20"/>
                <w:szCs w:val="20"/>
              </w:rPr>
              <w:t>1</w:t>
            </w:r>
          </w:p>
        </w:tc>
        <w:tc>
          <w:tcPr>
            <w:tcW w:w="59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6" w:type="dxa"/>
            <w:vAlign w:val="center"/>
          </w:tcPr>
          <w:p w:rsidR="000C152D" w:rsidRPr="00104CF3" w:rsidRDefault="000C152D" w:rsidP="007D5AA6">
            <w:pPr>
              <w:contextualSpacing/>
              <w:jc w:val="center"/>
              <w:rPr>
                <w:rFonts w:eastAsia="Calibri"/>
                <w:sz w:val="20"/>
                <w:szCs w:val="20"/>
              </w:rPr>
            </w:pPr>
            <w:r>
              <w:rPr>
                <w:rFonts w:eastAsia="Calibri"/>
                <w:sz w:val="20"/>
                <w:szCs w:val="20"/>
              </w:rPr>
              <w:t>85</w:t>
            </w:r>
          </w:p>
        </w:tc>
        <w:tc>
          <w:tcPr>
            <w:tcW w:w="259" w:type="dxa"/>
          </w:tcPr>
          <w:p w:rsidR="000C152D" w:rsidRPr="00104CF3" w:rsidRDefault="000C152D" w:rsidP="007D5AA6">
            <w:pPr>
              <w:contextualSpacing/>
              <w:jc w:val="center"/>
              <w:rPr>
                <w:rFonts w:eastAsia="Calibri"/>
                <w:sz w:val="20"/>
                <w:szCs w:val="20"/>
              </w:rPr>
            </w:pPr>
          </w:p>
        </w:tc>
        <w:tc>
          <w:tcPr>
            <w:tcW w:w="967" w:type="dxa"/>
            <w:vAlign w:val="center"/>
          </w:tcPr>
          <w:p w:rsidR="000C152D" w:rsidRPr="00104CF3" w:rsidRDefault="000C152D" w:rsidP="007D5AA6">
            <w:pPr>
              <w:contextualSpacing/>
              <w:jc w:val="center"/>
              <w:rPr>
                <w:rFonts w:eastAsia="Calibri"/>
                <w:sz w:val="20"/>
                <w:szCs w:val="20"/>
              </w:rPr>
            </w:pPr>
            <w:r>
              <w:rPr>
                <w:rFonts w:eastAsia="Calibri"/>
                <w:sz w:val="20"/>
                <w:szCs w:val="20"/>
              </w:rPr>
              <w:t>31</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3</w:t>
            </w:r>
          </w:p>
        </w:tc>
        <w:tc>
          <w:tcPr>
            <w:tcW w:w="558" w:type="dxa"/>
            <w:vAlign w:val="center"/>
          </w:tcPr>
          <w:p w:rsidR="000C152D" w:rsidRPr="00104CF3" w:rsidRDefault="000C152D" w:rsidP="007D5AA6">
            <w:pPr>
              <w:contextualSpacing/>
              <w:jc w:val="center"/>
              <w:rPr>
                <w:rFonts w:eastAsia="Calibri"/>
                <w:sz w:val="20"/>
                <w:szCs w:val="20"/>
              </w:rPr>
            </w:pPr>
            <w:r>
              <w:rPr>
                <w:rFonts w:eastAsia="Calibri"/>
                <w:sz w:val="20"/>
                <w:szCs w:val="20"/>
              </w:rPr>
              <w:t>51</w:t>
            </w:r>
          </w:p>
        </w:tc>
        <w:tc>
          <w:tcPr>
            <w:tcW w:w="250" w:type="dxa"/>
          </w:tcPr>
          <w:p w:rsidR="000C152D" w:rsidRPr="00104CF3" w:rsidRDefault="000C152D" w:rsidP="007D5AA6">
            <w:pPr>
              <w:contextualSpacing/>
              <w:jc w:val="center"/>
              <w:rPr>
                <w:rFonts w:eastAsia="Calibri"/>
                <w:sz w:val="20"/>
                <w:szCs w:val="20"/>
              </w:rPr>
            </w:pPr>
          </w:p>
        </w:tc>
        <w:tc>
          <w:tcPr>
            <w:tcW w:w="939" w:type="dxa"/>
            <w:vAlign w:val="center"/>
          </w:tcPr>
          <w:p w:rsidR="000C152D" w:rsidRPr="00104CF3" w:rsidRDefault="000C152D" w:rsidP="007D5AA6">
            <w:pPr>
              <w:contextualSpacing/>
              <w:jc w:val="center"/>
              <w:rPr>
                <w:rFonts w:eastAsia="Calibri"/>
                <w:sz w:val="20"/>
                <w:szCs w:val="20"/>
              </w:rPr>
            </w:pPr>
            <w:r>
              <w:rPr>
                <w:rFonts w:eastAsia="Calibri"/>
                <w:sz w:val="20"/>
                <w:szCs w:val="20"/>
              </w:rPr>
              <w:t>1</w:t>
            </w:r>
          </w:p>
        </w:tc>
        <w:tc>
          <w:tcPr>
            <w:tcW w:w="589"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5" w:type="dxa"/>
            <w:vAlign w:val="center"/>
          </w:tcPr>
          <w:p w:rsidR="000C152D" w:rsidRPr="00104CF3" w:rsidRDefault="000C152D" w:rsidP="007D5AA6">
            <w:pPr>
              <w:contextualSpacing/>
              <w:jc w:val="center"/>
              <w:rPr>
                <w:rFonts w:eastAsia="Calibri"/>
                <w:sz w:val="20"/>
                <w:szCs w:val="20"/>
              </w:rPr>
            </w:pPr>
            <w:r>
              <w:rPr>
                <w:rFonts w:eastAsia="Calibri"/>
                <w:sz w:val="20"/>
                <w:szCs w:val="20"/>
              </w:rPr>
              <w:t>83</w:t>
            </w:r>
          </w:p>
        </w:tc>
      </w:tr>
      <w:tr w:rsidR="000C152D" w:rsidRPr="00104CF3" w:rsidTr="007D5AA6">
        <w:trPr>
          <w:trHeight w:val="267"/>
          <w:tblCellSpacing w:w="14" w:type="dxa"/>
          <w:jc w:val="center"/>
        </w:trPr>
        <w:tc>
          <w:tcPr>
            <w:tcW w:w="1426" w:type="dxa"/>
            <w:vAlign w:val="center"/>
          </w:tcPr>
          <w:p w:rsidR="000C152D" w:rsidRPr="00104CF3" w:rsidRDefault="000C152D" w:rsidP="007D5AA6">
            <w:pPr>
              <w:contextualSpacing/>
              <w:rPr>
                <w:rFonts w:eastAsia="Calibri"/>
                <w:b/>
                <w:sz w:val="20"/>
                <w:szCs w:val="20"/>
              </w:rPr>
            </w:pPr>
            <w:r w:rsidRPr="00104CF3">
              <w:rPr>
                <w:rFonts w:eastAsia="Calibri"/>
                <w:b/>
                <w:sz w:val="20"/>
                <w:szCs w:val="20"/>
              </w:rPr>
              <w:t>Crimson Clover</w:t>
            </w:r>
          </w:p>
        </w:tc>
        <w:tc>
          <w:tcPr>
            <w:tcW w:w="1042" w:type="dxa"/>
            <w:vAlign w:val="center"/>
          </w:tcPr>
          <w:p w:rsidR="000C152D" w:rsidRPr="00104CF3" w:rsidRDefault="000C152D" w:rsidP="007D5AA6">
            <w:pPr>
              <w:contextualSpacing/>
              <w:jc w:val="center"/>
              <w:rPr>
                <w:rFonts w:eastAsia="Calibri"/>
                <w:sz w:val="20"/>
                <w:szCs w:val="20"/>
              </w:rPr>
            </w:pPr>
            <w:r>
              <w:rPr>
                <w:rFonts w:eastAsia="Calibri"/>
                <w:sz w:val="20"/>
                <w:szCs w:val="20"/>
              </w:rPr>
              <w:t>24</w:t>
            </w:r>
          </w:p>
        </w:tc>
        <w:tc>
          <w:tcPr>
            <w:tcW w:w="598" w:type="dxa"/>
            <w:vAlign w:val="center"/>
          </w:tcPr>
          <w:p w:rsidR="000C152D" w:rsidRPr="00104CF3" w:rsidRDefault="000C152D" w:rsidP="007D5AA6">
            <w:pPr>
              <w:contextualSpacing/>
              <w:jc w:val="center"/>
              <w:rPr>
                <w:rFonts w:eastAsia="Calibri"/>
                <w:sz w:val="20"/>
                <w:szCs w:val="20"/>
              </w:rPr>
            </w:pPr>
            <w:r>
              <w:rPr>
                <w:rFonts w:eastAsia="Calibri"/>
                <w:sz w:val="20"/>
                <w:szCs w:val="20"/>
              </w:rPr>
              <w:t>10</w:t>
            </w:r>
          </w:p>
        </w:tc>
        <w:tc>
          <w:tcPr>
            <w:tcW w:w="512" w:type="dxa"/>
            <w:vAlign w:val="center"/>
          </w:tcPr>
          <w:p w:rsidR="000C152D" w:rsidRPr="00104CF3" w:rsidRDefault="000C152D" w:rsidP="007D5AA6">
            <w:pPr>
              <w:contextualSpacing/>
              <w:jc w:val="center"/>
              <w:rPr>
                <w:rFonts w:eastAsia="Calibri"/>
                <w:sz w:val="20"/>
                <w:szCs w:val="20"/>
              </w:rPr>
            </w:pPr>
            <w:r>
              <w:rPr>
                <w:rFonts w:eastAsia="Calibri"/>
                <w:sz w:val="20"/>
                <w:szCs w:val="20"/>
              </w:rPr>
              <w:t>67</w:t>
            </w:r>
          </w:p>
        </w:tc>
        <w:tc>
          <w:tcPr>
            <w:tcW w:w="250" w:type="dxa"/>
          </w:tcPr>
          <w:p w:rsidR="000C152D" w:rsidRPr="00104CF3" w:rsidRDefault="000C152D" w:rsidP="007D5AA6">
            <w:pPr>
              <w:contextualSpacing/>
              <w:jc w:val="center"/>
              <w:rPr>
                <w:rFonts w:eastAsia="Calibri"/>
                <w:sz w:val="20"/>
                <w:szCs w:val="20"/>
              </w:rPr>
            </w:pPr>
          </w:p>
        </w:tc>
        <w:tc>
          <w:tcPr>
            <w:tcW w:w="943" w:type="dxa"/>
            <w:vAlign w:val="center"/>
          </w:tcPr>
          <w:p w:rsidR="000C152D" w:rsidRPr="00104CF3" w:rsidRDefault="000C152D" w:rsidP="007D5AA6">
            <w:pPr>
              <w:contextualSpacing/>
              <w:jc w:val="center"/>
              <w:rPr>
                <w:rFonts w:eastAsia="Calibri"/>
                <w:sz w:val="20"/>
                <w:szCs w:val="20"/>
              </w:rPr>
            </w:pPr>
            <w:r>
              <w:rPr>
                <w:rFonts w:eastAsia="Calibri"/>
                <w:sz w:val="20"/>
                <w:szCs w:val="20"/>
              </w:rPr>
              <w:t>15</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46</w:t>
            </w:r>
          </w:p>
        </w:tc>
        <w:tc>
          <w:tcPr>
            <w:tcW w:w="616" w:type="dxa"/>
            <w:vAlign w:val="center"/>
          </w:tcPr>
          <w:p w:rsidR="000C152D" w:rsidRPr="00104CF3" w:rsidRDefault="000C152D" w:rsidP="007D5AA6">
            <w:pPr>
              <w:contextualSpacing/>
              <w:jc w:val="center"/>
              <w:rPr>
                <w:rFonts w:eastAsia="Calibri"/>
                <w:sz w:val="20"/>
                <w:szCs w:val="20"/>
              </w:rPr>
            </w:pPr>
            <w:r>
              <w:rPr>
                <w:rFonts w:eastAsia="Calibri"/>
                <w:sz w:val="20"/>
                <w:szCs w:val="20"/>
              </w:rPr>
              <w:t>94</w:t>
            </w:r>
          </w:p>
        </w:tc>
        <w:tc>
          <w:tcPr>
            <w:tcW w:w="259" w:type="dxa"/>
          </w:tcPr>
          <w:p w:rsidR="000C152D" w:rsidRPr="00104CF3" w:rsidRDefault="000C152D" w:rsidP="007D5AA6">
            <w:pPr>
              <w:contextualSpacing/>
              <w:jc w:val="center"/>
              <w:rPr>
                <w:rFonts w:eastAsia="Calibri"/>
                <w:sz w:val="20"/>
                <w:szCs w:val="20"/>
              </w:rPr>
            </w:pPr>
          </w:p>
        </w:tc>
        <w:tc>
          <w:tcPr>
            <w:tcW w:w="967" w:type="dxa"/>
            <w:vAlign w:val="center"/>
          </w:tcPr>
          <w:p w:rsidR="000C152D" w:rsidRPr="00104CF3" w:rsidRDefault="000C152D" w:rsidP="007D5AA6">
            <w:pPr>
              <w:contextualSpacing/>
              <w:jc w:val="center"/>
              <w:rPr>
                <w:rFonts w:eastAsia="Calibri"/>
                <w:sz w:val="20"/>
                <w:szCs w:val="20"/>
              </w:rPr>
            </w:pPr>
            <w:r>
              <w:rPr>
                <w:rFonts w:eastAsia="Calibri"/>
                <w:sz w:val="20"/>
                <w:szCs w:val="20"/>
              </w:rPr>
              <w:t>32</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10</w:t>
            </w:r>
          </w:p>
        </w:tc>
        <w:tc>
          <w:tcPr>
            <w:tcW w:w="558" w:type="dxa"/>
            <w:vAlign w:val="center"/>
          </w:tcPr>
          <w:p w:rsidR="000C152D" w:rsidRPr="00104CF3" w:rsidRDefault="000C152D" w:rsidP="007D5AA6">
            <w:pPr>
              <w:contextualSpacing/>
              <w:jc w:val="center"/>
              <w:rPr>
                <w:rFonts w:eastAsia="Calibri"/>
                <w:sz w:val="20"/>
                <w:szCs w:val="20"/>
              </w:rPr>
            </w:pPr>
            <w:r>
              <w:rPr>
                <w:rFonts w:eastAsia="Calibri"/>
                <w:sz w:val="20"/>
                <w:szCs w:val="20"/>
              </w:rPr>
              <w:t>50</w:t>
            </w:r>
          </w:p>
        </w:tc>
        <w:tc>
          <w:tcPr>
            <w:tcW w:w="250" w:type="dxa"/>
          </w:tcPr>
          <w:p w:rsidR="000C152D" w:rsidRPr="00104CF3" w:rsidRDefault="000C152D" w:rsidP="007D5AA6">
            <w:pPr>
              <w:contextualSpacing/>
              <w:jc w:val="center"/>
              <w:rPr>
                <w:rFonts w:eastAsia="Calibri"/>
                <w:sz w:val="20"/>
                <w:szCs w:val="20"/>
              </w:rPr>
            </w:pPr>
          </w:p>
        </w:tc>
        <w:tc>
          <w:tcPr>
            <w:tcW w:w="939" w:type="dxa"/>
            <w:vAlign w:val="center"/>
          </w:tcPr>
          <w:p w:rsidR="000C152D" w:rsidRPr="00104CF3" w:rsidRDefault="000C152D" w:rsidP="007D5AA6">
            <w:pPr>
              <w:contextualSpacing/>
              <w:jc w:val="center"/>
              <w:rPr>
                <w:rFonts w:eastAsia="Calibri"/>
                <w:sz w:val="20"/>
                <w:szCs w:val="20"/>
              </w:rPr>
            </w:pPr>
            <w:r>
              <w:rPr>
                <w:rFonts w:eastAsia="Calibri"/>
                <w:sz w:val="20"/>
                <w:szCs w:val="20"/>
              </w:rPr>
              <w:t>1</w:t>
            </w:r>
          </w:p>
        </w:tc>
        <w:tc>
          <w:tcPr>
            <w:tcW w:w="589"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4</w:t>
            </w:r>
          </w:p>
        </w:tc>
        <w:tc>
          <w:tcPr>
            <w:tcW w:w="615" w:type="dxa"/>
            <w:vAlign w:val="center"/>
          </w:tcPr>
          <w:p w:rsidR="000C152D" w:rsidRPr="00104CF3" w:rsidRDefault="000C152D" w:rsidP="007D5AA6">
            <w:pPr>
              <w:contextualSpacing/>
              <w:jc w:val="center"/>
              <w:rPr>
                <w:rFonts w:eastAsia="Calibri"/>
                <w:sz w:val="20"/>
                <w:szCs w:val="20"/>
              </w:rPr>
            </w:pPr>
            <w:r>
              <w:rPr>
                <w:rFonts w:eastAsia="Calibri"/>
                <w:sz w:val="20"/>
                <w:szCs w:val="20"/>
              </w:rPr>
              <w:t>88</w:t>
            </w:r>
          </w:p>
        </w:tc>
      </w:tr>
      <w:tr w:rsidR="000C152D" w:rsidRPr="00104CF3" w:rsidTr="007D5AA6">
        <w:trPr>
          <w:trHeight w:val="267"/>
          <w:tblCellSpacing w:w="14" w:type="dxa"/>
          <w:jc w:val="center"/>
        </w:trPr>
        <w:tc>
          <w:tcPr>
            <w:tcW w:w="1426" w:type="dxa"/>
            <w:vAlign w:val="center"/>
          </w:tcPr>
          <w:p w:rsidR="000C152D" w:rsidRPr="00104CF3" w:rsidRDefault="000C152D" w:rsidP="007D5AA6">
            <w:pPr>
              <w:contextualSpacing/>
              <w:rPr>
                <w:rFonts w:eastAsia="Calibri"/>
                <w:b/>
                <w:sz w:val="20"/>
                <w:szCs w:val="20"/>
              </w:rPr>
            </w:pPr>
            <w:r w:rsidRPr="00104CF3">
              <w:rPr>
                <w:rFonts w:eastAsia="Calibri"/>
                <w:b/>
                <w:sz w:val="20"/>
                <w:szCs w:val="20"/>
              </w:rPr>
              <w:t>Hairy Vetch</w:t>
            </w:r>
          </w:p>
        </w:tc>
        <w:tc>
          <w:tcPr>
            <w:tcW w:w="1042" w:type="dxa"/>
            <w:vAlign w:val="center"/>
          </w:tcPr>
          <w:p w:rsidR="000C152D" w:rsidRPr="00104CF3" w:rsidRDefault="000C152D" w:rsidP="007D5AA6">
            <w:pPr>
              <w:contextualSpacing/>
              <w:jc w:val="center"/>
              <w:rPr>
                <w:rFonts w:eastAsia="Calibri"/>
                <w:sz w:val="20"/>
                <w:szCs w:val="20"/>
              </w:rPr>
            </w:pPr>
            <w:r>
              <w:rPr>
                <w:rFonts w:eastAsia="Calibri"/>
                <w:sz w:val="20"/>
                <w:szCs w:val="20"/>
              </w:rPr>
              <w:t>11</w:t>
            </w:r>
          </w:p>
        </w:tc>
        <w:tc>
          <w:tcPr>
            <w:tcW w:w="598" w:type="dxa"/>
            <w:vAlign w:val="center"/>
          </w:tcPr>
          <w:p w:rsidR="000C152D" w:rsidRPr="00104CF3" w:rsidRDefault="000C152D" w:rsidP="007D5AA6">
            <w:pPr>
              <w:contextualSpacing/>
              <w:jc w:val="center"/>
              <w:rPr>
                <w:rFonts w:eastAsia="Calibri"/>
                <w:sz w:val="20"/>
                <w:szCs w:val="20"/>
              </w:rPr>
            </w:pPr>
            <w:r>
              <w:rPr>
                <w:rFonts w:eastAsia="Calibri"/>
                <w:sz w:val="20"/>
                <w:szCs w:val="20"/>
              </w:rPr>
              <w:t>14</w:t>
            </w:r>
          </w:p>
        </w:tc>
        <w:tc>
          <w:tcPr>
            <w:tcW w:w="512" w:type="dxa"/>
            <w:vAlign w:val="center"/>
          </w:tcPr>
          <w:p w:rsidR="000C152D" w:rsidRPr="00104CF3" w:rsidRDefault="000C152D" w:rsidP="007D5AA6">
            <w:pPr>
              <w:contextualSpacing/>
              <w:jc w:val="center"/>
              <w:rPr>
                <w:rFonts w:eastAsia="Calibri"/>
                <w:sz w:val="20"/>
                <w:szCs w:val="20"/>
              </w:rPr>
            </w:pPr>
            <w:r>
              <w:rPr>
                <w:rFonts w:eastAsia="Calibri"/>
                <w:sz w:val="20"/>
                <w:szCs w:val="20"/>
              </w:rPr>
              <w:t>62</w:t>
            </w:r>
          </w:p>
        </w:tc>
        <w:tc>
          <w:tcPr>
            <w:tcW w:w="250" w:type="dxa"/>
          </w:tcPr>
          <w:p w:rsidR="000C152D" w:rsidRPr="00104CF3" w:rsidRDefault="000C152D" w:rsidP="007D5AA6">
            <w:pPr>
              <w:contextualSpacing/>
              <w:jc w:val="center"/>
              <w:rPr>
                <w:rFonts w:eastAsia="Calibri"/>
                <w:sz w:val="20"/>
                <w:szCs w:val="20"/>
              </w:rPr>
            </w:pPr>
          </w:p>
        </w:tc>
        <w:tc>
          <w:tcPr>
            <w:tcW w:w="943" w:type="dxa"/>
            <w:vAlign w:val="center"/>
          </w:tcPr>
          <w:p w:rsidR="000C152D" w:rsidRPr="00104CF3" w:rsidRDefault="000C152D" w:rsidP="007D5AA6">
            <w:pPr>
              <w:contextualSpacing/>
              <w:jc w:val="center"/>
              <w:rPr>
                <w:rFonts w:eastAsia="Calibri"/>
                <w:sz w:val="20"/>
                <w:szCs w:val="20"/>
              </w:rPr>
            </w:pPr>
            <w:r>
              <w:rPr>
                <w:rFonts w:eastAsia="Calibri"/>
                <w:sz w:val="20"/>
                <w:szCs w:val="20"/>
              </w:rPr>
              <w:t>8</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67</w:t>
            </w:r>
          </w:p>
        </w:tc>
        <w:tc>
          <w:tcPr>
            <w:tcW w:w="616" w:type="dxa"/>
            <w:vAlign w:val="center"/>
          </w:tcPr>
          <w:p w:rsidR="000C152D" w:rsidRPr="00104CF3" w:rsidRDefault="000C152D" w:rsidP="007D5AA6">
            <w:pPr>
              <w:contextualSpacing/>
              <w:jc w:val="center"/>
              <w:rPr>
                <w:rFonts w:eastAsia="Calibri"/>
                <w:sz w:val="20"/>
                <w:szCs w:val="20"/>
              </w:rPr>
            </w:pPr>
            <w:r>
              <w:rPr>
                <w:rFonts w:eastAsia="Calibri"/>
                <w:sz w:val="20"/>
                <w:szCs w:val="20"/>
              </w:rPr>
              <w:t>91</w:t>
            </w:r>
          </w:p>
        </w:tc>
        <w:tc>
          <w:tcPr>
            <w:tcW w:w="259" w:type="dxa"/>
          </w:tcPr>
          <w:p w:rsidR="000C152D" w:rsidRPr="00104CF3" w:rsidRDefault="000C152D" w:rsidP="007D5AA6">
            <w:pPr>
              <w:contextualSpacing/>
              <w:jc w:val="center"/>
              <w:rPr>
                <w:rFonts w:eastAsia="Calibri"/>
                <w:sz w:val="20"/>
                <w:szCs w:val="20"/>
              </w:rPr>
            </w:pPr>
          </w:p>
        </w:tc>
        <w:tc>
          <w:tcPr>
            <w:tcW w:w="967" w:type="dxa"/>
            <w:vAlign w:val="center"/>
          </w:tcPr>
          <w:p w:rsidR="000C152D" w:rsidRPr="00104CF3" w:rsidRDefault="000C152D" w:rsidP="007D5AA6">
            <w:pPr>
              <w:contextualSpacing/>
              <w:jc w:val="center"/>
              <w:rPr>
                <w:rFonts w:eastAsia="Calibri"/>
                <w:sz w:val="20"/>
                <w:szCs w:val="20"/>
              </w:rPr>
            </w:pPr>
            <w:r>
              <w:rPr>
                <w:rFonts w:eastAsia="Calibri"/>
                <w:sz w:val="20"/>
                <w:szCs w:val="20"/>
              </w:rPr>
              <w:t>15</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13</w:t>
            </w:r>
          </w:p>
        </w:tc>
        <w:tc>
          <w:tcPr>
            <w:tcW w:w="558" w:type="dxa"/>
            <w:vAlign w:val="center"/>
          </w:tcPr>
          <w:p w:rsidR="000C152D" w:rsidRPr="00104CF3" w:rsidRDefault="000C152D" w:rsidP="007D5AA6">
            <w:pPr>
              <w:contextualSpacing/>
              <w:jc w:val="center"/>
              <w:rPr>
                <w:rFonts w:eastAsia="Calibri"/>
                <w:sz w:val="20"/>
                <w:szCs w:val="20"/>
              </w:rPr>
            </w:pPr>
            <w:r>
              <w:rPr>
                <w:rFonts w:eastAsia="Calibri"/>
                <w:sz w:val="20"/>
                <w:szCs w:val="20"/>
              </w:rPr>
              <w:t>52</w:t>
            </w:r>
          </w:p>
        </w:tc>
        <w:tc>
          <w:tcPr>
            <w:tcW w:w="250" w:type="dxa"/>
          </w:tcPr>
          <w:p w:rsidR="000C152D" w:rsidRPr="00104CF3" w:rsidRDefault="000C152D" w:rsidP="007D5AA6">
            <w:pPr>
              <w:contextualSpacing/>
              <w:jc w:val="center"/>
              <w:rPr>
                <w:rFonts w:eastAsia="Calibri"/>
                <w:sz w:val="20"/>
                <w:szCs w:val="20"/>
              </w:rPr>
            </w:pPr>
          </w:p>
        </w:tc>
        <w:tc>
          <w:tcPr>
            <w:tcW w:w="939" w:type="dxa"/>
            <w:vAlign w:val="center"/>
          </w:tcPr>
          <w:p w:rsidR="000C152D" w:rsidRPr="00104CF3" w:rsidRDefault="000C152D" w:rsidP="007D5AA6">
            <w:pPr>
              <w:contextualSpacing/>
              <w:jc w:val="center"/>
              <w:rPr>
                <w:rFonts w:eastAsia="Calibri"/>
                <w:sz w:val="20"/>
                <w:szCs w:val="20"/>
              </w:rPr>
            </w:pPr>
            <w:r>
              <w:rPr>
                <w:rFonts w:eastAsia="Calibri"/>
                <w:sz w:val="20"/>
                <w:szCs w:val="20"/>
              </w:rPr>
              <w:t>0</w:t>
            </w:r>
          </w:p>
        </w:tc>
        <w:tc>
          <w:tcPr>
            <w:tcW w:w="589"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5" w:type="dxa"/>
            <w:vAlign w:val="center"/>
          </w:tcPr>
          <w:p w:rsidR="000C152D" w:rsidRPr="00104CF3" w:rsidRDefault="000C152D" w:rsidP="007D5AA6">
            <w:pPr>
              <w:contextualSpacing/>
              <w:jc w:val="center"/>
              <w:rPr>
                <w:rFonts w:eastAsia="Calibri"/>
                <w:sz w:val="20"/>
                <w:szCs w:val="20"/>
              </w:rPr>
            </w:pPr>
            <w:r>
              <w:rPr>
                <w:rFonts w:eastAsia="Calibri"/>
                <w:sz w:val="20"/>
                <w:szCs w:val="20"/>
              </w:rPr>
              <w:t>11</w:t>
            </w:r>
          </w:p>
        </w:tc>
      </w:tr>
      <w:tr w:rsidR="000C152D" w:rsidRPr="00104CF3" w:rsidTr="007D5AA6">
        <w:trPr>
          <w:trHeight w:val="251"/>
          <w:tblCellSpacing w:w="14" w:type="dxa"/>
          <w:jc w:val="center"/>
        </w:trPr>
        <w:tc>
          <w:tcPr>
            <w:tcW w:w="1426" w:type="dxa"/>
            <w:vAlign w:val="center"/>
          </w:tcPr>
          <w:p w:rsidR="000C152D" w:rsidRPr="00104CF3" w:rsidRDefault="000C152D" w:rsidP="007D5AA6">
            <w:pPr>
              <w:contextualSpacing/>
              <w:rPr>
                <w:rFonts w:eastAsia="Calibri"/>
                <w:b/>
                <w:sz w:val="20"/>
                <w:szCs w:val="20"/>
              </w:rPr>
            </w:pPr>
            <w:r>
              <w:rPr>
                <w:rFonts w:eastAsia="Calibri"/>
                <w:b/>
                <w:sz w:val="20"/>
                <w:szCs w:val="20"/>
              </w:rPr>
              <w:t>IL</w:t>
            </w:r>
            <w:r w:rsidRPr="00104CF3">
              <w:rPr>
                <w:rFonts w:eastAsia="Calibri"/>
                <w:b/>
                <w:sz w:val="20"/>
                <w:szCs w:val="20"/>
              </w:rPr>
              <w:t xml:space="preserve"> Bundle Flower</w:t>
            </w:r>
          </w:p>
        </w:tc>
        <w:tc>
          <w:tcPr>
            <w:tcW w:w="1042" w:type="dxa"/>
            <w:vAlign w:val="center"/>
          </w:tcPr>
          <w:p w:rsidR="000C152D" w:rsidRPr="00104CF3" w:rsidRDefault="000C152D" w:rsidP="007D5AA6">
            <w:pPr>
              <w:contextualSpacing/>
              <w:jc w:val="center"/>
              <w:rPr>
                <w:rFonts w:eastAsia="Calibri"/>
                <w:sz w:val="20"/>
                <w:szCs w:val="20"/>
              </w:rPr>
            </w:pPr>
            <w:r>
              <w:rPr>
                <w:rFonts w:eastAsia="Calibri"/>
                <w:sz w:val="20"/>
                <w:szCs w:val="20"/>
              </w:rPr>
              <w:t>17</w:t>
            </w:r>
          </w:p>
        </w:tc>
        <w:tc>
          <w:tcPr>
            <w:tcW w:w="598" w:type="dxa"/>
            <w:vAlign w:val="center"/>
          </w:tcPr>
          <w:p w:rsidR="000C152D" w:rsidRPr="00104CF3" w:rsidRDefault="000C152D" w:rsidP="007D5AA6">
            <w:pPr>
              <w:contextualSpacing/>
              <w:jc w:val="center"/>
              <w:rPr>
                <w:rFonts w:eastAsia="Calibri"/>
                <w:sz w:val="20"/>
                <w:szCs w:val="20"/>
              </w:rPr>
            </w:pPr>
            <w:r>
              <w:rPr>
                <w:rFonts w:eastAsia="Calibri"/>
                <w:sz w:val="20"/>
                <w:szCs w:val="20"/>
              </w:rPr>
              <w:t>3</w:t>
            </w:r>
          </w:p>
        </w:tc>
        <w:tc>
          <w:tcPr>
            <w:tcW w:w="512"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62</w:t>
            </w:r>
          </w:p>
        </w:tc>
        <w:tc>
          <w:tcPr>
            <w:tcW w:w="250" w:type="dxa"/>
          </w:tcPr>
          <w:p w:rsidR="000C152D" w:rsidRPr="00104CF3" w:rsidRDefault="000C152D" w:rsidP="007D5AA6">
            <w:pPr>
              <w:contextualSpacing/>
              <w:jc w:val="center"/>
              <w:rPr>
                <w:rFonts w:eastAsia="Calibri"/>
                <w:sz w:val="20"/>
                <w:szCs w:val="20"/>
              </w:rPr>
            </w:pPr>
          </w:p>
        </w:tc>
        <w:tc>
          <w:tcPr>
            <w:tcW w:w="943" w:type="dxa"/>
            <w:vAlign w:val="center"/>
          </w:tcPr>
          <w:p w:rsidR="000C152D" w:rsidRPr="00104CF3" w:rsidRDefault="000C152D" w:rsidP="007D5AA6">
            <w:pPr>
              <w:contextualSpacing/>
              <w:jc w:val="center"/>
              <w:rPr>
                <w:rFonts w:eastAsia="Calibri"/>
                <w:sz w:val="20"/>
                <w:szCs w:val="20"/>
              </w:rPr>
            </w:pPr>
            <w:r>
              <w:rPr>
                <w:rFonts w:eastAsia="Calibri"/>
                <w:sz w:val="20"/>
                <w:szCs w:val="20"/>
              </w:rPr>
              <w:t>1</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2</w:t>
            </w:r>
          </w:p>
        </w:tc>
        <w:tc>
          <w:tcPr>
            <w:tcW w:w="616" w:type="dxa"/>
            <w:vAlign w:val="center"/>
          </w:tcPr>
          <w:p w:rsidR="000C152D" w:rsidRPr="00104CF3" w:rsidRDefault="000C152D" w:rsidP="007D5AA6">
            <w:pPr>
              <w:contextualSpacing/>
              <w:jc w:val="center"/>
              <w:rPr>
                <w:rFonts w:eastAsia="Calibri"/>
                <w:sz w:val="20"/>
                <w:szCs w:val="20"/>
              </w:rPr>
            </w:pPr>
            <w:r>
              <w:rPr>
                <w:rFonts w:eastAsia="Calibri"/>
                <w:sz w:val="20"/>
                <w:szCs w:val="20"/>
              </w:rPr>
              <w:t>88</w:t>
            </w:r>
          </w:p>
        </w:tc>
        <w:tc>
          <w:tcPr>
            <w:tcW w:w="259" w:type="dxa"/>
          </w:tcPr>
          <w:p w:rsidR="000C152D" w:rsidRPr="00104CF3" w:rsidRDefault="000C152D" w:rsidP="007D5AA6">
            <w:pPr>
              <w:contextualSpacing/>
              <w:jc w:val="center"/>
              <w:rPr>
                <w:rFonts w:eastAsia="Calibri"/>
                <w:sz w:val="20"/>
                <w:szCs w:val="20"/>
              </w:rPr>
            </w:pPr>
          </w:p>
        </w:tc>
        <w:tc>
          <w:tcPr>
            <w:tcW w:w="967" w:type="dxa"/>
            <w:vAlign w:val="center"/>
          </w:tcPr>
          <w:p w:rsidR="000C152D" w:rsidRPr="00104CF3" w:rsidRDefault="000C152D" w:rsidP="007D5AA6">
            <w:pPr>
              <w:contextualSpacing/>
              <w:jc w:val="center"/>
              <w:rPr>
                <w:rFonts w:eastAsia="Calibri"/>
                <w:sz w:val="20"/>
                <w:szCs w:val="20"/>
              </w:rPr>
            </w:pPr>
            <w:r>
              <w:rPr>
                <w:rFonts w:eastAsia="Calibri"/>
                <w:sz w:val="20"/>
                <w:szCs w:val="20"/>
              </w:rPr>
              <w:t>3</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6</w:t>
            </w:r>
          </w:p>
        </w:tc>
        <w:tc>
          <w:tcPr>
            <w:tcW w:w="558" w:type="dxa"/>
            <w:vAlign w:val="center"/>
          </w:tcPr>
          <w:p w:rsidR="000C152D" w:rsidRPr="00104CF3" w:rsidRDefault="000C152D" w:rsidP="007D5AA6">
            <w:pPr>
              <w:contextualSpacing/>
              <w:jc w:val="center"/>
              <w:rPr>
                <w:rFonts w:eastAsia="Calibri"/>
                <w:sz w:val="20"/>
                <w:szCs w:val="20"/>
              </w:rPr>
            </w:pPr>
            <w:r>
              <w:rPr>
                <w:rFonts w:eastAsia="Calibri"/>
                <w:sz w:val="20"/>
                <w:szCs w:val="20"/>
              </w:rPr>
              <w:t>53</w:t>
            </w:r>
          </w:p>
        </w:tc>
        <w:tc>
          <w:tcPr>
            <w:tcW w:w="250" w:type="dxa"/>
          </w:tcPr>
          <w:p w:rsidR="000C152D" w:rsidRPr="00104CF3" w:rsidRDefault="000C152D" w:rsidP="007D5AA6">
            <w:pPr>
              <w:contextualSpacing/>
              <w:jc w:val="center"/>
              <w:rPr>
                <w:rFonts w:eastAsia="Calibri"/>
                <w:sz w:val="20"/>
                <w:szCs w:val="20"/>
              </w:rPr>
            </w:pPr>
          </w:p>
        </w:tc>
        <w:tc>
          <w:tcPr>
            <w:tcW w:w="939" w:type="dxa"/>
            <w:vAlign w:val="center"/>
          </w:tcPr>
          <w:p w:rsidR="000C152D" w:rsidRPr="00104CF3" w:rsidRDefault="000C152D" w:rsidP="007D5AA6">
            <w:pPr>
              <w:contextualSpacing/>
              <w:jc w:val="center"/>
              <w:rPr>
                <w:rFonts w:eastAsia="Calibri"/>
                <w:sz w:val="20"/>
                <w:szCs w:val="20"/>
              </w:rPr>
            </w:pPr>
            <w:r>
              <w:rPr>
                <w:rFonts w:eastAsia="Calibri"/>
                <w:sz w:val="20"/>
                <w:szCs w:val="20"/>
              </w:rPr>
              <w:t>0</w:t>
            </w:r>
          </w:p>
        </w:tc>
        <w:tc>
          <w:tcPr>
            <w:tcW w:w="589"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5" w:type="dxa"/>
            <w:vAlign w:val="center"/>
          </w:tcPr>
          <w:p w:rsidR="000C152D" w:rsidRPr="00104CF3" w:rsidRDefault="000C152D" w:rsidP="007D5AA6">
            <w:pPr>
              <w:contextualSpacing/>
              <w:jc w:val="center"/>
              <w:rPr>
                <w:rFonts w:eastAsia="Calibri"/>
                <w:sz w:val="20"/>
                <w:szCs w:val="20"/>
              </w:rPr>
            </w:pPr>
            <w:r>
              <w:rPr>
                <w:rFonts w:eastAsia="Calibri"/>
                <w:sz w:val="20"/>
                <w:szCs w:val="20"/>
              </w:rPr>
              <w:t>82</w:t>
            </w:r>
          </w:p>
        </w:tc>
      </w:tr>
      <w:tr w:rsidR="000C152D" w:rsidRPr="00104CF3" w:rsidTr="007D5AA6">
        <w:trPr>
          <w:trHeight w:val="251"/>
          <w:tblCellSpacing w:w="14" w:type="dxa"/>
          <w:jc w:val="center"/>
        </w:trPr>
        <w:tc>
          <w:tcPr>
            <w:tcW w:w="1426" w:type="dxa"/>
            <w:vAlign w:val="center"/>
          </w:tcPr>
          <w:p w:rsidR="000C152D" w:rsidRPr="00104CF3" w:rsidRDefault="000C152D" w:rsidP="007D5AA6">
            <w:pPr>
              <w:contextualSpacing/>
              <w:rPr>
                <w:rFonts w:eastAsia="Calibri"/>
                <w:b/>
                <w:sz w:val="20"/>
                <w:szCs w:val="20"/>
              </w:rPr>
            </w:pPr>
            <w:r w:rsidRPr="00104CF3">
              <w:rPr>
                <w:rFonts w:eastAsia="Calibri"/>
                <w:b/>
                <w:sz w:val="20"/>
                <w:szCs w:val="20"/>
              </w:rPr>
              <w:t>Partridge Pea</w:t>
            </w:r>
          </w:p>
        </w:tc>
        <w:tc>
          <w:tcPr>
            <w:tcW w:w="1042" w:type="dxa"/>
            <w:vAlign w:val="center"/>
          </w:tcPr>
          <w:p w:rsidR="000C152D" w:rsidRPr="00104CF3" w:rsidRDefault="000C152D" w:rsidP="007D5AA6">
            <w:pPr>
              <w:contextualSpacing/>
              <w:jc w:val="center"/>
              <w:rPr>
                <w:rFonts w:eastAsia="Calibri"/>
                <w:sz w:val="20"/>
                <w:szCs w:val="20"/>
              </w:rPr>
            </w:pPr>
            <w:r>
              <w:rPr>
                <w:rFonts w:eastAsia="Calibri"/>
                <w:sz w:val="20"/>
                <w:szCs w:val="20"/>
              </w:rPr>
              <w:t>16</w:t>
            </w:r>
          </w:p>
        </w:tc>
        <w:tc>
          <w:tcPr>
            <w:tcW w:w="598" w:type="dxa"/>
            <w:vAlign w:val="center"/>
          </w:tcPr>
          <w:p w:rsidR="000C152D" w:rsidRPr="00104CF3" w:rsidRDefault="000C152D" w:rsidP="007D5AA6">
            <w:pPr>
              <w:contextualSpacing/>
              <w:jc w:val="center"/>
              <w:rPr>
                <w:rFonts w:eastAsia="Calibri"/>
                <w:sz w:val="20"/>
                <w:szCs w:val="20"/>
              </w:rPr>
            </w:pPr>
            <w:r>
              <w:rPr>
                <w:rFonts w:eastAsia="Calibri"/>
                <w:sz w:val="20"/>
                <w:szCs w:val="20"/>
              </w:rPr>
              <w:t>7</w:t>
            </w:r>
          </w:p>
        </w:tc>
        <w:tc>
          <w:tcPr>
            <w:tcW w:w="512" w:type="dxa"/>
            <w:vAlign w:val="center"/>
          </w:tcPr>
          <w:p w:rsidR="000C152D" w:rsidRPr="00104CF3" w:rsidRDefault="000C152D" w:rsidP="007D5AA6">
            <w:pPr>
              <w:contextualSpacing/>
              <w:jc w:val="center"/>
              <w:rPr>
                <w:rFonts w:eastAsia="Calibri"/>
                <w:sz w:val="20"/>
                <w:szCs w:val="20"/>
              </w:rPr>
            </w:pPr>
            <w:r>
              <w:rPr>
                <w:rFonts w:eastAsia="Calibri"/>
                <w:sz w:val="20"/>
                <w:szCs w:val="20"/>
              </w:rPr>
              <w:t>65</w:t>
            </w:r>
          </w:p>
        </w:tc>
        <w:tc>
          <w:tcPr>
            <w:tcW w:w="250" w:type="dxa"/>
          </w:tcPr>
          <w:p w:rsidR="000C152D" w:rsidRPr="00104CF3" w:rsidRDefault="000C152D" w:rsidP="007D5AA6">
            <w:pPr>
              <w:contextualSpacing/>
              <w:jc w:val="center"/>
              <w:rPr>
                <w:rFonts w:eastAsia="Calibri"/>
                <w:sz w:val="20"/>
                <w:szCs w:val="20"/>
              </w:rPr>
            </w:pPr>
          </w:p>
        </w:tc>
        <w:tc>
          <w:tcPr>
            <w:tcW w:w="943" w:type="dxa"/>
            <w:vAlign w:val="center"/>
          </w:tcPr>
          <w:p w:rsidR="000C152D" w:rsidRPr="00104CF3" w:rsidRDefault="000C152D" w:rsidP="007D5AA6">
            <w:pPr>
              <w:contextualSpacing/>
              <w:jc w:val="center"/>
              <w:rPr>
                <w:rFonts w:eastAsia="Calibri"/>
                <w:sz w:val="20"/>
                <w:szCs w:val="20"/>
              </w:rPr>
            </w:pPr>
            <w:r>
              <w:rPr>
                <w:rFonts w:eastAsia="Calibri"/>
                <w:sz w:val="20"/>
                <w:szCs w:val="20"/>
              </w:rPr>
              <w:t>3</w:t>
            </w:r>
          </w:p>
        </w:tc>
        <w:tc>
          <w:tcPr>
            <w:tcW w:w="59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14</w:t>
            </w:r>
          </w:p>
        </w:tc>
        <w:tc>
          <w:tcPr>
            <w:tcW w:w="616" w:type="dxa"/>
            <w:vAlign w:val="center"/>
          </w:tcPr>
          <w:p w:rsidR="000C152D" w:rsidRPr="00104CF3" w:rsidRDefault="000C152D" w:rsidP="007D5AA6">
            <w:pPr>
              <w:contextualSpacing/>
              <w:jc w:val="center"/>
              <w:rPr>
                <w:rFonts w:eastAsia="Calibri"/>
                <w:sz w:val="20"/>
                <w:szCs w:val="20"/>
              </w:rPr>
            </w:pPr>
            <w:r>
              <w:rPr>
                <w:rFonts w:eastAsia="Calibri"/>
                <w:sz w:val="20"/>
                <w:szCs w:val="20"/>
              </w:rPr>
              <w:t>93</w:t>
            </w:r>
          </w:p>
        </w:tc>
        <w:tc>
          <w:tcPr>
            <w:tcW w:w="259" w:type="dxa"/>
          </w:tcPr>
          <w:p w:rsidR="000C152D" w:rsidRPr="00104CF3" w:rsidRDefault="000C152D" w:rsidP="007D5AA6">
            <w:pPr>
              <w:contextualSpacing/>
              <w:jc w:val="center"/>
              <w:rPr>
                <w:rFonts w:eastAsia="Calibri"/>
                <w:sz w:val="20"/>
                <w:szCs w:val="20"/>
              </w:rPr>
            </w:pPr>
          </w:p>
        </w:tc>
        <w:tc>
          <w:tcPr>
            <w:tcW w:w="967" w:type="dxa"/>
            <w:vAlign w:val="center"/>
          </w:tcPr>
          <w:p w:rsidR="000C152D" w:rsidRPr="00104CF3" w:rsidRDefault="000C152D" w:rsidP="007D5AA6">
            <w:pPr>
              <w:contextualSpacing/>
              <w:jc w:val="center"/>
              <w:rPr>
                <w:rFonts w:eastAsia="Calibri"/>
                <w:sz w:val="20"/>
                <w:szCs w:val="20"/>
              </w:rPr>
            </w:pPr>
            <w:r>
              <w:rPr>
                <w:rFonts w:eastAsia="Calibri"/>
                <w:sz w:val="20"/>
                <w:szCs w:val="20"/>
              </w:rPr>
              <w:t>12</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6</w:t>
            </w:r>
          </w:p>
        </w:tc>
        <w:tc>
          <w:tcPr>
            <w:tcW w:w="558" w:type="dxa"/>
            <w:vAlign w:val="center"/>
          </w:tcPr>
          <w:p w:rsidR="000C152D" w:rsidRPr="00104CF3" w:rsidRDefault="000C152D" w:rsidP="007D5AA6">
            <w:pPr>
              <w:contextualSpacing/>
              <w:jc w:val="center"/>
              <w:rPr>
                <w:rFonts w:eastAsia="Calibri"/>
                <w:sz w:val="20"/>
                <w:szCs w:val="20"/>
              </w:rPr>
            </w:pPr>
            <w:r>
              <w:rPr>
                <w:rFonts w:eastAsia="Calibri"/>
                <w:sz w:val="20"/>
                <w:szCs w:val="20"/>
              </w:rPr>
              <w:t>53</w:t>
            </w:r>
          </w:p>
        </w:tc>
        <w:tc>
          <w:tcPr>
            <w:tcW w:w="250" w:type="dxa"/>
          </w:tcPr>
          <w:p w:rsidR="000C152D" w:rsidRPr="00104CF3" w:rsidRDefault="000C152D" w:rsidP="007D5AA6">
            <w:pPr>
              <w:contextualSpacing/>
              <w:jc w:val="center"/>
              <w:rPr>
                <w:rFonts w:eastAsia="Calibri"/>
                <w:sz w:val="20"/>
                <w:szCs w:val="20"/>
              </w:rPr>
            </w:pPr>
          </w:p>
        </w:tc>
        <w:tc>
          <w:tcPr>
            <w:tcW w:w="939" w:type="dxa"/>
            <w:vAlign w:val="center"/>
          </w:tcPr>
          <w:p w:rsidR="000C152D" w:rsidRPr="00104CF3" w:rsidRDefault="000C152D" w:rsidP="007D5AA6">
            <w:pPr>
              <w:contextualSpacing/>
              <w:jc w:val="center"/>
              <w:rPr>
                <w:rFonts w:eastAsia="Calibri"/>
                <w:sz w:val="20"/>
                <w:szCs w:val="20"/>
              </w:rPr>
            </w:pPr>
            <w:r>
              <w:rPr>
                <w:rFonts w:eastAsia="Calibri"/>
                <w:sz w:val="20"/>
                <w:szCs w:val="20"/>
              </w:rPr>
              <w:t>2</w:t>
            </w:r>
          </w:p>
        </w:tc>
        <w:tc>
          <w:tcPr>
            <w:tcW w:w="589" w:type="dxa"/>
            <w:vAlign w:val="center"/>
          </w:tcPr>
          <w:p w:rsidR="000C152D" w:rsidRPr="00104CF3" w:rsidRDefault="000C152D" w:rsidP="007D5AA6">
            <w:pPr>
              <w:contextualSpacing/>
              <w:jc w:val="center"/>
              <w:rPr>
                <w:rFonts w:eastAsia="Calibri"/>
                <w:sz w:val="20"/>
                <w:szCs w:val="20"/>
              </w:rPr>
            </w:pPr>
            <w:r>
              <w:rPr>
                <w:rFonts w:eastAsia="Calibri"/>
                <w:sz w:val="20"/>
                <w:szCs w:val="20"/>
              </w:rPr>
              <w:t>15</w:t>
            </w:r>
          </w:p>
        </w:tc>
        <w:tc>
          <w:tcPr>
            <w:tcW w:w="615" w:type="dxa"/>
            <w:vAlign w:val="center"/>
          </w:tcPr>
          <w:p w:rsidR="000C152D" w:rsidRPr="00104CF3" w:rsidRDefault="000C152D" w:rsidP="007D5AA6">
            <w:pPr>
              <w:contextualSpacing/>
              <w:jc w:val="center"/>
              <w:rPr>
                <w:rFonts w:eastAsia="Calibri"/>
                <w:sz w:val="20"/>
                <w:szCs w:val="20"/>
              </w:rPr>
            </w:pPr>
            <w:r>
              <w:rPr>
                <w:rFonts w:eastAsia="Calibri"/>
                <w:sz w:val="20"/>
                <w:szCs w:val="20"/>
              </w:rPr>
              <w:t>85</w:t>
            </w:r>
          </w:p>
        </w:tc>
      </w:tr>
      <w:tr w:rsidR="000C152D" w:rsidRPr="00104CF3" w:rsidTr="007D5AA6">
        <w:trPr>
          <w:trHeight w:val="251"/>
          <w:tblCellSpacing w:w="14" w:type="dxa"/>
          <w:jc w:val="center"/>
        </w:trPr>
        <w:tc>
          <w:tcPr>
            <w:tcW w:w="1426" w:type="dxa"/>
            <w:vAlign w:val="center"/>
          </w:tcPr>
          <w:p w:rsidR="000C152D" w:rsidRPr="00104CF3" w:rsidRDefault="000C152D" w:rsidP="007D5AA6">
            <w:pPr>
              <w:contextualSpacing/>
              <w:rPr>
                <w:rFonts w:eastAsia="Calibri"/>
                <w:b/>
                <w:sz w:val="20"/>
                <w:szCs w:val="20"/>
              </w:rPr>
            </w:pPr>
            <w:r w:rsidRPr="00104CF3">
              <w:rPr>
                <w:rFonts w:eastAsia="Calibri"/>
                <w:b/>
                <w:sz w:val="20"/>
                <w:szCs w:val="20"/>
              </w:rPr>
              <w:t>Red Clover</w:t>
            </w:r>
          </w:p>
        </w:tc>
        <w:tc>
          <w:tcPr>
            <w:tcW w:w="1042" w:type="dxa"/>
            <w:vAlign w:val="center"/>
          </w:tcPr>
          <w:p w:rsidR="000C152D" w:rsidRPr="00104CF3" w:rsidRDefault="000C152D" w:rsidP="007D5AA6">
            <w:pPr>
              <w:contextualSpacing/>
              <w:jc w:val="center"/>
              <w:rPr>
                <w:rFonts w:eastAsia="Calibri"/>
                <w:sz w:val="20"/>
                <w:szCs w:val="20"/>
              </w:rPr>
            </w:pPr>
            <w:r>
              <w:rPr>
                <w:rFonts w:eastAsia="Calibri"/>
                <w:sz w:val="20"/>
                <w:szCs w:val="20"/>
              </w:rPr>
              <w:t>30</w:t>
            </w:r>
          </w:p>
        </w:tc>
        <w:tc>
          <w:tcPr>
            <w:tcW w:w="59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9</w:t>
            </w:r>
          </w:p>
        </w:tc>
        <w:tc>
          <w:tcPr>
            <w:tcW w:w="512" w:type="dxa"/>
            <w:vAlign w:val="center"/>
          </w:tcPr>
          <w:p w:rsidR="000C152D" w:rsidRPr="00104CF3" w:rsidRDefault="000C152D" w:rsidP="007D5AA6">
            <w:pPr>
              <w:contextualSpacing/>
              <w:jc w:val="center"/>
              <w:rPr>
                <w:rFonts w:eastAsia="Calibri"/>
                <w:sz w:val="20"/>
                <w:szCs w:val="20"/>
              </w:rPr>
            </w:pPr>
            <w:r>
              <w:rPr>
                <w:rFonts w:eastAsia="Calibri"/>
                <w:sz w:val="20"/>
                <w:szCs w:val="20"/>
              </w:rPr>
              <w:t>72</w:t>
            </w:r>
          </w:p>
        </w:tc>
        <w:tc>
          <w:tcPr>
            <w:tcW w:w="250" w:type="dxa"/>
          </w:tcPr>
          <w:p w:rsidR="000C152D" w:rsidRPr="00104CF3" w:rsidRDefault="000C152D" w:rsidP="007D5AA6">
            <w:pPr>
              <w:contextualSpacing/>
              <w:jc w:val="center"/>
              <w:rPr>
                <w:rFonts w:eastAsia="Calibri"/>
                <w:sz w:val="20"/>
                <w:szCs w:val="20"/>
              </w:rPr>
            </w:pPr>
          </w:p>
        </w:tc>
        <w:tc>
          <w:tcPr>
            <w:tcW w:w="943" w:type="dxa"/>
            <w:vAlign w:val="center"/>
          </w:tcPr>
          <w:p w:rsidR="000C152D" w:rsidRPr="00104CF3" w:rsidRDefault="000C152D" w:rsidP="007D5AA6">
            <w:pPr>
              <w:contextualSpacing/>
              <w:jc w:val="center"/>
              <w:rPr>
                <w:rFonts w:eastAsia="Calibri"/>
                <w:sz w:val="20"/>
                <w:szCs w:val="20"/>
              </w:rPr>
            </w:pPr>
            <w:r>
              <w:rPr>
                <w:rFonts w:eastAsia="Calibri"/>
                <w:sz w:val="20"/>
                <w:szCs w:val="20"/>
              </w:rPr>
              <w:t>31</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54</w:t>
            </w:r>
          </w:p>
        </w:tc>
        <w:tc>
          <w:tcPr>
            <w:tcW w:w="616"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9</w:t>
            </w:r>
            <w:r>
              <w:rPr>
                <w:rFonts w:eastAsia="Calibri"/>
                <w:sz w:val="20"/>
                <w:szCs w:val="20"/>
              </w:rPr>
              <w:t>3</w:t>
            </w:r>
          </w:p>
        </w:tc>
        <w:tc>
          <w:tcPr>
            <w:tcW w:w="259" w:type="dxa"/>
          </w:tcPr>
          <w:p w:rsidR="000C152D" w:rsidRPr="00104CF3" w:rsidRDefault="000C152D" w:rsidP="007D5AA6">
            <w:pPr>
              <w:contextualSpacing/>
              <w:jc w:val="center"/>
              <w:rPr>
                <w:rFonts w:eastAsia="Calibri"/>
                <w:sz w:val="20"/>
                <w:szCs w:val="20"/>
              </w:rPr>
            </w:pPr>
          </w:p>
        </w:tc>
        <w:tc>
          <w:tcPr>
            <w:tcW w:w="967" w:type="dxa"/>
            <w:vAlign w:val="center"/>
          </w:tcPr>
          <w:p w:rsidR="000C152D" w:rsidRPr="00104CF3" w:rsidRDefault="000C152D" w:rsidP="007D5AA6">
            <w:pPr>
              <w:contextualSpacing/>
              <w:jc w:val="center"/>
              <w:rPr>
                <w:rFonts w:eastAsia="Calibri"/>
                <w:sz w:val="20"/>
                <w:szCs w:val="20"/>
              </w:rPr>
            </w:pPr>
            <w:r>
              <w:rPr>
                <w:rFonts w:eastAsia="Calibri"/>
                <w:sz w:val="20"/>
                <w:szCs w:val="20"/>
              </w:rPr>
              <w:t>35</w:t>
            </w:r>
          </w:p>
        </w:tc>
        <w:tc>
          <w:tcPr>
            <w:tcW w:w="591" w:type="dxa"/>
            <w:vAlign w:val="center"/>
          </w:tcPr>
          <w:p w:rsidR="000C152D" w:rsidRPr="00104CF3" w:rsidRDefault="000C152D" w:rsidP="007D5AA6">
            <w:pPr>
              <w:contextualSpacing/>
              <w:jc w:val="center"/>
              <w:rPr>
                <w:rFonts w:eastAsia="Calibri"/>
                <w:sz w:val="20"/>
                <w:szCs w:val="20"/>
              </w:rPr>
            </w:pPr>
            <w:r>
              <w:rPr>
                <w:rFonts w:eastAsia="Calibri"/>
                <w:sz w:val="20"/>
                <w:szCs w:val="20"/>
              </w:rPr>
              <w:t>10</w:t>
            </w:r>
          </w:p>
        </w:tc>
        <w:tc>
          <w:tcPr>
            <w:tcW w:w="558" w:type="dxa"/>
            <w:vAlign w:val="center"/>
          </w:tcPr>
          <w:p w:rsidR="000C152D" w:rsidRPr="00104CF3" w:rsidRDefault="000C152D" w:rsidP="007D5AA6">
            <w:pPr>
              <w:contextualSpacing/>
              <w:jc w:val="center"/>
              <w:rPr>
                <w:rFonts w:eastAsia="Calibri"/>
                <w:sz w:val="20"/>
                <w:szCs w:val="20"/>
              </w:rPr>
            </w:pPr>
            <w:r>
              <w:rPr>
                <w:rFonts w:eastAsia="Calibri"/>
                <w:sz w:val="20"/>
                <w:szCs w:val="20"/>
              </w:rPr>
              <w:t>52</w:t>
            </w:r>
          </w:p>
        </w:tc>
        <w:tc>
          <w:tcPr>
            <w:tcW w:w="250" w:type="dxa"/>
          </w:tcPr>
          <w:p w:rsidR="000C152D" w:rsidRPr="00104CF3" w:rsidRDefault="000C152D" w:rsidP="007D5AA6">
            <w:pPr>
              <w:contextualSpacing/>
              <w:jc w:val="center"/>
              <w:rPr>
                <w:rFonts w:eastAsia="Calibri"/>
                <w:sz w:val="20"/>
                <w:szCs w:val="20"/>
              </w:rPr>
            </w:pPr>
          </w:p>
        </w:tc>
        <w:tc>
          <w:tcPr>
            <w:tcW w:w="939" w:type="dxa"/>
            <w:vAlign w:val="center"/>
          </w:tcPr>
          <w:p w:rsidR="000C152D" w:rsidRPr="00104CF3" w:rsidRDefault="000C152D" w:rsidP="007D5AA6">
            <w:pPr>
              <w:contextualSpacing/>
              <w:jc w:val="center"/>
              <w:rPr>
                <w:rFonts w:eastAsia="Calibri"/>
                <w:sz w:val="20"/>
                <w:szCs w:val="20"/>
              </w:rPr>
            </w:pPr>
            <w:r>
              <w:rPr>
                <w:rFonts w:eastAsia="Calibri"/>
                <w:sz w:val="20"/>
                <w:szCs w:val="20"/>
              </w:rPr>
              <w:t>33</w:t>
            </w:r>
          </w:p>
        </w:tc>
        <w:tc>
          <w:tcPr>
            <w:tcW w:w="589" w:type="dxa"/>
            <w:vAlign w:val="center"/>
          </w:tcPr>
          <w:p w:rsidR="000C152D" w:rsidRPr="00104CF3" w:rsidRDefault="000C152D" w:rsidP="007D5AA6">
            <w:pPr>
              <w:contextualSpacing/>
              <w:jc w:val="center"/>
              <w:rPr>
                <w:rFonts w:eastAsia="Calibri"/>
                <w:sz w:val="20"/>
                <w:szCs w:val="20"/>
              </w:rPr>
            </w:pPr>
            <w:r>
              <w:rPr>
                <w:rFonts w:eastAsia="Calibri"/>
                <w:sz w:val="20"/>
                <w:szCs w:val="20"/>
              </w:rPr>
              <w:t>47</w:t>
            </w:r>
          </w:p>
        </w:tc>
        <w:tc>
          <w:tcPr>
            <w:tcW w:w="615" w:type="dxa"/>
            <w:vAlign w:val="center"/>
          </w:tcPr>
          <w:p w:rsidR="000C152D" w:rsidRPr="00104CF3" w:rsidRDefault="000C152D" w:rsidP="007D5AA6">
            <w:pPr>
              <w:contextualSpacing/>
              <w:jc w:val="center"/>
              <w:rPr>
                <w:rFonts w:eastAsia="Calibri"/>
                <w:sz w:val="20"/>
                <w:szCs w:val="20"/>
              </w:rPr>
            </w:pPr>
            <w:r>
              <w:rPr>
                <w:rFonts w:eastAsia="Calibri"/>
                <w:sz w:val="20"/>
                <w:szCs w:val="20"/>
              </w:rPr>
              <w:t>8</w:t>
            </w:r>
            <w:r w:rsidRPr="00104CF3">
              <w:rPr>
                <w:rFonts w:eastAsia="Calibri"/>
                <w:sz w:val="20"/>
                <w:szCs w:val="20"/>
              </w:rPr>
              <w:t>9</w:t>
            </w:r>
          </w:p>
        </w:tc>
      </w:tr>
      <w:tr w:rsidR="000C152D" w:rsidRPr="00104CF3" w:rsidTr="007D5AA6">
        <w:trPr>
          <w:trHeight w:val="251"/>
          <w:tblCellSpacing w:w="14" w:type="dxa"/>
          <w:jc w:val="center"/>
        </w:trPr>
        <w:tc>
          <w:tcPr>
            <w:tcW w:w="1426" w:type="dxa"/>
            <w:vAlign w:val="center"/>
          </w:tcPr>
          <w:p w:rsidR="000C152D" w:rsidRPr="00104CF3" w:rsidRDefault="000C152D" w:rsidP="007D5AA6">
            <w:pPr>
              <w:contextualSpacing/>
              <w:rPr>
                <w:rFonts w:eastAsia="Calibri"/>
                <w:b/>
                <w:sz w:val="20"/>
                <w:szCs w:val="20"/>
              </w:rPr>
            </w:pPr>
            <w:r w:rsidRPr="00104CF3">
              <w:rPr>
                <w:rFonts w:eastAsia="Calibri"/>
                <w:b/>
                <w:sz w:val="20"/>
                <w:szCs w:val="20"/>
              </w:rPr>
              <w:t>0 Nitrogen Control</w:t>
            </w:r>
          </w:p>
        </w:tc>
        <w:tc>
          <w:tcPr>
            <w:tcW w:w="1042"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12" w:type="dxa"/>
            <w:vAlign w:val="center"/>
          </w:tcPr>
          <w:p w:rsidR="000C152D" w:rsidRPr="00104CF3" w:rsidRDefault="000C152D" w:rsidP="007D5AA6">
            <w:pPr>
              <w:contextualSpacing/>
              <w:jc w:val="center"/>
              <w:rPr>
                <w:rFonts w:eastAsia="Calibri"/>
                <w:sz w:val="20"/>
                <w:szCs w:val="20"/>
              </w:rPr>
            </w:pPr>
            <w:r>
              <w:rPr>
                <w:rFonts w:eastAsia="Calibri"/>
                <w:sz w:val="20"/>
                <w:szCs w:val="20"/>
              </w:rPr>
              <w:t>69</w:t>
            </w:r>
          </w:p>
        </w:tc>
        <w:tc>
          <w:tcPr>
            <w:tcW w:w="250" w:type="dxa"/>
          </w:tcPr>
          <w:p w:rsidR="000C152D" w:rsidRPr="00104CF3" w:rsidRDefault="000C152D" w:rsidP="007D5AA6">
            <w:pPr>
              <w:contextualSpacing/>
              <w:jc w:val="center"/>
              <w:rPr>
                <w:rFonts w:eastAsia="Calibri"/>
                <w:sz w:val="20"/>
                <w:szCs w:val="20"/>
              </w:rPr>
            </w:pPr>
          </w:p>
        </w:tc>
        <w:tc>
          <w:tcPr>
            <w:tcW w:w="943"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6" w:type="dxa"/>
            <w:vAlign w:val="center"/>
          </w:tcPr>
          <w:p w:rsidR="000C152D" w:rsidRPr="00104CF3" w:rsidRDefault="000C152D" w:rsidP="007D5AA6">
            <w:pPr>
              <w:contextualSpacing/>
              <w:jc w:val="center"/>
              <w:rPr>
                <w:rFonts w:eastAsia="Calibri"/>
                <w:sz w:val="20"/>
                <w:szCs w:val="20"/>
              </w:rPr>
            </w:pPr>
            <w:r>
              <w:rPr>
                <w:rFonts w:eastAsia="Calibri"/>
                <w:sz w:val="20"/>
                <w:szCs w:val="20"/>
              </w:rPr>
              <w:t>97</w:t>
            </w:r>
          </w:p>
        </w:tc>
        <w:tc>
          <w:tcPr>
            <w:tcW w:w="259" w:type="dxa"/>
          </w:tcPr>
          <w:p w:rsidR="000C152D" w:rsidRPr="00104CF3" w:rsidRDefault="000C152D" w:rsidP="007D5AA6">
            <w:pPr>
              <w:contextualSpacing/>
              <w:jc w:val="center"/>
              <w:rPr>
                <w:rFonts w:eastAsia="Calibri"/>
                <w:sz w:val="20"/>
                <w:szCs w:val="20"/>
              </w:rPr>
            </w:pPr>
          </w:p>
        </w:tc>
        <w:tc>
          <w:tcPr>
            <w:tcW w:w="967"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58" w:type="dxa"/>
            <w:vAlign w:val="center"/>
          </w:tcPr>
          <w:p w:rsidR="000C152D" w:rsidRPr="00104CF3" w:rsidRDefault="000C152D" w:rsidP="007D5AA6">
            <w:pPr>
              <w:contextualSpacing/>
              <w:jc w:val="center"/>
              <w:rPr>
                <w:rFonts w:eastAsia="Calibri"/>
                <w:sz w:val="20"/>
                <w:szCs w:val="20"/>
              </w:rPr>
            </w:pPr>
            <w:r>
              <w:rPr>
                <w:rFonts w:eastAsia="Calibri"/>
                <w:sz w:val="20"/>
                <w:szCs w:val="20"/>
              </w:rPr>
              <w:t>52</w:t>
            </w:r>
          </w:p>
        </w:tc>
        <w:tc>
          <w:tcPr>
            <w:tcW w:w="250" w:type="dxa"/>
          </w:tcPr>
          <w:p w:rsidR="000C152D" w:rsidRPr="00104CF3" w:rsidRDefault="000C152D" w:rsidP="007D5AA6">
            <w:pPr>
              <w:contextualSpacing/>
              <w:jc w:val="center"/>
              <w:rPr>
                <w:rFonts w:eastAsia="Calibri"/>
                <w:sz w:val="20"/>
                <w:szCs w:val="20"/>
              </w:rPr>
            </w:pPr>
          </w:p>
        </w:tc>
        <w:tc>
          <w:tcPr>
            <w:tcW w:w="939"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89"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5"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87</w:t>
            </w:r>
          </w:p>
        </w:tc>
      </w:tr>
      <w:tr w:rsidR="000C152D" w:rsidRPr="00104CF3" w:rsidTr="007D5AA6">
        <w:trPr>
          <w:trHeight w:val="297"/>
          <w:tblCellSpacing w:w="14" w:type="dxa"/>
          <w:jc w:val="center"/>
        </w:trPr>
        <w:tc>
          <w:tcPr>
            <w:tcW w:w="1426" w:type="dxa"/>
            <w:vAlign w:val="center"/>
          </w:tcPr>
          <w:p w:rsidR="000C152D" w:rsidRPr="006A23AD" w:rsidRDefault="000C152D" w:rsidP="007D5AA6">
            <w:pPr>
              <w:contextualSpacing/>
              <w:rPr>
                <w:rFonts w:eastAsia="Calibri"/>
                <w:b/>
                <w:sz w:val="20"/>
                <w:szCs w:val="20"/>
              </w:rPr>
            </w:pPr>
            <w:r w:rsidRPr="00104CF3">
              <w:rPr>
                <w:rFonts w:eastAsia="Calibri"/>
                <w:b/>
                <w:sz w:val="20"/>
                <w:szCs w:val="20"/>
              </w:rPr>
              <w:t>67 Nitrogen</w:t>
            </w:r>
            <w:r w:rsidRPr="00371DA6">
              <w:rPr>
                <w:rFonts w:eastAsia="Calibri"/>
                <w:sz w:val="20"/>
                <w:szCs w:val="20"/>
              </w:rPr>
              <w:t>§</w:t>
            </w:r>
          </w:p>
        </w:tc>
        <w:tc>
          <w:tcPr>
            <w:tcW w:w="1042"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12" w:type="dxa"/>
            <w:vAlign w:val="center"/>
          </w:tcPr>
          <w:p w:rsidR="000C152D" w:rsidRPr="00104CF3" w:rsidRDefault="000C152D" w:rsidP="007D5AA6">
            <w:pPr>
              <w:contextualSpacing/>
              <w:jc w:val="center"/>
              <w:rPr>
                <w:rFonts w:eastAsia="Calibri"/>
                <w:sz w:val="20"/>
                <w:szCs w:val="20"/>
              </w:rPr>
            </w:pPr>
            <w:r>
              <w:rPr>
                <w:rFonts w:eastAsia="Calibri"/>
                <w:sz w:val="20"/>
                <w:szCs w:val="20"/>
              </w:rPr>
              <w:t>63</w:t>
            </w:r>
          </w:p>
        </w:tc>
        <w:tc>
          <w:tcPr>
            <w:tcW w:w="250" w:type="dxa"/>
          </w:tcPr>
          <w:p w:rsidR="000C152D" w:rsidRPr="00104CF3" w:rsidRDefault="000C152D" w:rsidP="007D5AA6">
            <w:pPr>
              <w:contextualSpacing/>
              <w:jc w:val="center"/>
              <w:rPr>
                <w:rFonts w:eastAsia="Calibri"/>
                <w:sz w:val="20"/>
                <w:szCs w:val="20"/>
              </w:rPr>
            </w:pPr>
          </w:p>
        </w:tc>
        <w:tc>
          <w:tcPr>
            <w:tcW w:w="943"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6"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100</w:t>
            </w:r>
          </w:p>
        </w:tc>
        <w:tc>
          <w:tcPr>
            <w:tcW w:w="259" w:type="dxa"/>
          </w:tcPr>
          <w:p w:rsidR="000C152D" w:rsidRPr="00104CF3" w:rsidRDefault="000C152D" w:rsidP="007D5AA6">
            <w:pPr>
              <w:contextualSpacing/>
              <w:jc w:val="center"/>
              <w:rPr>
                <w:rFonts w:eastAsia="Calibri"/>
                <w:sz w:val="20"/>
                <w:szCs w:val="20"/>
              </w:rPr>
            </w:pPr>
          </w:p>
        </w:tc>
        <w:tc>
          <w:tcPr>
            <w:tcW w:w="967"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58" w:type="dxa"/>
            <w:vAlign w:val="center"/>
          </w:tcPr>
          <w:p w:rsidR="000C152D" w:rsidRPr="00104CF3" w:rsidRDefault="000C152D" w:rsidP="007D5AA6">
            <w:pPr>
              <w:contextualSpacing/>
              <w:jc w:val="center"/>
              <w:rPr>
                <w:rFonts w:eastAsia="Calibri"/>
                <w:sz w:val="20"/>
                <w:szCs w:val="20"/>
              </w:rPr>
            </w:pPr>
            <w:r>
              <w:rPr>
                <w:rFonts w:eastAsia="Calibri"/>
                <w:sz w:val="20"/>
                <w:szCs w:val="20"/>
              </w:rPr>
              <w:t>51</w:t>
            </w:r>
          </w:p>
        </w:tc>
        <w:tc>
          <w:tcPr>
            <w:tcW w:w="250" w:type="dxa"/>
          </w:tcPr>
          <w:p w:rsidR="000C152D" w:rsidRPr="00104CF3" w:rsidRDefault="000C152D" w:rsidP="007D5AA6">
            <w:pPr>
              <w:contextualSpacing/>
              <w:jc w:val="center"/>
              <w:rPr>
                <w:rFonts w:eastAsia="Calibri"/>
                <w:sz w:val="20"/>
                <w:szCs w:val="20"/>
              </w:rPr>
            </w:pPr>
          </w:p>
        </w:tc>
        <w:tc>
          <w:tcPr>
            <w:tcW w:w="939"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89"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5" w:type="dxa"/>
            <w:vAlign w:val="center"/>
          </w:tcPr>
          <w:p w:rsidR="000C152D" w:rsidRPr="00104CF3" w:rsidRDefault="000C152D" w:rsidP="007D5AA6">
            <w:pPr>
              <w:contextualSpacing/>
              <w:jc w:val="center"/>
              <w:rPr>
                <w:rFonts w:eastAsia="Calibri"/>
                <w:sz w:val="20"/>
                <w:szCs w:val="20"/>
              </w:rPr>
            </w:pPr>
            <w:r>
              <w:rPr>
                <w:rFonts w:eastAsia="Calibri"/>
                <w:sz w:val="20"/>
                <w:szCs w:val="20"/>
              </w:rPr>
              <w:t>90</w:t>
            </w:r>
          </w:p>
        </w:tc>
      </w:tr>
      <w:tr w:rsidR="000C152D" w:rsidRPr="00104CF3" w:rsidTr="007D5AA6">
        <w:trPr>
          <w:trHeight w:val="251"/>
          <w:tblCellSpacing w:w="14" w:type="dxa"/>
          <w:jc w:val="center"/>
        </w:trPr>
        <w:tc>
          <w:tcPr>
            <w:tcW w:w="1426" w:type="dxa"/>
            <w:tcBorders>
              <w:bottom w:val="single" w:sz="4" w:space="0" w:color="auto"/>
            </w:tcBorders>
            <w:vAlign w:val="center"/>
          </w:tcPr>
          <w:p w:rsidR="000C152D" w:rsidRPr="00104CF3" w:rsidRDefault="000C152D" w:rsidP="007D5AA6">
            <w:pPr>
              <w:contextualSpacing/>
              <w:rPr>
                <w:b/>
                <w:sz w:val="20"/>
                <w:szCs w:val="20"/>
              </w:rPr>
            </w:pPr>
            <w:r w:rsidRPr="00104CF3">
              <w:rPr>
                <w:b/>
                <w:sz w:val="20"/>
                <w:szCs w:val="20"/>
              </w:rPr>
              <w:t>135 Nitrogen</w:t>
            </w:r>
          </w:p>
        </w:tc>
        <w:tc>
          <w:tcPr>
            <w:tcW w:w="1042"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8"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12"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Pr>
                <w:rFonts w:eastAsia="Calibri"/>
                <w:sz w:val="20"/>
                <w:szCs w:val="20"/>
              </w:rPr>
              <w:t>70</w:t>
            </w:r>
          </w:p>
        </w:tc>
        <w:tc>
          <w:tcPr>
            <w:tcW w:w="250" w:type="dxa"/>
            <w:tcBorders>
              <w:bottom w:val="single" w:sz="4" w:space="0" w:color="auto"/>
            </w:tcBorders>
          </w:tcPr>
          <w:p w:rsidR="000C152D" w:rsidRPr="00104CF3" w:rsidRDefault="000C152D" w:rsidP="007D5AA6">
            <w:pPr>
              <w:contextualSpacing/>
              <w:jc w:val="center"/>
              <w:rPr>
                <w:rFonts w:eastAsia="Calibri"/>
                <w:sz w:val="20"/>
                <w:szCs w:val="20"/>
              </w:rPr>
            </w:pPr>
          </w:p>
        </w:tc>
        <w:tc>
          <w:tcPr>
            <w:tcW w:w="943"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1"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6"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108</w:t>
            </w:r>
          </w:p>
        </w:tc>
        <w:tc>
          <w:tcPr>
            <w:tcW w:w="259" w:type="dxa"/>
            <w:tcBorders>
              <w:bottom w:val="single" w:sz="4" w:space="0" w:color="auto"/>
            </w:tcBorders>
          </w:tcPr>
          <w:p w:rsidR="000C152D" w:rsidRPr="00104CF3" w:rsidRDefault="000C152D" w:rsidP="007D5AA6">
            <w:pPr>
              <w:contextualSpacing/>
              <w:jc w:val="center"/>
              <w:rPr>
                <w:rFonts w:eastAsia="Calibri"/>
                <w:sz w:val="20"/>
                <w:szCs w:val="20"/>
              </w:rPr>
            </w:pPr>
          </w:p>
        </w:tc>
        <w:tc>
          <w:tcPr>
            <w:tcW w:w="967"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91"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58"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Pr>
                <w:rFonts w:eastAsia="Calibri"/>
                <w:sz w:val="20"/>
                <w:szCs w:val="20"/>
              </w:rPr>
              <w:t>53</w:t>
            </w:r>
          </w:p>
        </w:tc>
        <w:tc>
          <w:tcPr>
            <w:tcW w:w="250" w:type="dxa"/>
            <w:tcBorders>
              <w:bottom w:val="single" w:sz="4" w:space="0" w:color="auto"/>
            </w:tcBorders>
          </w:tcPr>
          <w:p w:rsidR="000C152D" w:rsidRPr="00104CF3" w:rsidRDefault="000C152D" w:rsidP="007D5AA6">
            <w:pPr>
              <w:contextualSpacing/>
              <w:jc w:val="center"/>
              <w:rPr>
                <w:rFonts w:eastAsia="Calibri"/>
                <w:sz w:val="20"/>
                <w:szCs w:val="20"/>
              </w:rPr>
            </w:pPr>
          </w:p>
        </w:tc>
        <w:tc>
          <w:tcPr>
            <w:tcW w:w="939"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589"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w:t>
            </w:r>
          </w:p>
        </w:tc>
        <w:tc>
          <w:tcPr>
            <w:tcW w:w="615"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Pr>
                <w:rFonts w:eastAsia="Calibri"/>
                <w:sz w:val="20"/>
                <w:szCs w:val="20"/>
              </w:rPr>
              <w:t>100</w:t>
            </w:r>
          </w:p>
        </w:tc>
      </w:tr>
    </w:tbl>
    <w:p w:rsidR="000C152D" w:rsidRPr="00417188" w:rsidRDefault="000C152D" w:rsidP="000C152D">
      <w:pPr>
        <w:contextualSpacing/>
        <w:rPr>
          <w:sz w:val="16"/>
          <w:szCs w:val="16"/>
        </w:rPr>
      </w:pPr>
      <w:r w:rsidRPr="00104CF3">
        <w:rPr>
          <w:sz w:val="20"/>
          <w:szCs w:val="20"/>
        </w:rPr>
        <w:t>†</w:t>
      </w:r>
      <w:r>
        <w:rPr>
          <w:sz w:val="16"/>
          <w:szCs w:val="16"/>
        </w:rPr>
        <w:t>Means a</w:t>
      </w:r>
      <w:r w:rsidRPr="00417188">
        <w:rPr>
          <w:sz w:val="16"/>
          <w:szCs w:val="16"/>
        </w:rPr>
        <w:t xml:space="preserve">cross treatments and replications </w:t>
      </w:r>
    </w:p>
    <w:p w:rsidR="000C152D" w:rsidRPr="00371DA6" w:rsidRDefault="000C152D" w:rsidP="000C152D">
      <w:pPr>
        <w:contextualSpacing/>
        <w:rPr>
          <w:rFonts w:eastAsia="Calibri"/>
          <w:sz w:val="16"/>
          <w:szCs w:val="16"/>
        </w:rPr>
      </w:pPr>
      <w:r w:rsidRPr="00104CF3">
        <w:rPr>
          <w:rFonts w:eastAsia="Calibri"/>
          <w:sz w:val="16"/>
          <w:szCs w:val="16"/>
        </w:rPr>
        <w:t>‡</w:t>
      </w:r>
      <w:r w:rsidRPr="00371DA6">
        <w:rPr>
          <w:rFonts w:eastAsia="Calibri"/>
          <w:sz w:val="16"/>
          <w:szCs w:val="16"/>
        </w:rPr>
        <w:t xml:space="preserve"> </w:t>
      </w:r>
      <w:r>
        <w:rPr>
          <w:rFonts w:eastAsia="Calibri"/>
          <w:sz w:val="16"/>
          <w:szCs w:val="16"/>
        </w:rPr>
        <w:t>Plant density = (frequency of occurrence * 0.4) x 100(Vogel and Masters, 2001)</w:t>
      </w:r>
    </w:p>
    <w:p w:rsidR="000C152D" w:rsidRPr="00104CF3" w:rsidRDefault="000C152D" w:rsidP="000C152D">
      <w:pPr>
        <w:contextualSpacing/>
        <w:rPr>
          <w:sz w:val="16"/>
          <w:szCs w:val="16"/>
        </w:rPr>
      </w:pPr>
      <w:r w:rsidRPr="00826020">
        <w:rPr>
          <w:rFonts w:eastAsia="Calibri"/>
          <w:sz w:val="16"/>
          <w:szCs w:val="16"/>
        </w:rPr>
        <w:t>§</w:t>
      </w:r>
      <w:r w:rsidRPr="00371DA6">
        <w:rPr>
          <w:sz w:val="16"/>
          <w:szCs w:val="16"/>
        </w:rPr>
        <w:t xml:space="preserve"> </w:t>
      </w:r>
      <w:r w:rsidRPr="00104CF3">
        <w:rPr>
          <w:sz w:val="16"/>
          <w:szCs w:val="16"/>
        </w:rPr>
        <w:t>Nitrogen applications are in kg ha</w:t>
      </w:r>
      <w:r w:rsidRPr="00104CF3">
        <w:rPr>
          <w:sz w:val="16"/>
          <w:szCs w:val="16"/>
          <w:vertAlign w:val="superscript"/>
        </w:rPr>
        <w:t>-1</w:t>
      </w:r>
      <w:r w:rsidRPr="00104CF3">
        <w:rPr>
          <w:sz w:val="16"/>
          <w:szCs w:val="16"/>
        </w:rPr>
        <w:t>.</w:t>
      </w:r>
    </w:p>
    <w:p w:rsidR="000C152D" w:rsidRPr="00104CF3" w:rsidRDefault="000C152D" w:rsidP="000C152D">
      <w:pPr>
        <w:contextualSpacing/>
        <w:rPr>
          <w:b/>
        </w:rPr>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spacing w:line="480" w:lineRule="auto"/>
        <w:contextualSpacing/>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r>
        <w:rPr>
          <w:rFonts w:eastAsia="Calibri"/>
          <w:b/>
        </w:rPr>
        <w:t>Table 1.7</w:t>
      </w:r>
      <w:r w:rsidRPr="00104CF3">
        <w:rPr>
          <w:rFonts w:eastAsia="Calibri"/>
          <w:b/>
        </w:rPr>
        <w:t xml:space="preserve">. </w:t>
      </w:r>
      <w:r>
        <w:rPr>
          <w:b/>
        </w:rPr>
        <w:t>Average</w:t>
      </w:r>
      <w:r w:rsidRPr="00417188">
        <w:rPr>
          <w:vertAlign w:val="superscript"/>
        </w:rPr>
        <w:t>†</w:t>
      </w:r>
      <w:r>
        <w:rPr>
          <w:b/>
        </w:rPr>
        <w:t xml:space="preserve"> </w:t>
      </w:r>
      <w:r>
        <w:rPr>
          <w:rFonts w:eastAsia="Calibri"/>
          <w:b/>
        </w:rPr>
        <w:t>d</w:t>
      </w:r>
      <w:r w:rsidRPr="00104CF3">
        <w:rPr>
          <w:rFonts w:eastAsia="Calibri"/>
          <w:b/>
        </w:rPr>
        <w:t>ry matter yield</w:t>
      </w:r>
      <w:r>
        <w:rPr>
          <w:rFonts w:eastAsia="Calibri"/>
          <w:b/>
        </w:rPr>
        <w:t>s</w:t>
      </w:r>
      <w:r w:rsidRPr="00104CF3">
        <w:rPr>
          <w:rFonts w:eastAsia="Calibri"/>
          <w:b/>
        </w:rPr>
        <w:t xml:space="preserve"> </w:t>
      </w:r>
      <w:r>
        <w:rPr>
          <w:rFonts w:eastAsia="Calibri"/>
          <w:b/>
        </w:rPr>
        <w:t>(Mg ha</w:t>
      </w:r>
      <w:r w:rsidRPr="00881DEE">
        <w:rPr>
          <w:rFonts w:eastAsia="Calibri"/>
          <w:b/>
          <w:vertAlign w:val="superscript"/>
        </w:rPr>
        <w:t>-1</w:t>
      </w:r>
      <w:r>
        <w:rPr>
          <w:rFonts w:eastAsia="Calibri"/>
          <w:b/>
        </w:rPr>
        <w:t xml:space="preserve">) </w:t>
      </w:r>
      <w:r w:rsidRPr="00104CF3">
        <w:rPr>
          <w:rFonts w:eastAsia="Calibri"/>
          <w:b/>
        </w:rPr>
        <w:t xml:space="preserve">of switchgrass </w:t>
      </w:r>
      <w:r>
        <w:rPr>
          <w:rFonts w:eastAsia="Calibri"/>
          <w:b/>
        </w:rPr>
        <w:t xml:space="preserve">per legume or legume+nitrogen treatments of forage, biomass, and total </w:t>
      </w:r>
      <w:r w:rsidRPr="00104CF3">
        <w:rPr>
          <w:rFonts w:eastAsia="Calibri"/>
          <w:b/>
        </w:rPr>
        <w:t>forage+biomass cuts at East TN (ETREC) and Plateau (PREC) Research and Education Center</w:t>
      </w:r>
      <w:r>
        <w:rPr>
          <w:rFonts w:eastAsia="Calibri"/>
          <w:b/>
        </w:rPr>
        <w:t>s</w:t>
      </w:r>
      <w:r w:rsidRPr="00104CF3">
        <w:rPr>
          <w:rFonts w:eastAsia="Calibri"/>
          <w:b/>
        </w:rPr>
        <w:t xml:space="preserve"> for the two-</w:t>
      </w:r>
      <w:r>
        <w:rPr>
          <w:rFonts w:eastAsia="Calibri"/>
          <w:b/>
        </w:rPr>
        <w:t>cut forage/biomass experiments from 2009-2010.</w:t>
      </w:r>
    </w:p>
    <w:p w:rsidR="000C152D" w:rsidRDefault="000C152D" w:rsidP="000C152D">
      <w:pPr>
        <w:contextualSpacing/>
        <w:rPr>
          <w:rFonts w:eastAsia="Calibri"/>
          <w:b/>
        </w:rPr>
      </w:pPr>
    </w:p>
    <w:tbl>
      <w:tblPr>
        <w:tblW w:w="0" w:type="auto"/>
        <w:jc w:val="center"/>
        <w:tblInd w:w="-1062" w:type="dxa"/>
        <w:tblLook w:val="04A0"/>
      </w:tblPr>
      <w:tblGrid>
        <w:gridCol w:w="2044"/>
        <w:gridCol w:w="876"/>
        <w:gridCol w:w="999"/>
        <w:gridCol w:w="907"/>
        <w:gridCol w:w="222"/>
        <w:gridCol w:w="876"/>
        <w:gridCol w:w="999"/>
        <w:gridCol w:w="809"/>
        <w:gridCol w:w="222"/>
        <w:gridCol w:w="876"/>
        <w:gridCol w:w="999"/>
        <w:gridCol w:w="809"/>
      </w:tblGrid>
      <w:tr w:rsidR="000C152D" w:rsidRPr="002C5273" w:rsidTr="007D5AA6">
        <w:trPr>
          <w:jc w:val="center"/>
        </w:trPr>
        <w:tc>
          <w:tcPr>
            <w:tcW w:w="2044" w:type="dxa"/>
            <w:tcBorders>
              <w:bottom w:val="single" w:sz="4" w:space="0" w:color="auto"/>
            </w:tcBorders>
            <w:vAlign w:val="center"/>
          </w:tcPr>
          <w:p w:rsidR="000C152D" w:rsidRPr="002C5273" w:rsidRDefault="000C152D" w:rsidP="007D5AA6">
            <w:pPr>
              <w:tabs>
                <w:tab w:val="center" w:pos="4320"/>
                <w:tab w:val="right" w:pos="8640"/>
              </w:tabs>
              <w:rPr>
                <w:b/>
              </w:rPr>
            </w:pPr>
          </w:p>
        </w:tc>
        <w:tc>
          <w:tcPr>
            <w:tcW w:w="8594" w:type="dxa"/>
            <w:gridSpan w:val="11"/>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2009</w:t>
            </w:r>
          </w:p>
        </w:tc>
      </w:tr>
      <w:tr w:rsidR="000C152D" w:rsidRPr="002C5273" w:rsidTr="007D5AA6">
        <w:trPr>
          <w:jc w:val="center"/>
        </w:trPr>
        <w:tc>
          <w:tcPr>
            <w:tcW w:w="2044" w:type="dxa"/>
            <w:tcBorders>
              <w:top w:val="single" w:sz="4" w:space="0" w:color="auto"/>
            </w:tcBorders>
            <w:vAlign w:val="center"/>
          </w:tcPr>
          <w:p w:rsidR="000C152D" w:rsidRPr="002C5273" w:rsidRDefault="000C152D" w:rsidP="007D5AA6">
            <w:pPr>
              <w:tabs>
                <w:tab w:val="center" w:pos="4320"/>
                <w:tab w:val="right" w:pos="8640"/>
              </w:tabs>
              <w:rPr>
                <w:b/>
              </w:rPr>
            </w:pPr>
          </w:p>
        </w:tc>
        <w:tc>
          <w:tcPr>
            <w:tcW w:w="2782" w:type="dxa"/>
            <w:gridSpan w:val="3"/>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Pr>
                <w:b/>
                <w:sz w:val="22"/>
                <w:szCs w:val="22"/>
              </w:rPr>
              <w:t>ETREC</w:t>
            </w:r>
          </w:p>
        </w:tc>
        <w:tc>
          <w:tcPr>
            <w:tcW w:w="222" w:type="dxa"/>
            <w:tcBorders>
              <w:top w:val="single" w:sz="4" w:space="0" w:color="auto"/>
            </w:tcBorders>
            <w:vAlign w:val="center"/>
          </w:tcPr>
          <w:p w:rsidR="000C152D" w:rsidRPr="002C5273" w:rsidRDefault="000C152D" w:rsidP="007D5AA6">
            <w:pPr>
              <w:tabs>
                <w:tab w:val="center" w:pos="4320"/>
                <w:tab w:val="right" w:pos="8640"/>
              </w:tabs>
              <w:jc w:val="center"/>
              <w:rPr>
                <w:b/>
              </w:rPr>
            </w:pPr>
          </w:p>
        </w:tc>
        <w:tc>
          <w:tcPr>
            <w:tcW w:w="2684" w:type="dxa"/>
            <w:gridSpan w:val="3"/>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PREC</w:t>
            </w:r>
          </w:p>
        </w:tc>
        <w:tc>
          <w:tcPr>
            <w:tcW w:w="222" w:type="dxa"/>
            <w:tcBorders>
              <w:top w:val="single" w:sz="4" w:space="0" w:color="auto"/>
            </w:tcBorders>
            <w:vAlign w:val="center"/>
          </w:tcPr>
          <w:p w:rsidR="000C152D" w:rsidRPr="002C5273" w:rsidRDefault="000C152D" w:rsidP="007D5AA6">
            <w:pPr>
              <w:tabs>
                <w:tab w:val="center" w:pos="4320"/>
                <w:tab w:val="right" w:pos="8640"/>
              </w:tabs>
              <w:jc w:val="center"/>
              <w:rPr>
                <w:b/>
              </w:rPr>
            </w:pPr>
          </w:p>
        </w:tc>
        <w:tc>
          <w:tcPr>
            <w:tcW w:w="2684" w:type="dxa"/>
            <w:gridSpan w:val="3"/>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Two</w:t>
            </w:r>
            <w:r>
              <w:rPr>
                <w:b/>
                <w:sz w:val="22"/>
                <w:szCs w:val="22"/>
              </w:rPr>
              <w:t xml:space="preserve"> Location Average</w:t>
            </w:r>
          </w:p>
        </w:tc>
      </w:tr>
      <w:tr w:rsidR="000C152D" w:rsidRPr="002C5273" w:rsidTr="007D5AA6">
        <w:trPr>
          <w:jc w:val="center"/>
        </w:trPr>
        <w:tc>
          <w:tcPr>
            <w:tcW w:w="2044" w:type="dxa"/>
            <w:tcBorders>
              <w:bottom w:val="single" w:sz="4" w:space="0" w:color="auto"/>
            </w:tcBorders>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Treatment</w:t>
            </w:r>
          </w:p>
        </w:tc>
        <w:tc>
          <w:tcPr>
            <w:tcW w:w="876" w:type="dxa"/>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Forage</w:t>
            </w:r>
          </w:p>
        </w:tc>
        <w:tc>
          <w:tcPr>
            <w:tcW w:w="999" w:type="dxa"/>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Biomass</w:t>
            </w:r>
          </w:p>
        </w:tc>
        <w:tc>
          <w:tcPr>
            <w:tcW w:w="907" w:type="dxa"/>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F+B</w:t>
            </w:r>
          </w:p>
        </w:tc>
        <w:tc>
          <w:tcPr>
            <w:tcW w:w="222" w:type="dxa"/>
            <w:vAlign w:val="center"/>
          </w:tcPr>
          <w:p w:rsidR="000C152D" w:rsidRPr="002C5273" w:rsidRDefault="000C152D" w:rsidP="007D5AA6">
            <w:pPr>
              <w:tabs>
                <w:tab w:val="center" w:pos="4320"/>
                <w:tab w:val="right" w:pos="8640"/>
              </w:tabs>
              <w:jc w:val="center"/>
              <w:rPr>
                <w:b/>
              </w:rPr>
            </w:pPr>
          </w:p>
        </w:tc>
        <w:tc>
          <w:tcPr>
            <w:tcW w:w="876"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Forage</w:t>
            </w:r>
          </w:p>
        </w:tc>
        <w:tc>
          <w:tcPr>
            <w:tcW w:w="999"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Biomass</w:t>
            </w:r>
          </w:p>
        </w:tc>
        <w:tc>
          <w:tcPr>
            <w:tcW w:w="809"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F+B</w:t>
            </w:r>
          </w:p>
        </w:tc>
        <w:tc>
          <w:tcPr>
            <w:tcW w:w="222" w:type="dxa"/>
            <w:vAlign w:val="center"/>
          </w:tcPr>
          <w:p w:rsidR="000C152D" w:rsidRPr="002C5273" w:rsidRDefault="000C152D" w:rsidP="007D5AA6">
            <w:pPr>
              <w:tabs>
                <w:tab w:val="center" w:pos="4320"/>
                <w:tab w:val="right" w:pos="8640"/>
              </w:tabs>
              <w:jc w:val="center"/>
              <w:rPr>
                <w:b/>
              </w:rPr>
            </w:pPr>
          </w:p>
        </w:tc>
        <w:tc>
          <w:tcPr>
            <w:tcW w:w="876"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Forage</w:t>
            </w:r>
          </w:p>
        </w:tc>
        <w:tc>
          <w:tcPr>
            <w:tcW w:w="999"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Biomass</w:t>
            </w:r>
          </w:p>
        </w:tc>
        <w:tc>
          <w:tcPr>
            <w:tcW w:w="809"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F+B</w:t>
            </w:r>
          </w:p>
        </w:tc>
      </w:tr>
      <w:tr w:rsidR="000C152D" w:rsidRPr="00F527F7" w:rsidTr="007D5AA6">
        <w:trPr>
          <w:trHeight w:val="215"/>
          <w:jc w:val="center"/>
        </w:trPr>
        <w:tc>
          <w:tcPr>
            <w:tcW w:w="2044" w:type="dxa"/>
            <w:tcBorders>
              <w:top w:val="single" w:sz="4" w:space="0" w:color="auto"/>
            </w:tcBorders>
            <w:vAlign w:val="center"/>
          </w:tcPr>
          <w:p w:rsidR="000C152D" w:rsidRPr="00F527F7" w:rsidRDefault="000C152D" w:rsidP="007D5AA6">
            <w:pPr>
              <w:tabs>
                <w:tab w:val="center" w:pos="4320"/>
                <w:tab w:val="right" w:pos="8640"/>
              </w:tabs>
              <w:contextualSpacing/>
              <w:rPr>
                <w:rFonts w:eastAsia="Calibri"/>
                <w:b/>
                <w:sz w:val="18"/>
                <w:szCs w:val="18"/>
              </w:rPr>
            </w:pPr>
          </w:p>
        </w:tc>
        <w:tc>
          <w:tcPr>
            <w:tcW w:w="8594" w:type="dxa"/>
            <w:gridSpan w:val="11"/>
            <w:vAlign w:val="center"/>
          </w:tcPr>
          <w:p w:rsidR="000C152D" w:rsidRPr="00F527F7" w:rsidRDefault="000C152D" w:rsidP="007D5AA6">
            <w:pPr>
              <w:tabs>
                <w:tab w:val="center" w:pos="4320"/>
                <w:tab w:val="right" w:pos="8640"/>
              </w:tabs>
              <w:contextualSpacing/>
              <w:jc w:val="center"/>
              <w:rPr>
                <w:rFonts w:eastAsia="Calibri"/>
                <w:sz w:val="18"/>
                <w:szCs w:val="18"/>
              </w:rPr>
            </w:pPr>
            <w:r>
              <w:rPr>
                <w:rFonts w:eastAsia="Calibri"/>
                <w:sz w:val="18"/>
                <w:szCs w:val="18"/>
              </w:rPr>
              <w:t>------------------------</w:t>
            </w:r>
            <w:r w:rsidRPr="00F527F7">
              <w:rPr>
                <w:rFonts w:eastAsia="Calibri"/>
                <w:sz w:val="18"/>
                <w:szCs w:val="18"/>
              </w:rPr>
              <w:t>-----------------------------------------Mg ha</w:t>
            </w:r>
            <w:r w:rsidRPr="00F527F7">
              <w:rPr>
                <w:rFonts w:eastAsia="Calibri"/>
                <w:sz w:val="18"/>
                <w:szCs w:val="18"/>
                <w:vertAlign w:val="superscript"/>
              </w:rPr>
              <w:t>-1</w:t>
            </w:r>
            <w:r w:rsidRPr="00F527F7">
              <w:rPr>
                <w:rFonts w:eastAsia="Calibri"/>
                <w:sz w:val="18"/>
                <w:szCs w:val="18"/>
              </w:rPr>
              <w:t>-----------------------------------------------</w:t>
            </w:r>
            <w:r>
              <w:rPr>
                <w:rFonts w:eastAsia="Calibri"/>
                <w:sz w:val="18"/>
                <w:szCs w:val="18"/>
              </w:rPr>
              <w:t>---------------</w:t>
            </w:r>
            <w:r w:rsidRPr="00F527F7">
              <w:rPr>
                <w:rFonts w:eastAsia="Calibri"/>
                <w:sz w:val="18"/>
                <w:szCs w:val="18"/>
              </w:rPr>
              <w:t>---</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Alfalfa</w:t>
            </w:r>
          </w:p>
        </w:tc>
        <w:tc>
          <w:tcPr>
            <w:tcW w:w="876" w:type="dxa"/>
            <w:vAlign w:val="center"/>
          </w:tcPr>
          <w:p w:rsidR="000C152D" w:rsidRPr="002C5273" w:rsidRDefault="000C152D" w:rsidP="007D5AA6">
            <w:pPr>
              <w:tabs>
                <w:tab w:val="center" w:pos="4320"/>
                <w:tab w:val="right" w:pos="8640"/>
              </w:tabs>
              <w:contextualSpacing/>
              <w:jc w:val="center"/>
              <w:rPr>
                <w:rFonts w:eastAsia="Calibri"/>
                <w:bCs/>
              </w:rPr>
            </w:pPr>
            <w:r w:rsidRPr="002C5273">
              <w:rPr>
                <w:rFonts w:eastAsia="Calibri"/>
                <w:bCs/>
                <w:sz w:val="22"/>
                <w:szCs w:val="22"/>
              </w:rPr>
              <w:t>2.1b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5.7a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7.7c</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bCs/>
                <w:sz w:val="22"/>
                <w:szCs w:val="22"/>
              </w:rPr>
              <w:t>4.5a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3.8b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8.3b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3.3c</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4.7c</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8.0c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Crimson Clover</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5.0ab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7.4a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12.4abc</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4.7a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4.9ab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9.6b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4.9bc</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6.1ab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11.0bc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Hairy Vetch</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3.8ab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6.2a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10.0bc</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4.6a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4.0b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8.6b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4.2bc</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5.1c</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9.3c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IL Bundle Flower</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4.0ab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5.4a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9.4bc</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4.9a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4.7b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9.5b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4.5bc</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5.0c</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9.5c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Partridge Pea</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5.5a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5.9a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11.4abc</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4.4a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4.4b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8.8b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5.0abc</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5.1c</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10.1bc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Red Clover</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5.4a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6.9a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12.3abc</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5.4a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4.6b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10.0b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5.4ab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5.8bc</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11.2bc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0 Nitrogen Control</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5.5a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7.8a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13.3abc</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4.6a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4.8ab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9.5b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5.1abc</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6.3abc</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11.4bc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67 Nitrogen</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5.4a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10.0a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15.4ab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5.8a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5.9ab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11.7ab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5.6ab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8.0ab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13.6ab</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b/>
              </w:rPr>
            </w:pPr>
            <w:r w:rsidRPr="002C5273">
              <w:rPr>
                <w:b/>
                <w:sz w:val="22"/>
                <w:szCs w:val="22"/>
              </w:rPr>
              <w:t>135 Nitrogen</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6.8a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9.7a</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16.5a</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6.9a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7.3a</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14.2a</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6.7a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8.5ab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15.4a</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pPr>
          </w:p>
        </w:tc>
        <w:tc>
          <w:tcPr>
            <w:tcW w:w="8594" w:type="dxa"/>
            <w:gridSpan w:val="11"/>
            <w:tcBorders>
              <w:bottom w:val="single" w:sz="4" w:space="0" w:color="auto"/>
            </w:tcBorders>
            <w:vAlign w:val="center"/>
          </w:tcPr>
          <w:p w:rsidR="000C152D" w:rsidRPr="0049026B" w:rsidRDefault="000C152D" w:rsidP="007D5AA6">
            <w:pPr>
              <w:tabs>
                <w:tab w:val="center" w:pos="4320"/>
                <w:tab w:val="right" w:pos="8640"/>
              </w:tabs>
              <w:jc w:val="center"/>
              <w:rPr>
                <w:b/>
              </w:rPr>
            </w:pPr>
            <w:r w:rsidRPr="0049026B">
              <w:rPr>
                <w:b/>
                <w:sz w:val="22"/>
                <w:szCs w:val="22"/>
              </w:rPr>
              <w:t>2010</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rPr>
                <w:b/>
              </w:rPr>
            </w:pPr>
          </w:p>
        </w:tc>
        <w:tc>
          <w:tcPr>
            <w:tcW w:w="2782" w:type="dxa"/>
            <w:gridSpan w:val="3"/>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Pr>
                <w:b/>
                <w:sz w:val="22"/>
                <w:szCs w:val="22"/>
              </w:rPr>
              <w:t>ETREC</w:t>
            </w:r>
          </w:p>
        </w:tc>
        <w:tc>
          <w:tcPr>
            <w:tcW w:w="222" w:type="dxa"/>
            <w:tcBorders>
              <w:top w:val="single" w:sz="4" w:space="0" w:color="auto"/>
            </w:tcBorders>
            <w:vAlign w:val="center"/>
          </w:tcPr>
          <w:p w:rsidR="000C152D" w:rsidRPr="002C5273" w:rsidRDefault="000C152D" w:rsidP="007D5AA6">
            <w:pPr>
              <w:tabs>
                <w:tab w:val="center" w:pos="4320"/>
                <w:tab w:val="right" w:pos="8640"/>
              </w:tabs>
              <w:jc w:val="center"/>
              <w:rPr>
                <w:b/>
              </w:rPr>
            </w:pPr>
          </w:p>
        </w:tc>
        <w:tc>
          <w:tcPr>
            <w:tcW w:w="2684" w:type="dxa"/>
            <w:gridSpan w:val="3"/>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PREC</w:t>
            </w:r>
          </w:p>
        </w:tc>
        <w:tc>
          <w:tcPr>
            <w:tcW w:w="222" w:type="dxa"/>
            <w:tcBorders>
              <w:top w:val="single" w:sz="4" w:space="0" w:color="auto"/>
            </w:tcBorders>
            <w:vAlign w:val="center"/>
          </w:tcPr>
          <w:p w:rsidR="000C152D" w:rsidRPr="002C5273" w:rsidRDefault="000C152D" w:rsidP="007D5AA6">
            <w:pPr>
              <w:tabs>
                <w:tab w:val="center" w:pos="4320"/>
                <w:tab w:val="right" w:pos="8640"/>
              </w:tabs>
              <w:jc w:val="center"/>
              <w:rPr>
                <w:b/>
              </w:rPr>
            </w:pPr>
          </w:p>
        </w:tc>
        <w:tc>
          <w:tcPr>
            <w:tcW w:w="2684" w:type="dxa"/>
            <w:gridSpan w:val="3"/>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Two</w:t>
            </w:r>
            <w:r>
              <w:rPr>
                <w:b/>
                <w:sz w:val="22"/>
                <w:szCs w:val="22"/>
              </w:rPr>
              <w:t xml:space="preserve"> Location Average</w:t>
            </w:r>
            <w:r w:rsidRPr="002C5273">
              <w:rPr>
                <w:b/>
                <w:sz w:val="22"/>
                <w:szCs w:val="22"/>
              </w:rPr>
              <w:t xml:space="preserve"> </w:t>
            </w:r>
          </w:p>
        </w:tc>
      </w:tr>
      <w:tr w:rsidR="000C152D" w:rsidRPr="002C5273" w:rsidTr="007D5AA6">
        <w:trPr>
          <w:jc w:val="center"/>
        </w:trPr>
        <w:tc>
          <w:tcPr>
            <w:tcW w:w="2044" w:type="dxa"/>
            <w:tcBorders>
              <w:bottom w:val="single" w:sz="4" w:space="0" w:color="auto"/>
            </w:tcBorders>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Treatment</w:t>
            </w:r>
          </w:p>
        </w:tc>
        <w:tc>
          <w:tcPr>
            <w:tcW w:w="876" w:type="dxa"/>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Forage</w:t>
            </w:r>
          </w:p>
        </w:tc>
        <w:tc>
          <w:tcPr>
            <w:tcW w:w="999" w:type="dxa"/>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Biomass</w:t>
            </w:r>
          </w:p>
        </w:tc>
        <w:tc>
          <w:tcPr>
            <w:tcW w:w="907" w:type="dxa"/>
            <w:tcBorders>
              <w:top w:val="single" w:sz="4" w:space="0" w:color="auto"/>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F+B</w:t>
            </w:r>
          </w:p>
        </w:tc>
        <w:tc>
          <w:tcPr>
            <w:tcW w:w="222" w:type="dxa"/>
            <w:vAlign w:val="center"/>
          </w:tcPr>
          <w:p w:rsidR="000C152D" w:rsidRPr="002C5273" w:rsidRDefault="000C152D" w:rsidP="007D5AA6">
            <w:pPr>
              <w:tabs>
                <w:tab w:val="center" w:pos="4320"/>
                <w:tab w:val="right" w:pos="8640"/>
              </w:tabs>
              <w:jc w:val="center"/>
              <w:rPr>
                <w:b/>
              </w:rPr>
            </w:pPr>
          </w:p>
        </w:tc>
        <w:tc>
          <w:tcPr>
            <w:tcW w:w="876"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Forage</w:t>
            </w:r>
          </w:p>
        </w:tc>
        <w:tc>
          <w:tcPr>
            <w:tcW w:w="999"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Biomass</w:t>
            </w:r>
          </w:p>
        </w:tc>
        <w:tc>
          <w:tcPr>
            <w:tcW w:w="809"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F+B</w:t>
            </w:r>
          </w:p>
        </w:tc>
        <w:tc>
          <w:tcPr>
            <w:tcW w:w="222" w:type="dxa"/>
            <w:vAlign w:val="center"/>
          </w:tcPr>
          <w:p w:rsidR="000C152D" w:rsidRPr="002C5273" w:rsidRDefault="000C152D" w:rsidP="007D5AA6">
            <w:pPr>
              <w:tabs>
                <w:tab w:val="center" w:pos="4320"/>
                <w:tab w:val="right" w:pos="8640"/>
              </w:tabs>
              <w:jc w:val="center"/>
              <w:rPr>
                <w:b/>
              </w:rPr>
            </w:pPr>
          </w:p>
        </w:tc>
        <w:tc>
          <w:tcPr>
            <w:tcW w:w="876"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Forage</w:t>
            </w:r>
          </w:p>
        </w:tc>
        <w:tc>
          <w:tcPr>
            <w:tcW w:w="999"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Biomass</w:t>
            </w:r>
          </w:p>
        </w:tc>
        <w:tc>
          <w:tcPr>
            <w:tcW w:w="809" w:type="dxa"/>
            <w:tcBorders>
              <w:bottom w:val="single" w:sz="4" w:space="0" w:color="auto"/>
            </w:tcBorders>
            <w:vAlign w:val="center"/>
          </w:tcPr>
          <w:p w:rsidR="000C152D" w:rsidRPr="002C5273" w:rsidRDefault="000C152D" w:rsidP="007D5AA6">
            <w:pPr>
              <w:tabs>
                <w:tab w:val="center" w:pos="4320"/>
                <w:tab w:val="right" w:pos="8640"/>
              </w:tabs>
              <w:jc w:val="center"/>
              <w:rPr>
                <w:b/>
              </w:rPr>
            </w:pPr>
            <w:r w:rsidRPr="002C5273">
              <w:rPr>
                <w:b/>
                <w:sz w:val="22"/>
                <w:szCs w:val="22"/>
              </w:rPr>
              <w:t>F+B</w:t>
            </w:r>
          </w:p>
        </w:tc>
      </w:tr>
      <w:tr w:rsidR="000C152D" w:rsidRPr="00F527F7" w:rsidTr="007D5AA6">
        <w:trPr>
          <w:jc w:val="center"/>
        </w:trPr>
        <w:tc>
          <w:tcPr>
            <w:tcW w:w="2044" w:type="dxa"/>
            <w:tcBorders>
              <w:top w:val="single" w:sz="4" w:space="0" w:color="auto"/>
            </w:tcBorders>
            <w:vAlign w:val="center"/>
          </w:tcPr>
          <w:p w:rsidR="000C152D" w:rsidRPr="00F527F7" w:rsidRDefault="000C152D" w:rsidP="007D5AA6">
            <w:pPr>
              <w:tabs>
                <w:tab w:val="center" w:pos="4320"/>
                <w:tab w:val="right" w:pos="8640"/>
              </w:tabs>
              <w:contextualSpacing/>
              <w:rPr>
                <w:rFonts w:eastAsia="Calibri"/>
                <w:b/>
                <w:sz w:val="18"/>
                <w:szCs w:val="18"/>
              </w:rPr>
            </w:pPr>
          </w:p>
        </w:tc>
        <w:tc>
          <w:tcPr>
            <w:tcW w:w="8594" w:type="dxa"/>
            <w:gridSpan w:val="11"/>
            <w:vAlign w:val="center"/>
          </w:tcPr>
          <w:p w:rsidR="000C152D" w:rsidRPr="00F527F7" w:rsidRDefault="000C152D" w:rsidP="007D5AA6">
            <w:pPr>
              <w:tabs>
                <w:tab w:val="center" w:pos="4320"/>
                <w:tab w:val="right" w:pos="8640"/>
              </w:tabs>
              <w:contextualSpacing/>
              <w:jc w:val="center"/>
              <w:rPr>
                <w:rFonts w:eastAsia="Calibri"/>
                <w:sz w:val="18"/>
                <w:szCs w:val="18"/>
              </w:rPr>
            </w:pPr>
            <w:r w:rsidRPr="00F527F7">
              <w:rPr>
                <w:rFonts w:eastAsia="Calibri"/>
                <w:sz w:val="18"/>
                <w:szCs w:val="18"/>
              </w:rPr>
              <w:t>-----------------------</w:t>
            </w:r>
            <w:r>
              <w:rPr>
                <w:rFonts w:eastAsia="Calibri"/>
                <w:sz w:val="18"/>
                <w:szCs w:val="18"/>
              </w:rPr>
              <w:t>-------</w:t>
            </w:r>
            <w:r w:rsidRPr="00F527F7">
              <w:rPr>
                <w:rFonts w:eastAsia="Calibri"/>
                <w:sz w:val="18"/>
                <w:szCs w:val="18"/>
              </w:rPr>
              <w:t>-----------------------------------Mg ha</w:t>
            </w:r>
            <w:r w:rsidRPr="00F527F7">
              <w:rPr>
                <w:rFonts w:eastAsia="Calibri"/>
                <w:sz w:val="18"/>
                <w:szCs w:val="18"/>
                <w:vertAlign w:val="superscript"/>
              </w:rPr>
              <w:t>-1</w:t>
            </w:r>
            <w:r w:rsidRPr="00F527F7">
              <w:rPr>
                <w:rFonts w:eastAsia="Calibri"/>
                <w:sz w:val="18"/>
                <w:szCs w:val="18"/>
              </w:rPr>
              <w:t>---------------------------------</w:t>
            </w:r>
            <w:r>
              <w:rPr>
                <w:rFonts w:eastAsia="Calibri"/>
                <w:sz w:val="18"/>
                <w:szCs w:val="18"/>
              </w:rPr>
              <w:t>-----------------------------</w:t>
            </w:r>
            <w:r w:rsidRPr="00F527F7">
              <w:rPr>
                <w:rFonts w:eastAsia="Calibri"/>
                <w:sz w:val="18"/>
                <w:szCs w:val="18"/>
              </w:rPr>
              <w:t>---</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Alfalfa</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4.3a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5.5ab</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9.8b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3.0b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4.5b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7.5b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3.7b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5.0b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8.7c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Crimson Clover</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6.0a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5.6ab</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11.6ab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3.9ab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5.7ab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9.6ab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5.0ab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5.7b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10.6bc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Hairy Vetch</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5.3a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5.4ab</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10.7ab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3.5b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5.1ab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8.6ab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4.4b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5.3b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9.7bc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IL Bundle Flower</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3.9a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5.0b</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9.0b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3.0b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4.7ab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7.7b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3.5b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4.9b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8.4c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Partridge Pea</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5.4a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6.3ab</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11.7ab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3.5b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5.0ab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8.5b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4.5b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5.6b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10.1bc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Red Clover</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6.7a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5.1b</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11.8ab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4.3ab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5.3ab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9.6ab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5.5ab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5.2b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10.7bc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0 Nitrogen Control</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6.7a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5.3ab</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12.0ab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3.3b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5.4ab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8.7ab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5.0ab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5.3b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10.4bc</w:t>
            </w:r>
          </w:p>
        </w:tc>
      </w:tr>
      <w:tr w:rsidR="000C152D" w:rsidRPr="002C5273" w:rsidTr="007D5AA6">
        <w:trPr>
          <w:jc w:val="center"/>
        </w:trPr>
        <w:tc>
          <w:tcPr>
            <w:tcW w:w="2044" w:type="dxa"/>
            <w:vAlign w:val="center"/>
          </w:tcPr>
          <w:p w:rsidR="000C152D" w:rsidRPr="002C5273" w:rsidRDefault="000C152D" w:rsidP="007D5AA6">
            <w:pPr>
              <w:tabs>
                <w:tab w:val="center" w:pos="4320"/>
                <w:tab w:val="right" w:pos="8640"/>
              </w:tabs>
              <w:contextualSpacing/>
              <w:rPr>
                <w:rFonts w:eastAsia="Calibri"/>
                <w:b/>
              </w:rPr>
            </w:pPr>
            <w:r w:rsidRPr="002C5273">
              <w:rPr>
                <w:rFonts w:eastAsia="Calibri"/>
                <w:b/>
                <w:sz w:val="22"/>
                <w:szCs w:val="22"/>
              </w:rPr>
              <w:t>67 Nitrogen</w:t>
            </w: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6.7a</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7.7ab</w:t>
            </w:r>
          </w:p>
        </w:tc>
        <w:tc>
          <w:tcPr>
            <w:tcW w:w="907"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14.3ab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4.4ab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6.3ab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10.7ab</w:t>
            </w:r>
          </w:p>
        </w:tc>
        <w:tc>
          <w:tcPr>
            <w:tcW w:w="222" w:type="dxa"/>
            <w:vAlign w:val="center"/>
          </w:tcPr>
          <w:p w:rsidR="000C152D" w:rsidRPr="002C5273" w:rsidRDefault="000C152D" w:rsidP="007D5AA6">
            <w:pPr>
              <w:tabs>
                <w:tab w:val="center" w:pos="4320"/>
                <w:tab w:val="right" w:pos="8640"/>
              </w:tabs>
              <w:jc w:val="center"/>
            </w:pPr>
          </w:p>
        </w:tc>
        <w:tc>
          <w:tcPr>
            <w:tcW w:w="876"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5.5ab</w:t>
            </w:r>
          </w:p>
        </w:tc>
        <w:tc>
          <w:tcPr>
            <w:tcW w:w="99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7.0ab</w:t>
            </w:r>
          </w:p>
        </w:tc>
        <w:tc>
          <w:tcPr>
            <w:tcW w:w="809" w:type="dxa"/>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12.5ab</w:t>
            </w:r>
          </w:p>
        </w:tc>
      </w:tr>
      <w:tr w:rsidR="000C152D" w:rsidRPr="002C5273" w:rsidTr="007D5AA6">
        <w:trPr>
          <w:jc w:val="center"/>
        </w:trPr>
        <w:tc>
          <w:tcPr>
            <w:tcW w:w="2044" w:type="dxa"/>
            <w:tcBorders>
              <w:bottom w:val="single" w:sz="4" w:space="0" w:color="auto"/>
            </w:tcBorders>
            <w:vAlign w:val="center"/>
          </w:tcPr>
          <w:p w:rsidR="000C152D" w:rsidRPr="002C5273" w:rsidRDefault="000C152D" w:rsidP="007D5AA6">
            <w:pPr>
              <w:tabs>
                <w:tab w:val="center" w:pos="4320"/>
                <w:tab w:val="right" w:pos="8640"/>
              </w:tabs>
              <w:contextualSpacing/>
              <w:rPr>
                <w:b/>
              </w:rPr>
            </w:pPr>
            <w:r w:rsidRPr="002C5273">
              <w:rPr>
                <w:b/>
                <w:sz w:val="22"/>
                <w:szCs w:val="22"/>
              </w:rPr>
              <w:t>135 Nitrogen</w:t>
            </w:r>
          </w:p>
        </w:tc>
        <w:tc>
          <w:tcPr>
            <w:tcW w:w="876"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8.1a</w:t>
            </w:r>
          </w:p>
        </w:tc>
        <w:tc>
          <w:tcPr>
            <w:tcW w:w="999"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9.4a</w:t>
            </w:r>
          </w:p>
        </w:tc>
        <w:tc>
          <w:tcPr>
            <w:tcW w:w="907"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17.5a</w:t>
            </w:r>
          </w:p>
        </w:tc>
        <w:tc>
          <w:tcPr>
            <w:tcW w:w="222" w:type="dxa"/>
            <w:tcBorders>
              <w:bottom w:val="single" w:sz="4" w:space="0" w:color="auto"/>
            </w:tcBorders>
            <w:vAlign w:val="center"/>
          </w:tcPr>
          <w:p w:rsidR="000C152D" w:rsidRPr="002C5273" w:rsidRDefault="000C152D" w:rsidP="007D5AA6">
            <w:pPr>
              <w:tabs>
                <w:tab w:val="center" w:pos="4320"/>
                <w:tab w:val="right" w:pos="8640"/>
              </w:tabs>
              <w:jc w:val="center"/>
            </w:pPr>
          </w:p>
        </w:tc>
        <w:tc>
          <w:tcPr>
            <w:tcW w:w="876"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5.7a</w:t>
            </w:r>
          </w:p>
        </w:tc>
        <w:tc>
          <w:tcPr>
            <w:tcW w:w="999"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6.8a</w:t>
            </w:r>
          </w:p>
        </w:tc>
        <w:tc>
          <w:tcPr>
            <w:tcW w:w="809"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12.6a</w:t>
            </w:r>
          </w:p>
        </w:tc>
        <w:tc>
          <w:tcPr>
            <w:tcW w:w="222" w:type="dxa"/>
            <w:tcBorders>
              <w:bottom w:val="single" w:sz="4" w:space="0" w:color="auto"/>
            </w:tcBorders>
            <w:vAlign w:val="center"/>
          </w:tcPr>
          <w:p w:rsidR="000C152D" w:rsidRPr="002C5273" w:rsidRDefault="000C152D" w:rsidP="007D5AA6">
            <w:pPr>
              <w:tabs>
                <w:tab w:val="center" w:pos="4320"/>
                <w:tab w:val="right" w:pos="8640"/>
              </w:tabs>
              <w:jc w:val="center"/>
            </w:pPr>
          </w:p>
        </w:tc>
        <w:tc>
          <w:tcPr>
            <w:tcW w:w="876"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6.9a</w:t>
            </w:r>
          </w:p>
        </w:tc>
        <w:tc>
          <w:tcPr>
            <w:tcW w:w="999"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8.1a</w:t>
            </w:r>
          </w:p>
        </w:tc>
        <w:tc>
          <w:tcPr>
            <w:tcW w:w="809" w:type="dxa"/>
            <w:tcBorders>
              <w:bottom w:val="single" w:sz="4" w:space="0" w:color="auto"/>
            </w:tcBorders>
            <w:vAlign w:val="center"/>
          </w:tcPr>
          <w:p w:rsidR="000C152D" w:rsidRPr="002C5273" w:rsidRDefault="000C152D" w:rsidP="007D5AA6">
            <w:pPr>
              <w:tabs>
                <w:tab w:val="center" w:pos="4320"/>
                <w:tab w:val="right" w:pos="8640"/>
              </w:tabs>
              <w:contextualSpacing/>
              <w:jc w:val="center"/>
              <w:rPr>
                <w:rFonts w:eastAsia="Calibri"/>
              </w:rPr>
            </w:pPr>
            <w:r w:rsidRPr="002C5273">
              <w:rPr>
                <w:rFonts w:eastAsia="Calibri"/>
                <w:sz w:val="22"/>
                <w:szCs w:val="22"/>
              </w:rPr>
              <w:t>15.0a</w:t>
            </w:r>
          </w:p>
        </w:tc>
      </w:tr>
    </w:tbl>
    <w:p w:rsidR="000C152D" w:rsidRDefault="000C152D" w:rsidP="000C152D">
      <w:pPr>
        <w:contextualSpacing/>
        <w:rPr>
          <w:sz w:val="16"/>
          <w:szCs w:val="16"/>
        </w:rPr>
      </w:pPr>
      <w:r w:rsidRPr="00104CF3">
        <w:rPr>
          <w:sz w:val="20"/>
          <w:szCs w:val="20"/>
        </w:rPr>
        <w:t>†</w:t>
      </w:r>
      <w:r w:rsidRPr="00F527F7">
        <w:rPr>
          <w:sz w:val="16"/>
          <w:szCs w:val="16"/>
        </w:rPr>
        <w:t xml:space="preserve"> </w:t>
      </w:r>
      <w:r>
        <w:rPr>
          <w:sz w:val="16"/>
          <w:szCs w:val="16"/>
        </w:rPr>
        <w:t>Mean separations based on Tukeys at P&lt;0.05 apply to columns a</w:t>
      </w:r>
      <w:r w:rsidRPr="00417188">
        <w:rPr>
          <w:sz w:val="16"/>
          <w:szCs w:val="16"/>
        </w:rPr>
        <w:t>c</w:t>
      </w:r>
      <w:r>
        <w:rPr>
          <w:sz w:val="16"/>
          <w:szCs w:val="16"/>
        </w:rPr>
        <w:t>ross treatments.</w:t>
      </w:r>
      <w:r w:rsidRPr="00417188">
        <w:rPr>
          <w:sz w:val="16"/>
          <w:szCs w:val="16"/>
        </w:rPr>
        <w:t xml:space="preserve"> </w:t>
      </w:r>
    </w:p>
    <w:p w:rsidR="000C152D" w:rsidRDefault="000C152D" w:rsidP="000C152D">
      <w:pPr>
        <w:contextualSpacing/>
        <w:rPr>
          <w:sz w:val="16"/>
          <w:szCs w:val="16"/>
        </w:rPr>
      </w:pPr>
      <w:r w:rsidRPr="00104CF3">
        <w:rPr>
          <w:rFonts w:eastAsia="Calibri"/>
          <w:sz w:val="16"/>
          <w:szCs w:val="16"/>
        </w:rPr>
        <w:t>‡</w:t>
      </w:r>
      <w:r w:rsidRPr="00104CF3">
        <w:rPr>
          <w:sz w:val="16"/>
          <w:szCs w:val="16"/>
        </w:rPr>
        <w:t>Nitrogen applications are in kg ha</w:t>
      </w:r>
      <w:r w:rsidRPr="00104CF3">
        <w:rPr>
          <w:sz w:val="16"/>
          <w:szCs w:val="16"/>
          <w:vertAlign w:val="superscript"/>
        </w:rPr>
        <w:t>-1</w:t>
      </w:r>
      <w:r w:rsidRPr="00104CF3">
        <w:rPr>
          <w:sz w:val="16"/>
          <w:szCs w:val="16"/>
        </w:rPr>
        <w:t>.</w:t>
      </w:r>
    </w:p>
    <w:p w:rsidR="000C152D" w:rsidRDefault="000C152D" w:rsidP="000C152D">
      <w:pPr>
        <w:contextualSpacing/>
        <w:rPr>
          <w:sz w:val="16"/>
          <w:szCs w:val="16"/>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Default="000C152D" w:rsidP="000C152D">
      <w:pPr>
        <w:contextualSpacing/>
        <w:rPr>
          <w:rFonts w:eastAsia="Calibri"/>
          <w:b/>
        </w:rPr>
      </w:pPr>
    </w:p>
    <w:p w:rsidR="000C152D" w:rsidRPr="00104CF3" w:rsidRDefault="000C152D" w:rsidP="000C152D">
      <w:pPr>
        <w:contextualSpacing/>
        <w:rPr>
          <w:rFonts w:eastAsia="Calibri"/>
          <w:b/>
        </w:rPr>
      </w:pPr>
      <w:r>
        <w:rPr>
          <w:rFonts w:eastAsia="Calibri"/>
          <w:b/>
        </w:rPr>
        <w:t>Table 1.8</w:t>
      </w:r>
      <w:r w:rsidRPr="00104CF3">
        <w:rPr>
          <w:rFonts w:eastAsia="Calibri"/>
          <w:b/>
        </w:rPr>
        <w:t>. Forage nutrient concentrations</w:t>
      </w:r>
      <w:r>
        <w:rPr>
          <w:rFonts w:eastAsia="Calibri"/>
          <w:b/>
        </w:rPr>
        <w:t xml:space="preserve"> </w:t>
      </w:r>
      <w:r w:rsidRPr="00104CF3">
        <w:rPr>
          <w:rFonts w:eastAsia="Calibri"/>
          <w:b/>
        </w:rPr>
        <w:t>of acid detergent fiber (ADF), crude protein (CP), neutral detergent fiber (NDF), net energy lactation (NEL), and tota</w:t>
      </w:r>
      <w:r>
        <w:rPr>
          <w:rFonts w:eastAsia="Calibri"/>
          <w:b/>
        </w:rPr>
        <w:t xml:space="preserve">l digestible nutrients (TDN) </w:t>
      </w:r>
      <w:r w:rsidRPr="00104CF3">
        <w:rPr>
          <w:rFonts w:eastAsia="Calibri"/>
          <w:b/>
        </w:rPr>
        <w:t>in the first cut</w:t>
      </w:r>
      <w:r>
        <w:rPr>
          <w:rFonts w:eastAsia="Calibri"/>
          <w:b/>
        </w:rPr>
        <w:t xml:space="preserve"> of the two-cut forage/biomass harvest at the</w:t>
      </w:r>
      <w:r w:rsidRPr="00104CF3">
        <w:rPr>
          <w:rFonts w:eastAsia="Calibri"/>
          <w:b/>
        </w:rPr>
        <w:t xml:space="preserve"> East TN (ETREC) and Plateau (PREC)</w:t>
      </w:r>
      <w:r>
        <w:rPr>
          <w:rFonts w:eastAsia="Calibri"/>
        </w:rPr>
        <w:t xml:space="preserve"> </w:t>
      </w:r>
      <w:r w:rsidRPr="00104CF3">
        <w:rPr>
          <w:rFonts w:eastAsia="Calibri"/>
          <w:b/>
        </w:rPr>
        <w:t>Research and Education Center</w:t>
      </w:r>
      <w:r>
        <w:rPr>
          <w:rFonts w:eastAsia="Calibri"/>
          <w:b/>
        </w:rPr>
        <w:t xml:space="preserve">s in </w:t>
      </w:r>
      <w:r w:rsidRPr="00104CF3">
        <w:rPr>
          <w:rFonts w:eastAsia="Calibri"/>
          <w:b/>
        </w:rPr>
        <w:t>2009 and 2010.</w:t>
      </w:r>
    </w:p>
    <w:tbl>
      <w:tblPr>
        <w:tblW w:w="0" w:type="auto"/>
        <w:jc w:val="center"/>
        <w:tblCellSpacing w:w="7" w:type="dxa"/>
        <w:tblInd w:w="849" w:type="dxa"/>
        <w:tblCellMar>
          <w:left w:w="115" w:type="dxa"/>
          <w:right w:w="115" w:type="dxa"/>
        </w:tblCellMar>
        <w:tblLook w:val="04A0"/>
      </w:tblPr>
      <w:tblGrid>
        <w:gridCol w:w="1080"/>
        <w:gridCol w:w="1063"/>
        <w:gridCol w:w="922"/>
        <w:gridCol w:w="29"/>
        <w:gridCol w:w="910"/>
        <w:gridCol w:w="28"/>
        <w:gridCol w:w="908"/>
        <w:gridCol w:w="27"/>
        <w:gridCol w:w="912"/>
        <w:gridCol w:w="25"/>
        <w:gridCol w:w="911"/>
        <w:gridCol w:w="24"/>
        <w:gridCol w:w="915"/>
        <w:gridCol w:w="23"/>
        <w:gridCol w:w="992"/>
      </w:tblGrid>
      <w:tr w:rsidR="000C152D" w:rsidRPr="00104CF3" w:rsidTr="007D5AA6">
        <w:trPr>
          <w:tblCellSpacing w:w="7" w:type="dxa"/>
          <w:jc w:val="center"/>
        </w:trPr>
        <w:tc>
          <w:tcPr>
            <w:tcW w:w="1059" w:type="dxa"/>
            <w:tcBorders>
              <w:bottom w:val="single" w:sz="4" w:space="0" w:color="auto"/>
            </w:tcBorders>
            <w:vAlign w:val="center"/>
          </w:tcPr>
          <w:p w:rsidR="000C152D" w:rsidRPr="00104CF3" w:rsidRDefault="000C152D" w:rsidP="007D5AA6">
            <w:pPr>
              <w:contextualSpacing/>
              <w:jc w:val="center"/>
              <w:rPr>
                <w:rFonts w:eastAsia="Calibri"/>
                <w:b/>
                <w:sz w:val="20"/>
                <w:szCs w:val="20"/>
              </w:rPr>
            </w:pPr>
          </w:p>
        </w:tc>
        <w:tc>
          <w:tcPr>
            <w:tcW w:w="1049" w:type="dxa"/>
            <w:tcBorders>
              <w:bottom w:val="single" w:sz="4" w:space="0" w:color="auto"/>
            </w:tcBorders>
            <w:vAlign w:val="center"/>
          </w:tcPr>
          <w:p w:rsidR="000C152D" w:rsidRPr="00104CF3" w:rsidRDefault="000C152D" w:rsidP="007D5AA6">
            <w:pPr>
              <w:contextualSpacing/>
              <w:jc w:val="center"/>
              <w:rPr>
                <w:rFonts w:eastAsia="Calibri"/>
                <w:b/>
                <w:sz w:val="20"/>
                <w:szCs w:val="20"/>
              </w:rPr>
            </w:pPr>
          </w:p>
        </w:tc>
        <w:tc>
          <w:tcPr>
            <w:tcW w:w="6605" w:type="dxa"/>
            <w:gridSpan w:val="13"/>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Acid Detergent Fiber</w:t>
            </w:r>
          </w:p>
        </w:tc>
      </w:tr>
      <w:tr w:rsidR="00AA0300" w:rsidRPr="00104CF3" w:rsidTr="007D5AA6">
        <w:trPr>
          <w:tblCellSpacing w:w="7" w:type="dxa"/>
          <w:jc w:val="center"/>
        </w:trPr>
        <w:tc>
          <w:tcPr>
            <w:tcW w:w="1059" w:type="dxa"/>
            <w:tcBorders>
              <w:bottom w:val="single" w:sz="4" w:space="0" w:color="auto"/>
            </w:tcBorders>
            <w:vAlign w:val="center"/>
          </w:tcPr>
          <w:p w:rsidR="000C152D" w:rsidRPr="00104CF3" w:rsidRDefault="000C152D" w:rsidP="007D5AA6">
            <w:pPr>
              <w:contextualSpacing/>
              <w:rPr>
                <w:rFonts w:eastAsia="Calibri"/>
                <w:b/>
                <w:sz w:val="20"/>
                <w:szCs w:val="20"/>
              </w:rPr>
            </w:pPr>
            <w:r>
              <w:rPr>
                <w:rFonts w:eastAsia="Calibri"/>
                <w:b/>
                <w:sz w:val="20"/>
                <w:szCs w:val="20"/>
              </w:rPr>
              <w:t>Location</w:t>
            </w:r>
          </w:p>
        </w:tc>
        <w:tc>
          <w:tcPr>
            <w:tcW w:w="1049" w:type="dxa"/>
            <w:tcBorders>
              <w:bottom w:val="single" w:sz="4" w:space="0" w:color="auto"/>
            </w:tcBorders>
            <w:vAlign w:val="center"/>
          </w:tcPr>
          <w:p w:rsidR="000C152D" w:rsidRPr="00104CF3" w:rsidRDefault="000C152D" w:rsidP="007D5AA6">
            <w:pPr>
              <w:contextualSpacing/>
              <w:rPr>
                <w:rFonts w:eastAsia="Calibri"/>
                <w:b/>
                <w:sz w:val="20"/>
                <w:szCs w:val="20"/>
              </w:rPr>
            </w:pPr>
          </w:p>
        </w:tc>
        <w:tc>
          <w:tcPr>
            <w:tcW w:w="908" w:type="dxa"/>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CC</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HV</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PP</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RC</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0N</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67N</w:t>
            </w:r>
            <w:r w:rsidRPr="00334A0C">
              <w:rPr>
                <w:rFonts w:eastAsia="Calibri"/>
                <w:b/>
                <w:sz w:val="20"/>
                <w:szCs w:val="20"/>
                <w:vertAlign w:val="superscript"/>
              </w:rPr>
              <w:t>‡</w:t>
            </w:r>
          </w:p>
        </w:tc>
        <w:tc>
          <w:tcPr>
            <w:tcW w:w="994"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135N</w:t>
            </w:r>
          </w:p>
        </w:tc>
      </w:tr>
      <w:tr w:rsidR="000C152D" w:rsidRPr="00104CF3" w:rsidTr="007D5AA6">
        <w:trPr>
          <w:tblCellSpacing w:w="7" w:type="dxa"/>
          <w:jc w:val="center"/>
        </w:trPr>
        <w:tc>
          <w:tcPr>
            <w:tcW w:w="1059" w:type="dxa"/>
            <w:vAlign w:val="center"/>
          </w:tcPr>
          <w:p w:rsidR="000C152D" w:rsidRPr="00104CF3" w:rsidRDefault="000C152D" w:rsidP="007D5AA6">
            <w:pPr>
              <w:contextualSpacing/>
              <w:rPr>
                <w:rFonts w:eastAsia="Calibri"/>
                <w:sz w:val="20"/>
                <w:szCs w:val="20"/>
              </w:rPr>
            </w:pPr>
          </w:p>
        </w:tc>
        <w:tc>
          <w:tcPr>
            <w:tcW w:w="1049" w:type="dxa"/>
            <w:vAlign w:val="center"/>
          </w:tcPr>
          <w:p w:rsidR="000C152D" w:rsidRPr="00104CF3" w:rsidRDefault="000C152D" w:rsidP="007D5AA6">
            <w:pPr>
              <w:contextualSpacing/>
              <w:rPr>
                <w:rFonts w:eastAsia="Calibri"/>
                <w:sz w:val="20"/>
                <w:szCs w:val="20"/>
              </w:rPr>
            </w:pPr>
          </w:p>
        </w:tc>
        <w:tc>
          <w:tcPr>
            <w:tcW w:w="6605" w:type="dxa"/>
            <w:gridSpan w:val="13"/>
            <w:vAlign w:val="center"/>
          </w:tcPr>
          <w:p w:rsidR="000C152D" w:rsidRPr="00E35914" w:rsidRDefault="000C152D" w:rsidP="007D5AA6">
            <w:pPr>
              <w:contextualSpacing/>
              <w:jc w:val="center"/>
              <w:rPr>
                <w:rFonts w:eastAsia="Calibri"/>
                <w:sz w:val="18"/>
                <w:szCs w:val="18"/>
              </w:rPr>
            </w:pPr>
            <w:r>
              <w:rPr>
                <w:rFonts w:eastAsia="Calibri"/>
                <w:sz w:val="18"/>
                <w:szCs w:val="18"/>
              </w:rPr>
              <w:t>-----------------------------------</w:t>
            </w:r>
            <w:r w:rsidRPr="00E35914">
              <w:rPr>
                <w:rFonts w:eastAsia="Calibri"/>
                <w:sz w:val="18"/>
                <w:szCs w:val="18"/>
              </w:rPr>
              <w:t>---------</w:t>
            </w:r>
            <w:r>
              <w:rPr>
                <w:rFonts w:eastAsia="Calibri"/>
                <w:sz w:val="18"/>
                <w:szCs w:val="18"/>
              </w:rPr>
              <w:t xml:space="preserve"> % Dry Matter</w:t>
            </w:r>
            <w:r w:rsidRPr="00E35914">
              <w:rPr>
                <w:rFonts w:eastAsia="Calibri"/>
                <w:sz w:val="18"/>
                <w:szCs w:val="18"/>
              </w:rPr>
              <w:t>----------------------</w:t>
            </w:r>
            <w:r>
              <w:rPr>
                <w:rFonts w:eastAsia="Calibri"/>
                <w:sz w:val="18"/>
                <w:szCs w:val="18"/>
              </w:rPr>
              <w:t>----------------------</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bCs/>
                <w:color w:val="000000"/>
                <w:sz w:val="20"/>
                <w:szCs w:val="20"/>
              </w:rPr>
            </w:pPr>
            <w:r w:rsidRPr="00104CF3">
              <w:rPr>
                <w:rFonts w:eastAsia="Calibri"/>
                <w:b/>
                <w:sz w:val="20"/>
                <w:szCs w:val="20"/>
              </w:rPr>
              <w:t xml:space="preserve">ETREC </w:t>
            </w:r>
            <w:r w:rsidRPr="00104CF3">
              <w:rPr>
                <w:rFonts w:eastAsia="Calibri"/>
                <w:b/>
                <w:bCs/>
                <w:color w:val="000000"/>
                <w:sz w:val="20"/>
                <w:szCs w:val="20"/>
              </w:rPr>
              <w:t>2009</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38.1a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37.5a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37.4a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39.2a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38.9a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38.2a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38.0a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bCs/>
                <w:color w:val="000000"/>
                <w:sz w:val="20"/>
                <w:szCs w:val="20"/>
              </w:rPr>
            </w:pPr>
            <w:r w:rsidRPr="00104CF3">
              <w:rPr>
                <w:rFonts w:eastAsia="Calibri"/>
                <w:b/>
                <w:sz w:val="20"/>
                <w:szCs w:val="20"/>
              </w:rPr>
              <w:t xml:space="preserve">ETREC </w:t>
            </w:r>
            <w:r w:rsidRPr="00104CF3">
              <w:rPr>
                <w:rFonts w:eastAsia="Calibri"/>
                <w:b/>
                <w:bCs/>
                <w:color w:val="000000"/>
                <w:sz w:val="20"/>
                <w:szCs w:val="20"/>
              </w:rPr>
              <w:t>2010</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36.9a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36.2a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35.3a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35.6a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35.7a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36.7a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36.7a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2009</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40.5a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38.9a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39.5a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39.7a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39.8a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40.7a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40.3a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PREC</w:t>
            </w:r>
            <w:r w:rsidRPr="00104CF3">
              <w:rPr>
                <w:rFonts w:eastAsia="Calibri"/>
                <w:b/>
                <w:bCs/>
                <w:color w:val="000000"/>
                <w:sz w:val="20"/>
                <w:szCs w:val="20"/>
              </w:rPr>
              <w:t>2010</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35.9a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36.5a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35.6a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34.3a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35.7a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35.9a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36.5a</w:t>
            </w:r>
          </w:p>
        </w:tc>
      </w:tr>
      <w:tr w:rsidR="00AA0300" w:rsidRPr="00104CF3" w:rsidTr="007D5AA6">
        <w:trPr>
          <w:tblCellSpacing w:w="7" w:type="dxa"/>
          <w:jc w:val="center"/>
        </w:trPr>
        <w:tc>
          <w:tcPr>
            <w:tcW w:w="2122" w:type="dxa"/>
            <w:gridSpan w:val="2"/>
            <w:tcBorders>
              <w:bottom w:val="single" w:sz="4" w:space="0" w:color="auto"/>
            </w:tcBorders>
            <w:vAlign w:val="center"/>
          </w:tcPr>
          <w:p w:rsidR="000C152D" w:rsidRPr="00104CF3" w:rsidRDefault="000C152D" w:rsidP="007D5AA6">
            <w:pPr>
              <w:contextualSpacing/>
              <w:rPr>
                <w:rFonts w:eastAsia="Calibri"/>
                <w:b/>
                <w:bCs/>
                <w:color w:val="000000"/>
                <w:sz w:val="20"/>
                <w:szCs w:val="20"/>
              </w:rPr>
            </w:pPr>
            <w:r w:rsidRPr="00104CF3">
              <w:rPr>
                <w:rFonts w:eastAsia="Calibri"/>
                <w:b/>
                <w:bCs/>
                <w:color w:val="000000"/>
                <w:sz w:val="20"/>
                <w:szCs w:val="20"/>
              </w:rPr>
              <w:t>Across Loc &amp; Years</w:t>
            </w:r>
          </w:p>
        </w:tc>
        <w:tc>
          <w:tcPr>
            <w:tcW w:w="908"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37.9a</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37.3a</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36.9a</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37.2a</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37.6a</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37.9a</w:t>
            </w:r>
          </w:p>
        </w:tc>
        <w:tc>
          <w:tcPr>
            <w:tcW w:w="994"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37.9a</w:t>
            </w:r>
          </w:p>
        </w:tc>
      </w:tr>
      <w:tr w:rsidR="000C152D" w:rsidRPr="00104CF3" w:rsidTr="007D5AA6">
        <w:trPr>
          <w:tblCellSpacing w:w="7" w:type="dxa"/>
          <w:jc w:val="center"/>
        </w:trPr>
        <w:tc>
          <w:tcPr>
            <w:tcW w:w="1059" w:type="dxa"/>
            <w:vAlign w:val="center"/>
          </w:tcPr>
          <w:p w:rsidR="000C152D" w:rsidRPr="00104CF3" w:rsidRDefault="000C152D" w:rsidP="007D5AA6">
            <w:pPr>
              <w:contextualSpacing/>
              <w:jc w:val="center"/>
              <w:rPr>
                <w:rFonts w:eastAsia="Calibri"/>
                <w:b/>
                <w:sz w:val="20"/>
                <w:szCs w:val="20"/>
              </w:rPr>
            </w:pPr>
          </w:p>
        </w:tc>
        <w:tc>
          <w:tcPr>
            <w:tcW w:w="1049" w:type="dxa"/>
            <w:vAlign w:val="center"/>
          </w:tcPr>
          <w:p w:rsidR="000C152D" w:rsidRPr="00104CF3" w:rsidRDefault="000C152D" w:rsidP="007D5AA6">
            <w:pPr>
              <w:contextualSpacing/>
              <w:jc w:val="center"/>
              <w:rPr>
                <w:rFonts w:eastAsia="Calibri"/>
                <w:b/>
                <w:sz w:val="20"/>
                <w:szCs w:val="20"/>
              </w:rPr>
            </w:pPr>
          </w:p>
        </w:tc>
        <w:tc>
          <w:tcPr>
            <w:tcW w:w="6605" w:type="dxa"/>
            <w:gridSpan w:val="13"/>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Neutral Detergent Fiber</w:t>
            </w:r>
          </w:p>
        </w:tc>
      </w:tr>
      <w:tr w:rsidR="00AA0300" w:rsidRPr="00104CF3" w:rsidTr="007D5AA6">
        <w:trPr>
          <w:tblCellSpacing w:w="7" w:type="dxa"/>
          <w:jc w:val="center"/>
        </w:trPr>
        <w:tc>
          <w:tcPr>
            <w:tcW w:w="1059" w:type="dxa"/>
            <w:tcBorders>
              <w:bottom w:val="single" w:sz="4" w:space="0" w:color="auto"/>
            </w:tcBorders>
            <w:vAlign w:val="center"/>
          </w:tcPr>
          <w:p w:rsidR="000C152D" w:rsidRPr="00104CF3" w:rsidRDefault="000C152D" w:rsidP="007D5AA6">
            <w:pPr>
              <w:contextualSpacing/>
              <w:rPr>
                <w:rFonts w:eastAsia="Calibri"/>
                <w:b/>
                <w:sz w:val="20"/>
                <w:szCs w:val="20"/>
              </w:rPr>
            </w:pPr>
            <w:r>
              <w:rPr>
                <w:rFonts w:eastAsia="Calibri"/>
                <w:b/>
                <w:sz w:val="20"/>
                <w:szCs w:val="20"/>
              </w:rPr>
              <w:t>Location</w:t>
            </w:r>
          </w:p>
        </w:tc>
        <w:tc>
          <w:tcPr>
            <w:tcW w:w="1049" w:type="dxa"/>
            <w:tcBorders>
              <w:bottom w:val="single" w:sz="4" w:space="0" w:color="auto"/>
            </w:tcBorders>
            <w:vAlign w:val="center"/>
          </w:tcPr>
          <w:p w:rsidR="000C152D" w:rsidRPr="00104CF3" w:rsidRDefault="000C152D" w:rsidP="007D5AA6">
            <w:pPr>
              <w:contextualSpacing/>
              <w:rPr>
                <w:rFonts w:eastAsia="Calibri"/>
                <w:b/>
                <w:sz w:val="20"/>
                <w:szCs w:val="20"/>
              </w:rPr>
            </w:pPr>
          </w:p>
        </w:tc>
        <w:tc>
          <w:tcPr>
            <w:tcW w:w="908" w:type="dxa"/>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CC</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HV</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PP</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RC</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0N</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67N</w:t>
            </w:r>
          </w:p>
        </w:tc>
        <w:tc>
          <w:tcPr>
            <w:tcW w:w="994"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135N</w:t>
            </w:r>
          </w:p>
        </w:tc>
      </w:tr>
      <w:tr w:rsidR="000C152D" w:rsidRPr="00104CF3" w:rsidTr="007D5AA6">
        <w:trPr>
          <w:tblCellSpacing w:w="7" w:type="dxa"/>
          <w:jc w:val="center"/>
        </w:trPr>
        <w:tc>
          <w:tcPr>
            <w:tcW w:w="1059" w:type="dxa"/>
            <w:vAlign w:val="center"/>
          </w:tcPr>
          <w:p w:rsidR="000C152D" w:rsidRPr="00104CF3" w:rsidRDefault="000C152D" w:rsidP="007D5AA6">
            <w:pPr>
              <w:contextualSpacing/>
              <w:rPr>
                <w:rFonts w:eastAsia="Calibri"/>
                <w:sz w:val="20"/>
                <w:szCs w:val="20"/>
              </w:rPr>
            </w:pPr>
          </w:p>
        </w:tc>
        <w:tc>
          <w:tcPr>
            <w:tcW w:w="1049" w:type="dxa"/>
            <w:vAlign w:val="center"/>
          </w:tcPr>
          <w:p w:rsidR="000C152D" w:rsidRPr="00104CF3" w:rsidRDefault="000C152D" w:rsidP="007D5AA6">
            <w:pPr>
              <w:contextualSpacing/>
              <w:rPr>
                <w:rFonts w:eastAsia="Calibri"/>
                <w:sz w:val="20"/>
                <w:szCs w:val="20"/>
              </w:rPr>
            </w:pPr>
          </w:p>
        </w:tc>
        <w:tc>
          <w:tcPr>
            <w:tcW w:w="6605" w:type="dxa"/>
            <w:gridSpan w:val="13"/>
            <w:vAlign w:val="center"/>
          </w:tcPr>
          <w:p w:rsidR="000C152D" w:rsidRPr="00E35914" w:rsidRDefault="000C152D" w:rsidP="007D5AA6">
            <w:pPr>
              <w:contextualSpacing/>
              <w:jc w:val="center"/>
              <w:rPr>
                <w:rFonts w:eastAsia="Calibri"/>
                <w:sz w:val="18"/>
                <w:szCs w:val="18"/>
              </w:rPr>
            </w:pPr>
            <w:r>
              <w:rPr>
                <w:rFonts w:eastAsia="Calibri"/>
                <w:sz w:val="18"/>
                <w:szCs w:val="18"/>
              </w:rPr>
              <w:t>-----------------------------------</w:t>
            </w:r>
            <w:r w:rsidRPr="00E35914">
              <w:rPr>
                <w:rFonts w:eastAsia="Calibri"/>
                <w:sz w:val="18"/>
                <w:szCs w:val="18"/>
              </w:rPr>
              <w:t>---------</w:t>
            </w:r>
            <w:r>
              <w:rPr>
                <w:rFonts w:eastAsia="Calibri"/>
                <w:sz w:val="18"/>
                <w:szCs w:val="18"/>
              </w:rPr>
              <w:t xml:space="preserve"> % Dry Matter</w:t>
            </w:r>
            <w:r w:rsidRPr="00E35914">
              <w:rPr>
                <w:rFonts w:eastAsia="Calibri"/>
                <w:sz w:val="18"/>
                <w:szCs w:val="18"/>
              </w:rPr>
              <w:t>----------------------</w:t>
            </w:r>
            <w:r>
              <w:rPr>
                <w:rFonts w:eastAsia="Calibri"/>
                <w:sz w:val="18"/>
                <w:szCs w:val="18"/>
              </w:rPr>
              <w:t>----------------------</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ETREC </w:t>
            </w:r>
            <w:r w:rsidRPr="00104CF3">
              <w:rPr>
                <w:rFonts w:eastAsia="Calibri"/>
                <w:b/>
                <w:bCs/>
                <w:color w:val="000000"/>
                <w:sz w:val="20"/>
                <w:szCs w:val="20"/>
              </w:rPr>
              <w:t>2009</w:t>
            </w:r>
          </w:p>
        </w:tc>
        <w:tc>
          <w:tcPr>
            <w:tcW w:w="937"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69.0a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66.9a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69a</w:t>
            </w:r>
          </w:p>
        </w:tc>
        <w:tc>
          <w:tcPr>
            <w:tcW w:w="923"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69.8a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69.4a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68.3a</w:t>
            </w:r>
          </w:p>
        </w:tc>
        <w:tc>
          <w:tcPr>
            <w:tcW w:w="97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68.8a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ETREC </w:t>
            </w:r>
            <w:r w:rsidRPr="00104CF3">
              <w:rPr>
                <w:rFonts w:eastAsia="Calibri"/>
                <w:b/>
                <w:bCs/>
                <w:color w:val="000000"/>
                <w:sz w:val="20"/>
                <w:szCs w:val="20"/>
              </w:rPr>
              <w:t>2010</w:t>
            </w:r>
          </w:p>
        </w:tc>
        <w:tc>
          <w:tcPr>
            <w:tcW w:w="937"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66.7a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66.8a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66.9a</w:t>
            </w:r>
          </w:p>
        </w:tc>
        <w:tc>
          <w:tcPr>
            <w:tcW w:w="923"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65.8a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68.6a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68.6a</w:t>
            </w:r>
          </w:p>
        </w:tc>
        <w:tc>
          <w:tcPr>
            <w:tcW w:w="97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67.7a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2009</w:t>
            </w:r>
          </w:p>
        </w:tc>
        <w:tc>
          <w:tcPr>
            <w:tcW w:w="937"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73.5a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71.9a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72.5a</w:t>
            </w:r>
          </w:p>
        </w:tc>
        <w:tc>
          <w:tcPr>
            <w:tcW w:w="923"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73.7a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73.7a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73.0a</w:t>
            </w:r>
          </w:p>
        </w:tc>
        <w:tc>
          <w:tcPr>
            <w:tcW w:w="97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73.7a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2010</w:t>
            </w:r>
          </w:p>
        </w:tc>
        <w:tc>
          <w:tcPr>
            <w:tcW w:w="937"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67.1a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66.7a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66.8a</w:t>
            </w:r>
          </w:p>
        </w:tc>
        <w:tc>
          <w:tcPr>
            <w:tcW w:w="923"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63.3a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65.1a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66.2a</w:t>
            </w:r>
          </w:p>
        </w:tc>
        <w:tc>
          <w:tcPr>
            <w:tcW w:w="97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68.2a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bCs/>
                <w:color w:val="000000"/>
                <w:sz w:val="20"/>
                <w:szCs w:val="20"/>
              </w:rPr>
              <w:t>Across Loc &amp; Years</w:t>
            </w:r>
          </w:p>
        </w:tc>
        <w:tc>
          <w:tcPr>
            <w:tcW w:w="937"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69.1a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68.1a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68.8a</w:t>
            </w:r>
          </w:p>
        </w:tc>
        <w:tc>
          <w:tcPr>
            <w:tcW w:w="923"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68.1a</w:t>
            </w:r>
          </w:p>
        </w:tc>
        <w:tc>
          <w:tcPr>
            <w:tcW w:w="921"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69.2a</w:t>
            </w:r>
          </w:p>
        </w:tc>
        <w:tc>
          <w:tcPr>
            <w:tcW w:w="92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69.1a</w:t>
            </w:r>
          </w:p>
        </w:tc>
        <w:tc>
          <w:tcPr>
            <w:tcW w:w="971"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69.6a</w:t>
            </w:r>
          </w:p>
        </w:tc>
      </w:tr>
      <w:tr w:rsidR="000C152D" w:rsidRPr="00104CF3" w:rsidTr="007D5AA6">
        <w:trPr>
          <w:tblCellSpacing w:w="7" w:type="dxa"/>
          <w:jc w:val="center"/>
        </w:trPr>
        <w:tc>
          <w:tcPr>
            <w:tcW w:w="1059" w:type="dxa"/>
            <w:vAlign w:val="center"/>
          </w:tcPr>
          <w:p w:rsidR="000C152D" w:rsidRPr="00104CF3" w:rsidRDefault="000C152D" w:rsidP="007D5AA6">
            <w:pPr>
              <w:contextualSpacing/>
              <w:jc w:val="center"/>
              <w:rPr>
                <w:rFonts w:eastAsia="Calibri"/>
                <w:b/>
                <w:sz w:val="20"/>
                <w:szCs w:val="20"/>
              </w:rPr>
            </w:pPr>
          </w:p>
        </w:tc>
        <w:tc>
          <w:tcPr>
            <w:tcW w:w="1049" w:type="dxa"/>
            <w:vAlign w:val="center"/>
          </w:tcPr>
          <w:p w:rsidR="000C152D" w:rsidRPr="00104CF3" w:rsidRDefault="000C152D" w:rsidP="007D5AA6">
            <w:pPr>
              <w:contextualSpacing/>
              <w:jc w:val="center"/>
              <w:rPr>
                <w:rFonts w:eastAsia="Calibri"/>
                <w:b/>
                <w:sz w:val="20"/>
                <w:szCs w:val="20"/>
              </w:rPr>
            </w:pPr>
          </w:p>
        </w:tc>
        <w:tc>
          <w:tcPr>
            <w:tcW w:w="6605" w:type="dxa"/>
            <w:gridSpan w:val="13"/>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Crude Protein</w:t>
            </w:r>
          </w:p>
        </w:tc>
      </w:tr>
      <w:tr w:rsidR="00AA0300" w:rsidRPr="00104CF3" w:rsidTr="007D5AA6">
        <w:trPr>
          <w:tblCellSpacing w:w="7" w:type="dxa"/>
          <w:jc w:val="center"/>
        </w:trPr>
        <w:tc>
          <w:tcPr>
            <w:tcW w:w="1059" w:type="dxa"/>
            <w:tcBorders>
              <w:bottom w:val="single" w:sz="4" w:space="0" w:color="auto"/>
            </w:tcBorders>
            <w:vAlign w:val="center"/>
          </w:tcPr>
          <w:p w:rsidR="000C152D" w:rsidRPr="00104CF3" w:rsidRDefault="000C152D" w:rsidP="007D5AA6">
            <w:pPr>
              <w:contextualSpacing/>
              <w:rPr>
                <w:rFonts w:eastAsia="Calibri"/>
                <w:b/>
                <w:sz w:val="20"/>
                <w:szCs w:val="20"/>
              </w:rPr>
            </w:pPr>
            <w:r>
              <w:rPr>
                <w:rFonts w:eastAsia="Calibri"/>
                <w:b/>
                <w:sz w:val="20"/>
                <w:szCs w:val="20"/>
              </w:rPr>
              <w:t>Location</w:t>
            </w:r>
          </w:p>
        </w:tc>
        <w:tc>
          <w:tcPr>
            <w:tcW w:w="1049" w:type="dxa"/>
            <w:tcBorders>
              <w:bottom w:val="single" w:sz="4" w:space="0" w:color="auto"/>
            </w:tcBorders>
            <w:vAlign w:val="center"/>
          </w:tcPr>
          <w:p w:rsidR="000C152D" w:rsidRPr="00104CF3" w:rsidRDefault="000C152D" w:rsidP="007D5AA6">
            <w:pPr>
              <w:contextualSpacing/>
              <w:rPr>
                <w:rFonts w:eastAsia="Calibri"/>
                <w:b/>
                <w:sz w:val="20"/>
                <w:szCs w:val="20"/>
              </w:rPr>
            </w:pPr>
          </w:p>
        </w:tc>
        <w:tc>
          <w:tcPr>
            <w:tcW w:w="908" w:type="dxa"/>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CC</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HV</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PP</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RC</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0N</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67N</w:t>
            </w:r>
          </w:p>
        </w:tc>
        <w:tc>
          <w:tcPr>
            <w:tcW w:w="994"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135N</w:t>
            </w:r>
          </w:p>
        </w:tc>
      </w:tr>
      <w:tr w:rsidR="000C152D" w:rsidRPr="00104CF3" w:rsidTr="007D5AA6">
        <w:trPr>
          <w:tblCellSpacing w:w="7" w:type="dxa"/>
          <w:jc w:val="center"/>
        </w:trPr>
        <w:tc>
          <w:tcPr>
            <w:tcW w:w="1059" w:type="dxa"/>
            <w:vAlign w:val="center"/>
          </w:tcPr>
          <w:p w:rsidR="000C152D" w:rsidRPr="00104CF3" w:rsidRDefault="000C152D" w:rsidP="007D5AA6">
            <w:pPr>
              <w:contextualSpacing/>
              <w:rPr>
                <w:rFonts w:eastAsia="Calibri"/>
                <w:sz w:val="20"/>
                <w:szCs w:val="20"/>
              </w:rPr>
            </w:pPr>
          </w:p>
        </w:tc>
        <w:tc>
          <w:tcPr>
            <w:tcW w:w="1049" w:type="dxa"/>
            <w:vAlign w:val="center"/>
          </w:tcPr>
          <w:p w:rsidR="000C152D" w:rsidRPr="00104CF3" w:rsidRDefault="000C152D" w:rsidP="007D5AA6">
            <w:pPr>
              <w:contextualSpacing/>
              <w:rPr>
                <w:rFonts w:eastAsia="Calibri"/>
                <w:sz w:val="20"/>
                <w:szCs w:val="20"/>
              </w:rPr>
            </w:pPr>
          </w:p>
        </w:tc>
        <w:tc>
          <w:tcPr>
            <w:tcW w:w="6605" w:type="dxa"/>
            <w:gridSpan w:val="13"/>
            <w:vAlign w:val="center"/>
          </w:tcPr>
          <w:p w:rsidR="000C152D" w:rsidRPr="00E35914" w:rsidRDefault="000C152D" w:rsidP="007D5AA6">
            <w:pPr>
              <w:contextualSpacing/>
              <w:jc w:val="center"/>
              <w:rPr>
                <w:rFonts w:eastAsia="Calibri"/>
                <w:sz w:val="18"/>
                <w:szCs w:val="18"/>
              </w:rPr>
            </w:pPr>
            <w:r>
              <w:rPr>
                <w:rFonts w:eastAsia="Calibri"/>
                <w:sz w:val="18"/>
                <w:szCs w:val="18"/>
              </w:rPr>
              <w:t>-----------------------------------</w:t>
            </w:r>
            <w:r w:rsidRPr="00E35914">
              <w:rPr>
                <w:rFonts w:eastAsia="Calibri"/>
                <w:sz w:val="18"/>
                <w:szCs w:val="18"/>
              </w:rPr>
              <w:t>---------</w:t>
            </w:r>
            <w:r>
              <w:rPr>
                <w:rFonts w:eastAsia="Calibri"/>
                <w:sz w:val="18"/>
                <w:szCs w:val="18"/>
              </w:rPr>
              <w:t xml:space="preserve"> % Dry Matter</w:t>
            </w:r>
            <w:r w:rsidRPr="00E35914">
              <w:rPr>
                <w:rFonts w:eastAsia="Calibri"/>
                <w:sz w:val="18"/>
                <w:szCs w:val="18"/>
              </w:rPr>
              <w:t>----------------------</w:t>
            </w:r>
            <w:r>
              <w:rPr>
                <w:rFonts w:eastAsia="Calibri"/>
                <w:sz w:val="18"/>
                <w:szCs w:val="18"/>
              </w:rPr>
              <w:t>----------------------</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ETREC </w:t>
            </w:r>
            <w:r w:rsidRPr="00104CF3">
              <w:rPr>
                <w:rFonts w:eastAsia="Calibri"/>
                <w:b/>
                <w:bCs/>
                <w:color w:val="000000"/>
                <w:sz w:val="20"/>
                <w:szCs w:val="20"/>
              </w:rPr>
              <w:t>2009</w:t>
            </w:r>
          </w:p>
        </w:tc>
        <w:tc>
          <w:tcPr>
            <w:tcW w:w="908" w:type="dxa"/>
            <w:vAlign w:val="center"/>
          </w:tcPr>
          <w:p w:rsidR="000C152D" w:rsidRPr="00104CF3" w:rsidRDefault="000C152D" w:rsidP="007D5AA6">
            <w:pPr>
              <w:contextualSpacing/>
              <w:jc w:val="center"/>
              <w:rPr>
                <w:rFonts w:eastAsia="Calibri"/>
                <w:sz w:val="20"/>
                <w:szCs w:val="20"/>
              </w:rPr>
            </w:pPr>
            <w:r>
              <w:rPr>
                <w:rFonts w:eastAsia="Calibri"/>
                <w:sz w:val="20"/>
                <w:szCs w:val="20"/>
              </w:rPr>
              <w:t>7.3</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8.1</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7.3</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7.2</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6.9</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7.8</w:t>
            </w:r>
            <w:r w:rsidRPr="00104CF3">
              <w:rPr>
                <w:rFonts w:eastAsia="Calibri"/>
                <w:sz w:val="20"/>
                <w:szCs w:val="20"/>
              </w:rPr>
              <w:t>a</w:t>
            </w:r>
          </w:p>
        </w:tc>
        <w:tc>
          <w:tcPr>
            <w:tcW w:w="994"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7.7</w:t>
            </w:r>
            <w:r w:rsidRPr="00104CF3">
              <w:rPr>
                <w:rFonts w:eastAsia="Calibri"/>
                <w:sz w:val="20"/>
                <w:szCs w:val="20"/>
              </w:rPr>
              <w:t>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ETREC </w:t>
            </w:r>
            <w:r w:rsidRPr="00104CF3">
              <w:rPr>
                <w:rFonts w:eastAsia="Calibri"/>
                <w:b/>
                <w:bCs/>
                <w:color w:val="000000"/>
                <w:sz w:val="20"/>
                <w:szCs w:val="20"/>
              </w:rPr>
              <w:t>2010</w:t>
            </w:r>
          </w:p>
        </w:tc>
        <w:tc>
          <w:tcPr>
            <w:tcW w:w="908" w:type="dxa"/>
            <w:vAlign w:val="center"/>
          </w:tcPr>
          <w:p w:rsidR="000C152D" w:rsidRPr="00104CF3" w:rsidRDefault="000C152D" w:rsidP="007D5AA6">
            <w:pPr>
              <w:contextualSpacing/>
              <w:jc w:val="center"/>
              <w:rPr>
                <w:rFonts w:eastAsia="Calibri"/>
                <w:sz w:val="20"/>
                <w:szCs w:val="20"/>
              </w:rPr>
            </w:pPr>
            <w:r>
              <w:rPr>
                <w:rFonts w:eastAsia="Calibri"/>
                <w:sz w:val="20"/>
                <w:szCs w:val="20"/>
              </w:rPr>
              <w:t>8.0</w:t>
            </w:r>
            <w:r w:rsidRPr="00104CF3">
              <w:rPr>
                <w:rFonts w:eastAsia="Calibri"/>
                <w:sz w:val="20"/>
                <w:szCs w:val="20"/>
              </w:rPr>
              <w:t>b</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7</w:t>
            </w:r>
            <w:r>
              <w:rPr>
                <w:rFonts w:eastAsia="Calibri"/>
                <w:sz w:val="20"/>
                <w:szCs w:val="20"/>
              </w:rPr>
              <w:t>.7</w:t>
            </w:r>
            <w:r w:rsidRPr="00104CF3">
              <w:rPr>
                <w:rFonts w:eastAsia="Calibri"/>
                <w:sz w:val="20"/>
                <w:szCs w:val="20"/>
              </w:rPr>
              <w:t>b</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8.0</w:t>
            </w:r>
            <w:r w:rsidRPr="00104CF3">
              <w:rPr>
                <w:rFonts w:eastAsia="Calibri"/>
                <w:sz w:val="20"/>
                <w:szCs w:val="20"/>
              </w:rPr>
              <w:t>b</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8.6</w:t>
            </w:r>
            <w:r w:rsidRPr="00104CF3">
              <w:rPr>
                <w:rFonts w:eastAsia="Calibri"/>
                <w:sz w:val="20"/>
                <w:szCs w:val="20"/>
              </w:rPr>
              <w:t>b</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7.3</w:t>
            </w:r>
            <w:r w:rsidRPr="00104CF3">
              <w:rPr>
                <w:rFonts w:eastAsia="Calibri"/>
                <w:sz w:val="20"/>
                <w:szCs w:val="20"/>
              </w:rPr>
              <w:t>b</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7.0</w:t>
            </w:r>
            <w:r w:rsidRPr="00104CF3">
              <w:rPr>
                <w:rFonts w:eastAsia="Calibri"/>
                <w:sz w:val="20"/>
                <w:szCs w:val="20"/>
              </w:rPr>
              <w:t>b</w:t>
            </w:r>
          </w:p>
        </w:tc>
        <w:tc>
          <w:tcPr>
            <w:tcW w:w="994"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10.4</w:t>
            </w:r>
            <w:r w:rsidRPr="00104CF3">
              <w:rPr>
                <w:rFonts w:eastAsia="Calibri"/>
                <w:sz w:val="20"/>
                <w:szCs w:val="20"/>
              </w:rPr>
              <w:t>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2009</w:t>
            </w:r>
          </w:p>
        </w:tc>
        <w:tc>
          <w:tcPr>
            <w:tcW w:w="908" w:type="dxa"/>
            <w:vAlign w:val="center"/>
          </w:tcPr>
          <w:p w:rsidR="000C152D" w:rsidRPr="00104CF3" w:rsidRDefault="000C152D" w:rsidP="007D5AA6">
            <w:pPr>
              <w:contextualSpacing/>
              <w:jc w:val="center"/>
              <w:rPr>
                <w:rFonts w:eastAsia="Calibri"/>
                <w:sz w:val="20"/>
                <w:szCs w:val="20"/>
              </w:rPr>
            </w:pPr>
            <w:r>
              <w:rPr>
                <w:rFonts w:eastAsia="Calibri"/>
                <w:sz w:val="20"/>
                <w:szCs w:val="20"/>
              </w:rPr>
              <w:t>8.8</w:t>
            </w:r>
            <w:r w:rsidRPr="00104CF3">
              <w:rPr>
                <w:rFonts w:eastAsia="Calibri"/>
                <w:sz w:val="20"/>
                <w:szCs w:val="20"/>
              </w:rPr>
              <w:t>b</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9.2</w:t>
            </w:r>
            <w:r w:rsidRPr="00104CF3">
              <w:rPr>
                <w:rFonts w:eastAsia="Calibri"/>
                <w:sz w:val="20"/>
                <w:szCs w:val="20"/>
              </w:rPr>
              <w:t>b</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8.8</w:t>
            </w:r>
            <w:r w:rsidRPr="00104CF3">
              <w:rPr>
                <w:rFonts w:eastAsia="Calibri"/>
                <w:sz w:val="20"/>
                <w:szCs w:val="20"/>
              </w:rPr>
              <w:t>b</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8.7</w:t>
            </w:r>
            <w:r w:rsidRPr="00104CF3">
              <w:rPr>
                <w:rFonts w:eastAsia="Calibri"/>
                <w:sz w:val="20"/>
                <w:szCs w:val="20"/>
              </w:rPr>
              <w:t>b</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8.6</w:t>
            </w:r>
            <w:r w:rsidRPr="00104CF3">
              <w:rPr>
                <w:rFonts w:eastAsia="Calibri"/>
                <w:sz w:val="20"/>
                <w:szCs w:val="20"/>
              </w:rPr>
              <w:t>b</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9.5</w:t>
            </w:r>
            <w:r w:rsidRPr="00104CF3">
              <w:rPr>
                <w:rFonts w:eastAsia="Calibri"/>
                <w:sz w:val="20"/>
                <w:szCs w:val="20"/>
              </w:rPr>
              <w:t>b</w:t>
            </w:r>
          </w:p>
        </w:tc>
        <w:tc>
          <w:tcPr>
            <w:tcW w:w="994"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13.3</w:t>
            </w:r>
            <w:r w:rsidRPr="00104CF3">
              <w:rPr>
                <w:rFonts w:eastAsia="Calibri"/>
                <w:sz w:val="20"/>
                <w:szCs w:val="20"/>
              </w:rPr>
              <w:t>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2010</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10.5a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10.2a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10.6a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12.3a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11.2a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11.7a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10.8a</w:t>
            </w:r>
          </w:p>
        </w:tc>
      </w:tr>
      <w:tr w:rsidR="00AA0300" w:rsidRPr="00104CF3" w:rsidTr="007D5AA6">
        <w:trPr>
          <w:tblCellSpacing w:w="7" w:type="dxa"/>
          <w:jc w:val="center"/>
        </w:trPr>
        <w:tc>
          <w:tcPr>
            <w:tcW w:w="2122" w:type="dxa"/>
            <w:gridSpan w:val="2"/>
            <w:tcBorders>
              <w:bottom w:val="single" w:sz="4" w:space="0" w:color="auto"/>
            </w:tcBorders>
            <w:vAlign w:val="center"/>
          </w:tcPr>
          <w:p w:rsidR="000C152D" w:rsidRPr="00104CF3" w:rsidRDefault="000C152D" w:rsidP="007D5AA6">
            <w:pPr>
              <w:contextualSpacing/>
              <w:rPr>
                <w:rFonts w:eastAsia="Calibri"/>
                <w:b/>
                <w:bCs/>
                <w:color w:val="000000"/>
                <w:sz w:val="20"/>
                <w:szCs w:val="20"/>
              </w:rPr>
            </w:pPr>
            <w:r w:rsidRPr="00104CF3">
              <w:rPr>
                <w:rFonts w:eastAsia="Calibri"/>
                <w:b/>
                <w:bCs/>
                <w:color w:val="000000"/>
                <w:sz w:val="20"/>
                <w:szCs w:val="20"/>
              </w:rPr>
              <w:t>Across Loc &amp; Years</w:t>
            </w:r>
          </w:p>
        </w:tc>
        <w:tc>
          <w:tcPr>
            <w:tcW w:w="908"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8.6b</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8.8b</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Pr>
                <w:rFonts w:eastAsia="Calibri"/>
                <w:sz w:val="20"/>
                <w:szCs w:val="20"/>
              </w:rPr>
              <w:t>8.7</w:t>
            </w:r>
            <w:r w:rsidRPr="00104CF3">
              <w:rPr>
                <w:rFonts w:eastAsia="Calibri"/>
                <w:sz w:val="20"/>
                <w:szCs w:val="20"/>
              </w:rPr>
              <w:t>b</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9.2ab</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Pr>
                <w:rFonts w:eastAsia="Calibri"/>
                <w:sz w:val="20"/>
                <w:szCs w:val="20"/>
              </w:rPr>
              <w:t>8.5</w:t>
            </w:r>
            <w:r w:rsidRPr="00104CF3">
              <w:rPr>
                <w:rFonts w:eastAsia="Calibri"/>
                <w:sz w:val="20"/>
                <w:szCs w:val="20"/>
              </w:rPr>
              <w:t>b</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Pr>
                <w:rFonts w:eastAsia="Calibri"/>
                <w:sz w:val="20"/>
                <w:szCs w:val="20"/>
              </w:rPr>
              <w:t>9.0</w:t>
            </w:r>
            <w:r w:rsidRPr="00104CF3">
              <w:rPr>
                <w:rFonts w:eastAsia="Calibri"/>
                <w:sz w:val="20"/>
                <w:szCs w:val="20"/>
              </w:rPr>
              <w:t>b</w:t>
            </w:r>
          </w:p>
        </w:tc>
        <w:tc>
          <w:tcPr>
            <w:tcW w:w="994"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10.5a</w:t>
            </w:r>
          </w:p>
        </w:tc>
      </w:tr>
      <w:tr w:rsidR="000C152D" w:rsidRPr="00104CF3" w:rsidTr="007D5AA6">
        <w:trPr>
          <w:tblCellSpacing w:w="7" w:type="dxa"/>
          <w:jc w:val="center"/>
        </w:trPr>
        <w:tc>
          <w:tcPr>
            <w:tcW w:w="1059" w:type="dxa"/>
            <w:vAlign w:val="center"/>
          </w:tcPr>
          <w:p w:rsidR="000C152D" w:rsidRPr="00104CF3" w:rsidRDefault="000C152D" w:rsidP="007D5AA6">
            <w:pPr>
              <w:contextualSpacing/>
              <w:jc w:val="center"/>
              <w:rPr>
                <w:rFonts w:eastAsia="Calibri"/>
                <w:b/>
                <w:sz w:val="20"/>
                <w:szCs w:val="20"/>
              </w:rPr>
            </w:pPr>
          </w:p>
        </w:tc>
        <w:tc>
          <w:tcPr>
            <w:tcW w:w="1049" w:type="dxa"/>
            <w:vAlign w:val="center"/>
          </w:tcPr>
          <w:p w:rsidR="000C152D" w:rsidRPr="00104CF3" w:rsidRDefault="000C152D" w:rsidP="007D5AA6">
            <w:pPr>
              <w:contextualSpacing/>
              <w:jc w:val="center"/>
              <w:rPr>
                <w:rFonts w:eastAsia="Calibri"/>
                <w:b/>
                <w:sz w:val="20"/>
                <w:szCs w:val="20"/>
              </w:rPr>
            </w:pPr>
          </w:p>
        </w:tc>
        <w:tc>
          <w:tcPr>
            <w:tcW w:w="6605" w:type="dxa"/>
            <w:gridSpan w:val="13"/>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Net Energy Lactation</w:t>
            </w:r>
          </w:p>
        </w:tc>
      </w:tr>
      <w:tr w:rsidR="00AA0300" w:rsidRPr="00104CF3" w:rsidTr="007D5AA6">
        <w:trPr>
          <w:tblCellSpacing w:w="7" w:type="dxa"/>
          <w:jc w:val="center"/>
        </w:trPr>
        <w:tc>
          <w:tcPr>
            <w:tcW w:w="1059" w:type="dxa"/>
            <w:tcBorders>
              <w:bottom w:val="single" w:sz="4" w:space="0" w:color="auto"/>
            </w:tcBorders>
            <w:vAlign w:val="center"/>
          </w:tcPr>
          <w:p w:rsidR="000C152D" w:rsidRPr="00104CF3" w:rsidRDefault="000C152D" w:rsidP="007D5AA6">
            <w:pPr>
              <w:contextualSpacing/>
              <w:rPr>
                <w:rFonts w:eastAsia="Calibri"/>
                <w:b/>
                <w:sz w:val="20"/>
                <w:szCs w:val="20"/>
              </w:rPr>
            </w:pPr>
            <w:r>
              <w:rPr>
                <w:rFonts w:eastAsia="Calibri"/>
                <w:b/>
                <w:sz w:val="20"/>
                <w:szCs w:val="20"/>
              </w:rPr>
              <w:t>Location</w:t>
            </w:r>
          </w:p>
        </w:tc>
        <w:tc>
          <w:tcPr>
            <w:tcW w:w="1049" w:type="dxa"/>
            <w:tcBorders>
              <w:bottom w:val="single" w:sz="4" w:space="0" w:color="auto"/>
            </w:tcBorders>
            <w:vAlign w:val="center"/>
          </w:tcPr>
          <w:p w:rsidR="000C152D" w:rsidRPr="00104CF3" w:rsidRDefault="000C152D" w:rsidP="007D5AA6">
            <w:pPr>
              <w:contextualSpacing/>
              <w:rPr>
                <w:rFonts w:eastAsia="Calibri"/>
                <w:b/>
                <w:sz w:val="20"/>
                <w:szCs w:val="20"/>
              </w:rPr>
            </w:pPr>
          </w:p>
        </w:tc>
        <w:tc>
          <w:tcPr>
            <w:tcW w:w="908" w:type="dxa"/>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CC</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HV</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PP</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RC</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0N</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67N</w:t>
            </w:r>
          </w:p>
        </w:tc>
        <w:tc>
          <w:tcPr>
            <w:tcW w:w="994"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135N</w:t>
            </w:r>
          </w:p>
        </w:tc>
      </w:tr>
      <w:tr w:rsidR="000C152D" w:rsidRPr="00104CF3" w:rsidTr="007D5AA6">
        <w:trPr>
          <w:tblCellSpacing w:w="7" w:type="dxa"/>
          <w:jc w:val="center"/>
        </w:trPr>
        <w:tc>
          <w:tcPr>
            <w:tcW w:w="1059" w:type="dxa"/>
            <w:vAlign w:val="center"/>
          </w:tcPr>
          <w:p w:rsidR="000C152D" w:rsidRPr="00104CF3" w:rsidRDefault="000C152D" w:rsidP="007D5AA6">
            <w:pPr>
              <w:contextualSpacing/>
              <w:rPr>
                <w:rFonts w:eastAsia="Calibri"/>
                <w:sz w:val="20"/>
                <w:szCs w:val="20"/>
              </w:rPr>
            </w:pPr>
          </w:p>
        </w:tc>
        <w:tc>
          <w:tcPr>
            <w:tcW w:w="1049" w:type="dxa"/>
            <w:vAlign w:val="center"/>
          </w:tcPr>
          <w:p w:rsidR="000C152D" w:rsidRPr="00104CF3" w:rsidRDefault="000C152D" w:rsidP="007D5AA6">
            <w:pPr>
              <w:contextualSpacing/>
              <w:rPr>
                <w:rFonts w:eastAsia="Calibri"/>
                <w:sz w:val="20"/>
                <w:szCs w:val="20"/>
              </w:rPr>
            </w:pPr>
          </w:p>
        </w:tc>
        <w:tc>
          <w:tcPr>
            <w:tcW w:w="6605" w:type="dxa"/>
            <w:gridSpan w:val="13"/>
            <w:vAlign w:val="center"/>
          </w:tcPr>
          <w:p w:rsidR="000C152D" w:rsidRPr="00E35914" w:rsidRDefault="000C152D" w:rsidP="007D5AA6">
            <w:pPr>
              <w:contextualSpacing/>
              <w:jc w:val="center"/>
              <w:rPr>
                <w:rFonts w:eastAsia="Calibri"/>
                <w:sz w:val="18"/>
                <w:szCs w:val="18"/>
              </w:rPr>
            </w:pPr>
            <w:r w:rsidRPr="0099173E">
              <w:rPr>
                <w:rFonts w:eastAsia="Calibri"/>
                <w:sz w:val="18"/>
                <w:szCs w:val="18"/>
              </w:rPr>
              <w:t>------------------------------------------------ Mcal/lb------------------------------------------------</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ETREC </w:t>
            </w:r>
            <w:r w:rsidRPr="00104CF3">
              <w:rPr>
                <w:rFonts w:eastAsia="Calibri"/>
                <w:b/>
                <w:bCs/>
                <w:color w:val="000000"/>
                <w:sz w:val="20"/>
                <w:szCs w:val="20"/>
              </w:rPr>
              <w:t>2009</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0.60a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w:t>
            </w:r>
            <w:r>
              <w:rPr>
                <w:rFonts w:eastAsia="Calibri"/>
                <w:sz w:val="20"/>
                <w:szCs w:val="20"/>
              </w:rPr>
              <w:t>1</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w:t>
            </w:r>
            <w:r>
              <w:rPr>
                <w:rFonts w:eastAsia="Calibri"/>
                <w:sz w:val="20"/>
                <w:szCs w:val="20"/>
              </w:rPr>
              <w:t>1</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0.60a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0.60a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w:t>
            </w:r>
            <w:r>
              <w:rPr>
                <w:rFonts w:eastAsia="Calibri"/>
                <w:sz w:val="20"/>
                <w:szCs w:val="20"/>
              </w:rPr>
              <w:t>1</w:t>
            </w:r>
            <w:r w:rsidRPr="00104CF3">
              <w:rPr>
                <w:rFonts w:eastAsia="Calibri"/>
                <w:sz w:val="20"/>
                <w:szCs w:val="20"/>
              </w:rPr>
              <w:t>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w:t>
            </w:r>
            <w:r>
              <w:rPr>
                <w:rFonts w:eastAsia="Calibri"/>
                <w:sz w:val="20"/>
                <w:szCs w:val="20"/>
              </w:rPr>
              <w:t>1</w:t>
            </w:r>
            <w:r w:rsidRPr="00104CF3">
              <w:rPr>
                <w:rFonts w:eastAsia="Calibri"/>
                <w:sz w:val="20"/>
                <w:szCs w:val="20"/>
              </w:rPr>
              <w:t>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ETREC </w:t>
            </w:r>
            <w:r w:rsidRPr="00104CF3">
              <w:rPr>
                <w:rFonts w:eastAsia="Calibri"/>
                <w:b/>
                <w:bCs/>
                <w:color w:val="000000"/>
                <w:sz w:val="20"/>
                <w:szCs w:val="20"/>
              </w:rPr>
              <w:t>2010</w:t>
            </w:r>
          </w:p>
        </w:tc>
        <w:tc>
          <w:tcPr>
            <w:tcW w:w="908" w:type="dxa"/>
            <w:vAlign w:val="center"/>
          </w:tcPr>
          <w:p w:rsidR="000C152D" w:rsidRPr="00104CF3" w:rsidRDefault="000C152D" w:rsidP="007D5AA6">
            <w:pPr>
              <w:contextualSpacing/>
              <w:jc w:val="center"/>
              <w:rPr>
                <w:rFonts w:eastAsia="Calibri"/>
                <w:sz w:val="20"/>
                <w:szCs w:val="20"/>
              </w:rPr>
            </w:pPr>
            <w:r>
              <w:rPr>
                <w:rFonts w:eastAsia="Calibri"/>
                <w:sz w:val="20"/>
                <w:szCs w:val="20"/>
              </w:rPr>
              <w:t>0.60</w:t>
            </w:r>
            <w:r w:rsidRPr="00104CF3">
              <w:rPr>
                <w:rFonts w:eastAsia="Calibri"/>
                <w:sz w:val="20"/>
                <w:szCs w:val="20"/>
              </w:rPr>
              <w:t>b</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0.61</w:t>
            </w:r>
            <w:r w:rsidRPr="00104CF3">
              <w:rPr>
                <w:rFonts w:eastAsia="Calibri"/>
                <w:sz w:val="20"/>
                <w:szCs w:val="20"/>
              </w:rPr>
              <w:t>ab</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0.62a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0.61ab</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w:t>
            </w:r>
            <w:r>
              <w:rPr>
                <w:rFonts w:eastAsia="Calibri"/>
                <w:sz w:val="20"/>
                <w:szCs w:val="20"/>
              </w:rPr>
              <w:t>2</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0.61</w:t>
            </w:r>
            <w:r w:rsidRPr="00104CF3">
              <w:rPr>
                <w:rFonts w:eastAsia="Calibri"/>
                <w:sz w:val="20"/>
                <w:szCs w:val="20"/>
              </w:rPr>
              <w:t>ab</w:t>
            </w:r>
          </w:p>
        </w:tc>
        <w:tc>
          <w:tcPr>
            <w:tcW w:w="994"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0.62</w:t>
            </w:r>
            <w:r w:rsidRPr="00104CF3">
              <w:rPr>
                <w:rFonts w:eastAsia="Calibri"/>
                <w:sz w:val="20"/>
                <w:szCs w:val="20"/>
              </w:rPr>
              <w:t>ab</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2009</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0.58a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0.59</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0.59</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0.5</w:t>
            </w:r>
            <w:r>
              <w:rPr>
                <w:rFonts w:eastAsia="Calibri"/>
                <w:sz w:val="20"/>
                <w:szCs w:val="20"/>
              </w:rPr>
              <w:t>9</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0.59</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0.59</w:t>
            </w:r>
            <w:r w:rsidRPr="00104CF3">
              <w:rPr>
                <w:rFonts w:eastAsia="Calibri"/>
                <w:sz w:val="20"/>
                <w:szCs w:val="20"/>
              </w:rPr>
              <w:t>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0.58a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2010</w:t>
            </w:r>
          </w:p>
        </w:tc>
        <w:tc>
          <w:tcPr>
            <w:tcW w:w="908" w:type="dxa"/>
            <w:vAlign w:val="center"/>
          </w:tcPr>
          <w:p w:rsidR="000C152D" w:rsidRPr="00104CF3" w:rsidRDefault="000C152D" w:rsidP="007D5AA6">
            <w:pPr>
              <w:contextualSpacing/>
              <w:jc w:val="center"/>
              <w:rPr>
                <w:rFonts w:eastAsia="Calibri"/>
                <w:sz w:val="20"/>
                <w:szCs w:val="20"/>
              </w:rPr>
            </w:pPr>
            <w:r>
              <w:rPr>
                <w:rFonts w:eastAsia="Calibri"/>
                <w:sz w:val="20"/>
                <w:szCs w:val="20"/>
              </w:rPr>
              <w:t>0.62</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0.62</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0.62a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w:t>
            </w:r>
            <w:r>
              <w:rPr>
                <w:rFonts w:eastAsia="Calibri"/>
                <w:sz w:val="20"/>
                <w:szCs w:val="20"/>
              </w:rPr>
              <w:t>2</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0.63</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0.62</w:t>
            </w:r>
            <w:r w:rsidRPr="00104CF3">
              <w:rPr>
                <w:rFonts w:eastAsia="Calibri"/>
                <w:sz w:val="20"/>
                <w:szCs w:val="20"/>
              </w:rPr>
              <w:t>a</w:t>
            </w:r>
          </w:p>
        </w:tc>
        <w:tc>
          <w:tcPr>
            <w:tcW w:w="994"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0.62</w:t>
            </w:r>
            <w:r w:rsidRPr="00104CF3">
              <w:rPr>
                <w:rFonts w:eastAsia="Calibri"/>
                <w:sz w:val="20"/>
                <w:szCs w:val="20"/>
              </w:rPr>
              <w:t>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bCs/>
                <w:color w:val="000000"/>
                <w:sz w:val="20"/>
                <w:szCs w:val="20"/>
              </w:rPr>
            </w:pPr>
            <w:r w:rsidRPr="00104CF3">
              <w:rPr>
                <w:rFonts w:eastAsia="Calibri"/>
                <w:b/>
                <w:bCs/>
                <w:color w:val="000000"/>
                <w:sz w:val="20"/>
                <w:szCs w:val="20"/>
              </w:rPr>
              <w:t>Across Loc &amp; Years</w:t>
            </w:r>
          </w:p>
        </w:tc>
        <w:tc>
          <w:tcPr>
            <w:tcW w:w="908" w:type="dxa"/>
            <w:vAlign w:val="center"/>
          </w:tcPr>
          <w:p w:rsidR="000C152D" w:rsidRPr="00104CF3" w:rsidRDefault="000C152D" w:rsidP="007D5AA6">
            <w:pPr>
              <w:contextualSpacing/>
              <w:jc w:val="center"/>
              <w:rPr>
                <w:rFonts w:eastAsia="Calibri"/>
                <w:sz w:val="20"/>
                <w:szCs w:val="20"/>
              </w:rPr>
            </w:pPr>
            <w:r>
              <w:rPr>
                <w:rFonts w:eastAsia="Calibri"/>
                <w:sz w:val="20"/>
                <w:szCs w:val="20"/>
              </w:rPr>
              <w:t>0.60</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0.61</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0.60a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0.61</w:t>
            </w:r>
            <w:r w:rsidRPr="00104CF3">
              <w:rPr>
                <w:rFonts w:eastAsia="Calibri"/>
                <w:sz w:val="20"/>
                <w:szCs w:val="20"/>
              </w:rPr>
              <w:t>a</w:t>
            </w:r>
          </w:p>
        </w:tc>
        <w:tc>
          <w:tcPr>
            <w:tcW w:w="922"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0.61</w:t>
            </w:r>
            <w:r w:rsidRPr="00104CF3">
              <w:rPr>
                <w:rFonts w:eastAsia="Calibri"/>
                <w:sz w:val="20"/>
                <w:szCs w:val="20"/>
              </w:rPr>
              <w:t>a</w:t>
            </w:r>
          </w:p>
        </w:tc>
        <w:tc>
          <w:tcPr>
            <w:tcW w:w="925"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0.61</w:t>
            </w:r>
            <w:r w:rsidRPr="00104CF3">
              <w:rPr>
                <w:rFonts w:eastAsia="Calibri"/>
                <w:sz w:val="20"/>
                <w:szCs w:val="20"/>
              </w:rPr>
              <w:t>a</w:t>
            </w:r>
          </w:p>
        </w:tc>
        <w:tc>
          <w:tcPr>
            <w:tcW w:w="994" w:type="dxa"/>
            <w:gridSpan w:val="2"/>
            <w:vAlign w:val="center"/>
          </w:tcPr>
          <w:p w:rsidR="000C152D" w:rsidRPr="00104CF3" w:rsidRDefault="000C152D" w:rsidP="007D5AA6">
            <w:pPr>
              <w:contextualSpacing/>
              <w:jc w:val="center"/>
              <w:rPr>
                <w:rFonts w:eastAsia="Calibri"/>
                <w:sz w:val="20"/>
                <w:szCs w:val="20"/>
              </w:rPr>
            </w:pPr>
            <w:r>
              <w:rPr>
                <w:rFonts w:eastAsia="Calibri"/>
                <w:sz w:val="20"/>
                <w:szCs w:val="20"/>
              </w:rPr>
              <w:t>0.61</w:t>
            </w:r>
            <w:r w:rsidRPr="00104CF3">
              <w:rPr>
                <w:rFonts w:eastAsia="Calibri"/>
                <w:sz w:val="20"/>
                <w:szCs w:val="20"/>
              </w:rPr>
              <w:t>a</w:t>
            </w:r>
          </w:p>
        </w:tc>
      </w:tr>
      <w:tr w:rsidR="000C152D" w:rsidRPr="00104CF3" w:rsidTr="007D5AA6">
        <w:trPr>
          <w:tblCellSpacing w:w="7" w:type="dxa"/>
          <w:jc w:val="center"/>
        </w:trPr>
        <w:tc>
          <w:tcPr>
            <w:tcW w:w="1059" w:type="dxa"/>
            <w:vAlign w:val="center"/>
          </w:tcPr>
          <w:p w:rsidR="000C152D" w:rsidRPr="00104CF3" w:rsidRDefault="000C152D" w:rsidP="007D5AA6">
            <w:pPr>
              <w:contextualSpacing/>
              <w:jc w:val="center"/>
              <w:rPr>
                <w:rFonts w:eastAsia="Calibri"/>
                <w:b/>
                <w:sz w:val="20"/>
                <w:szCs w:val="20"/>
              </w:rPr>
            </w:pPr>
          </w:p>
        </w:tc>
        <w:tc>
          <w:tcPr>
            <w:tcW w:w="1049" w:type="dxa"/>
            <w:vAlign w:val="center"/>
          </w:tcPr>
          <w:p w:rsidR="000C152D" w:rsidRPr="00104CF3" w:rsidRDefault="000C152D" w:rsidP="007D5AA6">
            <w:pPr>
              <w:contextualSpacing/>
              <w:jc w:val="center"/>
              <w:rPr>
                <w:rFonts w:eastAsia="Calibri"/>
                <w:b/>
                <w:sz w:val="20"/>
                <w:szCs w:val="20"/>
              </w:rPr>
            </w:pPr>
          </w:p>
        </w:tc>
        <w:tc>
          <w:tcPr>
            <w:tcW w:w="6605" w:type="dxa"/>
            <w:gridSpan w:val="13"/>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Total Digestible Nutrients</w:t>
            </w:r>
          </w:p>
        </w:tc>
      </w:tr>
      <w:tr w:rsidR="00AA0300" w:rsidRPr="00104CF3" w:rsidTr="007D5AA6">
        <w:trPr>
          <w:tblCellSpacing w:w="7" w:type="dxa"/>
          <w:jc w:val="center"/>
        </w:trPr>
        <w:tc>
          <w:tcPr>
            <w:tcW w:w="1059" w:type="dxa"/>
            <w:tcBorders>
              <w:bottom w:val="single" w:sz="4" w:space="0" w:color="auto"/>
            </w:tcBorders>
            <w:vAlign w:val="center"/>
          </w:tcPr>
          <w:p w:rsidR="000C152D" w:rsidRPr="00104CF3" w:rsidRDefault="000C152D" w:rsidP="007D5AA6">
            <w:pPr>
              <w:contextualSpacing/>
              <w:rPr>
                <w:rFonts w:eastAsia="Calibri"/>
                <w:b/>
                <w:sz w:val="20"/>
                <w:szCs w:val="20"/>
              </w:rPr>
            </w:pPr>
            <w:r>
              <w:rPr>
                <w:rFonts w:eastAsia="Calibri"/>
                <w:b/>
                <w:sz w:val="20"/>
                <w:szCs w:val="20"/>
              </w:rPr>
              <w:t>Location</w:t>
            </w:r>
          </w:p>
        </w:tc>
        <w:tc>
          <w:tcPr>
            <w:tcW w:w="1049" w:type="dxa"/>
            <w:tcBorders>
              <w:bottom w:val="single" w:sz="4" w:space="0" w:color="auto"/>
            </w:tcBorders>
            <w:vAlign w:val="center"/>
          </w:tcPr>
          <w:p w:rsidR="000C152D" w:rsidRPr="00104CF3" w:rsidRDefault="000C152D" w:rsidP="007D5AA6">
            <w:pPr>
              <w:contextualSpacing/>
              <w:rPr>
                <w:rFonts w:eastAsia="Calibri"/>
                <w:b/>
                <w:sz w:val="20"/>
                <w:szCs w:val="20"/>
              </w:rPr>
            </w:pPr>
          </w:p>
        </w:tc>
        <w:tc>
          <w:tcPr>
            <w:tcW w:w="908" w:type="dxa"/>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CC</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HV</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PP</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RC</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0N</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67N</w:t>
            </w:r>
          </w:p>
        </w:tc>
        <w:tc>
          <w:tcPr>
            <w:tcW w:w="994" w:type="dxa"/>
            <w:gridSpan w:val="2"/>
            <w:tcBorders>
              <w:bottom w:val="single" w:sz="4" w:space="0" w:color="auto"/>
            </w:tcBorders>
            <w:vAlign w:val="center"/>
          </w:tcPr>
          <w:p w:rsidR="000C152D" w:rsidRPr="00104CF3" w:rsidRDefault="000C152D" w:rsidP="007D5AA6">
            <w:pPr>
              <w:contextualSpacing/>
              <w:jc w:val="center"/>
              <w:rPr>
                <w:rFonts w:eastAsia="Calibri"/>
                <w:b/>
                <w:sz w:val="20"/>
                <w:szCs w:val="20"/>
              </w:rPr>
            </w:pPr>
            <w:r w:rsidRPr="00104CF3">
              <w:rPr>
                <w:rFonts w:eastAsia="Calibri"/>
                <w:b/>
                <w:sz w:val="20"/>
                <w:szCs w:val="20"/>
              </w:rPr>
              <w:t>135N</w:t>
            </w:r>
          </w:p>
        </w:tc>
      </w:tr>
      <w:tr w:rsidR="000C152D" w:rsidRPr="00104CF3" w:rsidTr="007D5AA6">
        <w:trPr>
          <w:tblCellSpacing w:w="7" w:type="dxa"/>
          <w:jc w:val="center"/>
        </w:trPr>
        <w:tc>
          <w:tcPr>
            <w:tcW w:w="1059" w:type="dxa"/>
            <w:vAlign w:val="center"/>
          </w:tcPr>
          <w:p w:rsidR="000C152D" w:rsidRPr="00104CF3" w:rsidRDefault="000C152D" w:rsidP="007D5AA6">
            <w:pPr>
              <w:contextualSpacing/>
              <w:jc w:val="center"/>
              <w:rPr>
                <w:rFonts w:eastAsia="Calibri"/>
                <w:sz w:val="20"/>
                <w:szCs w:val="20"/>
              </w:rPr>
            </w:pPr>
          </w:p>
        </w:tc>
        <w:tc>
          <w:tcPr>
            <w:tcW w:w="1049" w:type="dxa"/>
            <w:vAlign w:val="center"/>
          </w:tcPr>
          <w:p w:rsidR="000C152D" w:rsidRPr="00104CF3" w:rsidRDefault="000C152D" w:rsidP="007D5AA6">
            <w:pPr>
              <w:contextualSpacing/>
              <w:rPr>
                <w:rFonts w:eastAsia="Calibri"/>
                <w:sz w:val="20"/>
                <w:szCs w:val="20"/>
              </w:rPr>
            </w:pPr>
          </w:p>
        </w:tc>
        <w:tc>
          <w:tcPr>
            <w:tcW w:w="6605" w:type="dxa"/>
            <w:gridSpan w:val="13"/>
            <w:vAlign w:val="center"/>
          </w:tcPr>
          <w:p w:rsidR="000C152D" w:rsidRPr="00E35914" w:rsidRDefault="000C152D" w:rsidP="007D5AA6">
            <w:pPr>
              <w:contextualSpacing/>
              <w:jc w:val="center"/>
              <w:rPr>
                <w:rFonts w:eastAsia="Calibri"/>
                <w:sz w:val="18"/>
                <w:szCs w:val="18"/>
              </w:rPr>
            </w:pPr>
            <w:r>
              <w:rPr>
                <w:rFonts w:eastAsia="Calibri"/>
                <w:sz w:val="18"/>
                <w:szCs w:val="18"/>
              </w:rPr>
              <w:t>-----------------------------------</w:t>
            </w:r>
            <w:r w:rsidRPr="00E35914">
              <w:rPr>
                <w:rFonts w:eastAsia="Calibri"/>
                <w:sz w:val="18"/>
                <w:szCs w:val="18"/>
              </w:rPr>
              <w:t>---------</w:t>
            </w:r>
            <w:r>
              <w:rPr>
                <w:rFonts w:eastAsia="Calibri"/>
                <w:sz w:val="18"/>
                <w:szCs w:val="18"/>
              </w:rPr>
              <w:t xml:space="preserve"> % Dry Matter</w:t>
            </w:r>
            <w:r w:rsidRPr="00E35914">
              <w:rPr>
                <w:rFonts w:eastAsia="Calibri"/>
                <w:sz w:val="18"/>
                <w:szCs w:val="18"/>
              </w:rPr>
              <w:t>----------------------</w:t>
            </w:r>
            <w:r>
              <w:rPr>
                <w:rFonts w:eastAsia="Calibri"/>
                <w:sz w:val="18"/>
                <w:szCs w:val="18"/>
              </w:rPr>
              <w:t>----------------------</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ETREC </w:t>
            </w:r>
            <w:r w:rsidRPr="00104CF3">
              <w:rPr>
                <w:rFonts w:eastAsia="Calibri"/>
                <w:b/>
                <w:bCs/>
                <w:color w:val="000000"/>
                <w:sz w:val="20"/>
                <w:szCs w:val="20"/>
              </w:rPr>
              <w:t>2009</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58.7a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59.0a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59.3a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58.9a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58.9a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59.1a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59.1a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ETREC </w:t>
            </w:r>
            <w:r w:rsidRPr="00104CF3">
              <w:rPr>
                <w:rFonts w:eastAsia="Calibri"/>
                <w:b/>
                <w:bCs/>
                <w:color w:val="000000"/>
                <w:sz w:val="20"/>
                <w:szCs w:val="20"/>
              </w:rPr>
              <w:t>2010</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58.6b</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59.3ab</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60.0a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59.6ab</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59.9a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59.2ab</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59.7ab</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2009</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56.8a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57.5a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57.4a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57.2a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57.6a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57.3a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56.9a</w:t>
            </w:r>
          </w:p>
        </w:tc>
      </w:tr>
      <w:tr w:rsidR="00AA0300" w:rsidRPr="00104CF3" w:rsidTr="007D5AA6">
        <w:trPr>
          <w:tblCellSpacing w:w="7" w:type="dxa"/>
          <w:jc w:val="center"/>
        </w:trPr>
        <w:tc>
          <w:tcPr>
            <w:tcW w:w="2122" w:type="dxa"/>
            <w:gridSpan w:val="2"/>
            <w:vAlign w:val="center"/>
          </w:tcPr>
          <w:p w:rsidR="000C152D" w:rsidRPr="00104CF3" w:rsidRDefault="000C152D" w:rsidP="007D5AA6">
            <w:pPr>
              <w:contextualSpacing/>
              <w:rPr>
                <w:rFonts w:eastAsia="Calibri"/>
                <w:b/>
                <w:sz w:val="20"/>
                <w:szCs w:val="20"/>
              </w:rPr>
            </w:pPr>
            <w:r w:rsidRPr="00104CF3">
              <w:rPr>
                <w:rFonts w:eastAsia="Calibri"/>
                <w:b/>
                <w:sz w:val="20"/>
                <w:szCs w:val="20"/>
              </w:rPr>
              <w:t xml:space="preserve">PREC </w:t>
            </w:r>
            <w:r w:rsidRPr="00104CF3">
              <w:rPr>
                <w:rFonts w:eastAsia="Calibri"/>
                <w:b/>
                <w:bCs/>
                <w:color w:val="000000"/>
                <w:sz w:val="20"/>
                <w:szCs w:val="20"/>
              </w:rPr>
              <w:t>2010</w:t>
            </w:r>
          </w:p>
        </w:tc>
        <w:tc>
          <w:tcPr>
            <w:tcW w:w="908" w:type="dxa"/>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60.3a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59.8a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60.4a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60.1a</w:t>
            </w:r>
          </w:p>
        </w:tc>
        <w:tc>
          <w:tcPr>
            <w:tcW w:w="922"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60.8a</w:t>
            </w:r>
          </w:p>
        </w:tc>
        <w:tc>
          <w:tcPr>
            <w:tcW w:w="925"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60.5a</w:t>
            </w:r>
          </w:p>
        </w:tc>
        <w:tc>
          <w:tcPr>
            <w:tcW w:w="994" w:type="dxa"/>
            <w:gridSpan w:val="2"/>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60.6a</w:t>
            </w:r>
          </w:p>
        </w:tc>
      </w:tr>
      <w:tr w:rsidR="00AA0300" w:rsidRPr="00104CF3" w:rsidTr="007D5AA6">
        <w:trPr>
          <w:tblCellSpacing w:w="7" w:type="dxa"/>
          <w:jc w:val="center"/>
        </w:trPr>
        <w:tc>
          <w:tcPr>
            <w:tcW w:w="2122" w:type="dxa"/>
            <w:gridSpan w:val="2"/>
            <w:tcBorders>
              <w:bottom w:val="single" w:sz="4" w:space="0" w:color="auto"/>
            </w:tcBorders>
            <w:vAlign w:val="center"/>
          </w:tcPr>
          <w:p w:rsidR="000C152D" w:rsidRPr="00104CF3" w:rsidRDefault="000C152D" w:rsidP="007D5AA6">
            <w:pPr>
              <w:contextualSpacing/>
              <w:rPr>
                <w:rFonts w:eastAsia="Calibri"/>
                <w:b/>
                <w:bCs/>
                <w:color w:val="000000"/>
                <w:sz w:val="20"/>
                <w:szCs w:val="20"/>
              </w:rPr>
            </w:pPr>
            <w:r w:rsidRPr="00104CF3">
              <w:rPr>
                <w:rFonts w:eastAsia="Calibri"/>
                <w:b/>
                <w:bCs/>
                <w:color w:val="000000"/>
                <w:sz w:val="20"/>
                <w:szCs w:val="20"/>
              </w:rPr>
              <w:t>Across Loc &amp; Years</w:t>
            </w:r>
          </w:p>
        </w:tc>
        <w:tc>
          <w:tcPr>
            <w:tcW w:w="908" w:type="dxa"/>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58.6a</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59.0a</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59.3a</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59.0a</w:t>
            </w:r>
          </w:p>
        </w:tc>
        <w:tc>
          <w:tcPr>
            <w:tcW w:w="922"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59.3a</w:t>
            </w:r>
          </w:p>
        </w:tc>
        <w:tc>
          <w:tcPr>
            <w:tcW w:w="925"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59.0a</w:t>
            </w:r>
          </w:p>
        </w:tc>
        <w:tc>
          <w:tcPr>
            <w:tcW w:w="994" w:type="dxa"/>
            <w:gridSpan w:val="2"/>
            <w:tcBorders>
              <w:bottom w:val="single" w:sz="4" w:space="0" w:color="auto"/>
            </w:tcBorders>
            <w:vAlign w:val="center"/>
          </w:tcPr>
          <w:p w:rsidR="000C152D" w:rsidRPr="00104CF3" w:rsidRDefault="000C152D" w:rsidP="007D5AA6">
            <w:pPr>
              <w:contextualSpacing/>
              <w:jc w:val="center"/>
              <w:rPr>
                <w:rFonts w:eastAsia="Calibri"/>
                <w:sz w:val="20"/>
                <w:szCs w:val="20"/>
              </w:rPr>
            </w:pPr>
            <w:r w:rsidRPr="00104CF3">
              <w:rPr>
                <w:rFonts w:eastAsia="Calibri"/>
                <w:sz w:val="20"/>
                <w:szCs w:val="20"/>
              </w:rPr>
              <w:t>59.1a</w:t>
            </w:r>
          </w:p>
        </w:tc>
      </w:tr>
    </w:tbl>
    <w:p w:rsidR="000C152D" w:rsidRPr="00417188" w:rsidRDefault="000C152D" w:rsidP="000C152D">
      <w:pPr>
        <w:ind w:firstLine="720"/>
        <w:contextualSpacing/>
        <w:rPr>
          <w:sz w:val="16"/>
          <w:szCs w:val="16"/>
        </w:rPr>
      </w:pPr>
      <w:r w:rsidRPr="00104CF3">
        <w:rPr>
          <w:sz w:val="20"/>
          <w:szCs w:val="20"/>
        </w:rPr>
        <w:t>†</w:t>
      </w:r>
      <w:r>
        <w:rPr>
          <w:sz w:val="16"/>
          <w:szCs w:val="16"/>
        </w:rPr>
        <w:t>Mean separations based on Tukey’s at P&lt;0.05 apply to rows across locations and years.</w:t>
      </w:r>
      <w:r w:rsidRPr="00417188">
        <w:rPr>
          <w:sz w:val="16"/>
          <w:szCs w:val="16"/>
        </w:rPr>
        <w:t xml:space="preserve"> </w:t>
      </w:r>
    </w:p>
    <w:p w:rsidR="000C152D" w:rsidRDefault="000C152D" w:rsidP="000C152D">
      <w:pPr>
        <w:ind w:firstLine="720"/>
        <w:contextualSpacing/>
        <w:rPr>
          <w:sz w:val="16"/>
          <w:szCs w:val="16"/>
        </w:rPr>
      </w:pPr>
      <w:r w:rsidRPr="00104CF3">
        <w:rPr>
          <w:rFonts w:eastAsia="Calibri"/>
          <w:sz w:val="16"/>
          <w:szCs w:val="16"/>
        </w:rPr>
        <w:t>‡</w:t>
      </w:r>
      <w:r w:rsidRPr="00104CF3">
        <w:rPr>
          <w:sz w:val="16"/>
          <w:szCs w:val="16"/>
        </w:rPr>
        <w:t>Nitrogen applications are in kg ha</w:t>
      </w:r>
      <w:r w:rsidRPr="00104CF3">
        <w:rPr>
          <w:sz w:val="16"/>
          <w:szCs w:val="16"/>
          <w:vertAlign w:val="superscript"/>
        </w:rPr>
        <w:t>-1</w:t>
      </w:r>
      <w:r w:rsidRPr="00104CF3">
        <w:rPr>
          <w:sz w:val="16"/>
          <w:szCs w:val="16"/>
        </w:rPr>
        <w:t>.</w:t>
      </w:r>
    </w:p>
    <w:p w:rsidR="000C152D" w:rsidRDefault="000C152D" w:rsidP="000C152D">
      <w:pPr>
        <w:ind w:firstLine="720"/>
        <w:contextualSpacing/>
        <w:rPr>
          <w:sz w:val="16"/>
          <w:szCs w:val="16"/>
        </w:rPr>
      </w:pPr>
    </w:p>
    <w:p w:rsidR="000C152D" w:rsidRPr="00104CF3" w:rsidRDefault="000C152D" w:rsidP="000C152D">
      <w:pPr>
        <w:ind w:firstLine="720"/>
        <w:contextualSpacing/>
        <w:rPr>
          <w:sz w:val="16"/>
          <w:szCs w:val="16"/>
        </w:rPr>
      </w:pPr>
    </w:p>
    <w:p w:rsidR="003A7B06" w:rsidRDefault="003A7B06" w:rsidP="003A7B06">
      <w:pPr>
        <w:spacing w:after="200"/>
        <w:contextualSpacing/>
        <w:rPr>
          <w:rFonts w:eastAsia="Calibri"/>
          <w:b/>
        </w:rPr>
      </w:pPr>
    </w:p>
    <w:p w:rsidR="003A7B06" w:rsidRPr="0043586E" w:rsidRDefault="000C152D" w:rsidP="003A7B06">
      <w:pPr>
        <w:spacing w:after="200"/>
        <w:contextualSpacing/>
        <w:rPr>
          <w:rFonts w:eastAsia="Calibri"/>
          <w:b/>
        </w:rPr>
      </w:pPr>
      <w:r w:rsidRPr="00C54707">
        <w:rPr>
          <w:rFonts w:eastAsia="Calibri"/>
          <w:b/>
        </w:rPr>
        <w:lastRenderedPageBreak/>
        <w:t>Figure 1.1 Scores plot of the first two principle</w:t>
      </w:r>
      <w:r w:rsidR="00DA7847">
        <w:rPr>
          <w:rFonts w:eastAsia="Calibri"/>
          <w:b/>
        </w:rPr>
        <w:t xml:space="preserve"> components derived from NIR </w:t>
      </w:r>
      <w:r w:rsidRPr="00C54707">
        <w:rPr>
          <w:rFonts w:eastAsia="Calibri"/>
          <w:b/>
        </w:rPr>
        <w:t>absorbance spectra of dried switchgrass samples from red clover, red clover</w:t>
      </w:r>
      <w:r>
        <w:rPr>
          <w:rFonts w:eastAsia="Calibri"/>
          <w:b/>
        </w:rPr>
        <w:t xml:space="preserve"> + </w:t>
      </w:r>
      <w:r w:rsidRPr="00C54707">
        <w:rPr>
          <w:rFonts w:eastAsia="Calibri"/>
          <w:b/>
        </w:rPr>
        <w:t>67 kg N ha</w:t>
      </w:r>
      <w:r w:rsidRPr="0074372C">
        <w:rPr>
          <w:rFonts w:eastAsia="Calibri"/>
          <w:b/>
          <w:vertAlign w:val="superscript"/>
        </w:rPr>
        <w:t>-1</w:t>
      </w:r>
      <w:r w:rsidRPr="00C54707">
        <w:rPr>
          <w:rFonts w:eastAsia="Calibri"/>
          <w:b/>
        </w:rPr>
        <w:t>, and crimson clover at East TN (ETREC)</w:t>
      </w:r>
      <w:r>
        <w:rPr>
          <w:rFonts w:eastAsia="Calibri"/>
          <w:b/>
        </w:rPr>
        <w:t xml:space="preserve"> </w:t>
      </w:r>
      <w:r w:rsidRPr="00C54707">
        <w:rPr>
          <w:rFonts w:eastAsia="Calibri"/>
          <w:b/>
        </w:rPr>
        <w:t xml:space="preserve">Research and Education Center in 2009. </w:t>
      </w:r>
      <w:r w:rsidR="003A7B06">
        <w:rPr>
          <w:rFonts w:eastAsia="Calibri"/>
          <w:b/>
        </w:rPr>
        <w:t xml:space="preserve">Crimson clover </w:t>
      </w:r>
      <w:r w:rsidR="0043586E">
        <w:rPr>
          <w:rFonts w:eastAsia="Calibri"/>
          <w:b/>
        </w:rPr>
        <w:t xml:space="preserve">spectra </w:t>
      </w:r>
      <w:r w:rsidR="003A7B06">
        <w:rPr>
          <w:rFonts w:eastAsia="Calibri"/>
          <w:b/>
        </w:rPr>
        <w:t xml:space="preserve">showed no distinct pattern. Red clover </w:t>
      </w:r>
      <w:r w:rsidR="0043586E">
        <w:rPr>
          <w:rFonts w:eastAsia="Calibri"/>
          <w:b/>
        </w:rPr>
        <w:t>spectra were</w:t>
      </w:r>
      <w:r w:rsidR="003A7B06">
        <w:rPr>
          <w:rFonts w:eastAsia="Calibri"/>
          <w:b/>
        </w:rPr>
        <w:t xml:space="preserve"> grouped mainly above the x-axis and can be compared to a </w:t>
      </w:r>
      <w:r w:rsidR="003A7B06" w:rsidRPr="003A7B06">
        <w:rPr>
          <w:rFonts w:eastAsia="Calibri"/>
          <w:b/>
        </w:rPr>
        <w:t>0 N</w:t>
      </w:r>
      <w:r w:rsidR="003A7B06">
        <w:rPr>
          <w:rFonts w:eastAsia="Calibri"/>
          <w:b/>
        </w:rPr>
        <w:t xml:space="preserve"> treatment. Red clover</w:t>
      </w:r>
      <w:r w:rsidR="003A7B06" w:rsidRPr="003A7B06">
        <w:rPr>
          <w:rFonts w:eastAsia="Calibri"/>
          <w:b/>
        </w:rPr>
        <w:t>+67 kg N ha</w:t>
      </w:r>
      <w:r w:rsidR="003A7B06" w:rsidRPr="003A7B06">
        <w:rPr>
          <w:rFonts w:eastAsia="Calibri"/>
          <w:b/>
          <w:vertAlign w:val="superscript"/>
        </w:rPr>
        <w:t>-1</w:t>
      </w:r>
      <w:r w:rsidR="003A7B06" w:rsidRPr="003A7B06">
        <w:rPr>
          <w:rFonts w:eastAsia="Calibri"/>
          <w:b/>
        </w:rPr>
        <w:t xml:space="preserve"> </w:t>
      </w:r>
      <w:r w:rsidR="0043586E">
        <w:rPr>
          <w:rFonts w:eastAsia="Calibri"/>
          <w:b/>
        </w:rPr>
        <w:t xml:space="preserve">spectra </w:t>
      </w:r>
      <w:r w:rsidR="003A7B06">
        <w:rPr>
          <w:rFonts w:eastAsia="Calibri"/>
          <w:b/>
        </w:rPr>
        <w:t>w</w:t>
      </w:r>
      <w:r w:rsidR="0043586E">
        <w:rPr>
          <w:rFonts w:eastAsia="Calibri"/>
          <w:b/>
        </w:rPr>
        <w:t>ere</w:t>
      </w:r>
      <w:r w:rsidR="003A7B06">
        <w:rPr>
          <w:rFonts w:eastAsia="Calibri"/>
          <w:b/>
        </w:rPr>
        <w:t xml:space="preserve"> clustered near the y-axis</w:t>
      </w:r>
      <w:r w:rsidR="003A7B06" w:rsidRPr="003A7B06">
        <w:rPr>
          <w:rFonts w:eastAsia="Calibri"/>
          <w:b/>
        </w:rPr>
        <w:t xml:space="preserve"> and w</w:t>
      </w:r>
      <w:r w:rsidR="0043586E">
        <w:rPr>
          <w:rFonts w:eastAsia="Calibri"/>
          <w:b/>
        </w:rPr>
        <w:t>ere</w:t>
      </w:r>
      <w:r w:rsidR="003A7B06" w:rsidRPr="003A7B06">
        <w:rPr>
          <w:rFonts w:eastAsia="Calibri"/>
          <w:b/>
        </w:rPr>
        <w:t xml:space="preserve"> comparable to the clustering 67 kg N ha</w:t>
      </w:r>
      <w:r w:rsidR="003A7B06" w:rsidRPr="003A7B06">
        <w:rPr>
          <w:rFonts w:eastAsia="Calibri"/>
          <w:b/>
          <w:vertAlign w:val="superscript"/>
        </w:rPr>
        <w:t>-1</w:t>
      </w:r>
      <w:r w:rsidR="003A7B06" w:rsidRPr="003A7B06">
        <w:rPr>
          <w:rFonts w:eastAsia="Calibri"/>
          <w:b/>
        </w:rPr>
        <w:t xml:space="preserve"> treatments. </w:t>
      </w:r>
      <w:r w:rsidR="003A7B06">
        <w:rPr>
          <w:rFonts w:eastAsia="Calibri"/>
          <w:b/>
        </w:rPr>
        <w:t>The patterns of the red clover and red clover</w:t>
      </w:r>
      <w:r w:rsidR="003A7B06" w:rsidRPr="003A7B06">
        <w:rPr>
          <w:rFonts w:eastAsia="Calibri"/>
          <w:b/>
        </w:rPr>
        <w:t>+67 kg N ha</w:t>
      </w:r>
      <w:r w:rsidR="003A7B06" w:rsidRPr="003A7B06">
        <w:rPr>
          <w:rFonts w:eastAsia="Calibri"/>
          <w:b/>
          <w:vertAlign w:val="superscript"/>
        </w:rPr>
        <w:t>-1</w:t>
      </w:r>
      <w:r w:rsidR="003A7B06">
        <w:rPr>
          <w:rFonts w:eastAsia="Calibri"/>
          <w:b/>
        </w:rPr>
        <w:t xml:space="preserve"> </w:t>
      </w:r>
      <w:r w:rsidR="0043586E">
        <w:rPr>
          <w:rFonts w:eastAsia="Calibri"/>
          <w:b/>
        </w:rPr>
        <w:t xml:space="preserve">spectra </w:t>
      </w:r>
      <w:r w:rsidR="003A7B06">
        <w:rPr>
          <w:rFonts w:eastAsia="Calibri"/>
          <w:b/>
        </w:rPr>
        <w:t xml:space="preserve">indicate the possibility of </w:t>
      </w:r>
      <w:r w:rsidR="003A7B06" w:rsidRPr="0043586E">
        <w:rPr>
          <w:b/>
        </w:rPr>
        <w:t xml:space="preserve">different switchgrass compositions due to </w:t>
      </w:r>
      <w:r w:rsidR="0043586E" w:rsidRPr="0043586E">
        <w:rPr>
          <w:b/>
        </w:rPr>
        <w:t>N treatments.</w:t>
      </w:r>
    </w:p>
    <w:p w:rsidR="000C152D" w:rsidRDefault="003A7B06" w:rsidP="000C152D">
      <w:pPr>
        <w:spacing w:after="200" w:line="480" w:lineRule="auto"/>
        <w:contextualSpacing/>
        <w:rPr>
          <w:rFonts w:eastAsia="Calibri"/>
        </w:rPr>
      </w:pPr>
      <w:r>
        <w:rPr>
          <w:rFonts w:eastAsia="Calibri"/>
          <w:noProof/>
        </w:rPr>
        <w:drawing>
          <wp:anchor distT="0" distB="0" distL="114300" distR="114300" simplePos="0" relativeHeight="251662336" behindDoc="0" locked="0" layoutInCell="1" allowOverlap="0">
            <wp:simplePos x="0" y="0"/>
            <wp:positionH relativeFrom="column">
              <wp:posOffset>-714375</wp:posOffset>
            </wp:positionH>
            <wp:positionV relativeFrom="paragraph">
              <wp:posOffset>192405</wp:posOffset>
            </wp:positionV>
            <wp:extent cx="7305675" cy="5648325"/>
            <wp:effectExtent l="19050" t="0" r="9525"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7305675" cy="5648325"/>
                    </a:xfrm>
                    <a:prstGeom prst="rect">
                      <a:avLst/>
                    </a:prstGeom>
                    <a:noFill/>
                  </pic:spPr>
                </pic:pic>
              </a:graphicData>
            </a:graphic>
          </wp:anchor>
        </w:drawing>
      </w:r>
      <w:r w:rsidR="00B6318F">
        <w:rPr>
          <w:rFonts w:eastAsia="Calibri"/>
          <w:noProof/>
        </w:rPr>
        <w:pict>
          <v:shapetype id="_x0000_t4" coordsize="21600,21600" o:spt="4" path="m10800,l,10800,10800,21600,21600,10800xe">
            <v:stroke joinstyle="miter"/>
            <v:path gradientshapeok="t" o:connecttype="rect" textboxrect="5400,5400,16200,16200"/>
          </v:shapetype>
          <v:shape id="_x0000_s1030" type="#_x0000_t4" style="position:absolute;margin-left:345pt;margin-top:363.05pt;width:7.2pt;height:11.65pt;z-index:251664384;mso-position-horizontal-relative:text;mso-position-vertical-relative:text" fillcolor="#00b050" strokecolor="#00b050"/>
        </w:pict>
      </w:r>
      <w:r w:rsidR="00B6318F">
        <w:rPr>
          <w:rFonts w:eastAsia="Calibri"/>
          <w:noProof/>
        </w:rPr>
        <w:pict>
          <v:rect id="_x0000_s1047" style="position:absolute;margin-left:344.8pt;margin-top:351.3pt;width:7.4pt;height:6.2pt;flip:x y;z-index:251681792;mso-position-horizontal-relative:text;mso-position-vertical-relative:text" fillcolor="red" strokecolor="red"/>
        </w:pict>
      </w:r>
      <w:r w:rsidR="00B6318F">
        <w:rPr>
          <w:rFonts w:eastAsia="Calibri"/>
          <w:noProof/>
        </w:rPr>
        <w:pict>
          <v:oval id="_x0000_s1037" style="position:absolute;margin-left:344.7pt;margin-top:338.15pt;width:7.5pt;height:7.5pt;z-index:251671552;mso-position-horizontal-relative:text;mso-position-vertical-relative:text" fillcolor="#292cb9" stroked="f"/>
        </w:pict>
      </w:r>
      <w:r w:rsidR="00B6318F">
        <w:rPr>
          <w:rFonts w:eastAsia="Calibri"/>
          <w:noProof/>
          <w:lang w:eastAsia="zh-TW"/>
        </w:rPr>
        <w:pict>
          <v:shapetype id="_x0000_t202" coordsize="21600,21600" o:spt="202" path="m,l,21600r21600,l21600,xe">
            <v:stroke joinstyle="miter"/>
            <v:path gradientshapeok="t" o:connecttype="rect"/>
          </v:shapetype>
          <v:shape id="_x0000_s1029" type="#_x0000_t202" style="position:absolute;margin-left:338.45pt;margin-top:331.65pt;width:126.2pt;height:49.35pt;z-index:251663360;mso-height-percent:200;mso-position-horizontal-relative:text;mso-position-vertical-relative:text;mso-height-percent:200;mso-width-relative:margin;mso-height-relative:margin">
            <v:textbox style="mso-next-textbox:#_x0000_s1029;mso-fit-shape-to-text:t">
              <w:txbxContent>
                <w:p w:rsidR="007803AD" w:rsidRDefault="007803AD" w:rsidP="000C152D">
                  <w:r>
                    <w:rPr>
                      <w:color w:val="0070C0"/>
                    </w:rPr>
                    <w:t xml:space="preserve">   </w:t>
                  </w:r>
                  <w:r w:rsidRPr="00867DDD">
                    <w:rPr>
                      <w:color w:val="0070C0"/>
                    </w:rPr>
                    <w:t xml:space="preserve"> </w:t>
                  </w:r>
                  <w:r>
                    <w:t>Red Clover</w:t>
                  </w:r>
                </w:p>
                <w:p w:rsidR="007803AD" w:rsidRDefault="007803AD" w:rsidP="000C152D">
                  <w:r>
                    <w:t xml:space="preserve">    Red Clover + 67 N</w:t>
                  </w:r>
                </w:p>
                <w:p w:rsidR="007803AD" w:rsidRDefault="007803AD" w:rsidP="000C152D">
                  <w:r>
                    <w:t xml:space="preserve">    Crimson Clover </w:t>
                  </w:r>
                </w:p>
              </w:txbxContent>
            </v:textbox>
          </v:shape>
        </w:pict>
      </w:r>
    </w:p>
    <w:p w:rsidR="000C152D" w:rsidRPr="00C54707" w:rsidRDefault="000C152D" w:rsidP="000C152D">
      <w:pPr>
        <w:spacing w:after="200"/>
        <w:contextualSpacing/>
        <w:rPr>
          <w:rFonts w:eastAsia="Calibri"/>
          <w:b/>
        </w:rPr>
      </w:pPr>
      <w:r>
        <w:rPr>
          <w:rFonts w:eastAsia="Calibri"/>
          <w:b/>
        </w:rPr>
        <w:lastRenderedPageBreak/>
        <w:t>Figure 1.2</w:t>
      </w:r>
      <w:r w:rsidRPr="00C54707">
        <w:rPr>
          <w:rFonts w:eastAsia="Calibri"/>
          <w:b/>
        </w:rPr>
        <w:t xml:space="preserve"> Scores plot of the first two principle</w:t>
      </w:r>
      <w:r w:rsidR="00DA7847">
        <w:rPr>
          <w:rFonts w:eastAsia="Calibri"/>
          <w:b/>
        </w:rPr>
        <w:t xml:space="preserve"> components derived from NIR </w:t>
      </w:r>
      <w:r w:rsidRPr="00C54707">
        <w:rPr>
          <w:rFonts w:eastAsia="Calibri"/>
          <w:b/>
        </w:rPr>
        <w:t xml:space="preserve">absorbance spectra of dried switchgrass samples from </w:t>
      </w:r>
      <w:r>
        <w:rPr>
          <w:rFonts w:eastAsia="Calibri"/>
          <w:b/>
        </w:rPr>
        <w:t>0 Nitrogen</w:t>
      </w:r>
      <w:r w:rsidRPr="00C54707">
        <w:rPr>
          <w:rFonts w:eastAsia="Calibri"/>
          <w:b/>
        </w:rPr>
        <w:t>, 67 kg N ha</w:t>
      </w:r>
      <w:r w:rsidRPr="00B73B85">
        <w:rPr>
          <w:rFonts w:eastAsia="Calibri"/>
          <w:b/>
          <w:vertAlign w:val="superscript"/>
        </w:rPr>
        <w:t>-1</w:t>
      </w:r>
      <w:r w:rsidRPr="00C54707">
        <w:rPr>
          <w:rFonts w:eastAsia="Calibri"/>
          <w:b/>
        </w:rPr>
        <w:t xml:space="preserve">, and </w:t>
      </w:r>
      <w:r>
        <w:rPr>
          <w:rFonts w:eastAsia="Calibri"/>
          <w:b/>
        </w:rPr>
        <w:t xml:space="preserve">135 </w:t>
      </w:r>
      <w:r w:rsidRPr="00C54707">
        <w:rPr>
          <w:rFonts w:eastAsia="Calibri"/>
          <w:b/>
        </w:rPr>
        <w:t>kg N ha</w:t>
      </w:r>
      <w:r w:rsidRPr="00B73B85">
        <w:rPr>
          <w:rFonts w:eastAsia="Calibri"/>
          <w:b/>
          <w:vertAlign w:val="superscript"/>
        </w:rPr>
        <w:t>-1</w:t>
      </w:r>
      <w:r>
        <w:rPr>
          <w:rFonts w:eastAsia="Calibri"/>
          <w:b/>
        </w:rPr>
        <w:t xml:space="preserve"> at Milan </w:t>
      </w:r>
      <w:r w:rsidRPr="00C54707">
        <w:rPr>
          <w:rFonts w:eastAsia="Calibri"/>
          <w:b/>
        </w:rPr>
        <w:t>(REC</w:t>
      </w:r>
      <w:r>
        <w:rPr>
          <w:rFonts w:eastAsia="Calibri"/>
          <w:b/>
        </w:rPr>
        <w:t>M</w:t>
      </w:r>
      <w:r w:rsidRPr="00C54707">
        <w:rPr>
          <w:rFonts w:eastAsia="Calibri"/>
          <w:b/>
        </w:rPr>
        <w:t>)</w:t>
      </w:r>
      <w:r>
        <w:rPr>
          <w:rFonts w:eastAsia="Calibri"/>
          <w:b/>
        </w:rPr>
        <w:t xml:space="preserve"> </w:t>
      </w:r>
      <w:r w:rsidRPr="00C54707">
        <w:rPr>
          <w:rFonts w:eastAsia="Calibri"/>
          <w:b/>
        </w:rPr>
        <w:t xml:space="preserve">Research and Education Center in 2009. </w:t>
      </w:r>
      <w:r w:rsidR="0043586E">
        <w:rPr>
          <w:rFonts w:eastAsia="Calibri"/>
          <w:b/>
        </w:rPr>
        <w:t xml:space="preserve">Grouping occurred </w:t>
      </w:r>
      <w:r w:rsidR="0043586E" w:rsidRPr="0043586E">
        <w:rPr>
          <w:rFonts w:eastAsia="Calibri"/>
          <w:b/>
        </w:rPr>
        <w:t xml:space="preserve">among </w:t>
      </w:r>
      <w:r w:rsidR="0043586E">
        <w:rPr>
          <w:rFonts w:eastAsia="Calibri"/>
          <w:b/>
        </w:rPr>
        <w:t xml:space="preserve">the </w:t>
      </w:r>
      <w:r w:rsidR="0043586E" w:rsidRPr="0043586E">
        <w:rPr>
          <w:rFonts w:eastAsia="Calibri"/>
          <w:b/>
        </w:rPr>
        <w:t xml:space="preserve">nitrogen treatments. The 0 </w:t>
      </w:r>
      <w:r w:rsidR="0043586E">
        <w:rPr>
          <w:rFonts w:eastAsia="Calibri"/>
          <w:b/>
        </w:rPr>
        <w:t xml:space="preserve">N spectra gathered vertically on both sides of the y-axis and the </w:t>
      </w:r>
      <w:r w:rsidR="0043586E" w:rsidRPr="0043586E">
        <w:rPr>
          <w:rFonts w:eastAsia="Calibri"/>
          <w:b/>
        </w:rPr>
        <w:t>135 kg N ha</w:t>
      </w:r>
      <w:r w:rsidR="0043586E" w:rsidRPr="0043586E">
        <w:rPr>
          <w:rFonts w:eastAsia="Calibri"/>
          <w:b/>
          <w:vertAlign w:val="superscript"/>
        </w:rPr>
        <w:t>-1</w:t>
      </w:r>
      <w:r w:rsidR="0043586E" w:rsidRPr="0043586E">
        <w:rPr>
          <w:rFonts w:eastAsia="Calibri"/>
          <w:b/>
        </w:rPr>
        <w:t xml:space="preserve"> </w:t>
      </w:r>
      <w:r w:rsidR="0043586E">
        <w:rPr>
          <w:rFonts w:eastAsia="Calibri"/>
          <w:b/>
        </w:rPr>
        <w:t>spectra</w:t>
      </w:r>
      <w:r w:rsidR="0043586E" w:rsidRPr="0043586E">
        <w:rPr>
          <w:rFonts w:eastAsia="Calibri"/>
          <w:b/>
        </w:rPr>
        <w:t xml:space="preserve"> clustered</w:t>
      </w:r>
      <w:r w:rsidR="0043586E">
        <w:rPr>
          <w:rFonts w:eastAsia="Calibri"/>
          <w:b/>
        </w:rPr>
        <w:t xml:space="preserve"> mainly to the right o</w:t>
      </w:r>
      <w:r w:rsidR="0043586E" w:rsidRPr="0043586E">
        <w:rPr>
          <w:rFonts w:eastAsia="Calibri"/>
          <w:b/>
        </w:rPr>
        <w:t>f the y-axis</w:t>
      </w:r>
      <w:r w:rsidR="0043586E">
        <w:rPr>
          <w:rFonts w:eastAsia="Calibri"/>
          <w:b/>
        </w:rPr>
        <w:t>.</w:t>
      </w:r>
      <w:r w:rsidR="0043586E" w:rsidRPr="0043586E">
        <w:rPr>
          <w:rFonts w:eastAsia="Calibri"/>
          <w:b/>
        </w:rPr>
        <w:t xml:space="preserve"> </w:t>
      </w:r>
      <w:r w:rsidR="0043586E">
        <w:rPr>
          <w:rFonts w:eastAsia="Calibri"/>
          <w:b/>
        </w:rPr>
        <w:t>T</w:t>
      </w:r>
      <w:r w:rsidR="0043586E" w:rsidRPr="0043586E">
        <w:rPr>
          <w:rFonts w:eastAsia="Calibri"/>
          <w:b/>
        </w:rPr>
        <w:t>he 67 kg N ha</w:t>
      </w:r>
      <w:r w:rsidR="0043586E" w:rsidRPr="0043586E">
        <w:rPr>
          <w:rFonts w:eastAsia="Calibri"/>
          <w:b/>
          <w:vertAlign w:val="superscript"/>
        </w:rPr>
        <w:t>-1</w:t>
      </w:r>
      <w:r w:rsidR="0043586E" w:rsidRPr="0043586E">
        <w:rPr>
          <w:rFonts w:eastAsia="Calibri"/>
          <w:b/>
        </w:rPr>
        <w:t xml:space="preserve"> </w:t>
      </w:r>
      <w:r w:rsidR="0043586E">
        <w:rPr>
          <w:rFonts w:eastAsia="Calibri"/>
          <w:b/>
        </w:rPr>
        <w:t>spectra were grouped on the y-axis</w:t>
      </w:r>
      <w:r w:rsidR="0043586E" w:rsidRPr="0043586E">
        <w:rPr>
          <w:rFonts w:eastAsia="Calibri"/>
          <w:b/>
        </w:rPr>
        <w:t xml:space="preserve"> between the 0 and 135 kg N ha</w:t>
      </w:r>
      <w:r w:rsidR="0043586E" w:rsidRPr="0043586E">
        <w:rPr>
          <w:rFonts w:eastAsia="Calibri"/>
          <w:b/>
          <w:vertAlign w:val="superscript"/>
        </w:rPr>
        <w:t>-1</w:t>
      </w:r>
      <w:r w:rsidR="0043586E" w:rsidRPr="0043586E">
        <w:rPr>
          <w:rFonts w:eastAsia="Calibri"/>
          <w:b/>
        </w:rPr>
        <w:t xml:space="preserve"> </w:t>
      </w:r>
      <w:r w:rsidR="0043586E">
        <w:rPr>
          <w:rFonts w:eastAsia="Calibri"/>
          <w:b/>
        </w:rPr>
        <w:t xml:space="preserve">spectra. These patterns of N treatments indicate the possibility of </w:t>
      </w:r>
      <w:r w:rsidR="0043586E" w:rsidRPr="0043586E">
        <w:rPr>
          <w:b/>
        </w:rPr>
        <w:t>different switchgrass compositions due to</w:t>
      </w:r>
      <w:r w:rsidR="0043586E">
        <w:rPr>
          <w:b/>
        </w:rPr>
        <w:t xml:space="preserve"> the added</w:t>
      </w:r>
      <w:r w:rsidR="0043586E" w:rsidRPr="0043586E">
        <w:rPr>
          <w:b/>
        </w:rPr>
        <w:t xml:space="preserve"> N.</w:t>
      </w:r>
    </w:p>
    <w:p w:rsidR="000C152D" w:rsidRPr="0043586E" w:rsidRDefault="00B6318F" w:rsidP="0043586E">
      <w:pPr>
        <w:spacing w:after="200" w:line="480" w:lineRule="auto"/>
        <w:contextualSpacing/>
        <w:rPr>
          <w:rFonts w:eastAsia="Calibri"/>
        </w:rPr>
      </w:pPr>
      <w:r>
        <w:rPr>
          <w:rFonts w:eastAsia="Calibri"/>
          <w:noProof/>
        </w:rPr>
        <w:pict>
          <v:rect id="_x0000_s1040" style="position:absolute;margin-left:388.5pt;margin-top:386.8pt;width:7.4pt;height:6.2pt;flip:x y;z-index:251674624" fillcolor="red" strokecolor="red"/>
        </w:pict>
      </w:r>
      <w:r>
        <w:rPr>
          <w:rFonts w:eastAsia="Calibri"/>
          <w:noProof/>
        </w:rPr>
        <w:pict>
          <v:oval id="_x0000_s1038" style="position:absolute;margin-left:388.4pt;margin-top:372.15pt;width:7.5pt;height:7.5pt;z-index:251672576" filled="f" fillcolor="#00b050" strokecolor="#00b050" strokeweight="1.5pt"/>
        </w:pict>
      </w:r>
      <w:r>
        <w:rPr>
          <w:rFonts w:eastAsia="Calibri"/>
          <w:noProof/>
        </w:rPr>
        <w:pict>
          <v:shape id="_x0000_s1042" type="#_x0000_t4" style="position:absolute;margin-left:388.4pt;margin-top:358.4pt;width:7.2pt;height:6.25pt;z-index:251676672" fillcolor="#292cb9" strokecolor="#292cb9"/>
        </w:pict>
      </w:r>
      <w:r>
        <w:rPr>
          <w:rFonts w:eastAsia="Calibri"/>
          <w:noProof/>
        </w:rPr>
        <w:pict>
          <v:shape id="_x0000_s1031" type="#_x0000_t202" style="position:absolute;margin-left:377.4pt;margin-top:349.65pt;width:106.2pt;height:49.35pt;z-index:251665408;mso-height-percent:200;mso-height-percent:200;mso-width-relative:margin;mso-height-relative:margin">
            <v:textbox style="mso-next-textbox:#_x0000_s1031;mso-fit-shape-to-text:t">
              <w:txbxContent>
                <w:p w:rsidR="007803AD" w:rsidRPr="00DE7245" w:rsidRDefault="007803AD" w:rsidP="000C152D">
                  <w:r>
                    <w:rPr>
                      <w:color w:val="0070C0"/>
                    </w:rPr>
                    <w:t xml:space="preserve">        </w:t>
                  </w:r>
                  <w:r w:rsidRPr="00DE7245">
                    <w:t>0 Nitrogen</w:t>
                  </w:r>
                </w:p>
                <w:p w:rsidR="007803AD" w:rsidRDefault="007803AD" w:rsidP="000C152D">
                  <w:r>
                    <w:t xml:space="preserve">        67 kg N ha</w:t>
                  </w:r>
                  <w:r w:rsidRPr="00B73B85">
                    <w:rPr>
                      <w:vertAlign w:val="superscript"/>
                    </w:rPr>
                    <w:t>-1</w:t>
                  </w:r>
                </w:p>
                <w:p w:rsidR="007803AD" w:rsidRDefault="007803AD" w:rsidP="000C152D">
                  <w:r>
                    <w:t xml:space="preserve">        135 kg N ha</w:t>
                  </w:r>
                  <w:r w:rsidRPr="00B73B85">
                    <w:rPr>
                      <w:vertAlign w:val="superscript"/>
                    </w:rPr>
                    <w:t>-1</w:t>
                  </w:r>
                  <w:r>
                    <w:t xml:space="preserve"> </w:t>
                  </w:r>
                </w:p>
              </w:txbxContent>
            </v:textbox>
          </v:shape>
        </w:pict>
      </w:r>
    </w:p>
    <w:p w:rsidR="000C152D" w:rsidRDefault="003A7B06" w:rsidP="000C152D">
      <w:pPr>
        <w:spacing w:after="200"/>
        <w:contextualSpacing/>
        <w:rPr>
          <w:rFonts w:eastAsia="Calibri"/>
          <w:b/>
        </w:rPr>
      </w:pPr>
      <w:r>
        <w:rPr>
          <w:rFonts w:eastAsia="Calibri"/>
          <w:b/>
          <w:noProof/>
        </w:rPr>
        <w:drawing>
          <wp:anchor distT="0" distB="0" distL="114300" distR="114300" simplePos="0" relativeHeight="251661312" behindDoc="0" locked="0" layoutInCell="1" allowOverlap="1">
            <wp:simplePos x="0" y="0"/>
            <wp:positionH relativeFrom="margin">
              <wp:posOffset>-733425</wp:posOffset>
            </wp:positionH>
            <wp:positionV relativeFrom="margin">
              <wp:posOffset>1851660</wp:posOffset>
            </wp:positionV>
            <wp:extent cx="7305675" cy="5676900"/>
            <wp:effectExtent l="19050" t="0" r="9525" b="0"/>
            <wp:wrapSquare wrapText="bothSides"/>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7305675" cy="5676900"/>
                    </a:xfrm>
                    <a:prstGeom prst="rect">
                      <a:avLst/>
                    </a:prstGeom>
                    <a:noFill/>
                  </pic:spPr>
                </pic:pic>
              </a:graphicData>
            </a:graphic>
          </wp:anchor>
        </w:drawing>
      </w:r>
    </w:p>
    <w:p w:rsidR="00DA7847" w:rsidRPr="0043586E" w:rsidRDefault="000C152D" w:rsidP="00DA7847">
      <w:pPr>
        <w:spacing w:after="200"/>
        <w:contextualSpacing/>
        <w:rPr>
          <w:rFonts w:eastAsia="Calibri"/>
          <w:b/>
        </w:rPr>
      </w:pPr>
      <w:r>
        <w:rPr>
          <w:rFonts w:eastAsia="Calibri"/>
          <w:b/>
        </w:rPr>
        <w:lastRenderedPageBreak/>
        <w:t>Figure 1.3</w:t>
      </w:r>
      <w:r w:rsidRPr="00C54707">
        <w:rPr>
          <w:rFonts w:eastAsia="Calibri"/>
          <w:b/>
        </w:rPr>
        <w:t xml:space="preserve"> Scores plot of the first two principle</w:t>
      </w:r>
      <w:r w:rsidR="00DA7847">
        <w:rPr>
          <w:rFonts w:eastAsia="Calibri"/>
          <w:b/>
        </w:rPr>
        <w:t xml:space="preserve"> components derived from NIR </w:t>
      </w:r>
      <w:r w:rsidRPr="00C54707">
        <w:rPr>
          <w:rFonts w:eastAsia="Calibri"/>
          <w:b/>
        </w:rPr>
        <w:t xml:space="preserve">absorbance spectra of dried switchgrass samples from red clover, red clover </w:t>
      </w:r>
      <w:r>
        <w:rPr>
          <w:rFonts w:eastAsia="Calibri"/>
          <w:b/>
        </w:rPr>
        <w:t>+</w:t>
      </w:r>
      <w:r w:rsidRPr="00C54707">
        <w:rPr>
          <w:rFonts w:eastAsia="Calibri"/>
          <w:b/>
        </w:rPr>
        <w:t xml:space="preserve"> 67 kg N ha</w:t>
      </w:r>
      <w:r w:rsidRPr="00793C9F">
        <w:rPr>
          <w:rFonts w:eastAsia="Calibri"/>
          <w:b/>
          <w:vertAlign w:val="superscript"/>
        </w:rPr>
        <w:t>-1</w:t>
      </w:r>
      <w:r>
        <w:rPr>
          <w:rFonts w:eastAsia="Calibri"/>
          <w:b/>
        </w:rPr>
        <w:t xml:space="preserve">, </w:t>
      </w:r>
      <w:r w:rsidRPr="00C54707">
        <w:rPr>
          <w:rFonts w:eastAsia="Calibri"/>
          <w:b/>
        </w:rPr>
        <w:t xml:space="preserve">and </w:t>
      </w:r>
      <w:r>
        <w:rPr>
          <w:rFonts w:eastAsia="Calibri"/>
          <w:b/>
        </w:rPr>
        <w:t xml:space="preserve">135 </w:t>
      </w:r>
      <w:r w:rsidRPr="00C54707">
        <w:rPr>
          <w:rFonts w:eastAsia="Calibri"/>
          <w:b/>
        </w:rPr>
        <w:t>kg N ha</w:t>
      </w:r>
      <w:r w:rsidRPr="00B73B85">
        <w:rPr>
          <w:rFonts w:eastAsia="Calibri"/>
          <w:b/>
          <w:vertAlign w:val="superscript"/>
        </w:rPr>
        <w:t>-1</w:t>
      </w:r>
      <w:r w:rsidRPr="00C54707">
        <w:rPr>
          <w:rFonts w:eastAsia="Calibri"/>
          <w:b/>
        </w:rPr>
        <w:t xml:space="preserve"> at </w:t>
      </w:r>
      <w:r>
        <w:rPr>
          <w:rFonts w:eastAsia="Calibri"/>
          <w:b/>
        </w:rPr>
        <w:t xml:space="preserve">Milan </w:t>
      </w:r>
      <w:r w:rsidRPr="00C54707">
        <w:rPr>
          <w:rFonts w:eastAsia="Calibri"/>
          <w:b/>
        </w:rPr>
        <w:t>(REC</w:t>
      </w:r>
      <w:r>
        <w:rPr>
          <w:rFonts w:eastAsia="Calibri"/>
          <w:b/>
        </w:rPr>
        <w:t>M</w:t>
      </w:r>
      <w:r w:rsidRPr="00C54707">
        <w:rPr>
          <w:rFonts w:eastAsia="Calibri"/>
          <w:b/>
        </w:rPr>
        <w:t>) Research and Education Center</w:t>
      </w:r>
      <w:r>
        <w:rPr>
          <w:rFonts w:eastAsia="Calibri"/>
          <w:b/>
        </w:rPr>
        <w:t xml:space="preserve"> </w:t>
      </w:r>
      <w:r w:rsidRPr="00C54707">
        <w:rPr>
          <w:rFonts w:eastAsia="Calibri"/>
          <w:b/>
        </w:rPr>
        <w:t xml:space="preserve">in 2009. </w:t>
      </w:r>
      <w:r w:rsidR="00DA7847">
        <w:rPr>
          <w:rFonts w:eastAsia="Calibri"/>
          <w:b/>
        </w:rPr>
        <w:t xml:space="preserve">Red clover spectra were grouped mainly to the right of the y-axis and can be compared to a </w:t>
      </w:r>
      <w:r w:rsidR="00DA7847" w:rsidRPr="003A7B06">
        <w:rPr>
          <w:rFonts w:eastAsia="Calibri"/>
          <w:b/>
        </w:rPr>
        <w:t>0 N</w:t>
      </w:r>
      <w:r w:rsidR="00DA7847">
        <w:rPr>
          <w:rFonts w:eastAsia="Calibri"/>
          <w:b/>
        </w:rPr>
        <w:t xml:space="preserve"> treatment. Red clover</w:t>
      </w:r>
      <w:r w:rsidR="00DA7847" w:rsidRPr="003A7B06">
        <w:rPr>
          <w:rFonts w:eastAsia="Calibri"/>
          <w:b/>
        </w:rPr>
        <w:t>+67 kg N ha</w:t>
      </w:r>
      <w:r w:rsidR="00DA7847" w:rsidRPr="003A7B06">
        <w:rPr>
          <w:rFonts w:eastAsia="Calibri"/>
          <w:b/>
          <w:vertAlign w:val="superscript"/>
        </w:rPr>
        <w:t>-1</w:t>
      </w:r>
      <w:r w:rsidR="00DA7847" w:rsidRPr="003A7B06">
        <w:rPr>
          <w:rFonts w:eastAsia="Calibri"/>
          <w:b/>
        </w:rPr>
        <w:t xml:space="preserve"> </w:t>
      </w:r>
      <w:r w:rsidR="00DA7847">
        <w:rPr>
          <w:rFonts w:eastAsia="Calibri"/>
          <w:b/>
        </w:rPr>
        <w:t>spectra were grouped near and to the left of the y-axis</w:t>
      </w:r>
      <w:r w:rsidR="00DA7847" w:rsidRPr="003A7B06">
        <w:rPr>
          <w:rFonts w:eastAsia="Calibri"/>
          <w:b/>
        </w:rPr>
        <w:t xml:space="preserve"> and w</w:t>
      </w:r>
      <w:r w:rsidR="00DA7847">
        <w:rPr>
          <w:rFonts w:eastAsia="Calibri"/>
          <w:b/>
        </w:rPr>
        <w:t>ere</w:t>
      </w:r>
      <w:r w:rsidR="00DA7847" w:rsidRPr="003A7B06">
        <w:rPr>
          <w:rFonts w:eastAsia="Calibri"/>
          <w:b/>
        </w:rPr>
        <w:t xml:space="preserve"> comparable to the clustering 67 kg N ha</w:t>
      </w:r>
      <w:r w:rsidR="00DA7847" w:rsidRPr="003A7B06">
        <w:rPr>
          <w:rFonts w:eastAsia="Calibri"/>
          <w:b/>
          <w:vertAlign w:val="superscript"/>
        </w:rPr>
        <w:t>-1</w:t>
      </w:r>
      <w:r w:rsidR="00DA7847" w:rsidRPr="003A7B06">
        <w:rPr>
          <w:rFonts w:eastAsia="Calibri"/>
          <w:b/>
        </w:rPr>
        <w:t xml:space="preserve"> treatments. </w:t>
      </w:r>
      <w:r w:rsidR="00DA7847">
        <w:rPr>
          <w:rFonts w:eastAsia="Calibri"/>
          <w:b/>
        </w:rPr>
        <w:t xml:space="preserve">There was no discernible pattern of the 135 </w:t>
      </w:r>
      <w:r w:rsidR="00DA7847" w:rsidRPr="00C54707">
        <w:rPr>
          <w:rFonts w:eastAsia="Calibri"/>
          <w:b/>
        </w:rPr>
        <w:t>kg N ha</w:t>
      </w:r>
      <w:r w:rsidR="00DA7847" w:rsidRPr="00DA7847">
        <w:rPr>
          <w:rFonts w:eastAsia="Calibri"/>
          <w:b/>
          <w:vertAlign w:val="superscript"/>
        </w:rPr>
        <w:t>-1</w:t>
      </w:r>
      <w:r w:rsidR="00DA7847">
        <w:rPr>
          <w:rFonts w:eastAsia="Calibri"/>
          <w:b/>
        </w:rPr>
        <w:t xml:space="preserve"> spectra. The </w:t>
      </w:r>
      <w:r w:rsidR="00DA7847" w:rsidRPr="00DA7847">
        <w:rPr>
          <w:rFonts w:eastAsia="Calibri"/>
          <w:b/>
        </w:rPr>
        <w:t>red</w:t>
      </w:r>
      <w:r w:rsidR="00DA7847">
        <w:rPr>
          <w:rFonts w:eastAsia="Calibri"/>
          <w:b/>
        </w:rPr>
        <w:t xml:space="preserve"> clover and red clover</w:t>
      </w:r>
      <w:r w:rsidR="00DA7847" w:rsidRPr="003A7B06">
        <w:rPr>
          <w:rFonts w:eastAsia="Calibri"/>
          <w:b/>
        </w:rPr>
        <w:t>+67 kg N ha</w:t>
      </w:r>
      <w:r w:rsidR="00DA7847" w:rsidRPr="003A7B06">
        <w:rPr>
          <w:rFonts w:eastAsia="Calibri"/>
          <w:b/>
          <w:vertAlign w:val="superscript"/>
        </w:rPr>
        <w:t>-1</w:t>
      </w:r>
      <w:r w:rsidR="00DA7847">
        <w:rPr>
          <w:rFonts w:eastAsia="Calibri"/>
          <w:b/>
        </w:rPr>
        <w:t xml:space="preserve"> spectra indicate the possibility of </w:t>
      </w:r>
      <w:r w:rsidR="00DA7847" w:rsidRPr="0043586E">
        <w:rPr>
          <w:b/>
        </w:rPr>
        <w:t>different switchgrass compositions due to N treatments.</w:t>
      </w:r>
    </w:p>
    <w:p w:rsidR="000C152D" w:rsidRDefault="00B6318F" w:rsidP="00DA7847">
      <w:pPr>
        <w:spacing w:after="200" w:line="480" w:lineRule="auto"/>
        <w:contextualSpacing/>
        <w:jc w:val="center"/>
        <w:rPr>
          <w:rFonts w:eastAsia="Calibri"/>
          <w:b/>
        </w:rPr>
      </w:pPr>
      <w:r w:rsidRPr="00B6318F">
        <w:rPr>
          <w:rFonts w:eastAsia="Calibri"/>
          <w:noProof/>
        </w:rPr>
        <w:pict>
          <v:shape id="_x0000_s1043" type="#_x0000_t4" style="position:absolute;left:0;text-align:left;margin-left:374.65pt;margin-top:386.4pt;width:7.2pt;height:6.25pt;z-index:251677696" fillcolor="#292cb9" strokecolor="#292cb9"/>
        </w:pict>
      </w:r>
      <w:r w:rsidRPr="00B6318F">
        <w:rPr>
          <w:rFonts w:eastAsia="Calibri"/>
          <w:noProof/>
        </w:rPr>
        <w:pict>
          <v:oval id="_x0000_s1052" style="position:absolute;left:0;text-align:left;margin-left:374.35pt;margin-top:397.25pt;width:7.5pt;height:7.5pt;z-index:251686912" filled="f" fillcolor="#00b050" strokecolor="#00b050" strokeweight="1.5pt"/>
        </w:pict>
      </w:r>
      <w:r w:rsidRPr="00B6318F">
        <w:rPr>
          <w:rFonts w:eastAsia="Calibri"/>
          <w:noProof/>
        </w:rPr>
        <w:pict>
          <v:rect id="_x0000_s1053" style="position:absolute;left:0;text-align:left;margin-left:374.35pt;margin-top:411.9pt;width:7.4pt;height:6.2pt;flip:x y;z-index:251687936" fillcolor="red" strokecolor="red"/>
        </w:pict>
      </w:r>
      <w:r w:rsidRPr="00B6318F">
        <w:rPr>
          <w:noProof/>
        </w:rPr>
        <w:pict>
          <v:shape id="_x0000_s1051" type="#_x0000_t202" style="position:absolute;left:0;text-align:left;margin-left:367.4pt;margin-top:376.65pt;width:156.5pt;height:49.35pt;z-index:251685888;mso-height-percent:200;mso-height-percent:200;mso-width-relative:margin;mso-height-relative:margin" filled="f">
            <v:textbox style="mso-next-textbox:#_x0000_s1051;mso-fit-shape-to-text:t">
              <w:txbxContent>
                <w:p w:rsidR="007803AD" w:rsidRPr="000135EC" w:rsidRDefault="007803AD" w:rsidP="000C152D">
                  <w:r>
                    <w:t xml:space="preserve">  </w:t>
                  </w:r>
                  <w:r w:rsidRPr="000135EC">
                    <w:t xml:space="preserve">   Red Clover</w:t>
                  </w:r>
                </w:p>
                <w:p w:rsidR="007803AD" w:rsidRDefault="007803AD" w:rsidP="000C152D">
                  <w:r>
                    <w:t xml:space="preserve">     Red Clover +67 kg N ha</w:t>
                  </w:r>
                  <w:r w:rsidRPr="00B73B85">
                    <w:rPr>
                      <w:vertAlign w:val="superscript"/>
                    </w:rPr>
                    <w:t>-1</w:t>
                  </w:r>
                </w:p>
                <w:p w:rsidR="007803AD" w:rsidRDefault="007803AD" w:rsidP="000C152D">
                  <w:r>
                    <w:t xml:space="preserve">     135 kg N ha</w:t>
                  </w:r>
                  <w:r w:rsidRPr="00B73B85">
                    <w:rPr>
                      <w:vertAlign w:val="superscript"/>
                    </w:rPr>
                    <w:t>-1</w:t>
                  </w:r>
                </w:p>
              </w:txbxContent>
            </v:textbox>
          </v:shape>
        </w:pict>
      </w:r>
      <w:r w:rsidR="0043586E">
        <w:rPr>
          <w:rFonts w:eastAsia="Calibri"/>
          <w:b/>
          <w:noProof/>
        </w:rPr>
        <w:drawing>
          <wp:anchor distT="0" distB="0" distL="114300" distR="114300" simplePos="0" relativeHeight="251660288" behindDoc="0" locked="0" layoutInCell="1" allowOverlap="1">
            <wp:simplePos x="0" y="0"/>
            <wp:positionH relativeFrom="margin">
              <wp:posOffset>-695325</wp:posOffset>
            </wp:positionH>
            <wp:positionV relativeFrom="margin">
              <wp:posOffset>1832610</wp:posOffset>
            </wp:positionV>
            <wp:extent cx="7467600" cy="5781675"/>
            <wp:effectExtent l="19050" t="0" r="0" b="0"/>
            <wp:wrapSquare wrapText="bothSides"/>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7467600" cy="5781675"/>
                    </a:xfrm>
                    <a:prstGeom prst="rect">
                      <a:avLst/>
                    </a:prstGeom>
                    <a:noFill/>
                  </pic:spPr>
                </pic:pic>
              </a:graphicData>
            </a:graphic>
          </wp:anchor>
        </w:drawing>
      </w:r>
    </w:p>
    <w:p w:rsidR="00DA7847" w:rsidRPr="00C54707" w:rsidRDefault="000C152D" w:rsidP="000C152D">
      <w:pPr>
        <w:contextualSpacing/>
        <w:rPr>
          <w:rFonts w:eastAsia="Calibri"/>
          <w:b/>
        </w:rPr>
      </w:pPr>
      <w:r>
        <w:rPr>
          <w:rFonts w:eastAsia="Calibri"/>
          <w:b/>
        </w:rPr>
        <w:lastRenderedPageBreak/>
        <w:t>Figure 1.4</w:t>
      </w:r>
      <w:r w:rsidRPr="00C54707">
        <w:rPr>
          <w:rFonts w:eastAsia="Calibri"/>
          <w:b/>
        </w:rPr>
        <w:t xml:space="preserve"> Scores plot of the first two principle</w:t>
      </w:r>
      <w:r w:rsidR="004A6689">
        <w:rPr>
          <w:rFonts w:eastAsia="Calibri"/>
          <w:b/>
        </w:rPr>
        <w:t xml:space="preserve"> components derived from NIR </w:t>
      </w:r>
      <w:r w:rsidRPr="00C54707">
        <w:rPr>
          <w:rFonts w:eastAsia="Calibri"/>
          <w:b/>
        </w:rPr>
        <w:t xml:space="preserve">absorbance spectra of dried switchgrass samples </w:t>
      </w:r>
      <w:r>
        <w:rPr>
          <w:rFonts w:eastAsia="Calibri"/>
          <w:b/>
        </w:rPr>
        <w:t>of 0 Nitrogen treatments (a) and 67 kg N ha</w:t>
      </w:r>
      <w:r w:rsidRPr="00510903">
        <w:rPr>
          <w:rFonts w:eastAsia="Calibri"/>
          <w:b/>
          <w:vertAlign w:val="superscript"/>
        </w:rPr>
        <w:t>-1</w:t>
      </w:r>
      <w:r>
        <w:rPr>
          <w:rFonts w:eastAsia="Calibri"/>
          <w:b/>
        </w:rPr>
        <w:t xml:space="preserve"> (b) </w:t>
      </w:r>
      <w:r w:rsidRPr="00C54707">
        <w:rPr>
          <w:rFonts w:eastAsia="Calibri"/>
          <w:b/>
        </w:rPr>
        <w:t xml:space="preserve">from </w:t>
      </w:r>
      <w:r w:rsidRPr="00104CF3">
        <w:rPr>
          <w:rFonts w:eastAsia="Calibri"/>
          <w:b/>
        </w:rPr>
        <w:t xml:space="preserve">East TN (ETREC), Plateau (PREC), and </w:t>
      </w:r>
      <w:r>
        <w:rPr>
          <w:rFonts w:eastAsia="Calibri"/>
          <w:b/>
        </w:rPr>
        <w:t xml:space="preserve">Milan (RECM) </w:t>
      </w:r>
      <w:r w:rsidRPr="00104CF3">
        <w:rPr>
          <w:rFonts w:eastAsia="Calibri"/>
          <w:b/>
        </w:rPr>
        <w:t>Research and Education Cente</w:t>
      </w:r>
      <w:r>
        <w:rPr>
          <w:rFonts w:eastAsia="Calibri"/>
          <w:b/>
        </w:rPr>
        <w:t xml:space="preserve">rs </w:t>
      </w:r>
      <w:r w:rsidRPr="00C54707">
        <w:rPr>
          <w:rFonts w:eastAsia="Calibri"/>
          <w:b/>
        </w:rPr>
        <w:t xml:space="preserve">in 2009. </w:t>
      </w:r>
      <w:r w:rsidR="004A6689" w:rsidRPr="004A6689">
        <w:rPr>
          <w:rFonts w:eastAsia="Calibri"/>
          <w:b/>
        </w:rPr>
        <w:t>The 0 and 67 kg N ha</w:t>
      </w:r>
      <w:r w:rsidR="004A6689" w:rsidRPr="004A6689">
        <w:rPr>
          <w:rFonts w:eastAsia="Calibri"/>
          <w:b/>
          <w:vertAlign w:val="superscript"/>
        </w:rPr>
        <w:t>-1</w:t>
      </w:r>
      <w:r w:rsidR="004A6689" w:rsidRPr="004A6689">
        <w:rPr>
          <w:rFonts w:eastAsia="Calibri"/>
          <w:b/>
        </w:rPr>
        <w:t xml:space="preserve">treatments were analyzed individually </w:t>
      </w:r>
      <w:r w:rsidR="004A6689">
        <w:rPr>
          <w:rFonts w:eastAsia="Calibri"/>
          <w:b/>
        </w:rPr>
        <w:t xml:space="preserve">across the three locations </w:t>
      </w:r>
      <w:r w:rsidR="004A6689" w:rsidRPr="004A6689">
        <w:rPr>
          <w:rFonts w:eastAsia="Calibri"/>
          <w:b/>
        </w:rPr>
        <w:t xml:space="preserve">and showed similar </w:t>
      </w:r>
      <w:r w:rsidR="004A6689">
        <w:rPr>
          <w:rFonts w:eastAsia="Calibri"/>
          <w:b/>
        </w:rPr>
        <w:t xml:space="preserve">spectral </w:t>
      </w:r>
      <w:r w:rsidR="004A6689" w:rsidRPr="004A6689">
        <w:rPr>
          <w:rFonts w:eastAsia="Calibri"/>
          <w:b/>
        </w:rPr>
        <w:t>grouping</w:t>
      </w:r>
      <w:r w:rsidR="004A6689">
        <w:rPr>
          <w:rFonts w:eastAsia="Calibri"/>
          <w:b/>
        </w:rPr>
        <w:t>s</w:t>
      </w:r>
      <w:r w:rsidR="004A6689" w:rsidRPr="004A6689">
        <w:rPr>
          <w:rFonts w:eastAsia="Calibri"/>
          <w:b/>
        </w:rPr>
        <w:t>. The differences could be the result of different switchgrass compositions from each location or the timing of harvests.</w:t>
      </w:r>
    </w:p>
    <w:p w:rsidR="000C152D" w:rsidRDefault="00B6318F" w:rsidP="000C152D">
      <w:pPr>
        <w:spacing w:after="200"/>
        <w:contextualSpacing/>
        <w:jc w:val="center"/>
        <w:rPr>
          <w:rFonts w:eastAsia="Calibri"/>
          <w:b/>
        </w:rPr>
      </w:pPr>
      <w:r w:rsidRPr="00B6318F">
        <w:rPr>
          <w:rFonts w:eastAsia="Calibri"/>
          <w:b/>
          <w:noProof/>
          <w:u w:val="single"/>
        </w:rPr>
        <w:pict>
          <v:shape id="_x0000_s1044" type="#_x0000_t4" style="position:absolute;left:0;text-align:left;margin-left:380.9pt;margin-top:17.85pt;width:7.2pt;height:6.25pt;z-index:251678720" fillcolor="#0070c0" strokecolor="#0070c0"/>
        </w:pict>
      </w:r>
      <w:r w:rsidRPr="00B6318F">
        <w:rPr>
          <w:rFonts w:eastAsia="Calibri"/>
          <w:b/>
          <w:noProof/>
          <w:u w:val="single"/>
        </w:rPr>
        <w:pict>
          <v:shape id="_x0000_s1033" type="#_x0000_t202" style="position:absolute;left:0;text-align:left;margin-left:370.95pt;margin-top:9pt;width:82.7pt;height:49.35pt;z-index:251667456;mso-height-percent:200;mso-height-percent:200;mso-width-relative:margin;mso-height-relative:margin" filled="f">
            <v:textbox style="mso-next-textbox:#_x0000_s1033;mso-fit-shape-to-text:t">
              <w:txbxContent>
                <w:p w:rsidR="007803AD" w:rsidRDefault="007803AD" w:rsidP="000C152D">
                  <w:pPr>
                    <w:rPr>
                      <w:color w:val="0070C0"/>
                    </w:rPr>
                  </w:pPr>
                  <w:r>
                    <w:rPr>
                      <w:color w:val="0070C0"/>
                    </w:rPr>
                    <w:t xml:space="preserve">     </w:t>
                  </w:r>
                  <w:r w:rsidRPr="006525C9">
                    <w:t>Plateau</w:t>
                  </w:r>
                </w:p>
                <w:p w:rsidR="007803AD" w:rsidRDefault="007803AD" w:rsidP="000C152D">
                  <w:r>
                    <w:t xml:space="preserve">     Knoxville</w:t>
                  </w:r>
                </w:p>
                <w:p w:rsidR="007803AD" w:rsidRDefault="007803AD" w:rsidP="000C152D">
                  <w:r>
                    <w:t xml:space="preserve">     Milan</w:t>
                  </w:r>
                </w:p>
              </w:txbxContent>
            </v:textbox>
          </v:shape>
        </w:pict>
      </w:r>
      <w:r w:rsidR="000C152D" w:rsidRPr="00EB15B8">
        <w:rPr>
          <w:rFonts w:eastAsia="Calibri"/>
          <w:b/>
          <w:u w:val="single"/>
        </w:rPr>
        <w:t>0 Nitrogen</w:t>
      </w:r>
      <w:r w:rsidR="000C152D" w:rsidRPr="00EB15B8">
        <w:rPr>
          <w:rFonts w:eastAsia="Calibri"/>
          <w:b/>
        </w:rPr>
        <w:t xml:space="preserve"> </w:t>
      </w:r>
    </w:p>
    <w:p w:rsidR="000C152D" w:rsidRPr="000D675C" w:rsidRDefault="00B6318F" w:rsidP="000C152D">
      <w:pPr>
        <w:spacing w:after="200"/>
        <w:contextualSpacing/>
        <w:rPr>
          <w:rFonts w:eastAsia="Calibri"/>
          <w:b/>
        </w:rPr>
      </w:pPr>
      <w:r w:rsidRPr="00B6318F">
        <w:rPr>
          <w:rFonts w:eastAsia="Calibri"/>
          <w:noProof/>
          <w:lang w:eastAsia="zh-TW"/>
        </w:rPr>
        <w:pict>
          <v:shape id="_x0000_s1055" type="#_x0000_t202" style="position:absolute;margin-left:79.75pt;margin-top:13.45pt;width:26.45pt;height:23.8pt;z-index:251689984;mso-width-relative:margin;mso-height-relative:margin" stroked="f">
            <v:textbox style="mso-next-textbox:#_x0000_s1055">
              <w:txbxContent>
                <w:p w:rsidR="007803AD" w:rsidRPr="00DD6DF9" w:rsidRDefault="007803AD" w:rsidP="000C152D">
                  <w:pPr>
                    <w:rPr>
                      <w:sz w:val="20"/>
                      <w:szCs w:val="20"/>
                    </w:rPr>
                  </w:pPr>
                  <w:r w:rsidRPr="00DD6DF9">
                    <w:rPr>
                      <w:sz w:val="20"/>
                      <w:szCs w:val="20"/>
                    </w:rPr>
                    <w:t>(a)</w:t>
                  </w:r>
                </w:p>
              </w:txbxContent>
            </v:textbox>
          </v:shape>
        </w:pict>
      </w:r>
      <w:r w:rsidR="000C152D">
        <w:rPr>
          <w:rFonts w:eastAsia="Calibri"/>
          <w:b/>
          <w:noProof/>
        </w:rPr>
        <w:drawing>
          <wp:inline distT="0" distB="0" distL="0" distR="0">
            <wp:extent cx="5819775" cy="29813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t="2367" r="2862" b="5030"/>
                    <a:stretch>
                      <a:fillRect/>
                    </a:stretch>
                  </pic:blipFill>
                  <pic:spPr bwMode="auto">
                    <a:xfrm>
                      <a:off x="0" y="0"/>
                      <a:ext cx="5819775" cy="2981325"/>
                    </a:xfrm>
                    <a:prstGeom prst="rect">
                      <a:avLst/>
                    </a:prstGeom>
                    <a:noFill/>
                    <a:ln w="9525">
                      <a:noFill/>
                      <a:miter lim="800000"/>
                      <a:headEnd/>
                      <a:tailEnd/>
                    </a:ln>
                  </pic:spPr>
                </pic:pic>
              </a:graphicData>
            </a:graphic>
          </wp:inline>
        </w:drawing>
      </w:r>
      <w:r w:rsidRPr="00B6318F">
        <w:rPr>
          <w:rFonts w:eastAsia="Calibri"/>
          <w:noProof/>
        </w:rPr>
        <w:pict>
          <v:oval id="_x0000_s1046" style="position:absolute;margin-left:381.15pt;margin-top:16.8pt;width:7.5pt;height:7.5pt;z-index:251680768;mso-position-horizontal-relative:text;mso-position-vertical-relative:text" filled="f" fillcolor="#0070c0" strokecolor="#00b050" strokeweight="1.5pt"/>
        </w:pict>
      </w:r>
      <w:r w:rsidRPr="00B6318F">
        <w:rPr>
          <w:rFonts w:eastAsia="Calibri"/>
          <w:noProof/>
        </w:rPr>
        <w:pict>
          <v:rect id="_x0000_s1045" style="position:absolute;margin-left:381.15pt;margin-top:31.05pt;width:7.4pt;height:6.2pt;flip:x y;z-index:251679744;mso-position-horizontal-relative:text;mso-position-vertical-relative:text" fillcolor="red" strokecolor="red"/>
        </w:pict>
      </w:r>
    </w:p>
    <w:p w:rsidR="00DA7847" w:rsidRDefault="00B6318F" w:rsidP="000C152D">
      <w:pPr>
        <w:spacing w:after="200"/>
        <w:contextualSpacing/>
        <w:jc w:val="center"/>
        <w:rPr>
          <w:rFonts w:eastAsia="Calibri"/>
          <w:b/>
          <w:u w:val="single"/>
          <w:vertAlign w:val="superscript"/>
        </w:rPr>
      </w:pPr>
      <w:r w:rsidRPr="00B6318F">
        <w:rPr>
          <w:rFonts w:eastAsia="Calibri"/>
          <w:b/>
          <w:noProof/>
          <w:vertAlign w:val="superscript"/>
          <w:lang w:eastAsia="zh-TW"/>
        </w:rPr>
        <w:pict>
          <v:shape id="_x0000_s1059" type="#_x0000_t202" style="position:absolute;left:0;text-align:left;margin-left:207.45pt;margin-top:9.45pt;width:77.75pt;height:21pt;z-index:251694080;mso-height-percent:200;mso-height-percent:200;mso-width-relative:margin;mso-height-relative:margin" stroked="f">
            <v:textbox style="mso-fit-shape-to-text:t">
              <w:txbxContent>
                <w:p w:rsidR="007803AD" w:rsidRPr="00393F0B" w:rsidRDefault="007803AD" w:rsidP="000C152D">
                  <w:pPr>
                    <w:rPr>
                      <w:b/>
                      <w:u w:val="single"/>
                    </w:rPr>
                  </w:pPr>
                  <w:r w:rsidRPr="00393F0B">
                    <w:rPr>
                      <w:b/>
                      <w:u w:val="single"/>
                    </w:rPr>
                    <w:t>67 kg N ha</w:t>
                  </w:r>
                  <w:r w:rsidRPr="00393F0B">
                    <w:rPr>
                      <w:b/>
                      <w:u w:val="single"/>
                      <w:vertAlign w:val="superscript"/>
                    </w:rPr>
                    <w:t>-1</w:t>
                  </w:r>
                </w:p>
              </w:txbxContent>
            </v:textbox>
          </v:shape>
        </w:pict>
      </w:r>
    </w:p>
    <w:p w:rsidR="00DA7847" w:rsidRDefault="00DA7847" w:rsidP="000C152D">
      <w:pPr>
        <w:spacing w:after="200"/>
        <w:contextualSpacing/>
        <w:jc w:val="center"/>
        <w:rPr>
          <w:rFonts w:eastAsia="Calibri"/>
          <w:b/>
          <w:u w:val="single"/>
          <w:vertAlign w:val="superscript"/>
        </w:rPr>
      </w:pPr>
    </w:p>
    <w:p w:rsidR="000C152D" w:rsidRPr="000D675C" w:rsidRDefault="00B6318F" w:rsidP="000C152D">
      <w:pPr>
        <w:spacing w:after="200"/>
        <w:contextualSpacing/>
        <w:jc w:val="center"/>
        <w:rPr>
          <w:rFonts w:eastAsia="Calibri"/>
          <w:b/>
          <w:u w:val="single"/>
          <w:vertAlign w:val="superscript"/>
        </w:rPr>
      </w:pPr>
      <w:r w:rsidRPr="00B6318F">
        <w:rPr>
          <w:rFonts w:eastAsia="Calibri"/>
          <w:noProof/>
        </w:rPr>
        <w:pict>
          <v:shape id="_x0000_s1056" type="#_x0000_t202" style="position:absolute;left:0;text-align:left;margin-left:84.25pt;margin-top:13.35pt;width:26.45pt;height:23.8pt;z-index:251691008;mso-width-relative:margin;mso-height-relative:margin" stroked="f">
            <v:textbox>
              <w:txbxContent>
                <w:p w:rsidR="007803AD" w:rsidRPr="00DD6DF9" w:rsidRDefault="007803AD" w:rsidP="000C152D">
                  <w:pPr>
                    <w:rPr>
                      <w:sz w:val="20"/>
                      <w:szCs w:val="20"/>
                    </w:rPr>
                  </w:pPr>
                  <w:r>
                    <w:rPr>
                      <w:sz w:val="20"/>
                      <w:szCs w:val="20"/>
                    </w:rPr>
                    <w:t>(b</w:t>
                  </w:r>
                  <w:r w:rsidRPr="00DD6DF9">
                    <w:rPr>
                      <w:sz w:val="20"/>
                      <w:szCs w:val="20"/>
                    </w:rPr>
                    <w:t>)</w:t>
                  </w:r>
                </w:p>
              </w:txbxContent>
            </v:textbox>
          </v:shape>
        </w:pict>
      </w:r>
      <w:r w:rsidR="00DA7847">
        <w:rPr>
          <w:rFonts w:eastAsia="Calibri"/>
          <w:b/>
          <w:noProof/>
          <w:vertAlign w:val="superscript"/>
        </w:rPr>
        <w:drawing>
          <wp:inline distT="0" distB="0" distL="0" distR="0">
            <wp:extent cx="5819775" cy="3200400"/>
            <wp:effectExtent l="19050" t="0" r="9525"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t="6133" b="4267"/>
                    <a:stretch>
                      <a:fillRect/>
                    </a:stretch>
                  </pic:blipFill>
                  <pic:spPr bwMode="auto">
                    <a:xfrm>
                      <a:off x="0" y="0"/>
                      <a:ext cx="5819775" cy="3200400"/>
                    </a:xfrm>
                    <a:prstGeom prst="rect">
                      <a:avLst/>
                    </a:prstGeom>
                    <a:noFill/>
                    <a:ln w="9525">
                      <a:noFill/>
                      <a:miter lim="800000"/>
                      <a:headEnd/>
                      <a:tailEnd/>
                    </a:ln>
                  </pic:spPr>
                </pic:pic>
              </a:graphicData>
            </a:graphic>
          </wp:inline>
        </w:drawing>
      </w:r>
    </w:p>
    <w:p w:rsidR="005D0A73" w:rsidRPr="005D0A73" w:rsidRDefault="000C152D" w:rsidP="005D0A73">
      <w:pPr>
        <w:contextualSpacing/>
        <w:rPr>
          <w:rFonts w:eastAsia="Calibri"/>
          <w:b/>
        </w:rPr>
      </w:pPr>
      <w:r>
        <w:rPr>
          <w:rFonts w:eastAsia="Calibri"/>
          <w:b/>
        </w:rPr>
        <w:lastRenderedPageBreak/>
        <w:t>Figure 1.5</w:t>
      </w:r>
      <w:r w:rsidRPr="00C54707">
        <w:rPr>
          <w:rFonts w:eastAsia="Calibri"/>
          <w:b/>
        </w:rPr>
        <w:t xml:space="preserve"> Scores plot of the first two principle</w:t>
      </w:r>
      <w:r w:rsidR="005D0A73">
        <w:rPr>
          <w:rFonts w:eastAsia="Calibri"/>
          <w:b/>
        </w:rPr>
        <w:t xml:space="preserve"> components derived from NIR </w:t>
      </w:r>
      <w:r w:rsidRPr="00C54707">
        <w:rPr>
          <w:rFonts w:eastAsia="Calibri"/>
          <w:b/>
        </w:rPr>
        <w:t xml:space="preserve">absorbance spectra of dried switchgrass samples </w:t>
      </w:r>
      <w:r>
        <w:rPr>
          <w:rFonts w:eastAsia="Calibri"/>
          <w:b/>
        </w:rPr>
        <w:t>of red clover (a) and red clover + 67 kg N ha</w:t>
      </w:r>
      <w:r w:rsidRPr="009C7CAE">
        <w:rPr>
          <w:rFonts w:eastAsia="Calibri"/>
          <w:b/>
          <w:vertAlign w:val="superscript"/>
        </w:rPr>
        <w:t>-1</w:t>
      </w:r>
      <w:r>
        <w:rPr>
          <w:rFonts w:eastAsia="Calibri"/>
          <w:b/>
        </w:rPr>
        <w:t xml:space="preserve"> (b) treatments </w:t>
      </w:r>
      <w:r w:rsidRPr="00C54707">
        <w:rPr>
          <w:rFonts w:eastAsia="Calibri"/>
          <w:b/>
        </w:rPr>
        <w:t xml:space="preserve">from </w:t>
      </w:r>
      <w:r w:rsidRPr="00104CF3">
        <w:rPr>
          <w:rFonts w:eastAsia="Calibri"/>
          <w:b/>
        </w:rPr>
        <w:t>at East TN (ETREC</w:t>
      </w:r>
      <w:r>
        <w:rPr>
          <w:rFonts w:eastAsia="Calibri"/>
          <w:b/>
        </w:rPr>
        <w:t xml:space="preserve">) </w:t>
      </w:r>
      <w:r w:rsidRPr="00104CF3">
        <w:rPr>
          <w:rFonts w:eastAsia="Calibri"/>
          <w:b/>
        </w:rPr>
        <w:t xml:space="preserve">and </w:t>
      </w:r>
      <w:r>
        <w:rPr>
          <w:rFonts w:eastAsia="Calibri"/>
          <w:b/>
        </w:rPr>
        <w:t xml:space="preserve">Milan (RECM) </w:t>
      </w:r>
      <w:r w:rsidRPr="00104CF3">
        <w:rPr>
          <w:rFonts w:eastAsia="Calibri"/>
          <w:b/>
        </w:rPr>
        <w:t>Research and Education Cente</w:t>
      </w:r>
      <w:r>
        <w:rPr>
          <w:rFonts w:eastAsia="Calibri"/>
          <w:b/>
        </w:rPr>
        <w:t xml:space="preserve">rs </w:t>
      </w:r>
      <w:r w:rsidRPr="00C54707">
        <w:rPr>
          <w:rFonts w:eastAsia="Calibri"/>
          <w:b/>
        </w:rPr>
        <w:t xml:space="preserve">in 2009. </w:t>
      </w:r>
      <w:r w:rsidR="005D0A73" w:rsidRPr="005D0A73">
        <w:rPr>
          <w:rFonts w:eastAsia="Calibri"/>
          <w:b/>
        </w:rPr>
        <w:t>The RC and RC+67 kg N ha</w:t>
      </w:r>
      <w:r w:rsidR="005D0A73" w:rsidRPr="005D0A73">
        <w:rPr>
          <w:rFonts w:eastAsia="Calibri"/>
          <w:b/>
          <w:vertAlign w:val="superscript"/>
        </w:rPr>
        <w:t>-1</w:t>
      </w:r>
      <w:r w:rsidR="005D0A73" w:rsidRPr="005D0A73">
        <w:rPr>
          <w:rFonts w:eastAsia="Calibri"/>
          <w:b/>
        </w:rPr>
        <w:t xml:space="preserve"> treatments were compared using PCA and </w:t>
      </w:r>
      <w:r w:rsidR="005D0A73">
        <w:rPr>
          <w:rFonts w:eastAsia="Calibri"/>
          <w:b/>
        </w:rPr>
        <w:t xml:space="preserve">spectra showed </w:t>
      </w:r>
      <w:r w:rsidR="005D0A73" w:rsidRPr="005D0A73">
        <w:rPr>
          <w:rFonts w:eastAsia="Calibri"/>
          <w:b/>
        </w:rPr>
        <w:t xml:space="preserve">similar </w:t>
      </w:r>
      <w:r w:rsidR="005D0A73">
        <w:rPr>
          <w:rFonts w:eastAsia="Calibri"/>
          <w:b/>
        </w:rPr>
        <w:t xml:space="preserve">groupings </w:t>
      </w:r>
      <w:r w:rsidR="005D0A73" w:rsidRPr="005D0A73">
        <w:rPr>
          <w:rFonts w:eastAsia="Calibri"/>
          <w:b/>
        </w:rPr>
        <w:t>to that of 0 and 135 kg N ha</w:t>
      </w:r>
      <w:r w:rsidR="005D0A73" w:rsidRPr="005D0A73">
        <w:rPr>
          <w:rFonts w:eastAsia="Calibri"/>
          <w:b/>
          <w:vertAlign w:val="superscript"/>
        </w:rPr>
        <w:t>-1</w:t>
      </w:r>
      <w:r w:rsidR="005D0A73" w:rsidRPr="005D0A73">
        <w:rPr>
          <w:rFonts w:eastAsia="Calibri"/>
          <w:b/>
        </w:rPr>
        <w:t xml:space="preserve"> treatments. The differences could be the result of different switchgrass stand compositions from each loc</w:t>
      </w:r>
      <w:r w:rsidR="005D0A73">
        <w:rPr>
          <w:rFonts w:eastAsia="Calibri"/>
          <w:b/>
        </w:rPr>
        <w:t>ation or the timing of harvests.</w:t>
      </w:r>
      <w:r w:rsidR="005D0A73" w:rsidRPr="005D0A73">
        <w:rPr>
          <w:rFonts w:eastAsia="Calibri"/>
          <w:b/>
        </w:rPr>
        <w:t xml:space="preserve"> ETREC was harvested over a month earlier than Milan.</w:t>
      </w:r>
    </w:p>
    <w:p w:rsidR="000C152D" w:rsidRPr="00721F45" w:rsidRDefault="00B6318F" w:rsidP="000C152D">
      <w:pPr>
        <w:spacing w:after="200" w:line="480" w:lineRule="auto"/>
        <w:contextualSpacing/>
        <w:jc w:val="center"/>
        <w:rPr>
          <w:rFonts w:eastAsia="Calibri"/>
          <w:b/>
        </w:rPr>
      </w:pPr>
      <w:r w:rsidRPr="00B6318F">
        <w:rPr>
          <w:rFonts w:eastAsia="Calibri"/>
          <w:noProof/>
        </w:rPr>
        <w:pict>
          <v:shape id="_x0000_s1035" type="#_x0000_t202" style="position:absolute;left:0;text-align:left;margin-left:395pt;margin-top:13.65pt;width:81.1pt;height:35.55pt;z-index:251669504;mso-height-percent:200;mso-height-percent:200;mso-width-relative:margin;mso-height-relative:margin">
            <v:textbox style="mso-next-textbox:#_x0000_s1035;mso-fit-shape-to-text:t">
              <w:txbxContent>
                <w:p w:rsidR="007803AD" w:rsidRDefault="007803AD" w:rsidP="000C152D">
                  <w:r>
                    <w:rPr>
                      <w:noProof/>
                    </w:rPr>
                    <w:drawing>
                      <wp:inline distT="0" distB="0" distL="0" distR="0">
                        <wp:extent cx="114300" cy="1143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114300" cy="114300"/>
                                </a:xfrm>
                                <a:prstGeom prst="rect">
                                  <a:avLst/>
                                </a:prstGeom>
                                <a:noFill/>
                                <a:ln w="9525">
                                  <a:noFill/>
                                  <a:miter lim="800000"/>
                                  <a:headEnd/>
                                  <a:tailEnd/>
                                </a:ln>
                              </pic:spPr>
                            </pic:pic>
                          </a:graphicData>
                        </a:graphic>
                      </wp:inline>
                    </w:drawing>
                  </w:r>
                  <w:r>
                    <w:t xml:space="preserve">  Knoxville</w:t>
                  </w:r>
                </w:p>
                <w:p w:rsidR="007803AD" w:rsidRDefault="007803AD" w:rsidP="000C152D">
                  <w:r>
                    <w:rPr>
                      <w:noProof/>
                    </w:rPr>
                    <w:drawing>
                      <wp:inline distT="0" distB="0" distL="0" distR="0">
                        <wp:extent cx="104775" cy="8572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srcRect/>
                                <a:stretch>
                                  <a:fillRect/>
                                </a:stretch>
                              </pic:blipFill>
                              <pic:spPr bwMode="auto">
                                <a:xfrm>
                                  <a:off x="0" y="0"/>
                                  <a:ext cx="104775" cy="85725"/>
                                </a:xfrm>
                                <a:prstGeom prst="rect">
                                  <a:avLst/>
                                </a:prstGeom>
                                <a:noFill/>
                                <a:ln w="9525">
                                  <a:noFill/>
                                  <a:miter lim="800000"/>
                                  <a:headEnd/>
                                  <a:tailEnd/>
                                </a:ln>
                              </pic:spPr>
                            </pic:pic>
                          </a:graphicData>
                        </a:graphic>
                      </wp:inline>
                    </w:drawing>
                  </w:r>
                  <w:r>
                    <w:t xml:space="preserve">  Milan</w:t>
                  </w:r>
                </w:p>
              </w:txbxContent>
            </v:textbox>
          </v:shape>
        </w:pict>
      </w:r>
      <w:r w:rsidR="000C152D" w:rsidRPr="00721F45">
        <w:rPr>
          <w:rFonts w:eastAsia="Calibri"/>
          <w:b/>
        </w:rPr>
        <w:t>Red Clover</w:t>
      </w:r>
      <w:r w:rsidR="000C152D">
        <w:rPr>
          <w:rFonts w:eastAsia="Calibri"/>
          <w:b/>
        </w:rPr>
        <w:t xml:space="preserve"> treatments</w:t>
      </w:r>
    </w:p>
    <w:p w:rsidR="000C152D" w:rsidRDefault="00B6318F" w:rsidP="000C152D">
      <w:pPr>
        <w:spacing w:after="200" w:line="480" w:lineRule="auto"/>
        <w:contextualSpacing/>
        <w:jc w:val="center"/>
        <w:rPr>
          <w:rFonts w:eastAsia="Calibri"/>
        </w:rPr>
      </w:pPr>
      <w:r>
        <w:rPr>
          <w:rFonts w:eastAsia="Calibri"/>
          <w:noProof/>
        </w:rPr>
        <w:pict>
          <v:shape id="_x0000_s1067" type="#_x0000_t202" style="position:absolute;left:0;text-align:left;margin-left:167.9pt;margin-top:213.6pt;width:159.8pt;height:21.75pt;z-index:251695104;mso-height-percent:200;mso-height-percent:200;mso-width-relative:margin;mso-height-relative:margin" stroked="f">
            <v:textbox style="mso-next-textbox:#_x0000_s1067;mso-fit-shape-to-text:t">
              <w:txbxContent>
                <w:p w:rsidR="007803AD" w:rsidRPr="005D0A73" w:rsidRDefault="007803AD" w:rsidP="005D0A73">
                  <w:pPr>
                    <w:rPr>
                      <w:b/>
                    </w:rPr>
                  </w:pPr>
                  <w:r w:rsidRPr="005D0A73">
                    <w:rPr>
                      <w:b/>
                    </w:rPr>
                    <w:t>Red Clover + 67 kg N ha</w:t>
                  </w:r>
                  <w:r w:rsidRPr="005D0A73">
                    <w:rPr>
                      <w:b/>
                      <w:vertAlign w:val="superscript"/>
                    </w:rPr>
                    <w:t>-1</w:t>
                  </w:r>
                </w:p>
              </w:txbxContent>
            </v:textbox>
          </v:shape>
        </w:pict>
      </w:r>
      <w:r>
        <w:rPr>
          <w:rFonts w:eastAsia="Calibri"/>
          <w:noProof/>
        </w:rPr>
        <w:pict>
          <v:shape id="_x0000_s1057" type="#_x0000_t202" style="position:absolute;left:0;text-align:left;margin-left:91.75pt;margin-top:11.65pt;width:26.45pt;height:23.8pt;z-index:251692032;mso-width-relative:margin;mso-height-relative:margin" stroked="f">
            <v:textbox style="mso-next-textbox:#_x0000_s1057">
              <w:txbxContent>
                <w:p w:rsidR="007803AD" w:rsidRPr="00DD6DF9" w:rsidRDefault="007803AD" w:rsidP="000C152D">
                  <w:pPr>
                    <w:rPr>
                      <w:sz w:val="20"/>
                      <w:szCs w:val="20"/>
                    </w:rPr>
                  </w:pPr>
                  <w:r w:rsidRPr="00DD6DF9">
                    <w:rPr>
                      <w:sz w:val="20"/>
                      <w:szCs w:val="20"/>
                    </w:rPr>
                    <w:t>(a)</w:t>
                  </w:r>
                </w:p>
              </w:txbxContent>
            </v:textbox>
          </v:shape>
        </w:pict>
      </w:r>
      <w:r w:rsidR="000C152D">
        <w:rPr>
          <w:rFonts w:eastAsia="Calibri"/>
          <w:noProof/>
        </w:rPr>
        <w:drawing>
          <wp:inline distT="0" distB="0" distL="0" distR="0">
            <wp:extent cx="5581650" cy="28384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t="6289"/>
                    <a:stretch>
                      <a:fillRect/>
                    </a:stretch>
                  </pic:blipFill>
                  <pic:spPr bwMode="auto">
                    <a:xfrm>
                      <a:off x="0" y="0"/>
                      <a:ext cx="5581650" cy="2838450"/>
                    </a:xfrm>
                    <a:prstGeom prst="rect">
                      <a:avLst/>
                    </a:prstGeom>
                    <a:noFill/>
                    <a:ln w="9525">
                      <a:noFill/>
                      <a:miter lim="800000"/>
                      <a:headEnd/>
                      <a:tailEnd/>
                    </a:ln>
                  </pic:spPr>
                </pic:pic>
              </a:graphicData>
            </a:graphic>
          </wp:inline>
        </w:drawing>
      </w:r>
    </w:p>
    <w:p w:rsidR="000C152D" w:rsidRDefault="00B6318F" w:rsidP="005D0A73">
      <w:pPr>
        <w:spacing w:after="200" w:line="480" w:lineRule="auto"/>
        <w:contextualSpacing/>
        <w:rPr>
          <w:rFonts w:eastAsia="Calibri"/>
        </w:rPr>
      </w:pPr>
      <w:r>
        <w:rPr>
          <w:rFonts w:eastAsia="Calibri"/>
          <w:noProof/>
        </w:rPr>
        <w:pict>
          <v:shape id="_x0000_s1058" type="#_x0000_t202" style="position:absolute;margin-left:96.25pt;margin-top:5.05pt;width:26.45pt;height:23.8pt;z-index:251693056;mso-width-relative:margin;mso-height-relative:margin" stroked="f">
            <v:textbox style="mso-next-textbox:#_x0000_s1058">
              <w:txbxContent>
                <w:p w:rsidR="007803AD" w:rsidRPr="00DD6DF9" w:rsidRDefault="007803AD" w:rsidP="000C152D">
                  <w:pPr>
                    <w:rPr>
                      <w:sz w:val="20"/>
                      <w:szCs w:val="20"/>
                    </w:rPr>
                  </w:pPr>
                  <w:r>
                    <w:rPr>
                      <w:sz w:val="20"/>
                      <w:szCs w:val="20"/>
                    </w:rPr>
                    <w:t>(b</w:t>
                  </w:r>
                  <w:r w:rsidRPr="00DD6DF9">
                    <w:rPr>
                      <w:sz w:val="20"/>
                      <w:szCs w:val="20"/>
                    </w:rPr>
                    <w:t>)</w:t>
                  </w:r>
                </w:p>
              </w:txbxContent>
            </v:textbox>
          </v:shape>
        </w:pict>
      </w:r>
      <w:r>
        <w:rPr>
          <w:rFonts w:eastAsia="Calibri"/>
          <w:noProof/>
        </w:rPr>
        <w:pict>
          <v:shape id="_x0000_s1036" type="#_x0000_t202" style="position:absolute;margin-left:398.95pt;margin-top:5.85pt;width:84.1pt;height:35.55pt;z-index:251670528;mso-height-percent:200;mso-height-percent:200;mso-width-relative:margin;mso-height-relative:margin">
            <v:textbox style="mso-next-textbox:#_x0000_s1036;mso-fit-shape-to-text:t">
              <w:txbxContent>
                <w:p w:rsidR="007803AD" w:rsidRDefault="007803AD" w:rsidP="000C152D">
                  <w:r>
                    <w:rPr>
                      <w:noProof/>
                    </w:rPr>
                    <w:drawing>
                      <wp:inline distT="0" distB="0" distL="0" distR="0">
                        <wp:extent cx="114300" cy="1143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a:stretch>
                                  <a:fillRect/>
                                </a:stretch>
                              </pic:blipFill>
                              <pic:spPr bwMode="auto">
                                <a:xfrm>
                                  <a:off x="0" y="0"/>
                                  <a:ext cx="114300" cy="114300"/>
                                </a:xfrm>
                                <a:prstGeom prst="rect">
                                  <a:avLst/>
                                </a:prstGeom>
                                <a:noFill/>
                                <a:ln w="9525">
                                  <a:noFill/>
                                  <a:miter lim="800000"/>
                                  <a:headEnd/>
                                  <a:tailEnd/>
                                </a:ln>
                              </pic:spPr>
                            </pic:pic>
                          </a:graphicData>
                        </a:graphic>
                      </wp:inline>
                    </w:drawing>
                  </w:r>
                  <w:r>
                    <w:t xml:space="preserve">  Knoxville</w:t>
                  </w:r>
                </w:p>
                <w:p w:rsidR="007803AD" w:rsidRDefault="007803AD" w:rsidP="000C152D">
                  <w:r>
                    <w:rPr>
                      <w:noProof/>
                    </w:rPr>
                    <w:drawing>
                      <wp:inline distT="0" distB="0" distL="0" distR="0">
                        <wp:extent cx="104775" cy="857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104775" cy="85725"/>
                                </a:xfrm>
                                <a:prstGeom prst="rect">
                                  <a:avLst/>
                                </a:prstGeom>
                                <a:noFill/>
                                <a:ln w="9525">
                                  <a:noFill/>
                                  <a:miter lim="800000"/>
                                  <a:headEnd/>
                                  <a:tailEnd/>
                                </a:ln>
                              </pic:spPr>
                            </pic:pic>
                          </a:graphicData>
                        </a:graphic>
                      </wp:inline>
                    </w:drawing>
                  </w:r>
                  <w:r>
                    <w:t xml:space="preserve">  Milan</w:t>
                  </w:r>
                </w:p>
              </w:txbxContent>
            </v:textbox>
          </v:shape>
        </w:pict>
      </w:r>
      <w:r w:rsidR="000C152D">
        <w:rPr>
          <w:rFonts w:eastAsia="Calibri"/>
          <w:noProof/>
        </w:rPr>
        <w:drawing>
          <wp:inline distT="0" distB="0" distL="0" distR="0">
            <wp:extent cx="5534025" cy="28575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t="5917" b="5325"/>
                    <a:stretch>
                      <a:fillRect/>
                    </a:stretch>
                  </pic:blipFill>
                  <pic:spPr bwMode="auto">
                    <a:xfrm>
                      <a:off x="0" y="0"/>
                      <a:ext cx="5534025" cy="2857500"/>
                    </a:xfrm>
                    <a:prstGeom prst="rect">
                      <a:avLst/>
                    </a:prstGeom>
                    <a:noFill/>
                    <a:ln w="9525">
                      <a:noFill/>
                      <a:miter lim="800000"/>
                      <a:headEnd/>
                      <a:tailEnd/>
                    </a:ln>
                  </pic:spPr>
                </pic:pic>
              </a:graphicData>
            </a:graphic>
          </wp:inline>
        </w:drawing>
      </w: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jc w:val="center"/>
        <w:rPr>
          <w:rFonts w:eastAsia="Calibri"/>
        </w:rPr>
      </w:pPr>
    </w:p>
    <w:p w:rsidR="000C152D" w:rsidRDefault="000C152D" w:rsidP="000C152D">
      <w:pPr>
        <w:spacing w:after="200" w:line="480" w:lineRule="auto"/>
        <w:contextualSpacing/>
        <w:jc w:val="center"/>
        <w:rPr>
          <w:rFonts w:eastAsia="Calibri"/>
        </w:rPr>
      </w:pPr>
    </w:p>
    <w:p w:rsidR="005D0A73" w:rsidRDefault="005D0A73" w:rsidP="000C152D">
      <w:pPr>
        <w:spacing w:after="200" w:line="480" w:lineRule="auto"/>
        <w:contextualSpacing/>
        <w:jc w:val="center"/>
        <w:rPr>
          <w:rFonts w:eastAsia="Calibri"/>
        </w:rPr>
      </w:pPr>
    </w:p>
    <w:p w:rsidR="000C152D" w:rsidRDefault="000C152D" w:rsidP="000C152D">
      <w:pPr>
        <w:spacing w:after="200" w:line="480" w:lineRule="auto"/>
        <w:contextualSpacing/>
        <w:jc w:val="center"/>
        <w:rPr>
          <w:rFonts w:eastAsia="Calibri"/>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t>Part II</w:t>
      </w:r>
    </w:p>
    <w:p w:rsidR="000C152D" w:rsidRPr="00104CF3" w:rsidRDefault="000C152D" w:rsidP="000C152D">
      <w:pPr>
        <w:tabs>
          <w:tab w:val="center" w:pos="4680"/>
          <w:tab w:val="right" w:pos="9360"/>
        </w:tabs>
        <w:spacing w:line="480" w:lineRule="auto"/>
        <w:contextualSpacing/>
        <w:jc w:val="center"/>
        <w:rPr>
          <w:rFonts w:eastAsia="Calibri"/>
          <w:b/>
          <w:sz w:val="32"/>
          <w:szCs w:val="32"/>
        </w:rPr>
      </w:pPr>
      <w:r w:rsidRPr="00104CF3">
        <w:rPr>
          <w:rFonts w:eastAsia="Calibri"/>
          <w:b/>
          <w:sz w:val="32"/>
          <w:szCs w:val="32"/>
        </w:rPr>
        <w:t xml:space="preserve">Establishment and reseeding of cool and warm-season legumes into </w:t>
      </w:r>
      <w:r>
        <w:rPr>
          <w:rFonts w:eastAsia="Calibri"/>
          <w:b/>
          <w:sz w:val="32"/>
          <w:szCs w:val="32"/>
        </w:rPr>
        <w:t>established</w:t>
      </w:r>
      <w:r w:rsidRPr="00104CF3">
        <w:rPr>
          <w:rFonts w:eastAsia="Calibri"/>
          <w:b/>
          <w:sz w:val="32"/>
          <w:szCs w:val="32"/>
        </w:rPr>
        <w:t xml:space="preserve"> stands of switchgrass.</w:t>
      </w: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rPr>
      </w:pPr>
    </w:p>
    <w:p w:rsidR="000C152D" w:rsidRPr="00104CF3" w:rsidRDefault="000C152D" w:rsidP="000C152D">
      <w:pPr>
        <w:spacing w:after="200" w:line="480" w:lineRule="auto"/>
        <w:contextualSpacing/>
        <w:jc w:val="center"/>
        <w:rPr>
          <w:rFonts w:eastAsia="Calibri"/>
        </w:rPr>
      </w:pPr>
    </w:p>
    <w:p w:rsidR="000C152D" w:rsidRPr="00104CF3" w:rsidRDefault="000C152D" w:rsidP="000C152D">
      <w:pPr>
        <w:spacing w:after="200" w:line="480" w:lineRule="auto"/>
        <w:contextualSpacing/>
        <w:jc w:val="center"/>
        <w:rPr>
          <w:rFonts w:eastAsia="Calibri"/>
        </w:rPr>
      </w:pPr>
    </w:p>
    <w:p w:rsidR="000C152D" w:rsidRDefault="000C152D" w:rsidP="000C152D">
      <w:pPr>
        <w:spacing w:after="200" w:line="480" w:lineRule="auto"/>
        <w:contextualSpacing/>
        <w:jc w:val="center"/>
        <w:rPr>
          <w:rFonts w:eastAsia="Calibri"/>
        </w:rPr>
      </w:pPr>
    </w:p>
    <w:p w:rsidR="000C152D" w:rsidRPr="00104CF3" w:rsidRDefault="000C152D" w:rsidP="000C152D">
      <w:pPr>
        <w:spacing w:after="200" w:line="480" w:lineRule="auto"/>
        <w:contextualSpacing/>
        <w:jc w:val="center"/>
        <w:rPr>
          <w:rFonts w:eastAsia="Calibri"/>
        </w:rPr>
      </w:pPr>
    </w:p>
    <w:p w:rsidR="000C152D" w:rsidRDefault="000C152D" w:rsidP="000C152D">
      <w:pPr>
        <w:spacing w:after="200" w:line="480" w:lineRule="auto"/>
        <w:contextualSpacing/>
        <w:jc w:val="center"/>
        <w:rPr>
          <w:rFonts w:eastAsia="Calibri"/>
        </w:rPr>
      </w:pPr>
    </w:p>
    <w:p w:rsidR="000C152D" w:rsidRDefault="000C152D" w:rsidP="000C152D">
      <w:pPr>
        <w:spacing w:after="200" w:line="480" w:lineRule="auto"/>
        <w:contextualSpacing/>
        <w:jc w:val="center"/>
        <w:rPr>
          <w:rFonts w:eastAsia="Calibri"/>
        </w:rPr>
      </w:pPr>
    </w:p>
    <w:p w:rsidR="000C152D" w:rsidRPr="00104CF3" w:rsidRDefault="000C152D" w:rsidP="000C152D">
      <w:pPr>
        <w:spacing w:after="200" w:line="480" w:lineRule="auto"/>
        <w:contextualSpacing/>
        <w:jc w:val="center"/>
        <w:rPr>
          <w:rFonts w:eastAsia="Calibri"/>
        </w:rPr>
      </w:pPr>
    </w:p>
    <w:p w:rsidR="000C152D" w:rsidRPr="00104CF3" w:rsidRDefault="000C152D" w:rsidP="000C152D">
      <w:pPr>
        <w:spacing w:after="200" w:line="480" w:lineRule="auto"/>
        <w:contextualSpacing/>
        <w:jc w:val="center"/>
        <w:rPr>
          <w:rFonts w:eastAsia="Calibri"/>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lastRenderedPageBreak/>
        <w:t>Abstract</w:t>
      </w:r>
    </w:p>
    <w:p w:rsidR="000C152D" w:rsidRDefault="000C152D" w:rsidP="00922962">
      <w:pPr>
        <w:spacing w:after="200" w:line="480" w:lineRule="auto"/>
        <w:ind w:firstLine="720"/>
        <w:contextualSpacing/>
        <w:rPr>
          <w:rFonts w:eastAsia="Calibri"/>
          <w:b/>
          <w:sz w:val="32"/>
          <w:szCs w:val="32"/>
        </w:rPr>
      </w:pPr>
      <w:r>
        <w:rPr>
          <w:rFonts w:eastAsia="Calibri"/>
        </w:rPr>
        <w:t>I</w:t>
      </w:r>
      <w:r w:rsidRPr="00104CF3">
        <w:rPr>
          <w:rFonts w:eastAsia="Calibri"/>
        </w:rPr>
        <w:t>nterest in using legumes as a</w:t>
      </w:r>
      <w:r>
        <w:rPr>
          <w:rFonts w:eastAsia="Calibri"/>
        </w:rPr>
        <w:t xml:space="preserve"> companion crop to switchgrass,</w:t>
      </w:r>
      <w:r w:rsidRPr="003A52CA">
        <w:rPr>
          <w:rFonts w:eastAsia="Calibri"/>
          <w:i/>
        </w:rPr>
        <w:t xml:space="preserve"> Panicum virgatum</w:t>
      </w:r>
      <w:r>
        <w:rPr>
          <w:rFonts w:eastAsia="Calibri"/>
        </w:rPr>
        <w:t xml:space="preserve">, </w:t>
      </w:r>
      <w:r w:rsidRPr="00104CF3">
        <w:rPr>
          <w:rFonts w:eastAsia="Calibri"/>
        </w:rPr>
        <w:t>is increasing</w:t>
      </w:r>
      <w:r w:rsidRPr="00517E15">
        <w:rPr>
          <w:rFonts w:eastAsia="Calibri"/>
        </w:rPr>
        <w:t xml:space="preserve"> </w:t>
      </w:r>
      <w:r w:rsidRPr="00104CF3">
        <w:rPr>
          <w:rFonts w:eastAsia="Calibri"/>
        </w:rPr>
        <w:t xml:space="preserve">to provide an alternative to synthetic nitrogen fertilization. </w:t>
      </w:r>
      <w:r w:rsidR="00922962" w:rsidRPr="00104CF3">
        <w:rPr>
          <w:rFonts w:eastAsia="Calibri"/>
        </w:rPr>
        <w:t>The objective</w:t>
      </w:r>
      <w:r w:rsidR="00922962">
        <w:rPr>
          <w:rFonts w:eastAsia="Calibri"/>
        </w:rPr>
        <w:t>s</w:t>
      </w:r>
      <w:r w:rsidR="00922962" w:rsidRPr="00104CF3">
        <w:rPr>
          <w:rFonts w:eastAsia="Calibri"/>
        </w:rPr>
        <w:t xml:space="preserve"> of this study </w:t>
      </w:r>
      <w:r w:rsidR="00922962">
        <w:rPr>
          <w:rFonts w:eastAsia="Calibri"/>
        </w:rPr>
        <w:t xml:space="preserve">were </w:t>
      </w:r>
      <w:r w:rsidR="00922962" w:rsidRPr="00104CF3">
        <w:rPr>
          <w:rFonts w:eastAsia="Calibri"/>
        </w:rPr>
        <w:t>to</w:t>
      </w:r>
      <w:r w:rsidR="00922962">
        <w:rPr>
          <w:rFonts w:eastAsia="Calibri"/>
        </w:rPr>
        <w:t xml:space="preserve">: </w:t>
      </w:r>
      <w:r w:rsidR="00922962">
        <w:t xml:space="preserve">(1) </w:t>
      </w:r>
      <w:r w:rsidR="00922962" w:rsidRPr="00104CF3">
        <w:t>develop</w:t>
      </w:r>
      <w:r w:rsidR="00922962">
        <w:t xml:space="preserve"> efficient</w:t>
      </w:r>
      <w:r w:rsidR="00922962" w:rsidRPr="00104CF3">
        <w:t xml:space="preserve"> legume management strategies for switchgrass production</w:t>
      </w:r>
      <w:r w:rsidR="00922962">
        <w:t xml:space="preserve"> systems</w:t>
      </w:r>
      <w:r w:rsidR="00922962" w:rsidRPr="00104CF3">
        <w:t xml:space="preserve">, </w:t>
      </w:r>
      <w:r w:rsidR="00922962">
        <w:t xml:space="preserve">(2) </w:t>
      </w:r>
      <w:r w:rsidR="00922962" w:rsidRPr="00104CF3">
        <w:t xml:space="preserve">evaluate and identify cool and warm-season legumes that can be grown </w:t>
      </w:r>
      <w:r w:rsidR="00922962">
        <w:t xml:space="preserve">compatibly with </w:t>
      </w:r>
      <w:r w:rsidR="00922962" w:rsidRPr="00104CF3">
        <w:t xml:space="preserve">switchgrass, </w:t>
      </w:r>
      <w:r w:rsidR="00922962">
        <w:t>and (3) determine whether</w:t>
      </w:r>
      <w:r w:rsidR="00922962" w:rsidRPr="00104CF3">
        <w:t xml:space="preserve"> switchgrass yield</w:t>
      </w:r>
      <w:r w:rsidR="00922962">
        <w:t>s are increased</w:t>
      </w:r>
      <w:r w:rsidR="00922962" w:rsidRPr="00104CF3">
        <w:t xml:space="preserve"> by </w:t>
      </w:r>
      <w:r w:rsidR="00922962">
        <w:t>legume N-</w:t>
      </w:r>
      <w:r w:rsidR="00922962" w:rsidRPr="00104CF3">
        <w:t>fixation</w:t>
      </w:r>
      <w:r w:rsidR="00922962">
        <w:t>.</w:t>
      </w:r>
      <w:r w:rsidRPr="00104CF3">
        <w:rPr>
          <w:rFonts w:eastAsia="Calibri"/>
        </w:rPr>
        <w:t xml:space="preserve"> Legumes can take advantage of annual switchgrass growth patterns and contribute to switchgrass biomass</w:t>
      </w:r>
      <w:r>
        <w:rPr>
          <w:rFonts w:eastAsia="Calibri"/>
        </w:rPr>
        <w:t xml:space="preserve"> yields</w:t>
      </w:r>
      <w:r w:rsidRPr="00104CF3">
        <w:rPr>
          <w:rFonts w:eastAsia="Calibri"/>
        </w:rPr>
        <w:t xml:space="preserve"> by fixing atmospheric nitrogen. </w:t>
      </w:r>
      <w:r>
        <w:rPr>
          <w:rFonts w:eastAsia="Calibri"/>
        </w:rPr>
        <w:t>Nine</w:t>
      </w:r>
      <w:r w:rsidRPr="00104CF3">
        <w:rPr>
          <w:rFonts w:eastAsia="Calibri"/>
        </w:rPr>
        <w:t xml:space="preserve"> cool and warm-season legume species were included. </w:t>
      </w:r>
      <w:r>
        <w:rPr>
          <w:rFonts w:eastAsia="Calibri"/>
        </w:rPr>
        <w:t>C</w:t>
      </w:r>
      <w:r w:rsidRPr="00104CF3">
        <w:rPr>
          <w:rFonts w:eastAsia="Calibri"/>
        </w:rPr>
        <w:t>ool-se</w:t>
      </w:r>
      <w:r>
        <w:rPr>
          <w:rFonts w:eastAsia="Calibri"/>
        </w:rPr>
        <w:t>ason legumes were alfalfa (ALF)</w:t>
      </w:r>
      <w:r w:rsidRPr="00104CF3">
        <w:rPr>
          <w:rFonts w:eastAsia="Calibri"/>
        </w:rPr>
        <w:t xml:space="preserve"> </w:t>
      </w:r>
      <w:r>
        <w:rPr>
          <w:rFonts w:eastAsia="Calibri"/>
        </w:rPr>
        <w:t>(</w:t>
      </w:r>
      <w:r w:rsidRPr="00104CF3">
        <w:rPr>
          <w:rFonts w:eastAsia="Calibri"/>
          <w:i/>
        </w:rPr>
        <w:t>Medicago sativa</w:t>
      </w:r>
      <w:r>
        <w:rPr>
          <w:rFonts w:eastAsia="Calibri"/>
        </w:rPr>
        <w:t>),</w:t>
      </w:r>
      <w:r w:rsidRPr="00104CF3">
        <w:rPr>
          <w:rFonts w:eastAsia="Calibri"/>
        </w:rPr>
        <w:t xml:space="preserve"> arrowleaf clover (AC) </w:t>
      </w:r>
      <w:r>
        <w:rPr>
          <w:rFonts w:eastAsia="Calibri"/>
        </w:rPr>
        <w:t>(</w:t>
      </w:r>
      <w:r w:rsidRPr="00104CF3">
        <w:rPr>
          <w:rFonts w:eastAsia="Calibri"/>
          <w:i/>
        </w:rPr>
        <w:t>Trifolium vesiculosum</w:t>
      </w:r>
      <w:r>
        <w:rPr>
          <w:rFonts w:eastAsia="Calibri"/>
        </w:rPr>
        <w:t>),</w:t>
      </w:r>
      <w:r w:rsidRPr="00104CF3">
        <w:rPr>
          <w:rFonts w:eastAsia="Calibri"/>
        </w:rPr>
        <w:t xml:space="preserve"> red clover (RC) </w:t>
      </w:r>
      <w:r>
        <w:rPr>
          <w:rFonts w:eastAsia="Calibri"/>
        </w:rPr>
        <w:t>(</w:t>
      </w:r>
      <w:r w:rsidRPr="00104CF3">
        <w:rPr>
          <w:rFonts w:eastAsia="Calibri"/>
          <w:i/>
        </w:rPr>
        <w:t>Trifolium pretense</w:t>
      </w:r>
      <w:r>
        <w:rPr>
          <w:rFonts w:eastAsia="Calibri"/>
        </w:rPr>
        <w:t>),</w:t>
      </w:r>
      <w:r w:rsidRPr="00104CF3">
        <w:rPr>
          <w:rFonts w:eastAsia="Calibri"/>
        </w:rPr>
        <w:t xml:space="preserve"> hairy vetch (HV) </w:t>
      </w:r>
      <w:r>
        <w:rPr>
          <w:rFonts w:eastAsia="Calibri"/>
        </w:rPr>
        <w:t>(</w:t>
      </w:r>
      <w:r w:rsidRPr="00104CF3">
        <w:rPr>
          <w:rFonts w:eastAsia="Calibri"/>
          <w:i/>
        </w:rPr>
        <w:t>Vicia villosa</w:t>
      </w:r>
      <w:r>
        <w:rPr>
          <w:rFonts w:eastAsia="Calibri"/>
          <w:i/>
        </w:rPr>
        <w:t>)</w:t>
      </w:r>
      <w:r>
        <w:rPr>
          <w:rFonts w:eastAsia="Calibri"/>
        </w:rPr>
        <w:t>, crimson clover (CC)</w:t>
      </w:r>
      <w:r w:rsidRPr="00104CF3">
        <w:rPr>
          <w:rFonts w:eastAsia="Calibri"/>
        </w:rPr>
        <w:t xml:space="preserve"> </w:t>
      </w:r>
      <w:r>
        <w:rPr>
          <w:rFonts w:eastAsia="Calibri"/>
        </w:rPr>
        <w:t>(</w:t>
      </w:r>
      <w:r w:rsidRPr="00104CF3">
        <w:rPr>
          <w:rFonts w:eastAsia="Calibri"/>
          <w:i/>
        </w:rPr>
        <w:t>Trifolium incarnatum</w:t>
      </w:r>
      <w:r>
        <w:rPr>
          <w:rFonts w:eastAsia="Calibri"/>
        </w:rPr>
        <w:t>), and crown vetch (CV)</w:t>
      </w:r>
      <w:r w:rsidRPr="00104CF3">
        <w:rPr>
          <w:rFonts w:eastAsia="Calibri"/>
        </w:rPr>
        <w:t xml:space="preserve"> </w:t>
      </w:r>
      <w:r>
        <w:rPr>
          <w:rFonts w:eastAsia="Calibri"/>
        </w:rPr>
        <w:t>(</w:t>
      </w:r>
      <w:r w:rsidRPr="00104CF3">
        <w:rPr>
          <w:rFonts w:eastAsia="Calibri"/>
          <w:i/>
          <w:iCs/>
        </w:rPr>
        <w:t>Securigera varia</w:t>
      </w:r>
      <w:r>
        <w:rPr>
          <w:rFonts w:eastAsia="Calibri"/>
          <w:iCs/>
        </w:rPr>
        <w:t>)</w:t>
      </w:r>
      <w:r w:rsidRPr="00104CF3">
        <w:rPr>
          <w:rFonts w:eastAsia="Calibri"/>
        </w:rPr>
        <w:t xml:space="preserve">. </w:t>
      </w:r>
      <w:r>
        <w:rPr>
          <w:rFonts w:eastAsia="Calibri"/>
        </w:rPr>
        <w:t>W</w:t>
      </w:r>
      <w:r w:rsidRPr="00104CF3">
        <w:rPr>
          <w:rFonts w:eastAsia="Calibri"/>
        </w:rPr>
        <w:t xml:space="preserve">arm-season legumes were Illinois bundle flower (IBF) </w:t>
      </w:r>
      <w:r>
        <w:rPr>
          <w:rFonts w:eastAsia="Calibri"/>
        </w:rPr>
        <w:t>(</w:t>
      </w:r>
      <w:r w:rsidRPr="00104CF3">
        <w:rPr>
          <w:rFonts w:eastAsia="Calibri"/>
          <w:i/>
        </w:rPr>
        <w:t>Desmanthus illinoensis</w:t>
      </w:r>
      <w:r>
        <w:rPr>
          <w:rFonts w:eastAsia="Calibri"/>
        </w:rPr>
        <w:t>), partridge pea (PP) (</w:t>
      </w:r>
      <w:r>
        <w:rPr>
          <w:rFonts w:eastAsia="Calibri"/>
          <w:i/>
        </w:rPr>
        <w:t>Chamaechrista fasciculata</w:t>
      </w:r>
      <w:r>
        <w:rPr>
          <w:rFonts w:eastAsia="Calibri"/>
        </w:rPr>
        <w:t>),</w:t>
      </w:r>
      <w:r w:rsidRPr="00104CF3">
        <w:rPr>
          <w:rFonts w:eastAsia="Calibri"/>
          <w:i/>
        </w:rPr>
        <w:t xml:space="preserve"> </w:t>
      </w:r>
      <w:r w:rsidRPr="00104CF3">
        <w:rPr>
          <w:rFonts w:eastAsia="Calibri"/>
        </w:rPr>
        <w:t>and</w:t>
      </w:r>
      <w:r w:rsidRPr="00104CF3">
        <w:rPr>
          <w:rFonts w:eastAsia="Calibri"/>
          <w:i/>
        </w:rPr>
        <w:t xml:space="preserve"> </w:t>
      </w:r>
      <w:r>
        <w:rPr>
          <w:rFonts w:eastAsia="Calibri"/>
        </w:rPr>
        <w:t>trailing wild bean (TWB)</w:t>
      </w:r>
      <w:r w:rsidRPr="00104CF3">
        <w:rPr>
          <w:rFonts w:eastAsia="Calibri"/>
        </w:rPr>
        <w:t xml:space="preserve"> </w:t>
      </w:r>
      <w:r>
        <w:rPr>
          <w:rFonts w:eastAsia="Calibri"/>
        </w:rPr>
        <w:t>(</w:t>
      </w:r>
      <w:r w:rsidRPr="00104CF3">
        <w:rPr>
          <w:rFonts w:eastAsia="Calibri"/>
          <w:i/>
          <w:iCs/>
        </w:rPr>
        <w:t>Strophostyles helvula</w:t>
      </w:r>
      <w:r>
        <w:rPr>
          <w:rFonts w:eastAsia="Calibri"/>
          <w:iCs/>
        </w:rPr>
        <w:t>)</w:t>
      </w:r>
      <w:r w:rsidRPr="00104CF3">
        <w:rPr>
          <w:rFonts w:eastAsia="Calibri"/>
        </w:rPr>
        <w:t>.</w:t>
      </w:r>
      <w:r w:rsidRPr="00104CF3">
        <w:rPr>
          <w:rFonts w:eastAsia="Calibri"/>
          <w:i/>
        </w:rPr>
        <w:t xml:space="preserve"> </w:t>
      </w:r>
      <w:r>
        <w:rPr>
          <w:rFonts w:eastAsia="Calibri"/>
        </w:rPr>
        <w:t xml:space="preserve">Legume combinations included four legume species: common vetch (CmnV), </w:t>
      </w:r>
      <w:r w:rsidRPr="00445E51">
        <w:rPr>
          <w:rFonts w:eastAsia="Calibri"/>
          <w:i/>
        </w:rPr>
        <w:t>Vicia sativa</w:t>
      </w:r>
      <w:r>
        <w:rPr>
          <w:rFonts w:eastAsia="Calibri"/>
        </w:rPr>
        <w:t>, CC, PP, and TWB. The legumes were</w:t>
      </w:r>
      <w:r w:rsidRPr="00104CF3">
        <w:rPr>
          <w:rFonts w:eastAsia="Calibri"/>
        </w:rPr>
        <w:t xml:space="preserve"> in four different </w:t>
      </w:r>
      <w:r>
        <w:rPr>
          <w:rFonts w:eastAsia="Calibri"/>
        </w:rPr>
        <w:t xml:space="preserve">cool/warm-season </w:t>
      </w:r>
      <w:r w:rsidRPr="00104CF3">
        <w:rPr>
          <w:rFonts w:eastAsia="Calibri"/>
        </w:rPr>
        <w:t xml:space="preserve">combinations of </w:t>
      </w:r>
      <w:r>
        <w:rPr>
          <w:rFonts w:eastAsia="Calibri"/>
        </w:rPr>
        <w:t>CmnV + PP</w:t>
      </w:r>
      <w:r w:rsidRPr="00104CF3">
        <w:rPr>
          <w:rFonts w:eastAsia="Calibri"/>
        </w:rPr>
        <w:t>,</w:t>
      </w:r>
      <w:r>
        <w:rPr>
          <w:rFonts w:eastAsia="Calibri"/>
        </w:rPr>
        <w:t xml:space="preserve"> CC +</w:t>
      </w:r>
      <w:r w:rsidRPr="00104CF3">
        <w:rPr>
          <w:rFonts w:eastAsia="Calibri"/>
        </w:rPr>
        <w:t xml:space="preserve"> </w:t>
      </w:r>
      <w:r>
        <w:rPr>
          <w:rFonts w:eastAsia="Calibri"/>
        </w:rPr>
        <w:t>PP</w:t>
      </w:r>
      <w:r w:rsidRPr="00104CF3">
        <w:rPr>
          <w:rFonts w:eastAsia="Calibri"/>
        </w:rPr>
        <w:t xml:space="preserve">, </w:t>
      </w:r>
      <w:r>
        <w:rPr>
          <w:rFonts w:eastAsia="Calibri"/>
        </w:rPr>
        <w:t>CmnV + TWB</w:t>
      </w:r>
      <w:r w:rsidRPr="00104CF3">
        <w:rPr>
          <w:rFonts w:eastAsia="Calibri"/>
        </w:rPr>
        <w:t xml:space="preserve">, and </w:t>
      </w:r>
      <w:r>
        <w:rPr>
          <w:rFonts w:eastAsia="Calibri"/>
        </w:rPr>
        <w:t>CC +</w:t>
      </w:r>
      <w:r w:rsidRPr="00104CF3">
        <w:rPr>
          <w:rFonts w:eastAsia="Calibri"/>
        </w:rPr>
        <w:t xml:space="preserve"> </w:t>
      </w:r>
      <w:r>
        <w:rPr>
          <w:rFonts w:eastAsia="Calibri"/>
        </w:rPr>
        <w:t>TWB</w:t>
      </w:r>
      <w:r w:rsidRPr="00104CF3">
        <w:rPr>
          <w:rFonts w:eastAsia="Calibri"/>
        </w:rPr>
        <w:t>.</w:t>
      </w:r>
      <w:r>
        <w:rPr>
          <w:rFonts w:eastAsia="Calibri"/>
        </w:rPr>
        <w:t xml:space="preserve"> RC, CC, and AC had the highest densities for both years with annual reseeding. </w:t>
      </w:r>
      <w:r w:rsidRPr="00104CF3">
        <w:t xml:space="preserve">Cool-season legumes, </w:t>
      </w:r>
      <w:r>
        <w:t>CC</w:t>
      </w:r>
      <w:r w:rsidRPr="00104CF3">
        <w:t xml:space="preserve"> and </w:t>
      </w:r>
      <w:r>
        <w:t xml:space="preserve">CmnV, </w:t>
      </w:r>
      <w:r w:rsidRPr="00104CF3">
        <w:t xml:space="preserve">in combination with </w:t>
      </w:r>
      <w:r>
        <w:t>PP,</w:t>
      </w:r>
      <w:r w:rsidRPr="00104CF3">
        <w:t xml:space="preserve"> were considered to be </w:t>
      </w:r>
      <w:r>
        <w:t>the best</w:t>
      </w:r>
      <w:r w:rsidRPr="00104CF3">
        <w:t xml:space="preserve"> established after one year. </w:t>
      </w:r>
      <w:r w:rsidRPr="00104CF3">
        <w:rPr>
          <w:rFonts w:eastAsia="Calibri"/>
        </w:rPr>
        <w:t xml:space="preserve">The annual reseeding of </w:t>
      </w:r>
      <w:r>
        <w:rPr>
          <w:rFonts w:eastAsia="Calibri"/>
        </w:rPr>
        <w:t>RC</w:t>
      </w:r>
      <w:r w:rsidRPr="00104CF3">
        <w:rPr>
          <w:rFonts w:eastAsia="Calibri"/>
        </w:rPr>
        <w:t xml:space="preserve"> </w:t>
      </w:r>
      <w:r>
        <w:rPr>
          <w:rFonts w:eastAsia="Calibri"/>
        </w:rPr>
        <w:t>(17.6 Mg ha</w:t>
      </w:r>
      <w:r w:rsidRPr="0019289E">
        <w:rPr>
          <w:rFonts w:eastAsia="Calibri"/>
          <w:vertAlign w:val="superscript"/>
        </w:rPr>
        <w:t>-1</w:t>
      </w:r>
      <w:r>
        <w:rPr>
          <w:rFonts w:eastAsia="Calibri"/>
        </w:rPr>
        <w:t xml:space="preserve">) </w:t>
      </w:r>
      <w:r w:rsidRPr="00104CF3">
        <w:rPr>
          <w:rFonts w:eastAsia="Calibri"/>
        </w:rPr>
        <w:t xml:space="preserve">and </w:t>
      </w:r>
      <w:r>
        <w:rPr>
          <w:rFonts w:eastAsia="Calibri"/>
        </w:rPr>
        <w:t>TWB (16.3 Mg ha</w:t>
      </w:r>
      <w:r w:rsidRPr="0019289E">
        <w:rPr>
          <w:rFonts w:eastAsia="Calibri"/>
          <w:vertAlign w:val="superscript"/>
        </w:rPr>
        <w:t>-1</w:t>
      </w:r>
      <w:r>
        <w:rPr>
          <w:rFonts w:eastAsia="Calibri"/>
        </w:rPr>
        <w:t>)</w:t>
      </w:r>
      <w:r w:rsidRPr="00104CF3">
        <w:rPr>
          <w:rFonts w:eastAsia="Calibri"/>
        </w:rPr>
        <w:t xml:space="preserve"> </w:t>
      </w:r>
      <w:r w:rsidR="00922962">
        <w:rPr>
          <w:rFonts w:eastAsia="Calibri"/>
        </w:rPr>
        <w:t xml:space="preserve">had </w:t>
      </w:r>
      <w:r>
        <w:rPr>
          <w:rFonts w:eastAsia="Calibri"/>
        </w:rPr>
        <w:t>greater</w:t>
      </w:r>
      <w:r w:rsidRPr="00104CF3">
        <w:rPr>
          <w:rFonts w:eastAsia="Calibri"/>
        </w:rPr>
        <w:t xml:space="preserve"> effects on switchgrass yield</w:t>
      </w:r>
      <w:r>
        <w:rPr>
          <w:rFonts w:eastAsia="Calibri"/>
        </w:rPr>
        <w:t>s</w:t>
      </w:r>
      <w:r w:rsidRPr="00104CF3">
        <w:rPr>
          <w:rFonts w:eastAsia="Calibri"/>
        </w:rPr>
        <w:t xml:space="preserve"> </w:t>
      </w:r>
      <w:r>
        <w:rPr>
          <w:rFonts w:eastAsia="Calibri"/>
        </w:rPr>
        <w:t>than</w:t>
      </w:r>
      <w:r w:rsidRPr="00104CF3">
        <w:rPr>
          <w:rFonts w:eastAsia="Calibri"/>
        </w:rPr>
        <w:t xml:space="preserve"> the </w:t>
      </w:r>
      <w:r>
        <w:rPr>
          <w:rFonts w:eastAsia="Calibri"/>
        </w:rPr>
        <w:t>control</w:t>
      </w:r>
      <w:r w:rsidRPr="00104CF3">
        <w:rPr>
          <w:rFonts w:eastAsia="Calibri"/>
        </w:rPr>
        <w:t xml:space="preserve"> treatment </w:t>
      </w:r>
      <w:r>
        <w:rPr>
          <w:rFonts w:eastAsia="Calibri"/>
        </w:rPr>
        <w:t>(13.4 Mg ha</w:t>
      </w:r>
      <w:r w:rsidRPr="0019289E">
        <w:rPr>
          <w:rFonts w:eastAsia="Calibri"/>
          <w:vertAlign w:val="superscript"/>
        </w:rPr>
        <w:t>-1</w:t>
      </w:r>
      <w:r w:rsidR="00922962">
        <w:rPr>
          <w:rFonts w:eastAsia="Calibri"/>
        </w:rPr>
        <w:t>) at P&lt;0.05</w:t>
      </w:r>
      <w:r>
        <w:rPr>
          <w:rFonts w:eastAsia="Calibri"/>
        </w:rPr>
        <w:t xml:space="preserve"> </w:t>
      </w:r>
      <w:r w:rsidRPr="00104CF3">
        <w:rPr>
          <w:rFonts w:eastAsia="Calibri"/>
        </w:rPr>
        <w:t xml:space="preserve">in 2010. No differences </w:t>
      </w:r>
      <w:r>
        <w:rPr>
          <w:rFonts w:eastAsia="Calibri"/>
        </w:rPr>
        <w:t xml:space="preserve">in switchgrass yield </w:t>
      </w:r>
      <w:r w:rsidRPr="00104CF3">
        <w:rPr>
          <w:rFonts w:eastAsia="Calibri"/>
        </w:rPr>
        <w:t xml:space="preserve">were found </w:t>
      </w:r>
      <w:r>
        <w:rPr>
          <w:rFonts w:eastAsia="Calibri"/>
        </w:rPr>
        <w:t xml:space="preserve">between years for the annual reseeding experiment </w:t>
      </w:r>
      <w:r w:rsidRPr="00104CF3">
        <w:rPr>
          <w:rFonts w:eastAsia="Calibri"/>
        </w:rPr>
        <w:t>or from</w:t>
      </w:r>
      <w:r>
        <w:rPr>
          <w:rFonts w:eastAsia="Calibri"/>
        </w:rPr>
        <w:t xml:space="preserve"> the</w:t>
      </w:r>
      <w:r w:rsidRPr="00104CF3">
        <w:rPr>
          <w:rFonts w:eastAsia="Calibri"/>
        </w:rPr>
        <w:t xml:space="preserve"> legume combinations after one year.  </w:t>
      </w:r>
    </w:p>
    <w:p w:rsidR="000C152D" w:rsidRPr="00104CF3" w:rsidRDefault="000C152D" w:rsidP="000C152D">
      <w:pPr>
        <w:spacing w:after="200" w:line="480" w:lineRule="auto"/>
        <w:contextualSpacing/>
        <w:jc w:val="center"/>
        <w:rPr>
          <w:rFonts w:eastAsia="Calibri"/>
          <w:b/>
          <w:sz w:val="32"/>
          <w:szCs w:val="32"/>
        </w:rPr>
      </w:pPr>
      <w:r>
        <w:rPr>
          <w:rFonts w:eastAsia="Calibri"/>
          <w:b/>
          <w:sz w:val="32"/>
          <w:szCs w:val="32"/>
        </w:rPr>
        <w:lastRenderedPageBreak/>
        <w:t>CHAPTER I</w:t>
      </w: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Introduction</w:t>
      </w:r>
    </w:p>
    <w:p w:rsidR="007D5AA6" w:rsidRDefault="000C152D" w:rsidP="000C152D">
      <w:pPr>
        <w:spacing w:after="200" w:line="480" w:lineRule="auto"/>
        <w:ind w:firstLine="720"/>
        <w:contextualSpacing/>
        <w:rPr>
          <w:rFonts w:eastAsia="Calibri"/>
        </w:rPr>
      </w:pPr>
      <w:r w:rsidRPr="00104CF3">
        <w:rPr>
          <w:rFonts w:eastAsia="Calibri"/>
        </w:rPr>
        <w:t>Switchgrass</w:t>
      </w:r>
      <w:r>
        <w:rPr>
          <w:rFonts w:eastAsia="Calibri"/>
        </w:rPr>
        <w:t xml:space="preserve">, </w:t>
      </w:r>
      <w:r w:rsidRPr="003A52CA">
        <w:rPr>
          <w:rFonts w:eastAsia="Calibri"/>
          <w:i/>
        </w:rPr>
        <w:t>Panicum virgatum</w:t>
      </w:r>
      <w:r>
        <w:rPr>
          <w:rFonts w:eastAsia="Calibri"/>
        </w:rPr>
        <w:t>,</w:t>
      </w:r>
      <w:r w:rsidRPr="00104CF3">
        <w:rPr>
          <w:rFonts w:eastAsia="Calibri"/>
        </w:rPr>
        <w:t xml:space="preserve"> is a warm-season perennial grass with excellent potential for producing biomass in the warm, dry summer months due to its C4 photosynthetic pathway (Cherney et al. 1991)</w:t>
      </w:r>
      <w:r>
        <w:rPr>
          <w:rFonts w:eastAsia="Calibri"/>
        </w:rPr>
        <w:t>.</w:t>
      </w:r>
      <w:r w:rsidRPr="00104CF3">
        <w:rPr>
          <w:rFonts w:eastAsia="Calibri"/>
        </w:rPr>
        <w:t xml:space="preserve"> </w:t>
      </w:r>
      <w:r>
        <w:rPr>
          <w:rFonts w:eastAsia="Calibri"/>
        </w:rPr>
        <w:t>M</w:t>
      </w:r>
      <w:r w:rsidRPr="00104CF3">
        <w:rPr>
          <w:rFonts w:eastAsia="Calibri"/>
        </w:rPr>
        <w:t xml:space="preserve">odest inputs </w:t>
      </w:r>
      <w:r>
        <w:rPr>
          <w:rFonts w:eastAsia="Calibri"/>
        </w:rPr>
        <w:t xml:space="preserve">are required </w:t>
      </w:r>
      <w:r w:rsidRPr="00104CF3">
        <w:rPr>
          <w:rFonts w:eastAsia="Calibri"/>
        </w:rPr>
        <w:t xml:space="preserve">for production once it has been established. </w:t>
      </w:r>
      <w:r>
        <w:rPr>
          <w:rFonts w:eastAsia="Calibri"/>
        </w:rPr>
        <w:t>On</w:t>
      </w:r>
      <w:r w:rsidRPr="00104CF3">
        <w:rPr>
          <w:rFonts w:eastAsia="Calibri"/>
        </w:rPr>
        <w:t>e input for increased productivity</w:t>
      </w:r>
      <w:r>
        <w:rPr>
          <w:rFonts w:eastAsia="Calibri"/>
        </w:rPr>
        <w:t xml:space="preserve"> is the application of</w:t>
      </w:r>
      <w:r w:rsidRPr="00104CF3">
        <w:rPr>
          <w:rFonts w:eastAsia="Calibri"/>
        </w:rPr>
        <w:t xml:space="preserve"> nitrogen</w:t>
      </w:r>
      <w:r>
        <w:rPr>
          <w:rFonts w:eastAsia="Calibri"/>
        </w:rPr>
        <w:t xml:space="preserve"> fertilizer after the first year of establishment</w:t>
      </w:r>
      <w:r w:rsidRPr="00104CF3">
        <w:rPr>
          <w:rFonts w:eastAsia="Calibri"/>
        </w:rPr>
        <w:t xml:space="preserve">. Nitrogen-fixing legumes may </w:t>
      </w:r>
      <w:r>
        <w:rPr>
          <w:rFonts w:eastAsia="Calibri"/>
        </w:rPr>
        <w:t>aid in</w:t>
      </w:r>
      <w:r w:rsidRPr="00104CF3">
        <w:rPr>
          <w:rFonts w:eastAsia="Calibri"/>
        </w:rPr>
        <w:t xml:space="preserve"> fulfill</w:t>
      </w:r>
      <w:r>
        <w:rPr>
          <w:rFonts w:eastAsia="Calibri"/>
        </w:rPr>
        <w:t>ing</w:t>
      </w:r>
      <w:r w:rsidRPr="00104CF3">
        <w:rPr>
          <w:rFonts w:eastAsia="Calibri"/>
        </w:rPr>
        <w:t>, at least</w:t>
      </w:r>
      <w:r>
        <w:rPr>
          <w:rFonts w:eastAsia="Calibri"/>
        </w:rPr>
        <w:t xml:space="preserve"> in</w:t>
      </w:r>
      <w:r w:rsidRPr="00104CF3">
        <w:rPr>
          <w:rFonts w:eastAsia="Calibri"/>
        </w:rPr>
        <w:t xml:space="preserve"> part, the N requirement for switchgrass. Grass-legume mixtures benefit switchgrass by taking advantage of the different </w:t>
      </w:r>
      <w:r>
        <w:rPr>
          <w:rFonts w:eastAsia="Calibri"/>
        </w:rPr>
        <w:t>seasonal</w:t>
      </w:r>
      <w:r w:rsidRPr="00104CF3">
        <w:rPr>
          <w:rFonts w:eastAsia="Calibri"/>
        </w:rPr>
        <w:t xml:space="preserve"> growth patterns of the legumes that can improve seasonal distribution of </w:t>
      </w:r>
      <w:r>
        <w:rPr>
          <w:rFonts w:eastAsia="Calibri"/>
        </w:rPr>
        <w:t xml:space="preserve">grass </w:t>
      </w:r>
      <w:r w:rsidRPr="00104CF3">
        <w:rPr>
          <w:rFonts w:eastAsia="Calibri"/>
        </w:rPr>
        <w:t>forage</w:t>
      </w:r>
      <w:r>
        <w:rPr>
          <w:rFonts w:eastAsia="Calibri"/>
        </w:rPr>
        <w:t>s</w:t>
      </w:r>
      <w:r w:rsidRPr="00104CF3">
        <w:rPr>
          <w:rFonts w:eastAsia="Calibri"/>
        </w:rPr>
        <w:t>. Many studies have been done on interseeding legumes into warm-season grasses to increase forage yield</w:t>
      </w:r>
      <w:r>
        <w:rPr>
          <w:rFonts w:eastAsia="Calibri"/>
        </w:rPr>
        <w:t>s</w:t>
      </w:r>
      <w:r w:rsidRPr="00104CF3">
        <w:rPr>
          <w:rFonts w:eastAsia="Calibri"/>
        </w:rPr>
        <w:t>. The objective</w:t>
      </w:r>
      <w:r>
        <w:rPr>
          <w:rFonts w:eastAsia="Calibri"/>
        </w:rPr>
        <w:t>s</w:t>
      </w:r>
      <w:r w:rsidRPr="00104CF3">
        <w:rPr>
          <w:rFonts w:eastAsia="Calibri"/>
        </w:rPr>
        <w:t xml:space="preserve"> of this study </w:t>
      </w:r>
      <w:r>
        <w:rPr>
          <w:rFonts w:eastAsia="Calibri"/>
        </w:rPr>
        <w:t xml:space="preserve">were </w:t>
      </w:r>
      <w:r w:rsidRPr="00104CF3">
        <w:rPr>
          <w:rFonts w:eastAsia="Calibri"/>
        </w:rPr>
        <w:t>to</w:t>
      </w:r>
      <w:r>
        <w:rPr>
          <w:rFonts w:eastAsia="Calibri"/>
        </w:rPr>
        <w:t xml:space="preserve">: </w:t>
      </w:r>
      <w:r w:rsidR="007D5AA6">
        <w:t xml:space="preserve">(1) </w:t>
      </w:r>
      <w:r w:rsidR="007D5AA6" w:rsidRPr="00104CF3">
        <w:t>develop</w:t>
      </w:r>
      <w:r w:rsidR="007D5AA6">
        <w:t xml:space="preserve"> efficient</w:t>
      </w:r>
      <w:r w:rsidR="007D5AA6" w:rsidRPr="00104CF3">
        <w:t xml:space="preserve"> legume management strategies for switchgrass production</w:t>
      </w:r>
      <w:r w:rsidR="007D5AA6">
        <w:t xml:space="preserve"> systems</w:t>
      </w:r>
      <w:r w:rsidR="007D5AA6" w:rsidRPr="00104CF3">
        <w:t xml:space="preserve">, </w:t>
      </w:r>
      <w:r w:rsidR="007D5AA6">
        <w:t xml:space="preserve">(2) </w:t>
      </w:r>
      <w:r w:rsidR="007D5AA6" w:rsidRPr="00104CF3">
        <w:t xml:space="preserve">evaluate and identify cool and warm-season legumes that can be grown </w:t>
      </w:r>
      <w:r w:rsidR="007D5AA6">
        <w:t xml:space="preserve">compatibly with </w:t>
      </w:r>
      <w:r w:rsidR="007D5AA6" w:rsidRPr="00104CF3">
        <w:t xml:space="preserve">switchgrass, </w:t>
      </w:r>
      <w:r w:rsidR="007D5AA6">
        <w:t>and (3) determine whether</w:t>
      </w:r>
      <w:r w:rsidR="007D5AA6" w:rsidRPr="00104CF3">
        <w:t xml:space="preserve"> switchgrass yield</w:t>
      </w:r>
      <w:r w:rsidR="007D5AA6">
        <w:t>s are increased</w:t>
      </w:r>
      <w:r w:rsidR="007D5AA6" w:rsidRPr="00104CF3">
        <w:t xml:space="preserve"> by </w:t>
      </w:r>
      <w:r w:rsidR="007D5AA6">
        <w:t>legume N-</w:t>
      </w:r>
      <w:r w:rsidR="007D5AA6" w:rsidRPr="00104CF3">
        <w:t>fixation</w:t>
      </w:r>
      <w:r w:rsidR="007D5AA6">
        <w:t>.</w:t>
      </w:r>
      <w:r w:rsidR="007D5AA6">
        <w:rPr>
          <w:rFonts w:eastAsia="Calibri"/>
        </w:rPr>
        <w:t xml:space="preserve"> A</w:t>
      </w:r>
      <w:r>
        <w:rPr>
          <w:rFonts w:eastAsia="Calibri"/>
        </w:rPr>
        <w:t xml:space="preserve">nnual seeding of </w:t>
      </w:r>
      <w:r w:rsidR="007D5AA6">
        <w:rPr>
          <w:rFonts w:eastAsia="Calibri"/>
        </w:rPr>
        <w:t xml:space="preserve">nine </w:t>
      </w:r>
      <w:r w:rsidRPr="00104CF3">
        <w:rPr>
          <w:rFonts w:eastAsia="Calibri"/>
        </w:rPr>
        <w:t xml:space="preserve">cool and warm-season legume species </w:t>
      </w:r>
      <w:r w:rsidR="007D5AA6">
        <w:rPr>
          <w:rFonts w:eastAsia="Calibri"/>
        </w:rPr>
        <w:t xml:space="preserve">were evaluated </w:t>
      </w:r>
      <w:r w:rsidRPr="00104CF3">
        <w:rPr>
          <w:rFonts w:eastAsia="Calibri"/>
        </w:rPr>
        <w:t xml:space="preserve">for their ability to grow in </w:t>
      </w:r>
      <w:r>
        <w:rPr>
          <w:rFonts w:eastAsia="Calibri"/>
        </w:rPr>
        <w:t xml:space="preserve">established </w:t>
      </w:r>
      <w:r w:rsidRPr="00104CF3">
        <w:rPr>
          <w:rFonts w:eastAsia="Calibri"/>
        </w:rPr>
        <w:t>switchgrass stands</w:t>
      </w:r>
      <w:r w:rsidR="007D5AA6">
        <w:rPr>
          <w:rFonts w:eastAsia="Calibri"/>
        </w:rPr>
        <w:t xml:space="preserve"> </w:t>
      </w:r>
      <w:r>
        <w:rPr>
          <w:rFonts w:eastAsia="Calibri"/>
        </w:rPr>
        <w:t xml:space="preserve">and </w:t>
      </w:r>
      <w:r w:rsidR="007D5AA6">
        <w:rPr>
          <w:rFonts w:eastAsia="Calibri"/>
        </w:rPr>
        <w:t>using</w:t>
      </w:r>
      <w:r>
        <w:rPr>
          <w:rFonts w:eastAsia="Calibri"/>
        </w:rPr>
        <w:t xml:space="preserve"> a combination of one cool and one warm-season legume </w:t>
      </w:r>
      <w:r w:rsidR="007D5AA6">
        <w:rPr>
          <w:rFonts w:eastAsia="Calibri"/>
        </w:rPr>
        <w:t>interseeded into</w:t>
      </w:r>
      <w:r>
        <w:rPr>
          <w:rFonts w:eastAsia="Calibri"/>
        </w:rPr>
        <w:t xml:space="preserve"> switchgrass to take advantage of winter and early spring dormancy in switchgrass</w:t>
      </w:r>
      <w:r w:rsidRPr="00104CF3">
        <w:rPr>
          <w:rFonts w:eastAsia="Calibri"/>
        </w:rPr>
        <w:t xml:space="preserve">. </w:t>
      </w:r>
    </w:p>
    <w:p w:rsidR="000C152D" w:rsidRDefault="000C152D" w:rsidP="000C152D">
      <w:pPr>
        <w:spacing w:after="200" w:line="480" w:lineRule="auto"/>
        <w:ind w:firstLine="720"/>
        <w:contextualSpacing/>
        <w:rPr>
          <w:rFonts w:eastAsia="Calibri"/>
        </w:rPr>
      </w:pPr>
      <w:r w:rsidRPr="00104CF3">
        <w:rPr>
          <w:rFonts w:eastAsia="Calibri"/>
        </w:rPr>
        <w:t>Legumes are able to fix nitrogen</w:t>
      </w:r>
      <w:r>
        <w:rPr>
          <w:rFonts w:eastAsia="Calibri"/>
        </w:rPr>
        <w:t xml:space="preserve">, </w:t>
      </w:r>
      <w:r w:rsidRPr="00104CF3">
        <w:rPr>
          <w:rFonts w:eastAsia="Calibri"/>
        </w:rPr>
        <w:t>increase soil quality</w:t>
      </w:r>
      <w:r>
        <w:rPr>
          <w:rFonts w:eastAsia="Calibri"/>
        </w:rPr>
        <w:t>,</w:t>
      </w:r>
      <w:r w:rsidRPr="00104CF3">
        <w:rPr>
          <w:rFonts w:eastAsia="Calibri"/>
        </w:rPr>
        <w:t xml:space="preserve"> and </w:t>
      </w:r>
      <w:r>
        <w:rPr>
          <w:rFonts w:eastAsia="Calibri"/>
        </w:rPr>
        <w:t xml:space="preserve">increase </w:t>
      </w:r>
      <w:r w:rsidRPr="00104CF3">
        <w:rPr>
          <w:rFonts w:eastAsia="Calibri"/>
        </w:rPr>
        <w:t>species diversity in an otherwise monoculture environment</w:t>
      </w:r>
      <w:r>
        <w:rPr>
          <w:rFonts w:eastAsia="Calibri"/>
        </w:rPr>
        <w:t>. This increase in plant species diversity helps to maintain stable year to year production, break disease cycles, and increase diversity in arthropod communities to decrease pest populations that can harm monoculture crops (DeHaan et al., 2010; Tillman, 2000).</w:t>
      </w:r>
    </w:p>
    <w:p w:rsidR="0051726E" w:rsidRDefault="000C152D" w:rsidP="000C152D">
      <w:pPr>
        <w:spacing w:after="200" w:line="480" w:lineRule="auto"/>
        <w:ind w:firstLine="720"/>
        <w:contextualSpacing/>
        <w:rPr>
          <w:rFonts w:eastAsia="Calibri"/>
        </w:rPr>
      </w:pPr>
      <w:r w:rsidRPr="00104CF3">
        <w:rPr>
          <w:rFonts w:eastAsia="Calibri"/>
        </w:rPr>
        <w:lastRenderedPageBreak/>
        <w:t>Legumes have been used extensively as cover crops and have ultimately increased the yield of the cash crops that fo</w:t>
      </w:r>
      <w:r>
        <w:rPr>
          <w:rFonts w:eastAsia="Calibri"/>
        </w:rPr>
        <w:t>llowed (Ranells and Wagger, 1996</w:t>
      </w:r>
      <w:r w:rsidRPr="00104CF3">
        <w:rPr>
          <w:rFonts w:eastAsia="Calibri"/>
        </w:rPr>
        <w:t xml:space="preserve">; Tyler et al, 1987). </w:t>
      </w:r>
      <w:r w:rsidR="0051726E">
        <w:rPr>
          <w:rFonts w:eastAsia="Calibri"/>
        </w:rPr>
        <w:t>I</w:t>
      </w:r>
      <w:r w:rsidR="0051726E" w:rsidRPr="00104CF3">
        <w:rPr>
          <w:rFonts w:eastAsia="Calibri"/>
        </w:rPr>
        <w:t>n southeastern crop production</w:t>
      </w:r>
      <w:r w:rsidR="0051726E">
        <w:rPr>
          <w:rFonts w:eastAsia="Calibri"/>
        </w:rPr>
        <w:t xml:space="preserve"> r</w:t>
      </w:r>
      <w:r>
        <w:rPr>
          <w:rFonts w:eastAsia="Calibri"/>
        </w:rPr>
        <w:t>elease</w:t>
      </w:r>
      <w:r w:rsidRPr="00104CF3">
        <w:rPr>
          <w:rFonts w:eastAsia="Calibri"/>
        </w:rPr>
        <w:t xml:space="preserve"> of nitrogen from </w:t>
      </w:r>
      <w:r w:rsidR="0051726E">
        <w:rPr>
          <w:rFonts w:eastAsia="Calibri"/>
        </w:rPr>
        <w:t xml:space="preserve">chemically desiccated </w:t>
      </w:r>
      <w:r w:rsidRPr="00104CF3">
        <w:rPr>
          <w:rFonts w:eastAsia="Calibri"/>
        </w:rPr>
        <w:t>legume</w:t>
      </w:r>
      <w:r w:rsidR="0051726E">
        <w:rPr>
          <w:rFonts w:eastAsia="Calibri"/>
        </w:rPr>
        <w:t>s</w:t>
      </w:r>
      <w:r w:rsidRPr="00104CF3">
        <w:rPr>
          <w:rFonts w:eastAsia="Calibri"/>
        </w:rPr>
        <w:t xml:space="preserve"> to </w:t>
      </w:r>
      <w:r w:rsidR="0051726E">
        <w:rPr>
          <w:rFonts w:eastAsia="Calibri"/>
        </w:rPr>
        <w:t>a subsequent</w:t>
      </w:r>
      <w:r w:rsidRPr="00104CF3">
        <w:rPr>
          <w:rFonts w:eastAsia="Calibri"/>
        </w:rPr>
        <w:t xml:space="preserve"> </w:t>
      </w:r>
      <w:r w:rsidR="0051726E">
        <w:rPr>
          <w:rFonts w:eastAsia="Calibri"/>
        </w:rPr>
        <w:t xml:space="preserve">crop of corn </w:t>
      </w:r>
      <w:r w:rsidRPr="00104CF3">
        <w:rPr>
          <w:rFonts w:eastAsia="Calibri"/>
        </w:rPr>
        <w:t>can significantly improve N management (</w:t>
      </w:r>
      <w:r w:rsidRPr="005B7E0E">
        <w:rPr>
          <w:rFonts w:eastAsia="Calibri"/>
        </w:rPr>
        <w:t>Ranells and Wagger, 1997). An increase in nitrogen mineralization may be caused by the low C:N ratios found in soil after legume desiccation (Clark et al., 1994; Hargrove, 1986; Wagger, 1989; Ranells and Wagger, 1997). Production costs of legume establishment in no-till systems have been shown</w:t>
      </w:r>
      <w:r w:rsidRPr="00104CF3">
        <w:rPr>
          <w:rFonts w:eastAsia="Calibri"/>
        </w:rPr>
        <w:t xml:space="preserve"> to influence the farmer’s decision of planting legumes and reducing </w:t>
      </w:r>
      <w:r>
        <w:rPr>
          <w:rFonts w:eastAsia="Calibri"/>
        </w:rPr>
        <w:t xml:space="preserve">the use of synthetic </w:t>
      </w:r>
      <w:r w:rsidRPr="00104CF3">
        <w:rPr>
          <w:rFonts w:eastAsia="Calibri"/>
        </w:rPr>
        <w:t xml:space="preserve">N </w:t>
      </w:r>
      <w:r>
        <w:rPr>
          <w:rFonts w:eastAsia="Calibri"/>
        </w:rPr>
        <w:t xml:space="preserve">fertilizer </w:t>
      </w:r>
      <w:r w:rsidRPr="00104CF3">
        <w:rPr>
          <w:rFonts w:eastAsia="Calibri"/>
        </w:rPr>
        <w:t xml:space="preserve">inputs (Larson et al., 2001). </w:t>
      </w:r>
      <w:r>
        <w:rPr>
          <w:rFonts w:eastAsia="Calibri"/>
        </w:rPr>
        <w:t xml:space="preserve">When vetch was used as a winter cover crop and an additional application of synthetic nitrogen was applied, </w:t>
      </w:r>
      <w:r w:rsidRPr="00104CF3">
        <w:rPr>
          <w:rFonts w:eastAsia="Calibri"/>
        </w:rPr>
        <w:t>corn yield</w:t>
      </w:r>
      <w:r>
        <w:rPr>
          <w:rFonts w:eastAsia="Calibri"/>
        </w:rPr>
        <w:t xml:space="preserve"> under n</w:t>
      </w:r>
      <w:r w:rsidRPr="00104CF3">
        <w:rPr>
          <w:rFonts w:eastAsia="Calibri"/>
        </w:rPr>
        <w:t xml:space="preserve">o-tillage production </w:t>
      </w:r>
      <w:r>
        <w:rPr>
          <w:rFonts w:eastAsia="Calibri"/>
        </w:rPr>
        <w:t xml:space="preserve">was </w:t>
      </w:r>
      <w:r w:rsidRPr="00104CF3">
        <w:rPr>
          <w:rFonts w:eastAsia="Calibri"/>
        </w:rPr>
        <w:t xml:space="preserve">maximized (Larson et al., 1998).  </w:t>
      </w:r>
    </w:p>
    <w:p w:rsidR="000C152D" w:rsidRPr="00104CF3" w:rsidRDefault="000C152D" w:rsidP="000C152D">
      <w:pPr>
        <w:spacing w:after="200" w:line="480" w:lineRule="auto"/>
        <w:ind w:firstLine="720"/>
        <w:contextualSpacing/>
        <w:rPr>
          <w:rFonts w:eastAsia="Calibri"/>
        </w:rPr>
      </w:pPr>
      <w:r w:rsidRPr="00104CF3">
        <w:rPr>
          <w:rFonts w:eastAsia="Calibri"/>
        </w:rPr>
        <w:t xml:space="preserve">Annual switchgrass biomass </w:t>
      </w:r>
      <w:r>
        <w:rPr>
          <w:rFonts w:eastAsia="Calibri"/>
        </w:rPr>
        <w:t>yield averages in the upper S</w:t>
      </w:r>
      <w:r w:rsidRPr="00104CF3">
        <w:rPr>
          <w:rFonts w:eastAsia="Calibri"/>
        </w:rPr>
        <w:t>outheast are 15.9 Mg ha</w:t>
      </w:r>
      <w:r w:rsidRPr="00104CF3">
        <w:rPr>
          <w:rFonts w:eastAsia="Calibri"/>
          <w:vertAlign w:val="superscript"/>
        </w:rPr>
        <w:t xml:space="preserve">-1 </w:t>
      </w:r>
      <w:r>
        <w:rPr>
          <w:rFonts w:eastAsia="Calibri"/>
        </w:rPr>
        <w:t>(Lemus et al., 2009) and yields can increase with the use of n</w:t>
      </w:r>
      <w:r w:rsidRPr="00104CF3">
        <w:rPr>
          <w:rFonts w:eastAsia="Calibri"/>
        </w:rPr>
        <w:t>itrogen fertilization</w:t>
      </w:r>
      <w:r>
        <w:rPr>
          <w:rFonts w:eastAsia="Calibri"/>
        </w:rPr>
        <w:t>. Nitrogen fertilization</w:t>
      </w:r>
      <w:r w:rsidRPr="00104CF3">
        <w:rPr>
          <w:rFonts w:eastAsia="Calibri"/>
        </w:rPr>
        <w:t xml:space="preserve"> is recommended in</w:t>
      </w:r>
      <w:r>
        <w:rPr>
          <w:rFonts w:eastAsia="Calibri"/>
        </w:rPr>
        <w:t xml:space="preserve"> switchgrass</w:t>
      </w:r>
      <w:r w:rsidRPr="00104CF3">
        <w:rPr>
          <w:rFonts w:eastAsia="Calibri"/>
        </w:rPr>
        <w:t xml:space="preserve"> production systems at a rate of 67 kg ha</w:t>
      </w:r>
      <w:r w:rsidRPr="00104CF3">
        <w:rPr>
          <w:rFonts w:eastAsia="Calibri"/>
          <w:vertAlign w:val="superscript"/>
        </w:rPr>
        <w:t>-1</w:t>
      </w:r>
      <w:r w:rsidRPr="00104CF3">
        <w:rPr>
          <w:rFonts w:eastAsia="Calibri"/>
        </w:rPr>
        <w:t xml:space="preserve"> (</w:t>
      </w:r>
      <w:r>
        <w:rPr>
          <w:rFonts w:eastAsia="Calibri"/>
        </w:rPr>
        <w:t>Garland et al.</w:t>
      </w:r>
      <w:r w:rsidRPr="00104CF3">
        <w:rPr>
          <w:rFonts w:eastAsia="Calibri"/>
        </w:rPr>
        <w:t>, 2008)</w:t>
      </w:r>
      <w:r>
        <w:rPr>
          <w:rFonts w:eastAsia="Calibri"/>
        </w:rPr>
        <w:t xml:space="preserve"> or approximately</w:t>
      </w:r>
      <w:r w:rsidRPr="00104CF3">
        <w:rPr>
          <w:rFonts w:eastAsia="Calibri"/>
        </w:rPr>
        <w:t xml:space="preserve"> one half the recommended </w:t>
      </w:r>
      <w:r>
        <w:rPr>
          <w:rFonts w:eastAsia="Calibri"/>
        </w:rPr>
        <w:t xml:space="preserve">rate </w:t>
      </w:r>
      <w:r w:rsidRPr="00104CF3">
        <w:rPr>
          <w:rFonts w:eastAsia="Calibri"/>
        </w:rPr>
        <w:t xml:space="preserve">for corn production (Sanderson et al. 1996). </w:t>
      </w:r>
      <w:r w:rsidR="0051726E">
        <w:rPr>
          <w:iCs/>
        </w:rPr>
        <w:t>C</w:t>
      </w:r>
      <w:r w:rsidR="0051726E">
        <w:t>rimson clover</w:t>
      </w:r>
      <w:r w:rsidR="0051726E" w:rsidRPr="00104CF3">
        <w:t xml:space="preserve"> and hairy vetch </w:t>
      </w:r>
      <w:r w:rsidR="0051726E">
        <w:t xml:space="preserve">can supply N to a </w:t>
      </w:r>
      <w:r w:rsidR="0051726E" w:rsidRPr="00104CF3">
        <w:t xml:space="preserve">successive </w:t>
      </w:r>
      <w:r w:rsidR="0051726E">
        <w:t>crop (</w:t>
      </w:r>
      <w:r w:rsidR="0051726E" w:rsidRPr="00104CF3">
        <w:rPr>
          <w:iCs/>
        </w:rPr>
        <w:t>Holderbaum at al., 1990)</w:t>
      </w:r>
      <w:r w:rsidR="0051726E">
        <w:rPr>
          <w:iCs/>
        </w:rPr>
        <w:t>;</w:t>
      </w:r>
      <w:r w:rsidR="0051726E" w:rsidRPr="00104CF3">
        <w:rPr>
          <w:iCs/>
        </w:rPr>
        <w:t xml:space="preserve"> w</w:t>
      </w:r>
      <w:r w:rsidR="0051726E">
        <w:rPr>
          <w:iCs/>
        </w:rPr>
        <w:t>hile</w:t>
      </w:r>
      <w:r w:rsidR="0051726E" w:rsidRPr="00104CF3">
        <w:t xml:space="preserve"> alfalfa </w:t>
      </w:r>
      <w:r w:rsidR="0051726E">
        <w:t>may fix</w:t>
      </w:r>
      <w:r w:rsidR="0051726E" w:rsidRPr="00104CF3">
        <w:t xml:space="preserve"> 82 to 254kg N ha</w:t>
      </w:r>
      <w:r w:rsidR="0051726E" w:rsidRPr="00104CF3">
        <w:rPr>
          <w:vertAlign w:val="superscript"/>
        </w:rPr>
        <w:t>-1</w:t>
      </w:r>
      <w:r w:rsidR="0051726E" w:rsidRPr="00104CF3">
        <w:t xml:space="preserve"> </w:t>
      </w:r>
      <w:r w:rsidR="0051726E">
        <w:t xml:space="preserve"> when grown with a companion grass</w:t>
      </w:r>
      <w:r w:rsidR="0051726E" w:rsidRPr="00104CF3">
        <w:t xml:space="preserve"> (Heichel and Henjum, 1991). </w:t>
      </w:r>
      <w:r w:rsidRPr="00104CF3">
        <w:rPr>
          <w:iCs/>
        </w:rPr>
        <w:t xml:space="preserve">Corn yields when planted into </w:t>
      </w:r>
      <w:r w:rsidRPr="00F960AD">
        <w:rPr>
          <w:iCs/>
        </w:rPr>
        <w:t>chemically</w:t>
      </w:r>
      <w:r>
        <w:rPr>
          <w:iCs/>
        </w:rPr>
        <w:t xml:space="preserve"> </w:t>
      </w:r>
      <w:r w:rsidRPr="00104CF3">
        <w:rPr>
          <w:iCs/>
        </w:rPr>
        <w:t>killed vetch were similar to corn fertilized with 84 kg N ha</w:t>
      </w:r>
      <w:r w:rsidRPr="00104CF3">
        <w:rPr>
          <w:iCs/>
          <w:vertAlign w:val="superscript"/>
        </w:rPr>
        <w:t xml:space="preserve">-1 </w:t>
      </w:r>
      <w:r w:rsidRPr="00104CF3">
        <w:rPr>
          <w:iCs/>
        </w:rPr>
        <w:t>(Tyler et al., 1987).</w:t>
      </w:r>
    </w:p>
    <w:p w:rsidR="000C152D" w:rsidRDefault="0051726E" w:rsidP="000C152D">
      <w:pPr>
        <w:spacing w:after="200" w:line="480" w:lineRule="auto"/>
        <w:ind w:firstLine="720"/>
        <w:contextualSpacing/>
      </w:pPr>
      <w:r w:rsidRPr="00104CF3">
        <w:t xml:space="preserve">Experiments have shown </w:t>
      </w:r>
      <w:r w:rsidRPr="00F10DCC">
        <w:t>that alfalfa and birdsfoot trefoil</w:t>
      </w:r>
      <w:r>
        <w:t xml:space="preserve"> may </w:t>
      </w:r>
      <w:r w:rsidRPr="00104CF3">
        <w:t xml:space="preserve">transfer a high proportion of N to </w:t>
      </w:r>
      <w:r>
        <w:t>a companion</w:t>
      </w:r>
      <w:r w:rsidRPr="00104CF3">
        <w:t xml:space="preserve"> grass </w:t>
      </w:r>
      <w:r>
        <w:t xml:space="preserve">stand </w:t>
      </w:r>
      <w:r w:rsidRPr="00104CF3">
        <w:t xml:space="preserve">(Brophy et al., </w:t>
      </w:r>
      <w:r w:rsidRPr="00104CF3">
        <w:rPr>
          <w:iCs/>
        </w:rPr>
        <w:t>1987</w:t>
      </w:r>
      <w:r>
        <w:rPr>
          <w:iCs/>
        </w:rPr>
        <w:t xml:space="preserve">). </w:t>
      </w:r>
      <w:r w:rsidR="000C152D" w:rsidRPr="00104CF3">
        <w:rPr>
          <w:rFonts w:eastAsia="Calibri"/>
        </w:rPr>
        <w:t xml:space="preserve">Legume-switchgrass mixtures were shown to produce more total-season upper canopy yield than a monoculture switchgrass field </w:t>
      </w:r>
      <w:r w:rsidR="000C152D" w:rsidRPr="00104CF3">
        <w:rPr>
          <w:rFonts w:eastAsia="Calibri"/>
        </w:rPr>
        <w:lastRenderedPageBreak/>
        <w:t>fertilized with 240 kg N ha</w:t>
      </w:r>
      <w:r w:rsidR="000C152D" w:rsidRPr="00104CF3">
        <w:rPr>
          <w:rFonts w:eastAsia="Calibri"/>
          <w:vertAlign w:val="superscript"/>
        </w:rPr>
        <w:t>-1</w:t>
      </w:r>
      <w:r w:rsidR="000C152D" w:rsidRPr="00104CF3">
        <w:rPr>
          <w:rFonts w:eastAsia="Calibri"/>
        </w:rPr>
        <w:t xml:space="preserve"> (George et al., 1995) and have produced yields equivalent to rye (</w:t>
      </w:r>
      <w:r w:rsidR="000C152D" w:rsidRPr="00104CF3">
        <w:rPr>
          <w:rFonts w:eastAsia="Calibri"/>
          <w:i/>
          <w:iCs/>
        </w:rPr>
        <w:t>Secale cereale</w:t>
      </w:r>
      <w:r w:rsidR="000C152D" w:rsidRPr="00104CF3">
        <w:rPr>
          <w:rFonts w:eastAsia="Calibri"/>
        </w:rPr>
        <w:t xml:space="preserve"> L.) fertilized with 50 to 121 kg N ha</w:t>
      </w:r>
      <w:r w:rsidR="000C152D" w:rsidRPr="00104CF3">
        <w:rPr>
          <w:rFonts w:eastAsia="Calibri"/>
          <w:vertAlign w:val="superscript"/>
        </w:rPr>
        <w:t>-1</w:t>
      </w:r>
      <w:r w:rsidR="000C152D" w:rsidRPr="00104CF3">
        <w:rPr>
          <w:rFonts w:eastAsia="Calibri"/>
        </w:rPr>
        <w:t xml:space="preserve"> (Lynd et al., 1984).</w:t>
      </w:r>
      <w:r w:rsidR="000C152D">
        <w:rPr>
          <w:rFonts w:eastAsia="Calibri"/>
        </w:rPr>
        <w:t xml:space="preserve"> According to Mallarino et al., 1990</w:t>
      </w:r>
      <w:r w:rsidR="000C152D" w:rsidRPr="00104CF3">
        <w:rPr>
          <w:rFonts w:eastAsia="Calibri"/>
        </w:rPr>
        <w:t>, average N derived from legumes in tall fescue (</w:t>
      </w:r>
      <w:r w:rsidR="000C152D">
        <w:rPr>
          <w:rFonts w:eastAsia="Calibri"/>
          <w:i/>
        </w:rPr>
        <w:t>Lolium</w:t>
      </w:r>
      <w:r w:rsidR="000C152D" w:rsidRPr="00104CF3">
        <w:rPr>
          <w:rFonts w:eastAsia="Calibri"/>
          <w:i/>
        </w:rPr>
        <w:t xml:space="preserve"> arundinacea</w:t>
      </w:r>
      <w:r w:rsidR="000C152D" w:rsidRPr="00104CF3">
        <w:rPr>
          <w:rFonts w:eastAsia="Calibri"/>
        </w:rPr>
        <w:t xml:space="preserve"> Schreb) increased from 20% in the first year after seeding to 45-60% N in the following year. </w:t>
      </w:r>
      <w:r w:rsidR="000C152D" w:rsidRPr="00104CF3">
        <w:t>Experiments with legume-switchgrass stands including white and yellow sweet clovers (</w:t>
      </w:r>
      <w:r w:rsidR="000C152D" w:rsidRPr="00104CF3">
        <w:rPr>
          <w:i/>
        </w:rPr>
        <w:t>Melilotus alba</w:t>
      </w:r>
      <w:r w:rsidR="000C152D" w:rsidRPr="00104CF3">
        <w:t xml:space="preserve"> Medik and </w:t>
      </w:r>
      <w:r w:rsidR="000C152D" w:rsidRPr="00104CF3">
        <w:rPr>
          <w:i/>
        </w:rPr>
        <w:t>Melilotus officinalis</w:t>
      </w:r>
      <w:r w:rsidR="000C152D" w:rsidRPr="00104CF3">
        <w:t xml:space="preserve"> L.), birdsfoot trefoil, </w:t>
      </w:r>
      <w:r w:rsidR="000C152D">
        <w:t>RC,</w:t>
      </w:r>
      <w:r w:rsidR="000C152D" w:rsidRPr="00104CF3">
        <w:t xml:space="preserve"> </w:t>
      </w:r>
      <w:r w:rsidR="000C152D">
        <w:t>Alf</w:t>
      </w:r>
      <w:r w:rsidR="000C152D" w:rsidRPr="00104CF3">
        <w:t xml:space="preserve">, and </w:t>
      </w:r>
      <w:r w:rsidR="000C152D">
        <w:t>HV</w:t>
      </w:r>
      <w:r w:rsidR="000C152D" w:rsidRPr="00104CF3">
        <w:t xml:space="preserve"> found yields that exceeded those of N-only stands, even at N levels of 240 kg ha</w:t>
      </w:r>
      <w:r w:rsidR="000C152D" w:rsidRPr="00104CF3">
        <w:rPr>
          <w:vertAlign w:val="superscript"/>
        </w:rPr>
        <w:t>-1</w:t>
      </w:r>
      <w:r w:rsidR="000C152D" w:rsidRPr="00104CF3">
        <w:t xml:space="preserve"> (George et al., 1995; Gettle et al., 1996). </w:t>
      </w:r>
      <w:r w:rsidR="000C152D">
        <w:t>HV</w:t>
      </w:r>
      <w:r w:rsidR="000C152D" w:rsidRPr="00104CF3">
        <w:rPr>
          <w:i/>
        </w:rPr>
        <w:t xml:space="preserve"> </w:t>
      </w:r>
      <w:r w:rsidR="000C152D" w:rsidRPr="00104CF3">
        <w:t>and Persian clover</w:t>
      </w:r>
      <w:r w:rsidR="000C152D">
        <w:t xml:space="preserve">, </w:t>
      </w:r>
      <w:r w:rsidR="000C152D" w:rsidRPr="004330D1">
        <w:rPr>
          <w:i/>
        </w:rPr>
        <w:t>Trifolium resupinatum</w:t>
      </w:r>
      <w:r w:rsidR="000C152D" w:rsidRPr="00104CF3">
        <w:t xml:space="preserve">, grown simultaneously in grass swards, are also very effective in providing additional N to the grass crop (Opitz von Boberfeld et al., 2005). </w:t>
      </w:r>
      <w:r w:rsidR="004409BE">
        <w:rPr>
          <w:rFonts w:eastAsia="Calibri"/>
        </w:rPr>
        <w:t>L</w:t>
      </w:r>
      <w:r w:rsidR="004409BE" w:rsidRPr="00104CF3">
        <w:rPr>
          <w:rFonts w:eastAsia="Calibri"/>
        </w:rPr>
        <w:t xml:space="preserve">egumes </w:t>
      </w:r>
      <w:r w:rsidR="004409BE">
        <w:rPr>
          <w:rFonts w:eastAsia="Calibri"/>
        </w:rPr>
        <w:t xml:space="preserve">that are </w:t>
      </w:r>
      <w:r w:rsidR="004409BE" w:rsidRPr="00104CF3">
        <w:rPr>
          <w:rFonts w:eastAsia="Calibri"/>
        </w:rPr>
        <w:t xml:space="preserve">established and properly maintained </w:t>
      </w:r>
      <w:r w:rsidR="004409BE">
        <w:rPr>
          <w:rFonts w:eastAsia="Calibri"/>
        </w:rPr>
        <w:t>may</w:t>
      </w:r>
      <w:r w:rsidR="004409BE" w:rsidRPr="00104CF3">
        <w:rPr>
          <w:rFonts w:eastAsia="Calibri"/>
        </w:rPr>
        <w:t xml:space="preserve"> enhance </w:t>
      </w:r>
      <w:r w:rsidR="004409BE">
        <w:rPr>
          <w:rFonts w:eastAsia="Calibri"/>
        </w:rPr>
        <w:t>switch</w:t>
      </w:r>
      <w:r w:rsidR="004409BE" w:rsidRPr="00104CF3">
        <w:rPr>
          <w:rFonts w:eastAsia="Calibri"/>
        </w:rPr>
        <w:t xml:space="preserve">grass yields by </w:t>
      </w:r>
      <w:r w:rsidR="004409BE">
        <w:rPr>
          <w:rFonts w:eastAsia="Calibri"/>
        </w:rPr>
        <w:t>contributing</w:t>
      </w:r>
      <w:r w:rsidR="004409BE" w:rsidRPr="00104CF3">
        <w:rPr>
          <w:rFonts w:eastAsia="Calibri"/>
        </w:rPr>
        <w:t xml:space="preserve"> N</w:t>
      </w:r>
      <w:r w:rsidR="004409BE">
        <w:rPr>
          <w:rFonts w:eastAsia="Calibri"/>
        </w:rPr>
        <w:t xml:space="preserve"> to the soil environment after their desiccation</w:t>
      </w:r>
      <w:r w:rsidR="004409BE" w:rsidRPr="00104CF3">
        <w:rPr>
          <w:rFonts w:eastAsia="Calibri"/>
        </w:rPr>
        <w:t>.</w:t>
      </w:r>
    </w:p>
    <w:p w:rsidR="000C152D" w:rsidRDefault="000C152D" w:rsidP="000C152D">
      <w:pPr>
        <w:spacing w:after="200" w:line="480" w:lineRule="auto"/>
        <w:ind w:firstLine="720"/>
        <w:contextualSpacing/>
        <w:rPr>
          <w:rFonts w:eastAsia="Calibri"/>
        </w:rPr>
      </w:pPr>
      <w:r>
        <w:rPr>
          <w:rFonts w:eastAsia="Calibri"/>
        </w:rPr>
        <w:t>P</w:t>
      </w:r>
      <w:r w:rsidRPr="00104CF3">
        <w:rPr>
          <w:rFonts w:eastAsia="Calibri"/>
        </w:rPr>
        <w:t xml:space="preserve">roductive grass stands </w:t>
      </w:r>
      <w:r>
        <w:rPr>
          <w:rFonts w:eastAsia="Calibri"/>
        </w:rPr>
        <w:t xml:space="preserve">are </w:t>
      </w:r>
      <w:r w:rsidRPr="00104CF3">
        <w:rPr>
          <w:rFonts w:eastAsia="Calibri"/>
        </w:rPr>
        <w:t xml:space="preserve">dependent on </w:t>
      </w:r>
      <w:r>
        <w:rPr>
          <w:rFonts w:eastAsia="Calibri"/>
        </w:rPr>
        <w:t xml:space="preserve">legume </w:t>
      </w:r>
      <w:r w:rsidRPr="00104CF3">
        <w:rPr>
          <w:rFonts w:eastAsia="Calibri"/>
        </w:rPr>
        <w:t>seasonal growth habit</w:t>
      </w:r>
      <w:r>
        <w:rPr>
          <w:rFonts w:eastAsia="Calibri"/>
        </w:rPr>
        <w:t>s</w:t>
      </w:r>
      <w:r w:rsidRPr="00104CF3">
        <w:rPr>
          <w:rFonts w:eastAsia="Calibri"/>
        </w:rPr>
        <w:t xml:space="preserve">, </w:t>
      </w:r>
      <w:r>
        <w:rPr>
          <w:rFonts w:eastAsia="Calibri"/>
        </w:rPr>
        <w:t xml:space="preserve">their </w:t>
      </w:r>
      <w:r w:rsidRPr="00104CF3">
        <w:rPr>
          <w:rFonts w:eastAsia="Calibri"/>
        </w:rPr>
        <w:t xml:space="preserve">management, persistence, and </w:t>
      </w:r>
      <w:r>
        <w:rPr>
          <w:rFonts w:eastAsia="Calibri"/>
        </w:rPr>
        <w:t xml:space="preserve">level of legume </w:t>
      </w:r>
      <w:r w:rsidRPr="00104CF3">
        <w:rPr>
          <w:rFonts w:eastAsia="Calibri"/>
        </w:rPr>
        <w:t>maturity</w:t>
      </w:r>
      <w:r>
        <w:rPr>
          <w:rFonts w:eastAsia="Calibri"/>
        </w:rPr>
        <w:t xml:space="preserve"> </w:t>
      </w:r>
      <w:r w:rsidRPr="00104CF3">
        <w:rPr>
          <w:rFonts w:eastAsia="Calibri"/>
        </w:rPr>
        <w:t xml:space="preserve">that may </w:t>
      </w:r>
      <w:r>
        <w:rPr>
          <w:rFonts w:eastAsia="Calibri"/>
        </w:rPr>
        <w:t xml:space="preserve">obstruct </w:t>
      </w:r>
      <w:r w:rsidRPr="00104CF3">
        <w:rPr>
          <w:rFonts w:eastAsia="Calibri"/>
        </w:rPr>
        <w:t>switchgrass early in its growth cycle (Blanchet et al., 1995; Posler et al., 1993). A compatible, persistent warm-season grass and legume combination could significantly increase switchgrass yield</w:t>
      </w:r>
      <w:r>
        <w:rPr>
          <w:rFonts w:eastAsia="Calibri"/>
        </w:rPr>
        <w:t>s</w:t>
      </w:r>
      <w:r w:rsidRPr="00104CF3">
        <w:rPr>
          <w:rFonts w:eastAsia="Calibri"/>
        </w:rPr>
        <w:t xml:space="preserve">. </w:t>
      </w:r>
      <w:r>
        <w:rPr>
          <w:rFonts w:eastAsia="Calibri"/>
        </w:rPr>
        <w:t>C</w:t>
      </w:r>
      <w:r w:rsidRPr="00104CF3">
        <w:rPr>
          <w:rFonts w:eastAsia="Calibri"/>
        </w:rPr>
        <w:t>ompanion species must be able to grow together s</w:t>
      </w:r>
      <w:r>
        <w:rPr>
          <w:rFonts w:eastAsia="Calibri"/>
        </w:rPr>
        <w:t>imultaneously, not eliminate one another</w:t>
      </w:r>
      <w:r w:rsidRPr="00104CF3">
        <w:rPr>
          <w:rFonts w:eastAsia="Calibri"/>
        </w:rPr>
        <w:t xml:space="preserve"> from the stand, and take advantage of their companion’s growth patterns (Cherney et al., 1991).</w:t>
      </w:r>
      <w:r>
        <w:rPr>
          <w:rFonts w:eastAsia="Calibri"/>
        </w:rPr>
        <w:t xml:space="preserve"> Alf, CV, HV, and RC l</w:t>
      </w:r>
      <w:r w:rsidRPr="00104CF3">
        <w:rPr>
          <w:rFonts w:eastAsia="Calibri"/>
        </w:rPr>
        <w:t xml:space="preserve">egume establishment in ‘Cave-In-Rock’ switchgrass </w:t>
      </w:r>
      <w:r>
        <w:rPr>
          <w:rFonts w:eastAsia="Calibri"/>
        </w:rPr>
        <w:t>has been</w:t>
      </w:r>
      <w:r w:rsidRPr="00104CF3">
        <w:rPr>
          <w:rFonts w:eastAsia="Calibri"/>
        </w:rPr>
        <w:t xml:space="preserve"> successful (Blanchet et al., 1995; George et al., 1995; Gettle et al., 1996). Successful establishment of legumes is dependent on grass and legume species competition. The ‘Cave-In-Rock’ cultivar of switchgrass is an upland variety that is typically less robust and shorter than lowland varieties of switchgrass </w:t>
      </w:r>
      <w:r w:rsidRPr="00104CF3">
        <w:rPr>
          <w:rFonts w:eastAsia="Calibri"/>
        </w:rPr>
        <w:lastRenderedPageBreak/>
        <w:t>such as ‘Alamo’. Legumes cannot be sown into switchgrass during establishment year due to</w:t>
      </w:r>
      <w:r>
        <w:rPr>
          <w:rFonts w:eastAsia="Calibri"/>
        </w:rPr>
        <w:t xml:space="preserve"> their</w:t>
      </w:r>
      <w:r w:rsidRPr="00104CF3">
        <w:rPr>
          <w:rFonts w:eastAsia="Calibri"/>
        </w:rPr>
        <w:t xml:space="preserve"> competition </w:t>
      </w:r>
      <w:r>
        <w:rPr>
          <w:rFonts w:eastAsia="Calibri"/>
        </w:rPr>
        <w:t xml:space="preserve">with switchgrass </w:t>
      </w:r>
      <w:r w:rsidRPr="00104CF3">
        <w:rPr>
          <w:rFonts w:eastAsia="Calibri"/>
        </w:rPr>
        <w:t xml:space="preserve">(Berdahl et al., 2001). </w:t>
      </w: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Default="000C152D" w:rsidP="000C152D">
      <w:pPr>
        <w:spacing w:after="200" w:line="480" w:lineRule="auto"/>
        <w:contextualSpacing/>
        <w:rPr>
          <w:rFonts w:eastAsia="Calibri"/>
          <w:b/>
        </w:rPr>
      </w:pPr>
    </w:p>
    <w:p w:rsidR="000C152D" w:rsidRPr="00104CF3" w:rsidRDefault="000C152D" w:rsidP="000C152D">
      <w:pPr>
        <w:spacing w:after="200" w:line="480" w:lineRule="auto"/>
        <w:contextualSpacing/>
        <w:rPr>
          <w:rFonts w:eastAsia="Calibri"/>
          <w:b/>
        </w:rPr>
      </w:pPr>
    </w:p>
    <w:p w:rsidR="000C152D" w:rsidRPr="00104CF3"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lastRenderedPageBreak/>
        <w:t>Chapter II</w:t>
      </w: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Materials and Methods</w:t>
      </w:r>
    </w:p>
    <w:p w:rsidR="000C152D" w:rsidRPr="000C34B1" w:rsidRDefault="000C152D" w:rsidP="000C152D">
      <w:pPr>
        <w:spacing w:after="200" w:line="480" w:lineRule="auto"/>
        <w:contextualSpacing/>
        <w:rPr>
          <w:rFonts w:eastAsia="Calibri"/>
          <w:b/>
          <w:u w:val="single"/>
        </w:rPr>
      </w:pPr>
      <w:r w:rsidRPr="000C34B1">
        <w:rPr>
          <w:rFonts w:eastAsia="Calibri"/>
          <w:b/>
          <w:u w:val="single"/>
        </w:rPr>
        <w:t xml:space="preserve">Switchgrass Stands </w:t>
      </w:r>
    </w:p>
    <w:p w:rsidR="004409BE" w:rsidRDefault="000C152D" w:rsidP="004409BE">
      <w:pPr>
        <w:spacing w:after="200" w:line="480" w:lineRule="auto"/>
        <w:ind w:firstLine="720"/>
        <w:contextualSpacing/>
        <w:rPr>
          <w:rFonts w:eastAsia="Calibri"/>
        </w:rPr>
      </w:pPr>
      <w:r w:rsidRPr="00104CF3">
        <w:rPr>
          <w:rFonts w:eastAsia="Calibri"/>
        </w:rPr>
        <w:t>‘Alamo’ variety switchgrass was planted in spring of 2007 at 9 kg ha</w:t>
      </w:r>
      <w:r w:rsidRPr="00104CF3">
        <w:rPr>
          <w:rFonts w:eastAsia="Calibri"/>
          <w:vertAlign w:val="superscript"/>
        </w:rPr>
        <w:t>-1</w:t>
      </w:r>
      <w:r w:rsidRPr="00104CF3">
        <w:rPr>
          <w:rFonts w:eastAsia="Calibri"/>
        </w:rPr>
        <w:t xml:space="preserve"> pure live seed at the East T</w:t>
      </w:r>
      <w:r>
        <w:rPr>
          <w:rFonts w:eastAsia="Calibri"/>
        </w:rPr>
        <w:t>N</w:t>
      </w:r>
      <w:r w:rsidRPr="00104CF3">
        <w:rPr>
          <w:rFonts w:eastAsia="Calibri"/>
        </w:rPr>
        <w:t xml:space="preserve"> Research and Education Center</w:t>
      </w:r>
      <w:r>
        <w:rPr>
          <w:rFonts w:eastAsia="Calibri"/>
        </w:rPr>
        <w:t xml:space="preserve"> </w:t>
      </w:r>
      <w:r w:rsidRPr="00104CF3">
        <w:rPr>
          <w:rFonts w:eastAsia="Calibri"/>
        </w:rPr>
        <w:t>(ETREC</w:t>
      </w:r>
      <w:r>
        <w:rPr>
          <w:rFonts w:eastAsia="Calibri"/>
        </w:rPr>
        <w:t>)</w:t>
      </w:r>
      <w:r w:rsidRPr="00087A1F">
        <w:rPr>
          <w:rFonts w:eastAsia="Calibri"/>
        </w:rPr>
        <w:t xml:space="preserve"> </w:t>
      </w:r>
      <w:r>
        <w:rPr>
          <w:rFonts w:eastAsia="Calibri"/>
        </w:rPr>
        <w:t>in Knoxville (</w:t>
      </w:r>
      <w:r>
        <w:t>35.53</w:t>
      </w:r>
      <w:r>
        <w:rPr>
          <w:vertAlign w:val="superscript"/>
        </w:rPr>
        <w:t>o</w:t>
      </w:r>
      <w:r>
        <w:t xml:space="preserve"> N -83.57</w:t>
      </w:r>
      <w:r>
        <w:rPr>
          <w:vertAlign w:val="superscript"/>
        </w:rPr>
        <w:t>o</w:t>
      </w:r>
      <w:r>
        <w:t xml:space="preserve"> W)</w:t>
      </w:r>
      <w:r w:rsidRPr="00104CF3">
        <w:rPr>
          <w:rFonts w:eastAsia="Calibri"/>
        </w:rPr>
        <w:t>. Field research was conducted at ETREC (Holston unit) on Huntington silt loam soil</w:t>
      </w:r>
      <w:r>
        <w:rPr>
          <w:rFonts w:eastAsia="Calibri"/>
        </w:rPr>
        <w:t xml:space="preserve"> (</w:t>
      </w:r>
      <w:r>
        <w:t>fine-silty, mixed, active, mesic Fluventic Hapludolls)</w:t>
      </w:r>
      <w:r w:rsidRPr="00104CF3">
        <w:rPr>
          <w:rFonts w:eastAsia="Calibri"/>
        </w:rPr>
        <w:t>. This site had an annual tempe</w:t>
      </w:r>
      <w:r>
        <w:rPr>
          <w:rFonts w:eastAsia="Calibri"/>
        </w:rPr>
        <w:t>rature and precipitation of 14.5</w:t>
      </w:r>
      <w:r w:rsidRPr="00104CF3">
        <w:rPr>
          <w:rFonts w:eastAsia="Calibri"/>
          <w:vertAlign w:val="superscript"/>
        </w:rPr>
        <w:t>o</w:t>
      </w:r>
      <w:r>
        <w:rPr>
          <w:rFonts w:eastAsia="Calibri"/>
        </w:rPr>
        <w:t xml:space="preserve">C and 142 cm, respectively, </w:t>
      </w:r>
      <w:r w:rsidRPr="00104CF3">
        <w:rPr>
          <w:rFonts w:eastAsia="Calibri"/>
        </w:rPr>
        <w:t>and was previously under hay management three years prior to the initiation of this experiment</w:t>
      </w:r>
      <w:r>
        <w:rPr>
          <w:rFonts w:eastAsia="Calibri"/>
        </w:rPr>
        <w:t>.</w:t>
      </w:r>
      <w:r w:rsidRPr="00104CF3">
        <w:rPr>
          <w:rFonts w:eastAsia="Calibri"/>
        </w:rPr>
        <w:t xml:space="preserve"> </w:t>
      </w:r>
      <w:r w:rsidR="004409BE" w:rsidRPr="00104CF3">
        <w:rPr>
          <w:rFonts w:eastAsia="Calibri"/>
        </w:rPr>
        <w:t xml:space="preserve">Weeds were controlled by using hand cultivation and chemically sprayed with nicosulfuron </w:t>
      </w:r>
      <w:r w:rsidR="004409BE">
        <w:rPr>
          <w:rFonts w:eastAsia="Calibri"/>
        </w:rPr>
        <w:t>{</w:t>
      </w:r>
      <w:r w:rsidR="004409BE">
        <w:t xml:space="preserve">2-[[(4,6-dimethoxypyrimidin-2-yl)aminocarbonyl]aminosulfonyl]-N,N-dimethyl-3-pyridinecarboxamide} </w:t>
      </w:r>
      <w:r w:rsidR="004409BE" w:rsidRPr="00104CF3">
        <w:rPr>
          <w:rFonts w:eastAsia="Calibri"/>
        </w:rPr>
        <w:t xml:space="preserve">at a rate of </w:t>
      </w:r>
      <w:r w:rsidR="002E101A">
        <w:rPr>
          <w:rFonts w:eastAsia="Calibri"/>
        </w:rPr>
        <w:t>0.67oz ac</w:t>
      </w:r>
      <w:r w:rsidR="002E101A" w:rsidRPr="002E101A">
        <w:rPr>
          <w:rFonts w:eastAsia="Calibri"/>
          <w:vertAlign w:val="superscript"/>
        </w:rPr>
        <w:t>-1</w:t>
      </w:r>
      <w:r w:rsidR="00922962">
        <w:rPr>
          <w:rFonts w:eastAsia="Calibri"/>
        </w:rPr>
        <w:t xml:space="preserve"> in 2009</w:t>
      </w:r>
      <w:r w:rsidR="004409BE" w:rsidRPr="00104CF3">
        <w:rPr>
          <w:rFonts w:eastAsia="Calibri"/>
        </w:rPr>
        <w:t>.</w:t>
      </w:r>
    </w:p>
    <w:p w:rsidR="000C152D" w:rsidRPr="000C34B1" w:rsidRDefault="000C152D" w:rsidP="000C152D">
      <w:pPr>
        <w:spacing w:after="200" w:line="480" w:lineRule="auto"/>
        <w:contextualSpacing/>
        <w:rPr>
          <w:rFonts w:eastAsia="Calibri"/>
          <w:b/>
          <w:u w:val="single"/>
        </w:rPr>
      </w:pPr>
      <w:r w:rsidRPr="000C34B1">
        <w:rPr>
          <w:rFonts w:eastAsia="Calibri"/>
          <w:b/>
          <w:u w:val="single"/>
        </w:rPr>
        <w:t>Legume Treatments</w:t>
      </w:r>
    </w:p>
    <w:p w:rsidR="000C152D" w:rsidRDefault="000C152D" w:rsidP="000C152D">
      <w:pPr>
        <w:spacing w:after="200" w:line="480" w:lineRule="auto"/>
        <w:ind w:firstLine="720"/>
        <w:contextualSpacing/>
        <w:rPr>
          <w:rFonts w:eastAsia="Calibri"/>
        </w:rPr>
      </w:pPr>
      <w:r w:rsidRPr="00104CF3">
        <w:rPr>
          <w:rFonts w:eastAsia="Calibri"/>
        </w:rPr>
        <w:t>The study described herein was conducted in two experiments</w:t>
      </w:r>
      <w:r>
        <w:rPr>
          <w:rFonts w:eastAsia="Calibri"/>
        </w:rPr>
        <w:t>. L</w:t>
      </w:r>
      <w:r w:rsidRPr="00104CF3">
        <w:rPr>
          <w:rFonts w:eastAsia="Calibri"/>
        </w:rPr>
        <w:t xml:space="preserve">egume species were selected for differences in size, growth habits and cycles, persistence, and productivity. </w:t>
      </w:r>
      <w:r>
        <w:rPr>
          <w:rFonts w:eastAsia="Calibri"/>
        </w:rPr>
        <w:t xml:space="preserve"> </w:t>
      </w:r>
    </w:p>
    <w:p w:rsidR="000C152D" w:rsidRPr="000C34B1" w:rsidRDefault="000C152D" w:rsidP="000C152D">
      <w:pPr>
        <w:spacing w:after="200" w:line="480" w:lineRule="auto"/>
        <w:contextualSpacing/>
        <w:rPr>
          <w:rFonts w:eastAsia="Calibri"/>
          <w:b/>
          <w:u w:val="single"/>
        </w:rPr>
      </w:pPr>
      <w:r w:rsidRPr="000C34B1">
        <w:rPr>
          <w:rFonts w:eastAsia="Calibri"/>
          <w:b/>
          <w:u w:val="single"/>
        </w:rPr>
        <w:t>Experiment #1:</w:t>
      </w:r>
    </w:p>
    <w:p w:rsidR="002E101A" w:rsidRDefault="000C152D" w:rsidP="002E101A">
      <w:pPr>
        <w:spacing w:after="200" w:line="480" w:lineRule="auto"/>
        <w:ind w:firstLine="720"/>
        <w:contextualSpacing/>
        <w:rPr>
          <w:rFonts w:eastAsia="Calibri"/>
        </w:rPr>
      </w:pPr>
      <w:r>
        <w:rPr>
          <w:rFonts w:eastAsia="Calibri"/>
        </w:rPr>
        <w:t>Nine legumes</w:t>
      </w:r>
      <w:r w:rsidRPr="00104CF3">
        <w:rPr>
          <w:rFonts w:eastAsia="Calibri"/>
        </w:rPr>
        <w:t xml:space="preserve"> </w:t>
      </w:r>
      <w:r>
        <w:rPr>
          <w:rFonts w:eastAsia="Calibri"/>
        </w:rPr>
        <w:t xml:space="preserve">were </w:t>
      </w:r>
      <w:r w:rsidRPr="00104CF3">
        <w:rPr>
          <w:rFonts w:eastAsia="Calibri"/>
        </w:rPr>
        <w:t xml:space="preserve">evaluated in a </w:t>
      </w:r>
      <w:r>
        <w:rPr>
          <w:rFonts w:eastAsia="Calibri"/>
        </w:rPr>
        <w:t>one</w:t>
      </w:r>
      <w:r w:rsidRPr="00104CF3">
        <w:rPr>
          <w:rFonts w:eastAsia="Calibri"/>
        </w:rPr>
        <w:t xml:space="preserve">-cut </w:t>
      </w:r>
      <w:r>
        <w:rPr>
          <w:rFonts w:eastAsia="Calibri"/>
        </w:rPr>
        <w:t xml:space="preserve">switchgrass </w:t>
      </w:r>
      <w:r w:rsidRPr="00104CF3">
        <w:rPr>
          <w:rFonts w:eastAsia="Calibri"/>
        </w:rPr>
        <w:t xml:space="preserve">biomass system that was reseeded every year </w:t>
      </w:r>
      <w:r w:rsidRPr="00104CF3">
        <w:rPr>
          <w:rFonts w:eastAsia="Calibri"/>
          <w:iCs/>
        </w:rPr>
        <w:t>and assessed legumes for survivability in switchgrass</w:t>
      </w:r>
      <w:r>
        <w:rPr>
          <w:rFonts w:eastAsia="Calibri"/>
          <w:iCs/>
        </w:rPr>
        <w:t xml:space="preserve">. </w:t>
      </w:r>
      <w:r w:rsidRPr="00104CF3">
        <w:rPr>
          <w:rFonts w:eastAsia="Calibri"/>
        </w:rPr>
        <w:t>The cool-season legumes were ALF</w:t>
      </w:r>
      <w:r>
        <w:rPr>
          <w:rFonts w:eastAsia="Calibri"/>
        </w:rPr>
        <w:t>, AC</w:t>
      </w:r>
      <w:r w:rsidRPr="00104CF3">
        <w:rPr>
          <w:rFonts w:eastAsia="Calibri"/>
        </w:rPr>
        <w:t>, RC</w:t>
      </w:r>
      <w:r>
        <w:rPr>
          <w:rFonts w:eastAsia="Calibri"/>
        </w:rPr>
        <w:t xml:space="preserve">, </w:t>
      </w:r>
      <w:r w:rsidRPr="00104CF3">
        <w:rPr>
          <w:rFonts w:eastAsia="Calibri"/>
        </w:rPr>
        <w:t>HV</w:t>
      </w:r>
      <w:r>
        <w:rPr>
          <w:rFonts w:eastAsia="Calibri"/>
        </w:rPr>
        <w:t xml:space="preserve">, </w:t>
      </w:r>
      <w:r w:rsidRPr="00104CF3">
        <w:rPr>
          <w:rFonts w:eastAsia="Calibri"/>
        </w:rPr>
        <w:t>CC</w:t>
      </w:r>
      <w:r>
        <w:rPr>
          <w:rFonts w:eastAsia="Calibri"/>
        </w:rPr>
        <w:t xml:space="preserve">, </w:t>
      </w:r>
      <w:r w:rsidR="00150434">
        <w:rPr>
          <w:rFonts w:eastAsia="Calibri"/>
        </w:rPr>
        <w:t xml:space="preserve">and </w:t>
      </w:r>
      <w:r w:rsidRPr="00104CF3">
        <w:rPr>
          <w:rFonts w:eastAsia="Calibri"/>
        </w:rPr>
        <w:t>CV. The warm-season legumes were IBF</w:t>
      </w:r>
      <w:r>
        <w:rPr>
          <w:rFonts w:eastAsia="Calibri"/>
        </w:rPr>
        <w:t xml:space="preserve">, </w:t>
      </w:r>
      <w:r w:rsidRPr="00104CF3">
        <w:rPr>
          <w:rFonts w:eastAsia="Calibri"/>
        </w:rPr>
        <w:t>PP</w:t>
      </w:r>
      <w:r>
        <w:rPr>
          <w:rFonts w:eastAsia="Calibri"/>
        </w:rPr>
        <w:t xml:space="preserve">, </w:t>
      </w:r>
      <w:r w:rsidRPr="00104CF3">
        <w:rPr>
          <w:rFonts w:eastAsia="Calibri"/>
        </w:rPr>
        <w:t>and</w:t>
      </w:r>
      <w:r w:rsidRPr="00104CF3">
        <w:rPr>
          <w:rFonts w:eastAsia="Calibri"/>
          <w:i/>
        </w:rPr>
        <w:t xml:space="preserve"> </w:t>
      </w:r>
      <w:r w:rsidRPr="00104CF3">
        <w:rPr>
          <w:rFonts w:eastAsia="Calibri"/>
        </w:rPr>
        <w:t>TWB.</w:t>
      </w:r>
      <w:r w:rsidRPr="00104CF3">
        <w:rPr>
          <w:rFonts w:eastAsia="Calibri"/>
          <w:i/>
        </w:rPr>
        <w:t xml:space="preserve"> </w:t>
      </w:r>
      <w:r>
        <w:rPr>
          <w:rFonts w:eastAsia="Calibri"/>
        </w:rPr>
        <w:t>The seeding rates for each legume are given in Table 2.1</w:t>
      </w:r>
      <w:r w:rsidRPr="00104CF3">
        <w:rPr>
          <w:rFonts w:eastAsia="Calibri"/>
        </w:rPr>
        <w:t xml:space="preserve">. Legume seeding rates were adjusted from pure stand rates for forage to reduce competition with switchgrass early in the season.  These nine legumes </w:t>
      </w:r>
      <w:r w:rsidR="002E101A">
        <w:rPr>
          <w:rFonts w:eastAsia="Calibri"/>
        </w:rPr>
        <w:t>provided</w:t>
      </w:r>
      <w:r w:rsidRPr="00104CF3">
        <w:rPr>
          <w:rFonts w:eastAsia="Calibri"/>
        </w:rPr>
        <w:t xml:space="preserve"> a wide range of plant sizes, growth habits, and growth cycles.  </w:t>
      </w:r>
    </w:p>
    <w:p w:rsidR="000C152D" w:rsidRPr="000C34B1" w:rsidRDefault="000C152D" w:rsidP="002E101A">
      <w:pPr>
        <w:spacing w:after="200" w:line="480" w:lineRule="auto"/>
        <w:contextualSpacing/>
        <w:rPr>
          <w:rFonts w:eastAsia="Calibri"/>
          <w:b/>
          <w:u w:val="single"/>
        </w:rPr>
      </w:pPr>
      <w:r>
        <w:rPr>
          <w:rFonts w:eastAsia="Calibri"/>
          <w:b/>
          <w:u w:val="single"/>
        </w:rPr>
        <w:lastRenderedPageBreak/>
        <w:t>Experiment #2</w:t>
      </w:r>
      <w:r w:rsidRPr="000C34B1">
        <w:rPr>
          <w:rFonts w:eastAsia="Calibri"/>
          <w:b/>
          <w:u w:val="single"/>
        </w:rPr>
        <w:t>:</w:t>
      </w:r>
    </w:p>
    <w:p w:rsidR="000C152D" w:rsidRDefault="000C152D" w:rsidP="000C152D">
      <w:pPr>
        <w:spacing w:after="200" w:line="480" w:lineRule="auto"/>
        <w:ind w:firstLine="720"/>
        <w:contextualSpacing/>
        <w:rPr>
          <w:rFonts w:eastAsia="Calibri"/>
        </w:rPr>
      </w:pPr>
      <w:r>
        <w:rPr>
          <w:rFonts w:eastAsia="Calibri"/>
        </w:rPr>
        <w:t xml:space="preserve">A combination of </w:t>
      </w:r>
      <w:r w:rsidRPr="00104CF3">
        <w:rPr>
          <w:rFonts w:eastAsia="Calibri"/>
        </w:rPr>
        <w:t xml:space="preserve">cool-season </w:t>
      </w:r>
      <w:r>
        <w:rPr>
          <w:rFonts w:eastAsia="Calibri"/>
        </w:rPr>
        <w:t>plus</w:t>
      </w:r>
      <w:r w:rsidRPr="00104CF3">
        <w:rPr>
          <w:rFonts w:eastAsia="Calibri"/>
        </w:rPr>
        <w:t xml:space="preserve"> a warm-season species</w:t>
      </w:r>
      <w:r>
        <w:rPr>
          <w:rFonts w:eastAsia="Calibri"/>
        </w:rPr>
        <w:t xml:space="preserve"> was</w:t>
      </w:r>
      <w:r w:rsidRPr="00104CF3">
        <w:rPr>
          <w:rFonts w:eastAsia="Calibri"/>
        </w:rPr>
        <w:t xml:space="preserve"> sown together into switchgrass stands in a </w:t>
      </w:r>
      <w:r>
        <w:rPr>
          <w:rFonts w:eastAsia="Calibri"/>
        </w:rPr>
        <w:t xml:space="preserve">one-cut switchgrass </w:t>
      </w:r>
      <w:r w:rsidRPr="00104CF3">
        <w:rPr>
          <w:rFonts w:eastAsia="Calibri"/>
        </w:rPr>
        <w:t xml:space="preserve">biomass system. </w:t>
      </w:r>
      <w:r>
        <w:rPr>
          <w:rFonts w:eastAsia="Calibri"/>
        </w:rPr>
        <w:t>Cool and warm-</w:t>
      </w:r>
      <w:r w:rsidRPr="00104CF3">
        <w:rPr>
          <w:rFonts w:eastAsia="Calibri"/>
        </w:rPr>
        <w:t xml:space="preserve">season legumes were combined and planted </w:t>
      </w:r>
      <w:r>
        <w:rPr>
          <w:rFonts w:eastAsia="Calibri"/>
        </w:rPr>
        <w:t>simultaneously</w:t>
      </w:r>
      <w:r w:rsidRPr="00104CF3">
        <w:rPr>
          <w:rFonts w:eastAsia="Calibri"/>
        </w:rPr>
        <w:t xml:space="preserve"> in</w:t>
      </w:r>
      <w:r>
        <w:rPr>
          <w:rFonts w:eastAsia="Calibri"/>
        </w:rPr>
        <w:t>to</w:t>
      </w:r>
      <w:r w:rsidRPr="00104CF3">
        <w:rPr>
          <w:rFonts w:eastAsia="Calibri"/>
        </w:rPr>
        <w:t xml:space="preserve"> switchgr</w:t>
      </w:r>
      <w:r>
        <w:rPr>
          <w:rFonts w:eastAsia="Calibri"/>
        </w:rPr>
        <w:t xml:space="preserve">ass plots. </w:t>
      </w:r>
      <w:r w:rsidRPr="00104CF3">
        <w:rPr>
          <w:rFonts w:eastAsia="Calibri"/>
        </w:rPr>
        <w:t xml:space="preserve"> </w:t>
      </w:r>
      <w:r>
        <w:rPr>
          <w:rFonts w:eastAsia="Calibri"/>
        </w:rPr>
        <w:t>E</w:t>
      </w:r>
      <w:r w:rsidRPr="00104CF3">
        <w:rPr>
          <w:rFonts w:eastAsia="Calibri"/>
        </w:rPr>
        <w:t>xperime</w:t>
      </w:r>
      <w:r>
        <w:rPr>
          <w:rFonts w:eastAsia="Calibri"/>
        </w:rPr>
        <w:t>nt #2 included four legume species: CmnV, CC, PP, and TWB. The legumes were</w:t>
      </w:r>
      <w:r w:rsidRPr="00104CF3">
        <w:rPr>
          <w:rFonts w:eastAsia="Calibri"/>
        </w:rPr>
        <w:t xml:space="preserve"> in four different combinations of </w:t>
      </w:r>
      <w:r>
        <w:rPr>
          <w:rFonts w:eastAsia="Calibri"/>
        </w:rPr>
        <w:t>CmnV + PP</w:t>
      </w:r>
      <w:r w:rsidRPr="00104CF3">
        <w:rPr>
          <w:rFonts w:eastAsia="Calibri"/>
        </w:rPr>
        <w:t>,</w:t>
      </w:r>
      <w:r>
        <w:rPr>
          <w:rFonts w:eastAsia="Calibri"/>
        </w:rPr>
        <w:t xml:space="preserve"> CC +</w:t>
      </w:r>
      <w:r w:rsidRPr="00104CF3">
        <w:rPr>
          <w:rFonts w:eastAsia="Calibri"/>
        </w:rPr>
        <w:t xml:space="preserve"> </w:t>
      </w:r>
      <w:r>
        <w:rPr>
          <w:rFonts w:eastAsia="Calibri"/>
        </w:rPr>
        <w:t>PP</w:t>
      </w:r>
      <w:r w:rsidRPr="00104CF3">
        <w:rPr>
          <w:rFonts w:eastAsia="Calibri"/>
        </w:rPr>
        <w:t xml:space="preserve">, </w:t>
      </w:r>
      <w:r>
        <w:rPr>
          <w:rFonts w:eastAsia="Calibri"/>
        </w:rPr>
        <w:t>CmnV + TWB</w:t>
      </w:r>
      <w:r w:rsidRPr="00104CF3">
        <w:rPr>
          <w:rFonts w:eastAsia="Calibri"/>
        </w:rPr>
        <w:t xml:space="preserve">, and </w:t>
      </w:r>
      <w:r>
        <w:rPr>
          <w:rFonts w:eastAsia="Calibri"/>
        </w:rPr>
        <w:t>CC +</w:t>
      </w:r>
      <w:r w:rsidRPr="00104CF3">
        <w:rPr>
          <w:rFonts w:eastAsia="Calibri"/>
        </w:rPr>
        <w:t xml:space="preserve"> </w:t>
      </w:r>
      <w:r>
        <w:rPr>
          <w:rFonts w:eastAsia="Calibri"/>
        </w:rPr>
        <w:t>TWB</w:t>
      </w:r>
      <w:r w:rsidRPr="00104CF3">
        <w:rPr>
          <w:rFonts w:eastAsia="Calibri"/>
        </w:rPr>
        <w:t>.</w:t>
      </w:r>
      <w:r>
        <w:rPr>
          <w:rFonts w:eastAsia="Calibri"/>
        </w:rPr>
        <w:t xml:space="preserve"> </w:t>
      </w:r>
      <w:r w:rsidRPr="00104CF3">
        <w:rPr>
          <w:rFonts w:eastAsia="Calibri"/>
        </w:rPr>
        <w:t xml:space="preserve">The legumes were evaluated for establishment </w:t>
      </w:r>
      <w:r w:rsidR="00444853">
        <w:rPr>
          <w:rFonts w:eastAsia="Calibri"/>
        </w:rPr>
        <w:t xml:space="preserve">by determining </w:t>
      </w:r>
      <w:r w:rsidR="0024743F">
        <w:rPr>
          <w:rFonts w:eastAsia="Calibri"/>
        </w:rPr>
        <w:t xml:space="preserve">plant densities </w:t>
      </w:r>
      <w:r w:rsidRPr="00104CF3">
        <w:rPr>
          <w:rFonts w:eastAsia="Calibri"/>
        </w:rPr>
        <w:t xml:space="preserve">and </w:t>
      </w:r>
      <w:r w:rsidR="0024743F">
        <w:rPr>
          <w:rFonts w:eastAsia="Calibri"/>
        </w:rPr>
        <w:t xml:space="preserve">their </w:t>
      </w:r>
      <w:r w:rsidRPr="00104CF3">
        <w:rPr>
          <w:rFonts w:eastAsia="Calibri"/>
        </w:rPr>
        <w:t xml:space="preserve">effects on switchgrass yield </w:t>
      </w:r>
      <w:r>
        <w:rPr>
          <w:rFonts w:eastAsia="Calibri"/>
        </w:rPr>
        <w:t>for</w:t>
      </w:r>
      <w:r w:rsidRPr="00104CF3">
        <w:rPr>
          <w:rFonts w:eastAsia="Calibri"/>
        </w:rPr>
        <w:t xml:space="preserve"> one </w:t>
      </w:r>
      <w:r>
        <w:rPr>
          <w:rFonts w:eastAsia="Calibri"/>
        </w:rPr>
        <w:t>growing cycle in 2010.</w:t>
      </w:r>
    </w:p>
    <w:p w:rsidR="000C152D" w:rsidRDefault="000C152D" w:rsidP="000C152D">
      <w:pPr>
        <w:spacing w:after="200" w:line="480" w:lineRule="auto"/>
        <w:ind w:firstLine="720"/>
        <w:contextualSpacing/>
        <w:rPr>
          <w:rFonts w:eastAsia="Calibri"/>
        </w:rPr>
      </w:pPr>
      <w:r w:rsidRPr="00104CF3">
        <w:rPr>
          <w:rFonts w:eastAsia="Calibri"/>
        </w:rPr>
        <w:t>A randomized complete block design with a factorial arrangement of treatments was used in both experiments</w:t>
      </w:r>
      <w:r>
        <w:rPr>
          <w:rFonts w:eastAsia="Calibri"/>
        </w:rPr>
        <w:t>. In both experiments, treatments were replicated three times</w:t>
      </w:r>
      <w:r w:rsidRPr="00104CF3">
        <w:rPr>
          <w:rFonts w:eastAsia="Calibri"/>
        </w:rPr>
        <w:t>.</w:t>
      </w:r>
      <w:r>
        <w:rPr>
          <w:rFonts w:eastAsia="Calibri"/>
        </w:rPr>
        <w:t xml:space="preserve"> </w:t>
      </w:r>
      <w:r w:rsidRPr="00104CF3">
        <w:rPr>
          <w:rFonts w:eastAsia="Calibri"/>
        </w:rPr>
        <w:t>Controls for both experiments were represented by a 0 kg N ha</w:t>
      </w:r>
      <w:r w:rsidRPr="00104CF3">
        <w:rPr>
          <w:rFonts w:eastAsia="Calibri"/>
          <w:vertAlign w:val="superscript"/>
        </w:rPr>
        <w:t>-1</w:t>
      </w:r>
      <w:r w:rsidRPr="00104CF3">
        <w:rPr>
          <w:rFonts w:eastAsia="Calibri"/>
        </w:rPr>
        <w:t xml:space="preserve"> treatment. A frequency grid was used to take legume </w:t>
      </w:r>
      <w:r>
        <w:rPr>
          <w:rFonts w:eastAsia="Calibri"/>
        </w:rPr>
        <w:t xml:space="preserve">stand </w:t>
      </w:r>
      <w:r w:rsidR="002E101A">
        <w:rPr>
          <w:rFonts w:eastAsia="Calibri"/>
        </w:rPr>
        <w:t>densities</w:t>
      </w:r>
      <w:r w:rsidRPr="00104CF3">
        <w:rPr>
          <w:rFonts w:eastAsia="Calibri"/>
        </w:rPr>
        <w:t xml:space="preserve"> on</w:t>
      </w:r>
      <w:r>
        <w:rPr>
          <w:rFonts w:eastAsia="Calibri"/>
        </w:rPr>
        <w:t xml:space="preserve"> switchgrass</w:t>
      </w:r>
      <w:r w:rsidRPr="00104CF3">
        <w:rPr>
          <w:rFonts w:eastAsia="Calibri"/>
        </w:rPr>
        <w:t xml:space="preserve"> plots (Vogel and Masters, 2001). The </w:t>
      </w:r>
      <w:r w:rsidR="002E101A">
        <w:rPr>
          <w:rFonts w:eastAsia="Calibri"/>
        </w:rPr>
        <w:t>densities</w:t>
      </w:r>
      <w:r w:rsidRPr="00104CF3">
        <w:rPr>
          <w:rFonts w:eastAsia="Calibri"/>
        </w:rPr>
        <w:t xml:space="preserve"> were averaged from the three replications </w:t>
      </w:r>
      <w:r>
        <w:rPr>
          <w:rFonts w:eastAsia="Calibri"/>
        </w:rPr>
        <w:t>of each legume treatment for</w:t>
      </w:r>
      <w:r w:rsidRPr="00104CF3">
        <w:rPr>
          <w:rFonts w:eastAsia="Calibri"/>
        </w:rPr>
        <w:t xml:space="preserve"> each experiment to determine establishment. </w:t>
      </w:r>
    </w:p>
    <w:p w:rsidR="000C152D" w:rsidRPr="000C34B1" w:rsidRDefault="000C152D" w:rsidP="000C152D">
      <w:pPr>
        <w:spacing w:after="200" w:line="480" w:lineRule="auto"/>
        <w:contextualSpacing/>
        <w:rPr>
          <w:rFonts w:eastAsia="Calibri"/>
          <w:b/>
          <w:u w:val="single"/>
        </w:rPr>
      </w:pPr>
      <w:r w:rsidRPr="000C34B1">
        <w:rPr>
          <w:rFonts w:eastAsia="Calibri"/>
          <w:b/>
          <w:u w:val="single"/>
        </w:rPr>
        <w:t>Legume Establishment</w:t>
      </w:r>
    </w:p>
    <w:p w:rsidR="00E01539" w:rsidRDefault="000C152D" w:rsidP="000C152D">
      <w:pPr>
        <w:spacing w:after="200" w:line="480" w:lineRule="auto"/>
        <w:ind w:firstLine="720"/>
        <w:contextualSpacing/>
      </w:pPr>
      <w:r>
        <w:rPr>
          <w:rFonts w:eastAsia="Calibri"/>
        </w:rPr>
        <w:t>The legumes were no-till drilled</w:t>
      </w:r>
      <w:r w:rsidRPr="00104CF3">
        <w:rPr>
          <w:rFonts w:eastAsia="Calibri"/>
        </w:rPr>
        <w:t xml:space="preserve"> into</w:t>
      </w:r>
      <w:r>
        <w:rPr>
          <w:rFonts w:eastAsia="Calibri"/>
        </w:rPr>
        <w:t xml:space="preserve"> </w:t>
      </w:r>
      <w:r w:rsidRPr="00104CF3">
        <w:rPr>
          <w:rFonts w:eastAsia="Calibri"/>
        </w:rPr>
        <w:t xml:space="preserve">switchgrass stubble </w:t>
      </w:r>
      <w:r w:rsidR="00922962">
        <w:rPr>
          <w:rFonts w:eastAsia="Calibri"/>
        </w:rPr>
        <w:t xml:space="preserve">at ETREC </w:t>
      </w:r>
      <w:r>
        <w:rPr>
          <w:rFonts w:eastAsia="Calibri"/>
        </w:rPr>
        <w:t>with a Hege™ plot drill during the fall (cool-season) and spring (</w:t>
      </w:r>
      <w:r w:rsidR="008F0004">
        <w:rPr>
          <w:rFonts w:eastAsia="Calibri"/>
        </w:rPr>
        <w:t>warm-season) shown in Table 2.2</w:t>
      </w:r>
      <w:r>
        <w:rPr>
          <w:rFonts w:eastAsia="Calibri"/>
        </w:rPr>
        <w:t xml:space="preserve"> </w:t>
      </w:r>
      <w:r w:rsidR="00922962">
        <w:rPr>
          <w:rFonts w:eastAsia="Calibri"/>
        </w:rPr>
        <w:t xml:space="preserve">for two years in the same plots </w:t>
      </w:r>
      <w:r>
        <w:rPr>
          <w:rFonts w:eastAsia="Calibri"/>
        </w:rPr>
        <w:t>at a planting depth ranging from 0.6 to 1.3 cm.</w:t>
      </w:r>
      <w:r w:rsidRPr="00104CF3">
        <w:rPr>
          <w:rFonts w:eastAsia="Calibri"/>
        </w:rPr>
        <w:t xml:space="preserve"> </w:t>
      </w:r>
      <w:r>
        <w:rPr>
          <w:rFonts w:eastAsia="Calibri"/>
        </w:rPr>
        <w:t xml:space="preserve">The plot size was 7.6 x 1.5 m with 18 cm row spacing. </w:t>
      </w:r>
      <w:r w:rsidR="004409BE">
        <w:t>Legume seeding rates were 13.5, 11.2, 6.7, 6.7, 14, 6.7, 9, 13.5, 9, and 20.2 kg ha</w:t>
      </w:r>
      <w:r w:rsidR="004409BE" w:rsidRPr="00F62583">
        <w:rPr>
          <w:vertAlign w:val="superscript"/>
        </w:rPr>
        <w:t>-1</w:t>
      </w:r>
      <w:r w:rsidR="004409BE">
        <w:t xml:space="preserve"> for Alf, AC, CmnV, CC, CV, HV, IBF, PP, RC, and TWB. Seed was adjusted to account for germination rates and hard seed. Alf, AC, CV, CC, and RC were inoculated. CmnV, HV, IBF, PP, and TWB were not inoculated. </w:t>
      </w:r>
      <w:r w:rsidR="00E01539">
        <w:t>AC,</w:t>
      </w:r>
      <w:r w:rsidR="008F0004" w:rsidRPr="00922962">
        <w:t xml:space="preserve"> </w:t>
      </w:r>
      <w:r w:rsidR="008F0004" w:rsidRPr="00E01539">
        <w:t xml:space="preserve">CC, </w:t>
      </w:r>
      <w:r w:rsidR="00E01539" w:rsidRPr="00E01539">
        <w:t xml:space="preserve">CV, </w:t>
      </w:r>
      <w:r w:rsidR="008F0004" w:rsidRPr="00E01539">
        <w:t>HV</w:t>
      </w:r>
      <w:r w:rsidR="00E01539" w:rsidRPr="00E01539">
        <w:t>, RC, and TWB</w:t>
      </w:r>
      <w:r w:rsidR="008F0004" w:rsidRPr="00E01539">
        <w:t xml:space="preserve"> were planted on 20 </w:t>
      </w:r>
      <w:r w:rsidR="008F0004" w:rsidRPr="00E01539">
        <w:lastRenderedPageBreak/>
        <w:t>October 2008</w:t>
      </w:r>
      <w:r w:rsidR="00E01539" w:rsidRPr="00E01539">
        <w:t xml:space="preserve">. </w:t>
      </w:r>
      <w:r w:rsidR="008F0004" w:rsidRPr="00E01539">
        <w:t xml:space="preserve"> Alf, </w:t>
      </w:r>
      <w:r w:rsidR="00E01539" w:rsidRPr="00E01539">
        <w:t xml:space="preserve">AC, </w:t>
      </w:r>
      <w:r w:rsidR="008F0004" w:rsidRPr="00E01539">
        <w:t>CC,</w:t>
      </w:r>
      <w:r w:rsidR="00E01539" w:rsidRPr="00E01539">
        <w:t xml:space="preserve"> CmnV, CV, </w:t>
      </w:r>
      <w:r w:rsidR="008F0004" w:rsidRPr="00E01539">
        <w:t>HV, IBF, PP, RC</w:t>
      </w:r>
      <w:r w:rsidR="00E01539" w:rsidRPr="00E01539">
        <w:t>, and TWB</w:t>
      </w:r>
      <w:r w:rsidR="008F0004" w:rsidRPr="00E01539">
        <w:t xml:space="preserve"> were planted on 24 March 2009</w:t>
      </w:r>
      <w:r w:rsidR="00E01539" w:rsidRPr="00E01539">
        <w:t xml:space="preserve"> and 29 October 2009.</w:t>
      </w:r>
    </w:p>
    <w:p w:rsidR="000C152D" w:rsidRPr="00104CF3" w:rsidRDefault="000C152D" w:rsidP="000C152D">
      <w:pPr>
        <w:spacing w:after="200" w:line="480" w:lineRule="auto"/>
        <w:ind w:firstLine="720"/>
        <w:contextualSpacing/>
        <w:rPr>
          <w:rFonts w:eastAsia="Calibri"/>
        </w:rPr>
      </w:pPr>
      <w:r>
        <w:rPr>
          <w:rFonts w:eastAsia="Calibri"/>
        </w:rPr>
        <w:t>L</w:t>
      </w:r>
      <w:r w:rsidRPr="00104CF3">
        <w:rPr>
          <w:rFonts w:eastAsia="Calibri"/>
        </w:rPr>
        <w:t xml:space="preserve">egume stand </w:t>
      </w:r>
      <w:r w:rsidR="002E101A">
        <w:rPr>
          <w:rFonts w:eastAsia="Calibri"/>
        </w:rPr>
        <w:t>densities</w:t>
      </w:r>
      <w:r w:rsidRPr="00104CF3">
        <w:rPr>
          <w:rFonts w:eastAsia="Calibri"/>
        </w:rPr>
        <w:t xml:space="preserve"> were </w:t>
      </w:r>
      <w:r>
        <w:rPr>
          <w:rFonts w:eastAsia="Calibri"/>
        </w:rPr>
        <w:t>taken annually following green-up in the spring with a 1 m</w:t>
      </w:r>
      <w:r w:rsidRPr="004B7B16">
        <w:rPr>
          <w:rFonts w:eastAsia="Calibri"/>
          <w:vertAlign w:val="superscript"/>
        </w:rPr>
        <w:t>2</w:t>
      </w:r>
      <w:r>
        <w:rPr>
          <w:rFonts w:eastAsia="Calibri"/>
        </w:rPr>
        <w:t xml:space="preserve"> </w:t>
      </w:r>
      <w:r w:rsidRPr="00104CF3">
        <w:rPr>
          <w:rFonts w:eastAsia="Calibri"/>
        </w:rPr>
        <w:t xml:space="preserve">frequency grid (Vogel and Masters, 2001). </w:t>
      </w:r>
      <w:r w:rsidR="002E101A">
        <w:rPr>
          <w:rFonts w:eastAsia="Calibri"/>
        </w:rPr>
        <w:t>F</w:t>
      </w:r>
      <w:r w:rsidR="002E101A" w:rsidRPr="00104CF3">
        <w:rPr>
          <w:rFonts w:eastAsia="Calibri"/>
        </w:rPr>
        <w:t xml:space="preserve">our </w:t>
      </w:r>
      <w:r w:rsidR="002E101A">
        <w:rPr>
          <w:rFonts w:eastAsia="Calibri"/>
        </w:rPr>
        <w:t>density counts</w:t>
      </w:r>
      <w:r w:rsidR="002E101A" w:rsidRPr="00104CF3">
        <w:rPr>
          <w:rFonts w:eastAsia="Calibri"/>
        </w:rPr>
        <w:t xml:space="preserve"> </w:t>
      </w:r>
      <w:r w:rsidR="002E101A">
        <w:rPr>
          <w:rFonts w:eastAsia="Calibri"/>
        </w:rPr>
        <w:t>were</w:t>
      </w:r>
      <w:r w:rsidR="002E101A" w:rsidRPr="00104CF3">
        <w:rPr>
          <w:rFonts w:eastAsia="Calibri"/>
        </w:rPr>
        <w:t xml:space="preserve"> take</w:t>
      </w:r>
      <w:r w:rsidR="002E101A">
        <w:rPr>
          <w:rFonts w:eastAsia="Calibri"/>
        </w:rPr>
        <w:t>n</w:t>
      </w:r>
      <w:r w:rsidR="002E101A" w:rsidRPr="00104CF3">
        <w:rPr>
          <w:rFonts w:eastAsia="Calibri"/>
        </w:rPr>
        <w:t xml:space="preserve"> on each </w:t>
      </w:r>
      <w:r w:rsidR="002E101A">
        <w:rPr>
          <w:rFonts w:eastAsia="Calibri"/>
        </w:rPr>
        <w:t xml:space="preserve">legume treatment </w:t>
      </w:r>
      <w:r w:rsidR="002E101A" w:rsidRPr="00104CF3">
        <w:rPr>
          <w:rFonts w:eastAsia="Calibri"/>
        </w:rPr>
        <w:t>plot</w:t>
      </w:r>
      <w:r w:rsidR="002E101A">
        <w:rPr>
          <w:rFonts w:eastAsia="Calibri"/>
        </w:rPr>
        <w:t xml:space="preserve">. </w:t>
      </w:r>
      <w:r>
        <w:rPr>
          <w:rFonts w:eastAsia="Calibri"/>
        </w:rPr>
        <w:t xml:space="preserve">Legume </w:t>
      </w:r>
      <w:r w:rsidR="00922962">
        <w:rPr>
          <w:rFonts w:eastAsia="Calibri"/>
        </w:rPr>
        <w:t>densities</w:t>
      </w:r>
      <w:r w:rsidRPr="00104CF3">
        <w:rPr>
          <w:rFonts w:eastAsia="Calibri"/>
        </w:rPr>
        <w:t xml:space="preserve"> were </w:t>
      </w:r>
      <w:r w:rsidR="00922962">
        <w:rPr>
          <w:rFonts w:eastAsia="Calibri"/>
        </w:rPr>
        <w:t xml:space="preserve">then </w:t>
      </w:r>
      <w:r w:rsidRPr="00104CF3">
        <w:rPr>
          <w:rFonts w:eastAsia="Calibri"/>
        </w:rPr>
        <w:t>averaged from</w:t>
      </w:r>
      <w:r w:rsidR="00922962">
        <w:rPr>
          <w:rFonts w:eastAsia="Calibri"/>
        </w:rPr>
        <w:t xml:space="preserve"> the </w:t>
      </w:r>
      <w:r w:rsidRPr="00104CF3">
        <w:rPr>
          <w:rFonts w:eastAsia="Calibri"/>
        </w:rPr>
        <w:t xml:space="preserve">three replications to determine </w:t>
      </w:r>
      <w:r w:rsidR="00922962">
        <w:rPr>
          <w:rFonts w:eastAsia="Calibri"/>
        </w:rPr>
        <w:t xml:space="preserve">average </w:t>
      </w:r>
      <w:r w:rsidR="00E01539">
        <w:rPr>
          <w:rFonts w:eastAsia="Calibri"/>
        </w:rPr>
        <w:t xml:space="preserve">plant density and </w:t>
      </w:r>
      <w:r w:rsidRPr="00104CF3">
        <w:rPr>
          <w:rFonts w:eastAsia="Calibri"/>
        </w:rPr>
        <w:t>establishment for each legume</w:t>
      </w:r>
      <w:r>
        <w:rPr>
          <w:rFonts w:eastAsia="Calibri"/>
        </w:rPr>
        <w:t xml:space="preserve"> treatment</w:t>
      </w:r>
      <w:r w:rsidRPr="00104CF3">
        <w:rPr>
          <w:rFonts w:eastAsia="Calibri"/>
        </w:rPr>
        <w:t xml:space="preserve">. </w:t>
      </w:r>
      <w:r>
        <w:rPr>
          <w:rFonts w:eastAsia="Calibri"/>
        </w:rPr>
        <w:t>Switchgrass heights were taken with each flip of the frequency grid and averaged from the four measurements for each plot.</w:t>
      </w:r>
    </w:p>
    <w:p w:rsidR="000C152D" w:rsidRPr="00DC3FF2" w:rsidRDefault="000C152D" w:rsidP="000C152D">
      <w:pPr>
        <w:spacing w:after="200" w:line="480" w:lineRule="auto"/>
        <w:contextualSpacing/>
        <w:rPr>
          <w:rFonts w:eastAsia="Calibri"/>
          <w:b/>
          <w:u w:val="single"/>
        </w:rPr>
      </w:pPr>
      <w:r w:rsidRPr="00DC3FF2">
        <w:rPr>
          <w:rFonts w:eastAsia="Calibri"/>
          <w:b/>
          <w:u w:val="single"/>
        </w:rPr>
        <w:t>Data Analysis</w:t>
      </w:r>
    </w:p>
    <w:p w:rsidR="000C152D" w:rsidRPr="00104CF3" w:rsidRDefault="000C152D" w:rsidP="000C152D">
      <w:pPr>
        <w:spacing w:after="200" w:line="480" w:lineRule="auto"/>
        <w:contextualSpacing/>
        <w:rPr>
          <w:rFonts w:eastAsia="Calibri"/>
          <w:b/>
        </w:rPr>
      </w:pPr>
      <w:r>
        <w:rPr>
          <w:rFonts w:eastAsia="Calibri"/>
          <w:b/>
        </w:rPr>
        <w:tab/>
      </w:r>
      <w:r w:rsidR="00E01539" w:rsidRPr="00104CF3">
        <w:t>Harvests were implemented in 200</w:t>
      </w:r>
      <w:r w:rsidR="00E01539">
        <w:t>9</w:t>
      </w:r>
      <w:r w:rsidR="00E01539" w:rsidRPr="00104CF3">
        <w:t xml:space="preserve"> and continued through 201</w:t>
      </w:r>
      <w:r w:rsidR="00922962">
        <w:t>0</w:t>
      </w:r>
      <w:r w:rsidR="00E01539" w:rsidRPr="00104CF3">
        <w:t xml:space="preserve">. Legume plots were harvested using a </w:t>
      </w:r>
      <w:r w:rsidR="00E01539" w:rsidRPr="00B103CB">
        <w:t>Carter™ harvester</w:t>
      </w:r>
      <w:r w:rsidR="00E01539" w:rsidRPr="00104CF3">
        <w:t xml:space="preserve"> (</w:t>
      </w:r>
      <w:r w:rsidR="00E01539" w:rsidRPr="00104CF3">
        <w:rPr>
          <w:bCs/>
        </w:rPr>
        <w:t>Brookston, IN</w:t>
      </w:r>
      <w:r w:rsidR="00E01539" w:rsidRPr="00104CF3">
        <w:rPr>
          <w:b/>
          <w:bCs/>
        </w:rPr>
        <w:t xml:space="preserve">) </w:t>
      </w:r>
      <w:r w:rsidR="00E01539">
        <w:rPr>
          <w:bCs/>
        </w:rPr>
        <w:t>with a 91</w:t>
      </w:r>
      <w:r w:rsidR="00E01539" w:rsidRPr="00104CF3">
        <w:rPr>
          <w:bCs/>
        </w:rPr>
        <w:t xml:space="preserve"> cm cutting width </w:t>
      </w:r>
      <w:r w:rsidR="00E01539" w:rsidRPr="00104CF3">
        <w:t>at 20.3 cm height</w:t>
      </w:r>
      <w:r w:rsidR="00E01539">
        <w:t>.</w:t>
      </w:r>
      <w:r w:rsidR="00E01539" w:rsidRPr="00104CF3">
        <w:t xml:space="preserve"> </w:t>
      </w:r>
      <w:r w:rsidR="00E01539">
        <w:rPr>
          <w:rFonts w:eastAsia="Calibri"/>
        </w:rPr>
        <w:t xml:space="preserve">In both </w:t>
      </w:r>
      <w:r>
        <w:rPr>
          <w:rFonts w:eastAsia="Calibri"/>
        </w:rPr>
        <w:t xml:space="preserve">experiments, a single fall harvest was conducted after the switchgrass had gone dormant </w:t>
      </w:r>
      <w:r w:rsidR="00E01539">
        <w:rPr>
          <w:rFonts w:eastAsia="Calibri"/>
        </w:rPr>
        <w:t xml:space="preserve">on </w:t>
      </w:r>
      <w:r w:rsidR="00E01539">
        <w:t xml:space="preserve">22 October 2009 and 8 November 2010 </w:t>
      </w:r>
      <w:r>
        <w:rPr>
          <w:rFonts w:eastAsia="Calibri"/>
        </w:rPr>
        <w:t xml:space="preserve">(Table 2.2). </w:t>
      </w:r>
      <w:r>
        <w:rPr>
          <w:rFonts w:eastAsia="Calibri"/>
          <w:bCs/>
        </w:rPr>
        <w:t xml:space="preserve">The harvest plot size was 7.6 x 6.9 m.  </w:t>
      </w:r>
      <w:r w:rsidRPr="00104CF3">
        <w:rPr>
          <w:rFonts w:eastAsia="Calibri"/>
        </w:rPr>
        <w:t>Grab samples (1-2 kg) of switchgrass were collected from all plots at harvest, weighed, dried at 49</w:t>
      </w:r>
      <w:r w:rsidRPr="00104CF3">
        <w:rPr>
          <w:rFonts w:eastAsia="Calibri"/>
          <w:vertAlign w:val="superscript"/>
        </w:rPr>
        <w:t>o</w:t>
      </w:r>
      <w:r w:rsidRPr="00104CF3">
        <w:rPr>
          <w:rFonts w:eastAsia="Calibri"/>
        </w:rPr>
        <w:t>C in a batch oven (Wisconsin Oven Corporation, East Troy, WI)</w:t>
      </w:r>
      <w:r>
        <w:rPr>
          <w:rFonts w:eastAsia="Calibri"/>
        </w:rPr>
        <w:t>, and reweighed</w:t>
      </w:r>
      <w:r w:rsidRPr="00104CF3">
        <w:rPr>
          <w:rFonts w:eastAsia="Calibri"/>
        </w:rPr>
        <w:t xml:space="preserve"> to determine moisture content. </w:t>
      </w:r>
    </w:p>
    <w:p w:rsidR="000C152D" w:rsidRDefault="000C152D" w:rsidP="000C152D">
      <w:pPr>
        <w:spacing w:after="200" w:line="480" w:lineRule="auto"/>
        <w:ind w:firstLine="720"/>
        <w:contextualSpacing/>
        <w:rPr>
          <w:rFonts w:eastAsia="Calibri"/>
        </w:rPr>
      </w:pPr>
      <w:r w:rsidRPr="00104CF3">
        <w:rPr>
          <w:rFonts w:eastAsia="Calibri"/>
        </w:rPr>
        <w:t xml:space="preserve">Total dry matter </w:t>
      </w:r>
      <w:r>
        <w:rPr>
          <w:rFonts w:eastAsia="Calibri"/>
        </w:rPr>
        <w:t xml:space="preserve">switchgrass </w:t>
      </w:r>
      <w:r w:rsidRPr="00104CF3">
        <w:rPr>
          <w:rFonts w:eastAsia="Calibri"/>
        </w:rPr>
        <w:t>yield</w:t>
      </w:r>
      <w:r>
        <w:rPr>
          <w:rFonts w:eastAsia="Calibri"/>
        </w:rPr>
        <w:t>s</w:t>
      </w:r>
      <w:r w:rsidRPr="00104CF3">
        <w:rPr>
          <w:rFonts w:eastAsia="Calibri"/>
        </w:rPr>
        <w:t xml:space="preserve"> and legume establishment were analyzed for each plot. Switchgrass yield measurements were taken </w:t>
      </w:r>
      <w:r>
        <w:rPr>
          <w:rFonts w:eastAsia="Calibri"/>
        </w:rPr>
        <w:t xml:space="preserve">for all plots </w:t>
      </w:r>
      <w:r w:rsidRPr="00104CF3">
        <w:rPr>
          <w:rFonts w:eastAsia="Calibri"/>
        </w:rPr>
        <w:t>at time of harvest</w:t>
      </w:r>
      <w:r>
        <w:rPr>
          <w:rFonts w:eastAsia="Calibri"/>
        </w:rPr>
        <w:t>,</w:t>
      </w:r>
      <w:r w:rsidRPr="00104CF3">
        <w:rPr>
          <w:rFonts w:eastAsia="Calibri"/>
        </w:rPr>
        <w:t xml:space="preserve"> and </w:t>
      </w:r>
      <w:r>
        <w:rPr>
          <w:rFonts w:eastAsia="Calibri"/>
        </w:rPr>
        <w:t xml:space="preserve">switchgrass dry matter yields were </w:t>
      </w:r>
      <w:r w:rsidRPr="00104CF3">
        <w:rPr>
          <w:rFonts w:eastAsia="Calibri"/>
        </w:rPr>
        <w:t>evaluated for significant differences</w:t>
      </w:r>
      <w:r>
        <w:rPr>
          <w:rFonts w:eastAsia="Calibri"/>
        </w:rPr>
        <w:t xml:space="preserve"> across treatments</w:t>
      </w:r>
      <w:r w:rsidRPr="00104CF3">
        <w:rPr>
          <w:rFonts w:eastAsia="Calibri"/>
        </w:rPr>
        <w:t xml:space="preserve">. </w:t>
      </w:r>
      <w:r w:rsidRPr="00104CF3">
        <w:t>Switchgrass yield</w:t>
      </w:r>
      <w:r>
        <w:t>s</w:t>
      </w:r>
      <w:r w:rsidRPr="00104CF3">
        <w:t xml:space="preserve"> w</w:t>
      </w:r>
      <w:r>
        <w:t>ere</w:t>
      </w:r>
      <w:r w:rsidRPr="00104CF3">
        <w:t xml:space="preserve"> analyzed using </w:t>
      </w:r>
      <w:r>
        <w:t xml:space="preserve">PROC </w:t>
      </w:r>
      <w:r w:rsidRPr="00104CF3">
        <w:t>Mixed with SAS v</w:t>
      </w:r>
      <w:r>
        <w:t xml:space="preserve">. </w:t>
      </w:r>
      <w:r w:rsidRPr="00104CF3">
        <w:t xml:space="preserve">9.1.3 (SAS Institute, Cary, NC). </w:t>
      </w:r>
      <w:r>
        <w:rPr>
          <w:rFonts w:eastAsia="Calibri"/>
        </w:rPr>
        <w:t xml:space="preserve">Fixed effects were legume treatments, and replications were assigned as random effects. </w:t>
      </w:r>
      <w:r w:rsidRPr="00104CF3">
        <w:t xml:space="preserve">Tukey’s </w:t>
      </w:r>
      <w:r w:rsidR="00E01539">
        <w:t xml:space="preserve">mean separation </w:t>
      </w:r>
      <w:r w:rsidRPr="00104CF3">
        <w:t xml:space="preserve">analysis was used </w:t>
      </w:r>
      <w:r w:rsidR="00E01539" w:rsidRPr="00104CF3">
        <w:t xml:space="preserve">to control test treatment means for differences in switchgrass yield </w:t>
      </w:r>
      <w:r w:rsidR="00E01539">
        <w:lastRenderedPageBreak/>
        <w:t>at</w:t>
      </w:r>
      <w:r w:rsidR="00E01539" w:rsidRPr="00104CF3">
        <w:t xml:space="preserve"> an alpha level of 0.05. </w:t>
      </w:r>
      <w:r w:rsidRPr="00104CF3">
        <w:rPr>
          <w:rFonts w:eastAsia="Calibri"/>
        </w:rPr>
        <w:t>Soil core</w:t>
      </w:r>
      <w:r>
        <w:rPr>
          <w:rFonts w:eastAsia="Calibri"/>
        </w:rPr>
        <w:t xml:space="preserve"> </w:t>
      </w:r>
      <w:r w:rsidRPr="00104CF3">
        <w:rPr>
          <w:rFonts w:eastAsia="Calibri"/>
        </w:rPr>
        <w:t>s</w:t>
      </w:r>
      <w:r>
        <w:rPr>
          <w:rFonts w:eastAsia="Calibri"/>
        </w:rPr>
        <w:t>amples (15.2 cm depth)</w:t>
      </w:r>
      <w:r w:rsidRPr="00104CF3">
        <w:rPr>
          <w:rFonts w:eastAsia="Calibri"/>
        </w:rPr>
        <w:t xml:space="preserve"> were taken from each plot</w:t>
      </w:r>
      <w:r>
        <w:rPr>
          <w:rFonts w:eastAsia="Calibri"/>
        </w:rPr>
        <w:t>. Soil samples were analyzed for phosphorus, potassium, calcium, and magnesium</w:t>
      </w:r>
      <w:r w:rsidRPr="00104CF3">
        <w:rPr>
          <w:rFonts w:eastAsia="Calibri"/>
        </w:rPr>
        <w:t xml:space="preserve"> levels in the soil</w:t>
      </w:r>
      <w:r>
        <w:rPr>
          <w:rFonts w:eastAsia="Calibri"/>
        </w:rPr>
        <w:t xml:space="preserve"> in 2010</w:t>
      </w:r>
      <w:r w:rsidRPr="00104CF3">
        <w:rPr>
          <w:rFonts w:eastAsia="Calibri"/>
        </w:rPr>
        <w:t>.</w:t>
      </w:r>
      <w:r>
        <w:rPr>
          <w:rFonts w:eastAsia="Calibri"/>
        </w:rPr>
        <w:t xml:space="preserve"> </w:t>
      </w: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922962" w:rsidRDefault="00922962" w:rsidP="000C152D">
      <w:pPr>
        <w:spacing w:after="200" w:line="480" w:lineRule="auto"/>
        <w:ind w:firstLine="720"/>
        <w:contextualSpacing/>
        <w:rPr>
          <w:rFonts w:eastAsia="Calibri"/>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32"/>
          <w:szCs w:val="32"/>
        </w:rPr>
        <w:lastRenderedPageBreak/>
        <w:t>CHAPTER III</w:t>
      </w:r>
      <w:r w:rsidRPr="00104CF3">
        <w:rPr>
          <w:rFonts w:eastAsia="Calibri"/>
          <w:b/>
          <w:sz w:val="32"/>
          <w:szCs w:val="32"/>
        </w:rPr>
        <w:br/>
      </w:r>
      <w:r w:rsidRPr="00104CF3">
        <w:rPr>
          <w:rFonts w:eastAsia="Calibri"/>
          <w:b/>
          <w:sz w:val="28"/>
          <w:szCs w:val="28"/>
        </w:rPr>
        <w:t>Results and Discussion</w:t>
      </w:r>
    </w:p>
    <w:p w:rsidR="000C152D" w:rsidRPr="003A41C7" w:rsidRDefault="000C152D" w:rsidP="000C152D">
      <w:pPr>
        <w:spacing w:after="200" w:line="480" w:lineRule="auto"/>
        <w:contextualSpacing/>
        <w:rPr>
          <w:rFonts w:eastAsia="Calibri"/>
          <w:b/>
          <w:u w:val="single"/>
        </w:rPr>
      </w:pPr>
      <w:r w:rsidRPr="003A41C7">
        <w:rPr>
          <w:rFonts w:eastAsia="Calibri"/>
          <w:b/>
          <w:u w:val="single"/>
        </w:rPr>
        <w:t>Legume Establishment</w:t>
      </w:r>
    </w:p>
    <w:p w:rsidR="00E01539" w:rsidRDefault="00E01539" w:rsidP="00E01539">
      <w:pPr>
        <w:spacing w:after="200" w:line="480" w:lineRule="auto"/>
        <w:ind w:firstLine="720"/>
        <w:contextualSpacing/>
      </w:pPr>
      <w:r>
        <w:t xml:space="preserve">Legume stand </w:t>
      </w:r>
      <w:r w:rsidR="00922962">
        <w:t>densities</w:t>
      </w:r>
      <w:r>
        <w:t xml:space="preserve"> depended on seeding rates, date of seeding, weather after seeding, legume growing cycle, and switchgrass competition. In these studies, legume seeding rates were adjusted from pure stand rates for forage to reduce competition with switchgrass early in the season. </w:t>
      </w:r>
      <w:r w:rsidR="00EF1E9C">
        <w:t>S</w:t>
      </w:r>
      <w:r>
        <w:t xml:space="preserve">eeding dates </w:t>
      </w:r>
      <w:r w:rsidR="00EF1E9C">
        <w:t>for cool-season legumes are typically in early fall and the</w:t>
      </w:r>
      <w:r>
        <w:t xml:space="preserve"> last two weeks in February </w:t>
      </w:r>
      <w:r w:rsidR="003D7BB9">
        <w:t>through the end of March</w:t>
      </w:r>
      <w:r w:rsidR="00EF1E9C">
        <w:t>.</w:t>
      </w:r>
      <w:r w:rsidR="003D7BB9">
        <w:t xml:space="preserve"> </w:t>
      </w:r>
      <w:r w:rsidR="00EF1E9C">
        <w:t>S</w:t>
      </w:r>
      <w:r>
        <w:t xml:space="preserve">eeding dates for warm-season legumes range from </w:t>
      </w:r>
      <w:r w:rsidR="00EF1E9C">
        <w:t xml:space="preserve">late winter </w:t>
      </w:r>
      <w:r>
        <w:t>to the beginning of May depending on legume species. For these studies, legumes were seeded in late fall to allow for switchgrass harvest, due to inability to plant legumes into uncut, mature switchgrass stands. Legume seeding rates may need to be adjusted from pure stand rates to avoid legume stands that are so dense that they suppress switchgrass growth during the spring, an outcome more likely for early-seeded cool-season legumes.</w:t>
      </w:r>
    </w:p>
    <w:p w:rsidR="00E01539" w:rsidRDefault="00E01539" w:rsidP="00E01539">
      <w:pPr>
        <w:spacing w:after="200" w:line="480" w:lineRule="auto"/>
        <w:ind w:firstLine="720"/>
        <w:contextualSpacing/>
        <w:rPr>
          <w:b/>
          <w:u w:val="single"/>
        </w:rPr>
      </w:pPr>
      <w:r>
        <w:t xml:space="preserve">Establishment of legumes, in this study, was based on stands densities in switchgrass. Published recommendations for pasture systems report that legumes should cover 30% of the ground area to fix sufficient amounts of nitrogen to eliminate the need for inorganic N fertilization in the spring (Bates, 1995). Blanchet et al., 1995, reported that alfalfa and hairy vetch had the highest percentage of establishment at 64% and red clover had 37% establishment in </w:t>
      </w:r>
      <w:r w:rsidR="00EF1E9C">
        <w:t>upland switchgrass</w:t>
      </w:r>
      <w:r>
        <w:t xml:space="preserve">. </w:t>
      </w:r>
    </w:p>
    <w:p w:rsidR="000C152D" w:rsidRPr="003A41C7" w:rsidRDefault="000C152D" w:rsidP="000C152D">
      <w:pPr>
        <w:spacing w:after="200" w:line="480" w:lineRule="auto"/>
        <w:contextualSpacing/>
        <w:rPr>
          <w:rFonts w:eastAsia="Calibri"/>
          <w:b/>
          <w:u w:val="single"/>
        </w:rPr>
      </w:pPr>
      <w:r w:rsidRPr="003A41C7">
        <w:rPr>
          <w:rFonts w:eastAsia="Calibri"/>
          <w:b/>
          <w:u w:val="single"/>
        </w:rPr>
        <w:t>Experiment #1:</w:t>
      </w:r>
    </w:p>
    <w:p w:rsidR="000C152D" w:rsidRDefault="00444853" w:rsidP="000C152D">
      <w:pPr>
        <w:spacing w:after="200" w:line="480" w:lineRule="auto"/>
        <w:ind w:firstLine="720"/>
        <w:contextualSpacing/>
        <w:rPr>
          <w:rFonts w:eastAsia="Calibri"/>
        </w:rPr>
      </w:pPr>
      <w:r>
        <w:t>Mean legume plant densities of 16 and 13 plants m</w:t>
      </w:r>
      <w:r w:rsidRPr="00241AF1">
        <w:rPr>
          <w:vertAlign w:val="superscript"/>
        </w:rPr>
        <w:t>-2</w:t>
      </w:r>
      <w:r>
        <w:t xml:space="preserve"> were observed for annual reseeding of legumes in 2009 and 2010, respectively (Table 2.3). Legume density was greatest with</w:t>
      </w:r>
      <w:r w:rsidR="0024743F">
        <w:t xml:space="preserve"> AC, </w:t>
      </w:r>
      <w:r w:rsidR="0024743F">
        <w:lastRenderedPageBreak/>
        <w:t xml:space="preserve">Alf, </w:t>
      </w:r>
      <w:r>
        <w:t xml:space="preserve">CC, </w:t>
      </w:r>
      <w:r w:rsidR="0024743F">
        <w:t xml:space="preserve">and </w:t>
      </w:r>
      <w:r>
        <w:t xml:space="preserve">RC in </w:t>
      </w:r>
      <w:r w:rsidR="0024743F">
        <w:t xml:space="preserve">2009 and RC, CC, AC, and PP in 2010. </w:t>
      </w:r>
      <w:r>
        <w:t xml:space="preserve">Densities were least with </w:t>
      </w:r>
      <w:r w:rsidR="0024743F">
        <w:t xml:space="preserve">HV, IBF, PP, </w:t>
      </w:r>
      <w:r>
        <w:t xml:space="preserve">and </w:t>
      </w:r>
      <w:r w:rsidR="0024743F">
        <w:t>TWB</w:t>
      </w:r>
      <w:r>
        <w:t xml:space="preserve"> in 2009 and Alf, </w:t>
      </w:r>
      <w:r w:rsidR="0024743F">
        <w:t>IBF</w:t>
      </w:r>
      <w:r>
        <w:t xml:space="preserve">, and </w:t>
      </w:r>
      <w:r w:rsidR="0024743F">
        <w:t>TWB</w:t>
      </w:r>
      <w:r>
        <w:t xml:space="preserve"> in 2010. </w:t>
      </w:r>
      <w:r w:rsidR="000C152D" w:rsidRPr="00104CF3">
        <w:rPr>
          <w:rFonts w:eastAsia="Calibri"/>
        </w:rPr>
        <w:t xml:space="preserve">Legume </w:t>
      </w:r>
      <w:r w:rsidR="0024743F">
        <w:rPr>
          <w:rFonts w:eastAsia="Calibri"/>
        </w:rPr>
        <w:t>densities</w:t>
      </w:r>
      <w:r w:rsidR="000C152D" w:rsidRPr="00104CF3">
        <w:rPr>
          <w:rFonts w:eastAsia="Calibri"/>
        </w:rPr>
        <w:t xml:space="preserve"> of </w:t>
      </w:r>
      <w:r w:rsidR="000C152D">
        <w:rPr>
          <w:rFonts w:eastAsia="Calibri"/>
        </w:rPr>
        <w:t xml:space="preserve">HV and PP </w:t>
      </w:r>
      <w:r w:rsidR="000C152D" w:rsidRPr="00104CF3">
        <w:rPr>
          <w:rFonts w:eastAsia="Calibri"/>
        </w:rPr>
        <w:t>increased o</w:t>
      </w:r>
      <w:r w:rsidR="000C152D">
        <w:rPr>
          <w:rFonts w:eastAsia="Calibri"/>
        </w:rPr>
        <w:t>ver the two year period. Alf</w:t>
      </w:r>
      <w:r w:rsidR="000C152D" w:rsidRPr="00104CF3">
        <w:rPr>
          <w:rFonts w:eastAsia="Calibri"/>
        </w:rPr>
        <w:t xml:space="preserve"> </w:t>
      </w:r>
      <w:r w:rsidR="002E101A">
        <w:rPr>
          <w:rFonts w:eastAsia="Calibri"/>
        </w:rPr>
        <w:t>densities</w:t>
      </w:r>
      <w:r w:rsidR="000C152D" w:rsidRPr="00104CF3">
        <w:rPr>
          <w:rFonts w:eastAsia="Calibri"/>
        </w:rPr>
        <w:t xml:space="preserve"> declined, while </w:t>
      </w:r>
      <w:r w:rsidR="000C152D">
        <w:rPr>
          <w:rFonts w:eastAsia="Calibri"/>
        </w:rPr>
        <w:t>HV</w:t>
      </w:r>
      <w:r w:rsidR="000C152D" w:rsidRPr="00104CF3">
        <w:rPr>
          <w:rFonts w:eastAsia="Calibri"/>
        </w:rPr>
        <w:t xml:space="preserve"> and </w:t>
      </w:r>
      <w:r w:rsidR="000C152D">
        <w:rPr>
          <w:rFonts w:eastAsia="Calibri"/>
        </w:rPr>
        <w:t>PP</w:t>
      </w:r>
      <w:r w:rsidR="000C152D" w:rsidRPr="00104CF3">
        <w:rPr>
          <w:rFonts w:eastAsia="Calibri"/>
        </w:rPr>
        <w:t xml:space="preserve"> plant </w:t>
      </w:r>
      <w:r w:rsidR="002E101A">
        <w:rPr>
          <w:rFonts w:eastAsia="Calibri"/>
        </w:rPr>
        <w:t>densities</w:t>
      </w:r>
      <w:r w:rsidR="000C152D" w:rsidRPr="00104CF3">
        <w:rPr>
          <w:rFonts w:eastAsia="Calibri"/>
        </w:rPr>
        <w:t xml:space="preserve"> increased over the length of the study. </w:t>
      </w:r>
      <w:r w:rsidR="000C152D">
        <w:rPr>
          <w:rFonts w:eastAsia="Calibri"/>
        </w:rPr>
        <w:t>IBF</w:t>
      </w:r>
      <w:r w:rsidR="000C152D" w:rsidRPr="00104CF3">
        <w:rPr>
          <w:rFonts w:eastAsia="Calibri"/>
        </w:rPr>
        <w:t xml:space="preserve"> and </w:t>
      </w:r>
      <w:r w:rsidR="000C152D">
        <w:rPr>
          <w:rFonts w:eastAsia="Calibri"/>
        </w:rPr>
        <w:t>TWB</w:t>
      </w:r>
      <w:r w:rsidR="000C152D" w:rsidRPr="00104CF3">
        <w:rPr>
          <w:rFonts w:eastAsia="Calibri"/>
        </w:rPr>
        <w:t xml:space="preserve"> stands</w:t>
      </w:r>
      <w:r w:rsidR="000C152D">
        <w:rPr>
          <w:rFonts w:eastAsia="Calibri"/>
        </w:rPr>
        <w:t xml:space="preserve"> </w:t>
      </w:r>
      <w:r w:rsidR="000C152D" w:rsidRPr="00104CF3">
        <w:rPr>
          <w:rFonts w:eastAsia="Calibri"/>
        </w:rPr>
        <w:t xml:space="preserve">did not improve </w:t>
      </w:r>
      <w:r w:rsidR="0024743F">
        <w:rPr>
          <w:rFonts w:eastAsia="Calibri"/>
        </w:rPr>
        <w:t>after</w:t>
      </w:r>
      <w:r w:rsidR="000C152D" w:rsidRPr="00104CF3">
        <w:rPr>
          <w:rFonts w:eastAsia="Calibri"/>
        </w:rPr>
        <w:t xml:space="preserve"> two years. No </w:t>
      </w:r>
      <w:r w:rsidR="000C152D">
        <w:rPr>
          <w:rFonts w:eastAsia="Calibri"/>
        </w:rPr>
        <w:t>CV</w:t>
      </w:r>
      <w:r w:rsidR="000C152D" w:rsidRPr="00104CF3">
        <w:rPr>
          <w:rFonts w:eastAsia="Calibri"/>
        </w:rPr>
        <w:t xml:space="preserve"> plants germinated or were observed over the course of the study. </w:t>
      </w:r>
      <w:r w:rsidR="000C152D">
        <w:rPr>
          <w:rFonts w:eastAsia="Calibri"/>
        </w:rPr>
        <w:t xml:space="preserve">Legume </w:t>
      </w:r>
      <w:r w:rsidR="002E101A">
        <w:rPr>
          <w:rFonts w:eastAsia="Calibri"/>
        </w:rPr>
        <w:t>densities</w:t>
      </w:r>
      <w:r w:rsidR="000C152D">
        <w:rPr>
          <w:rFonts w:eastAsia="Calibri"/>
        </w:rPr>
        <w:t xml:space="preserve"> were taken on 13 May 2009 and 27-28 May 2010. </w:t>
      </w:r>
      <w:r w:rsidR="000C152D" w:rsidRPr="00104CF3">
        <w:rPr>
          <w:rFonts w:eastAsia="Calibri"/>
        </w:rPr>
        <w:t xml:space="preserve">Average </w:t>
      </w:r>
      <w:r w:rsidR="0024743F">
        <w:rPr>
          <w:rFonts w:eastAsia="Calibri"/>
        </w:rPr>
        <w:t xml:space="preserve">may </w:t>
      </w:r>
      <w:r w:rsidR="000C152D" w:rsidRPr="00104CF3">
        <w:rPr>
          <w:rFonts w:eastAsia="Calibri"/>
        </w:rPr>
        <w:t xml:space="preserve">switchgrass height increased from 73 cm in 2009 to 116 cm in 2010. </w:t>
      </w:r>
    </w:p>
    <w:p w:rsidR="000C152D" w:rsidRPr="003A41C7" w:rsidRDefault="000C152D" w:rsidP="000C152D">
      <w:pPr>
        <w:spacing w:after="200" w:line="480" w:lineRule="auto"/>
        <w:contextualSpacing/>
        <w:rPr>
          <w:rFonts w:eastAsia="Calibri"/>
          <w:b/>
          <w:u w:val="single"/>
        </w:rPr>
      </w:pPr>
      <w:r w:rsidRPr="003A41C7">
        <w:rPr>
          <w:rFonts w:eastAsia="Calibri"/>
          <w:b/>
          <w:u w:val="single"/>
        </w:rPr>
        <w:t xml:space="preserve">Experiment </w:t>
      </w:r>
      <w:r>
        <w:rPr>
          <w:rFonts w:eastAsia="Calibri"/>
          <w:b/>
          <w:u w:val="single"/>
        </w:rPr>
        <w:t>#2</w:t>
      </w:r>
      <w:r w:rsidRPr="003A41C7">
        <w:rPr>
          <w:rFonts w:eastAsia="Calibri"/>
          <w:b/>
          <w:u w:val="single"/>
        </w:rPr>
        <w:t>:</w:t>
      </w:r>
    </w:p>
    <w:p w:rsidR="000C152D" w:rsidRDefault="000C152D" w:rsidP="000C152D">
      <w:pPr>
        <w:spacing w:after="200" w:line="480" w:lineRule="auto"/>
        <w:ind w:firstLine="720"/>
        <w:contextualSpacing/>
        <w:rPr>
          <w:rFonts w:eastAsia="Calibri"/>
        </w:rPr>
      </w:pPr>
      <w:r w:rsidRPr="00104CF3">
        <w:rPr>
          <w:rFonts w:eastAsia="Calibri"/>
        </w:rPr>
        <w:t xml:space="preserve">The combination of cool-season legumes, </w:t>
      </w:r>
      <w:r>
        <w:rPr>
          <w:rFonts w:eastAsia="Calibri"/>
        </w:rPr>
        <w:t>CC</w:t>
      </w:r>
      <w:r w:rsidRPr="00104CF3">
        <w:rPr>
          <w:rFonts w:eastAsia="Calibri"/>
        </w:rPr>
        <w:t xml:space="preserve"> and </w:t>
      </w:r>
      <w:r>
        <w:rPr>
          <w:rFonts w:eastAsia="Calibri"/>
        </w:rPr>
        <w:t>CmnV</w:t>
      </w:r>
      <w:r w:rsidRPr="00104CF3">
        <w:rPr>
          <w:rFonts w:eastAsia="Calibri"/>
        </w:rPr>
        <w:t xml:space="preserve"> with warm-season legume </w:t>
      </w:r>
      <w:r>
        <w:rPr>
          <w:rFonts w:eastAsia="Calibri"/>
        </w:rPr>
        <w:t>PP,</w:t>
      </w:r>
      <w:r w:rsidRPr="00104CF3">
        <w:rPr>
          <w:rFonts w:eastAsia="Calibri"/>
        </w:rPr>
        <w:t xml:space="preserve"> </w:t>
      </w:r>
      <w:r w:rsidR="0024743F">
        <w:rPr>
          <w:rFonts w:eastAsia="Calibri"/>
        </w:rPr>
        <w:t>had the highest plant densities</w:t>
      </w:r>
      <w:r>
        <w:rPr>
          <w:rFonts w:eastAsia="Calibri"/>
        </w:rPr>
        <w:t xml:space="preserve"> (Table 2.4)</w:t>
      </w:r>
      <w:r w:rsidRPr="00104CF3">
        <w:rPr>
          <w:rFonts w:eastAsia="Calibri"/>
        </w:rPr>
        <w:t xml:space="preserve">. </w:t>
      </w:r>
      <w:r w:rsidR="00D00E84" w:rsidRPr="00150434">
        <w:rPr>
          <w:rFonts w:eastAsia="Calibri"/>
        </w:rPr>
        <w:t>The CC (8</w:t>
      </w:r>
      <w:r w:rsidRPr="00150434">
        <w:rPr>
          <w:rFonts w:eastAsia="Calibri"/>
        </w:rPr>
        <w:t xml:space="preserve"> plants m</w:t>
      </w:r>
      <w:r w:rsidRPr="00150434">
        <w:rPr>
          <w:rFonts w:eastAsia="Calibri"/>
          <w:vertAlign w:val="superscript"/>
        </w:rPr>
        <w:t>-2</w:t>
      </w:r>
      <w:r w:rsidRPr="00150434">
        <w:rPr>
          <w:rFonts w:eastAsia="Calibri"/>
        </w:rPr>
        <w:t xml:space="preserve">, 36 cm) </w:t>
      </w:r>
      <w:r w:rsidR="00D00E84" w:rsidRPr="00150434">
        <w:rPr>
          <w:rFonts w:eastAsia="Calibri"/>
        </w:rPr>
        <w:t>and PP (10</w:t>
      </w:r>
      <w:r w:rsidRPr="00150434">
        <w:rPr>
          <w:rFonts w:eastAsia="Calibri"/>
        </w:rPr>
        <w:t xml:space="preserve"> plants m</w:t>
      </w:r>
      <w:r w:rsidRPr="00150434">
        <w:rPr>
          <w:rFonts w:eastAsia="Calibri"/>
          <w:vertAlign w:val="superscript"/>
        </w:rPr>
        <w:t>-2</w:t>
      </w:r>
      <w:r w:rsidRPr="00150434">
        <w:rPr>
          <w:rFonts w:eastAsia="Calibri"/>
        </w:rPr>
        <w:t>, 26 cm) combination had a switchgrass heig</w:t>
      </w:r>
      <w:r>
        <w:rPr>
          <w:rFonts w:eastAsia="Calibri"/>
        </w:rPr>
        <w:t xml:space="preserve">ht average of 110 cm. </w:t>
      </w:r>
      <w:r w:rsidR="00D00E84">
        <w:rPr>
          <w:rFonts w:eastAsia="Calibri"/>
        </w:rPr>
        <w:t>The CmnV (6</w:t>
      </w:r>
      <w:r>
        <w:rPr>
          <w:rFonts w:eastAsia="Calibri"/>
        </w:rPr>
        <w:t xml:space="preserve"> plants m</w:t>
      </w:r>
      <w:r w:rsidRPr="003A41C7">
        <w:rPr>
          <w:rFonts w:eastAsia="Calibri"/>
          <w:vertAlign w:val="superscript"/>
        </w:rPr>
        <w:t>-2</w:t>
      </w:r>
      <w:r w:rsidRPr="00104CF3">
        <w:rPr>
          <w:rFonts w:eastAsia="Calibri"/>
        </w:rPr>
        <w:t xml:space="preserve">, </w:t>
      </w:r>
      <w:r w:rsidR="00D00E84">
        <w:rPr>
          <w:rFonts w:eastAsia="Calibri"/>
        </w:rPr>
        <w:t>40 cm) and PP (9</w:t>
      </w:r>
      <w:r>
        <w:rPr>
          <w:rFonts w:eastAsia="Calibri"/>
        </w:rPr>
        <w:t xml:space="preserve"> plants m</w:t>
      </w:r>
      <w:r w:rsidRPr="003A41C7">
        <w:rPr>
          <w:rFonts w:eastAsia="Calibri"/>
          <w:vertAlign w:val="superscript"/>
        </w:rPr>
        <w:t>-2</w:t>
      </w:r>
      <w:r w:rsidRPr="00104CF3">
        <w:rPr>
          <w:rFonts w:eastAsia="Calibri"/>
        </w:rPr>
        <w:t xml:space="preserve">, </w:t>
      </w:r>
      <w:r>
        <w:rPr>
          <w:rFonts w:eastAsia="Calibri"/>
        </w:rPr>
        <w:t>2 cm) combination had a switchgrass he</w:t>
      </w:r>
      <w:r w:rsidR="00D00E84">
        <w:rPr>
          <w:rFonts w:eastAsia="Calibri"/>
        </w:rPr>
        <w:t>ight average of 86 cm. The CC (9</w:t>
      </w:r>
      <w:r>
        <w:rPr>
          <w:rFonts w:eastAsia="Calibri"/>
        </w:rPr>
        <w:t xml:space="preserve"> plants m</w:t>
      </w:r>
      <w:r w:rsidRPr="003A41C7">
        <w:rPr>
          <w:rFonts w:eastAsia="Calibri"/>
          <w:vertAlign w:val="superscript"/>
        </w:rPr>
        <w:t>-2</w:t>
      </w:r>
      <w:r w:rsidRPr="00104CF3">
        <w:rPr>
          <w:rFonts w:eastAsia="Calibri"/>
        </w:rPr>
        <w:t xml:space="preserve">, </w:t>
      </w:r>
      <w:r w:rsidR="00D00E84">
        <w:rPr>
          <w:rFonts w:eastAsia="Calibri"/>
        </w:rPr>
        <w:t>36 cm) and TWB (2</w:t>
      </w:r>
      <w:r>
        <w:rPr>
          <w:rFonts w:eastAsia="Calibri"/>
        </w:rPr>
        <w:t xml:space="preserve"> plant m</w:t>
      </w:r>
      <w:r w:rsidRPr="003A41C7">
        <w:rPr>
          <w:rFonts w:eastAsia="Calibri"/>
          <w:vertAlign w:val="superscript"/>
        </w:rPr>
        <w:t>-2</w:t>
      </w:r>
      <w:r>
        <w:rPr>
          <w:rFonts w:eastAsia="Calibri"/>
        </w:rPr>
        <w:t>, and 16</w:t>
      </w:r>
      <w:r w:rsidR="00D00E84">
        <w:rPr>
          <w:rFonts w:eastAsia="Calibri"/>
        </w:rPr>
        <w:t xml:space="preserve"> cm) combination and the CmnV (9</w:t>
      </w:r>
      <w:r>
        <w:rPr>
          <w:rFonts w:eastAsia="Calibri"/>
        </w:rPr>
        <w:t xml:space="preserve"> plants m</w:t>
      </w:r>
      <w:r w:rsidRPr="003A41C7">
        <w:rPr>
          <w:rFonts w:eastAsia="Calibri"/>
          <w:vertAlign w:val="superscript"/>
        </w:rPr>
        <w:t>-2</w:t>
      </w:r>
      <w:r w:rsidRPr="00104CF3">
        <w:rPr>
          <w:rFonts w:eastAsia="Calibri"/>
        </w:rPr>
        <w:t xml:space="preserve">, </w:t>
      </w:r>
      <w:r>
        <w:rPr>
          <w:rFonts w:eastAsia="Calibri"/>
        </w:rPr>
        <w:t>52 cm) and TWB (0 plants m</w:t>
      </w:r>
      <w:r w:rsidRPr="003A41C7">
        <w:rPr>
          <w:rFonts w:eastAsia="Calibri"/>
          <w:vertAlign w:val="superscript"/>
        </w:rPr>
        <w:t>-2</w:t>
      </w:r>
      <w:r>
        <w:rPr>
          <w:rFonts w:eastAsia="Calibri"/>
        </w:rPr>
        <w:t xml:space="preserve">) combination were not successful and had a switchgrass height average of 87 and 86 cm, respectively.  Legume </w:t>
      </w:r>
      <w:r w:rsidR="002E101A">
        <w:rPr>
          <w:rFonts w:eastAsia="Calibri"/>
        </w:rPr>
        <w:t>densities</w:t>
      </w:r>
      <w:r>
        <w:rPr>
          <w:rFonts w:eastAsia="Calibri"/>
        </w:rPr>
        <w:t xml:space="preserve"> were taken on 27-28 May 2010. </w:t>
      </w:r>
      <w:r w:rsidRPr="00104CF3">
        <w:rPr>
          <w:rFonts w:eastAsia="Calibri"/>
        </w:rPr>
        <w:t>Warm-season legumes may have had decreased germination due to seeding in late fall with cool-season legumes.</w:t>
      </w:r>
    </w:p>
    <w:p w:rsidR="000C152D" w:rsidRDefault="000C152D" w:rsidP="000C152D">
      <w:pPr>
        <w:spacing w:after="200" w:line="480" w:lineRule="auto"/>
        <w:ind w:firstLine="720"/>
        <w:contextualSpacing/>
        <w:rPr>
          <w:rFonts w:eastAsia="Calibri"/>
        </w:rPr>
      </w:pPr>
      <w:r w:rsidRPr="00104CF3">
        <w:rPr>
          <w:rFonts w:eastAsia="Calibri"/>
        </w:rPr>
        <w:t xml:space="preserve">Increased </w:t>
      </w:r>
      <w:r w:rsidR="00444853">
        <w:rPr>
          <w:rFonts w:eastAsia="Calibri"/>
        </w:rPr>
        <w:t>legume density</w:t>
      </w:r>
      <w:r w:rsidR="002E101A">
        <w:rPr>
          <w:rFonts w:eastAsia="Calibri"/>
        </w:rPr>
        <w:t>, growth,</w:t>
      </w:r>
      <w:r w:rsidRPr="00104CF3">
        <w:rPr>
          <w:rFonts w:eastAsia="Calibri"/>
        </w:rPr>
        <w:t xml:space="preserve"> and nitrogen fixation rates may be achieved by increasing seeding </w:t>
      </w:r>
      <w:r w:rsidRPr="00447E4D">
        <w:rPr>
          <w:rFonts w:eastAsia="Calibri"/>
        </w:rPr>
        <w:t xml:space="preserve">rates </w:t>
      </w:r>
      <w:r w:rsidRPr="00104CF3">
        <w:rPr>
          <w:rFonts w:eastAsia="Calibri"/>
        </w:rPr>
        <w:t>and inoculation of seed</w:t>
      </w:r>
      <w:r>
        <w:rPr>
          <w:rFonts w:eastAsia="Calibri"/>
        </w:rPr>
        <w:t xml:space="preserve"> with species-specific rhizobia</w:t>
      </w:r>
      <w:r w:rsidRPr="00104CF3">
        <w:rPr>
          <w:rFonts w:eastAsia="Calibri"/>
        </w:rPr>
        <w:t xml:space="preserve">. </w:t>
      </w:r>
      <w:r>
        <w:rPr>
          <w:rFonts w:eastAsia="Calibri"/>
        </w:rPr>
        <w:t>HV</w:t>
      </w:r>
      <w:r w:rsidRPr="00104CF3">
        <w:rPr>
          <w:rFonts w:eastAsia="Calibri"/>
        </w:rPr>
        <w:t xml:space="preserve">, </w:t>
      </w:r>
      <w:r>
        <w:rPr>
          <w:rFonts w:eastAsia="Calibri"/>
        </w:rPr>
        <w:t>IBF</w:t>
      </w:r>
      <w:r w:rsidRPr="00104CF3">
        <w:rPr>
          <w:rFonts w:eastAsia="Calibri"/>
        </w:rPr>
        <w:t xml:space="preserve">, </w:t>
      </w:r>
      <w:r>
        <w:rPr>
          <w:rFonts w:eastAsia="Calibri"/>
        </w:rPr>
        <w:t>PP</w:t>
      </w:r>
      <w:r w:rsidRPr="00104CF3">
        <w:rPr>
          <w:rFonts w:eastAsia="Calibri"/>
        </w:rPr>
        <w:t xml:space="preserve">, and </w:t>
      </w:r>
      <w:r>
        <w:rPr>
          <w:rFonts w:eastAsia="Calibri"/>
        </w:rPr>
        <w:t>TWB</w:t>
      </w:r>
      <w:r w:rsidRPr="00104CF3">
        <w:rPr>
          <w:rFonts w:eastAsia="Calibri"/>
        </w:rPr>
        <w:t xml:space="preserve"> were not inoculated </w:t>
      </w:r>
      <w:r>
        <w:rPr>
          <w:rFonts w:eastAsia="Calibri"/>
        </w:rPr>
        <w:t>and</w:t>
      </w:r>
      <w:r w:rsidRPr="00104CF3">
        <w:rPr>
          <w:rFonts w:eastAsia="Calibri"/>
        </w:rPr>
        <w:t xml:space="preserve"> </w:t>
      </w:r>
      <w:r>
        <w:rPr>
          <w:rFonts w:eastAsia="Calibri"/>
        </w:rPr>
        <w:t>may</w:t>
      </w:r>
      <w:r w:rsidRPr="00104CF3">
        <w:rPr>
          <w:rFonts w:eastAsia="Calibri"/>
        </w:rPr>
        <w:t xml:space="preserve"> have affected </w:t>
      </w:r>
      <w:r w:rsidR="00444853">
        <w:rPr>
          <w:rFonts w:eastAsia="Calibri"/>
        </w:rPr>
        <w:t>legume densities</w:t>
      </w:r>
      <w:r w:rsidRPr="00104CF3">
        <w:rPr>
          <w:rFonts w:eastAsia="Calibri"/>
        </w:rPr>
        <w:t xml:space="preserve"> (Table </w:t>
      </w:r>
      <w:r>
        <w:rPr>
          <w:rFonts w:eastAsia="Calibri"/>
        </w:rPr>
        <w:t>2.</w:t>
      </w:r>
      <w:r w:rsidRPr="00104CF3">
        <w:rPr>
          <w:rFonts w:eastAsia="Calibri"/>
        </w:rPr>
        <w:t xml:space="preserve">1). Legume </w:t>
      </w:r>
      <w:r w:rsidR="002E101A">
        <w:rPr>
          <w:rFonts w:eastAsia="Calibri"/>
        </w:rPr>
        <w:t>densities</w:t>
      </w:r>
      <w:r w:rsidRPr="00104CF3">
        <w:rPr>
          <w:rFonts w:eastAsia="Calibri"/>
        </w:rPr>
        <w:t xml:space="preserve"> were difficult to take after switchgrass began </w:t>
      </w:r>
      <w:r w:rsidR="002E101A">
        <w:rPr>
          <w:rFonts w:eastAsia="Calibri"/>
        </w:rPr>
        <w:t>rapid</w:t>
      </w:r>
      <w:r>
        <w:rPr>
          <w:rFonts w:eastAsia="Calibri"/>
        </w:rPr>
        <w:t xml:space="preserve"> growth</w:t>
      </w:r>
      <w:r w:rsidRPr="00104CF3">
        <w:rPr>
          <w:rFonts w:eastAsia="Calibri"/>
        </w:rPr>
        <w:t xml:space="preserve"> in early summer.</w:t>
      </w:r>
      <w:r>
        <w:rPr>
          <w:rFonts w:eastAsia="Calibri"/>
        </w:rPr>
        <w:t xml:space="preserve"> Time when </w:t>
      </w:r>
      <w:r w:rsidRPr="00104CF3">
        <w:rPr>
          <w:rFonts w:eastAsia="Calibri"/>
        </w:rPr>
        <w:t xml:space="preserve">legume </w:t>
      </w:r>
      <w:r w:rsidR="002E101A">
        <w:rPr>
          <w:rFonts w:eastAsia="Calibri"/>
        </w:rPr>
        <w:t>densities</w:t>
      </w:r>
      <w:r w:rsidRPr="00104CF3">
        <w:rPr>
          <w:rFonts w:eastAsia="Calibri"/>
        </w:rPr>
        <w:t xml:space="preserve"> </w:t>
      </w:r>
      <w:r w:rsidR="00D00E84">
        <w:rPr>
          <w:rFonts w:eastAsia="Calibri"/>
        </w:rPr>
        <w:t>were</w:t>
      </w:r>
      <w:r>
        <w:rPr>
          <w:rFonts w:eastAsia="Calibri"/>
        </w:rPr>
        <w:t xml:space="preserve"> taken </w:t>
      </w:r>
      <w:r w:rsidRPr="00104CF3">
        <w:rPr>
          <w:rFonts w:eastAsia="Calibri"/>
        </w:rPr>
        <w:t>may have</w:t>
      </w:r>
      <w:r>
        <w:rPr>
          <w:rFonts w:eastAsia="Calibri"/>
        </w:rPr>
        <w:t xml:space="preserve"> an effect</w:t>
      </w:r>
      <w:r w:rsidRPr="00104CF3">
        <w:rPr>
          <w:rFonts w:eastAsia="Calibri"/>
        </w:rPr>
        <w:t xml:space="preserve"> on reported </w:t>
      </w:r>
      <w:r w:rsidR="00D00E84">
        <w:rPr>
          <w:rFonts w:eastAsia="Calibri"/>
        </w:rPr>
        <w:t>stand densities</w:t>
      </w:r>
      <w:r w:rsidRPr="00104CF3">
        <w:rPr>
          <w:rFonts w:eastAsia="Calibri"/>
        </w:rPr>
        <w:t xml:space="preserve"> when looking at the growth </w:t>
      </w:r>
      <w:r w:rsidRPr="00104CF3">
        <w:rPr>
          <w:rFonts w:eastAsia="Calibri"/>
        </w:rPr>
        <w:lastRenderedPageBreak/>
        <w:t xml:space="preserve">cycles of some of the warm-season legumes. </w:t>
      </w:r>
      <w:r>
        <w:rPr>
          <w:rFonts w:eastAsia="Calibri"/>
        </w:rPr>
        <w:t>Increase in switchgrass height</w:t>
      </w:r>
      <w:r w:rsidR="00D00E84">
        <w:rPr>
          <w:rFonts w:eastAsia="Calibri"/>
        </w:rPr>
        <w:t xml:space="preserve"> can</w:t>
      </w:r>
      <w:r>
        <w:rPr>
          <w:rFonts w:eastAsia="Calibri"/>
        </w:rPr>
        <w:t xml:space="preserve"> rapidly overtake and shade out legume species that are slow growing and/or not yet mature by the time switchgrass reaches early elongation stage (Moore et al., 1991). </w:t>
      </w:r>
    </w:p>
    <w:p w:rsidR="000C152D" w:rsidRDefault="000C152D" w:rsidP="000C152D">
      <w:pPr>
        <w:spacing w:after="200" w:line="480" w:lineRule="auto"/>
        <w:contextualSpacing/>
        <w:rPr>
          <w:rFonts w:eastAsia="Calibri"/>
          <w:b/>
          <w:u w:val="single"/>
        </w:rPr>
      </w:pPr>
      <w:r>
        <w:rPr>
          <w:rFonts w:eastAsia="Calibri"/>
          <w:b/>
          <w:u w:val="single"/>
        </w:rPr>
        <w:t>Biomass</w:t>
      </w:r>
      <w:r w:rsidRPr="004022A9">
        <w:rPr>
          <w:rFonts w:eastAsia="Calibri"/>
          <w:b/>
          <w:u w:val="single"/>
        </w:rPr>
        <w:t xml:space="preserve"> Yield</w:t>
      </w:r>
      <w:r>
        <w:rPr>
          <w:rFonts w:eastAsia="Calibri"/>
          <w:b/>
          <w:u w:val="single"/>
        </w:rPr>
        <w:t>s</w:t>
      </w:r>
    </w:p>
    <w:p w:rsidR="000C152D" w:rsidRPr="003A41C7" w:rsidRDefault="000C152D" w:rsidP="000C152D">
      <w:pPr>
        <w:spacing w:after="200" w:line="480" w:lineRule="auto"/>
        <w:contextualSpacing/>
        <w:rPr>
          <w:rFonts w:eastAsia="Calibri"/>
          <w:b/>
          <w:u w:val="single"/>
        </w:rPr>
      </w:pPr>
      <w:r w:rsidRPr="003A41C7">
        <w:rPr>
          <w:rFonts w:eastAsia="Calibri"/>
          <w:b/>
          <w:u w:val="single"/>
        </w:rPr>
        <w:t>Experiment #1:</w:t>
      </w:r>
    </w:p>
    <w:p w:rsidR="000C152D" w:rsidRDefault="000C152D" w:rsidP="000C152D">
      <w:pPr>
        <w:spacing w:after="200" w:line="480" w:lineRule="auto"/>
        <w:contextualSpacing/>
        <w:rPr>
          <w:rFonts w:eastAsia="Calibri"/>
        </w:rPr>
      </w:pPr>
      <w:r w:rsidRPr="00104CF3">
        <w:rPr>
          <w:rFonts w:eastAsia="Calibri"/>
        </w:rPr>
        <w:tab/>
      </w:r>
      <w:r>
        <w:rPr>
          <w:rFonts w:eastAsia="Calibri"/>
        </w:rPr>
        <w:t>Switchgrass yields for legume t</w:t>
      </w:r>
      <w:r w:rsidRPr="00104CF3">
        <w:rPr>
          <w:rFonts w:eastAsia="Calibri"/>
        </w:rPr>
        <w:t xml:space="preserve">reatments </w:t>
      </w:r>
      <w:r>
        <w:rPr>
          <w:rFonts w:eastAsia="Calibri"/>
        </w:rPr>
        <w:t xml:space="preserve">in 2009 averaged </w:t>
      </w:r>
      <w:r w:rsidRPr="00104CF3">
        <w:rPr>
          <w:rFonts w:eastAsia="Calibri"/>
        </w:rPr>
        <w:t>16.4 Mg ha</w:t>
      </w:r>
      <w:r w:rsidRPr="00104CF3">
        <w:rPr>
          <w:rFonts w:eastAsia="Calibri"/>
          <w:vertAlign w:val="superscript"/>
        </w:rPr>
        <w:t>-1</w:t>
      </w:r>
      <w:r>
        <w:rPr>
          <w:rFonts w:eastAsia="Calibri"/>
        </w:rPr>
        <w:t xml:space="preserve"> and were not different. </w:t>
      </w:r>
      <w:r w:rsidRPr="00104CF3">
        <w:rPr>
          <w:rFonts w:eastAsia="Calibri"/>
        </w:rPr>
        <w:t>Switchgrass yield</w:t>
      </w:r>
      <w:r>
        <w:rPr>
          <w:rFonts w:eastAsia="Calibri"/>
        </w:rPr>
        <w:t>s</w:t>
      </w:r>
      <w:r w:rsidRPr="00104CF3">
        <w:rPr>
          <w:rFonts w:eastAsia="Calibri"/>
        </w:rPr>
        <w:t xml:space="preserve"> showed differences between the control (11.6 Mg ha</w:t>
      </w:r>
      <w:r w:rsidRPr="00104CF3">
        <w:rPr>
          <w:rFonts w:eastAsia="Calibri"/>
          <w:vertAlign w:val="superscript"/>
        </w:rPr>
        <w:t>-1</w:t>
      </w:r>
      <w:r w:rsidRPr="00104CF3">
        <w:rPr>
          <w:rFonts w:eastAsia="Calibri"/>
        </w:rPr>
        <w:t>)</w:t>
      </w:r>
      <w:r>
        <w:rPr>
          <w:rFonts w:eastAsia="Calibri"/>
        </w:rPr>
        <w:t xml:space="preserve"> </w:t>
      </w:r>
      <w:r w:rsidRPr="00104CF3">
        <w:rPr>
          <w:rFonts w:eastAsia="Calibri"/>
        </w:rPr>
        <w:t xml:space="preserve">and legume treatments of </w:t>
      </w:r>
      <w:r>
        <w:rPr>
          <w:rFonts w:eastAsia="Calibri"/>
        </w:rPr>
        <w:t>RC</w:t>
      </w:r>
      <w:r w:rsidRPr="00104CF3">
        <w:rPr>
          <w:rFonts w:eastAsia="Calibri"/>
        </w:rPr>
        <w:t xml:space="preserve"> and </w:t>
      </w:r>
      <w:r>
        <w:rPr>
          <w:rFonts w:eastAsia="Calibri"/>
        </w:rPr>
        <w:t>TWB</w:t>
      </w:r>
      <w:r w:rsidRPr="00104CF3">
        <w:rPr>
          <w:rFonts w:eastAsia="Calibri"/>
        </w:rPr>
        <w:t xml:space="preserve"> (16.8 Mg ha</w:t>
      </w:r>
      <w:r w:rsidRPr="00104CF3">
        <w:rPr>
          <w:rFonts w:eastAsia="Calibri"/>
          <w:vertAlign w:val="superscript"/>
        </w:rPr>
        <w:t>-1</w:t>
      </w:r>
      <w:r w:rsidRPr="00104CF3">
        <w:rPr>
          <w:rFonts w:eastAsia="Calibri"/>
        </w:rPr>
        <w:t xml:space="preserve">) in 2010 (Table </w:t>
      </w:r>
      <w:r>
        <w:rPr>
          <w:rFonts w:eastAsia="Calibri"/>
        </w:rPr>
        <w:t>2.5</w:t>
      </w:r>
      <w:r w:rsidRPr="00104CF3">
        <w:rPr>
          <w:rFonts w:eastAsia="Calibri"/>
        </w:rPr>
        <w:t>). No differences were found on switchgrass yield</w:t>
      </w:r>
      <w:r>
        <w:rPr>
          <w:rFonts w:eastAsia="Calibri"/>
        </w:rPr>
        <w:t>s</w:t>
      </w:r>
      <w:r w:rsidRPr="00104CF3">
        <w:rPr>
          <w:rFonts w:eastAsia="Calibri"/>
        </w:rPr>
        <w:t xml:space="preserve"> among the other legume treatments in 2010. </w:t>
      </w:r>
      <w:r>
        <w:rPr>
          <w:rFonts w:eastAsia="Calibri"/>
        </w:rPr>
        <w:t>B</w:t>
      </w:r>
      <w:r w:rsidRPr="00104CF3">
        <w:rPr>
          <w:rFonts w:eastAsia="Calibri"/>
        </w:rPr>
        <w:t>etween years 2009-10</w:t>
      </w:r>
      <w:r>
        <w:rPr>
          <w:rFonts w:eastAsia="Calibri"/>
        </w:rPr>
        <w:t>,</w:t>
      </w:r>
      <w:r w:rsidRPr="00104CF3">
        <w:rPr>
          <w:rFonts w:eastAsia="Calibri"/>
        </w:rPr>
        <w:t xml:space="preserve"> </w:t>
      </w:r>
      <w:r>
        <w:rPr>
          <w:rFonts w:eastAsia="Calibri"/>
        </w:rPr>
        <w:t xml:space="preserve">switchgrass yield averages of </w:t>
      </w:r>
      <w:r w:rsidRPr="00104CF3">
        <w:rPr>
          <w:rFonts w:eastAsia="Calibri"/>
        </w:rPr>
        <w:t>15.6 Mg ha</w:t>
      </w:r>
      <w:r w:rsidRPr="00104CF3">
        <w:rPr>
          <w:rFonts w:eastAsia="Calibri"/>
          <w:vertAlign w:val="superscript"/>
        </w:rPr>
        <w:t>-1</w:t>
      </w:r>
      <w:r w:rsidRPr="00104CF3">
        <w:rPr>
          <w:rFonts w:eastAsia="Calibri"/>
        </w:rPr>
        <w:t xml:space="preserve"> were not different from the control treatment.</w:t>
      </w:r>
      <w:r>
        <w:rPr>
          <w:rFonts w:eastAsia="Calibri"/>
        </w:rPr>
        <w:t xml:space="preserve"> </w:t>
      </w:r>
    </w:p>
    <w:p w:rsidR="000C152D" w:rsidRDefault="000C152D" w:rsidP="000C152D">
      <w:pPr>
        <w:spacing w:after="200" w:line="480" w:lineRule="auto"/>
        <w:ind w:firstLine="720"/>
        <w:contextualSpacing/>
        <w:rPr>
          <w:rFonts w:eastAsia="Calibri"/>
        </w:rPr>
      </w:pPr>
      <w:r>
        <w:rPr>
          <w:rFonts w:eastAsia="Calibri"/>
        </w:rPr>
        <w:t xml:space="preserve">Bow et al. </w:t>
      </w:r>
      <w:r w:rsidR="00150434">
        <w:rPr>
          <w:rFonts w:eastAsia="Calibri"/>
        </w:rPr>
        <w:t>(</w:t>
      </w:r>
      <w:r>
        <w:rPr>
          <w:rFonts w:eastAsia="Calibri"/>
        </w:rPr>
        <w:t>2008</w:t>
      </w:r>
      <w:r w:rsidR="00150434">
        <w:rPr>
          <w:rFonts w:eastAsia="Calibri"/>
        </w:rPr>
        <w:t>)</w:t>
      </w:r>
      <w:r>
        <w:rPr>
          <w:rFonts w:eastAsia="Calibri"/>
        </w:rPr>
        <w:t xml:space="preserve"> found that switchgrass interseeded with AC and CmnV outyielded grass-only plots in the second year of growth.</w:t>
      </w:r>
      <w:r w:rsidRPr="00104CF3">
        <w:rPr>
          <w:rFonts w:eastAsia="Calibri"/>
        </w:rPr>
        <w:t xml:space="preserve"> </w:t>
      </w:r>
      <w:r>
        <w:rPr>
          <w:rFonts w:eastAsia="Calibri"/>
        </w:rPr>
        <w:t>Arrowleaf clover was found to have a fertilizer N equivalence of 50 kg N ha</w:t>
      </w:r>
      <w:r w:rsidRPr="000719CC">
        <w:rPr>
          <w:rFonts w:eastAsia="Calibri"/>
          <w:vertAlign w:val="superscript"/>
        </w:rPr>
        <w:t>-1</w:t>
      </w:r>
      <w:r>
        <w:rPr>
          <w:rFonts w:eastAsia="Calibri"/>
        </w:rPr>
        <w:t xml:space="preserve"> to rye, S</w:t>
      </w:r>
      <w:r w:rsidRPr="000719CC">
        <w:rPr>
          <w:rFonts w:eastAsia="Calibri"/>
          <w:i/>
        </w:rPr>
        <w:t>ecale cereale L.</w:t>
      </w:r>
      <w:r>
        <w:rPr>
          <w:rFonts w:eastAsia="Calibri"/>
        </w:rPr>
        <w:t xml:space="preserve"> (Lynd et al., 1984), while CC and HV contributed an average of 39 and 102 kg N ha</w:t>
      </w:r>
      <w:r w:rsidRPr="001F3657">
        <w:rPr>
          <w:rFonts w:eastAsia="Calibri"/>
          <w:vertAlign w:val="superscript"/>
        </w:rPr>
        <w:t>-1</w:t>
      </w:r>
      <w:r>
        <w:rPr>
          <w:rFonts w:eastAsia="Calibri"/>
        </w:rPr>
        <w:t xml:space="preserve"> to rye in a year (Ranells and Wagger, 1996). RC transferred an average of 28 kg N ha</w:t>
      </w:r>
      <w:r w:rsidRPr="00C25734">
        <w:rPr>
          <w:rFonts w:eastAsia="Calibri"/>
          <w:vertAlign w:val="superscript"/>
        </w:rPr>
        <w:t>-1</w:t>
      </w:r>
      <w:r>
        <w:rPr>
          <w:rFonts w:eastAsia="Calibri"/>
        </w:rPr>
        <w:t xml:space="preserve"> per year to tall fescue (Mallarino et al., 1990). In this study, all grass-legume mixtures exceeded grass-only yields in the second and third year, with the exception of CV and HV in the second year. Increasing </w:t>
      </w:r>
      <w:r w:rsidRPr="00104CF3">
        <w:rPr>
          <w:rFonts w:eastAsia="Calibri"/>
        </w:rPr>
        <w:t xml:space="preserve">legume seeding rates </w:t>
      </w:r>
      <w:r>
        <w:rPr>
          <w:rFonts w:eastAsia="Calibri"/>
        </w:rPr>
        <w:t xml:space="preserve">in switchgrass stands should supply more available </w:t>
      </w:r>
      <w:r w:rsidRPr="00104CF3">
        <w:rPr>
          <w:rFonts w:eastAsia="Calibri"/>
        </w:rPr>
        <w:t xml:space="preserve">nitrogen </w:t>
      </w:r>
      <w:r>
        <w:rPr>
          <w:rFonts w:eastAsia="Calibri"/>
        </w:rPr>
        <w:t xml:space="preserve">to the </w:t>
      </w:r>
      <w:r w:rsidRPr="00104CF3">
        <w:rPr>
          <w:rFonts w:eastAsia="Calibri"/>
        </w:rPr>
        <w:t xml:space="preserve">grass </w:t>
      </w:r>
      <w:r>
        <w:rPr>
          <w:rFonts w:eastAsia="Calibri"/>
        </w:rPr>
        <w:t xml:space="preserve">and enhance </w:t>
      </w:r>
      <w:r w:rsidRPr="00104CF3">
        <w:rPr>
          <w:rFonts w:eastAsia="Calibri"/>
        </w:rPr>
        <w:t>yield</w:t>
      </w:r>
      <w:r>
        <w:rPr>
          <w:rFonts w:eastAsia="Calibri"/>
        </w:rPr>
        <w:t>s</w:t>
      </w:r>
      <w:r w:rsidRPr="00104CF3">
        <w:rPr>
          <w:rFonts w:eastAsia="Calibri"/>
        </w:rPr>
        <w:t>.</w:t>
      </w:r>
    </w:p>
    <w:p w:rsidR="000C152D" w:rsidRPr="003A41C7" w:rsidRDefault="000C152D" w:rsidP="000C152D">
      <w:pPr>
        <w:spacing w:after="200" w:line="480" w:lineRule="auto"/>
        <w:contextualSpacing/>
        <w:rPr>
          <w:rFonts w:eastAsia="Calibri"/>
          <w:b/>
          <w:u w:val="single"/>
        </w:rPr>
      </w:pPr>
      <w:r w:rsidRPr="003A41C7">
        <w:rPr>
          <w:rFonts w:eastAsia="Calibri"/>
          <w:b/>
          <w:u w:val="single"/>
        </w:rPr>
        <w:t xml:space="preserve">Experiment </w:t>
      </w:r>
      <w:r>
        <w:rPr>
          <w:rFonts w:eastAsia="Calibri"/>
          <w:b/>
          <w:u w:val="single"/>
        </w:rPr>
        <w:t>#2</w:t>
      </w:r>
      <w:r w:rsidRPr="003A41C7">
        <w:rPr>
          <w:rFonts w:eastAsia="Calibri"/>
          <w:b/>
          <w:u w:val="single"/>
        </w:rPr>
        <w:t>:</w:t>
      </w:r>
    </w:p>
    <w:p w:rsidR="000C152D" w:rsidRPr="00104CF3" w:rsidRDefault="000C152D" w:rsidP="000C152D">
      <w:pPr>
        <w:spacing w:after="200" w:line="480" w:lineRule="auto"/>
        <w:contextualSpacing/>
        <w:rPr>
          <w:rFonts w:eastAsia="Calibri"/>
        </w:rPr>
      </w:pPr>
      <w:r w:rsidRPr="00104CF3">
        <w:rPr>
          <w:rFonts w:eastAsia="Calibri"/>
        </w:rPr>
        <w:tab/>
        <w:t>Switchgrass yield</w:t>
      </w:r>
      <w:r>
        <w:rPr>
          <w:rFonts w:eastAsia="Calibri"/>
        </w:rPr>
        <w:t>s</w:t>
      </w:r>
      <w:r w:rsidRPr="00104CF3">
        <w:rPr>
          <w:rFonts w:eastAsia="Calibri"/>
        </w:rPr>
        <w:t xml:space="preserve"> did not show differences between any of the</w:t>
      </w:r>
      <w:r>
        <w:rPr>
          <w:rFonts w:eastAsia="Calibri"/>
        </w:rPr>
        <w:t xml:space="preserve"> legume combination</w:t>
      </w:r>
      <w:r w:rsidRPr="00104CF3">
        <w:rPr>
          <w:rFonts w:eastAsia="Calibri"/>
        </w:rPr>
        <w:t xml:space="preserve"> treatments after one year</w:t>
      </w:r>
      <w:r>
        <w:rPr>
          <w:rFonts w:eastAsia="Calibri"/>
        </w:rPr>
        <w:t>,</w:t>
      </w:r>
      <w:r w:rsidRPr="00104CF3">
        <w:rPr>
          <w:rFonts w:eastAsia="Calibri"/>
        </w:rPr>
        <w:t xml:space="preserve"> with an average of 12.0 Mg ha</w:t>
      </w:r>
      <w:r w:rsidRPr="00104CF3">
        <w:rPr>
          <w:rFonts w:eastAsia="Calibri"/>
          <w:vertAlign w:val="superscript"/>
        </w:rPr>
        <w:t>-1</w:t>
      </w:r>
      <w:r>
        <w:rPr>
          <w:rFonts w:eastAsia="Calibri"/>
        </w:rPr>
        <w:t>in switchgrass yield</w:t>
      </w:r>
      <w:r w:rsidRPr="00104CF3">
        <w:rPr>
          <w:rFonts w:eastAsia="Calibri"/>
        </w:rPr>
        <w:t xml:space="preserve"> (Table </w:t>
      </w:r>
      <w:r>
        <w:rPr>
          <w:rFonts w:eastAsia="Calibri"/>
        </w:rPr>
        <w:t>2.4</w:t>
      </w:r>
      <w:r w:rsidRPr="00104CF3">
        <w:rPr>
          <w:rFonts w:eastAsia="Calibri"/>
        </w:rPr>
        <w:t xml:space="preserve">). </w:t>
      </w:r>
      <w:r>
        <w:rPr>
          <w:rFonts w:eastAsia="Calibri"/>
        </w:rPr>
        <w:t xml:space="preserve">No </w:t>
      </w:r>
      <w:r>
        <w:rPr>
          <w:rFonts w:eastAsia="Calibri"/>
        </w:rPr>
        <w:lastRenderedPageBreak/>
        <w:t xml:space="preserve">comparative literature </w:t>
      </w:r>
      <w:r w:rsidR="00650F69">
        <w:rPr>
          <w:rFonts w:eastAsia="Calibri"/>
        </w:rPr>
        <w:t>of</w:t>
      </w:r>
      <w:r>
        <w:rPr>
          <w:rFonts w:eastAsia="Calibri"/>
        </w:rPr>
        <w:t xml:space="preserve"> switchgrass yields was found on legume combinations interseeded into switchgrass stands. </w:t>
      </w: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EF1E9C" w:rsidRDefault="00EF1E9C" w:rsidP="000C152D">
      <w:pPr>
        <w:spacing w:after="200" w:line="480" w:lineRule="auto"/>
        <w:ind w:firstLine="720"/>
        <w:contextualSpacing/>
        <w:rPr>
          <w:rFonts w:eastAsia="Calibri"/>
        </w:rPr>
      </w:pPr>
    </w:p>
    <w:p w:rsidR="00EF1E9C" w:rsidRDefault="00EF1E9C"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650F69" w:rsidRDefault="00650F69" w:rsidP="000C152D">
      <w:pPr>
        <w:spacing w:after="200" w:line="480" w:lineRule="auto"/>
        <w:ind w:firstLine="720"/>
        <w:contextualSpacing/>
        <w:rPr>
          <w:rFonts w:eastAsia="Calibri"/>
        </w:rPr>
      </w:pPr>
    </w:p>
    <w:p w:rsidR="00650F69" w:rsidRDefault="00650F69" w:rsidP="000C152D">
      <w:pPr>
        <w:spacing w:after="200" w:line="480" w:lineRule="auto"/>
        <w:ind w:firstLine="720"/>
        <w:contextualSpacing/>
        <w:rPr>
          <w:rFonts w:eastAsia="Calibri"/>
        </w:rPr>
      </w:pPr>
    </w:p>
    <w:p w:rsidR="00650F69" w:rsidRDefault="00650F69" w:rsidP="000C152D">
      <w:pPr>
        <w:spacing w:after="200" w:line="480" w:lineRule="auto"/>
        <w:ind w:firstLine="720"/>
        <w:contextualSpacing/>
        <w:rPr>
          <w:rFonts w:eastAsia="Calibri"/>
        </w:rPr>
      </w:pPr>
    </w:p>
    <w:p w:rsidR="00D00E84" w:rsidRDefault="00D00E84" w:rsidP="000C152D">
      <w:pPr>
        <w:spacing w:after="200" w:line="480" w:lineRule="auto"/>
        <w:ind w:firstLine="720"/>
        <w:contextualSpacing/>
        <w:rPr>
          <w:rFonts w:eastAsia="Calibri"/>
        </w:rPr>
      </w:pPr>
    </w:p>
    <w:p w:rsidR="000C152D" w:rsidRDefault="000C152D" w:rsidP="000C152D">
      <w:pPr>
        <w:spacing w:after="200" w:line="480" w:lineRule="auto"/>
        <w:ind w:firstLine="720"/>
        <w:contextualSpacing/>
        <w:rPr>
          <w:rFonts w:eastAsia="Calibri"/>
        </w:rPr>
      </w:pPr>
    </w:p>
    <w:p w:rsidR="000C152D" w:rsidRPr="00104CF3" w:rsidRDefault="000C152D" w:rsidP="000C152D">
      <w:pPr>
        <w:spacing w:after="200" w:line="480" w:lineRule="auto"/>
        <w:contextualSpacing/>
        <w:jc w:val="center"/>
        <w:rPr>
          <w:b/>
          <w:sz w:val="32"/>
          <w:szCs w:val="32"/>
        </w:rPr>
      </w:pPr>
      <w:r w:rsidRPr="00104CF3">
        <w:rPr>
          <w:b/>
          <w:sz w:val="32"/>
          <w:szCs w:val="32"/>
        </w:rPr>
        <w:lastRenderedPageBreak/>
        <w:t>CHAPTER IV</w:t>
      </w:r>
    </w:p>
    <w:p w:rsidR="000C152D" w:rsidRPr="00104CF3" w:rsidRDefault="000C152D" w:rsidP="000C152D">
      <w:pPr>
        <w:spacing w:after="200" w:line="480" w:lineRule="auto"/>
        <w:contextualSpacing/>
        <w:jc w:val="center"/>
        <w:rPr>
          <w:b/>
          <w:sz w:val="28"/>
          <w:szCs w:val="28"/>
        </w:rPr>
      </w:pPr>
      <w:r w:rsidRPr="00104CF3">
        <w:rPr>
          <w:b/>
          <w:sz w:val="28"/>
          <w:szCs w:val="28"/>
        </w:rPr>
        <w:t>Conclusions</w:t>
      </w:r>
    </w:p>
    <w:p w:rsidR="000C152D" w:rsidRPr="00104CF3" w:rsidRDefault="000C152D" w:rsidP="000C152D">
      <w:pPr>
        <w:spacing w:after="200" w:line="480" w:lineRule="auto"/>
        <w:contextualSpacing/>
        <w:rPr>
          <w:rFonts w:eastAsia="Calibri"/>
        </w:rPr>
      </w:pPr>
      <w:r w:rsidRPr="00104CF3">
        <w:tab/>
        <w:t xml:space="preserve">Nitrogen fixing legumes </w:t>
      </w:r>
      <w:r w:rsidR="00D00E84">
        <w:t>may be</w:t>
      </w:r>
      <w:r w:rsidRPr="00104CF3">
        <w:t xml:space="preserve"> a good alternative to inorganic nitrogen fertilization of switchgrass. Arrowleaf clover, crimson clover, </w:t>
      </w:r>
      <w:r w:rsidR="00A702FC">
        <w:t xml:space="preserve">partridge pea, </w:t>
      </w:r>
      <w:r w:rsidRPr="00104CF3">
        <w:t xml:space="preserve">and red clover </w:t>
      </w:r>
      <w:r w:rsidR="00A702FC">
        <w:t>had the highest plant densities</w:t>
      </w:r>
      <w:r w:rsidRPr="00104CF3">
        <w:t xml:space="preserve"> after annual reseeding. </w:t>
      </w:r>
      <w:r w:rsidRPr="00104CF3">
        <w:rPr>
          <w:b/>
        </w:rPr>
        <w:t xml:space="preserve"> </w:t>
      </w:r>
      <w:r w:rsidRPr="00104CF3">
        <w:t xml:space="preserve">Cool-season legumes crimson clover and common vetch in combination with </w:t>
      </w:r>
      <w:r>
        <w:t xml:space="preserve">warm-season </w:t>
      </w:r>
      <w:r w:rsidRPr="00104CF3">
        <w:t xml:space="preserve">partridge pea </w:t>
      </w:r>
      <w:r w:rsidR="00A702FC">
        <w:t>had the highest plant densities</w:t>
      </w:r>
      <w:r w:rsidR="00A702FC" w:rsidRPr="00104CF3">
        <w:t xml:space="preserve"> </w:t>
      </w:r>
      <w:r w:rsidRPr="00104CF3">
        <w:t>after one year. Annual reseeding of r</w:t>
      </w:r>
      <w:r w:rsidRPr="00104CF3">
        <w:rPr>
          <w:rFonts w:eastAsia="Calibri"/>
        </w:rPr>
        <w:t xml:space="preserve">ed clover </w:t>
      </w:r>
      <w:r w:rsidR="00A702FC">
        <w:rPr>
          <w:rFonts w:eastAsia="Calibri"/>
        </w:rPr>
        <w:t>(17.2 Mg ha</w:t>
      </w:r>
      <w:r w:rsidR="00A702FC" w:rsidRPr="00A702FC">
        <w:rPr>
          <w:rFonts w:eastAsia="Calibri"/>
          <w:vertAlign w:val="superscript"/>
        </w:rPr>
        <w:t>-1</w:t>
      </w:r>
      <w:r w:rsidR="00A702FC">
        <w:rPr>
          <w:rFonts w:eastAsia="Calibri"/>
        </w:rPr>
        <w:t>) and trailing wild bean (16.3 Mg ha</w:t>
      </w:r>
      <w:r w:rsidR="00A702FC" w:rsidRPr="00A702FC">
        <w:rPr>
          <w:rFonts w:eastAsia="Calibri"/>
          <w:vertAlign w:val="superscript"/>
        </w:rPr>
        <w:t>-1</w:t>
      </w:r>
      <w:r w:rsidR="00A702FC">
        <w:rPr>
          <w:rFonts w:eastAsia="Calibri"/>
        </w:rPr>
        <w:t xml:space="preserve">) </w:t>
      </w:r>
      <w:r w:rsidRPr="00104CF3">
        <w:rPr>
          <w:rFonts w:eastAsia="Calibri"/>
        </w:rPr>
        <w:t xml:space="preserve"> had </w:t>
      </w:r>
      <w:r w:rsidRPr="00104CF3">
        <w:t xml:space="preserve">effects on yield of switchgrass </w:t>
      </w:r>
      <w:r w:rsidRPr="00104CF3">
        <w:rPr>
          <w:rFonts w:eastAsia="Calibri"/>
        </w:rPr>
        <w:t>when compared to the control treatment</w:t>
      </w:r>
      <w:r w:rsidR="00A702FC">
        <w:rPr>
          <w:rFonts w:eastAsia="Calibri"/>
        </w:rPr>
        <w:t xml:space="preserve"> (11.6 Mg ha</w:t>
      </w:r>
      <w:r w:rsidR="00A702FC" w:rsidRPr="00A702FC">
        <w:rPr>
          <w:rFonts w:eastAsia="Calibri"/>
          <w:vertAlign w:val="superscript"/>
        </w:rPr>
        <w:t>-1</w:t>
      </w:r>
      <w:r w:rsidR="00A702FC">
        <w:rPr>
          <w:rFonts w:eastAsia="Calibri"/>
        </w:rPr>
        <w:t xml:space="preserve">) </w:t>
      </w:r>
      <w:r w:rsidRPr="00104CF3">
        <w:rPr>
          <w:rFonts w:eastAsia="Calibri"/>
        </w:rPr>
        <w:t xml:space="preserve"> in 2010</w:t>
      </w:r>
      <w:r w:rsidR="00A702FC">
        <w:rPr>
          <w:rFonts w:eastAsia="Calibri"/>
        </w:rPr>
        <w:t xml:space="preserve"> (P&lt;0.05)</w:t>
      </w:r>
      <w:r w:rsidRPr="00104CF3">
        <w:rPr>
          <w:rFonts w:eastAsia="Calibri"/>
        </w:rPr>
        <w:t>. No other differences were seen among annua</w:t>
      </w:r>
      <w:r>
        <w:rPr>
          <w:rFonts w:eastAsia="Calibri"/>
        </w:rPr>
        <w:t>l reseeding treatments from 2009</w:t>
      </w:r>
      <w:r w:rsidRPr="00104CF3">
        <w:rPr>
          <w:rFonts w:eastAsia="Calibri"/>
        </w:rPr>
        <w:t xml:space="preserve"> to 2010. Legume combinations showed no differences on switchgrass yield</w:t>
      </w:r>
      <w:r>
        <w:rPr>
          <w:rFonts w:eastAsia="Calibri"/>
        </w:rPr>
        <w:t>s</w:t>
      </w:r>
      <w:r w:rsidRPr="00104CF3">
        <w:rPr>
          <w:rFonts w:eastAsia="Calibri"/>
        </w:rPr>
        <w:t xml:space="preserve"> after one year</w:t>
      </w:r>
      <w:r>
        <w:rPr>
          <w:rFonts w:eastAsia="Calibri"/>
        </w:rPr>
        <w:t>, but combinations of cool-season legumes, common vetch and crimson clover, and warm-season legume partridge are good prospects for additional research</w:t>
      </w:r>
      <w:r w:rsidRPr="00104CF3">
        <w:rPr>
          <w:rFonts w:eastAsia="Calibri"/>
        </w:rPr>
        <w:t xml:space="preserve">. </w:t>
      </w:r>
      <w:r w:rsidR="00B8154A">
        <w:t xml:space="preserve">Proper legume management needs to be developed that address legume varieties compatible with switchgrass, seed </w:t>
      </w:r>
      <w:r w:rsidR="00B8154A">
        <w:rPr>
          <w:rFonts w:eastAsia="Calibri"/>
        </w:rPr>
        <w:t>inoculation, seeding dates and rates, and rate of competition with switchgrass</w:t>
      </w:r>
      <w:r w:rsidR="00747B08">
        <w:rPr>
          <w:rFonts w:eastAsia="Calibri"/>
        </w:rPr>
        <w:t>.</w:t>
      </w: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A702FC" w:rsidRDefault="00A702FC"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lastRenderedPageBreak/>
        <w:t>ACKNOWLEDGEMENTS</w:t>
      </w:r>
    </w:p>
    <w:p w:rsidR="000C152D" w:rsidRPr="00104CF3" w:rsidRDefault="000C152D" w:rsidP="000C152D">
      <w:pPr>
        <w:spacing w:after="200" w:line="480" w:lineRule="auto"/>
        <w:contextualSpacing/>
        <w:rPr>
          <w:b/>
          <w:sz w:val="28"/>
          <w:szCs w:val="28"/>
        </w:rPr>
      </w:pPr>
      <w:r w:rsidRPr="00104CF3">
        <w:rPr>
          <w:rFonts w:eastAsia="Calibri"/>
        </w:rPr>
        <w:tab/>
      </w:r>
      <w:r w:rsidRPr="00104CF3">
        <w:t>Trade names on equipment and machinery were mentioned solely for the purpose of providing specific information and do not constitute an endorsement or recommendation by the University of Tennessee.</w:t>
      </w:r>
    </w:p>
    <w:p w:rsidR="000C152D" w:rsidRPr="00104CF3" w:rsidRDefault="000C152D" w:rsidP="000C152D">
      <w:pPr>
        <w:spacing w:line="480" w:lineRule="auto"/>
        <w:contextualSpacing/>
        <w:rPr>
          <w:rFonts w:eastAsia="Calibri"/>
        </w:rPr>
      </w:pPr>
      <w:r w:rsidRPr="00104CF3">
        <w:rPr>
          <w:b/>
          <w:sz w:val="28"/>
          <w:szCs w:val="28"/>
        </w:rPr>
        <w:tab/>
      </w:r>
      <w:r w:rsidRPr="00104CF3">
        <w:t>The authors would like to thank The University of Tennessee Agricultural Experiment Station and the University of Tennessee Soil, Plant, and Pest Center for providing technical assistance.</w:t>
      </w: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Pr="00104CF3" w:rsidRDefault="000C152D" w:rsidP="000C152D">
      <w:pPr>
        <w:spacing w:after="200" w:line="276" w:lineRule="auto"/>
        <w:contextualSpacing/>
        <w:rPr>
          <w:rFonts w:eastAsia="Calibri"/>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Default="000C152D" w:rsidP="000C152D">
      <w:pPr>
        <w:spacing w:after="200" w:line="276" w:lineRule="auto"/>
        <w:contextualSpacing/>
        <w:jc w:val="center"/>
        <w:rPr>
          <w:rFonts w:eastAsia="Calibri"/>
          <w:b/>
          <w:sz w:val="28"/>
          <w:szCs w:val="28"/>
        </w:rPr>
      </w:pPr>
    </w:p>
    <w:p w:rsidR="000C152D" w:rsidRPr="00104CF3" w:rsidRDefault="000C152D" w:rsidP="000C152D">
      <w:pPr>
        <w:spacing w:after="200" w:line="276" w:lineRule="auto"/>
        <w:contextualSpacing/>
        <w:jc w:val="center"/>
        <w:rPr>
          <w:rFonts w:eastAsia="Calibri"/>
          <w:b/>
          <w:sz w:val="28"/>
          <w:szCs w:val="28"/>
        </w:rPr>
      </w:pPr>
      <w:r w:rsidRPr="00104CF3">
        <w:rPr>
          <w:rFonts w:eastAsia="Calibri"/>
          <w:b/>
          <w:sz w:val="28"/>
          <w:szCs w:val="28"/>
        </w:rPr>
        <w:t>Literature Cited</w:t>
      </w: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p>
    <w:p w:rsidR="00C92F41" w:rsidRPr="00104CF3" w:rsidRDefault="00C92F41" w:rsidP="00C92F41">
      <w:pPr>
        <w:spacing w:after="200" w:line="480" w:lineRule="auto"/>
        <w:contextualSpacing/>
        <w:rPr>
          <w:rFonts w:eastAsia="Calibri"/>
        </w:rPr>
      </w:pPr>
      <w:r>
        <w:rPr>
          <w:rFonts w:eastAsia="Calibri"/>
        </w:rPr>
        <w:lastRenderedPageBreak/>
        <w:t>Bates, G.</w:t>
      </w:r>
      <w:r w:rsidRPr="00104CF3">
        <w:rPr>
          <w:rFonts w:eastAsia="Calibri"/>
        </w:rPr>
        <w:t xml:space="preserve"> 1995. </w:t>
      </w:r>
      <w:r w:rsidRPr="00104CF3">
        <w:rPr>
          <w:rFonts w:eastAsia="Calibri"/>
          <w:bCs/>
        </w:rPr>
        <w:t xml:space="preserve">Renovation- Plant clovers in grass pastures. </w:t>
      </w:r>
      <w:r w:rsidRPr="00104CF3">
        <w:rPr>
          <w:rFonts w:eastAsia="Calibri"/>
        </w:rPr>
        <w:t xml:space="preserve">UT Extension </w:t>
      </w:r>
      <w:r w:rsidRPr="00104CF3">
        <w:rPr>
          <w:rFonts w:eastAsia="Calibri"/>
          <w:bCs/>
        </w:rPr>
        <w:t>SP 435-A</w:t>
      </w:r>
      <w:r w:rsidRPr="00104CF3">
        <w:rPr>
          <w:rFonts w:eastAsia="Calibri"/>
        </w:rPr>
        <w:t xml:space="preserve">. </w:t>
      </w:r>
      <w:r w:rsidRPr="00104CF3">
        <w:rPr>
          <w:rFonts w:eastAsia="Calibri"/>
          <w:bCs/>
        </w:rPr>
        <w:t xml:space="preserve">Extension publication available at </w:t>
      </w:r>
      <w:hyperlink r:id="rId25" w:history="1">
        <w:r w:rsidRPr="00104CF3">
          <w:rPr>
            <w:rFonts w:eastAsia="Calibri"/>
            <w:bCs/>
            <w:color w:val="0000FF"/>
            <w:u w:val="single"/>
          </w:rPr>
          <w:t>http://forages.tennessee.edu/Page%204-%20Planting/sp435a.pdf</w:t>
        </w:r>
      </w:hyperlink>
      <w:r>
        <w:rPr>
          <w:rFonts w:eastAsia="Calibri"/>
        </w:rPr>
        <w:t xml:space="preserve"> [accessed and verified 12</w:t>
      </w:r>
      <w:r w:rsidRPr="00104CF3">
        <w:rPr>
          <w:rFonts w:eastAsia="Calibri"/>
        </w:rPr>
        <w:t xml:space="preserve"> Ma</w:t>
      </w:r>
      <w:r>
        <w:rPr>
          <w:rFonts w:eastAsia="Calibri"/>
        </w:rPr>
        <w:t>y</w:t>
      </w:r>
      <w:r w:rsidRPr="00104CF3">
        <w:rPr>
          <w:rFonts w:eastAsia="Calibri"/>
        </w:rPr>
        <w:t xml:space="preserve"> 2011] Univ. of TN, Knoxville, TN.</w:t>
      </w:r>
    </w:p>
    <w:p w:rsidR="00C92F41" w:rsidRDefault="00C92F41"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Berdahl, J.D. J.F. Karn, and J.R. Hendrickson. 2001. Dry matter yields of cool-season grass</w:t>
      </w:r>
    </w:p>
    <w:p w:rsidR="000C152D" w:rsidRPr="00104CF3" w:rsidRDefault="000C152D" w:rsidP="000C152D">
      <w:pPr>
        <w:spacing w:after="200" w:line="480" w:lineRule="auto"/>
        <w:contextualSpacing/>
        <w:rPr>
          <w:rFonts w:eastAsia="Calibri"/>
        </w:rPr>
      </w:pPr>
      <w:r w:rsidRPr="00104CF3">
        <w:rPr>
          <w:rFonts w:eastAsia="Calibri"/>
        </w:rPr>
        <w:t>monocultures and grass-alfalfa binary mixtures. Agron. J. 93:463-467.</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Blanchet, K.M., J.R. George, R.M. Gettle, D.R. Buxton, and K.J. Moore. 1995. Establishment and persistence of legumes interseeded into switchgrass. Agron. J. 87:935-941.</w:t>
      </w: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r>
        <w:rPr>
          <w:rFonts w:eastAsia="Calibri"/>
        </w:rPr>
        <w:t>Bow, J.R., J.P. Muir, D.C. Weindorf, R.E. Rosiere, and T.J. Butler. 2008. Integration of cool-season annual legumes and dairy manure compost with switchgrass. Crop Sci. 48:</w:t>
      </w:r>
      <w:r w:rsidRPr="00C608C2">
        <w:rPr>
          <w:rFonts w:eastAsia="Calibri"/>
        </w:rPr>
        <w:t>1621-1628.</w:t>
      </w: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Brophy, L.S., G.H. Heichel, and M.P. Russelle. 1987. Nitrogen transfer from forage legumes to grass in a systematic planting design. Crop Science 27:753–758.</w:t>
      </w: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Cherney, J.H., K.D. Johnson, J.J. Volenec, and D.K. Greene. 1991. Biomass potential of selected</w:t>
      </w:r>
    </w:p>
    <w:p w:rsidR="000C152D" w:rsidRPr="00104CF3" w:rsidRDefault="000C152D" w:rsidP="000C152D">
      <w:pPr>
        <w:spacing w:after="200" w:line="480" w:lineRule="auto"/>
        <w:contextualSpacing/>
        <w:rPr>
          <w:rFonts w:eastAsia="Calibri"/>
        </w:rPr>
      </w:pPr>
      <w:r w:rsidRPr="00104CF3">
        <w:rPr>
          <w:rFonts w:eastAsia="Calibri"/>
        </w:rPr>
        <w:t>grass and legume crops. Energy Sources 13:283–292.</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Clark, A.J., A.M. Decker, and J.J. Meisinger. 1994. Seeding rate and kill date effects on hairy-vetch-cereal rye cover crop mixtures for corn production. Agron. J. 86:1065-1070.</w:t>
      </w: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r>
        <w:rPr>
          <w:rFonts w:eastAsia="Calibri"/>
        </w:rPr>
        <w:lastRenderedPageBreak/>
        <w:t>Dehaan, L.R., S. Wiesberg, D. Tilman, and D. Fornara. 2010. Agricultural and biofuel implications of a species diversity experiment with native perennial grassland plants. Agric. Ecosyst. Environ. 137:33-38.</w:t>
      </w:r>
    </w:p>
    <w:p w:rsidR="00C92F41" w:rsidRDefault="00C92F41" w:rsidP="000C152D">
      <w:pPr>
        <w:spacing w:after="200" w:line="480" w:lineRule="auto"/>
        <w:contextualSpacing/>
        <w:rPr>
          <w:rFonts w:eastAsia="Calibri"/>
        </w:rPr>
      </w:pPr>
    </w:p>
    <w:p w:rsidR="00C92F41" w:rsidRPr="00104CF3" w:rsidRDefault="00C92F41" w:rsidP="00C92F41">
      <w:pPr>
        <w:spacing w:after="200" w:line="480" w:lineRule="auto"/>
        <w:contextualSpacing/>
        <w:rPr>
          <w:rFonts w:eastAsia="Calibri"/>
        </w:rPr>
      </w:pPr>
      <w:r>
        <w:t>Garland, C. D</w:t>
      </w:r>
      <w:r w:rsidRPr="00A36B2B">
        <w:t xml:space="preserve">., </w:t>
      </w:r>
      <w:r>
        <w:rPr>
          <w:iCs/>
        </w:rPr>
        <w:t>G.</w:t>
      </w:r>
      <w:r w:rsidRPr="00A36B2B">
        <w:rPr>
          <w:iCs/>
        </w:rPr>
        <w:t xml:space="preserve"> E. Bates, C</w:t>
      </w:r>
      <w:r>
        <w:rPr>
          <w:iCs/>
        </w:rPr>
        <w:t xml:space="preserve">. </w:t>
      </w:r>
      <w:r w:rsidRPr="00A36B2B">
        <w:rPr>
          <w:iCs/>
        </w:rPr>
        <w:t>D. Clark, D</w:t>
      </w:r>
      <w:r>
        <w:rPr>
          <w:iCs/>
        </w:rPr>
        <w:t xml:space="preserve">. </w:t>
      </w:r>
      <w:r w:rsidRPr="00A36B2B">
        <w:rPr>
          <w:iCs/>
        </w:rPr>
        <w:t>A. Dalton, D</w:t>
      </w:r>
      <w:r>
        <w:rPr>
          <w:iCs/>
        </w:rPr>
        <w:t xml:space="preserve">. </w:t>
      </w:r>
      <w:r w:rsidRPr="00A36B2B">
        <w:rPr>
          <w:iCs/>
        </w:rPr>
        <w:t>C. Gerloff,</w:t>
      </w:r>
      <w:r>
        <w:rPr>
          <w:iCs/>
        </w:rPr>
        <w:t xml:space="preserve"> </w:t>
      </w:r>
      <w:r w:rsidRPr="00A36B2B">
        <w:rPr>
          <w:iCs/>
        </w:rPr>
        <w:t>J</w:t>
      </w:r>
      <w:r>
        <w:rPr>
          <w:iCs/>
        </w:rPr>
        <w:t xml:space="preserve">. </w:t>
      </w:r>
      <w:r w:rsidRPr="00A36B2B">
        <w:rPr>
          <w:iCs/>
        </w:rPr>
        <w:t>J. Goddard, K</w:t>
      </w:r>
      <w:r>
        <w:rPr>
          <w:iCs/>
        </w:rPr>
        <w:t>.</w:t>
      </w:r>
      <w:r w:rsidRPr="00A36B2B">
        <w:rPr>
          <w:iCs/>
        </w:rPr>
        <w:t xml:space="preserve"> J. Goddard, L</w:t>
      </w:r>
      <w:r>
        <w:rPr>
          <w:iCs/>
        </w:rPr>
        <w:t>.</w:t>
      </w:r>
      <w:r w:rsidRPr="00A36B2B">
        <w:rPr>
          <w:iCs/>
        </w:rPr>
        <w:t xml:space="preserve"> Howard, P</w:t>
      </w:r>
      <w:r>
        <w:rPr>
          <w:iCs/>
        </w:rPr>
        <w:t xml:space="preserve">. </w:t>
      </w:r>
      <w:r w:rsidRPr="00A36B2B">
        <w:rPr>
          <w:iCs/>
        </w:rPr>
        <w:t>D. Keyser, M</w:t>
      </w:r>
      <w:r>
        <w:rPr>
          <w:iCs/>
        </w:rPr>
        <w:t xml:space="preserve">. </w:t>
      </w:r>
      <w:r w:rsidRPr="00A36B2B">
        <w:rPr>
          <w:iCs/>
        </w:rPr>
        <w:t>A. Newman, D</w:t>
      </w:r>
      <w:r>
        <w:rPr>
          <w:iCs/>
        </w:rPr>
        <w:t xml:space="preserve">. </w:t>
      </w:r>
      <w:r w:rsidRPr="00A36B2B">
        <w:rPr>
          <w:iCs/>
        </w:rPr>
        <w:t>R. Perrin, L</w:t>
      </w:r>
      <w:r>
        <w:rPr>
          <w:iCs/>
        </w:rPr>
        <w:t xml:space="preserve">. </w:t>
      </w:r>
      <w:r w:rsidRPr="00A36B2B">
        <w:rPr>
          <w:iCs/>
        </w:rPr>
        <w:t>E. Steckel,</w:t>
      </w:r>
      <w:r>
        <w:rPr>
          <w:iCs/>
        </w:rPr>
        <w:t xml:space="preserve"> </w:t>
      </w:r>
      <w:r w:rsidRPr="00A36B2B">
        <w:rPr>
          <w:iCs/>
        </w:rPr>
        <w:t>F</w:t>
      </w:r>
      <w:r>
        <w:rPr>
          <w:iCs/>
        </w:rPr>
        <w:t xml:space="preserve">. </w:t>
      </w:r>
      <w:r w:rsidRPr="00A36B2B">
        <w:rPr>
          <w:iCs/>
        </w:rPr>
        <w:t>Stribling, D</w:t>
      </w:r>
      <w:r>
        <w:rPr>
          <w:iCs/>
        </w:rPr>
        <w:t xml:space="preserve">. </w:t>
      </w:r>
      <w:r w:rsidRPr="00A36B2B">
        <w:rPr>
          <w:iCs/>
        </w:rPr>
        <w:t>D. Tyler, M</w:t>
      </w:r>
      <w:r>
        <w:rPr>
          <w:iCs/>
        </w:rPr>
        <w:t xml:space="preserve">. </w:t>
      </w:r>
      <w:r w:rsidRPr="00A36B2B">
        <w:rPr>
          <w:iCs/>
        </w:rPr>
        <w:t>D. Wilcox and J</w:t>
      </w:r>
      <w:r>
        <w:rPr>
          <w:iCs/>
        </w:rPr>
        <w:t xml:space="preserve">. </w:t>
      </w:r>
      <w:r w:rsidRPr="00A36B2B">
        <w:rPr>
          <w:iCs/>
        </w:rPr>
        <w:t>B. Wills, Jr.</w:t>
      </w:r>
      <w:r>
        <w:rPr>
          <w:iCs/>
        </w:rPr>
        <w:t xml:space="preserve"> </w:t>
      </w:r>
      <w:r w:rsidRPr="00104CF3">
        <w:t>2008.</w:t>
      </w:r>
      <w:r>
        <w:t xml:space="preserve"> </w:t>
      </w:r>
      <w:r w:rsidRPr="00104CF3">
        <w:t xml:space="preserve">Growing and Harvesting Switchgrass for Ethanol Production in Tennessee. </w:t>
      </w:r>
      <w:r w:rsidRPr="00A36B2B">
        <w:t>UT Extension</w:t>
      </w:r>
      <w:r w:rsidRPr="00104CF3">
        <w:t xml:space="preserve"> </w:t>
      </w:r>
      <w:r w:rsidRPr="00104CF3">
        <w:rPr>
          <w:lang w:val="fr-FR"/>
        </w:rPr>
        <w:t>SP701-A</w:t>
      </w:r>
      <w:r w:rsidRPr="00104CF3">
        <w:t xml:space="preserve">. </w:t>
      </w:r>
      <w:r w:rsidRPr="00104CF3">
        <w:rPr>
          <w:lang w:val="fr-FR"/>
        </w:rPr>
        <w:t>Extension publication</w:t>
      </w:r>
      <w:r>
        <w:rPr>
          <w:lang w:val="fr-FR"/>
        </w:rPr>
        <w:t xml:space="preserve"> available at</w:t>
      </w:r>
      <w:r w:rsidRPr="00104CF3">
        <w:rPr>
          <w:lang w:val="fr-FR"/>
        </w:rPr>
        <w:t xml:space="preserve">, </w:t>
      </w:r>
      <w:hyperlink r:id="rId26" w:history="1">
        <w:r w:rsidRPr="00104CF3">
          <w:rPr>
            <w:rFonts w:eastAsia="Calibri"/>
            <w:color w:val="0000FF"/>
            <w:u w:val="single"/>
          </w:rPr>
          <w:t>https://utextension.tennessee.edu/publications/Documents/SP701-A.pdf</w:t>
        </w:r>
      </w:hyperlink>
      <w:r>
        <w:rPr>
          <w:rFonts w:eastAsia="Calibri"/>
        </w:rPr>
        <w:t xml:space="preserve"> [accessed and verified 12</w:t>
      </w:r>
      <w:r w:rsidRPr="00104CF3">
        <w:rPr>
          <w:rFonts w:eastAsia="Calibri"/>
        </w:rPr>
        <w:t xml:space="preserve"> Ma</w:t>
      </w:r>
      <w:r>
        <w:rPr>
          <w:rFonts w:eastAsia="Calibri"/>
        </w:rPr>
        <w:t>y</w:t>
      </w:r>
      <w:r w:rsidRPr="00104CF3">
        <w:rPr>
          <w:rFonts w:eastAsia="Calibri"/>
        </w:rPr>
        <w:t xml:space="preserve"> 2011] Univ. of TN, Knoxville, TN.</w:t>
      </w:r>
    </w:p>
    <w:p w:rsidR="00C92F41" w:rsidRDefault="00C92F41"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 xml:space="preserve">George, J.R., K.M. Blanchet, R.M. Gettle, D.R. Buxton, and K.J. Moore. 1995. Yield and botanical composition of legume-interseeded vs. nitrogen-fertilized switchgrass. Agron. J. 87: 1147-1153. </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Gettle, R. M., J. R. George, K.M. Blanchet, D.R. Buxton, and K.J. Moore. 1996. Frostseeding</w:t>
      </w:r>
    </w:p>
    <w:p w:rsidR="000C152D" w:rsidRPr="00104CF3" w:rsidRDefault="000C152D" w:rsidP="000C152D">
      <w:pPr>
        <w:spacing w:line="480" w:lineRule="auto"/>
        <w:contextualSpacing/>
      </w:pPr>
      <w:r w:rsidRPr="00104CF3">
        <w:t>legumes into established switchgrass: Forage yield and botanical composition of the stratified canopy. Agron. J. 88:555-560.</w:t>
      </w:r>
    </w:p>
    <w:p w:rsidR="000C152D" w:rsidRDefault="000C152D" w:rsidP="000C152D">
      <w:pPr>
        <w:spacing w:line="480" w:lineRule="auto"/>
        <w:contextualSpacing/>
        <w:rPr>
          <w:rFonts w:eastAsia="Calibri"/>
        </w:rPr>
      </w:pPr>
    </w:p>
    <w:p w:rsidR="000C152D" w:rsidRPr="00104CF3" w:rsidRDefault="000C152D" w:rsidP="000C152D">
      <w:pPr>
        <w:spacing w:line="480" w:lineRule="auto"/>
        <w:contextualSpacing/>
        <w:rPr>
          <w:rFonts w:eastAsia="Calibri"/>
        </w:rPr>
      </w:pPr>
      <w:r w:rsidRPr="00104CF3">
        <w:rPr>
          <w:rFonts w:eastAsia="Calibri"/>
        </w:rPr>
        <w:t>Hargrove, W.L. 1986. Winter legumes as N source for no-till grain sorghum. Agron. J. 78: 70-74.</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lastRenderedPageBreak/>
        <w:t>Heichel, G.H., and K.I. Henjum. 1991. Dinitrogen fixation, nitrogen transfer, and productivity of forage legume-grass communities. Crop Sci. 31: 202-208.</w:t>
      </w: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bCs/>
        </w:rPr>
      </w:pPr>
      <w:r w:rsidRPr="00104CF3">
        <w:rPr>
          <w:rFonts w:eastAsia="Calibri"/>
          <w:bCs/>
        </w:rPr>
        <w:t xml:space="preserve">Holderbaum, J.F., A.M. Decker, J.J. Meisinger, F.R. Mulford, and L.R.Vough. 1990. </w:t>
      </w:r>
      <w:r w:rsidRPr="00104CF3">
        <w:rPr>
          <w:rFonts w:eastAsia="Calibri"/>
          <w:bCs/>
          <w:lang w:val="en-GB"/>
        </w:rPr>
        <w:t>Fall seeded legume cover crops for no-tillage corn in the humid east.</w:t>
      </w:r>
      <w:r w:rsidRPr="00104CF3">
        <w:rPr>
          <w:rFonts w:eastAsia="Calibri"/>
          <w:bCs/>
          <w:i/>
          <w:iCs/>
          <w:lang w:val="en-GB"/>
        </w:rPr>
        <w:t> </w:t>
      </w:r>
      <w:r w:rsidRPr="00104CF3">
        <w:rPr>
          <w:rFonts w:eastAsia="Calibri"/>
          <w:bCs/>
          <w:iCs/>
          <w:lang w:val="en-GB"/>
        </w:rPr>
        <w:t>Agron. J.</w:t>
      </w:r>
      <w:r w:rsidRPr="00104CF3">
        <w:rPr>
          <w:rFonts w:eastAsia="Calibri"/>
          <w:bCs/>
          <w:lang w:val="en-GB"/>
        </w:rPr>
        <w:t xml:space="preserve"> 82:117–124.</w:t>
      </w:r>
    </w:p>
    <w:p w:rsidR="000C152D" w:rsidRDefault="000C152D" w:rsidP="000C152D">
      <w:pPr>
        <w:spacing w:after="200" w:line="480" w:lineRule="auto"/>
        <w:contextualSpacing/>
        <w:rPr>
          <w:rFonts w:eastAsia="Calibri"/>
        </w:rPr>
      </w:pPr>
    </w:p>
    <w:p w:rsidR="00747B08" w:rsidRDefault="00747B08" w:rsidP="00747B08">
      <w:pPr>
        <w:spacing w:after="200" w:line="480" w:lineRule="auto"/>
        <w:contextualSpacing/>
        <w:rPr>
          <w:rFonts w:eastAsia="Calibri"/>
        </w:rPr>
      </w:pPr>
      <w:r>
        <w:rPr>
          <w:rFonts w:eastAsia="Calibri"/>
        </w:rPr>
        <w:t xml:space="preserve">Jennings, J, </w:t>
      </w:r>
      <w:r w:rsidRPr="00104CF3">
        <w:rPr>
          <w:rFonts w:eastAsia="Calibri"/>
        </w:rPr>
        <w:t xml:space="preserve">2005. </w:t>
      </w:r>
      <w:r w:rsidRPr="00104CF3">
        <w:rPr>
          <w:rFonts w:eastAsia="Calibri"/>
          <w:bCs/>
        </w:rPr>
        <w:t xml:space="preserve">Forage legume inoculation. </w:t>
      </w:r>
      <w:r w:rsidRPr="00104CF3">
        <w:rPr>
          <w:rFonts w:eastAsia="Calibri"/>
        </w:rPr>
        <w:t xml:space="preserve">UA Extension. </w:t>
      </w:r>
      <w:r w:rsidRPr="00104CF3">
        <w:rPr>
          <w:rFonts w:eastAsia="Calibri"/>
          <w:bCs/>
        </w:rPr>
        <w:t xml:space="preserve">Extension Publication, FSA-2035. </w:t>
      </w:r>
      <w:hyperlink r:id="rId27" w:history="1">
        <w:r w:rsidRPr="00C67279">
          <w:rPr>
            <w:rStyle w:val="Hyperlink"/>
            <w:rFonts w:eastAsia="Calibri"/>
          </w:rPr>
          <w:t>http://www.uaex.edu/Other_Areas/publications/PDF/FSA-2035.pdf</w:t>
        </w:r>
      </w:hyperlink>
      <w:r w:rsidRPr="00C67279">
        <w:rPr>
          <w:rFonts w:eastAsia="Calibri"/>
        </w:rPr>
        <w:t xml:space="preserve"> .</w:t>
      </w:r>
      <w:r>
        <w:rPr>
          <w:rFonts w:eastAsia="Calibri"/>
        </w:rPr>
        <w:t xml:space="preserve"> [accessed and verified 12 May</w:t>
      </w:r>
      <w:r w:rsidRPr="00104CF3">
        <w:rPr>
          <w:rFonts w:eastAsia="Calibri"/>
        </w:rPr>
        <w:t xml:space="preserve"> 2011] Univ. of </w:t>
      </w:r>
      <w:r>
        <w:rPr>
          <w:rFonts w:eastAsia="Calibri"/>
        </w:rPr>
        <w:t>AR</w:t>
      </w:r>
      <w:r w:rsidRPr="00104CF3">
        <w:rPr>
          <w:rFonts w:eastAsia="Calibri"/>
        </w:rPr>
        <w:t xml:space="preserve">, </w:t>
      </w:r>
      <w:r>
        <w:rPr>
          <w:rFonts w:eastAsia="Calibri"/>
        </w:rPr>
        <w:t>Little Rock</w:t>
      </w:r>
      <w:r w:rsidRPr="00104CF3">
        <w:rPr>
          <w:rFonts w:eastAsia="Calibri"/>
        </w:rPr>
        <w:t xml:space="preserve">, </w:t>
      </w:r>
      <w:r>
        <w:rPr>
          <w:rFonts w:eastAsia="Calibri"/>
        </w:rPr>
        <w:t>AR</w:t>
      </w:r>
      <w:r w:rsidRPr="00104CF3">
        <w:rPr>
          <w:rFonts w:eastAsia="Calibri"/>
        </w:rPr>
        <w:t>.</w:t>
      </w:r>
    </w:p>
    <w:p w:rsidR="00C92F41" w:rsidRDefault="00C92F41" w:rsidP="00747B08">
      <w:pPr>
        <w:spacing w:after="200" w:line="480" w:lineRule="auto"/>
        <w:contextualSpacing/>
        <w:rPr>
          <w:rFonts w:eastAsia="Calibri"/>
        </w:rPr>
      </w:pPr>
    </w:p>
    <w:p w:rsidR="00C92F41" w:rsidRPr="00104CF3" w:rsidRDefault="00C92F41" w:rsidP="00C92F41">
      <w:pPr>
        <w:spacing w:after="200" w:line="480" w:lineRule="auto"/>
        <w:contextualSpacing/>
        <w:rPr>
          <w:rFonts w:eastAsia="Calibri"/>
        </w:rPr>
      </w:pPr>
      <w:r>
        <w:rPr>
          <w:rFonts w:eastAsia="Calibri"/>
        </w:rPr>
        <w:t xml:space="preserve">Lacefield, G., M. Rasnake, and J. Henning. </w:t>
      </w:r>
      <w:r w:rsidRPr="00104CF3">
        <w:rPr>
          <w:rFonts w:eastAsia="Calibri"/>
        </w:rPr>
        <w:t xml:space="preserve">2002. Inoculation of forage legumes. UK Extension Publication, AGR-90. </w:t>
      </w:r>
      <w:hyperlink r:id="rId28" w:history="1">
        <w:r w:rsidRPr="00104CF3">
          <w:rPr>
            <w:rFonts w:eastAsia="Calibri"/>
            <w:color w:val="0000FF"/>
            <w:u w:val="single"/>
          </w:rPr>
          <w:t>http://www.ca.uky.edu/agc/pubs/agr/agr90/agr90.pdf</w:t>
        </w:r>
      </w:hyperlink>
      <w:r w:rsidRPr="00104CF3">
        <w:rPr>
          <w:rFonts w:eastAsia="Calibri"/>
          <w:sz w:val="22"/>
          <w:szCs w:val="22"/>
        </w:rPr>
        <w:t xml:space="preserve"> </w:t>
      </w:r>
      <w:r w:rsidRPr="00104CF3">
        <w:rPr>
          <w:rFonts w:eastAsia="Calibri"/>
        </w:rPr>
        <w:t>.</w:t>
      </w:r>
      <w:r>
        <w:rPr>
          <w:rFonts w:eastAsia="Calibri"/>
        </w:rPr>
        <w:t xml:space="preserve"> [accessed and verified 12</w:t>
      </w:r>
      <w:r w:rsidRPr="00104CF3">
        <w:rPr>
          <w:rFonts w:eastAsia="Calibri"/>
        </w:rPr>
        <w:t xml:space="preserve"> Ma</w:t>
      </w:r>
      <w:r>
        <w:rPr>
          <w:rFonts w:eastAsia="Calibri"/>
        </w:rPr>
        <w:t>y</w:t>
      </w:r>
      <w:r w:rsidRPr="00104CF3">
        <w:rPr>
          <w:rFonts w:eastAsia="Calibri"/>
        </w:rPr>
        <w:t xml:space="preserve"> 2011] Univ. of </w:t>
      </w:r>
      <w:r>
        <w:rPr>
          <w:rFonts w:eastAsia="Calibri"/>
        </w:rPr>
        <w:t>KY</w:t>
      </w:r>
      <w:r w:rsidRPr="00104CF3">
        <w:rPr>
          <w:rFonts w:eastAsia="Calibri"/>
        </w:rPr>
        <w:t xml:space="preserve">, </w:t>
      </w:r>
      <w:r>
        <w:rPr>
          <w:rFonts w:eastAsia="Calibri"/>
        </w:rPr>
        <w:t>Lexington</w:t>
      </w:r>
      <w:r w:rsidRPr="00104CF3">
        <w:rPr>
          <w:rFonts w:eastAsia="Calibri"/>
        </w:rPr>
        <w:t xml:space="preserve">, </w:t>
      </w:r>
      <w:r>
        <w:rPr>
          <w:rFonts w:eastAsia="Calibri"/>
        </w:rPr>
        <w:t>KY</w:t>
      </w:r>
      <w:r w:rsidRPr="00104CF3">
        <w:rPr>
          <w:rFonts w:eastAsia="Calibri"/>
        </w:rPr>
        <w:t>.</w:t>
      </w:r>
    </w:p>
    <w:p w:rsidR="00C92F41" w:rsidRPr="00104CF3" w:rsidRDefault="00C92F41" w:rsidP="00747B08">
      <w:pPr>
        <w:spacing w:after="200" w:line="480" w:lineRule="auto"/>
        <w:contextualSpacing/>
        <w:rPr>
          <w:rFonts w:eastAsia="Calibri"/>
        </w:rPr>
      </w:pPr>
    </w:p>
    <w:p w:rsidR="000C152D" w:rsidRDefault="000C152D" w:rsidP="000C152D">
      <w:pPr>
        <w:spacing w:after="200" w:line="480" w:lineRule="auto"/>
        <w:contextualSpacing/>
        <w:rPr>
          <w:rFonts w:eastAsia="Calibri"/>
        </w:rPr>
      </w:pPr>
      <w:r w:rsidRPr="00104CF3">
        <w:rPr>
          <w:rFonts w:eastAsia="Calibri"/>
        </w:rPr>
        <w:t>Larson, J.A., R.K. Roberts, D.D. Tyler, B.N. Duck, and S.P. Slinsky. 1998. Nitrogen-fixing winter cover crops and production risk: A case study for no-tillage corn. J. Agri. Appl. Econ. 30:163-174.</w:t>
      </w: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 xml:space="preserve">Larson, J.A., E.C. Jaenicke, R.K. Roberts, and D.D. Tyler. 2001. Risk effects of alternative </w:t>
      </w:r>
    </w:p>
    <w:p w:rsidR="000C152D" w:rsidRPr="00104CF3" w:rsidRDefault="000C152D" w:rsidP="000C152D">
      <w:pPr>
        <w:spacing w:after="200" w:line="480" w:lineRule="auto"/>
        <w:contextualSpacing/>
        <w:rPr>
          <w:rFonts w:eastAsia="Calibri"/>
        </w:rPr>
      </w:pPr>
      <w:r w:rsidRPr="00104CF3">
        <w:rPr>
          <w:rFonts w:eastAsia="Calibri"/>
        </w:rPr>
        <w:t>winter cover crop, tillage, and nitrogen fertilization systems in cotton production. J. Agron. Appl. Econ. 33:445-457.</w:t>
      </w: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lastRenderedPageBreak/>
        <w:t>Lemus, R., D.J. Parrish, a</w:t>
      </w:r>
      <w:r>
        <w:rPr>
          <w:rFonts w:eastAsia="Calibri"/>
        </w:rPr>
        <w:t>nd D.D. Wolf. 2009. Nutrient up</w:t>
      </w:r>
      <w:r w:rsidRPr="00104CF3">
        <w:rPr>
          <w:rFonts w:eastAsia="Calibri"/>
        </w:rPr>
        <w:t>take by ‘Alamo’ switchgrass used as an energy crop. Bioenerg. Res. 2:37-50.</w:t>
      </w:r>
    </w:p>
    <w:p w:rsidR="000C152D" w:rsidRDefault="000C152D" w:rsidP="000C152D">
      <w:pPr>
        <w:spacing w:after="200" w:line="480" w:lineRule="auto"/>
        <w:contextualSpacing/>
        <w:rPr>
          <w:rFonts w:eastAsia="Calibri"/>
          <w:bCs/>
        </w:rPr>
      </w:pPr>
    </w:p>
    <w:p w:rsidR="000C152D" w:rsidRPr="00104CF3" w:rsidRDefault="000C152D" w:rsidP="000C152D">
      <w:pPr>
        <w:spacing w:line="480" w:lineRule="auto"/>
        <w:contextualSpacing/>
      </w:pPr>
      <w:r w:rsidRPr="00104CF3">
        <w:rPr>
          <w:rFonts w:eastAsia="Calibri"/>
          <w:bCs/>
        </w:rPr>
        <w:t>Lynd, J.Q., E.A. Hanlon, Jr., and G.V. Odell, Jr. 1984. Soil fertility and defoliation effects with arrowleaf clover and nitrogen fertilizer equivalence of crimson-arrowleaf clover combinations. Agron. J. 76:13–16.</w:t>
      </w:r>
    </w:p>
    <w:p w:rsidR="000C152D" w:rsidRDefault="000C152D" w:rsidP="000C152D">
      <w:pPr>
        <w:spacing w:after="200" w:line="480" w:lineRule="auto"/>
        <w:contextualSpacing/>
        <w:rPr>
          <w:rFonts w:eastAsia="Calibri"/>
          <w:bCs/>
        </w:rPr>
      </w:pPr>
    </w:p>
    <w:p w:rsidR="000C152D" w:rsidRDefault="000C152D" w:rsidP="000C152D">
      <w:pPr>
        <w:spacing w:after="200" w:line="480" w:lineRule="auto"/>
        <w:contextualSpacing/>
        <w:rPr>
          <w:rFonts w:eastAsia="Calibri"/>
          <w:bCs/>
          <w:lang w:val="de-DE"/>
        </w:rPr>
      </w:pPr>
      <w:r w:rsidRPr="00104CF3">
        <w:rPr>
          <w:rFonts w:eastAsia="Calibri"/>
          <w:bCs/>
        </w:rPr>
        <w:t xml:space="preserve">Mallarino, A.P., W.F. Wedin, C.H. Perdomo, R.S. Goyenola, and C.P. West. 1990. Nitrogen transfer from white clover, red clover, and birdsfoot trefoil to associated grass. </w:t>
      </w:r>
      <w:r w:rsidRPr="00104CF3">
        <w:rPr>
          <w:rFonts w:eastAsia="Calibri"/>
          <w:bCs/>
          <w:lang w:val="de-DE"/>
        </w:rPr>
        <w:t>Agron. J. 82:790-795.</w:t>
      </w:r>
    </w:p>
    <w:p w:rsidR="000C152D" w:rsidRDefault="000C152D" w:rsidP="000C152D">
      <w:pPr>
        <w:spacing w:after="200" w:line="480" w:lineRule="auto"/>
        <w:contextualSpacing/>
        <w:rPr>
          <w:rFonts w:eastAsia="Calibri"/>
          <w:bCs/>
        </w:rPr>
      </w:pPr>
    </w:p>
    <w:p w:rsidR="000C152D" w:rsidRDefault="000C152D" w:rsidP="000C152D">
      <w:pPr>
        <w:spacing w:after="200" w:line="480" w:lineRule="auto"/>
        <w:contextualSpacing/>
        <w:rPr>
          <w:rFonts w:eastAsia="Calibri"/>
          <w:bCs/>
        </w:rPr>
      </w:pPr>
      <w:r>
        <w:rPr>
          <w:rFonts w:eastAsia="Calibri"/>
          <w:bCs/>
        </w:rPr>
        <w:t>Moore, K.J., L.E. Moser, K. P. Vogel, S.S. Waller, B.E. Johnson, and J.F. Pedersen. 1991. Describing and quantifying growth stages of perennial forage grasses. Agron. J. 83:1073-1077.</w:t>
      </w:r>
    </w:p>
    <w:p w:rsidR="00C92F41" w:rsidRDefault="00C92F41" w:rsidP="000C152D">
      <w:pPr>
        <w:spacing w:line="480" w:lineRule="auto"/>
        <w:contextualSpacing/>
        <w:rPr>
          <w:bCs/>
          <w:lang w:val="de-DE"/>
        </w:rPr>
      </w:pPr>
    </w:p>
    <w:p w:rsidR="000C152D" w:rsidRDefault="000C152D" w:rsidP="000C152D">
      <w:pPr>
        <w:spacing w:line="480" w:lineRule="auto"/>
        <w:contextualSpacing/>
        <w:rPr>
          <w:bCs/>
        </w:rPr>
      </w:pPr>
      <w:r w:rsidRPr="00104CF3">
        <w:rPr>
          <w:bCs/>
          <w:lang w:val="de-DE"/>
        </w:rPr>
        <w:t xml:space="preserve">Opitz von Boberfeld, W., E. Beckmann, and H. Laser. </w:t>
      </w:r>
      <w:r w:rsidRPr="00104CF3">
        <w:rPr>
          <w:bCs/>
        </w:rPr>
        <w:t xml:space="preserve">2005. Nitrogen transfers from </w:t>
      </w:r>
      <w:r w:rsidRPr="00104CF3">
        <w:rPr>
          <w:bCs/>
          <w:i/>
          <w:iCs/>
        </w:rPr>
        <w:t>Vicia sativa</w:t>
      </w:r>
      <w:r w:rsidRPr="00104CF3">
        <w:rPr>
          <w:bCs/>
        </w:rPr>
        <w:t xml:space="preserve">L. and </w:t>
      </w:r>
      <w:r w:rsidRPr="00104CF3">
        <w:rPr>
          <w:bCs/>
          <w:i/>
          <w:iCs/>
        </w:rPr>
        <w:t xml:space="preserve">Trifolium resupinatum </w:t>
      </w:r>
      <w:r w:rsidRPr="00104CF3">
        <w:rPr>
          <w:bCs/>
        </w:rPr>
        <w:t xml:space="preserve">L. to the companion grass and the following crop. Plant Soil Environ. </w:t>
      </w:r>
      <w:r w:rsidRPr="00104CF3">
        <w:rPr>
          <w:bCs/>
          <w:iCs/>
        </w:rPr>
        <w:t>51:</w:t>
      </w:r>
      <w:r w:rsidRPr="00104CF3">
        <w:rPr>
          <w:bCs/>
        </w:rPr>
        <w:t>6: 267–275.</w:t>
      </w:r>
    </w:p>
    <w:p w:rsidR="000C152D" w:rsidRDefault="000C152D" w:rsidP="000C152D">
      <w:pPr>
        <w:spacing w:after="200" w:line="480" w:lineRule="auto"/>
        <w:contextualSpacing/>
        <w:rPr>
          <w:rFonts w:eastAsia="Calibri"/>
          <w:bCs/>
        </w:rPr>
      </w:pPr>
    </w:p>
    <w:p w:rsidR="000C152D" w:rsidRPr="00104CF3" w:rsidRDefault="000C152D" w:rsidP="000C152D">
      <w:pPr>
        <w:spacing w:after="200" w:line="480" w:lineRule="auto"/>
        <w:contextualSpacing/>
        <w:rPr>
          <w:rFonts w:eastAsia="Calibri"/>
        </w:rPr>
      </w:pPr>
      <w:r w:rsidRPr="00104CF3">
        <w:rPr>
          <w:rFonts w:eastAsia="Calibri"/>
          <w:bCs/>
        </w:rPr>
        <w:t>Posler, G.L., A.W. Lenssen, and G.L. Fine. 1993. Forage yield, quality, compatibility, and persistence of warm season grass-legume mixtures. Agron. J. 85:554-560.</w:t>
      </w:r>
    </w:p>
    <w:p w:rsidR="00C92F41" w:rsidRDefault="00C92F41"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r w:rsidRPr="00104CF3">
        <w:rPr>
          <w:rFonts w:eastAsia="Calibri"/>
        </w:rPr>
        <w:lastRenderedPageBreak/>
        <w:t>Rane</w:t>
      </w:r>
      <w:r>
        <w:rPr>
          <w:rFonts w:eastAsia="Calibri"/>
        </w:rPr>
        <w:t>lls, N.N., and M.G. Wagger. 1996. Nitrgen release from grass and legume cover crop monocultures and bicultures. Agron. J. 88:777-782.</w:t>
      </w:r>
    </w:p>
    <w:p w:rsidR="000C152D" w:rsidRDefault="000C152D" w:rsidP="000C152D">
      <w:pPr>
        <w:spacing w:after="200" w:line="480" w:lineRule="auto"/>
        <w:contextualSpacing/>
        <w:rPr>
          <w:rFonts w:eastAsia="Calibri"/>
        </w:rPr>
      </w:pPr>
    </w:p>
    <w:p w:rsidR="000C152D" w:rsidRPr="00104CF3" w:rsidRDefault="000C152D" w:rsidP="000C152D">
      <w:pPr>
        <w:spacing w:line="480" w:lineRule="auto"/>
        <w:contextualSpacing/>
      </w:pPr>
      <w:r w:rsidRPr="00104CF3">
        <w:t xml:space="preserve">Ranells, N.N., and M.G. Wagger. 1997. Grass-legume bicultures as winter annual cover crops. </w:t>
      </w:r>
    </w:p>
    <w:p w:rsidR="000C152D" w:rsidRPr="00104CF3" w:rsidRDefault="00BE4772" w:rsidP="000C152D">
      <w:pPr>
        <w:spacing w:line="480" w:lineRule="auto"/>
        <w:contextualSpacing/>
      </w:pPr>
      <w:r>
        <w:t>Agron. J. 89:</w:t>
      </w:r>
      <w:r w:rsidR="000C152D" w:rsidRPr="00104CF3">
        <w:t>659-665.</w:t>
      </w:r>
    </w:p>
    <w:p w:rsidR="000C152D" w:rsidRDefault="000C152D" w:rsidP="000C152D">
      <w:pPr>
        <w:spacing w:after="200" w:line="480" w:lineRule="auto"/>
        <w:contextualSpacing/>
        <w:rPr>
          <w:rFonts w:eastAsia="Calibri"/>
        </w:rPr>
      </w:pPr>
    </w:p>
    <w:p w:rsidR="000C152D" w:rsidRPr="00104CF3" w:rsidRDefault="000C152D" w:rsidP="000C152D">
      <w:pPr>
        <w:spacing w:line="480" w:lineRule="auto"/>
        <w:contextualSpacing/>
      </w:pPr>
      <w:r w:rsidRPr="00104CF3">
        <w:t>Sanderson, M. A., R. L. Reed, S. B. McLaughlin, S. D. Wullschleger, B. V. Conger, D. J. Parrish, D. D. Wolf, C. Taliaferro, A. A. Hopkins, W. R. Ocumpaugh, M. A. Hussey, C. J. Read, and C. R. Tischler. 1996. Switchgrass as a sust</w:t>
      </w:r>
      <w:r w:rsidR="00BE4772">
        <w:t>ainable energy crop. Bioresour.</w:t>
      </w:r>
      <w:r w:rsidRPr="00104CF3">
        <w:t xml:space="preserve"> Technol. 56:83-93.</w:t>
      </w:r>
    </w:p>
    <w:p w:rsidR="000C152D" w:rsidRPr="00104CF3" w:rsidRDefault="000C152D"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r>
        <w:rPr>
          <w:rFonts w:eastAsia="Calibri"/>
        </w:rPr>
        <w:t>Tilman, D. 2000. Causes, consequences, and ethics of biodiversity. Nature 405,208-211.</w:t>
      </w: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 xml:space="preserve">Tyler, D.D., B.N. Duck, J.G. Graveel, and J.F. Bowen. 1987. Estimating response curves of legume nitrogen contribution to no-till corn. p. 50-51. </w:t>
      </w:r>
      <w:r w:rsidRPr="00104CF3">
        <w:rPr>
          <w:rFonts w:eastAsia="Calibri"/>
          <w:i/>
        </w:rPr>
        <w:t>In</w:t>
      </w:r>
      <w:r w:rsidR="00BE4772" w:rsidRPr="00BE4772">
        <w:rPr>
          <w:rFonts w:eastAsia="Calibri"/>
        </w:rPr>
        <w:t>:</w:t>
      </w:r>
      <w:r w:rsidRPr="00104CF3">
        <w:rPr>
          <w:rFonts w:eastAsia="Calibri"/>
        </w:rPr>
        <w:t xml:space="preserve"> J.F. Power (ed.) The role of legumes in conservation tillage systems. Soil Cons. Soc. Am., Ankeny, IA. </w:t>
      </w:r>
    </w:p>
    <w:p w:rsidR="000C152D"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 xml:space="preserve">Vogel K.P. and R.A. Masters. 2001. Frequency grid–a simple tool for measuring grassland establishment. </w:t>
      </w:r>
      <w:r w:rsidRPr="00104CF3">
        <w:rPr>
          <w:rFonts w:eastAsia="Calibri"/>
          <w:iCs/>
        </w:rPr>
        <w:t>J. Range Manage.</w:t>
      </w:r>
      <w:r w:rsidRPr="00104CF3">
        <w:rPr>
          <w:rFonts w:eastAsia="Calibri"/>
        </w:rPr>
        <w:t xml:space="preserve"> </w:t>
      </w:r>
      <w:r w:rsidRPr="00104CF3">
        <w:rPr>
          <w:rFonts w:eastAsia="Calibri"/>
          <w:bCs/>
        </w:rPr>
        <w:t>54</w:t>
      </w:r>
      <w:r w:rsidRPr="00104CF3">
        <w:rPr>
          <w:rFonts w:eastAsia="Calibri"/>
        </w:rPr>
        <w:t>: 653–655.</w:t>
      </w:r>
    </w:p>
    <w:p w:rsidR="000C152D" w:rsidRPr="00104CF3" w:rsidRDefault="000C152D" w:rsidP="000C152D">
      <w:pPr>
        <w:spacing w:after="200" w:line="480" w:lineRule="auto"/>
        <w:contextualSpacing/>
        <w:rPr>
          <w:rFonts w:eastAsia="Calibri"/>
        </w:rPr>
      </w:pPr>
    </w:p>
    <w:p w:rsidR="000C152D" w:rsidRPr="00104CF3" w:rsidRDefault="000C152D" w:rsidP="000C152D">
      <w:pPr>
        <w:spacing w:after="200" w:line="480" w:lineRule="auto"/>
        <w:contextualSpacing/>
        <w:rPr>
          <w:rFonts w:eastAsia="Calibri"/>
        </w:rPr>
      </w:pPr>
      <w:r w:rsidRPr="00104CF3">
        <w:rPr>
          <w:rFonts w:eastAsia="Calibri"/>
        </w:rPr>
        <w:t>Wagger, M.G. 1989. Time of desiccation effects on plant composition and subsequent nitrogen release from several winter annual cover crops. Agron. J. 81:236-241.</w:t>
      </w:r>
    </w:p>
    <w:p w:rsidR="000C152D" w:rsidRDefault="000C152D" w:rsidP="000C152D">
      <w:pPr>
        <w:spacing w:after="200" w:line="480" w:lineRule="auto"/>
        <w:contextualSpacing/>
        <w:rPr>
          <w:rFonts w:eastAsia="Calibri"/>
          <w:highlight w:val="yellow"/>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C92F41" w:rsidRDefault="00C92F41"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Default="000C152D" w:rsidP="000C152D">
      <w:pPr>
        <w:spacing w:after="200" w:line="276" w:lineRule="auto"/>
        <w:contextualSpacing/>
        <w:rPr>
          <w:rFonts w:eastAsia="Calibri"/>
          <w:sz w:val="22"/>
          <w:szCs w:val="22"/>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APPENDIX</w:t>
      </w:r>
      <w:r>
        <w:rPr>
          <w:rFonts w:eastAsia="Calibri"/>
          <w:b/>
          <w:sz w:val="28"/>
          <w:szCs w:val="28"/>
        </w:rPr>
        <w:t xml:space="preserve"> B</w:t>
      </w:r>
    </w:p>
    <w:p w:rsidR="000C152D" w:rsidRDefault="000C152D" w:rsidP="000C152D">
      <w:pPr>
        <w:spacing w:after="200" w:line="480" w:lineRule="auto"/>
        <w:contextualSpacing/>
        <w:jc w:val="center"/>
        <w:rPr>
          <w:rFonts w:eastAsia="Calibri"/>
          <w:sz w:val="22"/>
          <w:szCs w:val="22"/>
        </w:rPr>
      </w:pPr>
    </w:p>
    <w:p w:rsidR="000C152D" w:rsidRDefault="000C152D" w:rsidP="000C152D">
      <w:pPr>
        <w:spacing w:after="200" w:line="480" w:lineRule="auto"/>
        <w:contextualSpacing/>
        <w:jc w:val="center"/>
        <w:rPr>
          <w:rFonts w:eastAsia="Calibri"/>
          <w:sz w:val="22"/>
          <w:szCs w:val="22"/>
        </w:rPr>
      </w:pPr>
    </w:p>
    <w:p w:rsidR="000C152D" w:rsidRDefault="000C152D" w:rsidP="000C152D">
      <w:pPr>
        <w:spacing w:after="200" w:line="480" w:lineRule="auto"/>
        <w:contextualSpacing/>
        <w:jc w:val="center"/>
        <w:rPr>
          <w:rFonts w:eastAsia="Calibri"/>
          <w:sz w:val="22"/>
          <w:szCs w:val="22"/>
        </w:rPr>
      </w:pPr>
    </w:p>
    <w:p w:rsidR="000C152D" w:rsidRDefault="000C152D" w:rsidP="000C152D">
      <w:pPr>
        <w:spacing w:after="200" w:line="480" w:lineRule="auto"/>
        <w:contextualSpacing/>
        <w:jc w:val="center"/>
        <w:rPr>
          <w:rFonts w:eastAsia="Calibri"/>
          <w:sz w:val="22"/>
          <w:szCs w:val="22"/>
        </w:rPr>
      </w:pPr>
    </w:p>
    <w:p w:rsidR="000C152D" w:rsidRDefault="000C152D" w:rsidP="000C152D">
      <w:pPr>
        <w:spacing w:after="200" w:line="480" w:lineRule="auto"/>
        <w:contextualSpacing/>
        <w:jc w:val="center"/>
        <w:rPr>
          <w:rFonts w:eastAsia="Calibri"/>
          <w:sz w:val="22"/>
          <w:szCs w:val="22"/>
        </w:rPr>
      </w:pPr>
    </w:p>
    <w:p w:rsidR="000C152D" w:rsidRPr="00104CF3" w:rsidRDefault="000C152D" w:rsidP="000C152D">
      <w:pPr>
        <w:spacing w:after="200" w:line="480" w:lineRule="auto"/>
        <w:contextualSpacing/>
        <w:jc w:val="center"/>
        <w:rPr>
          <w:rFonts w:eastAsia="Calibri"/>
          <w:sz w:val="22"/>
          <w:szCs w:val="22"/>
        </w:rPr>
      </w:pPr>
    </w:p>
    <w:p w:rsidR="000C152D" w:rsidRPr="00104CF3" w:rsidRDefault="000C152D" w:rsidP="000C152D">
      <w:pPr>
        <w:spacing w:after="200" w:line="480" w:lineRule="auto"/>
        <w:contextualSpacing/>
        <w:rPr>
          <w:rFonts w:eastAsia="Calibri"/>
          <w:sz w:val="22"/>
          <w:szCs w:val="22"/>
        </w:rPr>
      </w:pPr>
    </w:p>
    <w:p w:rsidR="000C152D" w:rsidRPr="00104CF3" w:rsidRDefault="000C152D" w:rsidP="000C152D">
      <w:pPr>
        <w:spacing w:after="200" w:line="480" w:lineRule="auto"/>
        <w:contextualSpacing/>
        <w:rPr>
          <w:rFonts w:eastAsia="Calibri"/>
          <w:sz w:val="22"/>
          <w:szCs w:val="22"/>
        </w:rPr>
      </w:pPr>
    </w:p>
    <w:p w:rsidR="000C152D" w:rsidRPr="00104CF3" w:rsidRDefault="000C152D" w:rsidP="000C152D">
      <w:pPr>
        <w:spacing w:after="200" w:line="480" w:lineRule="auto"/>
        <w:contextualSpacing/>
        <w:rPr>
          <w:rFonts w:eastAsia="Calibri"/>
          <w:sz w:val="22"/>
          <w:szCs w:val="22"/>
        </w:rPr>
      </w:pPr>
    </w:p>
    <w:p w:rsidR="000C152D" w:rsidRPr="00104CF3" w:rsidRDefault="000C152D" w:rsidP="000C152D">
      <w:pPr>
        <w:spacing w:after="200" w:line="480" w:lineRule="auto"/>
        <w:contextualSpacing/>
        <w:rPr>
          <w:rFonts w:eastAsia="Calibri"/>
          <w:sz w:val="22"/>
          <w:szCs w:val="22"/>
        </w:rPr>
      </w:pPr>
    </w:p>
    <w:p w:rsidR="000C152D" w:rsidRPr="00104CF3" w:rsidRDefault="000C152D" w:rsidP="000C152D">
      <w:pPr>
        <w:spacing w:after="200" w:line="480" w:lineRule="auto"/>
        <w:contextualSpacing/>
        <w:rPr>
          <w:rFonts w:eastAsia="Calibri"/>
          <w:sz w:val="22"/>
          <w:szCs w:val="22"/>
        </w:rPr>
      </w:pPr>
    </w:p>
    <w:p w:rsidR="000C152D" w:rsidRPr="00104CF3" w:rsidRDefault="000C152D" w:rsidP="000C152D">
      <w:pPr>
        <w:spacing w:after="200" w:line="480" w:lineRule="auto"/>
        <w:contextualSpacing/>
        <w:rPr>
          <w:rFonts w:eastAsia="Calibri"/>
          <w:sz w:val="22"/>
          <w:szCs w:val="22"/>
        </w:rPr>
      </w:pPr>
    </w:p>
    <w:p w:rsidR="000C152D" w:rsidRPr="00104CF3" w:rsidRDefault="000C152D" w:rsidP="000C152D">
      <w:pPr>
        <w:spacing w:after="200" w:line="480" w:lineRule="auto"/>
        <w:contextualSpacing/>
        <w:rPr>
          <w:rFonts w:eastAsia="Calibri"/>
          <w:sz w:val="22"/>
          <w:szCs w:val="22"/>
        </w:rPr>
      </w:pPr>
    </w:p>
    <w:p w:rsidR="000C152D" w:rsidRPr="00104CF3" w:rsidRDefault="000C152D" w:rsidP="000C152D">
      <w:pPr>
        <w:contextualSpacing/>
        <w:rPr>
          <w:b/>
        </w:rPr>
      </w:pPr>
      <w:r w:rsidRPr="00104CF3">
        <w:rPr>
          <w:b/>
        </w:rPr>
        <w:lastRenderedPageBreak/>
        <w:t>Table 2.1. Legume</w:t>
      </w:r>
      <w:r>
        <w:rPr>
          <w:b/>
        </w:rPr>
        <w:t xml:space="preserve"> species variety,</w:t>
      </w:r>
      <w:r w:rsidRPr="00104CF3">
        <w:rPr>
          <w:b/>
        </w:rPr>
        <w:t xml:space="preserve"> seeding rates</w:t>
      </w:r>
      <w:r>
        <w:rPr>
          <w:b/>
        </w:rPr>
        <w:t>, and seed</w:t>
      </w:r>
      <w:r w:rsidRPr="00104CF3">
        <w:rPr>
          <w:b/>
        </w:rPr>
        <w:t xml:space="preserve"> inoculation</w:t>
      </w:r>
      <w:r>
        <w:rPr>
          <w:b/>
        </w:rPr>
        <w:t xml:space="preserve"> used in Experiments #1 and #2</w:t>
      </w:r>
      <w:r w:rsidRPr="00104CF3">
        <w:rPr>
          <w:b/>
        </w:rPr>
        <w:t xml:space="preserve">. </w:t>
      </w:r>
    </w:p>
    <w:p w:rsidR="000C152D" w:rsidRPr="00104CF3" w:rsidRDefault="000C152D" w:rsidP="000C152D">
      <w:pPr>
        <w:contextualSpacing/>
        <w:rPr>
          <w:b/>
          <w:sz w:val="22"/>
          <w:szCs w:val="22"/>
        </w:rPr>
      </w:pPr>
    </w:p>
    <w:tbl>
      <w:tblPr>
        <w:tblW w:w="5217" w:type="pct"/>
        <w:jc w:val="center"/>
        <w:tblCellSpacing w:w="7" w:type="dxa"/>
        <w:tblInd w:w="-231" w:type="dxa"/>
        <w:tblCellMar>
          <w:left w:w="115" w:type="dxa"/>
          <w:right w:w="115" w:type="dxa"/>
        </w:tblCellMar>
        <w:tblLook w:val="0020"/>
      </w:tblPr>
      <w:tblGrid>
        <w:gridCol w:w="2228"/>
        <w:gridCol w:w="1477"/>
        <w:gridCol w:w="1357"/>
        <w:gridCol w:w="1216"/>
        <w:gridCol w:w="1260"/>
        <w:gridCol w:w="2497"/>
      </w:tblGrid>
      <w:tr w:rsidR="000C152D" w:rsidRPr="00104CF3" w:rsidTr="007D5AA6">
        <w:trPr>
          <w:trHeight w:val="576"/>
          <w:tblCellSpacing w:w="7" w:type="dxa"/>
          <w:jc w:val="center"/>
        </w:trPr>
        <w:tc>
          <w:tcPr>
            <w:tcW w:w="1100" w:type="pct"/>
            <w:tcBorders>
              <w:bottom w:val="single" w:sz="4" w:space="0" w:color="auto"/>
            </w:tcBorders>
            <w:vAlign w:val="bottom"/>
          </w:tcPr>
          <w:p w:rsidR="000C152D" w:rsidRPr="00104CF3" w:rsidRDefault="000C152D" w:rsidP="007D5AA6">
            <w:pPr>
              <w:contextualSpacing/>
              <w:rPr>
                <w:b/>
              </w:rPr>
            </w:pPr>
            <w:r>
              <w:rPr>
                <w:b/>
                <w:sz w:val="22"/>
                <w:szCs w:val="22"/>
              </w:rPr>
              <w:t xml:space="preserve">Legume </w:t>
            </w:r>
            <w:r w:rsidRPr="00104CF3">
              <w:rPr>
                <w:b/>
                <w:sz w:val="22"/>
                <w:szCs w:val="22"/>
              </w:rPr>
              <w:t>Species</w:t>
            </w:r>
          </w:p>
        </w:tc>
        <w:tc>
          <w:tcPr>
            <w:tcW w:w="729" w:type="pct"/>
            <w:tcBorders>
              <w:bottom w:val="single" w:sz="4" w:space="0" w:color="auto"/>
            </w:tcBorders>
            <w:vAlign w:val="bottom"/>
          </w:tcPr>
          <w:p w:rsidR="000C152D" w:rsidRPr="00104CF3" w:rsidRDefault="000C152D" w:rsidP="007D5AA6">
            <w:pPr>
              <w:contextualSpacing/>
              <w:jc w:val="center"/>
              <w:rPr>
                <w:b/>
              </w:rPr>
            </w:pPr>
            <w:r w:rsidRPr="00104CF3">
              <w:rPr>
                <w:b/>
                <w:sz w:val="22"/>
                <w:szCs w:val="22"/>
              </w:rPr>
              <w:t>Variety</w:t>
            </w:r>
          </w:p>
        </w:tc>
        <w:tc>
          <w:tcPr>
            <w:tcW w:w="669" w:type="pct"/>
            <w:tcBorders>
              <w:bottom w:val="single" w:sz="4" w:space="0" w:color="auto"/>
            </w:tcBorders>
            <w:vAlign w:val="bottom"/>
          </w:tcPr>
          <w:p w:rsidR="000C152D" w:rsidRDefault="000C152D" w:rsidP="007D5AA6">
            <w:pPr>
              <w:contextualSpacing/>
              <w:jc w:val="center"/>
              <w:rPr>
                <w:b/>
              </w:rPr>
            </w:pPr>
            <w:r>
              <w:rPr>
                <w:b/>
                <w:sz w:val="22"/>
                <w:szCs w:val="22"/>
              </w:rPr>
              <w:t>Experiment</w:t>
            </w:r>
          </w:p>
        </w:tc>
        <w:tc>
          <w:tcPr>
            <w:tcW w:w="599" w:type="pct"/>
            <w:tcBorders>
              <w:bottom w:val="single" w:sz="4" w:space="0" w:color="auto"/>
            </w:tcBorders>
            <w:vAlign w:val="bottom"/>
          </w:tcPr>
          <w:p w:rsidR="000C152D" w:rsidRPr="00104CF3" w:rsidRDefault="000C152D" w:rsidP="007D5AA6">
            <w:pPr>
              <w:contextualSpacing/>
              <w:jc w:val="center"/>
              <w:rPr>
                <w:b/>
              </w:rPr>
            </w:pPr>
            <w:r>
              <w:rPr>
                <w:b/>
                <w:sz w:val="22"/>
                <w:szCs w:val="22"/>
              </w:rPr>
              <w:t xml:space="preserve">Seeding </w:t>
            </w:r>
            <w:r w:rsidRPr="00104CF3">
              <w:rPr>
                <w:b/>
                <w:sz w:val="22"/>
                <w:szCs w:val="22"/>
              </w:rPr>
              <w:t>Rate</w:t>
            </w:r>
          </w:p>
        </w:tc>
        <w:tc>
          <w:tcPr>
            <w:tcW w:w="621" w:type="pct"/>
            <w:tcBorders>
              <w:bottom w:val="single" w:sz="4" w:space="0" w:color="auto"/>
            </w:tcBorders>
            <w:vAlign w:val="bottom"/>
          </w:tcPr>
          <w:p w:rsidR="000C152D" w:rsidRPr="00104CF3" w:rsidRDefault="000C152D" w:rsidP="007D5AA6">
            <w:pPr>
              <w:contextualSpacing/>
              <w:jc w:val="center"/>
              <w:rPr>
                <w:b/>
              </w:rPr>
            </w:pPr>
            <w:r w:rsidRPr="00104CF3">
              <w:rPr>
                <w:b/>
                <w:sz w:val="22"/>
                <w:szCs w:val="22"/>
              </w:rPr>
              <w:t>Inoculated Seed</w:t>
            </w:r>
          </w:p>
        </w:tc>
        <w:tc>
          <w:tcPr>
            <w:tcW w:w="1234" w:type="pct"/>
            <w:tcBorders>
              <w:bottom w:val="single" w:sz="4" w:space="0" w:color="auto"/>
            </w:tcBorders>
            <w:vAlign w:val="bottom"/>
          </w:tcPr>
          <w:p w:rsidR="000C152D" w:rsidRPr="00104CF3" w:rsidRDefault="000C152D" w:rsidP="007D5AA6">
            <w:pPr>
              <w:contextualSpacing/>
              <w:jc w:val="center"/>
              <w:rPr>
                <w:b/>
              </w:rPr>
            </w:pPr>
            <w:r>
              <w:rPr>
                <w:b/>
                <w:sz w:val="22"/>
                <w:szCs w:val="22"/>
              </w:rPr>
              <w:t xml:space="preserve">Recommended Rhizobia </w:t>
            </w:r>
            <w:r w:rsidRPr="00104CF3">
              <w:rPr>
                <w:b/>
                <w:sz w:val="22"/>
                <w:szCs w:val="22"/>
              </w:rPr>
              <w:t>Species</w:t>
            </w:r>
          </w:p>
        </w:tc>
      </w:tr>
      <w:tr w:rsidR="000C152D" w:rsidRPr="00472221" w:rsidTr="007D5AA6">
        <w:trPr>
          <w:trHeight w:val="144"/>
          <w:tblCellSpacing w:w="7" w:type="dxa"/>
          <w:jc w:val="center"/>
        </w:trPr>
        <w:tc>
          <w:tcPr>
            <w:tcW w:w="1100" w:type="pct"/>
            <w:vAlign w:val="center"/>
          </w:tcPr>
          <w:p w:rsidR="000C152D" w:rsidRPr="00472221" w:rsidRDefault="000C152D" w:rsidP="007D5AA6">
            <w:pPr>
              <w:contextualSpacing/>
              <w:rPr>
                <w:sz w:val="18"/>
                <w:szCs w:val="18"/>
              </w:rPr>
            </w:pPr>
          </w:p>
        </w:tc>
        <w:tc>
          <w:tcPr>
            <w:tcW w:w="729" w:type="pct"/>
            <w:vAlign w:val="center"/>
          </w:tcPr>
          <w:p w:rsidR="000C152D" w:rsidRPr="00472221" w:rsidRDefault="000C152D" w:rsidP="007D5AA6">
            <w:pPr>
              <w:contextualSpacing/>
              <w:jc w:val="center"/>
              <w:rPr>
                <w:sz w:val="18"/>
                <w:szCs w:val="18"/>
              </w:rPr>
            </w:pPr>
          </w:p>
        </w:tc>
        <w:tc>
          <w:tcPr>
            <w:tcW w:w="669" w:type="pct"/>
            <w:vAlign w:val="center"/>
          </w:tcPr>
          <w:p w:rsidR="000C152D" w:rsidRPr="00472221" w:rsidRDefault="000C152D" w:rsidP="007D5AA6">
            <w:pPr>
              <w:contextualSpacing/>
              <w:jc w:val="center"/>
              <w:rPr>
                <w:sz w:val="18"/>
                <w:szCs w:val="18"/>
              </w:rPr>
            </w:pPr>
          </w:p>
        </w:tc>
        <w:tc>
          <w:tcPr>
            <w:tcW w:w="599" w:type="pct"/>
            <w:vAlign w:val="center"/>
          </w:tcPr>
          <w:p w:rsidR="000C152D" w:rsidRPr="00472221" w:rsidRDefault="000C152D" w:rsidP="007D5AA6">
            <w:pPr>
              <w:contextualSpacing/>
              <w:jc w:val="center"/>
              <w:rPr>
                <w:sz w:val="18"/>
                <w:szCs w:val="18"/>
              </w:rPr>
            </w:pPr>
            <w:r w:rsidRPr="00472221">
              <w:rPr>
                <w:sz w:val="18"/>
                <w:szCs w:val="18"/>
              </w:rPr>
              <w:t>---kg ha</w:t>
            </w:r>
            <w:r w:rsidRPr="00472221">
              <w:rPr>
                <w:bCs/>
                <w:sz w:val="18"/>
                <w:szCs w:val="18"/>
                <w:vertAlign w:val="superscript"/>
              </w:rPr>
              <w:t>-1</w:t>
            </w:r>
            <w:r w:rsidRPr="00472221">
              <w:rPr>
                <w:bCs/>
                <w:sz w:val="18"/>
                <w:szCs w:val="18"/>
              </w:rPr>
              <w:t>---</w:t>
            </w:r>
          </w:p>
        </w:tc>
        <w:tc>
          <w:tcPr>
            <w:tcW w:w="621" w:type="pct"/>
            <w:vAlign w:val="center"/>
          </w:tcPr>
          <w:p w:rsidR="000C152D" w:rsidRPr="00472221" w:rsidRDefault="000C152D" w:rsidP="007D5AA6">
            <w:pPr>
              <w:contextualSpacing/>
              <w:jc w:val="center"/>
              <w:rPr>
                <w:sz w:val="18"/>
                <w:szCs w:val="18"/>
              </w:rPr>
            </w:pPr>
          </w:p>
        </w:tc>
        <w:tc>
          <w:tcPr>
            <w:tcW w:w="1234" w:type="pct"/>
            <w:vAlign w:val="center"/>
          </w:tcPr>
          <w:p w:rsidR="000C152D" w:rsidRPr="00472221" w:rsidRDefault="000C152D" w:rsidP="007D5AA6">
            <w:pPr>
              <w:contextualSpacing/>
              <w:jc w:val="center"/>
              <w:rPr>
                <w:i/>
                <w:sz w:val="18"/>
                <w:szCs w:val="18"/>
              </w:rPr>
            </w:pP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Alfalfa</w:t>
            </w:r>
          </w:p>
        </w:tc>
        <w:tc>
          <w:tcPr>
            <w:tcW w:w="729" w:type="pct"/>
            <w:vAlign w:val="center"/>
          </w:tcPr>
          <w:p w:rsidR="000C152D" w:rsidRPr="00104CF3" w:rsidRDefault="000C152D" w:rsidP="007D5AA6">
            <w:pPr>
              <w:contextualSpacing/>
              <w:jc w:val="center"/>
              <w:rPr>
                <w:sz w:val="20"/>
                <w:szCs w:val="20"/>
              </w:rPr>
            </w:pPr>
            <w:r>
              <w:rPr>
                <w:sz w:val="20"/>
                <w:szCs w:val="20"/>
              </w:rPr>
              <w:t>Evermore</w:t>
            </w:r>
          </w:p>
        </w:tc>
        <w:tc>
          <w:tcPr>
            <w:tcW w:w="669" w:type="pct"/>
            <w:vAlign w:val="center"/>
          </w:tcPr>
          <w:p w:rsidR="000C152D" w:rsidRPr="00104CF3" w:rsidRDefault="000C152D" w:rsidP="007D5AA6">
            <w:pPr>
              <w:contextualSpacing/>
              <w:jc w:val="center"/>
              <w:rPr>
                <w:sz w:val="20"/>
                <w:szCs w:val="20"/>
              </w:rPr>
            </w:pPr>
            <w:r>
              <w:rPr>
                <w:sz w:val="20"/>
                <w:szCs w:val="20"/>
              </w:rPr>
              <w:t>1</w:t>
            </w:r>
          </w:p>
        </w:tc>
        <w:tc>
          <w:tcPr>
            <w:tcW w:w="599" w:type="pct"/>
            <w:vAlign w:val="center"/>
          </w:tcPr>
          <w:p w:rsidR="000C152D" w:rsidRPr="00104CF3" w:rsidRDefault="000C152D" w:rsidP="007D5AA6">
            <w:pPr>
              <w:contextualSpacing/>
              <w:jc w:val="center"/>
              <w:rPr>
                <w:sz w:val="20"/>
                <w:szCs w:val="20"/>
              </w:rPr>
            </w:pPr>
            <w:r w:rsidRPr="00104CF3">
              <w:rPr>
                <w:sz w:val="20"/>
                <w:szCs w:val="20"/>
              </w:rPr>
              <w:t>13.5</w:t>
            </w:r>
          </w:p>
        </w:tc>
        <w:tc>
          <w:tcPr>
            <w:tcW w:w="621" w:type="pct"/>
            <w:vAlign w:val="center"/>
          </w:tcPr>
          <w:p w:rsidR="000C152D" w:rsidRPr="00104CF3" w:rsidRDefault="000C152D" w:rsidP="007D5AA6">
            <w:pPr>
              <w:contextualSpacing/>
              <w:jc w:val="center"/>
              <w:rPr>
                <w:sz w:val="20"/>
                <w:szCs w:val="20"/>
              </w:rPr>
            </w:pPr>
            <w:r w:rsidRPr="00104CF3">
              <w:rPr>
                <w:sz w:val="20"/>
                <w:szCs w:val="20"/>
              </w:rPr>
              <w:t>Y</w:t>
            </w:r>
            <w:r>
              <w:rPr>
                <w:sz w:val="20"/>
                <w:szCs w:val="20"/>
              </w:rPr>
              <w:t>es</w:t>
            </w:r>
          </w:p>
        </w:tc>
        <w:tc>
          <w:tcPr>
            <w:tcW w:w="1234" w:type="pct"/>
            <w:vAlign w:val="center"/>
          </w:tcPr>
          <w:p w:rsidR="000C152D" w:rsidRPr="00104CF3" w:rsidRDefault="000C152D" w:rsidP="007D5AA6">
            <w:pPr>
              <w:contextualSpacing/>
              <w:jc w:val="center"/>
              <w:rPr>
                <w:i/>
                <w:sz w:val="20"/>
                <w:szCs w:val="20"/>
              </w:rPr>
            </w:pPr>
            <w:r>
              <w:rPr>
                <w:i/>
                <w:sz w:val="20"/>
                <w:szCs w:val="20"/>
              </w:rPr>
              <w:t>R.</w:t>
            </w:r>
            <w:r w:rsidRPr="00104CF3">
              <w:rPr>
                <w:i/>
                <w:sz w:val="20"/>
                <w:szCs w:val="20"/>
              </w:rPr>
              <w:t xml:space="preserve"> meliloti</w:t>
            </w: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 xml:space="preserve">Arrowleaf Clover </w:t>
            </w:r>
          </w:p>
        </w:tc>
        <w:tc>
          <w:tcPr>
            <w:tcW w:w="729" w:type="pct"/>
            <w:vAlign w:val="center"/>
          </w:tcPr>
          <w:p w:rsidR="000C152D" w:rsidRPr="00104CF3" w:rsidRDefault="000C152D" w:rsidP="007D5AA6">
            <w:pPr>
              <w:contextualSpacing/>
              <w:jc w:val="center"/>
              <w:rPr>
                <w:sz w:val="20"/>
                <w:szCs w:val="20"/>
              </w:rPr>
            </w:pPr>
            <w:r>
              <w:rPr>
                <w:sz w:val="20"/>
                <w:szCs w:val="20"/>
              </w:rPr>
              <w:t>Apache</w:t>
            </w:r>
          </w:p>
        </w:tc>
        <w:tc>
          <w:tcPr>
            <w:tcW w:w="669" w:type="pct"/>
            <w:vAlign w:val="center"/>
          </w:tcPr>
          <w:p w:rsidR="000C152D" w:rsidRPr="00104CF3" w:rsidRDefault="000C152D" w:rsidP="007D5AA6">
            <w:pPr>
              <w:contextualSpacing/>
              <w:jc w:val="center"/>
              <w:rPr>
                <w:sz w:val="20"/>
                <w:szCs w:val="20"/>
              </w:rPr>
            </w:pPr>
            <w:r>
              <w:rPr>
                <w:sz w:val="20"/>
                <w:szCs w:val="20"/>
              </w:rPr>
              <w:t>1</w:t>
            </w:r>
          </w:p>
        </w:tc>
        <w:tc>
          <w:tcPr>
            <w:tcW w:w="599" w:type="pct"/>
            <w:vAlign w:val="center"/>
          </w:tcPr>
          <w:p w:rsidR="000C152D" w:rsidRPr="00104CF3" w:rsidRDefault="000C152D" w:rsidP="007D5AA6">
            <w:pPr>
              <w:contextualSpacing/>
              <w:jc w:val="center"/>
              <w:rPr>
                <w:sz w:val="20"/>
                <w:szCs w:val="20"/>
              </w:rPr>
            </w:pPr>
            <w:r w:rsidRPr="00104CF3">
              <w:rPr>
                <w:sz w:val="20"/>
                <w:szCs w:val="20"/>
              </w:rPr>
              <w:t>11.2</w:t>
            </w:r>
          </w:p>
        </w:tc>
        <w:tc>
          <w:tcPr>
            <w:tcW w:w="621" w:type="pct"/>
            <w:vAlign w:val="center"/>
          </w:tcPr>
          <w:p w:rsidR="000C152D" w:rsidRPr="00104CF3" w:rsidRDefault="000C152D" w:rsidP="007D5AA6">
            <w:pPr>
              <w:contextualSpacing/>
              <w:jc w:val="center"/>
              <w:rPr>
                <w:sz w:val="20"/>
                <w:szCs w:val="20"/>
              </w:rPr>
            </w:pPr>
            <w:r w:rsidRPr="00104CF3">
              <w:rPr>
                <w:sz w:val="20"/>
                <w:szCs w:val="20"/>
              </w:rPr>
              <w:t>Y</w:t>
            </w:r>
            <w:r>
              <w:rPr>
                <w:sz w:val="20"/>
                <w:szCs w:val="20"/>
              </w:rPr>
              <w:t>es</w:t>
            </w:r>
          </w:p>
        </w:tc>
        <w:tc>
          <w:tcPr>
            <w:tcW w:w="1234" w:type="pct"/>
            <w:vAlign w:val="center"/>
          </w:tcPr>
          <w:p w:rsidR="000C152D" w:rsidRPr="00104CF3" w:rsidRDefault="000C152D" w:rsidP="007D5AA6">
            <w:pPr>
              <w:contextualSpacing/>
              <w:jc w:val="center"/>
              <w:rPr>
                <w:sz w:val="20"/>
                <w:szCs w:val="20"/>
              </w:rPr>
            </w:pPr>
            <w:r w:rsidRPr="00104CF3">
              <w:rPr>
                <w:i/>
                <w:sz w:val="20"/>
                <w:szCs w:val="20"/>
              </w:rPr>
              <w:t>R</w:t>
            </w:r>
            <w:r>
              <w:rPr>
                <w:i/>
                <w:sz w:val="20"/>
                <w:szCs w:val="20"/>
              </w:rPr>
              <w:t xml:space="preserve">. </w:t>
            </w:r>
            <w:r w:rsidRPr="00104CF3">
              <w:rPr>
                <w:i/>
                <w:sz w:val="20"/>
                <w:szCs w:val="20"/>
              </w:rPr>
              <w:t>trifolii</w:t>
            </w:r>
            <w:r w:rsidRPr="00104CF3">
              <w:rPr>
                <w:rFonts w:eastAsia="Calibri"/>
                <w:i/>
                <w:sz w:val="20"/>
                <w:szCs w:val="20"/>
                <w:vertAlign w:val="superscript"/>
              </w:rPr>
              <w:t>‡</w:t>
            </w: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 xml:space="preserve">Common Vetch </w:t>
            </w:r>
          </w:p>
        </w:tc>
        <w:tc>
          <w:tcPr>
            <w:tcW w:w="729" w:type="pct"/>
            <w:vAlign w:val="center"/>
          </w:tcPr>
          <w:p w:rsidR="000C152D" w:rsidRPr="00104CF3" w:rsidRDefault="000C152D" w:rsidP="007D5AA6">
            <w:pPr>
              <w:contextualSpacing/>
              <w:jc w:val="center"/>
              <w:rPr>
                <w:sz w:val="20"/>
                <w:szCs w:val="20"/>
              </w:rPr>
            </w:pPr>
            <w:r w:rsidRPr="00104CF3">
              <w:rPr>
                <w:sz w:val="20"/>
                <w:szCs w:val="20"/>
              </w:rPr>
              <w:t>VNS†</w:t>
            </w:r>
          </w:p>
        </w:tc>
        <w:tc>
          <w:tcPr>
            <w:tcW w:w="669" w:type="pct"/>
            <w:vAlign w:val="center"/>
          </w:tcPr>
          <w:p w:rsidR="000C152D" w:rsidRDefault="000C152D" w:rsidP="007D5AA6">
            <w:pPr>
              <w:contextualSpacing/>
              <w:jc w:val="center"/>
              <w:rPr>
                <w:sz w:val="20"/>
                <w:szCs w:val="20"/>
              </w:rPr>
            </w:pPr>
            <w:r>
              <w:rPr>
                <w:sz w:val="20"/>
                <w:szCs w:val="20"/>
              </w:rPr>
              <w:t>2</w:t>
            </w:r>
          </w:p>
        </w:tc>
        <w:tc>
          <w:tcPr>
            <w:tcW w:w="599" w:type="pct"/>
            <w:vAlign w:val="center"/>
          </w:tcPr>
          <w:p w:rsidR="000C152D" w:rsidRPr="00104CF3" w:rsidRDefault="000C152D" w:rsidP="007D5AA6">
            <w:pPr>
              <w:contextualSpacing/>
              <w:jc w:val="center"/>
              <w:rPr>
                <w:sz w:val="20"/>
                <w:szCs w:val="20"/>
              </w:rPr>
            </w:pPr>
            <w:r>
              <w:rPr>
                <w:sz w:val="20"/>
                <w:szCs w:val="20"/>
              </w:rPr>
              <w:t>6.7</w:t>
            </w:r>
          </w:p>
        </w:tc>
        <w:tc>
          <w:tcPr>
            <w:tcW w:w="621" w:type="pct"/>
            <w:vAlign w:val="center"/>
          </w:tcPr>
          <w:p w:rsidR="000C152D" w:rsidRPr="00104CF3" w:rsidRDefault="000C152D" w:rsidP="007D5AA6">
            <w:pPr>
              <w:contextualSpacing/>
              <w:jc w:val="center"/>
              <w:rPr>
                <w:sz w:val="20"/>
                <w:szCs w:val="20"/>
              </w:rPr>
            </w:pPr>
            <w:r w:rsidRPr="00104CF3">
              <w:rPr>
                <w:sz w:val="20"/>
                <w:szCs w:val="20"/>
              </w:rPr>
              <w:t>N</w:t>
            </w:r>
            <w:r>
              <w:rPr>
                <w:sz w:val="20"/>
                <w:szCs w:val="20"/>
              </w:rPr>
              <w:t>o</w:t>
            </w:r>
          </w:p>
        </w:tc>
        <w:tc>
          <w:tcPr>
            <w:tcW w:w="1234" w:type="pct"/>
            <w:vAlign w:val="center"/>
          </w:tcPr>
          <w:p w:rsidR="000C152D" w:rsidRPr="00104CF3" w:rsidRDefault="000C152D" w:rsidP="007D5AA6">
            <w:pPr>
              <w:contextualSpacing/>
              <w:jc w:val="center"/>
              <w:rPr>
                <w:sz w:val="20"/>
                <w:szCs w:val="20"/>
              </w:rPr>
            </w:pPr>
            <w:r w:rsidRPr="00104CF3">
              <w:rPr>
                <w:i/>
                <w:sz w:val="20"/>
                <w:szCs w:val="20"/>
              </w:rPr>
              <w:t>R</w:t>
            </w:r>
            <w:r>
              <w:rPr>
                <w:i/>
                <w:sz w:val="20"/>
                <w:szCs w:val="20"/>
              </w:rPr>
              <w:t>.</w:t>
            </w:r>
            <w:r w:rsidRPr="00104CF3">
              <w:rPr>
                <w:i/>
                <w:sz w:val="20"/>
                <w:szCs w:val="20"/>
              </w:rPr>
              <w:t xml:space="preserve"> leguminosarum</w:t>
            </w: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Crimson Clover</w:t>
            </w:r>
          </w:p>
        </w:tc>
        <w:tc>
          <w:tcPr>
            <w:tcW w:w="729" w:type="pct"/>
            <w:vAlign w:val="center"/>
          </w:tcPr>
          <w:p w:rsidR="000C152D" w:rsidRPr="00104CF3" w:rsidRDefault="000C152D" w:rsidP="007D5AA6">
            <w:pPr>
              <w:contextualSpacing/>
              <w:jc w:val="center"/>
              <w:rPr>
                <w:sz w:val="20"/>
                <w:szCs w:val="20"/>
              </w:rPr>
            </w:pPr>
            <w:r w:rsidRPr="00104CF3">
              <w:rPr>
                <w:sz w:val="20"/>
                <w:szCs w:val="20"/>
              </w:rPr>
              <w:t>VNS</w:t>
            </w:r>
          </w:p>
        </w:tc>
        <w:tc>
          <w:tcPr>
            <w:tcW w:w="669" w:type="pct"/>
            <w:vAlign w:val="center"/>
          </w:tcPr>
          <w:p w:rsidR="000C152D" w:rsidRDefault="000C152D" w:rsidP="007D5AA6">
            <w:pPr>
              <w:contextualSpacing/>
              <w:jc w:val="center"/>
              <w:rPr>
                <w:sz w:val="20"/>
                <w:szCs w:val="20"/>
              </w:rPr>
            </w:pPr>
            <w:r>
              <w:rPr>
                <w:sz w:val="20"/>
                <w:szCs w:val="20"/>
              </w:rPr>
              <w:t>1 &amp; 2</w:t>
            </w:r>
          </w:p>
        </w:tc>
        <w:tc>
          <w:tcPr>
            <w:tcW w:w="599" w:type="pct"/>
            <w:vAlign w:val="center"/>
          </w:tcPr>
          <w:p w:rsidR="000C152D" w:rsidRPr="00104CF3" w:rsidRDefault="000C152D" w:rsidP="007D5AA6">
            <w:pPr>
              <w:contextualSpacing/>
              <w:jc w:val="center"/>
              <w:rPr>
                <w:sz w:val="20"/>
                <w:szCs w:val="20"/>
              </w:rPr>
            </w:pPr>
            <w:r>
              <w:rPr>
                <w:sz w:val="20"/>
                <w:szCs w:val="20"/>
              </w:rPr>
              <w:t>6.7</w:t>
            </w:r>
          </w:p>
        </w:tc>
        <w:tc>
          <w:tcPr>
            <w:tcW w:w="621" w:type="pct"/>
            <w:vAlign w:val="center"/>
          </w:tcPr>
          <w:p w:rsidR="000C152D" w:rsidRPr="00104CF3" w:rsidRDefault="000C152D" w:rsidP="007D5AA6">
            <w:pPr>
              <w:contextualSpacing/>
              <w:jc w:val="center"/>
              <w:rPr>
                <w:sz w:val="20"/>
                <w:szCs w:val="20"/>
              </w:rPr>
            </w:pPr>
            <w:r w:rsidRPr="00104CF3">
              <w:rPr>
                <w:sz w:val="20"/>
                <w:szCs w:val="20"/>
              </w:rPr>
              <w:t>Y</w:t>
            </w:r>
            <w:r>
              <w:rPr>
                <w:sz w:val="20"/>
                <w:szCs w:val="20"/>
              </w:rPr>
              <w:t>es</w:t>
            </w:r>
          </w:p>
        </w:tc>
        <w:tc>
          <w:tcPr>
            <w:tcW w:w="1234" w:type="pct"/>
            <w:vAlign w:val="center"/>
          </w:tcPr>
          <w:p w:rsidR="000C152D" w:rsidRPr="00104CF3" w:rsidRDefault="000C152D" w:rsidP="007D5AA6">
            <w:pPr>
              <w:contextualSpacing/>
              <w:jc w:val="center"/>
              <w:rPr>
                <w:sz w:val="20"/>
                <w:szCs w:val="20"/>
              </w:rPr>
            </w:pPr>
            <w:r w:rsidRPr="00104CF3">
              <w:rPr>
                <w:i/>
                <w:sz w:val="20"/>
                <w:szCs w:val="20"/>
              </w:rPr>
              <w:t>R</w:t>
            </w:r>
            <w:r>
              <w:rPr>
                <w:i/>
                <w:sz w:val="20"/>
                <w:szCs w:val="20"/>
              </w:rPr>
              <w:t>.</w:t>
            </w:r>
            <w:r w:rsidRPr="00104CF3">
              <w:rPr>
                <w:i/>
                <w:sz w:val="20"/>
                <w:szCs w:val="20"/>
              </w:rPr>
              <w:t xml:space="preserve"> trifolii</w:t>
            </w: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Crown Vetch</w:t>
            </w:r>
          </w:p>
        </w:tc>
        <w:tc>
          <w:tcPr>
            <w:tcW w:w="729" w:type="pct"/>
            <w:vAlign w:val="center"/>
          </w:tcPr>
          <w:p w:rsidR="000C152D" w:rsidRPr="00104CF3" w:rsidRDefault="000C152D" w:rsidP="007D5AA6">
            <w:pPr>
              <w:contextualSpacing/>
              <w:jc w:val="center"/>
              <w:rPr>
                <w:sz w:val="20"/>
                <w:szCs w:val="20"/>
              </w:rPr>
            </w:pPr>
            <w:r w:rsidRPr="00104CF3">
              <w:rPr>
                <w:sz w:val="20"/>
                <w:szCs w:val="20"/>
              </w:rPr>
              <w:t>Penngift</w:t>
            </w:r>
          </w:p>
        </w:tc>
        <w:tc>
          <w:tcPr>
            <w:tcW w:w="669" w:type="pct"/>
            <w:vAlign w:val="center"/>
          </w:tcPr>
          <w:p w:rsidR="000C152D" w:rsidRPr="00104CF3" w:rsidRDefault="000C152D" w:rsidP="007D5AA6">
            <w:pPr>
              <w:contextualSpacing/>
              <w:jc w:val="center"/>
              <w:rPr>
                <w:sz w:val="20"/>
                <w:szCs w:val="20"/>
              </w:rPr>
            </w:pPr>
            <w:r>
              <w:rPr>
                <w:sz w:val="20"/>
                <w:szCs w:val="20"/>
              </w:rPr>
              <w:t>1</w:t>
            </w:r>
          </w:p>
        </w:tc>
        <w:tc>
          <w:tcPr>
            <w:tcW w:w="599" w:type="pct"/>
            <w:vAlign w:val="center"/>
          </w:tcPr>
          <w:p w:rsidR="000C152D" w:rsidRPr="00104CF3" w:rsidRDefault="000C152D" w:rsidP="007D5AA6">
            <w:pPr>
              <w:contextualSpacing/>
              <w:jc w:val="center"/>
              <w:rPr>
                <w:sz w:val="20"/>
                <w:szCs w:val="20"/>
              </w:rPr>
            </w:pPr>
            <w:r w:rsidRPr="00104CF3">
              <w:rPr>
                <w:sz w:val="20"/>
                <w:szCs w:val="20"/>
              </w:rPr>
              <w:t>14.0</w:t>
            </w:r>
          </w:p>
        </w:tc>
        <w:tc>
          <w:tcPr>
            <w:tcW w:w="621" w:type="pct"/>
            <w:vAlign w:val="center"/>
          </w:tcPr>
          <w:p w:rsidR="000C152D" w:rsidRPr="00104CF3" w:rsidRDefault="000C152D" w:rsidP="007D5AA6">
            <w:pPr>
              <w:contextualSpacing/>
              <w:jc w:val="center"/>
              <w:rPr>
                <w:sz w:val="20"/>
                <w:szCs w:val="20"/>
              </w:rPr>
            </w:pPr>
            <w:r w:rsidRPr="00104CF3">
              <w:rPr>
                <w:sz w:val="20"/>
                <w:szCs w:val="20"/>
              </w:rPr>
              <w:t>Y</w:t>
            </w:r>
            <w:r>
              <w:rPr>
                <w:sz w:val="20"/>
                <w:szCs w:val="20"/>
              </w:rPr>
              <w:t>es</w:t>
            </w:r>
          </w:p>
        </w:tc>
        <w:tc>
          <w:tcPr>
            <w:tcW w:w="1234" w:type="pct"/>
            <w:vAlign w:val="center"/>
          </w:tcPr>
          <w:p w:rsidR="000C152D" w:rsidRPr="00104CF3" w:rsidRDefault="000C152D" w:rsidP="007D5AA6">
            <w:pPr>
              <w:contextualSpacing/>
              <w:jc w:val="center"/>
              <w:rPr>
                <w:sz w:val="20"/>
                <w:szCs w:val="20"/>
              </w:rPr>
            </w:pPr>
            <w:r w:rsidRPr="00104CF3">
              <w:rPr>
                <w:i/>
                <w:sz w:val="20"/>
                <w:szCs w:val="20"/>
              </w:rPr>
              <w:t>Rhizobium spp.</w:t>
            </w: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 xml:space="preserve">Hairy Vetch </w:t>
            </w:r>
          </w:p>
        </w:tc>
        <w:tc>
          <w:tcPr>
            <w:tcW w:w="729" w:type="pct"/>
            <w:vAlign w:val="center"/>
          </w:tcPr>
          <w:p w:rsidR="000C152D" w:rsidRPr="00104CF3" w:rsidRDefault="000C152D" w:rsidP="007D5AA6">
            <w:pPr>
              <w:contextualSpacing/>
              <w:jc w:val="center"/>
              <w:rPr>
                <w:sz w:val="20"/>
                <w:szCs w:val="20"/>
              </w:rPr>
            </w:pPr>
            <w:r w:rsidRPr="00104CF3">
              <w:rPr>
                <w:sz w:val="20"/>
                <w:szCs w:val="20"/>
              </w:rPr>
              <w:t>VNS</w:t>
            </w:r>
          </w:p>
        </w:tc>
        <w:tc>
          <w:tcPr>
            <w:tcW w:w="669" w:type="pct"/>
            <w:vAlign w:val="center"/>
          </w:tcPr>
          <w:p w:rsidR="000C152D" w:rsidRDefault="000C152D" w:rsidP="007D5AA6">
            <w:pPr>
              <w:contextualSpacing/>
              <w:jc w:val="center"/>
              <w:rPr>
                <w:sz w:val="20"/>
                <w:szCs w:val="20"/>
              </w:rPr>
            </w:pPr>
            <w:r>
              <w:rPr>
                <w:sz w:val="20"/>
                <w:szCs w:val="20"/>
              </w:rPr>
              <w:t>1</w:t>
            </w:r>
          </w:p>
        </w:tc>
        <w:tc>
          <w:tcPr>
            <w:tcW w:w="599" w:type="pct"/>
            <w:vAlign w:val="center"/>
          </w:tcPr>
          <w:p w:rsidR="000C152D" w:rsidRPr="00104CF3" w:rsidRDefault="000C152D" w:rsidP="007D5AA6">
            <w:pPr>
              <w:contextualSpacing/>
              <w:jc w:val="center"/>
              <w:rPr>
                <w:sz w:val="20"/>
                <w:szCs w:val="20"/>
              </w:rPr>
            </w:pPr>
            <w:r>
              <w:rPr>
                <w:sz w:val="20"/>
                <w:szCs w:val="20"/>
              </w:rPr>
              <w:t>6.7</w:t>
            </w:r>
          </w:p>
        </w:tc>
        <w:tc>
          <w:tcPr>
            <w:tcW w:w="621" w:type="pct"/>
            <w:vAlign w:val="center"/>
          </w:tcPr>
          <w:p w:rsidR="000C152D" w:rsidRPr="00104CF3" w:rsidRDefault="000C152D" w:rsidP="007D5AA6">
            <w:pPr>
              <w:contextualSpacing/>
              <w:jc w:val="center"/>
              <w:rPr>
                <w:sz w:val="20"/>
                <w:szCs w:val="20"/>
              </w:rPr>
            </w:pPr>
            <w:r w:rsidRPr="00104CF3">
              <w:rPr>
                <w:sz w:val="20"/>
                <w:szCs w:val="20"/>
              </w:rPr>
              <w:t>N</w:t>
            </w:r>
            <w:r>
              <w:rPr>
                <w:sz w:val="20"/>
                <w:szCs w:val="20"/>
              </w:rPr>
              <w:t>o</w:t>
            </w:r>
          </w:p>
        </w:tc>
        <w:tc>
          <w:tcPr>
            <w:tcW w:w="1234" w:type="pct"/>
            <w:vAlign w:val="center"/>
          </w:tcPr>
          <w:p w:rsidR="000C152D" w:rsidRPr="00104CF3" w:rsidRDefault="000C152D" w:rsidP="007D5AA6">
            <w:pPr>
              <w:contextualSpacing/>
              <w:jc w:val="center"/>
              <w:rPr>
                <w:sz w:val="20"/>
                <w:szCs w:val="20"/>
              </w:rPr>
            </w:pPr>
            <w:r w:rsidRPr="00104CF3">
              <w:rPr>
                <w:i/>
                <w:sz w:val="20"/>
                <w:szCs w:val="20"/>
              </w:rPr>
              <w:t>R</w:t>
            </w:r>
            <w:r>
              <w:rPr>
                <w:i/>
                <w:sz w:val="20"/>
                <w:szCs w:val="20"/>
              </w:rPr>
              <w:t>.</w:t>
            </w:r>
            <w:r w:rsidRPr="00104CF3">
              <w:rPr>
                <w:i/>
                <w:sz w:val="20"/>
                <w:szCs w:val="20"/>
              </w:rPr>
              <w:t xml:space="preserve"> leguminosarum</w:t>
            </w: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 xml:space="preserve">Illinois Bundle Flower </w:t>
            </w:r>
          </w:p>
        </w:tc>
        <w:tc>
          <w:tcPr>
            <w:tcW w:w="729" w:type="pct"/>
            <w:vAlign w:val="center"/>
          </w:tcPr>
          <w:p w:rsidR="000C152D" w:rsidRPr="00104CF3" w:rsidRDefault="000C152D" w:rsidP="007D5AA6">
            <w:pPr>
              <w:contextualSpacing/>
              <w:jc w:val="center"/>
              <w:rPr>
                <w:sz w:val="20"/>
                <w:szCs w:val="20"/>
              </w:rPr>
            </w:pPr>
            <w:r w:rsidRPr="00104CF3">
              <w:rPr>
                <w:sz w:val="20"/>
                <w:szCs w:val="20"/>
              </w:rPr>
              <w:t>VNS</w:t>
            </w:r>
          </w:p>
        </w:tc>
        <w:tc>
          <w:tcPr>
            <w:tcW w:w="669" w:type="pct"/>
            <w:vAlign w:val="center"/>
          </w:tcPr>
          <w:p w:rsidR="000C152D" w:rsidRPr="00104CF3" w:rsidRDefault="000C152D" w:rsidP="007D5AA6">
            <w:pPr>
              <w:contextualSpacing/>
              <w:jc w:val="center"/>
              <w:rPr>
                <w:sz w:val="20"/>
                <w:szCs w:val="20"/>
              </w:rPr>
            </w:pPr>
            <w:r>
              <w:rPr>
                <w:sz w:val="20"/>
                <w:szCs w:val="20"/>
              </w:rPr>
              <w:t>1</w:t>
            </w:r>
          </w:p>
        </w:tc>
        <w:tc>
          <w:tcPr>
            <w:tcW w:w="599" w:type="pct"/>
            <w:vAlign w:val="center"/>
          </w:tcPr>
          <w:p w:rsidR="000C152D" w:rsidRPr="00104CF3" w:rsidRDefault="000C152D" w:rsidP="007D5AA6">
            <w:pPr>
              <w:contextualSpacing/>
              <w:jc w:val="center"/>
              <w:rPr>
                <w:sz w:val="20"/>
                <w:szCs w:val="20"/>
              </w:rPr>
            </w:pPr>
            <w:r w:rsidRPr="00104CF3">
              <w:rPr>
                <w:sz w:val="20"/>
                <w:szCs w:val="20"/>
              </w:rPr>
              <w:t>9.0</w:t>
            </w:r>
          </w:p>
        </w:tc>
        <w:tc>
          <w:tcPr>
            <w:tcW w:w="621" w:type="pct"/>
            <w:vAlign w:val="center"/>
          </w:tcPr>
          <w:p w:rsidR="000C152D" w:rsidRPr="00104CF3" w:rsidRDefault="000C152D" w:rsidP="007D5AA6">
            <w:pPr>
              <w:contextualSpacing/>
              <w:jc w:val="center"/>
              <w:rPr>
                <w:sz w:val="20"/>
                <w:szCs w:val="20"/>
              </w:rPr>
            </w:pPr>
            <w:r w:rsidRPr="00104CF3">
              <w:rPr>
                <w:sz w:val="20"/>
                <w:szCs w:val="20"/>
              </w:rPr>
              <w:t>N</w:t>
            </w:r>
            <w:r>
              <w:rPr>
                <w:sz w:val="20"/>
                <w:szCs w:val="20"/>
              </w:rPr>
              <w:t>o</w:t>
            </w:r>
          </w:p>
        </w:tc>
        <w:tc>
          <w:tcPr>
            <w:tcW w:w="1234" w:type="pct"/>
            <w:vAlign w:val="center"/>
          </w:tcPr>
          <w:p w:rsidR="000C152D" w:rsidRPr="00104CF3" w:rsidRDefault="000C152D" w:rsidP="007D5AA6">
            <w:pPr>
              <w:contextualSpacing/>
              <w:jc w:val="center"/>
              <w:rPr>
                <w:sz w:val="20"/>
                <w:szCs w:val="20"/>
              </w:rPr>
            </w:pPr>
            <w:r w:rsidRPr="00104CF3">
              <w:rPr>
                <w:i/>
                <w:iCs/>
                <w:sz w:val="20"/>
                <w:szCs w:val="20"/>
              </w:rPr>
              <w:t>R</w:t>
            </w:r>
            <w:r>
              <w:rPr>
                <w:i/>
                <w:iCs/>
                <w:sz w:val="20"/>
                <w:szCs w:val="20"/>
              </w:rPr>
              <w:t>.</w:t>
            </w:r>
            <w:r w:rsidRPr="00104CF3">
              <w:rPr>
                <w:i/>
                <w:iCs/>
                <w:sz w:val="20"/>
                <w:szCs w:val="20"/>
              </w:rPr>
              <w:t xml:space="preserve"> Desmanthus illinoensis</w:t>
            </w: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Partridge Pea</w:t>
            </w:r>
          </w:p>
        </w:tc>
        <w:tc>
          <w:tcPr>
            <w:tcW w:w="729" w:type="pct"/>
            <w:vAlign w:val="center"/>
          </w:tcPr>
          <w:p w:rsidR="000C152D" w:rsidRPr="00104CF3" w:rsidRDefault="000C152D" w:rsidP="007D5AA6">
            <w:pPr>
              <w:contextualSpacing/>
              <w:jc w:val="center"/>
              <w:rPr>
                <w:sz w:val="20"/>
                <w:szCs w:val="20"/>
              </w:rPr>
            </w:pPr>
            <w:r w:rsidRPr="00104CF3">
              <w:rPr>
                <w:sz w:val="20"/>
                <w:szCs w:val="20"/>
              </w:rPr>
              <w:t>VNS</w:t>
            </w:r>
          </w:p>
        </w:tc>
        <w:tc>
          <w:tcPr>
            <w:tcW w:w="669" w:type="pct"/>
            <w:vAlign w:val="center"/>
          </w:tcPr>
          <w:p w:rsidR="000C152D" w:rsidRPr="00104CF3" w:rsidRDefault="000C152D" w:rsidP="007D5AA6">
            <w:pPr>
              <w:contextualSpacing/>
              <w:jc w:val="center"/>
              <w:rPr>
                <w:sz w:val="20"/>
                <w:szCs w:val="20"/>
              </w:rPr>
            </w:pPr>
            <w:r>
              <w:rPr>
                <w:sz w:val="20"/>
                <w:szCs w:val="20"/>
              </w:rPr>
              <w:t>1 &amp; 2</w:t>
            </w:r>
          </w:p>
        </w:tc>
        <w:tc>
          <w:tcPr>
            <w:tcW w:w="599" w:type="pct"/>
            <w:vAlign w:val="center"/>
          </w:tcPr>
          <w:p w:rsidR="000C152D" w:rsidRPr="00104CF3" w:rsidRDefault="000C152D" w:rsidP="007D5AA6">
            <w:pPr>
              <w:contextualSpacing/>
              <w:jc w:val="center"/>
              <w:rPr>
                <w:sz w:val="20"/>
                <w:szCs w:val="20"/>
              </w:rPr>
            </w:pPr>
            <w:r w:rsidRPr="00104CF3">
              <w:rPr>
                <w:sz w:val="20"/>
                <w:szCs w:val="20"/>
              </w:rPr>
              <w:t>13.5</w:t>
            </w:r>
          </w:p>
        </w:tc>
        <w:tc>
          <w:tcPr>
            <w:tcW w:w="621" w:type="pct"/>
            <w:vAlign w:val="center"/>
          </w:tcPr>
          <w:p w:rsidR="000C152D" w:rsidRPr="00104CF3" w:rsidRDefault="000C152D" w:rsidP="007D5AA6">
            <w:pPr>
              <w:contextualSpacing/>
              <w:jc w:val="center"/>
              <w:rPr>
                <w:sz w:val="20"/>
                <w:szCs w:val="20"/>
              </w:rPr>
            </w:pPr>
            <w:r w:rsidRPr="00104CF3">
              <w:rPr>
                <w:sz w:val="20"/>
                <w:szCs w:val="20"/>
              </w:rPr>
              <w:t>N</w:t>
            </w:r>
            <w:r>
              <w:rPr>
                <w:sz w:val="20"/>
                <w:szCs w:val="20"/>
              </w:rPr>
              <w:t>o</w:t>
            </w:r>
          </w:p>
        </w:tc>
        <w:tc>
          <w:tcPr>
            <w:tcW w:w="1234" w:type="pct"/>
            <w:vAlign w:val="center"/>
          </w:tcPr>
          <w:p w:rsidR="000C152D" w:rsidRPr="00104CF3" w:rsidRDefault="000C152D" w:rsidP="007D5AA6">
            <w:pPr>
              <w:contextualSpacing/>
              <w:jc w:val="center"/>
              <w:rPr>
                <w:sz w:val="20"/>
                <w:szCs w:val="20"/>
              </w:rPr>
            </w:pPr>
            <w:r w:rsidRPr="00104CF3">
              <w:rPr>
                <w:i/>
                <w:sz w:val="20"/>
                <w:szCs w:val="20"/>
              </w:rPr>
              <w:t>R</w:t>
            </w:r>
            <w:r>
              <w:rPr>
                <w:i/>
                <w:sz w:val="20"/>
                <w:szCs w:val="20"/>
              </w:rPr>
              <w:t xml:space="preserve">. </w:t>
            </w:r>
            <w:r w:rsidRPr="00104CF3">
              <w:rPr>
                <w:i/>
                <w:sz w:val="20"/>
                <w:szCs w:val="20"/>
              </w:rPr>
              <w:t>leguminosarum</w:t>
            </w:r>
          </w:p>
        </w:tc>
      </w:tr>
      <w:tr w:rsidR="000C152D" w:rsidRPr="00104CF3" w:rsidTr="007D5AA6">
        <w:trPr>
          <w:trHeight w:val="432"/>
          <w:tblCellSpacing w:w="7" w:type="dxa"/>
          <w:jc w:val="center"/>
        </w:trPr>
        <w:tc>
          <w:tcPr>
            <w:tcW w:w="1100" w:type="pct"/>
            <w:vAlign w:val="center"/>
          </w:tcPr>
          <w:p w:rsidR="000C152D" w:rsidRPr="00104CF3" w:rsidRDefault="000C152D" w:rsidP="007D5AA6">
            <w:pPr>
              <w:contextualSpacing/>
              <w:rPr>
                <w:b/>
                <w:sz w:val="20"/>
                <w:szCs w:val="20"/>
              </w:rPr>
            </w:pPr>
            <w:r w:rsidRPr="00104CF3">
              <w:rPr>
                <w:b/>
                <w:sz w:val="20"/>
                <w:szCs w:val="20"/>
              </w:rPr>
              <w:t xml:space="preserve">Red Clover </w:t>
            </w:r>
          </w:p>
        </w:tc>
        <w:tc>
          <w:tcPr>
            <w:tcW w:w="729" w:type="pct"/>
            <w:vAlign w:val="center"/>
          </w:tcPr>
          <w:p w:rsidR="000C152D" w:rsidRPr="00104CF3" w:rsidRDefault="000C152D" w:rsidP="007D5AA6">
            <w:pPr>
              <w:contextualSpacing/>
              <w:jc w:val="center"/>
              <w:rPr>
                <w:sz w:val="20"/>
                <w:szCs w:val="20"/>
              </w:rPr>
            </w:pPr>
            <w:r w:rsidRPr="00104CF3">
              <w:rPr>
                <w:sz w:val="20"/>
                <w:szCs w:val="20"/>
              </w:rPr>
              <w:t>Cinnamon Plus</w:t>
            </w:r>
          </w:p>
        </w:tc>
        <w:tc>
          <w:tcPr>
            <w:tcW w:w="669" w:type="pct"/>
            <w:vAlign w:val="center"/>
          </w:tcPr>
          <w:p w:rsidR="000C152D" w:rsidRPr="00104CF3" w:rsidRDefault="000C152D" w:rsidP="007D5AA6">
            <w:pPr>
              <w:contextualSpacing/>
              <w:jc w:val="center"/>
              <w:rPr>
                <w:sz w:val="20"/>
                <w:szCs w:val="20"/>
              </w:rPr>
            </w:pPr>
            <w:r>
              <w:rPr>
                <w:sz w:val="20"/>
                <w:szCs w:val="20"/>
              </w:rPr>
              <w:t>1</w:t>
            </w:r>
          </w:p>
        </w:tc>
        <w:tc>
          <w:tcPr>
            <w:tcW w:w="599" w:type="pct"/>
            <w:vAlign w:val="center"/>
          </w:tcPr>
          <w:p w:rsidR="000C152D" w:rsidRPr="00104CF3" w:rsidRDefault="000C152D" w:rsidP="007D5AA6">
            <w:pPr>
              <w:contextualSpacing/>
              <w:jc w:val="center"/>
              <w:rPr>
                <w:sz w:val="20"/>
                <w:szCs w:val="20"/>
              </w:rPr>
            </w:pPr>
            <w:r w:rsidRPr="00104CF3">
              <w:rPr>
                <w:sz w:val="20"/>
                <w:szCs w:val="20"/>
              </w:rPr>
              <w:t>9.0</w:t>
            </w:r>
          </w:p>
        </w:tc>
        <w:tc>
          <w:tcPr>
            <w:tcW w:w="621" w:type="pct"/>
            <w:vAlign w:val="center"/>
          </w:tcPr>
          <w:p w:rsidR="000C152D" w:rsidRPr="00104CF3" w:rsidRDefault="000C152D" w:rsidP="007D5AA6">
            <w:pPr>
              <w:contextualSpacing/>
              <w:jc w:val="center"/>
              <w:rPr>
                <w:sz w:val="20"/>
                <w:szCs w:val="20"/>
              </w:rPr>
            </w:pPr>
            <w:r w:rsidRPr="00104CF3">
              <w:rPr>
                <w:sz w:val="20"/>
                <w:szCs w:val="20"/>
              </w:rPr>
              <w:t>Y</w:t>
            </w:r>
            <w:r>
              <w:rPr>
                <w:sz w:val="20"/>
                <w:szCs w:val="20"/>
              </w:rPr>
              <w:t>es</w:t>
            </w:r>
          </w:p>
        </w:tc>
        <w:tc>
          <w:tcPr>
            <w:tcW w:w="1234" w:type="pct"/>
            <w:vAlign w:val="center"/>
          </w:tcPr>
          <w:p w:rsidR="000C152D" w:rsidRPr="00104CF3" w:rsidRDefault="000C152D" w:rsidP="007D5AA6">
            <w:pPr>
              <w:contextualSpacing/>
              <w:jc w:val="center"/>
              <w:rPr>
                <w:sz w:val="20"/>
                <w:szCs w:val="20"/>
              </w:rPr>
            </w:pPr>
            <w:r w:rsidRPr="00104CF3">
              <w:rPr>
                <w:i/>
                <w:sz w:val="20"/>
                <w:szCs w:val="20"/>
              </w:rPr>
              <w:t>R</w:t>
            </w:r>
            <w:r>
              <w:rPr>
                <w:i/>
                <w:sz w:val="20"/>
                <w:szCs w:val="20"/>
              </w:rPr>
              <w:t>.</w:t>
            </w:r>
            <w:r w:rsidRPr="00104CF3">
              <w:rPr>
                <w:i/>
                <w:sz w:val="20"/>
                <w:szCs w:val="20"/>
              </w:rPr>
              <w:t xml:space="preserve"> trifolii</w:t>
            </w:r>
          </w:p>
        </w:tc>
      </w:tr>
      <w:tr w:rsidR="000C152D" w:rsidRPr="00104CF3" w:rsidTr="007D5AA6">
        <w:trPr>
          <w:trHeight w:val="432"/>
          <w:tblCellSpacing w:w="7" w:type="dxa"/>
          <w:jc w:val="center"/>
        </w:trPr>
        <w:tc>
          <w:tcPr>
            <w:tcW w:w="1100" w:type="pct"/>
            <w:tcBorders>
              <w:bottom w:val="single" w:sz="4" w:space="0" w:color="auto"/>
            </w:tcBorders>
            <w:vAlign w:val="center"/>
          </w:tcPr>
          <w:p w:rsidR="000C152D" w:rsidRPr="00104CF3" w:rsidRDefault="000C152D" w:rsidP="007D5AA6">
            <w:pPr>
              <w:contextualSpacing/>
              <w:rPr>
                <w:b/>
                <w:sz w:val="20"/>
                <w:szCs w:val="20"/>
              </w:rPr>
            </w:pPr>
            <w:r w:rsidRPr="00104CF3">
              <w:rPr>
                <w:b/>
                <w:sz w:val="20"/>
                <w:szCs w:val="20"/>
              </w:rPr>
              <w:t xml:space="preserve">Trailing Wild Bean </w:t>
            </w:r>
          </w:p>
        </w:tc>
        <w:tc>
          <w:tcPr>
            <w:tcW w:w="729" w:type="pct"/>
            <w:tcBorders>
              <w:bottom w:val="single" w:sz="4" w:space="0" w:color="auto"/>
            </w:tcBorders>
            <w:vAlign w:val="center"/>
          </w:tcPr>
          <w:p w:rsidR="000C152D" w:rsidRPr="00104CF3" w:rsidRDefault="000C152D" w:rsidP="007D5AA6">
            <w:pPr>
              <w:contextualSpacing/>
              <w:jc w:val="center"/>
              <w:rPr>
                <w:sz w:val="20"/>
                <w:szCs w:val="20"/>
              </w:rPr>
            </w:pPr>
            <w:r>
              <w:rPr>
                <w:sz w:val="20"/>
                <w:szCs w:val="20"/>
              </w:rPr>
              <w:t>Tamu-H</w:t>
            </w:r>
          </w:p>
        </w:tc>
        <w:tc>
          <w:tcPr>
            <w:tcW w:w="669" w:type="pct"/>
            <w:tcBorders>
              <w:bottom w:val="single" w:sz="4" w:space="0" w:color="auto"/>
            </w:tcBorders>
            <w:vAlign w:val="center"/>
          </w:tcPr>
          <w:p w:rsidR="000C152D" w:rsidRPr="00104CF3" w:rsidRDefault="000C152D" w:rsidP="007D5AA6">
            <w:pPr>
              <w:contextualSpacing/>
              <w:jc w:val="center"/>
              <w:rPr>
                <w:sz w:val="20"/>
                <w:szCs w:val="20"/>
              </w:rPr>
            </w:pPr>
            <w:r>
              <w:rPr>
                <w:sz w:val="20"/>
                <w:szCs w:val="20"/>
              </w:rPr>
              <w:t>1 &amp; 2</w:t>
            </w:r>
          </w:p>
        </w:tc>
        <w:tc>
          <w:tcPr>
            <w:tcW w:w="599" w:type="pct"/>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20.2</w:t>
            </w:r>
          </w:p>
        </w:tc>
        <w:tc>
          <w:tcPr>
            <w:tcW w:w="621" w:type="pct"/>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N</w:t>
            </w:r>
            <w:r>
              <w:rPr>
                <w:sz w:val="20"/>
                <w:szCs w:val="20"/>
              </w:rPr>
              <w:t>o</w:t>
            </w:r>
          </w:p>
        </w:tc>
        <w:tc>
          <w:tcPr>
            <w:tcW w:w="1234" w:type="pct"/>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no data found</w:t>
            </w:r>
          </w:p>
        </w:tc>
      </w:tr>
    </w:tbl>
    <w:p w:rsidR="000C152D" w:rsidRPr="00472221" w:rsidRDefault="000C152D" w:rsidP="000C152D">
      <w:pPr>
        <w:contextualSpacing/>
        <w:rPr>
          <w:sz w:val="16"/>
          <w:szCs w:val="16"/>
        </w:rPr>
      </w:pPr>
      <w:r w:rsidRPr="00472221">
        <w:rPr>
          <w:sz w:val="16"/>
          <w:szCs w:val="16"/>
        </w:rPr>
        <w:t>†VNS= Variety not stated</w:t>
      </w:r>
    </w:p>
    <w:p w:rsidR="000C152D" w:rsidRPr="00472221" w:rsidRDefault="000C152D" w:rsidP="000C152D">
      <w:pPr>
        <w:contextualSpacing/>
        <w:rPr>
          <w:sz w:val="16"/>
          <w:szCs w:val="16"/>
        </w:rPr>
      </w:pPr>
      <w:r w:rsidRPr="00472221">
        <w:rPr>
          <w:rFonts w:eastAsia="Calibri"/>
          <w:sz w:val="16"/>
          <w:szCs w:val="16"/>
          <w:vertAlign w:val="superscript"/>
        </w:rPr>
        <w:t>‡</w:t>
      </w:r>
      <w:r w:rsidRPr="00472221">
        <w:rPr>
          <w:sz w:val="16"/>
          <w:szCs w:val="16"/>
        </w:rPr>
        <w:t>Arrowleaf clover requires specific inoculum and will not cross inoculate with other clover species (</w:t>
      </w:r>
      <w:r w:rsidR="005523FE">
        <w:rPr>
          <w:sz w:val="16"/>
          <w:szCs w:val="16"/>
        </w:rPr>
        <w:t>Jennings</w:t>
      </w:r>
      <w:r w:rsidRPr="00472221">
        <w:rPr>
          <w:sz w:val="16"/>
          <w:szCs w:val="16"/>
        </w:rPr>
        <w:t xml:space="preserve">, 2005; </w:t>
      </w:r>
      <w:r w:rsidR="005523FE">
        <w:rPr>
          <w:sz w:val="16"/>
          <w:szCs w:val="16"/>
        </w:rPr>
        <w:t>Lacefield et al.</w:t>
      </w:r>
      <w:r w:rsidRPr="00472221">
        <w:rPr>
          <w:sz w:val="16"/>
          <w:szCs w:val="16"/>
        </w:rPr>
        <w:t>, 2002).</w:t>
      </w:r>
    </w:p>
    <w:p w:rsidR="000C152D" w:rsidRPr="00104CF3" w:rsidRDefault="000C152D" w:rsidP="000C152D">
      <w:pPr>
        <w:contextualSpacing/>
        <w:rPr>
          <w:sz w:val="18"/>
          <w:szCs w:val="18"/>
        </w:rPr>
      </w:pPr>
    </w:p>
    <w:p w:rsidR="000C152D" w:rsidRPr="00104CF3" w:rsidRDefault="000C152D" w:rsidP="000C152D">
      <w:pPr>
        <w:contextualSpacing/>
        <w:rPr>
          <w:sz w:val="18"/>
          <w:szCs w:val="18"/>
        </w:rPr>
      </w:pPr>
    </w:p>
    <w:p w:rsidR="000C152D" w:rsidRPr="00104CF3" w:rsidRDefault="000C152D" w:rsidP="000C152D">
      <w:pPr>
        <w:contextualSpacing/>
      </w:pPr>
    </w:p>
    <w:p w:rsidR="000C152D" w:rsidRPr="00104CF3" w:rsidRDefault="000C152D" w:rsidP="000C152D">
      <w:pPr>
        <w:contextualSpacing/>
        <w:rPr>
          <w:b/>
        </w:rPr>
      </w:pPr>
    </w:p>
    <w:p w:rsidR="000C152D" w:rsidRPr="00104CF3" w:rsidRDefault="000C152D" w:rsidP="000C152D">
      <w:pPr>
        <w:contextualSpacing/>
        <w:rPr>
          <w:b/>
        </w:rPr>
      </w:pPr>
      <w:r w:rsidRPr="00104CF3">
        <w:rPr>
          <w:b/>
        </w:rPr>
        <w:t xml:space="preserve">Table 2.2. Summary of seeding and harvest dates at </w:t>
      </w:r>
      <w:r>
        <w:rPr>
          <w:b/>
        </w:rPr>
        <w:t xml:space="preserve">the </w:t>
      </w:r>
      <w:r>
        <w:rPr>
          <w:rFonts w:eastAsia="Calibri"/>
          <w:b/>
        </w:rPr>
        <w:t>East TN</w:t>
      </w:r>
      <w:r w:rsidRPr="00104CF3">
        <w:rPr>
          <w:rFonts w:eastAsia="Calibri"/>
          <w:b/>
        </w:rPr>
        <w:t xml:space="preserve"> </w:t>
      </w:r>
      <w:r>
        <w:rPr>
          <w:rFonts w:eastAsia="Calibri"/>
          <w:b/>
        </w:rPr>
        <w:t xml:space="preserve">(ETREC) </w:t>
      </w:r>
      <w:r w:rsidRPr="00104CF3">
        <w:rPr>
          <w:rFonts w:eastAsia="Calibri"/>
          <w:b/>
        </w:rPr>
        <w:t>Research and Education Center</w:t>
      </w:r>
      <w:r>
        <w:rPr>
          <w:rFonts w:eastAsia="Calibri"/>
          <w:b/>
        </w:rPr>
        <w:t xml:space="preserve"> for E</w:t>
      </w:r>
      <w:r>
        <w:rPr>
          <w:b/>
        </w:rPr>
        <w:t xml:space="preserve">xperiments #1and #2. </w:t>
      </w:r>
    </w:p>
    <w:p w:rsidR="000C152D" w:rsidRPr="00104CF3" w:rsidRDefault="000C152D" w:rsidP="000C152D">
      <w:pPr>
        <w:contextualSpacing/>
        <w:rPr>
          <w:b/>
        </w:rPr>
      </w:pPr>
    </w:p>
    <w:tbl>
      <w:tblPr>
        <w:tblW w:w="7686" w:type="dxa"/>
        <w:jc w:val="center"/>
        <w:tblInd w:w="-1281" w:type="dxa"/>
        <w:tblLayout w:type="fixed"/>
        <w:tblLook w:val="0020"/>
      </w:tblPr>
      <w:tblGrid>
        <w:gridCol w:w="824"/>
        <w:gridCol w:w="1080"/>
        <w:gridCol w:w="1080"/>
        <w:gridCol w:w="1080"/>
        <w:gridCol w:w="270"/>
        <w:gridCol w:w="1080"/>
        <w:gridCol w:w="1080"/>
        <w:gridCol w:w="1192"/>
      </w:tblGrid>
      <w:tr w:rsidR="000C152D" w:rsidRPr="000D2FB6" w:rsidTr="007D5AA6">
        <w:trPr>
          <w:trHeight w:val="299"/>
          <w:jc w:val="center"/>
        </w:trPr>
        <w:tc>
          <w:tcPr>
            <w:tcW w:w="824" w:type="dxa"/>
            <w:tcBorders>
              <w:bottom w:val="single" w:sz="4" w:space="0" w:color="auto"/>
            </w:tcBorders>
            <w:vAlign w:val="center"/>
          </w:tcPr>
          <w:p w:rsidR="000C152D" w:rsidRPr="000D2FB6" w:rsidRDefault="000C152D" w:rsidP="007D5AA6">
            <w:pPr>
              <w:contextualSpacing/>
              <w:jc w:val="center"/>
              <w:rPr>
                <w:b/>
              </w:rPr>
            </w:pPr>
          </w:p>
        </w:tc>
        <w:tc>
          <w:tcPr>
            <w:tcW w:w="3240" w:type="dxa"/>
            <w:gridSpan w:val="3"/>
            <w:tcBorders>
              <w:bottom w:val="single" w:sz="4" w:space="0" w:color="auto"/>
            </w:tcBorders>
            <w:vAlign w:val="center"/>
          </w:tcPr>
          <w:p w:rsidR="000C152D" w:rsidRPr="000D2FB6" w:rsidRDefault="000C152D" w:rsidP="007D5AA6">
            <w:pPr>
              <w:contextualSpacing/>
              <w:jc w:val="center"/>
              <w:rPr>
                <w:b/>
              </w:rPr>
            </w:pPr>
            <w:r w:rsidRPr="000D2FB6">
              <w:rPr>
                <w:b/>
              </w:rPr>
              <w:t>Experiment One</w:t>
            </w:r>
          </w:p>
        </w:tc>
        <w:tc>
          <w:tcPr>
            <w:tcW w:w="270" w:type="dxa"/>
          </w:tcPr>
          <w:p w:rsidR="000C152D" w:rsidRPr="000D2FB6" w:rsidRDefault="000C152D" w:rsidP="007D5AA6">
            <w:pPr>
              <w:contextualSpacing/>
              <w:jc w:val="center"/>
              <w:rPr>
                <w:b/>
              </w:rPr>
            </w:pPr>
          </w:p>
        </w:tc>
        <w:tc>
          <w:tcPr>
            <w:tcW w:w="3352" w:type="dxa"/>
            <w:gridSpan w:val="3"/>
            <w:tcBorders>
              <w:bottom w:val="single" w:sz="4" w:space="0" w:color="auto"/>
            </w:tcBorders>
            <w:vAlign w:val="center"/>
          </w:tcPr>
          <w:p w:rsidR="000C152D" w:rsidRPr="000D2FB6" w:rsidRDefault="000C152D" w:rsidP="007D5AA6">
            <w:pPr>
              <w:contextualSpacing/>
              <w:jc w:val="center"/>
              <w:rPr>
                <w:b/>
              </w:rPr>
            </w:pPr>
            <w:r w:rsidRPr="000D2FB6">
              <w:rPr>
                <w:b/>
              </w:rPr>
              <w:t>Experiment Two</w:t>
            </w:r>
          </w:p>
        </w:tc>
      </w:tr>
      <w:tr w:rsidR="000C152D" w:rsidRPr="000D2FB6" w:rsidTr="007D5AA6">
        <w:trPr>
          <w:trHeight w:val="251"/>
          <w:jc w:val="center"/>
        </w:trPr>
        <w:tc>
          <w:tcPr>
            <w:tcW w:w="824" w:type="dxa"/>
            <w:tcBorders>
              <w:top w:val="single" w:sz="4" w:space="0" w:color="auto"/>
            </w:tcBorders>
            <w:vAlign w:val="center"/>
          </w:tcPr>
          <w:p w:rsidR="000C152D" w:rsidRPr="000D2FB6" w:rsidRDefault="000C152D" w:rsidP="007D5AA6">
            <w:pPr>
              <w:contextualSpacing/>
              <w:jc w:val="center"/>
              <w:rPr>
                <w:b/>
              </w:rPr>
            </w:pPr>
          </w:p>
        </w:tc>
        <w:tc>
          <w:tcPr>
            <w:tcW w:w="2160" w:type="dxa"/>
            <w:gridSpan w:val="2"/>
            <w:tcBorders>
              <w:top w:val="single" w:sz="4" w:space="0" w:color="auto"/>
              <w:bottom w:val="single" w:sz="4" w:space="0" w:color="auto"/>
            </w:tcBorders>
            <w:vAlign w:val="center"/>
          </w:tcPr>
          <w:p w:rsidR="000C152D" w:rsidRPr="000D2FB6" w:rsidRDefault="000C152D" w:rsidP="007D5AA6">
            <w:pPr>
              <w:contextualSpacing/>
              <w:jc w:val="center"/>
              <w:rPr>
                <w:b/>
              </w:rPr>
            </w:pPr>
            <w:r w:rsidRPr="000D2FB6">
              <w:rPr>
                <w:b/>
              </w:rPr>
              <w:t>Seeding</w:t>
            </w:r>
          </w:p>
        </w:tc>
        <w:tc>
          <w:tcPr>
            <w:tcW w:w="1080" w:type="dxa"/>
            <w:tcBorders>
              <w:top w:val="single" w:sz="4" w:space="0" w:color="auto"/>
              <w:bottom w:val="single" w:sz="4" w:space="0" w:color="auto"/>
            </w:tcBorders>
            <w:vAlign w:val="center"/>
          </w:tcPr>
          <w:p w:rsidR="000C152D" w:rsidRPr="000D2FB6" w:rsidRDefault="000C152D" w:rsidP="007D5AA6">
            <w:pPr>
              <w:contextualSpacing/>
              <w:jc w:val="center"/>
              <w:rPr>
                <w:b/>
              </w:rPr>
            </w:pPr>
            <w:r w:rsidRPr="000D2FB6">
              <w:rPr>
                <w:b/>
              </w:rPr>
              <w:t>Harvest</w:t>
            </w:r>
          </w:p>
        </w:tc>
        <w:tc>
          <w:tcPr>
            <w:tcW w:w="270" w:type="dxa"/>
          </w:tcPr>
          <w:p w:rsidR="000C152D" w:rsidRPr="000D2FB6" w:rsidRDefault="000C152D" w:rsidP="007D5AA6">
            <w:pPr>
              <w:contextualSpacing/>
              <w:jc w:val="center"/>
              <w:rPr>
                <w:b/>
              </w:rPr>
            </w:pPr>
          </w:p>
        </w:tc>
        <w:tc>
          <w:tcPr>
            <w:tcW w:w="2160" w:type="dxa"/>
            <w:gridSpan w:val="2"/>
            <w:tcBorders>
              <w:top w:val="single" w:sz="4" w:space="0" w:color="auto"/>
              <w:left w:val="nil"/>
              <w:bottom w:val="single" w:sz="4" w:space="0" w:color="auto"/>
            </w:tcBorders>
            <w:vAlign w:val="center"/>
          </w:tcPr>
          <w:p w:rsidR="000C152D" w:rsidRPr="000D2FB6" w:rsidRDefault="000C152D" w:rsidP="007D5AA6">
            <w:pPr>
              <w:contextualSpacing/>
              <w:jc w:val="center"/>
              <w:rPr>
                <w:b/>
              </w:rPr>
            </w:pPr>
            <w:r w:rsidRPr="000D2FB6">
              <w:rPr>
                <w:b/>
              </w:rPr>
              <w:t>Seeding</w:t>
            </w:r>
          </w:p>
        </w:tc>
        <w:tc>
          <w:tcPr>
            <w:tcW w:w="1192" w:type="dxa"/>
            <w:tcBorders>
              <w:top w:val="single" w:sz="4" w:space="0" w:color="auto"/>
              <w:bottom w:val="single" w:sz="4" w:space="0" w:color="auto"/>
            </w:tcBorders>
            <w:vAlign w:val="center"/>
          </w:tcPr>
          <w:p w:rsidR="000C152D" w:rsidRPr="000D2FB6" w:rsidRDefault="000C152D" w:rsidP="007D5AA6">
            <w:pPr>
              <w:contextualSpacing/>
              <w:jc w:val="center"/>
              <w:rPr>
                <w:b/>
              </w:rPr>
            </w:pPr>
            <w:r w:rsidRPr="000D2FB6">
              <w:rPr>
                <w:b/>
              </w:rPr>
              <w:t>Harvest</w:t>
            </w:r>
          </w:p>
        </w:tc>
      </w:tr>
      <w:tr w:rsidR="000C152D" w:rsidRPr="000D2FB6" w:rsidTr="007D5AA6">
        <w:trPr>
          <w:trHeight w:val="472"/>
          <w:jc w:val="center"/>
        </w:trPr>
        <w:tc>
          <w:tcPr>
            <w:tcW w:w="824" w:type="dxa"/>
            <w:vAlign w:val="center"/>
          </w:tcPr>
          <w:p w:rsidR="000C152D" w:rsidRPr="000D2FB6" w:rsidRDefault="000C152D" w:rsidP="007D5AA6">
            <w:pPr>
              <w:contextualSpacing/>
              <w:jc w:val="center"/>
            </w:pPr>
          </w:p>
        </w:tc>
        <w:tc>
          <w:tcPr>
            <w:tcW w:w="1080" w:type="dxa"/>
            <w:tcBorders>
              <w:bottom w:val="single" w:sz="4" w:space="0" w:color="auto"/>
            </w:tcBorders>
            <w:vAlign w:val="center"/>
          </w:tcPr>
          <w:p w:rsidR="000C152D" w:rsidRPr="000D2FB6" w:rsidRDefault="000C152D" w:rsidP="007D5AA6">
            <w:pPr>
              <w:contextualSpacing/>
              <w:jc w:val="center"/>
            </w:pPr>
            <w:r w:rsidRPr="000D2FB6">
              <w:t>Cool</w:t>
            </w:r>
            <w:r w:rsidR="00A702FC" w:rsidRPr="00A702FC">
              <w:rPr>
                <w:vertAlign w:val="superscript"/>
              </w:rPr>
              <w:t>†</w:t>
            </w:r>
          </w:p>
        </w:tc>
        <w:tc>
          <w:tcPr>
            <w:tcW w:w="1080" w:type="dxa"/>
            <w:tcBorders>
              <w:bottom w:val="single" w:sz="4" w:space="0" w:color="auto"/>
            </w:tcBorders>
            <w:vAlign w:val="center"/>
          </w:tcPr>
          <w:p w:rsidR="000C152D" w:rsidRPr="000D2FB6" w:rsidRDefault="000C152D" w:rsidP="007D5AA6">
            <w:pPr>
              <w:contextualSpacing/>
              <w:jc w:val="center"/>
            </w:pPr>
            <w:r w:rsidRPr="000D2FB6">
              <w:t>Warm</w:t>
            </w:r>
            <w:r w:rsidR="00A702FC" w:rsidRPr="00A702FC">
              <w:rPr>
                <w:vertAlign w:val="superscript"/>
              </w:rPr>
              <w:t>‡</w:t>
            </w:r>
          </w:p>
        </w:tc>
        <w:tc>
          <w:tcPr>
            <w:tcW w:w="1080" w:type="dxa"/>
            <w:tcBorders>
              <w:bottom w:val="single" w:sz="4" w:space="0" w:color="auto"/>
            </w:tcBorders>
            <w:vAlign w:val="center"/>
          </w:tcPr>
          <w:p w:rsidR="000C152D" w:rsidRPr="000D2FB6" w:rsidRDefault="000C152D" w:rsidP="007D5AA6">
            <w:pPr>
              <w:contextualSpacing/>
              <w:jc w:val="center"/>
            </w:pPr>
            <w:r w:rsidRPr="000D2FB6">
              <w:t>Biomass</w:t>
            </w:r>
          </w:p>
        </w:tc>
        <w:tc>
          <w:tcPr>
            <w:tcW w:w="270" w:type="dxa"/>
          </w:tcPr>
          <w:p w:rsidR="000C152D" w:rsidRPr="000D2FB6" w:rsidRDefault="000C152D" w:rsidP="007D5AA6">
            <w:pPr>
              <w:contextualSpacing/>
              <w:jc w:val="center"/>
            </w:pPr>
          </w:p>
        </w:tc>
        <w:tc>
          <w:tcPr>
            <w:tcW w:w="1080" w:type="dxa"/>
            <w:tcBorders>
              <w:left w:val="nil"/>
              <w:bottom w:val="single" w:sz="4" w:space="0" w:color="auto"/>
            </w:tcBorders>
            <w:vAlign w:val="center"/>
          </w:tcPr>
          <w:p w:rsidR="000C152D" w:rsidRPr="000D2FB6" w:rsidRDefault="000C152D" w:rsidP="007D5AA6">
            <w:pPr>
              <w:contextualSpacing/>
              <w:jc w:val="center"/>
            </w:pPr>
            <w:r w:rsidRPr="000D2FB6">
              <w:t>Cool</w:t>
            </w:r>
          </w:p>
        </w:tc>
        <w:tc>
          <w:tcPr>
            <w:tcW w:w="1080" w:type="dxa"/>
            <w:tcBorders>
              <w:bottom w:val="single" w:sz="4" w:space="0" w:color="auto"/>
            </w:tcBorders>
            <w:vAlign w:val="center"/>
          </w:tcPr>
          <w:p w:rsidR="000C152D" w:rsidRPr="000D2FB6" w:rsidRDefault="000C152D" w:rsidP="007D5AA6">
            <w:pPr>
              <w:contextualSpacing/>
              <w:jc w:val="center"/>
            </w:pPr>
            <w:r w:rsidRPr="000D2FB6">
              <w:t>Warm</w:t>
            </w:r>
          </w:p>
        </w:tc>
        <w:tc>
          <w:tcPr>
            <w:tcW w:w="1192" w:type="dxa"/>
            <w:tcBorders>
              <w:bottom w:val="single" w:sz="4" w:space="0" w:color="auto"/>
            </w:tcBorders>
            <w:vAlign w:val="center"/>
          </w:tcPr>
          <w:p w:rsidR="000C152D" w:rsidRPr="000D2FB6" w:rsidRDefault="000C152D" w:rsidP="007D5AA6">
            <w:pPr>
              <w:contextualSpacing/>
              <w:jc w:val="center"/>
            </w:pPr>
            <w:r w:rsidRPr="000D2FB6">
              <w:t>Biomass</w:t>
            </w:r>
          </w:p>
        </w:tc>
      </w:tr>
      <w:tr w:rsidR="000C152D" w:rsidRPr="000D2FB6" w:rsidTr="007D5AA6">
        <w:trPr>
          <w:trHeight w:val="603"/>
          <w:jc w:val="center"/>
        </w:trPr>
        <w:tc>
          <w:tcPr>
            <w:tcW w:w="824" w:type="dxa"/>
            <w:vAlign w:val="center"/>
          </w:tcPr>
          <w:p w:rsidR="000C152D" w:rsidRPr="000D2FB6" w:rsidRDefault="000C152D" w:rsidP="007D5AA6">
            <w:pPr>
              <w:contextualSpacing/>
              <w:jc w:val="center"/>
              <w:rPr>
                <w:b/>
              </w:rPr>
            </w:pPr>
            <w:r w:rsidRPr="000D2FB6">
              <w:rPr>
                <w:b/>
              </w:rPr>
              <w:t>2008</w:t>
            </w:r>
          </w:p>
        </w:tc>
        <w:tc>
          <w:tcPr>
            <w:tcW w:w="1080" w:type="dxa"/>
            <w:vAlign w:val="center"/>
          </w:tcPr>
          <w:p w:rsidR="000C152D" w:rsidRPr="000D2FB6" w:rsidRDefault="000C152D" w:rsidP="007D5AA6">
            <w:pPr>
              <w:contextualSpacing/>
              <w:jc w:val="center"/>
            </w:pPr>
            <w:r w:rsidRPr="000D2FB6">
              <w:t>20-Oct</w:t>
            </w:r>
          </w:p>
        </w:tc>
        <w:tc>
          <w:tcPr>
            <w:tcW w:w="1080" w:type="dxa"/>
            <w:vAlign w:val="center"/>
          </w:tcPr>
          <w:p w:rsidR="000C152D" w:rsidRPr="000D2FB6" w:rsidRDefault="00A702FC" w:rsidP="007D5AA6">
            <w:pPr>
              <w:contextualSpacing/>
              <w:jc w:val="center"/>
            </w:pPr>
            <w:r>
              <w:t>-</w:t>
            </w:r>
          </w:p>
        </w:tc>
        <w:tc>
          <w:tcPr>
            <w:tcW w:w="1080" w:type="dxa"/>
            <w:vAlign w:val="center"/>
          </w:tcPr>
          <w:p w:rsidR="000C152D" w:rsidRPr="000D2FB6" w:rsidRDefault="00A702FC" w:rsidP="007D5AA6">
            <w:pPr>
              <w:contextualSpacing/>
              <w:jc w:val="center"/>
            </w:pPr>
            <w:r>
              <w:t>-</w:t>
            </w:r>
          </w:p>
        </w:tc>
        <w:tc>
          <w:tcPr>
            <w:tcW w:w="270" w:type="dxa"/>
          </w:tcPr>
          <w:p w:rsidR="000C152D" w:rsidRPr="000D2FB6" w:rsidRDefault="000C152D" w:rsidP="007D5AA6">
            <w:pPr>
              <w:contextualSpacing/>
              <w:jc w:val="center"/>
            </w:pPr>
          </w:p>
        </w:tc>
        <w:tc>
          <w:tcPr>
            <w:tcW w:w="1080" w:type="dxa"/>
            <w:tcBorders>
              <w:left w:val="nil"/>
            </w:tcBorders>
            <w:vAlign w:val="center"/>
          </w:tcPr>
          <w:p w:rsidR="000C152D" w:rsidRPr="000D2FB6" w:rsidRDefault="000C152D" w:rsidP="007D5AA6">
            <w:pPr>
              <w:contextualSpacing/>
              <w:jc w:val="center"/>
            </w:pPr>
            <w:r>
              <w:t>-</w:t>
            </w:r>
          </w:p>
        </w:tc>
        <w:tc>
          <w:tcPr>
            <w:tcW w:w="1080" w:type="dxa"/>
            <w:vAlign w:val="center"/>
          </w:tcPr>
          <w:p w:rsidR="000C152D" w:rsidRPr="000D2FB6" w:rsidRDefault="000C152D" w:rsidP="007D5AA6">
            <w:pPr>
              <w:contextualSpacing/>
              <w:jc w:val="center"/>
            </w:pPr>
            <w:r>
              <w:t>-</w:t>
            </w:r>
          </w:p>
        </w:tc>
        <w:tc>
          <w:tcPr>
            <w:tcW w:w="1192" w:type="dxa"/>
            <w:vAlign w:val="center"/>
          </w:tcPr>
          <w:p w:rsidR="000C152D" w:rsidRPr="000D2FB6" w:rsidRDefault="000C152D" w:rsidP="007D5AA6">
            <w:pPr>
              <w:contextualSpacing/>
              <w:jc w:val="center"/>
            </w:pPr>
            <w:r>
              <w:t>-</w:t>
            </w:r>
          </w:p>
        </w:tc>
      </w:tr>
      <w:tr w:rsidR="000C152D" w:rsidRPr="000D2FB6" w:rsidTr="007D5AA6">
        <w:trPr>
          <w:trHeight w:val="603"/>
          <w:jc w:val="center"/>
        </w:trPr>
        <w:tc>
          <w:tcPr>
            <w:tcW w:w="824" w:type="dxa"/>
            <w:vAlign w:val="center"/>
          </w:tcPr>
          <w:p w:rsidR="000C152D" w:rsidRPr="000D2FB6" w:rsidRDefault="000C152D" w:rsidP="007D5AA6">
            <w:pPr>
              <w:contextualSpacing/>
              <w:jc w:val="center"/>
              <w:rPr>
                <w:b/>
              </w:rPr>
            </w:pPr>
            <w:r w:rsidRPr="000D2FB6">
              <w:rPr>
                <w:b/>
              </w:rPr>
              <w:t>2009</w:t>
            </w:r>
          </w:p>
        </w:tc>
        <w:tc>
          <w:tcPr>
            <w:tcW w:w="1080" w:type="dxa"/>
            <w:vAlign w:val="center"/>
          </w:tcPr>
          <w:p w:rsidR="000C152D" w:rsidRPr="000D2FB6" w:rsidRDefault="000C152D" w:rsidP="007D5AA6">
            <w:pPr>
              <w:contextualSpacing/>
              <w:jc w:val="center"/>
            </w:pPr>
            <w:r w:rsidRPr="000D2FB6">
              <w:t>24-Mar</w:t>
            </w:r>
            <w:r w:rsidR="00A702FC" w:rsidRPr="00A702FC">
              <w:rPr>
                <w:vertAlign w:val="superscript"/>
              </w:rPr>
              <w:t>§</w:t>
            </w:r>
          </w:p>
          <w:p w:rsidR="000C152D" w:rsidRPr="000D2FB6" w:rsidRDefault="000C152D" w:rsidP="007D5AA6">
            <w:pPr>
              <w:contextualSpacing/>
              <w:jc w:val="center"/>
            </w:pPr>
            <w:r w:rsidRPr="000D2FB6">
              <w:t>29-Oct</w:t>
            </w:r>
          </w:p>
        </w:tc>
        <w:tc>
          <w:tcPr>
            <w:tcW w:w="1080" w:type="dxa"/>
            <w:vAlign w:val="center"/>
          </w:tcPr>
          <w:p w:rsidR="000C152D" w:rsidRPr="000D2FB6" w:rsidRDefault="000C152D" w:rsidP="007D5AA6">
            <w:pPr>
              <w:contextualSpacing/>
              <w:jc w:val="center"/>
            </w:pPr>
            <w:r w:rsidRPr="000D2FB6">
              <w:t>24-Mar 29-Oct</w:t>
            </w:r>
          </w:p>
        </w:tc>
        <w:tc>
          <w:tcPr>
            <w:tcW w:w="1080" w:type="dxa"/>
            <w:vAlign w:val="center"/>
          </w:tcPr>
          <w:p w:rsidR="000C152D" w:rsidRPr="000D2FB6" w:rsidRDefault="000C152D" w:rsidP="00A702FC">
            <w:pPr>
              <w:contextualSpacing/>
              <w:jc w:val="center"/>
            </w:pPr>
            <w:r w:rsidRPr="000D2FB6">
              <w:t>2</w:t>
            </w:r>
            <w:r w:rsidR="00A702FC">
              <w:t>2</w:t>
            </w:r>
            <w:r w:rsidRPr="000D2FB6">
              <w:t>-Oct</w:t>
            </w:r>
          </w:p>
        </w:tc>
        <w:tc>
          <w:tcPr>
            <w:tcW w:w="270" w:type="dxa"/>
          </w:tcPr>
          <w:p w:rsidR="000C152D" w:rsidRPr="000D2FB6" w:rsidRDefault="000C152D" w:rsidP="007D5AA6">
            <w:pPr>
              <w:contextualSpacing/>
              <w:jc w:val="center"/>
            </w:pPr>
          </w:p>
        </w:tc>
        <w:tc>
          <w:tcPr>
            <w:tcW w:w="1080" w:type="dxa"/>
            <w:tcBorders>
              <w:left w:val="nil"/>
            </w:tcBorders>
            <w:vAlign w:val="center"/>
          </w:tcPr>
          <w:p w:rsidR="000C152D" w:rsidRPr="000D2FB6" w:rsidRDefault="00A702FC" w:rsidP="007D5AA6">
            <w:pPr>
              <w:contextualSpacing/>
              <w:jc w:val="center"/>
            </w:pPr>
            <w:r>
              <w:t>29</w:t>
            </w:r>
            <w:r w:rsidR="000C152D" w:rsidRPr="000D2FB6">
              <w:t>-Oct</w:t>
            </w:r>
          </w:p>
        </w:tc>
        <w:tc>
          <w:tcPr>
            <w:tcW w:w="1080" w:type="dxa"/>
            <w:vAlign w:val="center"/>
          </w:tcPr>
          <w:p w:rsidR="000C152D" w:rsidRPr="000D2FB6" w:rsidRDefault="00A702FC" w:rsidP="007D5AA6">
            <w:pPr>
              <w:contextualSpacing/>
              <w:jc w:val="center"/>
            </w:pPr>
            <w:r>
              <w:t>29</w:t>
            </w:r>
            <w:r w:rsidR="000C152D" w:rsidRPr="000D2FB6">
              <w:t>-Oct</w:t>
            </w:r>
          </w:p>
        </w:tc>
        <w:tc>
          <w:tcPr>
            <w:tcW w:w="1192" w:type="dxa"/>
            <w:vAlign w:val="center"/>
          </w:tcPr>
          <w:p w:rsidR="000C152D" w:rsidRPr="000D2FB6" w:rsidRDefault="000C152D" w:rsidP="007D5AA6">
            <w:pPr>
              <w:contextualSpacing/>
              <w:jc w:val="center"/>
            </w:pPr>
            <w:r>
              <w:t>-</w:t>
            </w:r>
          </w:p>
        </w:tc>
      </w:tr>
      <w:tr w:rsidR="000C152D" w:rsidRPr="000D2FB6" w:rsidTr="007D5AA6">
        <w:trPr>
          <w:trHeight w:val="603"/>
          <w:jc w:val="center"/>
        </w:trPr>
        <w:tc>
          <w:tcPr>
            <w:tcW w:w="824" w:type="dxa"/>
            <w:tcBorders>
              <w:bottom w:val="single" w:sz="4" w:space="0" w:color="auto"/>
            </w:tcBorders>
            <w:vAlign w:val="center"/>
          </w:tcPr>
          <w:p w:rsidR="000C152D" w:rsidRPr="000D2FB6" w:rsidRDefault="000C152D" w:rsidP="007D5AA6">
            <w:pPr>
              <w:contextualSpacing/>
              <w:jc w:val="center"/>
              <w:rPr>
                <w:b/>
              </w:rPr>
            </w:pPr>
            <w:r w:rsidRPr="000D2FB6">
              <w:rPr>
                <w:b/>
              </w:rPr>
              <w:t>2010</w:t>
            </w:r>
          </w:p>
        </w:tc>
        <w:tc>
          <w:tcPr>
            <w:tcW w:w="1080" w:type="dxa"/>
            <w:tcBorders>
              <w:bottom w:val="single" w:sz="4" w:space="0" w:color="auto"/>
            </w:tcBorders>
            <w:vAlign w:val="center"/>
          </w:tcPr>
          <w:p w:rsidR="000C152D" w:rsidRPr="000D2FB6" w:rsidRDefault="000C152D" w:rsidP="007D5AA6">
            <w:pPr>
              <w:contextualSpacing/>
              <w:jc w:val="center"/>
            </w:pPr>
            <w:r>
              <w:t>-</w:t>
            </w:r>
          </w:p>
        </w:tc>
        <w:tc>
          <w:tcPr>
            <w:tcW w:w="1080" w:type="dxa"/>
            <w:tcBorders>
              <w:bottom w:val="single" w:sz="4" w:space="0" w:color="auto"/>
            </w:tcBorders>
            <w:vAlign w:val="center"/>
          </w:tcPr>
          <w:p w:rsidR="000C152D" w:rsidRPr="000D2FB6" w:rsidRDefault="000C152D" w:rsidP="007D5AA6">
            <w:pPr>
              <w:contextualSpacing/>
              <w:jc w:val="center"/>
            </w:pPr>
            <w:r>
              <w:t>-</w:t>
            </w:r>
          </w:p>
        </w:tc>
        <w:tc>
          <w:tcPr>
            <w:tcW w:w="1080" w:type="dxa"/>
            <w:tcBorders>
              <w:bottom w:val="single" w:sz="4" w:space="0" w:color="auto"/>
            </w:tcBorders>
            <w:vAlign w:val="center"/>
          </w:tcPr>
          <w:p w:rsidR="000C152D" w:rsidRPr="000D2FB6" w:rsidRDefault="000C152D" w:rsidP="007D5AA6">
            <w:pPr>
              <w:contextualSpacing/>
              <w:jc w:val="center"/>
            </w:pPr>
            <w:r w:rsidRPr="000D2FB6">
              <w:t>8-Nov</w:t>
            </w:r>
          </w:p>
        </w:tc>
        <w:tc>
          <w:tcPr>
            <w:tcW w:w="270" w:type="dxa"/>
            <w:tcBorders>
              <w:bottom w:val="single" w:sz="2" w:space="0" w:color="auto"/>
            </w:tcBorders>
          </w:tcPr>
          <w:p w:rsidR="000C152D" w:rsidRPr="000D2FB6" w:rsidRDefault="000C152D" w:rsidP="007D5AA6">
            <w:pPr>
              <w:contextualSpacing/>
              <w:jc w:val="center"/>
            </w:pPr>
          </w:p>
        </w:tc>
        <w:tc>
          <w:tcPr>
            <w:tcW w:w="1080" w:type="dxa"/>
            <w:tcBorders>
              <w:left w:val="nil"/>
              <w:bottom w:val="single" w:sz="4" w:space="0" w:color="auto"/>
            </w:tcBorders>
            <w:vAlign w:val="center"/>
          </w:tcPr>
          <w:p w:rsidR="000C152D" w:rsidRPr="000D2FB6" w:rsidRDefault="000C152D" w:rsidP="007D5AA6">
            <w:pPr>
              <w:contextualSpacing/>
              <w:jc w:val="center"/>
            </w:pPr>
            <w:r>
              <w:t>-</w:t>
            </w:r>
          </w:p>
        </w:tc>
        <w:tc>
          <w:tcPr>
            <w:tcW w:w="1080" w:type="dxa"/>
            <w:tcBorders>
              <w:bottom w:val="single" w:sz="4" w:space="0" w:color="auto"/>
            </w:tcBorders>
            <w:vAlign w:val="center"/>
          </w:tcPr>
          <w:p w:rsidR="000C152D" w:rsidRPr="000D2FB6" w:rsidRDefault="000C152D" w:rsidP="007D5AA6">
            <w:pPr>
              <w:contextualSpacing/>
              <w:jc w:val="center"/>
            </w:pPr>
            <w:r>
              <w:t>-</w:t>
            </w:r>
          </w:p>
        </w:tc>
        <w:tc>
          <w:tcPr>
            <w:tcW w:w="1192" w:type="dxa"/>
            <w:tcBorders>
              <w:bottom w:val="single" w:sz="4" w:space="0" w:color="auto"/>
            </w:tcBorders>
            <w:vAlign w:val="center"/>
          </w:tcPr>
          <w:p w:rsidR="000C152D" w:rsidRPr="000D2FB6" w:rsidRDefault="000C152D" w:rsidP="007D5AA6">
            <w:pPr>
              <w:contextualSpacing/>
              <w:jc w:val="center"/>
            </w:pPr>
            <w:r w:rsidRPr="000D2FB6">
              <w:t>8-Nov</w:t>
            </w:r>
          </w:p>
        </w:tc>
      </w:tr>
    </w:tbl>
    <w:p w:rsidR="00A702FC" w:rsidRPr="00030A36" w:rsidRDefault="00A702FC" w:rsidP="00A702FC">
      <w:pPr>
        <w:ind w:firstLine="720"/>
        <w:contextualSpacing/>
        <w:rPr>
          <w:sz w:val="16"/>
          <w:szCs w:val="16"/>
        </w:rPr>
      </w:pPr>
      <w:r w:rsidRPr="00030A36">
        <w:rPr>
          <w:sz w:val="16"/>
          <w:szCs w:val="16"/>
        </w:rPr>
        <w:t>†Cool-season legume plantings included: alfalfa, crimson clover, hairy vetch, and red clover.</w:t>
      </w:r>
    </w:p>
    <w:p w:rsidR="00A702FC" w:rsidRPr="00030A36" w:rsidRDefault="00A702FC" w:rsidP="00A702FC">
      <w:pPr>
        <w:ind w:firstLine="720"/>
        <w:contextualSpacing/>
        <w:rPr>
          <w:sz w:val="16"/>
          <w:szCs w:val="16"/>
        </w:rPr>
      </w:pPr>
      <w:r w:rsidRPr="00030A36">
        <w:rPr>
          <w:sz w:val="16"/>
          <w:szCs w:val="16"/>
        </w:rPr>
        <w:t>‡Warm-season legume plantings included: Illinois bundle flower and partridge pea.</w:t>
      </w:r>
    </w:p>
    <w:p w:rsidR="00A702FC" w:rsidRDefault="00A702FC" w:rsidP="00A702FC">
      <w:pPr>
        <w:ind w:firstLine="720"/>
        <w:contextualSpacing/>
        <w:rPr>
          <w:sz w:val="16"/>
          <w:szCs w:val="16"/>
        </w:rPr>
      </w:pPr>
      <w:r w:rsidRPr="00030A36">
        <w:rPr>
          <w:sz w:val="16"/>
          <w:szCs w:val="16"/>
        </w:rPr>
        <w:t xml:space="preserve">§ In 2009, cool-season legumes were replanted in March because of poor emergence </w:t>
      </w:r>
      <w:r>
        <w:rPr>
          <w:sz w:val="16"/>
          <w:szCs w:val="16"/>
        </w:rPr>
        <w:t>from fall seeding in</w:t>
      </w:r>
      <w:r w:rsidRPr="00030A36">
        <w:rPr>
          <w:sz w:val="16"/>
          <w:szCs w:val="16"/>
        </w:rPr>
        <w:t xml:space="preserve"> 2008 </w:t>
      </w:r>
    </w:p>
    <w:p w:rsidR="000C152D" w:rsidRDefault="000C152D" w:rsidP="00A702FC">
      <w:pPr>
        <w:contextualSpacing/>
        <w:rPr>
          <w:b/>
        </w:rPr>
      </w:pPr>
      <w:r>
        <w:rPr>
          <w:b/>
        </w:rPr>
        <w:lastRenderedPageBreak/>
        <w:t>Table 2.3</w:t>
      </w:r>
      <w:r w:rsidRPr="00104CF3">
        <w:rPr>
          <w:b/>
        </w:rPr>
        <w:t xml:space="preserve">. </w:t>
      </w:r>
      <w:r>
        <w:rPr>
          <w:b/>
        </w:rPr>
        <w:t>Average</w:t>
      </w:r>
      <w:r w:rsidRPr="00417188">
        <w:rPr>
          <w:vertAlign w:val="superscript"/>
        </w:rPr>
        <w:t>†</w:t>
      </w:r>
      <w:r>
        <w:rPr>
          <w:b/>
        </w:rPr>
        <w:t xml:space="preserve"> l</w:t>
      </w:r>
      <w:r w:rsidRPr="00104CF3">
        <w:rPr>
          <w:b/>
        </w:rPr>
        <w:t>egume (L</w:t>
      </w:r>
      <w:r>
        <w:rPr>
          <w:b/>
        </w:rPr>
        <w:t>G</w:t>
      </w:r>
      <w:r w:rsidRPr="00104CF3">
        <w:rPr>
          <w:b/>
        </w:rPr>
        <w:t xml:space="preserve">) </w:t>
      </w:r>
      <w:r w:rsidR="006E623C">
        <w:rPr>
          <w:b/>
        </w:rPr>
        <w:t>plant densities</w:t>
      </w:r>
      <w:r w:rsidR="006E623C" w:rsidRPr="006E623C">
        <w:rPr>
          <w:vertAlign w:val="superscript"/>
        </w:rPr>
        <w:t>‡</w:t>
      </w:r>
      <w:r>
        <w:rPr>
          <w:b/>
        </w:rPr>
        <w:t xml:space="preserve"> and heights</w:t>
      </w:r>
      <w:r w:rsidRPr="00104CF3">
        <w:rPr>
          <w:b/>
        </w:rPr>
        <w:t xml:space="preserve"> and switchgrass (SG) height</w:t>
      </w:r>
      <w:r>
        <w:rPr>
          <w:b/>
        </w:rPr>
        <w:t>s</w:t>
      </w:r>
      <w:r w:rsidRPr="00104CF3">
        <w:rPr>
          <w:b/>
        </w:rPr>
        <w:t xml:space="preserve"> at </w:t>
      </w:r>
      <w:r>
        <w:rPr>
          <w:b/>
        </w:rPr>
        <w:t xml:space="preserve">the </w:t>
      </w:r>
      <w:r>
        <w:rPr>
          <w:rFonts w:eastAsia="Calibri"/>
          <w:b/>
        </w:rPr>
        <w:t>East TN (ETREC)</w:t>
      </w:r>
      <w:r w:rsidRPr="00104CF3">
        <w:rPr>
          <w:rFonts w:eastAsia="Calibri"/>
          <w:b/>
        </w:rPr>
        <w:t xml:space="preserve"> Research and Education Center</w:t>
      </w:r>
      <w:r>
        <w:rPr>
          <w:b/>
        </w:rPr>
        <w:t xml:space="preserve"> in Exp</w:t>
      </w:r>
      <w:r w:rsidR="00EF1E9C">
        <w:rPr>
          <w:b/>
        </w:rPr>
        <w:t xml:space="preserve">eriment #1 (annual reseeding) taken on 13 May </w:t>
      </w:r>
      <w:r w:rsidRPr="00104CF3">
        <w:rPr>
          <w:b/>
        </w:rPr>
        <w:t xml:space="preserve">2009 and </w:t>
      </w:r>
      <w:r w:rsidR="00EF1E9C">
        <w:rPr>
          <w:b/>
        </w:rPr>
        <w:t xml:space="preserve">27-28 May </w:t>
      </w:r>
      <w:r w:rsidRPr="00104CF3">
        <w:rPr>
          <w:b/>
        </w:rPr>
        <w:t>2010</w:t>
      </w:r>
      <w:r>
        <w:rPr>
          <w:b/>
        </w:rPr>
        <w:t xml:space="preserve">. </w:t>
      </w:r>
    </w:p>
    <w:p w:rsidR="000C152D" w:rsidRPr="00104CF3" w:rsidRDefault="000C152D" w:rsidP="000C152D">
      <w:pPr>
        <w:contextualSpacing/>
        <w:rPr>
          <w:rFonts w:eastAsia="Calibri"/>
        </w:rPr>
      </w:pPr>
    </w:p>
    <w:tbl>
      <w:tblPr>
        <w:tblW w:w="8597" w:type="dxa"/>
        <w:jc w:val="center"/>
        <w:tblInd w:w="-222" w:type="dxa"/>
        <w:tblLayout w:type="fixed"/>
        <w:tblLook w:val="04A0"/>
      </w:tblPr>
      <w:tblGrid>
        <w:gridCol w:w="2319"/>
        <w:gridCol w:w="1071"/>
        <w:gridCol w:w="977"/>
        <w:gridCol w:w="990"/>
        <w:gridCol w:w="270"/>
        <w:gridCol w:w="990"/>
        <w:gridCol w:w="990"/>
        <w:gridCol w:w="990"/>
      </w:tblGrid>
      <w:tr w:rsidR="000C152D" w:rsidRPr="001F613E" w:rsidTr="006E623C">
        <w:trPr>
          <w:jc w:val="center"/>
        </w:trPr>
        <w:tc>
          <w:tcPr>
            <w:tcW w:w="2319" w:type="dxa"/>
          </w:tcPr>
          <w:p w:rsidR="000C152D" w:rsidRPr="001F613E" w:rsidRDefault="000C152D" w:rsidP="007D5AA6">
            <w:pPr>
              <w:contextualSpacing/>
              <w:rPr>
                <w:rFonts w:eastAsia="Calibri"/>
                <w:b/>
              </w:rPr>
            </w:pPr>
          </w:p>
        </w:tc>
        <w:tc>
          <w:tcPr>
            <w:tcW w:w="3038" w:type="dxa"/>
            <w:gridSpan w:val="3"/>
            <w:tcBorders>
              <w:bottom w:val="single" w:sz="4" w:space="0" w:color="auto"/>
            </w:tcBorders>
          </w:tcPr>
          <w:p w:rsidR="000C152D" w:rsidRPr="001F613E" w:rsidRDefault="000C152D" w:rsidP="007D5AA6">
            <w:pPr>
              <w:contextualSpacing/>
              <w:jc w:val="center"/>
              <w:rPr>
                <w:rFonts w:eastAsia="Calibri"/>
                <w:b/>
              </w:rPr>
            </w:pPr>
            <w:r w:rsidRPr="001F613E">
              <w:rPr>
                <w:rFonts w:eastAsia="Calibri"/>
                <w:b/>
              </w:rPr>
              <w:t>2009</w:t>
            </w:r>
          </w:p>
        </w:tc>
        <w:tc>
          <w:tcPr>
            <w:tcW w:w="270" w:type="dxa"/>
          </w:tcPr>
          <w:p w:rsidR="000C152D" w:rsidRPr="001F613E" w:rsidRDefault="000C152D" w:rsidP="007D5AA6">
            <w:pPr>
              <w:contextualSpacing/>
              <w:jc w:val="center"/>
              <w:rPr>
                <w:rFonts w:eastAsia="Calibri"/>
                <w:b/>
              </w:rPr>
            </w:pPr>
          </w:p>
        </w:tc>
        <w:tc>
          <w:tcPr>
            <w:tcW w:w="2970" w:type="dxa"/>
            <w:gridSpan w:val="3"/>
            <w:tcBorders>
              <w:bottom w:val="single" w:sz="4" w:space="0" w:color="auto"/>
            </w:tcBorders>
          </w:tcPr>
          <w:p w:rsidR="000C152D" w:rsidRPr="001F613E" w:rsidRDefault="000C152D" w:rsidP="007D5AA6">
            <w:pPr>
              <w:contextualSpacing/>
              <w:jc w:val="center"/>
              <w:rPr>
                <w:rFonts w:eastAsia="Calibri"/>
                <w:b/>
              </w:rPr>
            </w:pPr>
            <w:r w:rsidRPr="001F613E">
              <w:rPr>
                <w:rFonts w:eastAsia="Calibri"/>
                <w:b/>
              </w:rPr>
              <w:t>2010</w:t>
            </w:r>
          </w:p>
        </w:tc>
      </w:tr>
      <w:tr w:rsidR="000C152D" w:rsidRPr="001F613E" w:rsidTr="006E623C">
        <w:trPr>
          <w:jc w:val="center"/>
        </w:trPr>
        <w:tc>
          <w:tcPr>
            <w:tcW w:w="2319" w:type="dxa"/>
            <w:vAlign w:val="center"/>
          </w:tcPr>
          <w:p w:rsidR="000C152D" w:rsidRPr="001F613E" w:rsidRDefault="000C152D" w:rsidP="007D5AA6">
            <w:pPr>
              <w:contextualSpacing/>
              <w:jc w:val="center"/>
              <w:rPr>
                <w:rFonts w:eastAsia="Calibri"/>
                <w:b/>
              </w:rPr>
            </w:pPr>
          </w:p>
        </w:tc>
        <w:tc>
          <w:tcPr>
            <w:tcW w:w="1071" w:type="dxa"/>
            <w:vMerge w:val="restart"/>
            <w:tcBorders>
              <w:top w:val="single" w:sz="4" w:space="0" w:color="auto"/>
            </w:tcBorders>
            <w:vAlign w:val="center"/>
          </w:tcPr>
          <w:p w:rsidR="000C152D" w:rsidRPr="001F613E" w:rsidRDefault="006E623C" w:rsidP="006E623C">
            <w:pPr>
              <w:contextualSpacing/>
              <w:jc w:val="center"/>
              <w:rPr>
                <w:rFonts w:eastAsia="Calibri"/>
              </w:rPr>
            </w:pPr>
            <w:r>
              <w:rPr>
                <w:rFonts w:eastAsia="Calibri"/>
              </w:rPr>
              <w:t>Plant Density</w:t>
            </w:r>
          </w:p>
        </w:tc>
        <w:tc>
          <w:tcPr>
            <w:tcW w:w="1967" w:type="dxa"/>
            <w:gridSpan w:val="2"/>
            <w:tcBorders>
              <w:top w:val="single" w:sz="4" w:space="0" w:color="auto"/>
            </w:tcBorders>
            <w:vAlign w:val="center"/>
          </w:tcPr>
          <w:p w:rsidR="000C152D" w:rsidRPr="001F613E" w:rsidRDefault="000C152D" w:rsidP="007D5AA6">
            <w:pPr>
              <w:contextualSpacing/>
              <w:jc w:val="center"/>
              <w:rPr>
                <w:rFonts w:eastAsia="Calibri"/>
              </w:rPr>
            </w:pPr>
            <w:r w:rsidRPr="001F613E">
              <w:rPr>
                <w:rFonts w:eastAsia="Calibri"/>
              </w:rPr>
              <w:t>Height</w:t>
            </w:r>
          </w:p>
        </w:tc>
        <w:tc>
          <w:tcPr>
            <w:tcW w:w="270" w:type="dxa"/>
            <w:vAlign w:val="center"/>
          </w:tcPr>
          <w:p w:rsidR="000C152D" w:rsidRPr="001F613E" w:rsidRDefault="000C152D" w:rsidP="007D5AA6">
            <w:pPr>
              <w:contextualSpacing/>
              <w:jc w:val="center"/>
              <w:rPr>
                <w:rFonts w:eastAsia="Calibri"/>
              </w:rPr>
            </w:pPr>
          </w:p>
        </w:tc>
        <w:tc>
          <w:tcPr>
            <w:tcW w:w="990" w:type="dxa"/>
            <w:vMerge w:val="restart"/>
            <w:tcBorders>
              <w:top w:val="single" w:sz="4" w:space="0" w:color="auto"/>
            </w:tcBorders>
            <w:vAlign w:val="center"/>
          </w:tcPr>
          <w:p w:rsidR="000C152D" w:rsidRPr="001F613E" w:rsidRDefault="006E623C" w:rsidP="007D5AA6">
            <w:pPr>
              <w:contextualSpacing/>
              <w:jc w:val="center"/>
              <w:rPr>
                <w:rFonts w:eastAsia="Calibri"/>
              </w:rPr>
            </w:pPr>
            <w:r>
              <w:rPr>
                <w:rFonts w:eastAsia="Calibri"/>
              </w:rPr>
              <w:t>Plant Density</w:t>
            </w:r>
          </w:p>
        </w:tc>
        <w:tc>
          <w:tcPr>
            <w:tcW w:w="1980" w:type="dxa"/>
            <w:gridSpan w:val="2"/>
            <w:tcBorders>
              <w:top w:val="single" w:sz="4" w:space="0" w:color="auto"/>
            </w:tcBorders>
            <w:vAlign w:val="center"/>
          </w:tcPr>
          <w:p w:rsidR="000C152D" w:rsidRPr="001F613E" w:rsidRDefault="000C152D" w:rsidP="007D5AA6">
            <w:pPr>
              <w:contextualSpacing/>
              <w:jc w:val="center"/>
              <w:rPr>
                <w:rFonts w:eastAsia="Calibri"/>
              </w:rPr>
            </w:pPr>
            <w:r w:rsidRPr="001F613E">
              <w:rPr>
                <w:rFonts w:eastAsia="Calibri"/>
              </w:rPr>
              <w:t>Height</w:t>
            </w:r>
          </w:p>
        </w:tc>
      </w:tr>
      <w:tr w:rsidR="000C152D" w:rsidRPr="001F613E" w:rsidTr="006E623C">
        <w:trPr>
          <w:trHeight w:val="360"/>
          <w:jc w:val="center"/>
        </w:trPr>
        <w:tc>
          <w:tcPr>
            <w:tcW w:w="2319" w:type="dxa"/>
            <w:tcBorders>
              <w:bottom w:val="single" w:sz="4" w:space="0" w:color="auto"/>
            </w:tcBorders>
            <w:vAlign w:val="center"/>
          </w:tcPr>
          <w:p w:rsidR="000C152D" w:rsidRPr="001F613E" w:rsidRDefault="000C152D" w:rsidP="007D5AA6">
            <w:pPr>
              <w:contextualSpacing/>
              <w:jc w:val="center"/>
              <w:rPr>
                <w:rFonts w:eastAsia="Calibri"/>
                <w:b/>
              </w:rPr>
            </w:pPr>
            <w:r w:rsidRPr="001F613E">
              <w:rPr>
                <w:rFonts w:eastAsia="Calibri"/>
                <w:b/>
              </w:rPr>
              <w:t>Treatment</w:t>
            </w:r>
          </w:p>
        </w:tc>
        <w:tc>
          <w:tcPr>
            <w:tcW w:w="1071" w:type="dxa"/>
            <w:vMerge/>
            <w:tcBorders>
              <w:bottom w:val="single" w:sz="4" w:space="0" w:color="auto"/>
            </w:tcBorders>
            <w:vAlign w:val="center"/>
          </w:tcPr>
          <w:p w:rsidR="000C152D" w:rsidRPr="001F613E" w:rsidRDefault="000C152D" w:rsidP="007D5AA6">
            <w:pPr>
              <w:contextualSpacing/>
              <w:jc w:val="center"/>
            </w:pPr>
          </w:p>
        </w:tc>
        <w:tc>
          <w:tcPr>
            <w:tcW w:w="977" w:type="dxa"/>
            <w:tcBorders>
              <w:bottom w:val="single" w:sz="4" w:space="0" w:color="auto"/>
            </w:tcBorders>
            <w:vAlign w:val="center"/>
          </w:tcPr>
          <w:p w:rsidR="000C152D" w:rsidRPr="001F613E" w:rsidRDefault="000C152D" w:rsidP="007D5AA6">
            <w:pPr>
              <w:contextualSpacing/>
              <w:jc w:val="center"/>
            </w:pPr>
            <w:r w:rsidRPr="001F613E">
              <w:t>LG</w:t>
            </w:r>
          </w:p>
        </w:tc>
        <w:tc>
          <w:tcPr>
            <w:tcW w:w="990" w:type="dxa"/>
            <w:tcBorders>
              <w:bottom w:val="single" w:sz="4" w:space="0" w:color="auto"/>
            </w:tcBorders>
            <w:vAlign w:val="center"/>
          </w:tcPr>
          <w:p w:rsidR="000C152D" w:rsidRPr="001F613E" w:rsidRDefault="000C152D" w:rsidP="007D5AA6">
            <w:pPr>
              <w:contextualSpacing/>
              <w:jc w:val="center"/>
            </w:pPr>
            <w:r w:rsidRPr="001F613E">
              <w:t>SG</w:t>
            </w:r>
          </w:p>
        </w:tc>
        <w:tc>
          <w:tcPr>
            <w:tcW w:w="270" w:type="dxa"/>
            <w:vAlign w:val="center"/>
          </w:tcPr>
          <w:p w:rsidR="000C152D" w:rsidRPr="001F613E" w:rsidRDefault="000C152D" w:rsidP="007D5AA6">
            <w:pPr>
              <w:contextualSpacing/>
              <w:jc w:val="center"/>
            </w:pPr>
          </w:p>
        </w:tc>
        <w:tc>
          <w:tcPr>
            <w:tcW w:w="990" w:type="dxa"/>
            <w:vMerge/>
            <w:tcBorders>
              <w:bottom w:val="single" w:sz="4" w:space="0" w:color="auto"/>
            </w:tcBorders>
            <w:vAlign w:val="center"/>
          </w:tcPr>
          <w:p w:rsidR="000C152D" w:rsidRPr="001F613E" w:rsidRDefault="000C152D" w:rsidP="007D5AA6">
            <w:pPr>
              <w:contextualSpacing/>
              <w:jc w:val="center"/>
            </w:pPr>
          </w:p>
        </w:tc>
        <w:tc>
          <w:tcPr>
            <w:tcW w:w="990" w:type="dxa"/>
            <w:tcBorders>
              <w:bottom w:val="single" w:sz="4" w:space="0" w:color="auto"/>
            </w:tcBorders>
            <w:vAlign w:val="center"/>
          </w:tcPr>
          <w:p w:rsidR="000C152D" w:rsidRPr="001F613E" w:rsidRDefault="000C152D" w:rsidP="007D5AA6">
            <w:pPr>
              <w:contextualSpacing/>
              <w:jc w:val="center"/>
              <w:rPr>
                <w:rFonts w:eastAsia="Calibri"/>
              </w:rPr>
            </w:pPr>
            <w:r w:rsidRPr="001F613E">
              <w:t>LG</w:t>
            </w:r>
          </w:p>
        </w:tc>
        <w:tc>
          <w:tcPr>
            <w:tcW w:w="990" w:type="dxa"/>
            <w:tcBorders>
              <w:bottom w:val="single" w:sz="4" w:space="0" w:color="auto"/>
            </w:tcBorders>
            <w:vAlign w:val="center"/>
          </w:tcPr>
          <w:p w:rsidR="000C152D" w:rsidRPr="001F613E" w:rsidRDefault="000C152D" w:rsidP="007D5AA6">
            <w:pPr>
              <w:contextualSpacing/>
              <w:jc w:val="center"/>
              <w:rPr>
                <w:rFonts w:eastAsia="Calibri"/>
              </w:rPr>
            </w:pPr>
            <w:r w:rsidRPr="001F613E">
              <w:t>SG</w:t>
            </w:r>
          </w:p>
        </w:tc>
      </w:tr>
      <w:tr w:rsidR="000C152D" w:rsidRPr="00176393" w:rsidTr="006E623C">
        <w:trPr>
          <w:jc w:val="center"/>
        </w:trPr>
        <w:tc>
          <w:tcPr>
            <w:tcW w:w="2319" w:type="dxa"/>
            <w:tcBorders>
              <w:top w:val="single" w:sz="4" w:space="0" w:color="auto"/>
            </w:tcBorders>
            <w:vAlign w:val="center"/>
          </w:tcPr>
          <w:p w:rsidR="000C152D" w:rsidRPr="00176393" w:rsidRDefault="000C152D" w:rsidP="007D5AA6">
            <w:pPr>
              <w:contextualSpacing/>
              <w:jc w:val="center"/>
              <w:rPr>
                <w:rFonts w:eastAsia="Calibri"/>
                <w:b/>
                <w:sz w:val="18"/>
                <w:szCs w:val="18"/>
              </w:rPr>
            </w:pPr>
          </w:p>
        </w:tc>
        <w:tc>
          <w:tcPr>
            <w:tcW w:w="1071" w:type="dxa"/>
            <w:tcBorders>
              <w:top w:val="single" w:sz="4" w:space="0" w:color="auto"/>
            </w:tcBorders>
            <w:vAlign w:val="center"/>
          </w:tcPr>
          <w:p w:rsidR="000C152D" w:rsidRPr="00176393" w:rsidRDefault="000C152D" w:rsidP="007D5AA6">
            <w:pPr>
              <w:contextualSpacing/>
              <w:jc w:val="center"/>
              <w:rPr>
                <w:rFonts w:eastAsia="Calibri"/>
                <w:sz w:val="18"/>
                <w:szCs w:val="18"/>
              </w:rPr>
            </w:pPr>
            <w:r w:rsidRPr="00176393">
              <w:rPr>
                <w:rFonts w:eastAsia="Calibri"/>
                <w:sz w:val="18"/>
                <w:szCs w:val="18"/>
              </w:rPr>
              <w:t>No. m</w:t>
            </w:r>
            <w:r w:rsidRPr="00176393">
              <w:rPr>
                <w:rFonts w:eastAsia="Calibri"/>
                <w:sz w:val="18"/>
                <w:szCs w:val="18"/>
                <w:vertAlign w:val="superscript"/>
              </w:rPr>
              <w:t>-2</w:t>
            </w:r>
          </w:p>
        </w:tc>
        <w:tc>
          <w:tcPr>
            <w:tcW w:w="1967" w:type="dxa"/>
            <w:gridSpan w:val="2"/>
            <w:tcBorders>
              <w:top w:val="single" w:sz="4" w:space="0" w:color="auto"/>
            </w:tcBorders>
            <w:vAlign w:val="center"/>
          </w:tcPr>
          <w:p w:rsidR="000C152D" w:rsidRPr="00176393" w:rsidRDefault="000C152D" w:rsidP="007D5AA6">
            <w:pPr>
              <w:contextualSpacing/>
              <w:jc w:val="center"/>
              <w:rPr>
                <w:rFonts w:eastAsia="Calibri"/>
                <w:sz w:val="18"/>
                <w:szCs w:val="18"/>
              </w:rPr>
            </w:pPr>
            <w:r w:rsidRPr="00176393">
              <w:rPr>
                <w:rFonts w:eastAsia="Calibri"/>
                <w:sz w:val="18"/>
                <w:szCs w:val="18"/>
              </w:rPr>
              <w:t>---------cm---------</w:t>
            </w:r>
          </w:p>
        </w:tc>
        <w:tc>
          <w:tcPr>
            <w:tcW w:w="270" w:type="dxa"/>
            <w:vAlign w:val="center"/>
          </w:tcPr>
          <w:p w:rsidR="000C152D" w:rsidRPr="00176393" w:rsidRDefault="000C152D" w:rsidP="007D5AA6">
            <w:pPr>
              <w:contextualSpacing/>
              <w:jc w:val="center"/>
              <w:rPr>
                <w:rFonts w:eastAsia="Calibri"/>
                <w:sz w:val="18"/>
                <w:szCs w:val="18"/>
              </w:rPr>
            </w:pPr>
          </w:p>
        </w:tc>
        <w:tc>
          <w:tcPr>
            <w:tcW w:w="990" w:type="dxa"/>
            <w:tcBorders>
              <w:top w:val="single" w:sz="4" w:space="0" w:color="auto"/>
            </w:tcBorders>
            <w:vAlign w:val="center"/>
          </w:tcPr>
          <w:p w:rsidR="000C152D" w:rsidRPr="00176393" w:rsidRDefault="000C152D" w:rsidP="007D5AA6">
            <w:pPr>
              <w:contextualSpacing/>
              <w:jc w:val="center"/>
              <w:rPr>
                <w:rFonts w:eastAsia="Calibri"/>
                <w:sz w:val="18"/>
                <w:szCs w:val="18"/>
              </w:rPr>
            </w:pPr>
            <w:r w:rsidRPr="00176393">
              <w:rPr>
                <w:rFonts w:eastAsia="Calibri"/>
                <w:sz w:val="18"/>
                <w:szCs w:val="18"/>
              </w:rPr>
              <w:t>No. m</w:t>
            </w:r>
            <w:r w:rsidRPr="00176393">
              <w:rPr>
                <w:rFonts w:eastAsia="Calibri"/>
                <w:sz w:val="18"/>
                <w:szCs w:val="18"/>
                <w:vertAlign w:val="superscript"/>
              </w:rPr>
              <w:t>-2</w:t>
            </w:r>
          </w:p>
        </w:tc>
        <w:tc>
          <w:tcPr>
            <w:tcW w:w="1980" w:type="dxa"/>
            <w:gridSpan w:val="2"/>
            <w:tcBorders>
              <w:top w:val="single" w:sz="4" w:space="0" w:color="auto"/>
            </w:tcBorders>
            <w:vAlign w:val="center"/>
          </w:tcPr>
          <w:p w:rsidR="000C152D" w:rsidRPr="00176393" w:rsidRDefault="000C152D" w:rsidP="007D5AA6">
            <w:pPr>
              <w:contextualSpacing/>
              <w:jc w:val="center"/>
              <w:rPr>
                <w:rFonts w:eastAsia="Calibri"/>
                <w:sz w:val="18"/>
                <w:szCs w:val="18"/>
              </w:rPr>
            </w:pPr>
            <w:r w:rsidRPr="00176393">
              <w:rPr>
                <w:rFonts w:eastAsia="Calibri"/>
                <w:sz w:val="18"/>
                <w:szCs w:val="18"/>
              </w:rPr>
              <w:t>---------cm---------</w:t>
            </w:r>
          </w:p>
        </w:tc>
      </w:tr>
      <w:tr w:rsidR="000C152D" w:rsidRPr="001F613E" w:rsidTr="006E623C">
        <w:trPr>
          <w:jc w:val="center"/>
        </w:trPr>
        <w:tc>
          <w:tcPr>
            <w:tcW w:w="2319" w:type="dxa"/>
          </w:tcPr>
          <w:p w:rsidR="000C152D" w:rsidRPr="001F613E" w:rsidRDefault="000C152D" w:rsidP="007D5AA6">
            <w:pPr>
              <w:contextualSpacing/>
              <w:rPr>
                <w:rFonts w:eastAsia="Calibri"/>
                <w:b/>
              </w:rPr>
            </w:pPr>
            <w:r w:rsidRPr="001F613E">
              <w:rPr>
                <w:rFonts w:eastAsia="Calibri"/>
                <w:b/>
              </w:rPr>
              <w:t>Arrowleaf Clover</w:t>
            </w:r>
          </w:p>
        </w:tc>
        <w:tc>
          <w:tcPr>
            <w:tcW w:w="1071" w:type="dxa"/>
          </w:tcPr>
          <w:p w:rsidR="000C152D" w:rsidRPr="001F613E" w:rsidRDefault="00A702FC" w:rsidP="007D5AA6">
            <w:pPr>
              <w:contextualSpacing/>
              <w:jc w:val="center"/>
              <w:rPr>
                <w:rFonts w:eastAsia="Calibri"/>
              </w:rPr>
            </w:pPr>
            <w:r>
              <w:rPr>
                <w:rFonts w:eastAsia="Calibri"/>
              </w:rPr>
              <w:t>30</w:t>
            </w:r>
          </w:p>
        </w:tc>
        <w:tc>
          <w:tcPr>
            <w:tcW w:w="977" w:type="dxa"/>
          </w:tcPr>
          <w:p w:rsidR="000C152D" w:rsidRPr="001F613E" w:rsidRDefault="000C152D" w:rsidP="007D5AA6">
            <w:pPr>
              <w:contextualSpacing/>
              <w:jc w:val="center"/>
              <w:rPr>
                <w:rFonts w:eastAsia="Calibri"/>
              </w:rPr>
            </w:pPr>
            <w:r w:rsidRPr="001F613E">
              <w:rPr>
                <w:rFonts w:eastAsia="Calibri"/>
              </w:rPr>
              <w:t>3</w:t>
            </w:r>
          </w:p>
        </w:tc>
        <w:tc>
          <w:tcPr>
            <w:tcW w:w="990" w:type="dxa"/>
          </w:tcPr>
          <w:p w:rsidR="000C152D" w:rsidRPr="001F613E" w:rsidRDefault="000C152D" w:rsidP="007D5AA6">
            <w:pPr>
              <w:contextualSpacing/>
              <w:jc w:val="center"/>
              <w:rPr>
                <w:rFonts w:eastAsia="Calibri"/>
              </w:rPr>
            </w:pPr>
            <w:r w:rsidRPr="001F613E">
              <w:rPr>
                <w:rFonts w:eastAsia="Calibri"/>
              </w:rPr>
              <w:t>74</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17</w:t>
            </w:r>
          </w:p>
        </w:tc>
        <w:tc>
          <w:tcPr>
            <w:tcW w:w="990" w:type="dxa"/>
          </w:tcPr>
          <w:p w:rsidR="000C152D" w:rsidRPr="001F613E" w:rsidRDefault="000C152D" w:rsidP="007D5AA6">
            <w:pPr>
              <w:contextualSpacing/>
              <w:jc w:val="center"/>
              <w:rPr>
                <w:rFonts w:eastAsia="Calibri"/>
              </w:rPr>
            </w:pPr>
            <w:r w:rsidRPr="001F613E">
              <w:rPr>
                <w:rFonts w:eastAsia="Calibri"/>
              </w:rPr>
              <w:t>50</w:t>
            </w:r>
          </w:p>
        </w:tc>
        <w:tc>
          <w:tcPr>
            <w:tcW w:w="990" w:type="dxa"/>
          </w:tcPr>
          <w:p w:rsidR="000C152D" w:rsidRPr="001F613E" w:rsidRDefault="000C152D" w:rsidP="007D5AA6">
            <w:pPr>
              <w:contextualSpacing/>
              <w:jc w:val="center"/>
              <w:rPr>
                <w:rFonts w:eastAsia="Calibri"/>
              </w:rPr>
            </w:pPr>
            <w:r w:rsidRPr="001F613E">
              <w:rPr>
                <w:rFonts w:eastAsia="Calibri"/>
              </w:rPr>
              <w:t>114</w:t>
            </w:r>
          </w:p>
        </w:tc>
      </w:tr>
      <w:tr w:rsidR="000C152D" w:rsidRPr="001F613E" w:rsidTr="006E623C">
        <w:trPr>
          <w:jc w:val="center"/>
        </w:trPr>
        <w:tc>
          <w:tcPr>
            <w:tcW w:w="2319" w:type="dxa"/>
          </w:tcPr>
          <w:p w:rsidR="000C152D" w:rsidRPr="001F613E" w:rsidRDefault="000C152D" w:rsidP="007D5AA6">
            <w:pPr>
              <w:contextualSpacing/>
              <w:rPr>
                <w:rFonts w:eastAsia="Calibri"/>
                <w:b/>
              </w:rPr>
            </w:pPr>
            <w:r w:rsidRPr="001F613E">
              <w:rPr>
                <w:rFonts w:eastAsia="Calibri"/>
                <w:b/>
              </w:rPr>
              <w:t>Alfalfa</w:t>
            </w:r>
          </w:p>
        </w:tc>
        <w:tc>
          <w:tcPr>
            <w:tcW w:w="1071" w:type="dxa"/>
          </w:tcPr>
          <w:p w:rsidR="000C152D" w:rsidRPr="001F613E" w:rsidRDefault="00A702FC" w:rsidP="007D5AA6">
            <w:pPr>
              <w:contextualSpacing/>
              <w:jc w:val="center"/>
              <w:rPr>
                <w:rFonts w:eastAsia="Calibri"/>
              </w:rPr>
            </w:pPr>
            <w:r>
              <w:rPr>
                <w:rFonts w:eastAsia="Calibri"/>
              </w:rPr>
              <w:t>25</w:t>
            </w:r>
          </w:p>
        </w:tc>
        <w:tc>
          <w:tcPr>
            <w:tcW w:w="977" w:type="dxa"/>
          </w:tcPr>
          <w:p w:rsidR="000C152D" w:rsidRPr="001F613E" w:rsidRDefault="000C152D" w:rsidP="007D5AA6">
            <w:pPr>
              <w:contextualSpacing/>
              <w:jc w:val="center"/>
              <w:rPr>
                <w:rFonts w:eastAsia="Calibri"/>
              </w:rPr>
            </w:pPr>
            <w:r w:rsidRPr="001F613E">
              <w:rPr>
                <w:rFonts w:eastAsia="Calibri"/>
              </w:rPr>
              <w:t>3</w:t>
            </w:r>
          </w:p>
        </w:tc>
        <w:tc>
          <w:tcPr>
            <w:tcW w:w="990" w:type="dxa"/>
          </w:tcPr>
          <w:p w:rsidR="000C152D" w:rsidRPr="001F613E" w:rsidRDefault="000C152D" w:rsidP="007D5AA6">
            <w:pPr>
              <w:contextualSpacing/>
              <w:jc w:val="center"/>
              <w:rPr>
                <w:rFonts w:eastAsia="Calibri"/>
              </w:rPr>
            </w:pPr>
            <w:r w:rsidRPr="001F613E">
              <w:rPr>
                <w:rFonts w:eastAsia="Calibri"/>
              </w:rPr>
              <w:t>75</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4</w:t>
            </w:r>
          </w:p>
        </w:tc>
        <w:tc>
          <w:tcPr>
            <w:tcW w:w="990" w:type="dxa"/>
          </w:tcPr>
          <w:p w:rsidR="000C152D" w:rsidRPr="001F613E" w:rsidRDefault="000C152D" w:rsidP="007D5AA6">
            <w:pPr>
              <w:contextualSpacing/>
              <w:jc w:val="center"/>
              <w:rPr>
                <w:rFonts w:eastAsia="Calibri"/>
              </w:rPr>
            </w:pPr>
            <w:r w:rsidRPr="001F613E">
              <w:rPr>
                <w:rFonts w:eastAsia="Calibri"/>
              </w:rPr>
              <w:t>26</w:t>
            </w:r>
          </w:p>
        </w:tc>
        <w:tc>
          <w:tcPr>
            <w:tcW w:w="990" w:type="dxa"/>
          </w:tcPr>
          <w:p w:rsidR="000C152D" w:rsidRPr="001F613E" w:rsidRDefault="000C152D" w:rsidP="007D5AA6">
            <w:pPr>
              <w:contextualSpacing/>
              <w:jc w:val="center"/>
              <w:rPr>
                <w:rFonts w:eastAsia="Calibri"/>
              </w:rPr>
            </w:pPr>
            <w:r w:rsidRPr="001F613E">
              <w:rPr>
                <w:rFonts w:eastAsia="Calibri"/>
              </w:rPr>
              <w:t>118</w:t>
            </w:r>
          </w:p>
        </w:tc>
      </w:tr>
      <w:tr w:rsidR="000C152D" w:rsidRPr="001F613E" w:rsidTr="006E623C">
        <w:trPr>
          <w:jc w:val="center"/>
        </w:trPr>
        <w:tc>
          <w:tcPr>
            <w:tcW w:w="2319" w:type="dxa"/>
          </w:tcPr>
          <w:p w:rsidR="000C152D" w:rsidRPr="001F613E" w:rsidRDefault="000C152D" w:rsidP="007D5AA6">
            <w:pPr>
              <w:contextualSpacing/>
              <w:rPr>
                <w:rFonts w:eastAsia="Calibri"/>
                <w:b/>
              </w:rPr>
            </w:pPr>
            <w:r w:rsidRPr="001F613E">
              <w:rPr>
                <w:rFonts w:eastAsia="Calibri"/>
                <w:b/>
              </w:rPr>
              <w:t>Crimson Clover</w:t>
            </w:r>
          </w:p>
        </w:tc>
        <w:tc>
          <w:tcPr>
            <w:tcW w:w="1071" w:type="dxa"/>
          </w:tcPr>
          <w:p w:rsidR="000C152D" w:rsidRPr="001F613E" w:rsidRDefault="00A702FC" w:rsidP="007D5AA6">
            <w:pPr>
              <w:contextualSpacing/>
              <w:jc w:val="center"/>
              <w:rPr>
                <w:rFonts w:eastAsia="Calibri"/>
              </w:rPr>
            </w:pPr>
            <w:r>
              <w:rPr>
                <w:rFonts w:eastAsia="Calibri"/>
              </w:rPr>
              <w:t>32</w:t>
            </w:r>
          </w:p>
        </w:tc>
        <w:tc>
          <w:tcPr>
            <w:tcW w:w="977" w:type="dxa"/>
          </w:tcPr>
          <w:p w:rsidR="000C152D" w:rsidRPr="001F613E" w:rsidRDefault="000C152D" w:rsidP="007D5AA6">
            <w:pPr>
              <w:contextualSpacing/>
              <w:jc w:val="center"/>
              <w:rPr>
                <w:rFonts w:eastAsia="Calibri"/>
              </w:rPr>
            </w:pPr>
            <w:r w:rsidRPr="001F613E">
              <w:rPr>
                <w:rFonts w:eastAsia="Calibri"/>
              </w:rPr>
              <w:t>11</w:t>
            </w:r>
          </w:p>
        </w:tc>
        <w:tc>
          <w:tcPr>
            <w:tcW w:w="990" w:type="dxa"/>
          </w:tcPr>
          <w:p w:rsidR="000C152D" w:rsidRPr="001F613E" w:rsidRDefault="000C152D" w:rsidP="007D5AA6">
            <w:pPr>
              <w:contextualSpacing/>
              <w:jc w:val="center"/>
              <w:rPr>
                <w:rFonts w:eastAsia="Calibri"/>
              </w:rPr>
            </w:pPr>
            <w:r w:rsidRPr="001F613E">
              <w:rPr>
                <w:rFonts w:eastAsia="Calibri"/>
              </w:rPr>
              <w:t>81</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26</w:t>
            </w:r>
          </w:p>
        </w:tc>
        <w:tc>
          <w:tcPr>
            <w:tcW w:w="990" w:type="dxa"/>
          </w:tcPr>
          <w:p w:rsidR="000C152D" w:rsidRPr="001F613E" w:rsidRDefault="000C152D" w:rsidP="007D5AA6">
            <w:pPr>
              <w:contextualSpacing/>
              <w:jc w:val="center"/>
              <w:rPr>
                <w:rFonts w:eastAsia="Calibri"/>
              </w:rPr>
            </w:pPr>
            <w:r w:rsidRPr="001F613E">
              <w:rPr>
                <w:rFonts w:eastAsia="Calibri"/>
              </w:rPr>
              <w:t>54</w:t>
            </w:r>
          </w:p>
        </w:tc>
        <w:tc>
          <w:tcPr>
            <w:tcW w:w="990" w:type="dxa"/>
          </w:tcPr>
          <w:p w:rsidR="000C152D" w:rsidRPr="001F613E" w:rsidRDefault="000C152D" w:rsidP="007D5AA6">
            <w:pPr>
              <w:contextualSpacing/>
              <w:jc w:val="center"/>
              <w:rPr>
                <w:rFonts w:eastAsia="Calibri"/>
              </w:rPr>
            </w:pPr>
            <w:r w:rsidRPr="001F613E">
              <w:rPr>
                <w:rFonts w:eastAsia="Calibri"/>
              </w:rPr>
              <w:t>119</w:t>
            </w:r>
          </w:p>
        </w:tc>
      </w:tr>
      <w:tr w:rsidR="000C152D" w:rsidRPr="001F613E" w:rsidTr="006E623C">
        <w:trPr>
          <w:jc w:val="center"/>
        </w:trPr>
        <w:tc>
          <w:tcPr>
            <w:tcW w:w="2319" w:type="dxa"/>
          </w:tcPr>
          <w:p w:rsidR="000C152D" w:rsidRPr="001F613E" w:rsidRDefault="000C152D" w:rsidP="007D5AA6">
            <w:pPr>
              <w:contextualSpacing/>
              <w:rPr>
                <w:rFonts w:eastAsia="Calibri"/>
                <w:b/>
              </w:rPr>
            </w:pPr>
            <w:r w:rsidRPr="001F613E">
              <w:rPr>
                <w:rFonts w:eastAsia="Calibri"/>
                <w:b/>
              </w:rPr>
              <w:t>Crown Vetch</w:t>
            </w:r>
          </w:p>
        </w:tc>
        <w:tc>
          <w:tcPr>
            <w:tcW w:w="1071" w:type="dxa"/>
          </w:tcPr>
          <w:p w:rsidR="000C152D" w:rsidRPr="001F613E" w:rsidRDefault="00A702FC" w:rsidP="007D5AA6">
            <w:pPr>
              <w:contextualSpacing/>
              <w:jc w:val="center"/>
              <w:rPr>
                <w:rFonts w:eastAsia="Calibri"/>
              </w:rPr>
            </w:pPr>
            <w:r>
              <w:rPr>
                <w:rFonts w:eastAsia="Calibri"/>
              </w:rPr>
              <w:t>0</w:t>
            </w:r>
          </w:p>
        </w:tc>
        <w:tc>
          <w:tcPr>
            <w:tcW w:w="977" w:type="dxa"/>
          </w:tcPr>
          <w:p w:rsidR="000C152D" w:rsidRPr="001F613E" w:rsidRDefault="000C152D" w:rsidP="007D5AA6">
            <w:pPr>
              <w:contextualSpacing/>
              <w:jc w:val="center"/>
              <w:rPr>
                <w:rFonts w:eastAsia="Calibri"/>
              </w:rPr>
            </w:pPr>
            <w:r w:rsidRPr="001F613E">
              <w:rPr>
                <w:rFonts w:eastAsia="Calibri"/>
              </w:rPr>
              <w:t>0</w:t>
            </w:r>
          </w:p>
        </w:tc>
        <w:tc>
          <w:tcPr>
            <w:tcW w:w="990" w:type="dxa"/>
          </w:tcPr>
          <w:p w:rsidR="000C152D" w:rsidRPr="001F613E" w:rsidRDefault="000C152D" w:rsidP="007D5AA6">
            <w:pPr>
              <w:contextualSpacing/>
              <w:jc w:val="center"/>
              <w:rPr>
                <w:rFonts w:eastAsia="Calibri"/>
              </w:rPr>
            </w:pPr>
            <w:r w:rsidRPr="001F613E">
              <w:rPr>
                <w:rFonts w:eastAsia="Calibri"/>
              </w:rPr>
              <w:t>74</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0</w:t>
            </w:r>
          </w:p>
        </w:tc>
        <w:tc>
          <w:tcPr>
            <w:tcW w:w="990" w:type="dxa"/>
          </w:tcPr>
          <w:p w:rsidR="000C152D" w:rsidRPr="001F613E" w:rsidRDefault="000C152D" w:rsidP="007D5AA6">
            <w:pPr>
              <w:contextualSpacing/>
              <w:jc w:val="center"/>
              <w:rPr>
                <w:rFonts w:eastAsia="Calibri"/>
              </w:rPr>
            </w:pPr>
            <w:r w:rsidRPr="001F613E">
              <w:rPr>
                <w:rFonts w:eastAsia="Calibri"/>
              </w:rPr>
              <w:t>0</w:t>
            </w:r>
          </w:p>
        </w:tc>
        <w:tc>
          <w:tcPr>
            <w:tcW w:w="990" w:type="dxa"/>
          </w:tcPr>
          <w:p w:rsidR="000C152D" w:rsidRPr="001F613E" w:rsidRDefault="000C152D" w:rsidP="007D5AA6">
            <w:pPr>
              <w:contextualSpacing/>
              <w:jc w:val="center"/>
              <w:rPr>
                <w:rFonts w:eastAsia="Calibri"/>
              </w:rPr>
            </w:pPr>
            <w:r w:rsidRPr="001F613E">
              <w:rPr>
                <w:rFonts w:eastAsia="Calibri"/>
              </w:rPr>
              <w:t>114</w:t>
            </w:r>
          </w:p>
        </w:tc>
      </w:tr>
      <w:tr w:rsidR="000C152D" w:rsidRPr="001F613E" w:rsidTr="006E623C">
        <w:trPr>
          <w:jc w:val="center"/>
        </w:trPr>
        <w:tc>
          <w:tcPr>
            <w:tcW w:w="2319" w:type="dxa"/>
          </w:tcPr>
          <w:p w:rsidR="000C152D" w:rsidRPr="001F613E" w:rsidRDefault="000C152D" w:rsidP="007D5AA6">
            <w:pPr>
              <w:contextualSpacing/>
              <w:rPr>
                <w:rFonts w:eastAsia="Calibri"/>
                <w:b/>
              </w:rPr>
            </w:pPr>
            <w:r w:rsidRPr="001F613E">
              <w:rPr>
                <w:rFonts w:eastAsia="Calibri"/>
                <w:b/>
              </w:rPr>
              <w:t>Hairy Vetch</w:t>
            </w:r>
          </w:p>
        </w:tc>
        <w:tc>
          <w:tcPr>
            <w:tcW w:w="1071" w:type="dxa"/>
          </w:tcPr>
          <w:p w:rsidR="000C152D" w:rsidRPr="001F613E" w:rsidRDefault="00A702FC" w:rsidP="007D5AA6">
            <w:pPr>
              <w:contextualSpacing/>
              <w:jc w:val="center"/>
              <w:rPr>
                <w:rFonts w:eastAsia="Calibri"/>
              </w:rPr>
            </w:pPr>
            <w:r>
              <w:rPr>
                <w:rFonts w:eastAsia="Calibri"/>
              </w:rPr>
              <w:t>3</w:t>
            </w:r>
          </w:p>
        </w:tc>
        <w:tc>
          <w:tcPr>
            <w:tcW w:w="977" w:type="dxa"/>
          </w:tcPr>
          <w:p w:rsidR="000C152D" w:rsidRPr="001F613E" w:rsidRDefault="000C152D" w:rsidP="007D5AA6">
            <w:pPr>
              <w:contextualSpacing/>
              <w:jc w:val="center"/>
              <w:rPr>
                <w:rFonts w:eastAsia="Calibri"/>
              </w:rPr>
            </w:pPr>
            <w:r w:rsidRPr="001F613E">
              <w:rPr>
                <w:rFonts w:eastAsia="Calibri"/>
              </w:rPr>
              <w:t>10</w:t>
            </w:r>
          </w:p>
        </w:tc>
        <w:tc>
          <w:tcPr>
            <w:tcW w:w="990" w:type="dxa"/>
          </w:tcPr>
          <w:p w:rsidR="000C152D" w:rsidRPr="001F613E" w:rsidRDefault="000C152D" w:rsidP="007D5AA6">
            <w:pPr>
              <w:contextualSpacing/>
              <w:jc w:val="center"/>
              <w:rPr>
                <w:rFonts w:eastAsia="Calibri"/>
              </w:rPr>
            </w:pPr>
            <w:r w:rsidRPr="001F613E">
              <w:rPr>
                <w:rFonts w:eastAsia="Calibri"/>
              </w:rPr>
              <w:t>68</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12</w:t>
            </w:r>
          </w:p>
        </w:tc>
        <w:tc>
          <w:tcPr>
            <w:tcW w:w="990" w:type="dxa"/>
          </w:tcPr>
          <w:p w:rsidR="000C152D" w:rsidRPr="001F613E" w:rsidRDefault="000C152D" w:rsidP="007D5AA6">
            <w:pPr>
              <w:contextualSpacing/>
              <w:jc w:val="center"/>
              <w:rPr>
                <w:rFonts w:eastAsia="Calibri"/>
              </w:rPr>
            </w:pPr>
            <w:r w:rsidRPr="001F613E">
              <w:rPr>
                <w:rFonts w:eastAsia="Calibri"/>
              </w:rPr>
              <w:t>76</w:t>
            </w:r>
          </w:p>
        </w:tc>
        <w:tc>
          <w:tcPr>
            <w:tcW w:w="990" w:type="dxa"/>
          </w:tcPr>
          <w:p w:rsidR="000C152D" w:rsidRPr="001F613E" w:rsidRDefault="000C152D" w:rsidP="007D5AA6">
            <w:pPr>
              <w:contextualSpacing/>
              <w:jc w:val="center"/>
              <w:rPr>
                <w:rFonts w:eastAsia="Calibri"/>
              </w:rPr>
            </w:pPr>
            <w:r w:rsidRPr="001F613E">
              <w:rPr>
                <w:rFonts w:eastAsia="Calibri"/>
              </w:rPr>
              <w:t>120</w:t>
            </w:r>
          </w:p>
        </w:tc>
      </w:tr>
      <w:tr w:rsidR="000C152D" w:rsidRPr="001F613E" w:rsidTr="006E623C">
        <w:trPr>
          <w:jc w:val="center"/>
        </w:trPr>
        <w:tc>
          <w:tcPr>
            <w:tcW w:w="2319" w:type="dxa"/>
          </w:tcPr>
          <w:p w:rsidR="000C152D" w:rsidRPr="001F613E" w:rsidRDefault="000C152D" w:rsidP="007D5AA6">
            <w:pPr>
              <w:contextualSpacing/>
              <w:rPr>
                <w:rFonts w:eastAsia="Calibri"/>
                <w:b/>
              </w:rPr>
            </w:pPr>
            <w:r>
              <w:rPr>
                <w:rFonts w:eastAsia="Calibri"/>
                <w:b/>
              </w:rPr>
              <w:t>IL</w:t>
            </w:r>
            <w:r w:rsidRPr="001F613E">
              <w:rPr>
                <w:rFonts w:eastAsia="Calibri"/>
                <w:b/>
              </w:rPr>
              <w:t xml:space="preserve"> Bundle Flower</w:t>
            </w:r>
          </w:p>
        </w:tc>
        <w:tc>
          <w:tcPr>
            <w:tcW w:w="1071" w:type="dxa"/>
          </w:tcPr>
          <w:p w:rsidR="000C152D" w:rsidRPr="001F613E" w:rsidRDefault="00A702FC" w:rsidP="007D5AA6">
            <w:pPr>
              <w:contextualSpacing/>
              <w:jc w:val="center"/>
              <w:rPr>
                <w:rFonts w:eastAsia="Calibri"/>
              </w:rPr>
            </w:pPr>
            <w:r>
              <w:rPr>
                <w:rFonts w:eastAsia="Calibri"/>
              </w:rPr>
              <w:t>6</w:t>
            </w:r>
          </w:p>
        </w:tc>
        <w:tc>
          <w:tcPr>
            <w:tcW w:w="977" w:type="dxa"/>
          </w:tcPr>
          <w:p w:rsidR="000C152D" w:rsidRPr="001F613E" w:rsidRDefault="000C152D" w:rsidP="007D5AA6">
            <w:pPr>
              <w:contextualSpacing/>
              <w:jc w:val="center"/>
              <w:rPr>
                <w:rFonts w:eastAsia="Calibri"/>
              </w:rPr>
            </w:pPr>
            <w:r w:rsidRPr="001F613E">
              <w:rPr>
                <w:rFonts w:eastAsia="Calibri"/>
              </w:rPr>
              <w:t>3</w:t>
            </w:r>
          </w:p>
        </w:tc>
        <w:tc>
          <w:tcPr>
            <w:tcW w:w="990" w:type="dxa"/>
          </w:tcPr>
          <w:p w:rsidR="000C152D" w:rsidRPr="001F613E" w:rsidRDefault="000C152D" w:rsidP="007D5AA6">
            <w:pPr>
              <w:contextualSpacing/>
              <w:jc w:val="center"/>
              <w:rPr>
                <w:rFonts w:eastAsia="Calibri"/>
              </w:rPr>
            </w:pPr>
            <w:r w:rsidRPr="001F613E">
              <w:rPr>
                <w:rFonts w:eastAsia="Calibri"/>
              </w:rPr>
              <w:t>73</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4</w:t>
            </w:r>
          </w:p>
        </w:tc>
        <w:tc>
          <w:tcPr>
            <w:tcW w:w="990" w:type="dxa"/>
          </w:tcPr>
          <w:p w:rsidR="000C152D" w:rsidRPr="001F613E" w:rsidRDefault="000C152D" w:rsidP="007D5AA6">
            <w:pPr>
              <w:contextualSpacing/>
              <w:jc w:val="center"/>
              <w:rPr>
                <w:rFonts w:eastAsia="Calibri"/>
              </w:rPr>
            </w:pPr>
            <w:r w:rsidRPr="001F613E">
              <w:rPr>
                <w:rFonts w:eastAsia="Calibri"/>
              </w:rPr>
              <w:t>4</w:t>
            </w:r>
          </w:p>
        </w:tc>
        <w:tc>
          <w:tcPr>
            <w:tcW w:w="990" w:type="dxa"/>
          </w:tcPr>
          <w:p w:rsidR="000C152D" w:rsidRPr="001F613E" w:rsidRDefault="000C152D" w:rsidP="007D5AA6">
            <w:pPr>
              <w:contextualSpacing/>
              <w:jc w:val="center"/>
              <w:rPr>
                <w:rFonts w:eastAsia="Calibri"/>
              </w:rPr>
            </w:pPr>
            <w:r w:rsidRPr="001F613E">
              <w:rPr>
                <w:rFonts w:eastAsia="Calibri"/>
              </w:rPr>
              <w:t>121</w:t>
            </w:r>
          </w:p>
        </w:tc>
      </w:tr>
      <w:tr w:rsidR="000C152D" w:rsidRPr="001F613E" w:rsidTr="006E623C">
        <w:trPr>
          <w:jc w:val="center"/>
        </w:trPr>
        <w:tc>
          <w:tcPr>
            <w:tcW w:w="2319" w:type="dxa"/>
          </w:tcPr>
          <w:p w:rsidR="000C152D" w:rsidRPr="001F613E" w:rsidRDefault="000C152D" w:rsidP="007D5AA6">
            <w:pPr>
              <w:contextualSpacing/>
              <w:rPr>
                <w:rFonts w:eastAsia="Calibri"/>
                <w:b/>
              </w:rPr>
            </w:pPr>
            <w:r w:rsidRPr="001F613E">
              <w:rPr>
                <w:rFonts w:eastAsia="Calibri"/>
                <w:b/>
              </w:rPr>
              <w:t>Partridge Pea</w:t>
            </w:r>
          </w:p>
        </w:tc>
        <w:tc>
          <w:tcPr>
            <w:tcW w:w="1071" w:type="dxa"/>
          </w:tcPr>
          <w:p w:rsidR="000C152D" w:rsidRPr="001F613E" w:rsidRDefault="00A702FC" w:rsidP="007D5AA6">
            <w:pPr>
              <w:contextualSpacing/>
              <w:jc w:val="center"/>
              <w:rPr>
                <w:rFonts w:eastAsia="Calibri"/>
              </w:rPr>
            </w:pPr>
            <w:r>
              <w:rPr>
                <w:rFonts w:eastAsia="Calibri"/>
              </w:rPr>
              <w:t>9</w:t>
            </w:r>
          </w:p>
        </w:tc>
        <w:tc>
          <w:tcPr>
            <w:tcW w:w="977" w:type="dxa"/>
          </w:tcPr>
          <w:p w:rsidR="000C152D" w:rsidRPr="001F613E" w:rsidRDefault="000C152D" w:rsidP="007D5AA6">
            <w:pPr>
              <w:contextualSpacing/>
              <w:jc w:val="center"/>
              <w:rPr>
                <w:rFonts w:eastAsia="Calibri"/>
              </w:rPr>
            </w:pPr>
            <w:r w:rsidRPr="001F613E">
              <w:rPr>
                <w:rFonts w:eastAsia="Calibri"/>
              </w:rPr>
              <w:t>8</w:t>
            </w:r>
          </w:p>
        </w:tc>
        <w:tc>
          <w:tcPr>
            <w:tcW w:w="990" w:type="dxa"/>
          </w:tcPr>
          <w:p w:rsidR="000C152D" w:rsidRPr="001F613E" w:rsidRDefault="000C152D" w:rsidP="007D5AA6">
            <w:pPr>
              <w:contextualSpacing/>
              <w:jc w:val="center"/>
              <w:rPr>
                <w:rFonts w:eastAsia="Calibri"/>
              </w:rPr>
            </w:pPr>
            <w:r w:rsidRPr="001F613E">
              <w:rPr>
                <w:rFonts w:eastAsia="Calibri"/>
              </w:rPr>
              <w:t>76</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15</w:t>
            </w:r>
          </w:p>
        </w:tc>
        <w:tc>
          <w:tcPr>
            <w:tcW w:w="990" w:type="dxa"/>
          </w:tcPr>
          <w:p w:rsidR="000C152D" w:rsidRPr="001F613E" w:rsidRDefault="000C152D" w:rsidP="007D5AA6">
            <w:pPr>
              <w:contextualSpacing/>
              <w:jc w:val="center"/>
              <w:rPr>
                <w:rFonts w:eastAsia="Calibri"/>
              </w:rPr>
            </w:pPr>
            <w:r w:rsidRPr="001F613E">
              <w:rPr>
                <w:rFonts w:eastAsia="Calibri"/>
              </w:rPr>
              <w:t>12</w:t>
            </w:r>
          </w:p>
        </w:tc>
        <w:tc>
          <w:tcPr>
            <w:tcW w:w="990" w:type="dxa"/>
          </w:tcPr>
          <w:p w:rsidR="000C152D" w:rsidRPr="001F613E" w:rsidRDefault="000C152D" w:rsidP="007D5AA6">
            <w:pPr>
              <w:contextualSpacing/>
              <w:jc w:val="center"/>
              <w:rPr>
                <w:rFonts w:eastAsia="Calibri"/>
              </w:rPr>
            </w:pPr>
            <w:r w:rsidRPr="001F613E">
              <w:rPr>
                <w:rFonts w:eastAsia="Calibri"/>
              </w:rPr>
              <w:t>118</w:t>
            </w:r>
          </w:p>
        </w:tc>
      </w:tr>
      <w:tr w:rsidR="000C152D" w:rsidRPr="001F613E" w:rsidTr="006E623C">
        <w:trPr>
          <w:jc w:val="center"/>
        </w:trPr>
        <w:tc>
          <w:tcPr>
            <w:tcW w:w="2319" w:type="dxa"/>
          </w:tcPr>
          <w:p w:rsidR="000C152D" w:rsidRPr="001F613E" w:rsidRDefault="000C152D" w:rsidP="007D5AA6">
            <w:pPr>
              <w:contextualSpacing/>
              <w:rPr>
                <w:rFonts w:eastAsia="Calibri"/>
                <w:b/>
              </w:rPr>
            </w:pPr>
            <w:r w:rsidRPr="001F613E">
              <w:rPr>
                <w:rFonts w:eastAsia="Calibri"/>
                <w:b/>
              </w:rPr>
              <w:t>Red Clover</w:t>
            </w:r>
          </w:p>
        </w:tc>
        <w:tc>
          <w:tcPr>
            <w:tcW w:w="1071" w:type="dxa"/>
          </w:tcPr>
          <w:p w:rsidR="000C152D" w:rsidRPr="001F613E" w:rsidRDefault="00A702FC" w:rsidP="007D5AA6">
            <w:pPr>
              <w:contextualSpacing/>
              <w:jc w:val="center"/>
              <w:rPr>
                <w:rFonts w:eastAsia="Calibri"/>
              </w:rPr>
            </w:pPr>
            <w:r>
              <w:rPr>
                <w:rFonts w:eastAsia="Calibri"/>
              </w:rPr>
              <w:t>34</w:t>
            </w:r>
          </w:p>
        </w:tc>
        <w:tc>
          <w:tcPr>
            <w:tcW w:w="977" w:type="dxa"/>
          </w:tcPr>
          <w:p w:rsidR="000C152D" w:rsidRPr="001F613E" w:rsidRDefault="000C152D" w:rsidP="007D5AA6">
            <w:pPr>
              <w:contextualSpacing/>
              <w:jc w:val="center"/>
              <w:rPr>
                <w:rFonts w:eastAsia="Calibri"/>
              </w:rPr>
            </w:pPr>
            <w:r w:rsidRPr="001F613E">
              <w:rPr>
                <w:rFonts w:eastAsia="Calibri"/>
              </w:rPr>
              <w:t>9</w:t>
            </w:r>
          </w:p>
        </w:tc>
        <w:tc>
          <w:tcPr>
            <w:tcW w:w="990" w:type="dxa"/>
          </w:tcPr>
          <w:p w:rsidR="000C152D" w:rsidRPr="001F613E" w:rsidRDefault="000C152D" w:rsidP="007D5AA6">
            <w:pPr>
              <w:contextualSpacing/>
              <w:jc w:val="center"/>
              <w:rPr>
                <w:rFonts w:eastAsia="Calibri"/>
              </w:rPr>
            </w:pPr>
            <w:r w:rsidRPr="001F613E">
              <w:rPr>
                <w:rFonts w:eastAsia="Calibri"/>
              </w:rPr>
              <w:t>71</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36</w:t>
            </w:r>
          </w:p>
        </w:tc>
        <w:tc>
          <w:tcPr>
            <w:tcW w:w="990" w:type="dxa"/>
          </w:tcPr>
          <w:p w:rsidR="000C152D" w:rsidRPr="001F613E" w:rsidRDefault="000C152D" w:rsidP="007D5AA6">
            <w:pPr>
              <w:contextualSpacing/>
              <w:jc w:val="center"/>
              <w:rPr>
                <w:rFonts w:eastAsia="Calibri"/>
              </w:rPr>
            </w:pPr>
            <w:r w:rsidRPr="001F613E">
              <w:rPr>
                <w:rFonts w:eastAsia="Calibri"/>
              </w:rPr>
              <w:t>61</w:t>
            </w:r>
          </w:p>
        </w:tc>
        <w:tc>
          <w:tcPr>
            <w:tcW w:w="990" w:type="dxa"/>
          </w:tcPr>
          <w:p w:rsidR="000C152D" w:rsidRPr="001F613E" w:rsidRDefault="000C152D" w:rsidP="007D5AA6">
            <w:pPr>
              <w:contextualSpacing/>
              <w:jc w:val="center"/>
              <w:rPr>
                <w:rFonts w:eastAsia="Calibri"/>
              </w:rPr>
            </w:pPr>
            <w:r w:rsidRPr="001F613E">
              <w:rPr>
                <w:rFonts w:eastAsia="Calibri"/>
              </w:rPr>
              <w:t>116</w:t>
            </w:r>
          </w:p>
        </w:tc>
      </w:tr>
      <w:tr w:rsidR="000C152D" w:rsidRPr="001F613E" w:rsidTr="006E623C">
        <w:trPr>
          <w:jc w:val="center"/>
        </w:trPr>
        <w:tc>
          <w:tcPr>
            <w:tcW w:w="2319" w:type="dxa"/>
          </w:tcPr>
          <w:p w:rsidR="000C152D" w:rsidRPr="001F613E" w:rsidRDefault="000C152D" w:rsidP="007D5AA6">
            <w:pPr>
              <w:contextualSpacing/>
              <w:rPr>
                <w:rFonts w:eastAsia="Calibri"/>
                <w:b/>
              </w:rPr>
            </w:pPr>
            <w:r w:rsidRPr="001F613E">
              <w:rPr>
                <w:rFonts w:eastAsia="Calibri"/>
                <w:b/>
              </w:rPr>
              <w:t>Trailing Wild Bean</w:t>
            </w:r>
          </w:p>
        </w:tc>
        <w:tc>
          <w:tcPr>
            <w:tcW w:w="1071" w:type="dxa"/>
          </w:tcPr>
          <w:p w:rsidR="000C152D" w:rsidRPr="001F613E" w:rsidRDefault="00A702FC" w:rsidP="007D5AA6">
            <w:pPr>
              <w:contextualSpacing/>
              <w:jc w:val="center"/>
              <w:rPr>
                <w:rFonts w:eastAsia="Calibri"/>
              </w:rPr>
            </w:pPr>
            <w:r>
              <w:rPr>
                <w:rFonts w:eastAsia="Calibri"/>
              </w:rPr>
              <w:t>7</w:t>
            </w:r>
          </w:p>
        </w:tc>
        <w:tc>
          <w:tcPr>
            <w:tcW w:w="977" w:type="dxa"/>
          </w:tcPr>
          <w:p w:rsidR="000C152D" w:rsidRPr="001F613E" w:rsidRDefault="000C152D" w:rsidP="007D5AA6">
            <w:pPr>
              <w:contextualSpacing/>
              <w:jc w:val="center"/>
              <w:rPr>
                <w:rFonts w:eastAsia="Calibri"/>
              </w:rPr>
            </w:pPr>
            <w:r w:rsidRPr="001F613E">
              <w:rPr>
                <w:rFonts w:eastAsia="Calibri"/>
              </w:rPr>
              <w:t>8</w:t>
            </w:r>
          </w:p>
        </w:tc>
        <w:tc>
          <w:tcPr>
            <w:tcW w:w="990" w:type="dxa"/>
          </w:tcPr>
          <w:p w:rsidR="000C152D" w:rsidRPr="001F613E" w:rsidRDefault="000C152D" w:rsidP="007D5AA6">
            <w:pPr>
              <w:contextualSpacing/>
              <w:jc w:val="center"/>
              <w:rPr>
                <w:rFonts w:eastAsia="Calibri"/>
              </w:rPr>
            </w:pPr>
            <w:r w:rsidRPr="001F613E">
              <w:rPr>
                <w:rFonts w:eastAsia="Calibri"/>
              </w:rPr>
              <w:t>73</w:t>
            </w:r>
          </w:p>
        </w:tc>
        <w:tc>
          <w:tcPr>
            <w:tcW w:w="270" w:type="dxa"/>
          </w:tcPr>
          <w:p w:rsidR="000C152D" w:rsidRPr="001F613E" w:rsidRDefault="000C152D" w:rsidP="007D5AA6">
            <w:pPr>
              <w:contextualSpacing/>
              <w:jc w:val="center"/>
              <w:rPr>
                <w:rFonts w:eastAsia="Calibri"/>
              </w:rPr>
            </w:pPr>
          </w:p>
        </w:tc>
        <w:tc>
          <w:tcPr>
            <w:tcW w:w="990" w:type="dxa"/>
          </w:tcPr>
          <w:p w:rsidR="000C152D" w:rsidRPr="001F613E" w:rsidRDefault="00A702FC" w:rsidP="007D5AA6">
            <w:pPr>
              <w:contextualSpacing/>
              <w:jc w:val="center"/>
              <w:rPr>
                <w:rFonts w:eastAsia="Calibri"/>
              </w:rPr>
            </w:pPr>
            <w:r>
              <w:rPr>
                <w:rFonts w:eastAsia="Calibri"/>
              </w:rPr>
              <w:t>5</w:t>
            </w:r>
          </w:p>
        </w:tc>
        <w:tc>
          <w:tcPr>
            <w:tcW w:w="990" w:type="dxa"/>
          </w:tcPr>
          <w:p w:rsidR="000C152D" w:rsidRPr="001F613E" w:rsidRDefault="000C152D" w:rsidP="007D5AA6">
            <w:pPr>
              <w:contextualSpacing/>
              <w:jc w:val="center"/>
              <w:rPr>
                <w:rFonts w:eastAsia="Calibri"/>
              </w:rPr>
            </w:pPr>
            <w:r w:rsidRPr="001F613E">
              <w:rPr>
                <w:rFonts w:eastAsia="Calibri"/>
              </w:rPr>
              <w:t>33</w:t>
            </w:r>
          </w:p>
        </w:tc>
        <w:tc>
          <w:tcPr>
            <w:tcW w:w="990" w:type="dxa"/>
          </w:tcPr>
          <w:p w:rsidR="000C152D" w:rsidRPr="001F613E" w:rsidRDefault="000C152D" w:rsidP="007D5AA6">
            <w:pPr>
              <w:contextualSpacing/>
              <w:jc w:val="center"/>
              <w:rPr>
                <w:rFonts w:eastAsia="Calibri"/>
              </w:rPr>
            </w:pPr>
            <w:r w:rsidRPr="001F613E">
              <w:rPr>
                <w:rFonts w:eastAsia="Calibri"/>
              </w:rPr>
              <w:t>113</w:t>
            </w:r>
          </w:p>
        </w:tc>
      </w:tr>
      <w:tr w:rsidR="000C152D" w:rsidRPr="001F613E" w:rsidTr="006E623C">
        <w:trPr>
          <w:jc w:val="center"/>
        </w:trPr>
        <w:tc>
          <w:tcPr>
            <w:tcW w:w="2319" w:type="dxa"/>
            <w:tcBorders>
              <w:bottom w:val="single" w:sz="4" w:space="0" w:color="auto"/>
            </w:tcBorders>
          </w:tcPr>
          <w:p w:rsidR="000C152D" w:rsidRPr="001F613E" w:rsidRDefault="000C152D" w:rsidP="007D5AA6">
            <w:pPr>
              <w:contextualSpacing/>
              <w:rPr>
                <w:rFonts w:eastAsia="Calibri"/>
                <w:b/>
              </w:rPr>
            </w:pPr>
            <w:r w:rsidRPr="001F613E">
              <w:rPr>
                <w:rFonts w:eastAsia="Calibri"/>
                <w:b/>
              </w:rPr>
              <w:t>0 Nitrogen Control</w:t>
            </w:r>
          </w:p>
        </w:tc>
        <w:tc>
          <w:tcPr>
            <w:tcW w:w="1071" w:type="dxa"/>
            <w:tcBorders>
              <w:bottom w:val="single" w:sz="4" w:space="0" w:color="auto"/>
            </w:tcBorders>
          </w:tcPr>
          <w:p w:rsidR="000C152D" w:rsidRPr="001F613E" w:rsidRDefault="000C152D" w:rsidP="007D5AA6">
            <w:pPr>
              <w:contextualSpacing/>
              <w:jc w:val="center"/>
              <w:rPr>
                <w:rFonts w:eastAsia="Calibri"/>
              </w:rPr>
            </w:pPr>
            <w:r w:rsidRPr="001F613E">
              <w:rPr>
                <w:rFonts w:eastAsia="Calibri"/>
              </w:rPr>
              <w:t>-</w:t>
            </w:r>
          </w:p>
        </w:tc>
        <w:tc>
          <w:tcPr>
            <w:tcW w:w="977" w:type="dxa"/>
            <w:tcBorders>
              <w:bottom w:val="single" w:sz="4" w:space="0" w:color="auto"/>
            </w:tcBorders>
          </w:tcPr>
          <w:p w:rsidR="000C152D" w:rsidRPr="001F613E" w:rsidRDefault="000C152D" w:rsidP="007D5AA6">
            <w:pPr>
              <w:contextualSpacing/>
              <w:jc w:val="center"/>
              <w:rPr>
                <w:rFonts w:eastAsia="Calibri"/>
              </w:rPr>
            </w:pPr>
            <w:r w:rsidRPr="001F613E">
              <w:rPr>
                <w:rFonts w:eastAsia="Calibri"/>
              </w:rPr>
              <w:t>-</w:t>
            </w:r>
          </w:p>
        </w:tc>
        <w:tc>
          <w:tcPr>
            <w:tcW w:w="990" w:type="dxa"/>
            <w:tcBorders>
              <w:bottom w:val="single" w:sz="4" w:space="0" w:color="auto"/>
            </w:tcBorders>
          </w:tcPr>
          <w:p w:rsidR="000C152D" w:rsidRPr="001F613E" w:rsidRDefault="000C152D" w:rsidP="007D5AA6">
            <w:pPr>
              <w:contextualSpacing/>
              <w:jc w:val="center"/>
              <w:rPr>
                <w:rFonts w:eastAsia="Calibri"/>
              </w:rPr>
            </w:pPr>
            <w:r w:rsidRPr="001F613E">
              <w:rPr>
                <w:rFonts w:eastAsia="Calibri"/>
              </w:rPr>
              <w:t>65</w:t>
            </w:r>
          </w:p>
        </w:tc>
        <w:tc>
          <w:tcPr>
            <w:tcW w:w="270" w:type="dxa"/>
            <w:tcBorders>
              <w:bottom w:val="single" w:sz="4" w:space="0" w:color="auto"/>
            </w:tcBorders>
          </w:tcPr>
          <w:p w:rsidR="000C152D" w:rsidRPr="001F613E" w:rsidRDefault="000C152D" w:rsidP="007D5AA6">
            <w:pPr>
              <w:contextualSpacing/>
              <w:jc w:val="center"/>
              <w:rPr>
                <w:rFonts w:eastAsia="Calibri"/>
              </w:rPr>
            </w:pPr>
          </w:p>
        </w:tc>
        <w:tc>
          <w:tcPr>
            <w:tcW w:w="990" w:type="dxa"/>
            <w:tcBorders>
              <w:bottom w:val="single" w:sz="4" w:space="0" w:color="auto"/>
            </w:tcBorders>
          </w:tcPr>
          <w:p w:rsidR="000C152D" w:rsidRPr="001F613E" w:rsidRDefault="000C152D" w:rsidP="007D5AA6">
            <w:pPr>
              <w:contextualSpacing/>
              <w:jc w:val="center"/>
              <w:rPr>
                <w:rFonts w:eastAsia="Calibri"/>
              </w:rPr>
            </w:pPr>
            <w:r w:rsidRPr="001F613E">
              <w:rPr>
                <w:rFonts w:eastAsia="Calibri"/>
              </w:rPr>
              <w:t>-</w:t>
            </w:r>
          </w:p>
        </w:tc>
        <w:tc>
          <w:tcPr>
            <w:tcW w:w="990" w:type="dxa"/>
            <w:tcBorders>
              <w:bottom w:val="single" w:sz="4" w:space="0" w:color="auto"/>
            </w:tcBorders>
          </w:tcPr>
          <w:p w:rsidR="000C152D" w:rsidRPr="001F613E" w:rsidRDefault="000C152D" w:rsidP="007D5AA6">
            <w:pPr>
              <w:contextualSpacing/>
              <w:jc w:val="center"/>
              <w:rPr>
                <w:rFonts w:eastAsia="Calibri"/>
              </w:rPr>
            </w:pPr>
            <w:r w:rsidRPr="001F613E">
              <w:rPr>
                <w:rFonts w:eastAsia="Calibri"/>
              </w:rPr>
              <w:t>-</w:t>
            </w:r>
          </w:p>
        </w:tc>
        <w:tc>
          <w:tcPr>
            <w:tcW w:w="990" w:type="dxa"/>
            <w:tcBorders>
              <w:bottom w:val="single" w:sz="4" w:space="0" w:color="auto"/>
            </w:tcBorders>
          </w:tcPr>
          <w:p w:rsidR="000C152D" w:rsidRPr="001F613E" w:rsidRDefault="000C152D" w:rsidP="007D5AA6">
            <w:pPr>
              <w:contextualSpacing/>
              <w:jc w:val="center"/>
              <w:rPr>
                <w:rFonts w:eastAsia="Calibri"/>
              </w:rPr>
            </w:pPr>
            <w:r w:rsidRPr="001F613E">
              <w:rPr>
                <w:rFonts w:eastAsia="Calibri"/>
              </w:rPr>
              <w:t>110</w:t>
            </w:r>
          </w:p>
        </w:tc>
      </w:tr>
    </w:tbl>
    <w:p w:rsidR="00A702FC" w:rsidRPr="00417188" w:rsidRDefault="000C152D" w:rsidP="00A702FC">
      <w:pPr>
        <w:contextualSpacing/>
        <w:rPr>
          <w:sz w:val="16"/>
          <w:szCs w:val="16"/>
        </w:rPr>
      </w:pPr>
      <w:r w:rsidRPr="00104CF3">
        <w:rPr>
          <w:rFonts w:eastAsia="Calibri"/>
        </w:rPr>
        <w:tab/>
      </w:r>
      <w:r w:rsidR="00A702FC" w:rsidRPr="00104CF3">
        <w:rPr>
          <w:sz w:val="20"/>
          <w:szCs w:val="20"/>
        </w:rPr>
        <w:t>†</w:t>
      </w:r>
      <w:r w:rsidR="00A702FC">
        <w:rPr>
          <w:sz w:val="16"/>
          <w:szCs w:val="16"/>
        </w:rPr>
        <w:t>Means a</w:t>
      </w:r>
      <w:r w:rsidR="00A702FC" w:rsidRPr="00417188">
        <w:rPr>
          <w:sz w:val="16"/>
          <w:szCs w:val="16"/>
        </w:rPr>
        <w:t xml:space="preserve">cross treatments and replications </w:t>
      </w:r>
    </w:p>
    <w:p w:rsidR="00A702FC" w:rsidRDefault="00A702FC" w:rsidP="00A702FC">
      <w:pPr>
        <w:ind w:firstLine="720"/>
        <w:contextualSpacing/>
        <w:rPr>
          <w:sz w:val="16"/>
          <w:szCs w:val="16"/>
        </w:rPr>
      </w:pPr>
      <w:r w:rsidRPr="00104CF3">
        <w:rPr>
          <w:sz w:val="16"/>
          <w:szCs w:val="16"/>
        </w:rPr>
        <w:t>‡</w:t>
      </w:r>
      <w:r>
        <w:rPr>
          <w:sz w:val="16"/>
          <w:szCs w:val="16"/>
        </w:rPr>
        <w:t>Plant density = (frequency of occurrence * 0.4) x 100(Vogel and Masters, 2001)</w:t>
      </w:r>
    </w:p>
    <w:p w:rsidR="000C152D" w:rsidRDefault="006E623C" w:rsidP="00A702FC">
      <w:pPr>
        <w:spacing w:after="200" w:line="276" w:lineRule="auto"/>
        <w:contextualSpacing/>
        <w:rPr>
          <w:b/>
        </w:rPr>
      </w:pPr>
      <w:r>
        <w:rPr>
          <w:b/>
        </w:rPr>
        <w:tab/>
      </w:r>
    </w:p>
    <w:p w:rsidR="000C152D" w:rsidRDefault="000C152D" w:rsidP="000C152D">
      <w:pPr>
        <w:contextualSpacing/>
        <w:rPr>
          <w:b/>
        </w:rPr>
      </w:pPr>
    </w:p>
    <w:p w:rsidR="000C152D" w:rsidRDefault="000C152D" w:rsidP="000C152D">
      <w:pPr>
        <w:contextualSpacing/>
        <w:rPr>
          <w:rFonts w:eastAsia="Calibri"/>
          <w:sz w:val="18"/>
          <w:szCs w:val="18"/>
        </w:rPr>
      </w:pPr>
      <w:r>
        <w:rPr>
          <w:b/>
        </w:rPr>
        <w:t>Table 2.4</w:t>
      </w:r>
      <w:r w:rsidRPr="00104CF3">
        <w:rPr>
          <w:b/>
        </w:rPr>
        <w:t xml:space="preserve">. </w:t>
      </w:r>
      <w:r>
        <w:rPr>
          <w:b/>
        </w:rPr>
        <w:t>Average</w:t>
      </w:r>
      <w:r w:rsidRPr="00417188">
        <w:rPr>
          <w:vertAlign w:val="superscript"/>
        </w:rPr>
        <w:t>†</w:t>
      </w:r>
      <w:r>
        <w:rPr>
          <w:b/>
        </w:rPr>
        <w:t xml:space="preserve"> l</w:t>
      </w:r>
      <w:r w:rsidRPr="00104CF3">
        <w:rPr>
          <w:b/>
        </w:rPr>
        <w:t>egume (L</w:t>
      </w:r>
      <w:r>
        <w:rPr>
          <w:b/>
        </w:rPr>
        <w:t>G</w:t>
      </w:r>
      <w:r w:rsidRPr="00104CF3">
        <w:rPr>
          <w:b/>
        </w:rPr>
        <w:t xml:space="preserve">) </w:t>
      </w:r>
      <w:r w:rsidR="006E623C">
        <w:rPr>
          <w:b/>
        </w:rPr>
        <w:t>plant densities</w:t>
      </w:r>
      <w:r w:rsidR="006E623C" w:rsidRPr="006E623C">
        <w:rPr>
          <w:vertAlign w:val="superscript"/>
        </w:rPr>
        <w:t>‡</w:t>
      </w:r>
      <w:r>
        <w:rPr>
          <w:b/>
        </w:rPr>
        <w:t xml:space="preserve"> and heights</w:t>
      </w:r>
      <w:r w:rsidRPr="00104CF3">
        <w:rPr>
          <w:b/>
        </w:rPr>
        <w:t xml:space="preserve"> and switchgrass (SG) height</w:t>
      </w:r>
      <w:r>
        <w:rPr>
          <w:b/>
        </w:rPr>
        <w:t>s</w:t>
      </w:r>
      <w:r w:rsidRPr="00104CF3">
        <w:rPr>
          <w:b/>
        </w:rPr>
        <w:t xml:space="preserve"> </w:t>
      </w:r>
      <w:r>
        <w:rPr>
          <w:b/>
        </w:rPr>
        <w:t>and yields</w:t>
      </w:r>
      <w:r w:rsidRPr="00C916C9">
        <w:rPr>
          <w:rFonts w:eastAsia="Calibri"/>
          <w:vertAlign w:val="superscript"/>
        </w:rPr>
        <w:t>‡</w:t>
      </w:r>
      <w:r>
        <w:rPr>
          <w:b/>
        </w:rPr>
        <w:t xml:space="preserve"> </w:t>
      </w:r>
      <w:r w:rsidRPr="00104CF3">
        <w:rPr>
          <w:b/>
        </w:rPr>
        <w:t xml:space="preserve">at </w:t>
      </w:r>
      <w:r>
        <w:rPr>
          <w:b/>
        </w:rPr>
        <w:t xml:space="preserve">the </w:t>
      </w:r>
      <w:r>
        <w:rPr>
          <w:rFonts w:eastAsia="Calibri"/>
          <w:b/>
        </w:rPr>
        <w:t>East TN (ETREC)</w:t>
      </w:r>
      <w:r w:rsidRPr="00104CF3">
        <w:rPr>
          <w:rFonts w:eastAsia="Calibri"/>
          <w:b/>
        </w:rPr>
        <w:t xml:space="preserve"> Research and Education Center</w:t>
      </w:r>
      <w:r>
        <w:rPr>
          <w:b/>
        </w:rPr>
        <w:t xml:space="preserve"> in Experiment #2 (legume combination) in</w:t>
      </w:r>
      <w:r w:rsidRPr="00104CF3">
        <w:rPr>
          <w:b/>
        </w:rPr>
        <w:t xml:space="preserve"> 2010</w:t>
      </w:r>
      <w:r>
        <w:rPr>
          <w:b/>
        </w:rPr>
        <w:t xml:space="preserve">. </w:t>
      </w:r>
    </w:p>
    <w:p w:rsidR="000C152D" w:rsidRPr="00104CF3" w:rsidRDefault="000C152D" w:rsidP="000C152D">
      <w:pPr>
        <w:spacing w:after="200"/>
        <w:contextualSpacing/>
        <w:rPr>
          <w:rFonts w:eastAsia="Calibri"/>
          <w:sz w:val="18"/>
          <w:szCs w:val="18"/>
        </w:rPr>
      </w:pPr>
    </w:p>
    <w:tbl>
      <w:tblPr>
        <w:tblW w:w="11534" w:type="dxa"/>
        <w:jc w:val="center"/>
        <w:tblInd w:w="-1239" w:type="dxa"/>
        <w:tblLayout w:type="fixed"/>
        <w:tblLook w:val="04A0"/>
      </w:tblPr>
      <w:tblGrid>
        <w:gridCol w:w="1066"/>
        <w:gridCol w:w="270"/>
        <w:gridCol w:w="914"/>
        <w:gridCol w:w="1156"/>
        <w:gridCol w:w="270"/>
        <w:gridCol w:w="911"/>
        <w:gridCol w:w="1037"/>
        <w:gridCol w:w="236"/>
        <w:gridCol w:w="987"/>
        <w:gridCol w:w="980"/>
        <w:gridCol w:w="270"/>
        <w:gridCol w:w="1000"/>
        <w:gridCol w:w="1080"/>
        <w:gridCol w:w="263"/>
        <w:gridCol w:w="1094"/>
      </w:tblGrid>
      <w:tr w:rsidR="000C152D" w:rsidRPr="00F5276F" w:rsidTr="007D5AA6">
        <w:trPr>
          <w:trHeight w:val="413"/>
          <w:jc w:val="center"/>
        </w:trPr>
        <w:tc>
          <w:tcPr>
            <w:tcW w:w="1066" w:type="dxa"/>
            <w:tcBorders>
              <w:bottom w:val="single" w:sz="4" w:space="0" w:color="auto"/>
            </w:tcBorders>
            <w:vAlign w:val="bottom"/>
          </w:tcPr>
          <w:p w:rsidR="000C152D" w:rsidRPr="00F5276F" w:rsidRDefault="000C152D" w:rsidP="007D5AA6">
            <w:pPr>
              <w:contextualSpacing/>
              <w:jc w:val="center"/>
              <w:rPr>
                <w:rFonts w:eastAsia="Calibri"/>
              </w:rPr>
            </w:pPr>
          </w:p>
        </w:tc>
        <w:tc>
          <w:tcPr>
            <w:tcW w:w="270" w:type="dxa"/>
            <w:tcBorders>
              <w:bottom w:val="single" w:sz="4" w:space="0" w:color="auto"/>
            </w:tcBorders>
            <w:vAlign w:val="bottom"/>
          </w:tcPr>
          <w:p w:rsidR="000C152D" w:rsidRPr="00F5276F" w:rsidRDefault="000C152D" w:rsidP="007D5AA6">
            <w:pPr>
              <w:contextualSpacing/>
              <w:jc w:val="center"/>
              <w:rPr>
                <w:rFonts w:eastAsia="Calibri"/>
              </w:rPr>
            </w:pPr>
          </w:p>
        </w:tc>
        <w:tc>
          <w:tcPr>
            <w:tcW w:w="10198" w:type="dxa"/>
            <w:gridSpan w:val="13"/>
            <w:tcBorders>
              <w:bottom w:val="single" w:sz="4" w:space="0" w:color="auto"/>
            </w:tcBorders>
            <w:vAlign w:val="bottom"/>
          </w:tcPr>
          <w:p w:rsidR="000C152D" w:rsidRPr="00F5276F" w:rsidRDefault="000C152D" w:rsidP="007D5AA6">
            <w:pPr>
              <w:contextualSpacing/>
              <w:jc w:val="center"/>
              <w:rPr>
                <w:rFonts w:eastAsia="Calibri"/>
                <w:b/>
              </w:rPr>
            </w:pPr>
            <w:r w:rsidRPr="00F5276F">
              <w:rPr>
                <w:rFonts w:eastAsia="Calibri"/>
                <w:b/>
                <w:sz w:val="22"/>
                <w:szCs w:val="22"/>
              </w:rPr>
              <w:t>2010</w:t>
            </w:r>
          </w:p>
        </w:tc>
      </w:tr>
      <w:tr w:rsidR="000C152D" w:rsidRPr="00F5276F" w:rsidTr="007D5AA6">
        <w:trPr>
          <w:jc w:val="center"/>
        </w:trPr>
        <w:tc>
          <w:tcPr>
            <w:tcW w:w="1066" w:type="dxa"/>
            <w:tcBorders>
              <w:top w:val="single" w:sz="4" w:space="0" w:color="auto"/>
            </w:tcBorders>
            <w:vAlign w:val="center"/>
          </w:tcPr>
          <w:p w:rsidR="000C152D" w:rsidRPr="00F5276F" w:rsidRDefault="000C152D" w:rsidP="007D5AA6">
            <w:pPr>
              <w:contextualSpacing/>
              <w:jc w:val="center"/>
              <w:rPr>
                <w:rFonts w:eastAsia="Calibri"/>
              </w:rPr>
            </w:pPr>
          </w:p>
        </w:tc>
        <w:tc>
          <w:tcPr>
            <w:tcW w:w="270" w:type="dxa"/>
            <w:tcBorders>
              <w:top w:val="single" w:sz="4" w:space="0" w:color="auto"/>
              <w:bottom w:val="single" w:sz="4" w:space="0" w:color="auto"/>
            </w:tcBorders>
            <w:vAlign w:val="center"/>
          </w:tcPr>
          <w:p w:rsidR="000C152D" w:rsidRPr="00F5276F" w:rsidRDefault="000C152D" w:rsidP="007D5AA6">
            <w:pPr>
              <w:contextualSpacing/>
              <w:jc w:val="center"/>
              <w:rPr>
                <w:rFonts w:eastAsia="Calibri"/>
              </w:rPr>
            </w:pPr>
          </w:p>
        </w:tc>
        <w:tc>
          <w:tcPr>
            <w:tcW w:w="2070" w:type="dxa"/>
            <w:gridSpan w:val="2"/>
            <w:tcBorders>
              <w:top w:val="single" w:sz="4" w:space="0" w:color="auto"/>
              <w:bottom w:val="single" w:sz="4" w:space="0" w:color="auto"/>
            </w:tcBorders>
            <w:vAlign w:val="center"/>
          </w:tcPr>
          <w:p w:rsidR="000C152D" w:rsidRPr="00F5276F" w:rsidRDefault="000C152D" w:rsidP="007D5AA6">
            <w:pPr>
              <w:contextualSpacing/>
              <w:jc w:val="center"/>
              <w:rPr>
                <w:rFonts w:eastAsia="Calibri"/>
                <w:b/>
              </w:rPr>
            </w:pPr>
            <w:r w:rsidRPr="00F5276F">
              <w:rPr>
                <w:rFonts w:eastAsia="Calibri"/>
                <w:b/>
                <w:sz w:val="22"/>
                <w:szCs w:val="22"/>
              </w:rPr>
              <w:t>Crimson Clover (CC) &amp;</w:t>
            </w:r>
          </w:p>
          <w:p w:rsidR="000C152D" w:rsidRPr="00F5276F" w:rsidRDefault="000C152D" w:rsidP="007D5AA6">
            <w:pPr>
              <w:contextualSpacing/>
              <w:jc w:val="center"/>
              <w:rPr>
                <w:rFonts w:eastAsia="Calibri"/>
              </w:rPr>
            </w:pPr>
            <w:r w:rsidRPr="00F5276F">
              <w:rPr>
                <w:rFonts w:eastAsia="Calibri"/>
                <w:b/>
                <w:sz w:val="22"/>
                <w:szCs w:val="22"/>
              </w:rPr>
              <w:t>Partridge Pea (PP)</w:t>
            </w:r>
          </w:p>
        </w:tc>
        <w:tc>
          <w:tcPr>
            <w:tcW w:w="270" w:type="dxa"/>
            <w:tcBorders>
              <w:top w:val="single" w:sz="4" w:space="0" w:color="auto"/>
            </w:tcBorders>
            <w:vAlign w:val="center"/>
          </w:tcPr>
          <w:p w:rsidR="000C152D" w:rsidRPr="00F5276F" w:rsidRDefault="000C152D" w:rsidP="007D5AA6">
            <w:pPr>
              <w:contextualSpacing/>
              <w:jc w:val="center"/>
              <w:rPr>
                <w:rFonts w:eastAsia="Calibri"/>
              </w:rPr>
            </w:pPr>
          </w:p>
        </w:tc>
        <w:tc>
          <w:tcPr>
            <w:tcW w:w="1948" w:type="dxa"/>
            <w:gridSpan w:val="2"/>
            <w:tcBorders>
              <w:top w:val="single" w:sz="4" w:space="0" w:color="auto"/>
              <w:bottom w:val="single" w:sz="4" w:space="0" w:color="auto"/>
            </w:tcBorders>
            <w:vAlign w:val="center"/>
          </w:tcPr>
          <w:p w:rsidR="000C152D" w:rsidRPr="00F5276F" w:rsidRDefault="000C152D" w:rsidP="007D5AA6">
            <w:pPr>
              <w:contextualSpacing/>
              <w:jc w:val="center"/>
              <w:rPr>
                <w:rFonts w:eastAsia="Calibri"/>
                <w:b/>
              </w:rPr>
            </w:pPr>
            <w:r w:rsidRPr="00F5276F">
              <w:rPr>
                <w:rFonts w:eastAsia="Calibri"/>
                <w:b/>
                <w:sz w:val="22"/>
                <w:szCs w:val="22"/>
              </w:rPr>
              <w:t>Crimson Clover (CC) &amp;</w:t>
            </w:r>
          </w:p>
          <w:p w:rsidR="000C152D" w:rsidRPr="00F5276F" w:rsidRDefault="000C152D" w:rsidP="007D5AA6">
            <w:pPr>
              <w:contextualSpacing/>
              <w:jc w:val="center"/>
              <w:rPr>
                <w:rFonts w:eastAsia="Calibri"/>
              </w:rPr>
            </w:pPr>
            <w:r w:rsidRPr="00F5276F">
              <w:rPr>
                <w:rFonts w:eastAsia="Calibri"/>
                <w:b/>
                <w:sz w:val="22"/>
                <w:szCs w:val="22"/>
              </w:rPr>
              <w:t>Trailing Wild Bean (TWB)</w:t>
            </w:r>
          </w:p>
        </w:tc>
        <w:tc>
          <w:tcPr>
            <w:tcW w:w="236" w:type="dxa"/>
            <w:tcBorders>
              <w:top w:val="single" w:sz="4" w:space="0" w:color="auto"/>
            </w:tcBorders>
            <w:vAlign w:val="center"/>
          </w:tcPr>
          <w:p w:rsidR="000C152D" w:rsidRPr="00F5276F" w:rsidRDefault="000C152D" w:rsidP="007D5AA6">
            <w:pPr>
              <w:contextualSpacing/>
              <w:jc w:val="center"/>
              <w:rPr>
                <w:rFonts w:eastAsia="Calibri"/>
              </w:rPr>
            </w:pPr>
          </w:p>
        </w:tc>
        <w:tc>
          <w:tcPr>
            <w:tcW w:w="1967" w:type="dxa"/>
            <w:gridSpan w:val="2"/>
            <w:tcBorders>
              <w:top w:val="single" w:sz="4" w:space="0" w:color="auto"/>
              <w:bottom w:val="single" w:sz="4" w:space="0" w:color="auto"/>
            </w:tcBorders>
            <w:vAlign w:val="center"/>
          </w:tcPr>
          <w:p w:rsidR="000C152D" w:rsidRPr="00F5276F" w:rsidRDefault="000C152D" w:rsidP="007D5AA6">
            <w:pPr>
              <w:contextualSpacing/>
              <w:jc w:val="center"/>
              <w:rPr>
                <w:rFonts w:eastAsia="Calibri"/>
                <w:b/>
              </w:rPr>
            </w:pPr>
            <w:r w:rsidRPr="00F5276F">
              <w:rPr>
                <w:rFonts w:eastAsia="Calibri"/>
                <w:b/>
                <w:sz w:val="22"/>
                <w:szCs w:val="22"/>
              </w:rPr>
              <w:t>Common Vetch (CmnV) &amp;</w:t>
            </w:r>
          </w:p>
          <w:p w:rsidR="000C152D" w:rsidRPr="00F5276F" w:rsidRDefault="000C152D" w:rsidP="007D5AA6">
            <w:pPr>
              <w:contextualSpacing/>
              <w:jc w:val="center"/>
              <w:rPr>
                <w:rFonts w:eastAsia="Calibri"/>
              </w:rPr>
            </w:pPr>
            <w:r w:rsidRPr="00F5276F">
              <w:rPr>
                <w:rFonts w:eastAsia="Calibri"/>
                <w:b/>
                <w:sz w:val="22"/>
                <w:szCs w:val="22"/>
              </w:rPr>
              <w:t>Partridge Pea    (PP)</w:t>
            </w:r>
          </w:p>
        </w:tc>
        <w:tc>
          <w:tcPr>
            <w:tcW w:w="270" w:type="dxa"/>
            <w:tcBorders>
              <w:top w:val="single" w:sz="4" w:space="0" w:color="auto"/>
            </w:tcBorders>
            <w:vAlign w:val="center"/>
          </w:tcPr>
          <w:p w:rsidR="000C152D" w:rsidRPr="00F5276F" w:rsidRDefault="000C152D" w:rsidP="007D5AA6">
            <w:pPr>
              <w:contextualSpacing/>
              <w:jc w:val="center"/>
              <w:rPr>
                <w:rFonts w:eastAsia="Calibri"/>
              </w:rPr>
            </w:pPr>
          </w:p>
        </w:tc>
        <w:tc>
          <w:tcPr>
            <w:tcW w:w="2080" w:type="dxa"/>
            <w:gridSpan w:val="2"/>
            <w:tcBorders>
              <w:top w:val="single" w:sz="4" w:space="0" w:color="auto"/>
              <w:bottom w:val="single" w:sz="4" w:space="0" w:color="auto"/>
            </w:tcBorders>
            <w:vAlign w:val="center"/>
          </w:tcPr>
          <w:p w:rsidR="000C152D" w:rsidRPr="00F5276F" w:rsidRDefault="000C152D" w:rsidP="007D5AA6">
            <w:pPr>
              <w:contextualSpacing/>
              <w:jc w:val="center"/>
              <w:rPr>
                <w:rFonts w:eastAsia="Calibri"/>
                <w:b/>
              </w:rPr>
            </w:pPr>
            <w:r w:rsidRPr="00F5276F">
              <w:rPr>
                <w:rFonts w:eastAsia="Calibri"/>
                <w:b/>
                <w:sz w:val="22"/>
                <w:szCs w:val="22"/>
              </w:rPr>
              <w:t>Common Vetch (CmnV) &amp;</w:t>
            </w:r>
          </w:p>
          <w:p w:rsidR="000C152D" w:rsidRPr="00F5276F" w:rsidRDefault="000C152D" w:rsidP="007D5AA6">
            <w:pPr>
              <w:contextualSpacing/>
              <w:jc w:val="center"/>
              <w:rPr>
                <w:rFonts w:eastAsia="Calibri"/>
              </w:rPr>
            </w:pPr>
            <w:r w:rsidRPr="00F5276F">
              <w:rPr>
                <w:rFonts w:eastAsia="Calibri"/>
                <w:b/>
                <w:sz w:val="22"/>
                <w:szCs w:val="22"/>
              </w:rPr>
              <w:t>Trailing Wild Bean (TWB)</w:t>
            </w:r>
          </w:p>
        </w:tc>
        <w:tc>
          <w:tcPr>
            <w:tcW w:w="263" w:type="dxa"/>
            <w:tcBorders>
              <w:top w:val="single" w:sz="4" w:space="0" w:color="auto"/>
            </w:tcBorders>
            <w:vAlign w:val="center"/>
          </w:tcPr>
          <w:p w:rsidR="000C152D" w:rsidRPr="00F5276F" w:rsidRDefault="000C152D" w:rsidP="007D5AA6">
            <w:pPr>
              <w:contextualSpacing/>
              <w:jc w:val="center"/>
              <w:rPr>
                <w:rFonts w:eastAsia="Calibri"/>
              </w:rPr>
            </w:pPr>
          </w:p>
        </w:tc>
        <w:tc>
          <w:tcPr>
            <w:tcW w:w="1094" w:type="dxa"/>
            <w:tcBorders>
              <w:top w:val="single" w:sz="4" w:space="0" w:color="auto"/>
              <w:bottom w:val="single" w:sz="4" w:space="0" w:color="auto"/>
            </w:tcBorders>
            <w:vAlign w:val="center"/>
          </w:tcPr>
          <w:p w:rsidR="000C152D" w:rsidRPr="00F5276F" w:rsidRDefault="000C152D" w:rsidP="007D5AA6">
            <w:pPr>
              <w:contextualSpacing/>
              <w:jc w:val="center"/>
              <w:rPr>
                <w:rFonts w:eastAsia="Calibri"/>
              </w:rPr>
            </w:pPr>
            <w:r w:rsidRPr="00F5276F">
              <w:rPr>
                <w:rFonts w:eastAsia="Calibri"/>
                <w:b/>
                <w:sz w:val="22"/>
                <w:szCs w:val="22"/>
              </w:rPr>
              <w:t>0 Nitrogen</w:t>
            </w:r>
          </w:p>
        </w:tc>
      </w:tr>
      <w:tr w:rsidR="000C152D" w:rsidRPr="00F5276F" w:rsidTr="006E623C">
        <w:trPr>
          <w:jc w:val="center"/>
        </w:trPr>
        <w:tc>
          <w:tcPr>
            <w:tcW w:w="1066" w:type="dxa"/>
            <w:vAlign w:val="center"/>
          </w:tcPr>
          <w:p w:rsidR="000C152D" w:rsidRPr="00F5276F" w:rsidRDefault="000C152D" w:rsidP="007D5AA6">
            <w:pPr>
              <w:contextualSpacing/>
              <w:jc w:val="center"/>
              <w:rPr>
                <w:rFonts w:eastAsia="Calibri"/>
              </w:rPr>
            </w:pPr>
          </w:p>
        </w:tc>
        <w:tc>
          <w:tcPr>
            <w:tcW w:w="270" w:type="dxa"/>
            <w:tcBorders>
              <w:top w:val="single" w:sz="4" w:space="0" w:color="auto"/>
            </w:tcBorders>
            <w:vAlign w:val="center"/>
          </w:tcPr>
          <w:p w:rsidR="000C152D" w:rsidRPr="00F5276F" w:rsidRDefault="000C152D" w:rsidP="007D5AA6">
            <w:pPr>
              <w:contextualSpacing/>
              <w:jc w:val="center"/>
              <w:rPr>
                <w:rFonts w:eastAsia="Calibri"/>
              </w:rPr>
            </w:pPr>
          </w:p>
        </w:tc>
        <w:tc>
          <w:tcPr>
            <w:tcW w:w="914" w:type="dxa"/>
            <w:vMerge w:val="restart"/>
            <w:tcBorders>
              <w:top w:val="single" w:sz="4" w:space="0" w:color="auto"/>
            </w:tcBorders>
            <w:vAlign w:val="center"/>
          </w:tcPr>
          <w:p w:rsidR="000C152D" w:rsidRPr="00F5276F" w:rsidRDefault="006E623C" w:rsidP="007D5AA6">
            <w:pPr>
              <w:contextualSpacing/>
              <w:jc w:val="center"/>
              <w:rPr>
                <w:rFonts w:eastAsia="Calibri"/>
              </w:rPr>
            </w:pPr>
            <w:r>
              <w:rPr>
                <w:rFonts w:eastAsia="Calibri"/>
                <w:sz w:val="22"/>
                <w:szCs w:val="22"/>
              </w:rPr>
              <w:t>Plant Density</w:t>
            </w:r>
          </w:p>
        </w:tc>
        <w:tc>
          <w:tcPr>
            <w:tcW w:w="1156" w:type="dxa"/>
            <w:vMerge w:val="restart"/>
            <w:tcBorders>
              <w:top w:val="single" w:sz="4" w:space="0" w:color="auto"/>
            </w:tcBorders>
            <w:vAlign w:val="center"/>
          </w:tcPr>
          <w:p w:rsidR="000C152D" w:rsidRPr="00F5276F" w:rsidRDefault="000C152D" w:rsidP="007D5AA6">
            <w:pPr>
              <w:contextualSpacing/>
              <w:jc w:val="center"/>
              <w:rPr>
                <w:rFonts w:eastAsia="Calibri"/>
              </w:rPr>
            </w:pPr>
            <w:r w:rsidRPr="00F5276F">
              <w:rPr>
                <w:rFonts w:eastAsia="Calibri"/>
                <w:sz w:val="22"/>
                <w:szCs w:val="22"/>
              </w:rPr>
              <w:t>Height</w:t>
            </w:r>
          </w:p>
        </w:tc>
        <w:tc>
          <w:tcPr>
            <w:tcW w:w="270" w:type="dxa"/>
            <w:vAlign w:val="center"/>
          </w:tcPr>
          <w:p w:rsidR="000C152D" w:rsidRPr="00F5276F" w:rsidRDefault="000C152D" w:rsidP="007D5AA6">
            <w:pPr>
              <w:contextualSpacing/>
              <w:jc w:val="center"/>
              <w:rPr>
                <w:rFonts w:eastAsia="Calibri"/>
              </w:rPr>
            </w:pPr>
          </w:p>
        </w:tc>
        <w:tc>
          <w:tcPr>
            <w:tcW w:w="911" w:type="dxa"/>
            <w:vMerge w:val="restart"/>
            <w:tcBorders>
              <w:top w:val="single" w:sz="4" w:space="0" w:color="auto"/>
            </w:tcBorders>
            <w:vAlign w:val="center"/>
          </w:tcPr>
          <w:p w:rsidR="000C152D" w:rsidRPr="00F5276F" w:rsidRDefault="006E623C" w:rsidP="007D5AA6">
            <w:pPr>
              <w:contextualSpacing/>
              <w:jc w:val="center"/>
              <w:rPr>
                <w:rFonts w:eastAsia="Calibri"/>
              </w:rPr>
            </w:pPr>
            <w:r>
              <w:rPr>
                <w:rFonts w:eastAsia="Calibri"/>
                <w:sz w:val="22"/>
                <w:szCs w:val="22"/>
              </w:rPr>
              <w:t>Plant Density</w:t>
            </w:r>
          </w:p>
        </w:tc>
        <w:tc>
          <w:tcPr>
            <w:tcW w:w="1037" w:type="dxa"/>
            <w:vMerge w:val="restart"/>
            <w:tcBorders>
              <w:top w:val="single" w:sz="4" w:space="0" w:color="auto"/>
            </w:tcBorders>
            <w:vAlign w:val="center"/>
          </w:tcPr>
          <w:p w:rsidR="000C152D" w:rsidRPr="00F5276F" w:rsidRDefault="000C152D" w:rsidP="007D5AA6">
            <w:pPr>
              <w:contextualSpacing/>
              <w:jc w:val="center"/>
              <w:rPr>
                <w:rFonts w:eastAsia="Calibri"/>
              </w:rPr>
            </w:pPr>
            <w:r w:rsidRPr="00F5276F">
              <w:rPr>
                <w:rFonts w:eastAsia="Calibri"/>
                <w:sz w:val="22"/>
                <w:szCs w:val="22"/>
              </w:rPr>
              <w:t>Height</w:t>
            </w:r>
          </w:p>
        </w:tc>
        <w:tc>
          <w:tcPr>
            <w:tcW w:w="236" w:type="dxa"/>
            <w:vAlign w:val="center"/>
          </w:tcPr>
          <w:p w:rsidR="000C152D" w:rsidRPr="00F5276F" w:rsidRDefault="000C152D" w:rsidP="007D5AA6">
            <w:pPr>
              <w:contextualSpacing/>
              <w:jc w:val="center"/>
              <w:rPr>
                <w:rFonts w:eastAsia="Calibri"/>
              </w:rPr>
            </w:pPr>
          </w:p>
        </w:tc>
        <w:tc>
          <w:tcPr>
            <w:tcW w:w="987" w:type="dxa"/>
            <w:vMerge w:val="restart"/>
            <w:tcBorders>
              <w:top w:val="single" w:sz="4" w:space="0" w:color="auto"/>
            </w:tcBorders>
            <w:vAlign w:val="center"/>
          </w:tcPr>
          <w:p w:rsidR="000C152D" w:rsidRPr="00F5276F" w:rsidRDefault="006E623C" w:rsidP="007D5AA6">
            <w:pPr>
              <w:contextualSpacing/>
              <w:jc w:val="center"/>
              <w:rPr>
                <w:rFonts w:eastAsia="Calibri"/>
              </w:rPr>
            </w:pPr>
            <w:r>
              <w:rPr>
                <w:rFonts w:eastAsia="Calibri"/>
                <w:sz w:val="22"/>
                <w:szCs w:val="22"/>
              </w:rPr>
              <w:t>Plant Density</w:t>
            </w:r>
          </w:p>
        </w:tc>
        <w:tc>
          <w:tcPr>
            <w:tcW w:w="980" w:type="dxa"/>
            <w:vMerge w:val="restart"/>
            <w:tcBorders>
              <w:top w:val="single" w:sz="4" w:space="0" w:color="auto"/>
            </w:tcBorders>
            <w:vAlign w:val="center"/>
          </w:tcPr>
          <w:p w:rsidR="000C152D" w:rsidRPr="00F5276F" w:rsidRDefault="000C152D" w:rsidP="007D5AA6">
            <w:pPr>
              <w:contextualSpacing/>
              <w:jc w:val="center"/>
              <w:rPr>
                <w:rFonts w:eastAsia="Calibri"/>
              </w:rPr>
            </w:pPr>
            <w:r w:rsidRPr="00F5276F">
              <w:rPr>
                <w:rFonts w:eastAsia="Calibri"/>
                <w:sz w:val="22"/>
                <w:szCs w:val="22"/>
              </w:rPr>
              <w:t>Height</w:t>
            </w:r>
          </w:p>
        </w:tc>
        <w:tc>
          <w:tcPr>
            <w:tcW w:w="270" w:type="dxa"/>
            <w:vAlign w:val="center"/>
          </w:tcPr>
          <w:p w:rsidR="000C152D" w:rsidRPr="00F5276F" w:rsidRDefault="000C152D" w:rsidP="007D5AA6">
            <w:pPr>
              <w:contextualSpacing/>
              <w:jc w:val="center"/>
              <w:rPr>
                <w:rFonts w:eastAsia="Calibri"/>
              </w:rPr>
            </w:pPr>
          </w:p>
        </w:tc>
        <w:tc>
          <w:tcPr>
            <w:tcW w:w="1000" w:type="dxa"/>
            <w:vMerge w:val="restart"/>
            <w:tcBorders>
              <w:top w:val="single" w:sz="4" w:space="0" w:color="auto"/>
            </w:tcBorders>
            <w:vAlign w:val="center"/>
          </w:tcPr>
          <w:p w:rsidR="000C152D" w:rsidRPr="00F5276F" w:rsidRDefault="006E623C" w:rsidP="007D5AA6">
            <w:pPr>
              <w:contextualSpacing/>
              <w:jc w:val="center"/>
              <w:rPr>
                <w:rFonts w:eastAsia="Calibri"/>
              </w:rPr>
            </w:pPr>
            <w:r>
              <w:rPr>
                <w:rFonts w:eastAsia="Calibri"/>
                <w:sz w:val="22"/>
                <w:szCs w:val="22"/>
              </w:rPr>
              <w:t>Plant Density</w:t>
            </w:r>
          </w:p>
        </w:tc>
        <w:tc>
          <w:tcPr>
            <w:tcW w:w="1080" w:type="dxa"/>
            <w:vMerge w:val="restart"/>
            <w:tcBorders>
              <w:top w:val="single" w:sz="4" w:space="0" w:color="auto"/>
            </w:tcBorders>
            <w:vAlign w:val="center"/>
          </w:tcPr>
          <w:p w:rsidR="000C152D" w:rsidRPr="00F5276F" w:rsidRDefault="000C152D" w:rsidP="007D5AA6">
            <w:pPr>
              <w:contextualSpacing/>
              <w:jc w:val="center"/>
              <w:rPr>
                <w:rFonts w:eastAsia="Calibri"/>
              </w:rPr>
            </w:pPr>
            <w:r w:rsidRPr="00F5276F">
              <w:rPr>
                <w:rFonts w:eastAsia="Calibri"/>
                <w:sz w:val="22"/>
                <w:szCs w:val="22"/>
              </w:rPr>
              <w:t>Height</w:t>
            </w:r>
          </w:p>
        </w:tc>
        <w:tc>
          <w:tcPr>
            <w:tcW w:w="263" w:type="dxa"/>
            <w:vAlign w:val="center"/>
          </w:tcPr>
          <w:p w:rsidR="000C152D" w:rsidRPr="00F5276F" w:rsidRDefault="000C152D" w:rsidP="007D5AA6">
            <w:pPr>
              <w:contextualSpacing/>
              <w:jc w:val="center"/>
              <w:rPr>
                <w:rFonts w:eastAsia="Calibri"/>
              </w:rPr>
            </w:pPr>
          </w:p>
        </w:tc>
        <w:tc>
          <w:tcPr>
            <w:tcW w:w="1094" w:type="dxa"/>
            <w:vMerge w:val="restart"/>
            <w:tcBorders>
              <w:top w:val="single" w:sz="4" w:space="0" w:color="auto"/>
            </w:tcBorders>
            <w:vAlign w:val="center"/>
          </w:tcPr>
          <w:p w:rsidR="000C152D" w:rsidRPr="00F5276F" w:rsidRDefault="000C152D" w:rsidP="007D5AA6">
            <w:pPr>
              <w:contextualSpacing/>
              <w:jc w:val="center"/>
              <w:rPr>
                <w:rFonts w:eastAsia="Calibri"/>
              </w:rPr>
            </w:pPr>
            <w:r w:rsidRPr="00F5276F">
              <w:rPr>
                <w:rFonts w:eastAsia="Calibri"/>
                <w:sz w:val="22"/>
                <w:szCs w:val="22"/>
              </w:rPr>
              <w:t>Height</w:t>
            </w:r>
          </w:p>
        </w:tc>
      </w:tr>
      <w:tr w:rsidR="000C152D" w:rsidRPr="00F5276F" w:rsidTr="006E623C">
        <w:trPr>
          <w:jc w:val="center"/>
        </w:trPr>
        <w:tc>
          <w:tcPr>
            <w:tcW w:w="1066" w:type="dxa"/>
            <w:tcBorders>
              <w:bottom w:val="single" w:sz="4" w:space="0" w:color="auto"/>
            </w:tcBorders>
            <w:vAlign w:val="center"/>
          </w:tcPr>
          <w:p w:rsidR="000C152D" w:rsidRPr="00F5276F" w:rsidRDefault="000C152D" w:rsidP="007D5AA6">
            <w:pPr>
              <w:contextualSpacing/>
              <w:jc w:val="center"/>
              <w:rPr>
                <w:rFonts w:eastAsia="Calibri"/>
              </w:rPr>
            </w:pPr>
          </w:p>
        </w:tc>
        <w:tc>
          <w:tcPr>
            <w:tcW w:w="270" w:type="dxa"/>
            <w:tcBorders>
              <w:bottom w:val="single" w:sz="4" w:space="0" w:color="auto"/>
            </w:tcBorders>
            <w:vAlign w:val="center"/>
          </w:tcPr>
          <w:p w:rsidR="000C152D" w:rsidRPr="00F5276F" w:rsidRDefault="000C152D" w:rsidP="007D5AA6">
            <w:pPr>
              <w:contextualSpacing/>
              <w:jc w:val="center"/>
              <w:rPr>
                <w:rFonts w:eastAsia="Calibri"/>
              </w:rPr>
            </w:pPr>
          </w:p>
        </w:tc>
        <w:tc>
          <w:tcPr>
            <w:tcW w:w="914" w:type="dxa"/>
            <w:vMerge/>
            <w:tcBorders>
              <w:bottom w:val="single" w:sz="4" w:space="0" w:color="auto"/>
            </w:tcBorders>
            <w:vAlign w:val="center"/>
          </w:tcPr>
          <w:p w:rsidR="000C152D" w:rsidRPr="00F5276F" w:rsidRDefault="000C152D" w:rsidP="007D5AA6">
            <w:pPr>
              <w:contextualSpacing/>
              <w:jc w:val="center"/>
              <w:rPr>
                <w:rFonts w:eastAsia="Calibri"/>
              </w:rPr>
            </w:pPr>
          </w:p>
        </w:tc>
        <w:tc>
          <w:tcPr>
            <w:tcW w:w="1156" w:type="dxa"/>
            <w:vMerge/>
            <w:tcBorders>
              <w:bottom w:val="single" w:sz="4" w:space="0" w:color="auto"/>
            </w:tcBorders>
            <w:vAlign w:val="center"/>
          </w:tcPr>
          <w:p w:rsidR="000C152D" w:rsidRPr="00F5276F" w:rsidRDefault="000C152D" w:rsidP="007D5AA6">
            <w:pPr>
              <w:contextualSpacing/>
              <w:jc w:val="center"/>
              <w:rPr>
                <w:rFonts w:eastAsia="Calibri"/>
              </w:rPr>
            </w:pPr>
          </w:p>
        </w:tc>
        <w:tc>
          <w:tcPr>
            <w:tcW w:w="270" w:type="dxa"/>
            <w:vAlign w:val="center"/>
          </w:tcPr>
          <w:p w:rsidR="000C152D" w:rsidRPr="00F5276F" w:rsidRDefault="000C152D" w:rsidP="007D5AA6">
            <w:pPr>
              <w:contextualSpacing/>
              <w:jc w:val="center"/>
              <w:rPr>
                <w:rFonts w:eastAsia="Calibri"/>
              </w:rPr>
            </w:pPr>
          </w:p>
        </w:tc>
        <w:tc>
          <w:tcPr>
            <w:tcW w:w="911" w:type="dxa"/>
            <w:vMerge/>
            <w:tcBorders>
              <w:bottom w:val="single" w:sz="4" w:space="0" w:color="auto"/>
            </w:tcBorders>
            <w:vAlign w:val="center"/>
          </w:tcPr>
          <w:p w:rsidR="000C152D" w:rsidRPr="00F5276F" w:rsidRDefault="000C152D" w:rsidP="007D5AA6">
            <w:pPr>
              <w:contextualSpacing/>
              <w:jc w:val="center"/>
              <w:rPr>
                <w:rFonts w:eastAsia="Calibri"/>
              </w:rPr>
            </w:pPr>
          </w:p>
        </w:tc>
        <w:tc>
          <w:tcPr>
            <w:tcW w:w="1037" w:type="dxa"/>
            <w:vMerge/>
            <w:tcBorders>
              <w:bottom w:val="single" w:sz="4" w:space="0" w:color="auto"/>
            </w:tcBorders>
            <w:vAlign w:val="center"/>
          </w:tcPr>
          <w:p w:rsidR="000C152D" w:rsidRPr="00F5276F" w:rsidRDefault="000C152D" w:rsidP="007D5AA6">
            <w:pPr>
              <w:contextualSpacing/>
              <w:jc w:val="center"/>
              <w:rPr>
                <w:rFonts w:eastAsia="Calibri"/>
              </w:rPr>
            </w:pPr>
          </w:p>
        </w:tc>
        <w:tc>
          <w:tcPr>
            <w:tcW w:w="236" w:type="dxa"/>
            <w:vAlign w:val="center"/>
          </w:tcPr>
          <w:p w:rsidR="000C152D" w:rsidRPr="00F5276F" w:rsidRDefault="000C152D" w:rsidP="007D5AA6">
            <w:pPr>
              <w:contextualSpacing/>
              <w:jc w:val="center"/>
              <w:rPr>
                <w:rFonts w:eastAsia="Calibri"/>
              </w:rPr>
            </w:pPr>
          </w:p>
        </w:tc>
        <w:tc>
          <w:tcPr>
            <w:tcW w:w="987" w:type="dxa"/>
            <w:vMerge/>
            <w:tcBorders>
              <w:bottom w:val="single" w:sz="4" w:space="0" w:color="auto"/>
            </w:tcBorders>
            <w:vAlign w:val="center"/>
          </w:tcPr>
          <w:p w:rsidR="000C152D" w:rsidRPr="00F5276F" w:rsidRDefault="000C152D" w:rsidP="007D5AA6">
            <w:pPr>
              <w:contextualSpacing/>
              <w:jc w:val="center"/>
              <w:rPr>
                <w:rFonts w:eastAsia="Calibri"/>
              </w:rPr>
            </w:pPr>
          </w:p>
        </w:tc>
        <w:tc>
          <w:tcPr>
            <w:tcW w:w="980" w:type="dxa"/>
            <w:vMerge/>
            <w:tcBorders>
              <w:bottom w:val="single" w:sz="4" w:space="0" w:color="auto"/>
            </w:tcBorders>
            <w:vAlign w:val="center"/>
          </w:tcPr>
          <w:p w:rsidR="000C152D" w:rsidRPr="00F5276F" w:rsidRDefault="000C152D" w:rsidP="007D5AA6">
            <w:pPr>
              <w:contextualSpacing/>
              <w:jc w:val="center"/>
              <w:rPr>
                <w:rFonts w:eastAsia="Calibri"/>
              </w:rPr>
            </w:pPr>
          </w:p>
        </w:tc>
        <w:tc>
          <w:tcPr>
            <w:tcW w:w="270" w:type="dxa"/>
            <w:vAlign w:val="center"/>
          </w:tcPr>
          <w:p w:rsidR="000C152D" w:rsidRPr="00F5276F" w:rsidRDefault="000C152D" w:rsidP="007D5AA6">
            <w:pPr>
              <w:contextualSpacing/>
              <w:jc w:val="center"/>
              <w:rPr>
                <w:rFonts w:eastAsia="Calibri"/>
              </w:rPr>
            </w:pPr>
          </w:p>
        </w:tc>
        <w:tc>
          <w:tcPr>
            <w:tcW w:w="1000" w:type="dxa"/>
            <w:vMerge/>
            <w:tcBorders>
              <w:bottom w:val="single" w:sz="4" w:space="0" w:color="auto"/>
            </w:tcBorders>
            <w:vAlign w:val="center"/>
          </w:tcPr>
          <w:p w:rsidR="000C152D" w:rsidRPr="00F5276F" w:rsidRDefault="000C152D" w:rsidP="007D5AA6">
            <w:pPr>
              <w:contextualSpacing/>
              <w:jc w:val="center"/>
              <w:rPr>
                <w:rFonts w:eastAsia="Calibri"/>
              </w:rPr>
            </w:pPr>
          </w:p>
        </w:tc>
        <w:tc>
          <w:tcPr>
            <w:tcW w:w="1080" w:type="dxa"/>
            <w:vMerge/>
            <w:tcBorders>
              <w:bottom w:val="single" w:sz="4" w:space="0" w:color="auto"/>
            </w:tcBorders>
            <w:vAlign w:val="center"/>
          </w:tcPr>
          <w:p w:rsidR="000C152D" w:rsidRPr="00F5276F" w:rsidRDefault="000C152D" w:rsidP="007D5AA6">
            <w:pPr>
              <w:contextualSpacing/>
              <w:jc w:val="center"/>
              <w:rPr>
                <w:rFonts w:eastAsia="Calibri"/>
              </w:rPr>
            </w:pPr>
          </w:p>
        </w:tc>
        <w:tc>
          <w:tcPr>
            <w:tcW w:w="263" w:type="dxa"/>
            <w:vAlign w:val="center"/>
          </w:tcPr>
          <w:p w:rsidR="000C152D" w:rsidRPr="00F5276F" w:rsidRDefault="000C152D" w:rsidP="007D5AA6">
            <w:pPr>
              <w:contextualSpacing/>
              <w:jc w:val="center"/>
              <w:rPr>
                <w:rFonts w:eastAsia="Calibri"/>
              </w:rPr>
            </w:pPr>
          </w:p>
        </w:tc>
        <w:tc>
          <w:tcPr>
            <w:tcW w:w="1094" w:type="dxa"/>
            <w:vMerge/>
            <w:tcBorders>
              <w:bottom w:val="single" w:sz="4" w:space="0" w:color="auto"/>
            </w:tcBorders>
            <w:vAlign w:val="center"/>
          </w:tcPr>
          <w:p w:rsidR="000C152D" w:rsidRPr="00F5276F" w:rsidRDefault="000C152D" w:rsidP="007D5AA6">
            <w:pPr>
              <w:contextualSpacing/>
              <w:jc w:val="center"/>
              <w:rPr>
                <w:rFonts w:eastAsia="Calibri"/>
              </w:rPr>
            </w:pPr>
          </w:p>
        </w:tc>
      </w:tr>
      <w:tr w:rsidR="000C152D" w:rsidRPr="00F5276F" w:rsidTr="006E623C">
        <w:trPr>
          <w:jc w:val="center"/>
        </w:trPr>
        <w:tc>
          <w:tcPr>
            <w:tcW w:w="1066" w:type="dxa"/>
            <w:tcBorders>
              <w:top w:val="single" w:sz="4" w:space="0" w:color="auto"/>
            </w:tcBorders>
            <w:vAlign w:val="center"/>
          </w:tcPr>
          <w:p w:rsidR="000C152D" w:rsidRPr="00F5276F" w:rsidRDefault="000C152D" w:rsidP="007D5AA6">
            <w:pPr>
              <w:contextualSpacing/>
              <w:jc w:val="center"/>
              <w:rPr>
                <w:rFonts w:eastAsia="Calibri"/>
                <w:sz w:val="18"/>
                <w:szCs w:val="18"/>
              </w:rPr>
            </w:pPr>
          </w:p>
        </w:tc>
        <w:tc>
          <w:tcPr>
            <w:tcW w:w="270" w:type="dxa"/>
            <w:tcBorders>
              <w:top w:val="single" w:sz="4" w:space="0" w:color="auto"/>
            </w:tcBorders>
            <w:vAlign w:val="center"/>
          </w:tcPr>
          <w:p w:rsidR="000C152D" w:rsidRPr="00F5276F" w:rsidRDefault="000C152D" w:rsidP="007D5AA6">
            <w:pPr>
              <w:contextualSpacing/>
              <w:jc w:val="center"/>
              <w:rPr>
                <w:rFonts w:eastAsia="Calibri"/>
                <w:sz w:val="18"/>
                <w:szCs w:val="18"/>
              </w:rPr>
            </w:pPr>
          </w:p>
        </w:tc>
        <w:tc>
          <w:tcPr>
            <w:tcW w:w="914"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No. m</w:t>
            </w:r>
            <w:r w:rsidRPr="00F5276F">
              <w:rPr>
                <w:rFonts w:eastAsia="Calibri"/>
                <w:sz w:val="18"/>
                <w:szCs w:val="18"/>
                <w:vertAlign w:val="superscript"/>
              </w:rPr>
              <w:t>-2</w:t>
            </w:r>
          </w:p>
        </w:tc>
        <w:tc>
          <w:tcPr>
            <w:tcW w:w="1156"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----cm----</w:t>
            </w:r>
          </w:p>
        </w:tc>
        <w:tc>
          <w:tcPr>
            <w:tcW w:w="270" w:type="dxa"/>
            <w:vAlign w:val="center"/>
          </w:tcPr>
          <w:p w:rsidR="000C152D" w:rsidRPr="00F5276F" w:rsidRDefault="000C152D" w:rsidP="007D5AA6">
            <w:pPr>
              <w:contextualSpacing/>
              <w:jc w:val="center"/>
              <w:rPr>
                <w:rFonts w:eastAsia="Calibri"/>
                <w:sz w:val="18"/>
                <w:szCs w:val="18"/>
              </w:rPr>
            </w:pPr>
          </w:p>
        </w:tc>
        <w:tc>
          <w:tcPr>
            <w:tcW w:w="911"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No. m</w:t>
            </w:r>
            <w:r w:rsidRPr="00F5276F">
              <w:rPr>
                <w:rFonts w:eastAsia="Calibri"/>
                <w:sz w:val="18"/>
                <w:szCs w:val="18"/>
                <w:vertAlign w:val="superscript"/>
              </w:rPr>
              <w:t>-2</w:t>
            </w:r>
          </w:p>
        </w:tc>
        <w:tc>
          <w:tcPr>
            <w:tcW w:w="1037"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----cm----</w:t>
            </w:r>
          </w:p>
        </w:tc>
        <w:tc>
          <w:tcPr>
            <w:tcW w:w="236" w:type="dxa"/>
            <w:vAlign w:val="center"/>
          </w:tcPr>
          <w:p w:rsidR="000C152D" w:rsidRPr="00F5276F" w:rsidRDefault="000C152D" w:rsidP="007D5AA6">
            <w:pPr>
              <w:contextualSpacing/>
              <w:jc w:val="center"/>
              <w:rPr>
                <w:rFonts w:eastAsia="Calibri"/>
                <w:sz w:val="18"/>
                <w:szCs w:val="18"/>
              </w:rPr>
            </w:pPr>
          </w:p>
        </w:tc>
        <w:tc>
          <w:tcPr>
            <w:tcW w:w="987"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No. m</w:t>
            </w:r>
            <w:r w:rsidRPr="00F5276F">
              <w:rPr>
                <w:rFonts w:eastAsia="Calibri"/>
                <w:sz w:val="18"/>
                <w:szCs w:val="18"/>
                <w:vertAlign w:val="superscript"/>
              </w:rPr>
              <w:t>-2</w:t>
            </w:r>
          </w:p>
        </w:tc>
        <w:tc>
          <w:tcPr>
            <w:tcW w:w="980"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----cm----</w:t>
            </w:r>
          </w:p>
        </w:tc>
        <w:tc>
          <w:tcPr>
            <w:tcW w:w="270" w:type="dxa"/>
            <w:vAlign w:val="center"/>
          </w:tcPr>
          <w:p w:rsidR="000C152D" w:rsidRPr="00F5276F" w:rsidRDefault="000C152D" w:rsidP="007D5AA6">
            <w:pPr>
              <w:contextualSpacing/>
              <w:jc w:val="center"/>
              <w:rPr>
                <w:rFonts w:eastAsia="Calibri"/>
                <w:sz w:val="18"/>
                <w:szCs w:val="18"/>
              </w:rPr>
            </w:pPr>
          </w:p>
        </w:tc>
        <w:tc>
          <w:tcPr>
            <w:tcW w:w="1000"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No. m</w:t>
            </w:r>
            <w:r w:rsidRPr="00F5276F">
              <w:rPr>
                <w:rFonts w:eastAsia="Calibri"/>
                <w:sz w:val="18"/>
                <w:szCs w:val="18"/>
                <w:vertAlign w:val="superscript"/>
              </w:rPr>
              <w:t>-2</w:t>
            </w:r>
          </w:p>
        </w:tc>
        <w:tc>
          <w:tcPr>
            <w:tcW w:w="1080"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----cm----</w:t>
            </w:r>
          </w:p>
        </w:tc>
        <w:tc>
          <w:tcPr>
            <w:tcW w:w="263" w:type="dxa"/>
            <w:vAlign w:val="center"/>
          </w:tcPr>
          <w:p w:rsidR="000C152D" w:rsidRPr="00F5276F" w:rsidRDefault="000C152D" w:rsidP="007D5AA6">
            <w:pPr>
              <w:contextualSpacing/>
              <w:jc w:val="center"/>
              <w:rPr>
                <w:rFonts w:eastAsia="Calibri"/>
                <w:sz w:val="18"/>
                <w:szCs w:val="18"/>
              </w:rPr>
            </w:pPr>
          </w:p>
        </w:tc>
        <w:tc>
          <w:tcPr>
            <w:tcW w:w="1094" w:type="dxa"/>
            <w:tcBorders>
              <w:top w:val="single" w:sz="4" w:space="0" w:color="auto"/>
            </w:tcBorders>
            <w:vAlign w:val="center"/>
          </w:tcPr>
          <w:p w:rsidR="000C152D" w:rsidRPr="00F5276F" w:rsidRDefault="000C152D" w:rsidP="007D5AA6">
            <w:pPr>
              <w:contextualSpacing/>
              <w:jc w:val="center"/>
              <w:rPr>
                <w:rFonts w:eastAsia="Calibri"/>
                <w:sz w:val="18"/>
                <w:szCs w:val="18"/>
              </w:rPr>
            </w:pPr>
            <w:r w:rsidRPr="00F5276F">
              <w:rPr>
                <w:rFonts w:eastAsia="Calibri"/>
                <w:sz w:val="18"/>
                <w:szCs w:val="18"/>
              </w:rPr>
              <w:t>----cm----</w:t>
            </w:r>
          </w:p>
        </w:tc>
      </w:tr>
      <w:tr w:rsidR="000C152D" w:rsidRPr="00F5276F" w:rsidTr="006E623C">
        <w:trPr>
          <w:trHeight w:val="288"/>
          <w:jc w:val="center"/>
        </w:trPr>
        <w:tc>
          <w:tcPr>
            <w:tcW w:w="1066"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CC</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914" w:type="dxa"/>
            <w:vAlign w:val="center"/>
          </w:tcPr>
          <w:p w:rsidR="000C152D" w:rsidRPr="00F5276F" w:rsidRDefault="006E623C" w:rsidP="007D5AA6">
            <w:pPr>
              <w:spacing w:after="100" w:afterAutospacing="1"/>
              <w:contextualSpacing/>
              <w:jc w:val="center"/>
              <w:rPr>
                <w:rFonts w:eastAsia="Calibri"/>
              </w:rPr>
            </w:pPr>
            <w:r>
              <w:rPr>
                <w:rFonts w:eastAsia="Calibri"/>
              </w:rPr>
              <w:t>8</w:t>
            </w:r>
          </w:p>
        </w:tc>
        <w:tc>
          <w:tcPr>
            <w:tcW w:w="1156"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36</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911" w:type="dxa"/>
            <w:vAlign w:val="center"/>
          </w:tcPr>
          <w:p w:rsidR="000C152D" w:rsidRPr="00F5276F" w:rsidRDefault="006E623C" w:rsidP="007D5AA6">
            <w:pPr>
              <w:spacing w:after="100" w:afterAutospacing="1"/>
              <w:contextualSpacing/>
              <w:jc w:val="center"/>
              <w:rPr>
                <w:rFonts w:eastAsia="Calibri"/>
              </w:rPr>
            </w:pPr>
            <w:r>
              <w:rPr>
                <w:rFonts w:eastAsia="Calibri"/>
              </w:rPr>
              <w:t>9</w:t>
            </w:r>
          </w:p>
        </w:tc>
        <w:tc>
          <w:tcPr>
            <w:tcW w:w="1037"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36</w:t>
            </w:r>
          </w:p>
        </w:tc>
        <w:tc>
          <w:tcPr>
            <w:tcW w:w="236" w:type="dxa"/>
            <w:vAlign w:val="center"/>
          </w:tcPr>
          <w:p w:rsidR="000C152D" w:rsidRPr="00F5276F" w:rsidRDefault="000C152D" w:rsidP="007D5AA6">
            <w:pPr>
              <w:spacing w:after="100" w:afterAutospacing="1"/>
              <w:contextualSpacing/>
              <w:jc w:val="center"/>
              <w:rPr>
                <w:rFonts w:eastAsia="Calibri"/>
              </w:rPr>
            </w:pPr>
          </w:p>
        </w:tc>
        <w:tc>
          <w:tcPr>
            <w:tcW w:w="987"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98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100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108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63" w:type="dxa"/>
            <w:vAlign w:val="center"/>
          </w:tcPr>
          <w:p w:rsidR="000C152D" w:rsidRPr="00F5276F" w:rsidRDefault="000C152D" w:rsidP="007D5AA6">
            <w:pPr>
              <w:spacing w:after="100" w:afterAutospacing="1"/>
              <w:contextualSpacing/>
              <w:jc w:val="center"/>
              <w:rPr>
                <w:rFonts w:eastAsia="Calibri"/>
              </w:rPr>
            </w:pPr>
          </w:p>
        </w:tc>
        <w:tc>
          <w:tcPr>
            <w:tcW w:w="1094"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r>
      <w:tr w:rsidR="000C152D" w:rsidRPr="00F5276F" w:rsidTr="006E623C">
        <w:trPr>
          <w:trHeight w:val="288"/>
          <w:jc w:val="center"/>
        </w:trPr>
        <w:tc>
          <w:tcPr>
            <w:tcW w:w="1066"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Cmn V</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914"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1156"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911"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1037"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36" w:type="dxa"/>
            <w:vAlign w:val="center"/>
          </w:tcPr>
          <w:p w:rsidR="000C152D" w:rsidRPr="00F5276F" w:rsidRDefault="000C152D" w:rsidP="007D5AA6">
            <w:pPr>
              <w:spacing w:after="100" w:afterAutospacing="1"/>
              <w:contextualSpacing/>
              <w:jc w:val="center"/>
              <w:rPr>
                <w:rFonts w:eastAsia="Calibri"/>
              </w:rPr>
            </w:pPr>
          </w:p>
        </w:tc>
        <w:tc>
          <w:tcPr>
            <w:tcW w:w="987" w:type="dxa"/>
            <w:vAlign w:val="center"/>
          </w:tcPr>
          <w:p w:rsidR="000C152D" w:rsidRPr="00F5276F" w:rsidRDefault="006E623C" w:rsidP="007D5AA6">
            <w:pPr>
              <w:spacing w:after="100" w:afterAutospacing="1"/>
              <w:contextualSpacing/>
              <w:jc w:val="center"/>
              <w:rPr>
                <w:rFonts w:eastAsia="Calibri"/>
              </w:rPr>
            </w:pPr>
            <w:r>
              <w:rPr>
                <w:rFonts w:eastAsia="Calibri"/>
                <w:sz w:val="22"/>
                <w:szCs w:val="22"/>
              </w:rPr>
              <w:t>6</w:t>
            </w:r>
          </w:p>
        </w:tc>
        <w:tc>
          <w:tcPr>
            <w:tcW w:w="98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40</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1000" w:type="dxa"/>
            <w:vAlign w:val="center"/>
          </w:tcPr>
          <w:p w:rsidR="000C152D" w:rsidRPr="00F5276F" w:rsidRDefault="006E623C" w:rsidP="007D5AA6">
            <w:pPr>
              <w:spacing w:after="100" w:afterAutospacing="1"/>
              <w:contextualSpacing/>
              <w:jc w:val="center"/>
              <w:rPr>
                <w:rFonts w:eastAsia="Calibri"/>
              </w:rPr>
            </w:pPr>
            <w:r>
              <w:rPr>
                <w:rFonts w:eastAsia="Calibri"/>
                <w:sz w:val="22"/>
                <w:szCs w:val="22"/>
              </w:rPr>
              <w:t>9</w:t>
            </w:r>
          </w:p>
        </w:tc>
        <w:tc>
          <w:tcPr>
            <w:tcW w:w="108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52</w:t>
            </w:r>
          </w:p>
        </w:tc>
        <w:tc>
          <w:tcPr>
            <w:tcW w:w="263" w:type="dxa"/>
            <w:vAlign w:val="center"/>
          </w:tcPr>
          <w:p w:rsidR="000C152D" w:rsidRPr="00F5276F" w:rsidRDefault="000C152D" w:rsidP="007D5AA6">
            <w:pPr>
              <w:spacing w:after="100" w:afterAutospacing="1"/>
              <w:contextualSpacing/>
              <w:jc w:val="center"/>
              <w:rPr>
                <w:rFonts w:eastAsia="Calibri"/>
              </w:rPr>
            </w:pPr>
          </w:p>
        </w:tc>
        <w:tc>
          <w:tcPr>
            <w:tcW w:w="1094"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r>
      <w:tr w:rsidR="000C152D" w:rsidRPr="00F5276F" w:rsidTr="006E623C">
        <w:trPr>
          <w:trHeight w:val="288"/>
          <w:jc w:val="center"/>
        </w:trPr>
        <w:tc>
          <w:tcPr>
            <w:tcW w:w="1066"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PP</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914" w:type="dxa"/>
            <w:vAlign w:val="center"/>
          </w:tcPr>
          <w:p w:rsidR="000C152D" w:rsidRPr="00F5276F" w:rsidRDefault="006E623C" w:rsidP="007D5AA6">
            <w:pPr>
              <w:spacing w:after="100" w:afterAutospacing="1"/>
              <w:contextualSpacing/>
              <w:jc w:val="center"/>
              <w:rPr>
                <w:rFonts w:eastAsia="Calibri"/>
              </w:rPr>
            </w:pPr>
            <w:r>
              <w:rPr>
                <w:rFonts w:eastAsia="Calibri"/>
                <w:sz w:val="22"/>
                <w:szCs w:val="22"/>
              </w:rPr>
              <w:t>10</w:t>
            </w:r>
          </w:p>
        </w:tc>
        <w:tc>
          <w:tcPr>
            <w:tcW w:w="1156"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26</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911"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1037"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36" w:type="dxa"/>
            <w:vAlign w:val="center"/>
          </w:tcPr>
          <w:p w:rsidR="000C152D" w:rsidRPr="00F5276F" w:rsidRDefault="000C152D" w:rsidP="007D5AA6">
            <w:pPr>
              <w:spacing w:after="100" w:afterAutospacing="1"/>
              <w:contextualSpacing/>
              <w:jc w:val="center"/>
              <w:rPr>
                <w:rFonts w:eastAsia="Calibri"/>
              </w:rPr>
            </w:pPr>
          </w:p>
        </w:tc>
        <w:tc>
          <w:tcPr>
            <w:tcW w:w="987" w:type="dxa"/>
            <w:vAlign w:val="center"/>
          </w:tcPr>
          <w:p w:rsidR="000C152D" w:rsidRPr="00F5276F" w:rsidRDefault="006E623C" w:rsidP="007D5AA6">
            <w:pPr>
              <w:spacing w:after="100" w:afterAutospacing="1"/>
              <w:contextualSpacing/>
              <w:jc w:val="center"/>
              <w:rPr>
                <w:rFonts w:eastAsia="Calibri"/>
              </w:rPr>
            </w:pPr>
            <w:r>
              <w:rPr>
                <w:rFonts w:eastAsia="Calibri"/>
                <w:sz w:val="22"/>
                <w:szCs w:val="22"/>
              </w:rPr>
              <w:t>9</w:t>
            </w:r>
          </w:p>
        </w:tc>
        <w:tc>
          <w:tcPr>
            <w:tcW w:w="98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2</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100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108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63" w:type="dxa"/>
            <w:vAlign w:val="center"/>
          </w:tcPr>
          <w:p w:rsidR="000C152D" w:rsidRPr="00F5276F" w:rsidRDefault="000C152D" w:rsidP="007D5AA6">
            <w:pPr>
              <w:spacing w:after="100" w:afterAutospacing="1"/>
              <w:contextualSpacing/>
              <w:jc w:val="center"/>
              <w:rPr>
                <w:rFonts w:eastAsia="Calibri"/>
              </w:rPr>
            </w:pPr>
          </w:p>
        </w:tc>
        <w:tc>
          <w:tcPr>
            <w:tcW w:w="1094"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r>
      <w:tr w:rsidR="000C152D" w:rsidRPr="00F5276F" w:rsidTr="006E623C">
        <w:trPr>
          <w:trHeight w:val="288"/>
          <w:jc w:val="center"/>
        </w:trPr>
        <w:tc>
          <w:tcPr>
            <w:tcW w:w="1066"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TWB</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914"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1156"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911" w:type="dxa"/>
            <w:vAlign w:val="center"/>
          </w:tcPr>
          <w:p w:rsidR="000C152D" w:rsidRPr="00F5276F" w:rsidRDefault="006E623C" w:rsidP="007D5AA6">
            <w:pPr>
              <w:spacing w:after="100" w:afterAutospacing="1"/>
              <w:contextualSpacing/>
              <w:jc w:val="center"/>
              <w:rPr>
                <w:rFonts w:eastAsia="Calibri"/>
              </w:rPr>
            </w:pPr>
            <w:r>
              <w:rPr>
                <w:rFonts w:eastAsia="Calibri"/>
                <w:sz w:val="22"/>
                <w:szCs w:val="22"/>
              </w:rPr>
              <w:t>2</w:t>
            </w:r>
          </w:p>
        </w:tc>
        <w:tc>
          <w:tcPr>
            <w:tcW w:w="1037"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16</w:t>
            </w:r>
          </w:p>
        </w:tc>
        <w:tc>
          <w:tcPr>
            <w:tcW w:w="236" w:type="dxa"/>
            <w:vAlign w:val="center"/>
          </w:tcPr>
          <w:p w:rsidR="000C152D" w:rsidRPr="00F5276F" w:rsidRDefault="000C152D" w:rsidP="007D5AA6">
            <w:pPr>
              <w:spacing w:after="100" w:afterAutospacing="1"/>
              <w:contextualSpacing/>
              <w:jc w:val="center"/>
              <w:rPr>
                <w:rFonts w:eastAsia="Calibri"/>
              </w:rPr>
            </w:pPr>
          </w:p>
        </w:tc>
        <w:tc>
          <w:tcPr>
            <w:tcW w:w="987"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98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70" w:type="dxa"/>
            <w:vAlign w:val="center"/>
          </w:tcPr>
          <w:p w:rsidR="000C152D" w:rsidRPr="00F5276F" w:rsidRDefault="000C152D" w:rsidP="007D5AA6">
            <w:pPr>
              <w:spacing w:after="100" w:afterAutospacing="1"/>
              <w:contextualSpacing/>
              <w:jc w:val="center"/>
              <w:rPr>
                <w:rFonts w:eastAsia="Calibri"/>
              </w:rPr>
            </w:pPr>
          </w:p>
        </w:tc>
        <w:tc>
          <w:tcPr>
            <w:tcW w:w="100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0</w:t>
            </w:r>
          </w:p>
        </w:tc>
        <w:tc>
          <w:tcPr>
            <w:tcW w:w="1080"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0</w:t>
            </w:r>
          </w:p>
        </w:tc>
        <w:tc>
          <w:tcPr>
            <w:tcW w:w="263" w:type="dxa"/>
            <w:vAlign w:val="center"/>
          </w:tcPr>
          <w:p w:rsidR="000C152D" w:rsidRPr="00F5276F" w:rsidRDefault="000C152D" w:rsidP="007D5AA6">
            <w:pPr>
              <w:spacing w:after="100" w:afterAutospacing="1"/>
              <w:contextualSpacing/>
              <w:jc w:val="center"/>
              <w:rPr>
                <w:rFonts w:eastAsia="Calibri"/>
              </w:rPr>
            </w:pPr>
          </w:p>
        </w:tc>
        <w:tc>
          <w:tcPr>
            <w:tcW w:w="1094" w:type="dxa"/>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r>
      <w:tr w:rsidR="000C152D" w:rsidRPr="00F5276F" w:rsidTr="006E623C">
        <w:trPr>
          <w:trHeight w:val="288"/>
          <w:jc w:val="center"/>
        </w:trPr>
        <w:tc>
          <w:tcPr>
            <w:tcW w:w="1066"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Total LG</w:t>
            </w:r>
          </w:p>
        </w:tc>
        <w:tc>
          <w:tcPr>
            <w:tcW w:w="27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14"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w:t>
            </w:r>
            <w:r w:rsidR="006E623C">
              <w:rPr>
                <w:rFonts w:eastAsia="Calibri"/>
                <w:sz w:val="22"/>
                <w:szCs w:val="22"/>
              </w:rPr>
              <w:t>8</w:t>
            </w:r>
          </w:p>
        </w:tc>
        <w:tc>
          <w:tcPr>
            <w:tcW w:w="1156"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7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11" w:type="dxa"/>
            <w:tcBorders>
              <w:bottom w:val="single" w:sz="4" w:space="0" w:color="auto"/>
            </w:tcBorders>
            <w:vAlign w:val="center"/>
          </w:tcPr>
          <w:p w:rsidR="000C152D" w:rsidRPr="00F5276F" w:rsidRDefault="006E623C" w:rsidP="007D5AA6">
            <w:pPr>
              <w:spacing w:after="100" w:afterAutospacing="1"/>
              <w:contextualSpacing/>
              <w:jc w:val="center"/>
              <w:rPr>
                <w:rFonts w:eastAsia="Calibri"/>
              </w:rPr>
            </w:pPr>
            <w:r>
              <w:rPr>
                <w:rFonts w:eastAsia="Calibri"/>
                <w:sz w:val="22"/>
                <w:szCs w:val="22"/>
              </w:rPr>
              <w:t>11</w:t>
            </w:r>
          </w:p>
        </w:tc>
        <w:tc>
          <w:tcPr>
            <w:tcW w:w="1037"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36"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87" w:type="dxa"/>
            <w:tcBorders>
              <w:bottom w:val="single" w:sz="4" w:space="0" w:color="auto"/>
            </w:tcBorders>
            <w:vAlign w:val="center"/>
          </w:tcPr>
          <w:p w:rsidR="000C152D" w:rsidRPr="00F5276F" w:rsidRDefault="006E623C" w:rsidP="007D5AA6">
            <w:pPr>
              <w:spacing w:after="100" w:afterAutospacing="1"/>
              <w:contextualSpacing/>
              <w:jc w:val="center"/>
              <w:rPr>
                <w:rFonts w:eastAsia="Calibri"/>
              </w:rPr>
            </w:pPr>
            <w:r>
              <w:rPr>
                <w:rFonts w:eastAsia="Calibri"/>
                <w:sz w:val="22"/>
                <w:szCs w:val="22"/>
              </w:rPr>
              <w:t>15</w:t>
            </w:r>
          </w:p>
        </w:tc>
        <w:tc>
          <w:tcPr>
            <w:tcW w:w="98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w:t>
            </w:r>
          </w:p>
        </w:tc>
        <w:tc>
          <w:tcPr>
            <w:tcW w:w="27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00" w:type="dxa"/>
            <w:tcBorders>
              <w:bottom w:val="single" w:sz="4" w:space="0" w:color="auto"/>
            </w:tcBorders>
            <w:vAlign w:val="center"/>
          </w:tcPr>
          <w:p w:rsidR="000C152D" w:rsidRPr="00F5276F" w:rsidRDefault="006E623C" w:rsidP="007D5AA6">
            <w:pPr>
              <w:spacing w:after="100" w:afterAutospacing="1"/>
              <w:contextualSpacing/>
              <w:jc w:val="center"/>
              <w:rPr>
                <w:rFonts w:eastAsia="Calibri"/>
              </w:rPr>
            </w:pPr>
            <w:r>
              <w:rPr>
                <w:rFonts w:eastAsia="Calibri"/>
                <w:sz w:val="22"/>
                <w:szCs w:val="22"/>
              </w:rPr>
              <w:t>9</w:t>
            </w:r>
          </w:p>
        </w:tc>
        <w:tc>
          <w:tcPr>
            <w:tcW w:w="1080" w:type="dxa"/>
            <w:tcBorders>
              <w:bottom w:val="single" w:sz="4" w:space="0" w:color="auto"/>
            </w:tcBorders>
            <w:vAlign w:val="center"/>
          </w:tcPr>
          <w:p w:rsidR="000C152D" w:rsidRPr="00F5276F" w:rsidRDefault="000C152D" w:rsidP="007D5AA6">
            <w:pPr>
              <w:spacing w:after="100" w:afterAutospacing="1"/>
              <w:contextualSpacing/>
              <w:rPr>
                <w:rFonts w:eastAsia="Calibri"/>
              </w:rPr>
            </w:pPr>
          </w:p>
        </w:tc>
        <w:tc>
          <w:tcPr>
            <w:tcW w:w="263"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94" w:type="dxa"/>
            <w:tcBorders>
              <w:bottom w:val="single" w:sz="4" w:space="0" w:color="auto"/>
            </w:tcBorders>
            <w:vAlign w:val="center"/>
          </w:tcPr>
          <w:p w:rsidR="000C152D" w:rsidRPr="00F5276F" w:rsidRDefault="000C152D" w:rsidP="007D5AA6">
            <w:pPr>
              <w:spacing w:after="100" w:afterAutospacing="1"/>
              <w:contextualSpacing/>
              <w:rPr>
                <w:rFonts w:eastAsia="Calibri"/>
              </w:rPr>
            </w:pPr>
          </w:p>
        </w:tc>
      </w:tr>
      <w:tr w:rsidR="000C152D" w:rsidRPr="00F5276F" w:rsidTr="006E623C">
        <w:trPr>
          <w:trHeight w:val="288"/>
          <w:jc w:val="center"/>
        </w:trPr>
        <w:tc>
          <w:tcPr>
            <w:tcW w:w="1066"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SG ht</w:t>
            </w:r>
          </w:p>
        </w:tc>
        <w:tc>
          <w:tcPr>
            <w:tcW w:w="270"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14"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156"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110</w:t>
            </w:r>
          </w:p>
        </w:tc>
        <w:tc>
          <w:tcPr>
            <w:tcW w:w="270"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11"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37"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87</w:t>
            </w:r>
          </w:p>
        </w:tc>
        <w:tc>
          <w:tcPr>
            <w:tcW w:w="236"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87"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80"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86</w:t>
            </w:r>
          </w:p>
        </w:tc>
        <w:tc>
          <w:tcPr>
            <w:tcW w:w="270"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00"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80"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100</w:t>
            </w:r>
          </w:p>
        </w:tc>
        <w:tc>
          <w:tcPr>
            <w:tcW w:w="263"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94" w:type="dxa"/>
            <w:tcBorders>
              <w:top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110</w:t>
            </w:r>
          </w:p>
        </w:tc>
      </w:tr>
      <w:tr w:rsidR="000C152D" w:rsidRPr="00F5276F" w:rsidTr="006E623C">
        <w:trPr>
          <w:trHeight w:val="288"/>
          <w:jc w:val="center"/>
        </w:trPr>
        <w:tc>
          <w:tcPr>
            <w:tcW w:w="1066"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SG yield Mg ha</w:t>
            </w:r>
            <w:r w:rsidRPr="00F5276F">
              <w:rPr>
                <w:rFonts w:eastAsia="Calibri"/>
                <w:sz w:val="22"/>
                <w:szCs w:val="22"/>
                <w:vertAlign w:val="superscript"/>
              </w:rPr>
              <w:t>-1</w:t>
            </w:r>
          </w:p>
        </w:tc>
        <w:tc>
          <w:tcPr>
            <w:tcW w:w="27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14"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156"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12.0a</w:t>
            </w:r>
          </w:p>
        </w:tc>
        <w:tc>
          <w:tcPr>
            <w:tcW w:w="27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11"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37"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9.7a</w:t>
            </w:r>
          </w:p>
        </w:tc>
        <w:tc>
          <w:tcPr>
            <w:tcW w:w="236"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87"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98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12.4a</w:t>
            </w:r>
          </w:p>
        </w:tc>
        <w:tc>
          <w:tcPr>
            <w:tcW w:w="27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0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80"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14.2a</w:t>
            </w:r>
          </w:p>
        </w:tc>
        <w:tc>
          <w:tcPr>
            <w:tcW w:w="263"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p>
        </w:tc>
        <w:tc>
          <w:tcPr>
            <w:tcW w:w="1094" w:type="dxa"/>
            <w:tcBorders>
              <w:bottom w:val="single" w:sz="4" w:space="0" w:color="auto"/>
            </w:tcBorders>
            <w:vAlign w:val="center"/>
          </w:tcPr>
          <w:p w:rsidR="000C152D" w:rsidRPr="00F5276F" w:rsidRDefault="000C152D" w:rsidP="007D5AA6">
            <w:pPr>
              <w:spacing w:after="100" w:afterAutospacing="1"/>
              <w:contextualSpacing/>
              <w:jc w:val="center"/>
              <w:rPr>
                <w:rFonts w:eastAsia="Calibri"/>
              </w:rPr>
            </w:pPr>
            <w:r w:rsidRPr="00F5276F">
              <w:rPr>
                <w:rFonts w:eastAsia="Calibri"/>
                <w:sz w:val="22"/>
                <w:szCs w:val="22"/>
              </w:rPr>
              <w:t>11.6a</w:t>
            </w:r>
          </w:p>
        </w:tc>
      </w:tr>
    </w:tbl>
    <w:p w:rsidR="000C152D" w:rsidRDefault="000C152D" w:rsidP="000C152D">
      <w:pPr>
        <w:contextualSpacing/>
        <w:rPr>
          <w:sz w:val="16"/>
          <w:szCs w:val="16"/>
        </w:rPr>
      </w:pPr>
      <w:r w:rsidRPr="00104CF3">
        <w:rPr>
          <w:sz w:val="18"/>
          <w:szCs w:val="18"/>
        </w:rPr>
        <w:t>†</w:t>
      </w:r>
      <w:r>
        <w:rPr>
          <w:sz w:val="16"/>
          <w:szCs w:val="16"/>
        </w:rPr>
        <w:t>Means a</w:t>
      </w:r>
      <w:r w:rsidRPr="00417188">
        <w:rPr>
          <w:sz w:val="16"/>
          <w:szCs w:val="16"/>
        </w:rPr>
        <w:t xml:space="preserve">cross treatments and replications </w:t>
      </w:r>
    </w:p>
    <w:p w:rsidR="006E623C" w:rsidRDefault="000C152D" w:rsidP="006E623C">
      <w:pPr>
        <w:contextualSpacing/>
        <w:rPr>
          <w:sz w:val="16"/>
          <w:szCs w:val="16"/>
        </w:rPr>
      </w:pPr>
      <w:r w:rsidRPr="00D44A11">
        <w:rPr>
          <w:rFonts w:eastAsia="Calibri"/>
          <w:sz w:val="16"/>
          <w:szCs w:val="16"/>
        </w:rPr>
        <w:t>‡</w:t>
      </w:r>
      <w:r w:rsidRPr="00C916C9">
        <w:rPr>
          <w:sz w:val="16"/>
          <w:szCs w:val="16"/>
        </w:rPr>
        <w:t xml:space="preserve"> </w:t>
      </w:r>
      <w:r w:rsidR="006E623C">
        <w:rPr>
          <w:sz w:val="16"/>
          <w:szCs w:val="16"/>
        </w:rPr>
        <w:t>Plant density = (frequency of occurrence * 0.4) x 100(Vogel and Masters, 2001)</w:t>
      </w:r>
      <w:r w:rsidR="00EF1E9C">
        <w:rPr>
          <w:sz w:val="16"/>
          <w:szCs w:val="16"/>
        </w:rPr>
        <w:t>. Density were taken on 27-28 May 2010.</w:t>
      </w:r>
    </w:p>
    <w:p w:rsidR="006E623C" w:rsidRDefault="006E623C" w:rsidP="006E623C">
      <w:pPr>
        <w:contextualSpacing/>
        <w:rPr>
          <w:sz w:val="16"/>
          <w:szCs w:val="16"/>
        </w:rPr>
      </w:pPr>
      <w:r w:rsidRPr="00030A36">
        <w:rPr>
          <w:sz w:val="16"/>
          <w:szCs w:val="16"/>
        </w:rPr>
        <w:t>§</w:t>
      </w:r>
      <w:r w:rsidRPr="006E623C">
        <w:rPr>
          <w:sz w:val="16"/>
          <w:szCs w:val="16"/>
        </w:rPr>
        <w:t xml:space="preserve"> </w:t>
      </w:r>
      <w:r>
        <w:rPr>
          <w:sz w:val="16"/>
          <w:szCs w:val="16"/>
        </w:rPr>
        <w:t>Mean separations based on Tukey’s at P&lt;0.05 apply to rows a</w:t>
      </w:r>
      <w:r w:rsidRPr="00417188">
        <w:rPr>
          <w:sz w:val="16"/>
          <w:szCs w:val="16"/>
        </w:rPr>
        <w:t>c</w:t>
      </w:r>
      <w:r>
        <w:rPr>
          <w:sz w:val="16"/>
          <w:szCs w:val="16"/>
        </w:rPr>
        <w:t>ross treatments.</w:t>
      </w:r>
      <w:r w:rsidRPr="00417188">
        <w:rPr>
          <w:sz w:val="16"/>
          <w:szCs w:val="16"/>
        </w:rPr>
        <w:t xml:space="preserve"> </w:t>
      </w:r>
    </w:p>
    <w:p w:rsidR="000C152D" w:rsidRPr="00104CF3" w:rsidRDefault="000C152D" w:rsidP="000C152D">
      <w:pPr>
        <w:contextualSpacing/>
        <w:rPr>
          <w:b/>
        </w:rPr>
      </w:pPr>
      <w:r w:rsidRPr="00104CF3">
        <w:rPr>
          <w:b/>
        </w:rPr>
        <w:lastRenderedPageBreak/>
        <w:t>Table  2.</w:t>
      </w:r>
      <w:r>
        <w:rPr>
          <w:b/>
        </w:rPr>
        <w:t>5</w:t>
      </w:r>
      <w:r w:rsidRPr="00104CF3">
        <w:rPr>
          <w:b/>
        </w:rPr>
        <w:t xml:space="preserve">. </w:t>
      </w:r>
      <w:r>
        <w:rPr>
          <w:b/>
        </w:rPr>
        <w:t>Average</w:t>
      </w:r>
      <w:r w:rsidRPr="00417188">
        <w:rPr>
          <w:vertAlign w:val="superscript"/>
        </w:rPr>
        <w:t>†</w:t>
      </w:r>
      <w:r>
        <w:rPr>
          <w:vertAlign w:val="superscript"/>
        </w:rPr>
        <w:t xml:space="preserve"> </w:t>
      </w:r>
      <w:r>
        <w:rPr>
          <w:b/>
        </w:rPr>
        <w:t>d</w:t>
      </w:r>
      <w:r w:rsidRPr="00104CF3">
        <w:rPr>
          <w:b/>
        </w:rPr>
        <w:t xml:space="preserve">ry </w:t>
      </w:r>
      <w:r>
        <w:rPr>
          <w:b/>
        </w:rPr>
        <w:t>m</w:t>
      </w:r>
      <w:r w:rsidRPr="00104CF3">
        <w:rPr>
          <w:b/>
        </w:rPr>
        <w:t>atter yield</w:t>
      </w:r>
      <w:r>
        <w:rPr>
          <w:b/>
        </w:rPr>
        <w:t>s</w:t>
      </w:r>
      <w:r w:rsidRPr="00104CF3">
        <w:rPr>
          <w:b/>
        </w:rPr>
        <w:t xml:space="preserve"> </w:t>
      </w:r>
      <w:r w:rsidR="0040073B">
        <w:rPr>
          <w:b/>
        </w:rPr>
        <w:t>(Mg ha</w:t>
      </w:r>
      <w:r w:rsidR="0040073B" w:rsidRPr="0040073B">
        <w:rPr>
          <w:b/>
          <w:vertAlign w:val="superscript"/>
        </w:rPr>
        <w:t>-1</w:t>
      </w:r>
      <w:r w:rsidR="0040073B">
        <w:rPr>
          <w:b/>
        </w:rPr>
        <w:t xml:space="preserve">) </w:t>
      </w:r>
      <w:r w:rsidRPr="00104CF3">
        <w:rPr>
          <w:b/>
        </w:rPr>
        <w:t xml:space="preserve">of switchgrass </w:t>
      </w:r>
      <w:r>
        <w:rPr>
          <w:b/>
        </w:rPr>
        <w:t xml:space="preserve">per </w:t>
      </w:r>
      <w:r w:rsidRPr="00104CF3">
        <w:rPr>
          <w:b/>
        </w:rPr>
        <w:t>legume</w:t>
      </w:r>
      <w:r>
        <w:rPr>
          <w:b/>
        </w:rPr>
        <w:t xml:space="preserve"> treatment with annual reseeding in a one-</w:t>
      </w:r>
      <w:r w:rsidRPr="00104CF3">
        <w:rPr>
          <w:b/>
        </w:rPr>
        <w:t xml:space="preserve">cut biomass system at East TN </w:t>
      </w:r>
      <w:r>
        <w:rPr>
          <w:b/>
        </w:rPr>
        <w:t xml:space="preserve">(ETREC) </w:t>
      </w:r>
      <w:r w:rsidRPr="00104CF3">
        <w:rPr>
          <w:b/>
        </w:rPr>
        <w:t>Research and Education Center</w:t>
      </w:r>
      <w:r w:rsidR="006E623C">
        <w:rPr>
          <w:b/>
        </w:rPr>
        <w:t xml:space="preserve"> from 2009</w:t>
      </w:r>
      <w:r>
        <w:rPr>
          <w:b/>
        </w:rPr>
        <w:t>-10</w:t>
      </w:r>
      <w:r w:rsidRPr="00104CF3">
        <w:rPr>
          <w:b/>
        </w:rPr>
        <w:t xml:space="preserve">. </w:t>
      </w:r>
    </w:p>
    <w:p w:rsidR="000C152D" w:rsidRPr="00104CF3" w:rsidRDefault="000C152D" w:rsidP="000C152D">
      <w:pPr>
        <w:contextualSpacing/>
        <w:rPr>
          <w:b/>
        </w:rPr>
      </w:pPr>
    </w:p>
    <w:tbl>
      <w:tblPr>
        <w:tblW w:w="3603" w:type="pct"/>
        <w:jc w:val="center"/>
        <w:tblInd w:w="-1568" w:type="dxa"/>
        <w:tblLook w:val="04A0"/>
      </w:tblPr>
      <w:tblGrid>
        <w:gridCol w:w="2976"/>
        <w:gridCol w:w="222"/>
        <w:gridCol w:w="1256"/>
        <w:gridCol w:w="224"/>
        <w:gridCol w:w="934"/>
        <w:gridCol w:w="224"/>
        <w:gridCol w:w="1064"/>
      </w:tblGrid>
      <w:tr w:rsidR="000C152D" w:rsidRPr="00F5276F" w:rsidTr="006E623C">
        <w:trPr>
          <w:trHeight w:val="20"/>
          <w:jc w:val="center"/>
        </w:trPr>
        <w:tc>
          <w:tcPr>
            <w:tcW w:w="2157" w:type="pct"/>
            <w:tcBorders>
              <w:bottom w:val="single" w:sz="4" w:space="0" w:color="auto"/>
            </w:tcBorders>
            <w:vAlign w:val="center"/>
            <w:hideMark/>
          </w:tcPr>
          <w:p w:rsidR="000C152D" w:rsidRPr="00F5276F" w:rsidRDefault="000C152D" w:rsidP="007D5AA6">
            <w:pPr>
              <w:contextualSpacing/>
              <w:jc w:val="center"/>
              <w:rPr>
                <w:rFonts w:eastAsia="Calibri"/>
                <w:b/>
                <w:color w:val="000000"/>
              </w:rPr>
            </w:pPr>
          </w:p>
        </w:tc>
        <w:tc>
          <w:tcPr>
            <w:tcW w:w="2843" w:type="pct"/>
            <w:gridSpan w:val="6"/>
            <w:tcBorders>
              <w:bottom w:val="single" w:sz="4" w:space="0" w:color="auto"/>
            </w:tcBorders>
            <w:vAlign w:val="center"/>
            <w:hideMark/>
          </w:tcPr>
          <w:p w:rsidR="000C152D" w:rsidRPr="00EF57CF" w:rsidRDefault="000C152D" w:rsidP="007D5AA6">
            <w:pPr>
              <w:contextualSpacing/>
              <w:jc w:val="center"/>
              <w:rPr>
                <w:rFonts w:eastAsia="Calibri"/>
                <w:b/>
                <w:color w:val="000000"/>
              </w:rPr>
            </w:pPr>
            <w:r>
              <w:rPr>
                <w:rFonts w:eastAsia="Calibri"/>
                <w:b/>
                <w:color w:val="000000"/>
              </w:rPr>
              <w:t>Annual Reseeding</w:t>
            </w:r>
          </w:p>
        </w:tc>
      </w:tr>
      <w:tr w:rsidR="000C152D" w:rsidRPr="00F5276F" w:rsidTr="006E623C">
        <w:trPr>
          <w:trHeight w:val="20"/>
          <w:jc w:val="center"/>
        </w:trPr>
        <w:tc>
          <w:tcPr>
            <w:tcW w:w="2157" w:type="pct"/>
            <w:tcBorders>
              <w:top w:val="single" w:sz="4" w:space="0" w:color="auto"/>
              <w:bottom w:val="single" w:sz="4" w:space="0" w:color="auto"/>
            </w:tcBorders>
            <w:vAlign w:val="center"/>
            <w:hideMark/>
          </w:tcPr>
          <w:p w:rsidR="000C152D" w:rsidRPr="00EF57CF" w:rsidRDefault="000C152D" w:rsidP="007D5AA6">
            <w:pPr>
              <w:contextualSpacing/>
              <w:jc w:val="center"/>
              <w:rPr>
                <w:rFonts w:eastAsia="Calibri"/>
                <w:b/>
                <w:color w:val="000000"/>
              </w:rPr>
            </w:pPr>
            <w:r w:rsidRPr="00F5276F">
              <w:rPr>
                <w:rFonts w:eastAsia="Calibri"/>
                <w:b/>
                <w:color w:val="000000"/>
              </w:rPr>
              <w:t>Treatment</w:t>
            </w:r>
          </w:p>
        </w:tc>
        <w:tc>
          <w:tcPr>
            <w:tcW w:w="161" w:type="pct"/>
            <w:tcBorders>
              <w:top w:val="single" w:sz="4" w:space="0" w:color="auto"/>
            </w:tcBorders>
          </w:tcPr>
          <w:p w:rsidR="000C152D" w:rsidRPr="00F5276F" w:rsidRDefault="000C152D" w:rsidP="007D5AA6">
            <w:pPr>
              <w:contextualSpacing/>
              <w:jc w:val="center"/>
              <w:rPr>
                <w:rFonts w:ascii="Calibri" w:eastAsia="Calibri" w:hAnsi="Calibri"/>
                <w:b/>
                <w:color w:val="000000"/>
              </w:rPr>
            </w:pPr>
          </w:p>
        </w:tc>
        <w:tc>
          <w:tcPr>
            <w:tcW w:w="910" w:type="pct"/>
            <w:tcBorders>
              <w:top w:val="single" w:sz="4" w:space="0" w:color="auto"/>
              <w:bottom w:val="single" w:sz="4" w:space="0" w:color="auto"/>
            </w:tcBorders>
            <w:vAlign w:val="center"/>
            <w:hideMark/>
          </w:tcPr>
          <w:p w:rsidR="000C152D" w:rsidRPr="00EF57CF" w:rsidRDefault="000C152D" w:rsidP="007D5AA6">
            <w:pPr>
              <w:contextualSpacing/>
              <w:jc w:val="center"/>
              <w:rPr>
                <w:rFonts w:eastAsia="Calibri"/>
                <w:b/>
                <w:color w:val="000000"/>
              </w:rPr>
            </w:pPr>
            <w:r w:rsidRPr="00EF57CF">
              <w:rPr>
                <w:rFonts w:eastAsia="Calibri"/>
                <w:b/>
                <w:color w:val="000000"/>
              </w:rPr>
              <w:t>2009</w:t>
            </w:r>
          </w:p>
        </w:tc>
        <w:tc>
          <w:tcPr>
            <w:tcW w:w="162" w:type="pct"/>
            <w:tcBorders>
              <w:top w:val="single" w:sz="4" w:space="0" w:color="auto"/>
            </w:tcBorders>
          </w:tcPr>
          <w:p w:rsidR="000C152D" w:rsidRPr="00F5276F" w:rsidRDefault="000C152D" w:rsidP="007D5AA6">
            <w:pPr>
              <w:contextualSpacing/>
              <w:jc w:val="center"/>
              <w:rPr>
                <w:rFonts w:ascii="Calibri" w:eastAsia="Calibri" w:hAnsi="Calibri"/>
                <w:b/>
                <w:color w:val="000000"/>
              </w:rPr>
            </w:pPr>
          </w:p>
        </w:tc>
        <w:tc>
          <w:tcPr>
            <w:tcW w:w="677" w:type="pct"/>
            <w:tcBorders>
              <w:top w:val="single" w:sz="4" w:space="0" w:color="auto"/>
              <w:bottom w:val="single" w:sz="4" w:space="0" w:color="auto"/>
            </w:tcBorders>
            <w:vAlign w:val="center"/>
            <w:hideMark/>
          </w:tcPr>
          <w:p w:rsidR="000C152D" w:rsidRPr="00EF57CF" w:rsidRDefault="000C152D" w:rsidP="007D5AA6">
            <w:pPr>
              <w:contextualSpacing/>
              <w:jc w:val="center"/>
              <w:rPr>
                <w:rFonts w:eastAsia="Calibri"/>
                <w:b/>
                <w:color w:val="000000"/>
              </w:rPr>
            </w:pPr>
            <w:r w:rsidRPr="00EF57CF">
              <w:rPr>
                <w:rFonts w:eastAsia="Calibri"/>
                <w:b/>
                <w:color w:val="000000"/>
              </w:rPr>
              <w:t>2010</w:t>
            </w:r>
          </w:p>
        </w:tc>
        <w:tc>
          <w:tcPr>
            <w:tcW w:w="162" w:type="pct"/>
            <w:tcBorders>
              <w:top w:val="single" w:sz="4" w:space="0" w:color="auto"/>
            </w:tcBorders>
          </w:tcPr>
          <w:p w:rsidR="000C152D" w:rsidRPr="00F5276F" w:rsidRDefault="000C152D" w:rsidP="007D5AA6">
            <w:pPr>
              <w:contextualSpacing/>
              <w:jc w:val="center"/>
              <w:rPr>
                <w:rFonts w:ascii="Calibri" w:eastAsia="Calibri" w:hAnsi="Calibri"/>
                <w:b/>
                <w:color w:val="000000"/>
              </w:rPr>
            </w:pPr>
          </w:p>
        </w:tc>
        <w:tc>
          <w:tcPr>
            <w:tcW w:w="770" w:type="pct"/>
            <w:tcBorders>
              <w:top w:val="single" w:sz="4" w:space="0" w:color="auto"/>
              <w:bottom w:val="single" w:sz="4" w:space="0" w:color="auto"/>
            </w:tcBorders>
            <w:vAlign w:val="center"/>
            <w:hideMark/>
          </w:tcPr>
          <w:p w:rsidR="000C152D" w:rsidRPr="00EF57CF" w:rsidRDefault="000C152D" w:rsidP="007D5AA6">
            <w:pPr>
              <w:contextualSpacing/>
              <w:jc w:val="center"/>
              <w:rPr>
                <w:rFonts w:eastAsia="Calibri"/>
                <w:b/>
                <w:color w:val="000000"/>
              </w:rPr>
            </w:pPr>
            <w:r w:rsidRPr="00EF57CF">
              <w:rPr>
                <w:rFonts w:eastAsia="Calibri"/>
                <w:b/>
                <w:color w:val="000000"/>
              </w:rPr>
              <w:t>2009-10</w:t>
            </w:r>
          </w:p>
        </w:tc>
      </w:tr>
      <w:tr w:rsidR="006E623C" w:rsidRPr="00EF57CF" w:rsidTr="006E623C">
        <w:trPr>
          <w:trHeight w:val="20"/>
          <w:jc w:val="center"/>
        </w:trPr>
        <w:tc>
          <w:tcPr>
            <w:tcW w:w="2157" w:type="pct"/>
            <w:tcBorders>
              <w:top w:val="single" w:sz="4" w:space="0" w:color="auto"/>
            </w:tcBorders>
            <w:vAlign w:val="center"/>
            <w:hideMark/>
          </w:tcPr>
          <w:p w:rsidR="006E623C" w:rsidRPr="00EF57CF" w:rsidRDefault="006E623C" w:rsidP="007D5AA6">
            <w:pPr>
              <w:contextualSpacing/>
              <w:jc w:val="center"/>
              <w:rPr>
                <w:rFonts w:eastAsia="Calibri"/>
                <w:color w:val="000000"/>
              </w:rPr>
            </w:pPr>
          </w:p>
        </w:tc>
        <w:tc>
          <w:tcPr>
            <w:tcW w:w="161" w:type="pct"/>
          </w:tcPr>
          <w:p w:rsidR="006E623C" w:rsidRPr="00F5276F" w:rsidRDefault="006E623C" w:rsidP="007D5AA6">
            <w:pPr>
              <w:contextualSpacing/>
              <w:jc w:val="center"/>
              <w:rPr>
                <w:rFonts w:ascii="Calibri" w:eastAsia="Calibri" w:hAnsi="Calibri"/>
                <w:color w:val="000000"/>
              </w:rPr>
            </w:pPr>
          </w:p>
        </w:tc>
        <w:tc>
          <w:tcPr>
            <w:tcW w:w="2682" w:type="pct"/>
            <w:gridSpan w:val="5"/>
            <w:tcBorders>
              <w:top w:val="single" w:sz="4" w:space="0" w:color="auto"/>
            </w:tcBorders>
            <w:vAlign w:val="center"/>
            <w:hideMark/>
          </w:tcPr>
          <w:p w:rsidR="006E623C" w:rsidRPr="006E623C" w:rsidRDefault="006E623C" w:rsidP="007D5AA6">
            <w:pPr>
              <w:contextualSpacing/>
              <w:jc w:val="center"/>
              <w:rPr>
                <w:rFonts w:eastAsia="Calibri"/>
                <w:color w:val="000000"/>
                <w:sz w:val="20"/>
                <w:szCs w:val="20"/>
              </w:rPr>
            </w:pPr>
            <w:r>
              <w:rPr>
                <w:rFonts w:eastAsia="Calibri"/>
                <w:color w:val="000000"/>
                <w:sz w:val="20"/>
                <w:szCs w:val="20"/>
              </w:rPr>
              <w:t>--------------------</w:t>
            </w:r>
            <w:r w:rsidRPr="006E623C">
              <w:rPr>
                <w:rFonts w:eastAsia="Calibri"/>
                <w:color w:val="000000"/>
                <w:sz w:val="20"/>
                <w:szCs w:val="20"/>
              </w:rPr>
              <w:t>Mg ha</w:t>
            </w:r>
            <w:r w:rsidRPr="006E623C">
              <w:rPr>
                <w:rFonts w:eastAsia="Calibri"/>
                <w:color w:val="000000"/>
                <w:sz w:val="20"/>
                <w:szCs w:val="20"/>
                <w:vertAlign w:val="superscript"/>
              </w:rPr>
              <w:t>-1</w:t>
            </w:r>
            <w:r>
              <w:rPr>
                <w:rFonts w:eastAsia="Calibri"/>
                <w:color w:val="000000"/>
                <w:sz w:val="20"/>
                <w:szCs w:val="20"/>
              </w:rPr>
              <w:t>--------------------</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Alfalfa</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16.2a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14.2ab</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15.2a</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Arrowleaf Clover</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17.5a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15.6ab</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16.1a</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Crimson Clover</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16.8a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14.1ab</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15.5a</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Crown Vetch</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14.4a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14.1ab</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14.3a</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Hairy Vetch</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15.2a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15.6ab</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15.4a</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IL Bundle Flower</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16.1a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13.9ab</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15.0a</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Partridge Pea</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18.0a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15.8ab</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16.9a</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Red Clover</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18.0a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17.2a</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17.6a</w:t>
            </w:r>
          </w:p>
        </w:tc>
      </w:tr>
      <w:tr w:rsidR="000C152D" w:rsidRPr="00EF57CF" w:rsidTr="006E623C">
        <w:trPr>
          <w:trHeight w:val="20"/>
          <w:jc w:val="center"/>
        </w:trPr>
        <w:tc>
          <w:tcPr>
            <w:tcW w:w="215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Trailing Wild Bean</w:t>
            </w:r>
          </w:p>
        </w:tc>
        <w:tc>
          <w:tcPr>
            <w:tcW w:w="161" w:type="pct"/>
          </w:tcPr>
          <w:p w:rsidR="000C152D" w:rsidRPr="00F5276F" w:rsidRDefault="000C152D" w:rsidP="007D5AA6">
            <w:pPr>
              <w:contextualSpacing/>
              <w:jc w:val="center"/>
              <w:rPr>
                <w:rFonts w:ascii="Calibri" w:eastAsia="Calibri" w:hAnsi="Calibri"/>
                <w:color w:val="000000"/>
              </w:rPr>
            </w:pPr>
          </w:p>
        </w:tc>
        <w:tc>
          <w:tcPr>
            <w:tcW w:w="91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16.4a</w:t>
            </w:r>
          </w:p>
        </w:tc>
        <w:tc>
          <w:tcPr>
            <w:tcW w:w="162" w:type="pct"/>
          </w:tcPr>
          <w:p w:rsidR="000C152D" w:rsidRPr="00F5276F" w:rsidRDefault="000C152D" w:rsidP="007D5AA6">
            <w:pPr>
              <w:contextualSpacing/>
              <w:jc w:val="center"/>
              <w:rPr>
                <w:rFonts w:ascii="Calibri" w:eastAsia="Calibri" w:hAnsi="Calibri"/>
                <w:color w:val="000000"/>
              </w:rPr>
            </w:pPr>
          </w:p>
        </w:tc>
        <w:tc>
          <w:tcPr>
            <w:tcW w:w="677"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16.3a</w:t>
            </w:r>
          </w:p>
        </w:tc>
        <w:tc>
          <w:tcPr>
            <w:tcW w:w="162" w:type="pct"/>
          </w:tcPr>
          <w:p w:rsidR="000C152D" w:rsidRPr="00F5276F" w:rsidRDefault="000C152D" w:rsidP="007D5AA6">
            <w:pPr>
              <w:contextualSpacing/>
              <w:jc w:val="center"/>
              <w:rPr>
                <w:rFonts w:ascii="Calibri" w:eastAsia="Calibri" w:hAnsi="Calibri"/>
                <w:color w:val="000000"/>
              </w:rPr>
            </w:pPr>
          </w:p>
        </w:tc>
        <w:tc>
          <w:tcPr>
            <w:tcW w:w="770" w:type="pct"/>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16.3a</w:t>
            </w:r>
          </w:p>
        </w:tc>
      </w:tr>
      <w:tr w:rsidR="000C152D" w:rsidRPr="00EF57CF" w:rsidTr="006E623C">
        <w:trPr>
          <w:trHeight w:val="20"/>
          <w:jc w:val="center"/>
        </w:trPr>
        <w:tc>
          <w:tcPr>
            <w:tcW w:w="2157" w:type="pct"/>
            <w:tcBorders>
              <w:bottom w:val="single" w:sz="4" w:space="0" w:color="auto"/>
            </w:tcBorders>
            <w:vAlign w:val="center"/>
            <w:hideMark/>
          </w:tcPr>
          <w:p w:rsidR="000C152D" w:rsidRPr="00EF57CF" w:rsidRDefault="000C152D" w:rsidP="007D5AA6">
            <w:pPr>
              <w:contextualSpacing/>
              <w:jc w:val="center"/>
              <w:rPr>
                <w:rFonts w:eastAsia="Calibri"/>
                <w:color w:val="000000"/>
              </w:rPr>
            </w:pPr>
            <w:r>
              <w:rPr>
                <w:rFonts w:eastAsia="Calibri"/>
                <w:color w:val="000000"/>
              </w:rPr>
              <w:t>Control</w:t>
            </w:r>
          </w:p>
        </w:tc>
        <w:tc>
          <w:tcPr>
            <w:tcW w:w="161" w:type="pct"/>
            <w:tcBorders>
              <w:bottom w:val="single" w:sz="4" w:space="0" w:color="auto"/>
            </w:tcBorders>
          </w:tcPr>
          <w:p w:rsidR="000C152D" w:rsidRPr="00F5276F" w:rsidRDefault="000C152D" w:rsidP="007D5AA6">
            <w:pPr>
              <w:contextualSpacing/>
              <w:jc w:val="center"/>
              <w:rPr>
                <w:rFonts w:ascii="Calibri" w:eastAsia="Calibri" w:hAnsi="Calibri"/>
                <w:color w:val="000000"/>
              </w:rPr>
            </w:pPr>
          </w:p>
        </w:tc>
        <w:tc>
          <w:tcPr>
            <w:tcW w:w="910" w:type="pct"/>
            <w:tcBorders>
              <w:bottom w:val="single" w:sz="4" w:space="0" w:color="auto"/>
            </w:tcBorders>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15.2a</w:t>
            </w:r>
          </w:p>
        </w:tc>
        <w:tc>
          <w:tcPr>
            <w:tcW w:w="162" w:type="pct"/>
            <w:tcBorders>
              <w:bottom w:val="single" w:sz="4" w:space="0" w:color="auto"/>
            </w:tcBorders>
          </w:tcPr>
          <w:p w:rsidR="000C152D" w:rsidRPr="00F5276F" w:rsidRDefault="000C152D" w:rsidP="007D5AA6">
            <w:pPr>
              <w:contextualSpacing/>
              <w:jc w:val="center"/>
              <w:rPr>
                <w:rFonts w:ascii="Calibri" w:eastAsia="Calibri" w:hAnsi="Calibri"/>
                <w:color w:val="000000"/>
              </w:rPr>
            </w:pPr>
          </w:p>
        </w:tc>
        <w:tc>
          <w:tcPr>
            <w:tcW w:w="677" w:type="pct"/>
            <w:tcBorders>
              <w:bottom w:val="single" w:sz="4" w:space="0" w:color="auto"/>
            </w:tcBorders>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11.6b</w:t>
            </w:r>
          </w:p>
        </w:tc>
        <w:tc>
          <w:tcPr>
            <w:tcW w:w="162" w:type="pct"/>
            <w:tcBorders>
              <w:bottom w:val="single" w:sz="4" w:space="0" w:color="auto"/>
            </w:tcBorders>
          </w:tcPr>
          <w:p w:rsidR="000C152D" w:rsidRPr="00F5276F" w:rsidRDefault="000C152D" w:rsidP="007D5AA6">
            <w:pPr>
              <w:contextualSpacing/>
              <w:jc w:val="center"/>
              <w:rPr>
                <w:rFonts w:ascii="Calibri" w:eastAsia="Calibri" w:hAnsi="Calibri"/>
                <w:color w:val="000000"/>
              </w:rPr>
            </w:pPr>
          </w:p>
        </w:tc>
        <w:tc>
          <w:tcPr>
            <w:tcW w:w="770" w:type="pct"/>
            <w:tcBorders>
              <w:bottom w:val="single" w:sz="4" w:space="0" w:color="auto"/>
            </w:tcBorders>
            <w:vAlign w:val="center"/>
            <w:hideMark/>
          </w:tcPr>
          <w:p w:rsidR="000C152D" w:rsidRPr="00EF57CF" w:rsidRDefault="000C152D" w:rsidP="007D5AA6">
            <w:pPr>
              <w:contextualSpacing/>
              <w:jc w:val="center"/>
              <w:rPr>
                <w:rFonts w:eastAsia="Calibri"/>
                <w:color w:val="000000"/>
              </w:rPr>
            </w:pPr>
            <w:r w:rsidRPr="00EF57CF">
              <w:rPr>
                <w:rFonts w:eastAsia="Calibri"/>
                <w:color w:val="000000"/>
              </w:rPr>
              <w:t>13.4a</w:t>
            </w:r>
          </w:p>
        </w:tc>
      </w:tr>
    </w:tbl>
    <w:p w:rsidR="006E623C" w:rsidRDefault="000C152D" w:rsidP="006E623C">
      <w:pPr>
        <w:spacing w:after="200"/>
        <w:ind w:left="1440"/>
        <w:contextualSpacing/>
        <w:rPr>
          <w:sz w:val="16"/>
          <w:szCs w:val="16"/>
        </w:rPr>
      </w:pPr>
      <w:r w:rsidRPr="006E623C">
        <w:rPr>
          <w:sz w:val="16"/>
          <w:szCs w:val="16"/>
        </w:rPr>
        <w:t xml:space="preserve">†Mean separations apply to columns within a given year followed by a common letter are not </w:t>
      </w:r>
    </w:p>
    <w:p w:rsidR="000C152D" w:rsidRPr="006E623C" w:rsidRDefault="000C152D" w:rsidP="006E623C">
      <w:pPr>
        <w:spacing w:after="200"/>
        <w:ind w:left="1440"/>
        <w:contextualSpacing/>
        <w:rPr>
          <w:sz w:val="16"/>
          <w:szCs w:val="16"/>
        </w:rPr>
      </w:pPr>
      <w:r w:rsidRPr="006E623C">
        <w:rPr>
          <w:sz w:val="16"/>
          <w:szCs w:val="16"/>
        </w:rPr>
        <w:t>statistically significant based on Tukey’s at P&lt;0.05.</w:t>
      </w:r>
    </w:p>
    <w:p w:rsidR="000C152D" w:rsidRPr="006E623C" w:rsidRDefault="000C152D" w:rsidP="000C152D">
      <w:pPr>
        <w:contextualSpacing/>
        <w:rPr>
          <w:b/>
          <w:sz w:val="16"/>
          <w:szCs w:val="16"/>
        </w:rPr>
      </w:pPr>
      <w:r w:rsidRPr="006E623C">
        <w:rPr>
          <w:b/>
          <w:sz w:val="16"/>
          <w:szCs w:val="16"/>
        </w:rPr>
        <w:tab/>
      </w:r>
      <w:r w:rsidR="006E623C" w:rsidRPr="006E623C">
        <w:rPr>
          <w:b/>
          <w:sz w:val="16"/>
          <w:szCs w:val="16"/>
        </w:rPr>
        <w:tab/>
      </w:r>
      <w:r w:rsidRPr="006E623C">
        <w:rPr>
          <w:rFonts w:eastAsia="Calibri"/>
          <w:sz w:val="16"/>
          <w:szCs w:val="16"/>
        </w:rPr>
        <w:t>‡nd=no data taken</w:t>
      </w:r>
    </w:p>
    <w:p w:rsidR="000C152D" w:rsidRPr="00104CF3" w:rsidRDefault="000C152D" w:rsidP="000C152D">
      <w:pPr>
        <w:contextualSpacing/>
        <w:rPr>
          <w:b/>
        </w:rPr>
      </w:pPr>
    </w:p>
    <w:p w:rsidR="000C152D" w:rsidRPr="00104CF3" w:rsidRDefault="000C152D" w:rsidP="000C152D">
      <w:pPr>
        <w:contextualSpacing/>
        <w:rPr>
          <w:b/>
        </w:rPr>
      </w:pPr>
    </w:p>
    <w:p w:rsidR="000C152D" w:rsidRPr="00104CF3" w:rsidRDefault="000C152D" w:rsidP="000C152D">
      <w:pPr>
        <w:contextualSpacing/>
        <w:rPr>
          <w:b/>
        </w:rPr>
      </w:pPr>
    </w:p>
    <w:p w:rsidR="000C152D" w:rsidRPr="00104CF3" w:rsidRDefault="000C152D" w:rsidP="000C152D">
      <w:pPr>
        <w:spacing w:after="200" w:line="276" w:lineRule="auto"/>
        <w:contextualSpacing/>
        <w:rPr>
          <w:rFonts w:eastAsia="Calibri"/>
          <w:sz w:val="22"/>
          <w:szCs w:val="22"/>
        </w:rPr>
      </w:pPr>
    </w:p>
    <w:p w:rsidR="000C152D" w:rsidRDefault="000C152D" w:rsidP="000C152D">
      <w:pPr>
        <w:autoSpaceDE w:val="0"/>
        <w:autoSpaceDN w:val="0"/>
        <w:adjustRightInd w:val="0"/>
        <w:contextualSpacing/>
        <w:rPr>
          <w:color w:val="000000"/>
          <w:sz w:val="23"/>
          <w:szCs w:val="23"/>
        </w:rPr>
      </w:pPr>
      <w:r w:rsidRPr="00104CF3">
        <w:rPr>
          <w:color w:val="000000"/>
          <w:sz w:val="23"/>
          <w:szCs w:val="23"/>
        </w:rPr>
        <w:br w:type="page"/>
      </w:r>
    </w:p>
    <w:p w:rsidR="000C152D" w:rsidRDefault="000C152D" w:rsidP="000C152D">
      <w:pPr>
        <w:autoSpaceDE w:val="0"/>
        <w:autoSpaceDN w:val="0"/>
        <w:adjustRightInd w:val="0"/>
        <w:contextualSpacing/>
        <w:rPr>
          <w:color w:val="000000"/>
          <w:sz w:val="23"/>
          <w:szCs w:val="23"/>
        </w:rPr>
      </w:pPr>
    </w:p>
    <w:p w:rsidR="000C152D" w:rsidRDefault="000C152D" w:rsidP="000C152D">
      <w:pPr>
        <w:autoSpaceDE w:val="0"/>
        <w:autoSpaceDN w:val="0"/>
        <w:adjustRightInd w:val="0"/>
        <w:contextualSpacing/>
        <w:rPr>
          <w:color w:val="000000"/>
          <w:sz w:val="23"/>
          <w:szCs w:val="23"/>
        </w:rPr>
      </w:pPr>
    </w:p>
    <w:p w:rsidR="000C152D" w:rsidRDefault="000C152D" w:rsidP="000C152D">
      <w:pPr>
        <w:autoSpaceDE w:val="0"/>
        <w:autoSpaceDN w:val="0"/>
        <w:adjustRightInd w:val="0"/>
        <w:contextualSpacing/>
        <w:rPr>
          <w:color w:val="000000"/>
          <w:sz w:val="23"/>
          <w:szCs w:val="23"/>
        </w:rPr>
      </w:pPr>
    </w:p>
    <w:p w:rsidR="000C152D" w:rsidRDefault="000C152D" w:rsidP="000C152D">
      <w:pPr>
        <w:autoSpaceDE w:val="0"/>
        <w:autoSpaceDN w:val="0"/>
        <w:adjustRightInd w:val="0"/>
        <w:contextualSpacing/>
        <w:rPr>
          <w:color w:val="000000"/>
          <w:sz w:val="23"/>
          <w:szCs w:val="23"/>
        </w:rPr>
      </w:pPr>
    </w:p>
    <w:p w:rsidR="000C152D" w:rsidRPr="00104CF3" w:rsidRDefault="000C152D" w:rsidP="000C152D">
      <w:pPr>
        <w:autoSpaceDE w:val="0"/>
        <w:autoSpaceDN w:val="0"/>
        <w:adjustRightInd w:val="0"/>
        <w:contextualSpacing/>
        <w:rPr>
          <w:color w:val="000000"/>
          <w:sz w:val="23"/>
          <w:szCs w:val="23"/>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t>Part III</w:t>
      </w: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r>
        <w:rPr>
          <w:rFonts w:eastAsia="Calibri"/>
          <w:b/>
          <w:sz w:val="32"/>
          <w:szCs w:val="32"/>
        </w:rPr>
        <w:t>Estimation of</w:t>
      </w:r>
      <w:r w:rsidRPr="00104CF3">
        <w:rPr>
          <w:rFonts w:eastAsia="Calibri"/>
          <w:b/>
          <w:sz w:val="32"/>
          <w:szCs w:val="32"/>
        </w:rPr>
        <w:t xml:space="preserve"> nitrogen fixation rates of common versus hairy vetch </w:t>
      </w:r>
      <w:r>
        <w:rPr>
          <w:rFonts w:eastAsia="Calibri"/>
          <w:b/>
          <w:sz w:val="32"/>
          <w:szCs w:val="32"/>
        </w:rPr>
        <w:t xml:space="preserve">and seeding rates needed for interseeding </w:t>
      </w:r>
      <w:r w:rsidRPr="00104CF3">
        <w:rPr>
          <w:rFonts w:eastAsia="Calibri"/>
          <w:b/>
          <w:sz w:val="32"/>
          <w:szCs w:val="32"/>
        </w:rPr>
        <w:t>in</w:t>
      </w:r>
      <w:r>
        <w:rPr>
          <w:rFonts w:eastAsia="Calibri"/>
          <w:b/>
          <w:sz w:val="32"/>
          <w:szCs w:val="32"/>
        </w:rPr>
        <w:t>to</w:t>
      </w:r>
      <w:r w:rsidRPr="00104CF3">
        <w:rPr>
          <w:rFonts w:eastAsia="Calibri"/>
          <w:b/>
          <w:sz w:val="32"/>
          <w:szCs w:val="32"/>
        </w:rPr>
        <w:t xml:space="preserve"> established switchgrass</w:t>
      </w:r>
      <w:r>
        <w:rPr>
          <w:rFonts w:eastAsia="Calibri"/>
          <w:b/>
          <w:sz w:val="32"/>
          <w:szCs w:val="32"/>
        </w:rPr>
        <w:t xml:space="preserve"> stands</w:t>
      </w:r>
    </w:p>
    <w:p w:rsidR="000C152D" w:rsidRPr="00104CF3"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lastRenderedPageBreak/>
        <w:t>Abstract</w:t>
      </w:r>
    </w:p>
    <w:p w:rsidR="000C152D" w:rsidRDefault="000C152D" w:rsidP="000C152D">
      <w:pPr>
        <w:spacing w:after="200" w:line="480" w:lineRule="auto"/>
        <w:contextualSpacing/>
        <w:rPr>
          <w:rFonts w:eastAsia="Calibri"/>
        </w:rPr>
      </w:pPr>
      <w:r w:rsidRPr="00104CF3">
        <w:rPr>
          <w:rFonts w:eastAsia="Calibri"/>
          <w:sz w:val="28"/>
          <w:szCs w:val="28"/>
        </w:rPr>
        <w:tab/>
      </w:r>
      <w:r w:rsidRPr="00104CF3">
        <w:rPr>
          <w:rFonts w:eastAsia="Calibri"/>
        </w:rPr>
        <w:t>Interest in alternative</w:t>
      </w:r>
      <w:r>
        <w:rPr>
          <w:rFonts w:eastAsia="Calibri"/>
        </w:rPr>
        <w:t xml:space="preserve"> </w:t>
      </w:r>
      <w:r w:rsidRPr="00104CF3">
        <w:rPr>
          <w:rFonts w:eastAsia="Calibri"/>
        </w:rPr>
        <w:t>s</w:t>
      </w:r>
      <w:r>
        <w:rPr>
          <w:rFonts w:eastAsia="Calibri"/>
        </w:rPr>
        <w:t>ources</w:t>
      </w:r>
      <w:r w:rsidRPr="00104CF3">
        <w:rPr>
          <w:rFonts w:eastAsia="Calibri"/>
        </w:rPr>
        <w:t xml:space="preserve"> to synthetic </w:t>
      </w:r>
      <w:r>
        <w:rPr>
          <w:rFonts w:eastAsia="Calibri"/>
        </w:rPr>
        <w:t>N</w:t>
      </w:r>
      <w:r w:rsidRPr="00104CF3">
        <w:rPr>
          <w:rFonts w:eastAsia="Calibri"/>
        </w:rPr>
        <w:t xml:space="preserve"> fertilizer in </w:t>
      </w:r>
      <w:r>
        <w:rPr>
          <w:rFonts w:eastAsia="Calibri"/>
        </w:rPr>
        <w:t xml:space="preserve">switchgrass </w:t>
      </w:r>
      <w:r w:rsidRPr="00104CF3">
        <w:rPr>
          <w:rFonts w:eastAsia="Calibri"/>
        </w:rPr>
        <w:t>(</w:t>
      </w:r>
      <w:r w:rsidRPr="00104CF3">
        <w:rPr>
          <w:rFonts w:eastAsia="Calibri"/>
          <w:i/>
        </w:rPr>
        <w:t>Panicum virgatum</w:t>
      </w:r>
      <w:r w:rsidRPr="00104CF3">
        <w:rPr>
          <w:rFonts w:eastAsia="Calibri"/>
        </w:rPr>
        <w:t>) production continues to grow</w:t>
      </w:r>
      <w:r>
        <w:rPr>
          <w:rFonts w:eastAsia="Calibri"/>
        </w:rPr>
        <w:t>. Nitrogen fixing l</w:t>
      </w:r>
      <w:r w:rsidRPr="00104CF3">
        <w:rPr>
          <w:rFonts w:eastAsia="Calibri"/>
        </w:rPr>
        <w:t>egume</w:t>
      </w:r>
      <w:r>
        <w:rPr>
          <w:rFonts w:eastAsia="Calibri"/>
        </w:rPr>
        <w:t>s</w:t>
      </w:r>
      <w:r w:rsidRPr="00104CF3">
        <w:rPr>
          <w:rFonts w:eastAsia="Calibri"/>
        </w:rPr>
        <w:t xml:space="preserve"> interseeded into switchgrass</w:t>
      </w:r>
      <w:r>
        <w:rPr>
          <w:rFonts w:eastAsia="Calibri"/>
        </w:rPr>
        <w:t xml:space="preserve"> may be one alternative</w:t>
      </w:r>
      <w:r w:rsidRPr="00104CF3">
        <w:rPr>
          <w:rFonts w:eastAsia="Calibri"/>
        </w:rPr>
        <w:t>. The objective</w:t>
      </w:r>
      <w:r>
        <w:rPr>
          <w:rFonts w:eastAsia="Calibri"/>
        </w:rPr>
        <w:t>s of this study were</w:t>
      </w:r>
      <w:r w:rsidRPr="00104CF3">
        <w:rPr>
          <w:rFonts w:eastAsia="Calibri"/>
        </w:rPr>
        <w:t xml:space="preserve"> to</w:t>
      </w:r>
      <w:r>
        <w:rPr>
          <w:rFonts w:eastAsia="Calibri"/>
        </w:rPr>
        <w:t>:</w:t>
      </w:r>
      <w:r w:rsidRPr="00104CF3">
        <w:rPr>
          <w:rFonts w:eastAsia="Calibri"/>
        </w:rPr>
        <w:t xml:space="preserve"> </w:t>
      </w:r>
      <w:r w:rsidR="00E90A0A">
        <w:t xml:space="preserve">(1) </w:t>
      </w:r>
      <w:r w:rsidR="00E90A0A" w:rsidRPr="00104CF3">
        <w:t>develop</w:t>
      </w:r>
      <w:r w:rsidR="00E90A0A">
        <w:t xml:space="preserve"> efficient</w:t>
      </w:r>
      <w:r w:rsidR="00E90A0A" w:rsidRPr="00104CF3">
        <w:t xml:space="preserve"> legume management strategies for switchgrass production</w:t>
      </w:r>
      <w:r w:rsidR="00E90A0A">
        <w:t xml:space="preserve"> systems</w:t>
      </w:r>
      <w:r w:rsidR="00E90A0A" w:rsidRPr="00104CF3">
        <w:t xml:space="preserve">, </w:t>
      </w:r>
      <w:r w:rsidR="00E90A0A">
        <w:t>(2) determine whether</w:t>
      </w:r>
      <w:r w:rsidR="00E90A0A" w:rsidRPr="00104CF3">
        <w:t xml:space="preserve"> switchgrass yield</w:t>
      </w:r>
      <w:r w:rsidR="00E90A0A">
        <w:t>s are increased</w:t>
      </w:r>
      <w:r w:rsidR="00E90A0A" w:rsidRPr="00104CF3">
        <w:t xml:space="preserve"> by </w:t>
      </w:r>
      <w:r w:rsidR="00E90A0A">
        <w:t>legume N-</w:t>
      </w:r>
      <w:r w:rsidR="00E90A0A" w:rsidRPr="00104CF3">
        <w:t xml:space="preserve">fixation, and </w:t>
      </w:r>
      <w:r w:rsidR="00E90A0A">
        <w:t xml:space="preserve">(3) </w:t>
      </w:r>
      <w:r w:rsidR="00E90A0A" w:rsidRPr="00104CF3">
        <w:t xml:space="preserve">determine N-fixation of common </w:t>
      </w:r>
      <w:r w:rsidR="00E90A0A">
        <w:t>(</w:t>
      </w:r>
      <w:r w:rsidR="00E90A0A" w:rsidRPr="00B335B5">
        <w:rPr>
          <w:i/>
        </w:rPr>
        <w:t>Vicia sativa</w:t>
      </w:r>
      <w:r w:rsidR="00E90A0A">
        <w:t xml:space="preserve">) </w:t>
      </w:r>
      <w:r w:rsidR="00E90A0A" w:rsidRPr="00104CF3">
        <w:t>and hairy vetch</w:t>
      </w:r>
      <w:r w:rsidR="00E90A0A">
        <w:t xml:space="preserve"> (</w:t>
      </w:r>
      <w:r w:rsidR="00E90A0A" w:rsidRPr="00B335B5">
        <w:rPr>
          <w:i/>
        </w:rPr>
        <w:t>Vicia villosa</w:t>
      </w:r>
      <w:r w:rsidR="00E90A0A">
        <w:t>). Vetch s</w:t>
      </w:r>
      <w:r>
        <w:rPr>
          <w:rFonts w:eastAsia="Calibri"/>
        </w:rPr>
        <w:t>tand densities</w:t>
      </w:r>
      <w:r w:rsidR="00E90A0A">
        <w:rPr>
          <w:rFonts w:eastAsia="Calibri"/>
        </w:rPr>
        <w:t xml:space="preserve"> were estimated </w:t>
      </w:r>
      <w:r w:rsidR="006E29E9">
        <w:rPr>
          <w:rFonts w:eastAsia="Calibri"/>
        </w:rPr>
        <w:t>to</w:t>
      </w:r>
      <w:r w:rsidR="00E90A0A">
        <w:rPr>
          <w:rFonts w:eastAsia="Calibri"/>
        </w:rPr>
        <w:t xml:space="preserve"> </w:t>
      </w:r>
      <w:r>
        <w:rPr>
          <w:rFonts w:eastAsia="Calibri"/>
        </w:rPr>
        <w:t xml:space="preserve">supply </w:t>
      </w:r>
      <w:r w:rsidR="00AB4922">
        <w:rPr>
          <w:rFonts w:eastAsia="Calibri"/>
        </w:rPr>
        <w:t>67 kg ha</w:t>
      </w:r>
      <w:r w:rsidR="00AB4922" w:rsidRPr="00AB4922">
        <w:rPr>
          <w:rFonts w:eastAsia="Calibri"/>
          <w:vertAlign w:val="superscript"/>
        </w:rPr>
        <w:t>-1</w:t>
      </w:r>
      <w:r w:rsidR="00AB4922">
        <w:rPr>
          <w:rFonts w:eastAsia="Calibri"/>
        </w:rPr>
        <w:t xml:space="preserve">, </w:t>
      </w:r>
      <w:r>
        <w:rPr>
          <w:rFonts w:eastAsia="Calibri"/>
        </w:rPr>
        <w:t>t</w:t>
      </w:r>
      <w:r w:rsidR="004E3349">
        <w:rPr>
          <w:rFonts w:eastAsia="Calibri"/>
        </w:rPr>
        <w:t xml:space="preserve">he recommended </w:t>
      </w:r>
      <w:r w:rsidR="00AB4922">
        <w:rPr>
          <w:rFonts w:eastAsia="Calibri"/>
        </w:rPr>
        <w:t xml:space="preserve">rate of </w:t>
      </w:r>
      <w:r w:rsidR="004E3349">
        <w:rPr>
          <w:rFonts w:eastAsia="Calibri"/>
        </w:rPr>
        <w:t xml:space="preserve">N </w:t>
      </w:r>
      <w:r w:rsidR="00AB4922">
        <w:rPr>
          <w:rFonts w:eastAsia="Calibri"/>
        </w:rPr>
        <w:t>fertilizer</w:t>
      </w:r>
      <w:r>
        <w:rPr>
          <w:rFonts w:eastAsia="Calibri"/>
        </w:rPr>
        <w:t xml:space="preserve"> for switchgrass biomass production</w:t>
      </w:r>
      <w:r w:rsidR="006A4B7B">
        <w:rPr>
          <w:rFonts w:eastAsia="Calibri"/>
        </w:rPr>
        <w:t xml:space="preserve"> </w:t>
      </w:r>
      <w:r w:rsidR="006A4B7B" w:rsidRPr="00104CF3">
        <w:rPr>
          <w:rFonts w:eastAsia="Calibri"/>
        </w:rPr>
        <w:t>(</w:t>
      </w:r>
      <w:r w:rsidR="006A4B7B">
        <w:rPr>
          <w:rFonts w:eastAsia="Calibri"/>
        </w:rPr>
        <w:t>Garland et al.</w:t>
      </w:r>
      <w:r w:rsidR="006A4B7B" w:rsidRPr="00104CF3">
        <w:rPr>
          <w:rFonts w:eastAsia="Calibri"/>
        </w:rPr>
        <w:t>, 2008)</w:t>
      </w:r>
      <w:r>
        <w:rPr>
          <w:rFonts w:eastAsia="Calibri"/>
        </w:rPr>
        <w:t xml:space="preserve">. Common vetch is a N-fixing legume that occurs naturally throughout the Southeast, as well as other parts of the U.S. It has less hard seed than hairy vetch, making it less of a weed problem, and may fix N at similar rates to hairy vetch. In this study, N-fixation rates via N-difference method were determined to be </w:t>
      </w:r>
      <w:r w:rsidR="00AB4922">
        <w:rPr>
          <w:rFonts w:eastAsia="Calibri"/>
        </w:rPr>
        <w:t>59.3</w:t>
      </w:r>
      <w:r>
        <w:rPr>
          <w:rFonts w:eastAsia="Calibri"/>
        </w:rPr>
        <w:t xml:space="preserve"> and </w:t>
      </w:r>
      <w:r w:rsidR="00AB4922">
        <w:rPr>
          <w:rFonts w:eastAsia="Calibri"/>
        </w:rPr>
        <w:t>43.3</w:t>
      </w:r>
      <w:r>
        <w:rPr>
          <w:rFonts w:eastAsia="Calibri"/>
        </w:rPr>
        <w:t xml:space="preserve"> kg N ha</w:t>
      </w:r>
      <w:r w:rsidRPr="004A77B4">
        <w:rPr>
          <w:rFonts w:eastAsia="Calibri"/>
          <w:vertAlign w:val="superscript"/>
        </w:rPr>
        <w:t>-1</w:t>
      </w:r>
      <w:r>
        <w:rPr>
          <w:rFonts w:eastAsia="Calibri"/>
        </w:rPr>
        <w:t xml:space="preserve"> </w:t>
      </w:r>
      <w:r w:rsidR="00E90A0A">
        <w:rPr>
          <w:rFonts w:eastAsia="Calibri"/>
        </w:rPr>
        <w:t>for aboveground plant matter</w:t>
      </w:r>
      <w:r w:rsidR="00AB4922">
        <w:rPr>
          <w:rFonts w:eastAsia="Calibri"/>
        </w:rPr>
        <w:t>, assuming a bioavailable rate of 50%,</w:t>
      </w:r>
      <w:r w:rsidR="00E90A0A">
        <w:rPr>
          <w:rFonts w:eastAsia="Calibri"/>
        </w:rPr>
        <w:t xml:space="preserve"> at a seeding rate of 6.7 kg PLS ha</w:t>
      </w:r>
      <w:r w:rsidR="00E90A0A" w:rsidRPr="004A77B4">
        <w:rPr>
          <w:rFonts w:eastAsia="Calibri"/>
          <w:vertAlign w:val="superscript"/>
        </w:rPr>
        <w:t>-1</w:t>
      </w:r>
      <w:r>
        <w:rPr>
          <w:rFonts w:eastAsia="Calibri"/>
        </w:rPr>
        <w:t>for common and hairy vetch, respectively</w:t>
      </w:r>
      <w:r w:rsidR="006E29E9">
        <w:rPr>
          <w:rFonts w:eastAsia="Calibri"/>
        </w:rPr>
        <w:t xml:space="preserve"> based on reported plant densities</w:t>
      </w:r>
      <w:r>
        <w:rPr>
          <w:rFonts w:eastAsia="Calibri"/>
        </w:rPr>
        <w:t>. A seeding rate of 6.7 kg ha</w:t>
      </w:r>
      <w:r w:rsidRPr="004A77B4">
        <w:rPr>
          <w:rFonts w:eastAsia="Calibri"/>
          <w:vertAlign w:val="superscript"/>
        </w:rPr>
        <w:t>-1</w:t>
      </w:r>
      <w:r>
        <w:rPr>
          <w:rFonts w:eastAsia="Calibri"/>
        </w:rPr>
        <w:t xml:space="preserve"> of common and hairy vetch did not affect ‘Alamo’ switchgrass yields</w:t>
      </w:r>
      <w:r w:rsidR="00AB4922">
        <w:rPr>
          <w:rFonts w:eastAsia="Calibri"/>
        </w:rPr>
        <w:t xml:space="preserve"> after one year</w:t>
      </w:r>
      <w:r>
        <w:rPr>
          <w:rFonts w:eastAsia="Calibri"/>
        </w:rPr>
        <w:t xml:space="preserve">. Based on the N fixation rates and vetch plant </w:t>
      </w:r>
      <w:r w:rsidR="00E90A0A">
        <w:rPr>
          <w:rFonts w:eastAsia="Calibri"/>
        </w:rPr>
        <w:t>densities</w:t>
      </w:r>
      <w:r>
        <w:rPr>
          <w:rFonts w:eastAsia="Calibri"/>
        </w:rPr>
        <w:t xml:space="preserve"> determined in this study, we estimate that seeding rates of </w:t>
      </w:r>
      <w:r w:rsidR="00AB4922">
        <w:rPr>
          <w:rFonts w:eastAsia="Calibri"/>
        </w:rPr>
        <w:t>7.6</w:t>
      </w:r>
      <w:r>
        <w:rPr>
          <w:rFonts w:eastAsia="Calibri"/>
        </w:rPr>
        <w:t xml:space="preserve"> and </w:t>
      </w:r>
      <w:r w:rsidR="00AB4922">
        <w:rPr>
          <w:rFonts w:eastAsia="Calibri"/>
        </w:rPr>
        <w:t>10.4</w:t>
      </w:r>
      <w:r>
        <w:rPr>
          <w:rFonts w:eastAsia="Calibri"/>
        </w:rPr>
        <w:t xml:space="preserve"> kg </w:t>
      </w:r>
      <w:r w:rsidR="006E29E9">
        <w:rPr>
          <w:rFonts w:eastAsia="Calibri"/>
        </w:rPr>
        <w:t xml:space="preserve">PLS </w:t>
      </w:r>
      <w:r>
        <w:rPr>
          <w:rFonts w:eastAsia="Calibri"/>
        </w:rPr>
        <w:t>ha</w:t>
      </w:r>
      <w:r w:rsidRPr="004A77B4">
        <w:rPr>
          <w:rFonts w:eastAsia="Calibri"/>
          <w:vertAlign w:val="superscript"/>
        </w:rPr>
        <w:t>-1</w:t>
      </w:r>
      <w:r>
        <w:rPr>
          <w:rFonts w:eastAsia="Calibri"/>
        </w:rPr>
        <w:t xml:space="preserve"> </w:t>
      </w:r>
      <w:r w:rsidR="00E90A0A">
        <w:rPr>
          <w:rFonts w:eastAsia="Calibri"/>
        </w:rPr>
        <w:t xml:space="preserve">for </w:t>
      </w:r>
      <w:r>
        <w:rPr>
          <w:rFonts w:eastAsia="Calibri"/>
        </w:rPr>
        <w:t xml:space="preserve">common and hairy vetch will be required to obtain plant </w:t>
      </w:r>
      <w:r w:rsidR="00E90A0A">
        <w:rPr>
          <w:rFonts w:eastAsia="Calibri"/>
        </w:rPr>
        <w:t>densities</w:t>
      </w:r>
      <w:r>
        <w:rPr>
          <w:rFonts w:eastAsia="Calibri"/>
        </w:rPr>
        <w:t xml:space="preserve"> needed to fix the current recommended rate of </w:t>
      </w:r>
      <w:r w:rsidR="00CB66B7">
        <w:rPr>
          <w:rFonts w:eastAsia="Calibri"/>
        </w:rPr>
        <w:t xml:space="preserve">67 kg </w:t>
      </w:r>
      <w:r>
        <w:rPr>
          <w:rFonts w:eastAsia="Calibri"/>
        </w:rPr>
        <w:t xml:space="preserve">N </w:t>
      </w:r>
      <w:r w:rsidR="00CB66B7">
        <w:rPr>
          <w:rFonts w:eastAsia="Calibri"/>
        </w:rPr>
        <w:t>ha</w:t>
      </w:r>
      <w:r w:rsidR="00CB66B7" w:rsidRPr="00CB66B7">
        <w:rPr>
          <w:rFonts w:eastAsia="Calibri"/>
          <w:vertAlign w:val="superscript"/>
        </w:rPr>
        <w:t>-1</w:t>
      </w:r>
      <w:r w:rsidR="00CB66B7">
        <w:rPr>
          <w:rFonts w:eastAsia="Calibri"/>
        </w:rPr>
        <w:t xml:space="preserve"> </w:t>
      </w:r>
      <w:r>
        <w:rPr>
          <w:rFonts w:eastAsia="Calibri"/>
        </w:rPr>
        <w:t xml:space="preserve">for switchgrass biomass production. </w:t>
      </w:r>
    </w:p>
    <w:p w:rsidR="000C152D" w:rsidRDefault="000C152D" w:rsidP="000C152D">
      <w:pPr>
        <w:spacing w:after="200" w:line="480" w:lineRule="auto"/>
        <w:contextualSpacing/>
        <w:rPr>
          <w:rFonts w:eastAsia="Calibri"/>
        </w:rPr>
      </w:pPr>
    </w:p>
    <w:p w:rsidR="000C152D" w:rsidRDefault="000C152D" w:rsidP="000C152D">
      <w:pPr>
        <w:spacing w:after="200" w:line="480" w:lineRule="auto"/>
        <w:contextualSpacing/>
        <w:jc w:val="center"/>
        <w:rPr>
          <w:rFonts w:eastAsia="Calibri"/>
          <w:b/>
          <w:sz w:val="28"/>
          <w:szCs w:val="28"/>
        </w:rPr>
      </w:pPr>
    </w:p>
    <w:p w:rsidR="000C152D" w:rsidRDefault="000C152D" w:rsidP="000C152D">
      <w:pPr>
        <w:spacing w:after="200" w:line="480" w:lineRule="auto"/>
        <w:contextualSpacing/>
        <w:jc w:val="center"/>
        <w:rPr>
          <w:rFonts w:eastAsia="Calibri"/>
          <w:b/>
          <w:sz w:val="32"/>
          <w:szCs w:val="32"/>
        </w:rPr>
      </w:pPr>
    </w:p>
    <w:p w:rsidR="006E29E9" w:rsidRDefault="006E29E9"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lastRenderedPageBreak/>
        <w:t>CHAPTER I</w:t>
      </w: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Introduction</w:t>
      </w:r>
    </w:p>
    <w:p w:rsidR="000C152D" w:rsidRPr="00104CF3" w:rsidRDefault="000C152D" w:rsidP="000C152D">
      <w:pPr>
        <w:spacing w:line="480" w:lineRule="auto"/>
        <w:ind w:firstLine="720"/>
        <w:contextualSpacing/>
      </w:pPr>
      <w:r w:rsidRPr="00104CF3">
        <w:t>Legumes are agronomically beneficial because they fix nitrogen through a symbiotic relationship with rhizobia. Rhizobia</w:t>
      </w:r>
      <w:r>
        <w:t xml:space="preserve"> form nodules on the plant root. Inside the nodules, the bacteria </w:t>
      </w:r>
      <w:r w:rsidRPr="00104CF3">
        <w:t>convert dinitrogen (N</w:t>
      </w:r>
      <w:r w:rsidRPr="00104CF3">
        <w:rPr>
          <w:vertAlign w:val="subscript"/>
        </w:rPr>
        <w:t>2</w:t>
      </w:r>
      <w:r w:rsidRPr="00104CF3">
        <w:t>) from the atmosphere</w:t>
      </w:r>
      <w:r>
        <w:t xml:space="preserve"> or soil pore space</w:t>
      </w:r>
      <w:r w:rsidRPr="00104CF3">
        <w:t xml:space="preserve"> into ammonium (NH</w:t>
      </w:r>
      <w:r w:rsidRPr="00104CF3">
        <w:rPr>
          <w:vertAlign w:val="subscript"/>
        </w:rPr>
        <w:t>4</w:t>
      </w:r>
      <w:r w:rsidRPr="00104CF3">
        <w:rPr>
          <w:vertAlign w:val="superscript"/>
        </w:rPr>
        <w:t>+</w:t>
      </w:r>
      <w:r w:rsidRPr="00104CF3">
        <w:t>), a form that plants can uptake through the roots (Graham, 2005).</w:t>
      </w:r>
      <w:r>
        <w:t xml:space="preserve"> The plant supplies the bacteria</w:t>
      </w:r>
      <w:r w:rsidRPr="00104CF3">
        <w:t xml:space="preserve"> with nutrients need</w:t>
      </w:r>
      <w:r>
        <w:t>ed</w:t>
      </w:r>
      <w:r w:rsidRPr="00104CF3">
        <w:t xml:space="preserve"> to carry out growth and N-fixation. </w:t>
      </w:r>
      <w:r>
        <w:t>T</w:t>
      </w:r>
      <w:r w:rsidRPr="00104CF3">
        <w:t>his</w:t>
      </w:r>
      <w:r>
        <w:t xml:space="preserve"> beneficial plant-bacteria</w:t>
      </w:r>
      <w:r w:rsidRPr="00104CF3">
        <w:t xml:space="preserve"> relationship enhanc</w:t>
      </w:r>
      <w:r>
        <w:t>es the soil quality by increasing soil N by plant matter decomposition and reduces</w:t>
      </w:r>
      <w:r w:rsidRPr="00104CF3">
        <w:t xml:space="preserve"> the amount of synthetic nitrogen fertilizer applied to switchgrass crops. </w:t>
      </w:r>
    </w:p>
    <w:p w:rsidR="000C152D" w:rsidRDefault="000C152D" w:rsidP="000C152D">
      <w:pPr>
        <w:spacing w:line="480" w:lineRule="auto"/>
        <w:ind w:firstLine="720"/>
        <w:contextualSpacing/>
      </w:pPr>
      <w:r w:rsidRPr="00104CF3">
        <w:t>Biological nitrogen fixation (BNF) is directly affected by the amount of</w:t>
      </w:r>
      <w:r>
        <w:t xml:space="preserve"> available</w:t>
      </w:r>
      <w:r w:rsidRPr="00104CF3">
        <w:t xml:space="preserve"> </w:t>
      </w:r>
      <w:r w:rsidRPr="00F960AD">
        <w:t>nitrogen in the soil. In the long term</w:t>
      </w:r>
      <w:r>
        <w:t>,</w:t>
      </w:r>
      <w:r w:rsidRPr="00F960AD">
        <w:t xml:space="preserve"> a cycle occurs</w:t>
      </w:r>
      <w:r>
        <w:t>.</w:t>
      </w:r>
      <w:r w:rsidRPr="00F960AD">
        <w:t xml:space="preserve"> BNF by legumes leads to accumulation of soil N, </w:t>
      </w:r>
      <w:r w:rsidR="00070131">
        <w:t xml:space="preserve">companion </w:t>
      </w:r>
      <w:r w:rsidRPr="00F960AD">
        <w:t xml:space="preserve">grass dominance, and then a reduction of nitrogen fixation as soil nitrogen increases (Ledgard and Steele, 1992). </w:t>
      </w:r>
      <w:r>
        <w:t>D</w:t>
      </w:r>
      <w:r w:rsidRPr="00F960AD">
        <w:t xml:space="preserve">ecay of legumes may not be in sync with the peak demand of N by the main crop (Larson et al., 2001). </w:t>
      </w:r>
      <w:r>
        <w:t>N-</w:t>
      </w:r>
      <w:r w:rsidRPr="00F960AD">
        <w:t>fixation of legumes can be affected by weather</w:t>
      </w:r>
      <w:r>
        <w:t>,</w:t>
      </w:r>
      <w:r w:rsidRPr="00F960AD">
        <w:t xml:space="preserve"> available nutrients</w:t>
      </w:r>
      <w:r>
        <w:t>,</w:t>
      </w:r>
      <w:r w:rsidRPr="00F960AD">
        <w:t xml:space="preserve"> and </w:t>
      </w:r>
      <w:r>
        <w:t>inorganic</w:t>
      </w:r>
      <w:r w:rsidRPr="00F960AD">
        <w:t xml:space="preserve"> nitrogen in the soil from fertilizer during dry conditions (Larson et al., 2001</w:t>
      </w:r>
      <w:r>
        <w:t xml:space="preserve">; </w:t>
      </w:r>
      <w:r w:rsidRPr="00F960AD">
        <w:t>Ledgard and Steele, 1992).</w:t>
      </w:r>
      <w:r>
        <w:t xml:space="preserve"> </w:t>
      </w:r>
    </w:p>
    <w:p w:rsidR="00070131" w:rsidRDefault="000C152D" w:rsidP="000C152D">
      <w:pPr>
        <w:spacing w:line="480" w:lineRule="auto"/>
        <w:ind w:firstLine="720"/>
        <w:contextualSpacing/>
        <w:rPr>
          <w:rFonts w:eastAsia="Calibri"/>
        </w:rPr>
      </w:pPr>
      <w:r w:rsidRPr="00104CF3">
        <w:rPr>
          <w:rFonts w:eastAsia="Calibri"/>
        </w:rPr>
        <w:t xml:space="preserve">Annual switchgrass biomass </w:t>
      </w:r>
      <w:r>
        <w:rPr>
          <w:rFonts w:eastAsia="Calibri"/>
        </w:rPr>
        <w:t>yield averages in the upper S</w:t>
      </w:r>
      <w:r w:rsidRPr="00104CF3">
        <w:rPr>
          <w:rFonts w:eastAsia="Calibri"/>
        </w:rPr>
        <w:t>outheast are 15.9 Mg ha</w:t>
      </w:r>
      <w:r w:rsidRPr="00104CF3">
        <w:rPr>
          <w:rFonts w:eastAsia="Calibri"/>
          <w:vertAlign w:val="superscript"/>
        </w:rPr>
        <w:t xml:space="preserve">-1 </w:t>
      </w:r>
      <w:r>
        <w:rPr>
          <w:rFonts w:eastAsia="Calibri"/>
        </w:rPr>
        <w:t>(Lemus et al., 2009), and yields can increase with the use of n</w:t>
      </w:r>
      <w:r w:rsidRPr="00104CF3">
        <w:rPr>
          <w:rFonts w:eastAsia="Calibri"/>
        </w:rPr>
        <w:t>itrogen fertilization</w:t>
      </w:r>
      <w:r>
        <w:rPr>
          <w:rFonts w:eastAsia="Calibri"/>
        </w:rPr>
        <w:t>. Nitrogen fertilization</w:t>
      </w:r>
      <w:r w:rsidRPr="00104CF3">
        <w:rPr>
          <w:rFonts w:eastAsia="Calibri"/>
        </w:rPr>
        <w:t xml:space="preserve"> is recommended in</w:t>
      </w:r>
      <w:r>
        <w:rPr>
          <w:rFonts w:eastAsia="Calibri"/>
        </w:rPr>
        <w:t xml:space="preserve"> switchgrass</w:t>
      </w:r>
      <w:r w:rsidRPr="00104CF3">
        <w:rPr>
          <w:rFonts w:eastAsia="Calibri"/>
        </w:rPr>
        <w:t xml:space="preserve"> production systems at a rate of 67 kg ha</w:t>
      </w:r>
      <w:r w:rsidRPr="00104CF3">
        <w:rPr>
          <w:rFonts w:eastAsia="Calibri"/>
          <w:vertAlign w:val="superscript"/>
        </w:rPr>
        <w:t>-1</w:t>
      </w:r>
      <w:r w:rsidRPr="00104CF3">
        <w:rPr>
          <w:rFonts w:eastAsia="Calibri"/>
        </w:rPr>
        <w:t xml:space="preserve"> (</w:t>
      </w:r>
      <w:r>
        <w:rPr>
          <w:rFonts w:eastAsia="Calibri"/>
        </w:rPr>
        <w:t>Garland</w:t>
      </w:r>
      <w:r w:rsidR="006A4B7B">
        <w:rPr>
          <w:rFonts w:eastAsia="Calibri"/>
        </w:rPr>
        <w:t xml:space="preserve"> et al.</w:t>
      </w:r>
      <w:r w:rsidRPr="00104CF3">
        <w:rPr>
          <w:rFonts w:eastAsia="Calibri"/>
        </w:rPr>
        <w:t>, 2008)</w:t>
      </w:r>
      <w:r>
        <w:rPr>
          <w:rFonts w:eastAsia="Calibri"/>
        </w:rPr>
        <w:t xml:space="preserve"> or approximately</w:t>
      </w:r>
      <w:r w:rsidRPr="00104CF3">
        <w:rPr>
          <w:rFonts w:eastAsia="Calibri"/>
        </w:rPr>
        <w:t xml:space="preserve"> one half the recommended </w:t>
      </w:r>
      <w:r>
        <w:rPr>
          <w:rFonts w:eastAsia="Calibri"/>
        </w:rPr>
        <w:t xml:space="preserve">rate </w:t>
      </w:r>
      <w:r w:rsidRPr="00104CF3">
        <w:rPr>
          <w:rFonts w:eastAsia="Calibri"/>
        </w:rPr>
        <w:t xml:space="preserve">for corn production (Sanderson et al. 1996). </w:t>
      </w:r>
    </w:p>
    <w:p w:rsidR="000C152D" w:rsidRDefault="001537A0" w:rsidP="00070131">
      <w:pPr>
        <w:spacing w:line="480" w:lineRule="auto"/>
        <w:ind w:firstLine="720"/>
        <w:contextualSpacing/>
      </w:pPr>
      <w:r>
        <w:rPr>
          <w:rFonts w:eastAsia="Calibri"/>
        </w:rPr>
        <w:lastRenderedPageBreak/>
        <w:t xml:space="preserve">Legumes interseeded into switchgrass may be </w:t>
      </w:r>
      <w:r w:rsidR="006A4B7B">
        <w:rPr>
          <w:rFonts w:eastAsia="Calibri"/>
        </w:rPr>
        <w:t>able</w:t>
      </w:r>
      <w:r>
        <w:rPr>
          <w:rFonts w:eastAsia="Calibri"/>
        </w:rPr>
        <w:t xml:space="preserve"> to supply the N require</w:t>
      </w:r>
      <w:r w:rsidR="006A4B7B">
        <w:rPr>
          <w:rFonts w:eastAsia="Calibri"/>
        </w:rPr>
        <w:t>d for biomass production</w:t>
      </w:r>
      <w:r>
        <w:rPr>
          <w:rFonts w:eastAsia="Calibri"/>
        </w:rPr>
        <w:t xml:space="preserve">. </w:t>
      </w:r>
      <w:r w:rsidR="00070131" w:rsidRPr="00104CF3">
        <w:t xml:space="preserve">Experiments have shown </w:t>
      </w:r>
      <w:r w:rsidR="00070131" w:rsidRPr="00F10DCC">
        <w:t xml:space="preserve">that alfalfa </w:t>
      </w:r>
      <w:r>
        <w:t>(</w:t>
      </w:r>
      <w:r w:rsidRPr="001537A0">
        <w:rPr>
          <w:i/>
        </w:rPr>
        <w:t>Medicago sativa</w:t>
      </w:r>
      <w:r>
        <w:t xml:space="preserve">) </w:t>
      </w:r>
      <w:r w:rsidR="00070131" w:rsidRPr="00F10DCC">
        <w:t>and birdsfoot trefoil</w:t>
      </w:r>
      <w:r w:rsidR="00070131">
        <w:t xml:space="preserve"> (</w:t>
      </w:r>
      <w:r w:rsidR="00070131" w:rsidRPr="00E120E1">
        <w:rPr>
          <w:i/>
          <w:iCs/>
        </w:rPr>
        <w:t xml:space="preserve">Lotus corniculatus </w:t>
      </w:r>
      <w:r w:rsidR="00070131" w:rsidRPr="00E120E1">
        <w:t>L.)</w:t>
      </w:r>
      <w:r w:rsidR="00070131">
        <w:t xml:space="preserve"> may </w:t>
      </w:r>
      <w:r w:rsidR="00070131" w:rsidRPr="00104CF3">
        <w:t xml:space="preserve">transfer a high proportion of N to </w:t>
      </w:r>
      <w:r w:rsidR="00070131">
        <w:t>a companion</w:t>
      </w:r>
      <w:r w:rsidR="00070131" w:rsidRPr="00104CF3">
        <w:t xml:space="preserve"> grass </w:t>
      </w:r>
      <w:r w:rsidR="00070131">
        <w:t xml:space="preserve">stand </w:t>
      </w:r>
      <w:r w:rsidR="00070131" w:rsidRPr="00104CF3">
        <w:t xml:space="preserve">(Brophy et al., </w:t>
      </w:r>
      <w:r w:rsidR="00070131" w:rsidRPr="00104CF3">
        <w:rPr>
          <w:iCs/>
        </w:rPr>
        <w:t>1987</w:t>
      </w:r>
      <w:r>
        <w:rPr>
          <w:iCs/>
        </w:rPr>
        <w:t>) and a</w:t>
      </w:r>
      <w:r w:rsidR="00070131" w:rsidRPr="00104CF3">
        <w:t xml:space="preserve">lfalfa </w:t>
      </w:r>
      <w:r w:rsidR="00070131">
        <w:t>may fix</w:t>
      </w:r>
      <w:r w:rsidR="00070131" w:rsidRPr="00104CF3">
        <w:t xml:space="preserve"> 82 to 254kg N ha</w:t>
      </w:r>
      <w:r w:rsidR="00070131" w:rsidRPr="00104CF3">
        <w:rPr>
          <w:vertAlign w:val="superscript"/>
        </w:rPr>
        <w:t>-1</w:t>
      </w:r>
      <w:r w:rsidR="00070131" w:rsidRPr="00104CF3">
        <w:t xml:space="preserve"> </w:t>
      </w:r>
      <w:r w:rsidR="00070131">
        <w:t>when grown with a companion grass</w:t>
      </w:r>
      <w:r w:rsidR="00070131">
        <w:rPr>
          <w:iCs/>
        </w:rPr>
        <w:t xml:space="preserve"> </w:t>
      </w:r>
      <w:r w:rsidR="00070131" w:rsidRPr="00104CF3">
        <w:t>(Heichel and Henjum, 1991).</w:t>
      </w:r>
      <w:r w:rsidR="00070131">
        <w:rPr>
          <w:iCs/>
        </w:rPr>
        <w:t xml:space="preserve"> </w:t>
      </w:r>
      <w:r w:rsidR="00070131">
        <w:t xml:space="preserve"> </w:t>
      </w:r>
      <w:r w:rsidR="000C152D" w:rsidRPr="00104CF3">
        <w:rPr>
          <w:rFonts w:eastAsia="Calibri"/>
        </w:rPr>
        <w:t>Legume-switchgrass mixtures were shown to produce more total-season upper canopy yield than a monoculture switchgrass field fertilized with 240 kg N ha</w:t>
      </w:r>
      <w:r w:rsidR="000C152D" w:rsidRPr="00104CF3">
        <w:rPr>
          <w:rFonts w:eastAsia="Calibri"/>
          <w:vertAlign w:val="superscript"/>
        </w:rPr>
        <w:t>-1</w:t>
      </w:r>
      <w:r w:rsidR="000C152D" w:rsidRPr="00104CF3">
        <w:rPr>
          <w:rFonts w:eastAsia="Calibri"/>
        </w:rPr>
        <w:t xml:space="preserve"> (George et al., 1995) and have produced yields equivalent to rye (</w:t>
      </w:r>
      <w:r w:rsidR="000C152D" w:rsidRPr="00104CF3">
        <w:rPr>
          <w:rFonts w:eastAsia="Calibri"/>
          <w:i/>
          <w:iCs/>
        </w:rPr>
        <w:t>Secale cereale</w:t>
      </w:r>
      <w:r w:rsidR="000C152D" w:rsidRPr="00104CF3">
        <w:rPr>
          <w:rFonts w:eastAsia="Calibri"/>
        </w:rPr>
        <w:t xml:space="preserve"> L.) fertilized with 50 to 121 kg N ha</w:t>
      </w:r>
      <w:r w:rsidR="000C152D" w:rsidRPr="00104CF3">
        <w:rPr>
          <w:rFonts w:eastAsia="Calibri"/>
          <w:vertAlign w:val="superscript"/>
        </w:rPr>
        <w:t>-1</w:t>
      </w:r>
      <w:r w:rsidR="000C152D" w:rsidRPr="00104CF3">
        <w:rPr>
          <w:rFonts w:eastAsia="Calibri"/>
        </w:rPr>
        <w:t xml:space="preserve"> </w:t>
      </w:r>
      <w:r w:rsidR="000C152D" w:rsidRPr="00074DB5">
        <w:rPr>
          <w:rFonts w:eastAsia="Calibri"/>
        </w:rPr>
        <w:t>(Lynd et al., 1984).</w:t>
      </w:r>
      <w:r w:rsidR="000C152D" w:rsidRPr="00104CF3">
        <w:t xml:space="preserve">Experiments with legume-switchgrass </w:t>
      </w:r>
      <w:r w:rsidR="000C152D">
        <w:t>mixtures</w:t>
      </w:r>
      <w:r w:rsidR="000C152D" w:rsidRPr="00104CF3">
        <w:t xml:space="preserve"> including white and yellow sweet clovers (</w:t>
      </w:r>
      <w:r w:rsidR="000C152D" w:rsidRPr="00104CF3">
        <w:rPr>
          <w:i/>
        </w:rPr>
        <w:t>Melilotus alba</w:t>
      </w:r>
      <w:r w:rsidR="000C152D" w:rsidRPr="00104CF3">
        <w:t xml:space="preserve"> Medik and </w:t>
      </w:r>
      <w:r w:rsidR="000C152D" w:rsidRPr="00104CF3">
        <w:rPr>
          <w:i/>
        </w:rPr>
        <w:t>Melilotus officinalis</w:t>
      </w:r>
      <w:r w:rsidR="000C152D" w:rsidRPr="00104CF3">
        <w:t xml:space="preserve"> L.), birdsfoot trefoil, red clover (</w:t>
      </w:r>
      <w:r w:rsidR="000C152D" w:rsidRPr="00104CF3">
        <w:rPr>
          <w:i/>
        </w:rPr>
        <w:t>Trifolium pretense</w:t>
      </w:r>
      <w:r w:rsidR="000C152D" w:rsidRPr="00104CF3">
        <w:t xml:space="preserve"> L.), alfalfa, and hairy vetch found yields that exceeded those of N-only stands, even at N levels of 240 kg ha</w:t>
      </w:r>
      <w:r w:rsidR="000C152D" w:rsidRPr="00104CF3">
        <w:rPr>
          <w:vertAlign w:val="superscript"/>
        </w:rPr>
        <w:t>-1</w:t>
      </w:r>
      <w:r w:rsidR="000C152D" w:rsidRPr="00104CF3">
        <w:t xml:space="preserve"> (George et al., 1995; Gettle et al., 1996). </w:t>
      </w:r>
      <w:r w:rsidR="000C152D">
        <w:rPr>
          <w:iCs/>
        </w:rPr>
        <w:t>Tyler et al.</w:t>
      </w:r>
      <w:r w:rsidR="000C152D" w:rsidRPr="00104CF3">
        <w:rPr>
          <w:iCs/>
        </w:rPr>
        <w:t xml:space="preserve"> </w:t>
      </w:r>
      <w:r w:rsidR="000C152D">
        <w:rPr>
          <w:iCs/>
        </w:rPr>
        <w:t>(</w:t>
      </w:r>
      <w:r w:rsidR="000C152D" w:rsidRPr="00104CF3">
        <w:rPr>
          <w:iCs/>
        </w:rPr>
        <w:t>1987</w:t>
      </w:r>
      <w:r w:rsidR="000C152D">
        <w:rPr>
          <w:iCs/>
        </w:rPr>
        <w:t xml:space="preserve">) reported that </w:t>
      </w:r>
      <w:r w:rsidR="00070131">
        <w:rPr>
          <w:iCs/>
        </w:rPr>
        <w:t>c</w:t>
      </w:r>
      <w:r w:rsidR="00070131" w:rsidRPr="00104CF3">
        <w:rPr>
          <w:iCs/>
        </w:rPr>
        <w:t xml:space="preserve">orn yields when planted into </w:t>
      </w:r>
      <w:r w:rsidR="00070131" w:rsidRPr="00F960AD">
        <w:rPr>
          <w:iCs/>
        </w:rPr>
        <w:t>chemically</w:t>
      </w:r>
      <w:r w:rsidR="00070131">
        <w:rPr>
          <w:iCs/>
        </w:rPr>
        <w:t xml:space="preserve"> </w:t>
      </w:r>
      <w:r w:rsidR="00070131" w:rsidRPr="00104CF3">
        <w:rPr>
          <w:iCs/>
        </w:rPr>
        <w:t>killed vetch were similar to corn fertilized with 84 kg N ha</w:t>
      </w:r>
      <w:r w:rsidR="00070131" w:rsidRPr="00104CF3">
        <w:rPr>
          <w:iCs/>
          <w:vertAlign w:val="superscript"/>
        </w:rPr>
        <w:t>-1</w:t>
      </w:r>
      <w:r w:rsidR="00070131">
        <w:rPr>
          <w:iCs/>
        </w:rPr>
        <w:t>.</w:t>
      </w:r>
      <w:r>
        <w:rPr>
          <w:iCs/>
        </w:rPr>
        <w:t xml:space="preserve"> </w:t>
      </w:r>
      <w:r w:rsidR="000C152D" w:rsidRPr="00104CF3">
        <w:t>Hairy vetch</w:t>
      </w:r>
      <w:r w:rsidR="000C152D" w:rsidRPr="00104CF3">
        <w:rPr>
          <w:i/>
        </w:rPr>
        <w:t xml:space="preserve"> </w:t>
      </w:r>
      <w:r w:rsidR="000C152D" w:rsidRPr="00104CF3">
        <w:t>and Persian clover</w:t>
      </w:r>
      <w:r w:rsidR="000C152D">
        <w:t xml:space="preserve"> </w:t>
      </w:r>
      <w:r>
        <w:t>(</w:t>
      </w:r>
      <w:r w:rsidR="000C152D" w:rsidRPr="004330D1">
        <w:rPr>
          <w:i/>
        </w:rPr>
        <w:t>Trifolium resupinatum</w:t>
      </w:r>
      <w:r>
        <w:t>)</w:t>
      </w:r>
      <w:r w:rsidR="000C152D" w:rsidRPr="00104CF3">
        <w:t xml:space="preserve"> grown simultaneously in grass swards, are also very effective in providing additional N to the grass crop (Opitz von Boberfeld et al., 2005). </w:t>
      </w:r>
      <w:r w:rsidR="000C152D" w:rsidRPr="00074DB5">
        <w:rPr>
          <w:rFonts w:eastAsia="Calibri"/>
        </w:rPr>
        <w:t xml:space="preserve">According to Mallarino et al., </w:t>
      </w:r>
      <w:r w:rsidR="000C152D">
        <w:rPr>
          <w:rFonts w:eastAsia="Calibri"/>
        </w:rPr>
        <w:t>(1</w:t>
      </w:r>
      <w:r w:rsidR="000C152D" w:rsidRPr="00074DB5">
        <w:rPr>
          <w:rFonts w:eastAsia="Calibri"/>
        </w:rPr>
        <w:t>990</w:t>
      </w:r>
      <w:r w:rsidR="000C152D">
        <w:rPr>
          <w:rFonts w:eastAsia="Calibri"/>
        </w:rPr>
        <w:t>)</w:t>
      </w:r>
      <w:r w:rsidR="000C152D" w:rsidRPr="00074DB5">
        <w:rPr>
          <w:rFonts w:eastAsia="Calibri"/>
        </w:rPr>
        <w:t xml:space="preserve"> average</w:t>
      </w:r>
      <w:r w:rsidR="000C152D" w:rsidRPr="00104CF3">
        <w:rPr>
          <w:rFonts w:eastAsia="Calibri"/>
        </w:rPr>
        <w:t xml:space="preserve"> N derived from legumes in tall fescue (</w:t>
      </w:r>
      <w:r w:rsidR="000C152D">
        <w:rPr>
          <w:rFonts w:eastAsia="Calibri"/>
          <w:i/>
        </w:rPr>
        <w:t>Lolium</w:t>
      </w:r>
      <w:r w:rsidR="000C152D" w:rsidRPr="00104CF3">
        <w:rPr>
          <w:rFonts w:eastAsia="Calibri"/>
          <w:i/>
        </w:rPr>
        <w:t xml:space="preserve"> arundinacea</w:t>
      </w:r>
      <w:r w:rsidR="000C152D" w:rsidRPr="00104CF3">
        <w:rPr>
          <w:rFonts w:eastAsia="Calibri"/>
        </w:rPr>
        <w:t xml:space="preserve"> Schreb) increased from 20% in the first year after seeding to 45-60% N in the following year. </w:t>
      </w:r>
    </w:p>
    <w:p w:rsidR="000C152D" w:rsidRPr="00104CF3" w:rsidRDefault="000C152D" w:rsidP="000C152D">
      <w:pPr>
        <w:spacing w:after="200" w:line="480" w:lineRule="auto"/>
        <w:ind w:firstLine="720"/>
        <w:contextualSpacing/>
      </w:pPr>
      <w:r>
        <w:t>Common and hairy v</w:t>
      </w:r>
      <w:r w:rsidRPr="00104CF3">
        <w:t xml:space="preserve">etch can </w:t>
      </w:r>
      <w:r w:rsidR="001537A0">
        <w:t xml:space="preserve">fix </w:t>
      </w:r>
      <w:r w:rsidRPr="00104CF3">
        <w:t xml:space="preserve">nitrogen required for a single-cut biomass system by </w:t>
      </w:r>
      <w:r w:rsidR="001537A0">
        <w:t xml:space="preserve">increasing </w:t>
      </w:r>
      <w:r w:rsidRPr="00104CF3">
        <w:t xml:space="preserve">N </w:t>
      </w:r>
      <w:r w:rsidR="001537A0">
        <w:t>in the soil for a subsequent crop</w:t>
      </w:r>
      <w:r w:rsidRPr="00104CF3">
        <w:t xml:space="preserve"> (Ranells and Wagger, 1997)</w:t>
      </w:r>
      <w:r>
        <w:t>. H</w:t>
      </w:r>
      <w:r w:rsidRPr="00104CF3">
        <w:rPr>
          <w:iCs/>
        </w:rPr>
        <w:t xml:space="preserve">airy </w:t>
      </w:r>
      <w:r>
        <w:rPr>
          <w:iCs/>
        </w:rPr>
        <w:t xml:space="preserve">and common </w:t>
      </w:r>
      <w:r w:rsidRPr="00104CF3">
        <w:rPr>
          <w:iCs/>
        </w:rPr>
        <w:t>vetch</w:t>
      </w:r>
      <w:r>
        <w:rPr>
          <w:iCs/>
        </w:rPr>
        <w:t xml:space="preserve"> </w:t>
      </w:r>
      <w:r w:rsidR="00B64EE1">
        <w:rPr>
          <w:iCs/>
        </w:rPr>
        <w:t xml:space="preserve">cover crops </w:t>
      </w:r>
      <w:r>
        <w:rPr>
          <w:iCs/>
        </w:rPr>
        <w:t xml:space="preserve">have been reported to </w:t>
      </w:r>
      <w:r w:rsidR="00B64EE1">
        <w:rPr>
          <w:iCs/>
        </w:rPr>
        <w:t>contain between</w:t>
      </w:r>
      <w:r>
        <w:rPr>
          <w:iCs/>
        </w:rPr>
        <w:t xml:space="preserve"> 50 to </w:t>
      </w:r>
      <w:r w:rsidR="00B64EE1">
        <w:rPr>
          <w:iCs/>
        </w:rPr>
        <w:t>350</w:t>
      </w:r>
      <w:r>
        <w:rPr>
          <w:iCs/>
        </w:rPr>
        <w:t xml:space="preserve"> </w:t>
      </w:r>
      <w:r w:rsidRPr="00104CF3">
        <w:t xml:space="preserve">kg </w:t>
      </w:r>
      <w:r>
        <w:t xml:space="preserve">N </w:t>
      </w:r>
      <w:r w:rsidRPr="00104CF3">
        <w:t>ha</w:t>
      </w:r>
      <w:r w:rsidRPr="00104CF3">
        <w:rPr>
          <w:vertAlign w:val="superscript"/>
        </w:rPr>
        <w:t>-1</w:t>
      </w:r>
      <w:r>
        <w:t xml:space="preserve"> and 25 to 1</w:t>
      </w:r>
      <w:r w:rsidR="00B64EE1">
        <w:t>90</w:t>
      </w:r>
      <w:r>
        <w:t xml:space="preserve"> </w:t>
      </w:r>
      <w:r w:rsidRPr="00104CF3">
        <w:t xml:space="preserve">kg </w:t>
      </w:r>
      <w:r>
        <w:t xml:space="preserve">N </w:t>
      </w:r>
      <w:r w:rsidRPr="00104CF3">
        <w:t>ha</w:t>
      </w:r>
      <w:r w:rsidRPr="00104CF3">
        <w:rPr>
          <w:vertAlign w:val="superscript"/>
        </w:rPr>
        <w:t>-1</w:t>
      </w:r>
      <w:r>
        <w:t xml:space="preserve">, respectively </w:t>
      </w:r>
      <w:r w:rsidR="00B64EE1">
        <w:t xml:space="preserve">in above ground growth </w:t>
      </w:r>
      <w:r>
        <w:rPr>
          <w:iCs/>
        </w:rPr>
        <w:t>(Holderbaum et al., 1990; Ranells and Wagger; 1997).</w:t>
      </w:r>
      <w:r w:rsidRPr="00104CF3">
        <w:t xml:space="preserve"> </w:t>
      </w:r>
      <w:r>
        <w:t>A</w:t>
      </w:r>
      <w:r w:rsidRPr="00104CF3">
        <w:t xml:space="preserve">vailability </w:t>
      </w:r>
      <w:r>
        <w:t xml:space="preserve">of N supplied by hairy vetch </w:t>
      </w:r>
      <w:r w:rsidRPr="00104CF3">
        <w:t xml:space="preserve">to succeeding crops has been shown to be dependent on </w:t>
      </w:r>
      <w:r w:rsidRPr="00104CF3">
        <w:lastRenderedPageBreak/>
        <w:t>climat</w:t>
      </w:r>
      <w:r>
        <w:t>ic conditions such as heavy precipitation,</w:t>
      </w:r>
      <w:r w:rsidRPr="00104CF3">
        <w:t xml:space="preserve"> and can be difficult to predict (Cook et al., 2010).</w:t>
      </w:r>
    </w:p>
    <w:p w:rsidR="000C152D" w:rsidRDefault="000C152D" w:rsidP="000C152D">
      <w:pPr>
        <w:spacing w:line="480" w:lineRule="auto"/>
        <w:ind w:firstLine="720"/>
        <w:contextualSpacing/>
      </w:pPr>
      <w:r w:rsidRPr="00104CF3">
        <w:t xml:space="preserve">Many methods are used to determine biological nitrogen fixation including N balance, N difference, acetylene reduction, hydrogen evolution, and </w:t>
      </w:r>
      <w:r w:rsidRPr="00104CF3">
        <w:rPr>
          <w:vertAlign w:val="superscript"/>
        </w:rPr>
        <w:t>15</w:t>
      </w:r>
      <w:r w:rsidRPr="00104CF3">
        <w:t xml:space="preserve">N isotope techniques. Each technique has advantages and disadvantages. Acetylene reduction and hydrogen evolution should be performed in a controlled </w:t>
      </w:r>
      <w:r>
        <w:t>environment with a sealable container or an incubation vessel for optimal results and are unsuitable for the assessment of fiel</w:t>
      </w:r>
      <w:r w:rsidRPr="00104CF3">
        <w:t>d grown legumes (Myrold et al, 1999; Minchin et al., 1994; Peoples et al., 2009). Acetylene reduction uses gas chromatograph</w:t>
      </w:r>
      <w:r>
        <w:t>y</w:t>
      </w:r>
      <w:r w:rsidRPr="00104CF3">
        <w:t xml:space="preserve"> to detect very low levels of nitrogenase activity in an assay (Peoples et al., 2009; Vessey, 1994; Zuberer, 2005) and may best be used in conjunction with other techniques (Unkovich and Pate, 2000). Hydrogen evolution indirectly measures nitrogenase activity by measuring H</w:t>
      </w:r>
      <w:r w:rsidRPr="00104CF3">
        <w:rPr>
          <w:vertAlign w:val="subscript"/>
        </w:rPr>
        <w:t>2</w:t>
      </w:r>
      <w:r w:rsidRPr="00104CF3">
        <w:t xml:space="preserve"> concentration from a nodulated root system in a contained environment</w:t>
      </w:r>
      <w:r>
        <w:t>, which makes it</w:t>
      </w:r>
      <w:r w:rsidRPr="00104CF3">
        <w:t xml:space="preserve"> </w:t>
      </w:r>
      <w:r>
        <w:t>un</w:t>
      </w:r>
      <w:r w:rsidRPr="00104CF3">
        <w:t>suitable for quantifying N</w:t>
      </w:r>
      <w:r w:rsidRPr="00104CF3">
        <w:rPr>
          <w:vertAlign w:val="superscript"/>
        </w:rPr>
        <w:t>2</w:t>
      </w:r>
      <w:r w:rsidRPr="00104CF3">
        <w:t xml:space="preserve"> fixation of field-grown plants (Peoples et. al, 2009). Errors in calculating N-fixation can occur when soils are high in plant available N, soil moisture content is less than optimal, or by applying fertilizers (Ledgard and Steele, 1992). </w:t>
      </w:r>
    </w:p>
    <w:p w:rsidR="000C152D" w:rsidRPr="00104CF3" w:rsidRDefault="000C152D" w:rsidP="000C152D">
      <w:pPr>
        <w:spacing w:line="480" w:lineRule="auto"/>
        <w:ind w:firstLine="720"/>
        <w:contextualSpacing/>
      </w:pPr>
      <w:r w:rsidRPr="00104CF3">
        <w:t xml:space="preserve">The </w:t>
      </w:r>
      <w:r w:rsidRPr="00104CF3">
        <w:rPr>
          <w:vertAlign w:val="superscript"/>
        </w:rPr>
        <w:t>15</w:t>
      </w:r>
      <w:r w:rsidRPr="00104CF3">
        <w:t xml:space="preserve">N isotope dilution (ID), </w:t>
      </w:r>
      <w:r w:rsidRPr="00104CF3">
        <w:rPr>
          <w:vertAlign w:val="superscript"/>
        </w:rPr>
        <w:t>15</w:t>
      </w:r>
      <w:r w:rsidRPr="00104CF3">
        <w:t xml:space="preserve">N natural abundance, nitrogen balance, and nitrogen difference are examples of methods suitable for experiments in the field. ID is an effective field measurement technique that requires adding </w:t>
      </w:r>
      <w:r w:rsidRPr="00104CF3">
        <w:rPr>
          <w:vertAlign w:val="superscript"/>
        </w:rPr>
        <w:t>15</w:t>
      </w:r>
      <w:r w:rsidRPr="00104CF3">
        <w:t xml:space="preserve">N labeled fertilizer. This method may be difficult to track due to different legume species and control plant </w:t>
      </w:r>
      <w:r w:rsidRPr="00104CF3">
        <w:rPr>
          <w:vertAlign w:val="superscript"/>
        </w:rPr>
        <w:t>15</w:t>
      </w:r>
      <w:r w:rsidRPr="00104CF3">
        <w:t xml:space="preserve">N uptakes levels (Danso et al., 1993; Unkovich and Pate, 2000). </w:t>
      </w:r>
      <w:r>
        <w:t>T</w:t>
      </w:r>
      <w:r w:rsidRPr="00104CF3">
        <w:t xml:space="preserve">he addition of </w:t>
      </w:r>
      <w:r w:rsidRPr="00104CF3">
        <w:rPr>
          <w:vertAlign w:val="superscript"/>
        </w:rPr>
        <w:t>15</w:t>
      </w:r>
      <w:r w:rsidRPr="00104CF3">
        <w:t xml:space="preserve">N into the soil N environment </w:t>
      </w:r>
      <w:r>
        <w:t xml:space="preserve">may have a negative impact on legume rhizobia </w:t>
      </w:r>
      <w:r w:rsidRPr="00104CF3">
        <w:t xml:space="preserve">decreasing the rate of N fixation (Unkovich and Pate, 2000). </w:t>
      </w:r>
      <w:r>
        <w:t xml:space="preserve">The isotope </w:t>
      </w:r>
      <w:r w:rsidRPr="00104CF3">
        <w:rPr>
          <w:vertAlign w:val="superscript"/>
        </w:rPr>
        <w:t>15</w:t>
      </w:r>
      <w:r w:rsidRPr="00104CF3">
        <w:t xml:space="preserve">N natural abundance method utilizes the small, natural enrichment of </w:t>
      </w:r>
      <w:r w:rsidRPr="00104CF3">
        <w:rPr>
          <w:vertAlign w:val="superscript"/>
        </w:rPr>
        <w:t>15</w:t>
      </w:r>
      <w:r w:rsidRPr="00104CF3">
        <w:t xml:space="preserve">N present in </w:t>
      </w:r>
      <w:r w:rsidRPr="00104CF3">
        <w:lastRenderedPageBreak/>
        <w:t xml:space="preserve">most soils and is similar to the ID method. The difference is that no additional </w:t>
      </w:r>
      <w:r w:rsidRPr="00104CF3">
        <w:rPr>
          <w:vertAlign w:val="superscript"/>
        </w:rPr>
        <w:t>15</w:t>
      </w:r>
      <w:r w:rsidRPr="00104CF3">
        <w:t>N material is used and comparison species do not need similar uptake characteristics (Ledgard and Steele, 1992; Unkovich and Pate, 2000; Zuberer, 2005). The nitrogen balance method works only if all possible inputs and outflows can be accounted for. A problem encountered with th</w:t>
      </w:r>
      <w:r>
        <w:t>ese</w:t>
      </w:r>
      <w:r w:rsidRPr="00104CF3">
        <w:t xml:space="preserve"> method</w:t>
      </w:r>
      <w:r>
        <w:t>s</w:t>
      </w:r>
      <w:r w:rsidRPr="00104CF3">
        <w:t xml:space="preserve"> is that losses of N through NH</w:t>
      </w:r>
      <w:r w:rsidRPr="00104CF3">
        <w:rPr>
          <w:vertAlign w:val="subscript"/>
        </w:rPr>
        <w:t>3</w:t>
      </w:r>
      <w:r w:rsidRPr="00104CF3">
        <w:t xml:space="preserve"> volatilization, denitrification, leaching, runoff, and erosion can be difficult to measure (Peoples et. al, 2009). </w:t>
      </w:r>
    </w:p>
    <w:p w:rsidR="000C152D" w:rsidRPr="00104CF3" w:rsidRDefault="000C152D" w:rsidP="000C152D">
      <w:pPr>
        <w:spacing w:line="480" w:lineRule="auto"/>
        <w:ind w:firstLine="720"/>
        <w:contextualSpacing/>
      </w:pPr>
      <w:r w:rsidRPr="00104CF3">
        <w:t>The nitrogen difference method estimates the amount of N taken up by the legume from soil by comparing the N-fixing legume to neighboring non-fixing control plant</w:t>
      </w:r>
      <w:r>
        <w:t>s</w:t>
      </w:r>
      <w:r w:rsidRPr="00104CF3">
        <w:t xml:space="preserve">. The N-difference method is a simple and inexpensive method that works best under low soil N conditions and when legume fixation levels are high (Danso, 1995; Peoples et al., 2009; Zuberer, 2005). Some disadvantages of the N-difference method include indistinguishable N transfer due to other factors that may increase dry matter yield. Another potential limitation </w:t>
      </w:r>
      <w:r>
        <w:t>with</w:t>
      </w:r>
      <w:r w:rsidRPr="00104CF3">
        <w:t xml:space="preserve"> the N-difference method </w:t>
      </w:r>
      <w:r>
        <w:t>is the assumption</w:t>
      </w:r>
      <w:r w:rsidRPr="00104CF3">
        <w:t xml:space="preserve"> that both legume and control plant</w:t>
      </w:r>
      <w:r>
        <w:t>s</w:t>
      </w:r>
      <w:r w:rsidRPr="00104CF3">
        <w:t xml:space="preserve"> absorb equal amounts of soil N for growth (Rennie</w:t>
      </w:r>
      <w:r>
        <w:t xml:space="preserve"> and Rennie</w:t>
      </w:r>
      <w:r w:rsidRPr="00104CF3">
        <w:t xml:space="preserve">, 1983; Segundo and Boddey, 1987; Ledgard and Steele, 1992) and </w:t>
      </w:r>
      <w:r>
        <w:t xml:space="preserve">that </w:t>
      </w:r>
      <w:r w:rsidRPr="00104CF3">
        <w:t>plant sizes and</w:t>
      </w:r>
      <w:r>
        <w:t>/or</w:t>
      </w:r>
      <w:r w:rsidRPr="00104CF3">
        <w:t xml:space="preserve"> root morphologies do not differ (Danso et al., 1992; Boddey et al., 1984) resulting in different capacities to exploit soil N (Chalk, 1998; Peoples et al., 2009). Extreme variations of fixation can be seen among different legume species and their physical environment</w:t>
      </w:r>
      <w:r>
        <w:t xml:space="preserve"> such as </w:t>
      </w:r>
      <w:r w:rsidRPr="00104CF3">
        <w:t>rainfall, pH, and inoculation (Graham, 2005; Schultz et al, 1999; Unkovich and Pate, 2000).  Significant statistical differences in fixation may only be seen when levels reach a rate of 20 kg N ha</w:t>
      </w:r>
      <w:r w:rsidRPr="00104CF3">
        <w:rPr>
          <w:vertAlign w:val="superscript"/>
        </w:rPr>
        <w:t>-1</w:t>
      </w:r>
      <w:r w:rsidRPr="00104CF3">
        <w:t xml:space="preserve"> (Weaver and Danso, 1994; Weaver, 1986; Zuberer, 2005). </w:t>
      </w:r>
      <w:r>
        <w:t xml:space="preserve">It has been shown that </w:t>
      </w:r>
      <w:r w:rsidRPr="00104CF3">
        <w:t>estimates</w:t>
      </w:r>
      <w:r>
        <w:t xml:space="preserve"> obtained by </w:t>
      </w:r>
      <w:r w:rsidRPr="00104CF3">
        <w:t xml:space="preserve">the N-difference method </w:t>
      </w:r>
      <w:r>
        <w:t xml:space="preserve">are comparable to estimates </w:t>
      </w:r>
      <w:r>
        <w:lastRenderedPageBreak/>
        <w:t>obtained from</w:t>
      </w:r>
      <w:r w:rsidRPr="00104CF3">
        <w:t xml:space="preserve"> more expensive and sophisticated techniques (Phillips et al, 1983; Bell et al, 1994).</w:t>
      </w:r>
    </w:p>
    <w:p w:rsidR="000C152D" w:rsidRDefault="000C152D" w:rsidP="000C152D">
      <w:pPr>
        <w:spacing w:line="480" w:lineRule="auto"/>
        <w:contextualSpacing/>
      </w:pPr>
      <w:r w:rsidRPr="00104CF3">
        <w:tab/>
        <w:t>Seeding rates for interseeding of legumes into lowland, production switchgrass stands are not well defined. Rates used for previous studies into upland switchgrass have been for frost-seeding into grass pastures</w:t>
      </w:r>
      <w:r>
        <w:t>,</w:t>
      </w:r>
      <w:r w:rsidRPr="00104CF3">
        <w:t xml:space="preserve"> and</w:t>
      </w:r>
      <w:r>
        <w:t xml:space="preserve"> a</w:t>
      </w:r>
      <w:r w:rsidRPr="00104CF3">
        <w:t xml:space="preserve"> reduction of those rates was recommended (Gettle et al., 1996). Legume seeding rates need to be developed to establish persistent legume stands </w:t>
      </w:r>
      <w:r>
        <w:t>that</w:t>
      </w:r>
      <w:r w:rsidRPr="00104CF3">
        <w:t xml:space="preserve"> increase nitrogen availability without competing for space and other resources</w:t>
      </w:r>
      <w:r>
        <w:t xml:space="preserve"> of </w:t>
      </w:r>
      <w:r w:rsidRPr="00104CF3">
        <w:t>switchgrass.</w:t>
      </w:r>
      <w:r>
        <w:t xml:space="preserve"> </w:t>
      </w:r>
    </w:p>
    <w:p w:rsidR="000C152D" w:rsidRPr="00104CF3" w:rsidRDefault="000C152D" w:rsidP="000C152D">
      <w:pPr>
        <w:spacing w:line="480" w:lineRule="auto"/>
        <w:ind w:firstLine="720"/>
        <w:contextualSpacing/>
      </w:pPr>
      <w:r w:rsidRPr="00104CF3">
        <w:t>Common and hairy vetch</w:t>
      </w:r>
      <w:r>
        <w:t>es</w:t>
      </w:r>
      <w:r w:rsidRPr="00104CF3">
        <w:t xml:space="preserve"> are cool-season legumes that </w:t>
      </w:r>
      <w:r>
        <w:t xml:space="preserve">have their </w:t>
      </w:r>
      <w:r w:rsidRPr="00104CF3">
        <w:rPr>
          <w:rFonts w:eastAsia="Calibri"/>
        </w:rPr>
        <w:t xml:space="preserve">growing cycle during switchgrass </w:t>
      </w:r>
      <w:r>
        <w:rPr>
          <w:rFonts w:eastAsia="Calibri"/>
        </w:rPr>
        <w:t xml:space="preserve">fall-winter </w:t>
      </w:r>
      <w:r w:rsidRPr="00104CF3">
        <w:rPr>
          <w:rFonts w:eastAsia="Calibri"/>
        </w:rPr>
        <w:t xml:space="preserve">dormancy through </w:t>
      </w:r>
      <w:r>
        <w:rPr>
          <w:rFonts w:eastAsia="Calibri"/>
        </w:rPr>
        <w:t xml:space="preserve">spring </w:t>
      </w:r>
      <w:r w:rsidRPr="00104CF3">
        <w:rPr>
          <w:rFonts w:eastAsia="Calibri"/>
        </w:rPr>
        <w:t>green-up.</w:t>
      </w:r>
      <w:r w:rsidRPr="00104CF3">
        <w:t xml:space="preserve"> </w:t>
      </w:r>
      <w:r>
        <w:t>It was been reported that h</w:t>
      </w:r>
      <w:r w:rsidRPr="00104CF3">
        <w:t>airy vetch can fix between 96 to 149 kg N ha</w:t>
      </w:r>
      <w:r w:rsidRPr="00104CF3">
        <w:rPr>
          <w:vertAlign w:val="superscript"/>
        </w:rPr>
        <w:t>-1</w:t>
      </w:r>
      <w:r>
        <w:rPr>
          <w:vertAlign w:val="superscript"/>
        </w:rPr>
        <w:t xml:space="preserve"> </w:t>
      </w:r>
      <w:r w:rsidRPr="00104CF3">
        <w:t xml:space="preserve">per </w:t>
      </w:r>
      <w:r>
        <w:t>Mg</w:t>
      </w:r>
      <w:r w:rsidRPr="00104CF3">
        <w:t xml:space="preserve"> of dry matter (Clark, 1995; Muelle</w:t>
      </w:r>
      <w:r>
        <w:t xml:space="preserve">r and Thorup-Kristensen, 2001). The legume </w:t>
      </w:r>
      <w:r w:rsidRPr="00104CF3">
        <w:t>symbiotic relationship and</w:t>
      </w:r>
      <w:r>
        <w:t xml:space="preserve"> its interaction with the soil</w:t>
      </w:r>
      <w:r w:rsidRPr="00104CF3">
        <w:t xml:space="preserve"> environment</w:t>
      </w:r>
      <w:r>
        <w:t xml:space="preserve"> will be</w:t>
      </w:r>
      <w:r w:rsidRPr="00104CF3">
        <w:t xml:space="preserve"> measured </w:t>
      </w:r>
      <w:r>
        <w:t>via comparison of switchgrass</w:t>
      </w:r>
      <w:r w:rsidRPr="00104CF3">
        <w:t xml:space="preserve"> dry matter yield</w:t>
      </w:r>
      <w:r>
        <w:t>s</w:t>
      </w:r>
      <w:r w:rsidRPr="00104CF3">
        <w:t xml:space="preserve"> </w:t>
      </w:r>
      <w:r>
        <w:t>to help</w:t>
      </w:r>
      <w:r w:rsidRPr="00104CF3">
        <w:t xml:space="preserve"> determine the </w:t>
      </w:r>
      <w:r>
        <w:t>effectiveness</w:t>
      </w:r>
      <w:r w:rsidRPr="00104CF3">
        <w:t xml:space="preserve"> of nitrogen fixation by the legume (Unkovich and Pate, 2000). </w:t>
      </w:r>
    </w:p>
    <w:p w:rsidR="000C152D" w:rsidRDefault="000C152D" w:rsidP="000C152D">
      <w:pPr>
        <w:spacing w:line="480" w:lineRule="auto"/>
        <w:ind w:firstLine="720"/>
        <w:contextualSpacing/>
      </w:pPr>
      <w:r>
        <w:t xml:space="preserve">Several potential advantages of using common vetch in place of hairy vetch can be identified. Common vetch is frequently found growing throughout the Southeast and U.S. on roadsides and in fields and pastures as an escape from cultivation (UC SAREP, 2006). Common vetch typically has less hard seed than most varieties of hairy vetch (Matic </w:t>
      </w:r>
      <w:r w:rsidR="004B6467">
        <w:t>et al.</w:t>
      </w:r>
      <w:r>
        <w:t xml:space="preserve">, 2009; Sattell et al., 1998; Hanaway and Larson, 2004). Hairy vetch seed can range between 5 and 30% hard seed, last 5+ years in the soil, and become a serious weed pest in annual crop rotations (Hanaway and Larson, 2004; </w:t>
      </w:r>
      <w:r w:rsidR="002E6A19">
        <w:t xml:space="preserve">Myers and Underwood, </w:t>
      </w:r>
      <w:r w:rsidR="002E6A19" w:rsidRPr="00830C62">
        <w:t>1990</w:t>
      </w:r>
      <w:r>
        <w:t>; Sattell et al., 1998). Common and hairy vetch N-fixation rates are similar at 134 to 142 kg N ha</w:t>
      </w:r>
      <w:r w:rsidRPr="00D416BE">
        <w:rPr>
          <w:vertAlign w:val="superscript"/>
        </w:rPr>
        <w:t>-1</w:t>
      </w:r>
      <w:r>
        <w:t xml:space="preserve"> and 174 to 238 kg N ha</w:t>
      </w:r>
      <w:r w:rsidRPr="00D416BE">
        <w:rPr>
          <w:vertAlign w:val="superscript"/>
        </w:rPr>
        <w:t>-1</w:t>
      </w:r>
      <w:r>
        <w:t xml:space="preserve">, respectively </w:t>
      </w:r>
      <w:r>
        <w:lastRenderedPageBreak/>
        <w:t xml:space="preserve">(Peoples and Baldock, 2001; Peoples et al., 2001; Rochester et al., 1998; Rochester and Peoples, 2005). </w:t>
      </w:r>
    </w:p>
    <w:p w:rsidR="000C152D" w:rsidRPr="00104CF3" w:rsidRDefault="000C152D" w:rsidP="000C152D">
      <w:pPr>
        <w:spacing w:line="480" w:lineRule="auto"/>
        <w:contextualSpacing/>
      </w:pPr>
      <w:r>
        <w:tab/>
      </w:r>
      <w:r w:rsidR="00604AD0" w:rsidRPr="00104CF3">
        <w:rPr>
          <w:rFonts w:eastAsia="Calibri"/>
        </w:rPr>
        <w:t>The objective</w:t>
      </w:r>
      <w:r w:rsidR="00604AD0">
        <w:rPr>
          <w:rFonts w:eastAsia="Calibri"/>
        </w:rPr>
        <w:t>s of this study were</w:t>
      </w:r>
      <w:r w:rsidR="00604AD0" w:rsidRPr="00104CF3">
        <w:rPr>
          <w:rFonts w:eastAsia="Calibri"/>
        </w:rPr>
        <w:t xml:space="preserve"> to</w:t>
      </w:r>
      <w:r w:rsidR="00604AD0">
        <w:rPr>
          <w:rFonts w:eastAsia="Calibri"/>
        </w:rPr>
        <w:t>:</w:t>
      </w:r>
      <w:r w:rsidR="00604AD0" w:rsidRPr="00104CF3">
        <w:rPr>
          <w:rFonts w:eastAsia="Calibri"/>
        </w:rPr>
        <w:t xml:space="preserve"> </w:t>
      </w:r>
      <w:r w:rsidR="00604AD0">
        <w:t xml:space="preserve">(1) </w:t>
      </w:r>
      <w:r w:rsidR="00604AD0" w:rsidRPr="00104CF3">
        <w:t>develop</w:t>
      </w:r>
      <w:r w:rsidR="00604AD0">
        <w:t xml:space="preserve"> efficient</w:t>
      </w:r>
      <w:r w:rsidR="00604AD0" w:rsidRPr="00104CF3">
        <w:t xml:space="preserve"> legume management strategies for switchgrass production</w:t>
      </w:r>
      <w:r w:rsidR="00604AD0">
        <w:t xml:space="preserve"> systems</w:t>
      </w:r>
      <w:r w:rsidR="00604AD0" w:rsidRPr="00104CF3">
        <w:t xml:space="preserve">, </w:t>
      </w:r>
      <w:r w:rsidR="00604AD0">
        <w:t>(2) determine whether</w:t>
      </w:r>
      <w:r w:rsidR="00604AD0" w:rsidRPr="00104CF3">
        <w:t xml:space="preserve"> switchgrass yield</w:t>
      </w:r>
      <w:r w:rsidR="00604AD0">
        <w:t>s are increased</w:t>
      </w:r>
      <w:r w:rsidR="00604AD0" w:rsidRPr="00104CF3">
        <w:t xml:space="preserve"> by </w:t>
      </w:r>
      <w:r w:rsidR="00604AD0">
        <w:t>legume N-</w:t>
      </w:r>
      <w:r w:rsidR="00604AD0" w:rsidRPr="00104CF3">
        <w:t xml:space="preserve">fixation, and </w:t>
      </w:r>
      <w:r w:rsidR="00604AD0">
        <w:t xml:space="preserve">(3) </w:t>
      </w:r>
      <w:r w:rsidR="00604AD0" w:rsidRPr="00104CF3">
        <w:t xml:space="preserve">determine N-fixation of common </w:t>
      </w:r>
      <w:r w:rsidR="00604AD0">
        <w:t>(</w:t>
      </w:r>
      <w:r w:rsidR="00604AD0" w:rsidRPr="00B335B5">
        <w:rPr>
          <w:i/>
        </w:rPr>
        <w:t>Vicia sativa</w:t>
      </w:r>
      <w:r w:rsidR="00604AD0">
        <w:t xml:space="preserve">) </w:t>
      </w:r>
      <w:r w:rsidR="00604AD0" w:rsidRPr="00104CF3">
        <w:t>and hairy vetch</w:t>
      </w:r>
      <w:r w:rsidR="00604AD0">
        <w:t xml:space="preserve"> (</w:t>
      </w:r>
      <w:r w:rsidR="00604AD0" w:rsidRPr="00B335B5">
        <w:rPr>
          <w:i/>
        </w:rPr>
        <w:t>Vicia villosa</w:t>
      </w:r>
      <w:r w:rsidR="00604AD0">
        <w:t>).</w:t>
      </w: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4B6467" w:rsidRDefault="004B6467" w:rsidP="000C152D">
      <w:pPr>
        <w:spacing w:after="200" w:line="480" w:lineRule="auto"/>
        <w:contextualSpacing/>
        <w:jc w:val="center"/>
        <w:rPr>
          <w:rFonts w:eastAsia="Calibri"/>
          <w:b/>
          <w:sz w:val="32"/>
          <w:szCs w:val="32"/>
        </w:rPr>
      </w:pPr>
    </w:p>
    <w:p w:rsidR="004B6467" w:rsidRDefault="004B6467"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0C152D" w:rsidRDefault="000C152D" w:rsidP="000C152D">
      <w:pPr>
        <w:spacing w:after="200" w:line="480" w:lineRule="auto"/>
        <w:contextualSpacing/>
        <w:jc w:val="center"/>
        <w:rPr>
          <w:rFonts w:eastAsia="Calibri"/>
          <w:b/>
          <w:sz w:val="32"/>
          <w:szCs w:val="32"/>
        </w:rPr>
      </w:pPr>
    </w:p>
    <w:p w:rsidR="00604AD0" w:rsidRDefault="00604AD0" w:rsidP="000C152D">
      <w:pPr>
        <w:spacing w:after="200" w:line="480" w:lineRule="auto"/>
        <w:contextualSpacing/>
        <w:jc w:val="center"/>
        <w:rPr>
          <w:rFonts w:eastAsia="Calibri"/>
          <w:b/>
          <w:sz w:val="32"/>
          <w:szCs w:val="32"/>
        </w:rPr>
      </w:pPr>
    </w:p>
    <w:p w:rsidR="000C152D" w:rsidRPr="00104CF3" w:rsidRDefault="000C152D" w:rsidP="000C152D">
      <w:pPr>
        <w:spacing w:after="200" w:line="480" w:lineRule="auto"/>
        <w:contextualSpacing/>
        <w:jc w:val="center"/>
        <w:rPr>
          <w:rFonts w:eastAsia="Calibri"/>
          <w:b/>
          <w:sz w:val="32"/>
          <w:szCs w:val="32"/>
        </w:rPr>
      </w:pPr>
      <w:r w:rsidRPr="00104CF3">
        <w:rPr>
          <w:rFonts w:eastAsia="Calibri"/>
          <w:b/>
          <w:sz w:val="32"/>
          <w:szCs w:val="32"/>
        </w:rPr>
        <w:lastRenderedPageBreak/>
        <w:t>CHAPTER II</w:t>
      </w: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Materials and methods</w:t>
      </w:r>
    </w:p>
    <w:p w:rsidR="000C152D" w:rsidRPr="000D7828" w:rsidRDefault="000C152D" w:rsidP="000C152D">
      <w:pPr>
        <w:spacing w:after="200" w:line="480" w:lineRule="auto"/>
        <w:contextualSpacing/>
        <w:rPr>
          <w:rFonts w:eastAsia="Calibri"/>
          <w:b/>
          <w:sz w:val="32"/>
          <w:szCs w:val="32"/>
          <w:u w:val="single"/>
        </w:rPr>
      </w:pPr>
      <w:r w:rsidRPr="000D7828">
        <w:rPr>
          <w:b/>
          <w:u w:val="single"/>
        </w:rPr>
        <w:t>Switchgrass Stands</w:t>
      </w:r>
    </w:p>
    <w:p w:rsidR="000C152D" w:rsidRDefault="000C152D" w:rsidP="000C152D">
      <w:pPr>
        <w:spacing w:line="480" w:lineRule="auto"/>
        <w:ind w:firstLine="720"/>
        <w:contextualSpacing/>
      </w:pPr>
      <w:r w:rsidRPr="00104CF3">
        <w:t>‘Alamo’ variety switchgrass was planted in spring 2007 at 9 kg ha</w:t>
      </w:r>
      <w:r w:rsidRPr="00104CF3">
        <w:rPr>
          <w:vertAlign w:val="superscript"/>
        </w:rPr>
        <w:t>-1</w:t>
      </w:r>
      <w:r w:rsidRPr="00104CF3">
        <w:t xml:space="preserve"> pure live seed at two Research and Education Centers in Tennessee: East Tennessee (ETREC</w:t>
      </w:r>
      <w:r>
        <w:t>) in</w:t>
      </w:r>
      <w:r w:rsidRPr="00104CF3">
        <w:t xml:space="preserve"> Knoxville</w:t>
      </w:r>
      <w:r>
        <w:t xml:space="preserve">, TN </w:t>
      </w:r>
      <w:r>
        <w:rPr>
          <w:rFonts w:eastAsia="Calibri"/>
        </w:rPr>
        <w:t>(</w:t>
      </w:r>
      <w:r>
        <w:t>35.53</w:t>
      </w:r>
      <w:r>
        <w:rPr>
          <w:vertAlign w:val="superscript"/>
        </w:rPr>
        <w:t>o</w:t>
      </w:r>
      <w:r>
        <w:t xml:space="preserve"> N -83.57</w:t>
      </w:r>
      <w:r>
        <w:rPr>
          <w:vertAlign w:val="superscript"/>
        </w:rPr>
        <w:t>o</w:t>
      </w:r>
      <w:r>
        <w:t xml:space="preserve"> W)</w:t>
      </w:r>
      <w:r w:rsidRPr="00104CF3">
        <w:t xml:space="preserve"> and Plateau (PREC</w:t>
      </w:r>
      <w:r>
        <w:t>) in</w:t>
      </w:r>
      <w:r w:rsidRPr="00104CF3">
        <w:t xml:space="preserve"> Crossville</w:t>
      </w:r>
      <w:r>
        <w:t xml:space="preserve">, TN </w:t>
      </w:r>
      <w:r>
        <w:rPr>
          <w:rFonts w:eastAsia="Calibri"/>
        </w:rPr>
        <w:t>(</w:t>
      </w:r>
      <w:r>
        <w:t>36.1</w:t>
      </w:r>
      <w:r>
        <w:rPr>
          <w:vertAlign w:val="superscript"/>
        </w:rPr>
        <w:t>o</w:t>
      </w:r>
      <w:r>
        <w:t xml:space="preserve"> N -85.8</w:t>
      </w:r>
      <w:r>
        <w:rPr>
          <w:vertAlign w:val="superscript"/>
        </w:rPr>
        <w:t>o</w:t>
      </w:r>
      <w:r>
        <w:t xml:space="preserve"> W</w:t>
      </w:r>
      <w:r>
        <w:rPr>
          <w:rFonts w:eastAsia="Calibri"/>
        </w:rPr>
        <w:t>)</w:t>
      </w:r>
      <w:r>
        <w:t xml:space="preserve">. </w:t>
      </w:r>
      <w:r w:rsidRPr="00104CF3">
        <w:t>ETREC (Holston unit)</w:t>
      </w:r>
      <w:r>
        <w:t xml:space="preserve"> had soil classified as</w:t>
      </w:r>
      <w:r w:rsidRPr="00104CF3">
        <w:rPr>
          <w:rFonts w:eastAsia="Calibri"/>
        </w:rPr>
        <w:t xml:space="preserve"> Huntington silt loam soil</w:t>
      </w:r>
      <w:r>
        <w:rPr>
          <w:rFonts w:eastAsia="Calibri"/>
        </w:rPr>
        <w:t xml:space="preserve"> (</w:t>
      </w:r>
      <w:r>
        <w:t>fine-silty, mixed, active, mesic Fluventic Hapludolls), annual precipitation average of 124 cm, and an annual temperature of 14.4</w:t>
      </w:r>
      <w:r w:rsidRPr="000D7828">
        <w:rPr>
          <w:vertAlign w:val="superscript"/>
        </w:rPr>
        <w:t>o</w:t>
      </w:r>
      <w:r>
        <w:t xml:space="preserve">C. </w:t>
      </w:r>
      <w:r w:rsidRPr="00104CF3">
        <w:t>PREC (Grasslands Unit)</w:t>
      </w:r>
      <w:r>
        <w:t xml:space="preserve"> had soil classified as Lily silt loam (fine-loamy, siliceous, semiactive, mesic Typic Hapludults), annual precipitation average of 140 cm, and an annual temperature of 12.6</w:t>
      </w:r>
      <w:r w:rsidRPr="000D7828">
        <w:rPr>
          <w:vertAlign w:val="superscript"/>
        </w:rPr>
        <w:t>o</w:t>
      </w:r>
      <w:r>
        <w:t>C.</w:t>
      </w:r>
    </w:p>
    <w:p w:rsidR="000C152D" w:rsidRPr="008927FB" w:rsidRDefault="000C152D" w:rsidP="000C152D">
      <w:pPr>
        <w:spacing w:line="480" w:lineRule="auto"/>
        <w:contextualSpacing/>
        <w:rPr>
          <w:b/>
          <w:u w:val="single"/>
        </w:rPr>
      </w:pPr>
      <w:r w:rsidRPr="008927FB">
        <w:rPr>
          <w:b/>
          <w:u w:val="single"/>
        </w:rPr>
        <w:t>Legume Establishment</w:t>
      </w:r>
    </w:p>
    <w:p w:rsidR="000C152D" w:rsidRDefault="000C152D" w:rsidP="000C152D">
      <w:pPr>
        <w:spacing w:after="200" w:line="480" w:lineRule="auto"/>
        <w:ind w:firstLine="720"/>
        <w:contextualSpacing/>
        <w:rPr>
          <w:rFonts w:eastAsia="Calibri"/>
        </w:rPr>
      </w:pPr>
      <w:r>
        <w:t>C</w:t>
      </w:r>
      <w:r w:rsidRPr="00104CF3">
        <w:t>ommon</w:t>
      </w:r>
      <w:r>
        <w:t xml:space="preserve"> </w:t>
      </w:r>
      <w:r w:rsidRPr="00104CF3">
        <w:t>and hairy vetch</w:t>
      </w:r>
      <w:r>
        <w:t xml:space="preserve"> were seeded in fall 2009 into established 3 yr old switchgrass stands of ‘Alamo’ </w:t>
      </w:r>
      <w:r w:rsidRPr="00104CF3">
        <w:t>at two locations (ETREC</w:t>
      </w:r>
      <w:r>
        <w:t xml:space="preserve"> and PREC). </w:t>
      </w:r>
      <w:r w:rsidRPr="00104CF3">
        <w:t>At ETREC</w:t>
      </w:r>
      <w:r>
        <w:t xml:space="preserve"> and PREC,</w:t>
      </w:r>
      <w:r>
        <w:rPr>
          <w:rFonts w:eastAsia="Calibri"/>
        </w:rPr>
        <w:t xml:space="preserve"> the legumes were seeded </w:t>
      </w:r>
      <w:r w:rsidRPr="00104CF3">
        <w:t xml:space="preserve">into </w:t>
      </w:r>
      <w:r>
        <w:t xml:space="preserve">approximately 20 cm </w:t>
      </w:r>
      <w:r w:rsidRPr="00104CF3">
        <w:t xml:space="preserve">switchgrass stubble on 22 &amp; 29 October 2009 at PREC and ETREC, respectively, </w:t>
      </w:r>
      <w:r>
        <w:rPr>
          <w:rFonts w:eastAsia="Calibri"/>
        </w:rPr>
        <w:t xml:space="preserve">with a Hege™ plot drill </w:t>
      </w:r>
      <w:r w:rsidRPr="00104CF3">
        <w:t xml:space="preserve">(Colwich, KS) </w:t>
      </w:r>
      <w:r>
        <w:rPr>
          <w:rFonts w:eastAsia="Calibri"/>
        </w:rPr>
        <w:t>at a planting depth ranging from 0.6 to 1.3 cm.</w:t>
      </w:r>
      <w:r w:rsidRPr="00104CF3">
        <w:rPr>
          <w:rFonts w:eastAsia="Calibri"/>
        </w:rPr>
        <w:t xml:space="preserve"> </w:t>
      </w:r>
      <w:r>
        <w:rPr>
          <w:rFonts w:eastAsia="Calibri"/>
        </w:rPr>
        <w:t xml:space="preserve">At ETREC and PREC, the plot sizes were 7.6 x 1.5 m and 7.6 and 1.8 m, respectively, with 18 cm spacing between rows. </w:t>
      </w:r>
      <w:r w:rsidR="006D6B4F">
        <w:rPr>
          <w:rFonts w:eastAsia="Calibri"/>
        </w:rPr>
        <w:t>The s</w:t>
      </w:r>
      <w:r w:rsidRPr="00104CF3">
        <w:t>eeding rate</w:t>
      </w:r>
      <w:r>
        <w:t xml:space="preserve"> </w:t>
      </w:r>
      <w:r w:rsidR="006D6B4F">
        <w:t xml:space="preserve">for both common and hairy vetch </w:t>
      </w:r>
      <w:r>
        <w:t>was</w:t>
      </w:r>
      <w:r w:rsidRPr="00104CF3">
        <w:t xml:space="preserve"> </w:t>
      </w:r>
      <w:r>
        <w:t>6.7</w:t>
      </w:r>
      <w:r w:rsidRPr="00104CF3">
        <w:t xml:space="preserve"> kg ha</w:t>
      </w:r>
      <w:r w:rsidRPr="00104CF3">
        <w:rPr>
          <w:vertAlign w:val="superscript"/>
        </w:rPr>
        <w:t>-1</w:t>
      </w:r>
      <w:r>
        <w:t xml:space="preserve"> and t</w:t>
      </w:r>
      <w:r w:rsidRPr="00104CF3">
        <w:t>he control was represented by a 0 kg N ha</w:t>
      </w:r>
      <w:r w:rsidRPr="00104CF3">
        <w:rPr>
          <w:vertAlign w:val="superscript"/>
        </w:rPr>
        <w:t>-1</w:t>
      </w:r>
      <w:r w:rsidRPr="00104CF3">
        <w:t xml:space="preserve"> treatment.</w:t>
      </w:r>
      <w:r>
        <w:t xml:space="preserve"> </w:t>
      </w:r>
    </w:p>
    <w:p w:rsidR="000C152D" w:rsidRPr="00104CF3" w:rsidRDefault="000C152D" w:rsidP="000C152D">
      <w:pPr>
        <w:spacing w:line="480" w:lineRule="auto"/>
        <w:contextualSpacing/>
      </w:pPr>
      <w:r w:rsidRPr="00104CF3">
        <w:tab/>
      </w:r>
      <w:r>
        <w:t>The seed used for c</w:t>
      </w:r>
      <w:r w:rsidRPr="00104CF3">
        <w:t xml:space="preserve">ommon vetch </w:t>
      </w:r>
      <w:r>
        <w:t>were</w:t>
      </w:r>
      <w:r w:rsidRPr="00104CF3">
        <w:t xml:space="preserve"> collected from </w:t>
      </w:r>
      <w:r>
        <w:t xml:space="preserve">volunteer populations at </w:t>
      </w:r>
      <w:r w:rsidRPr="00104CF3">
        <w:t xml:space="preserve">ETREC (Holston and Plant Science Unit) in early summer 2009 and treated </w:t>
      </w:r>
      <w:r>
        <w:t>to break</w:t>
      </w:r>
      <w:r w:rsidRPr="00104CF3">
        <w:t xml:space="preserve"> dormancy by stratification and scarification. Seed collected from the Plant Sciences unit was divided into two </w:t>
      </w:r>
      <w:r w:rsidRPr="00104CF3">
        <w:lastRenderedPageBreak/>
        <w:t>l</w:t>
      </w:r>
      <w:r>
        <w:t>ots. Lot one was dried at room</w:t>
      </w:r>
      <w:r w:rsidRPr="00104CF3">
        <w:t xml:space="preserve"> temperature </w:t>
      </w:r>
      <w:r>
        <w:t>(approximately 25</w:t>
      </w:r>
      <w:r w:rsidRPr="00052B92">
        <w:rPr>
          <w:vertAlign w:val="superscript"/>
        </w:rPr>
        <w:t>o</w:t>
      </w:r>
      <w:r>
        <w:t xml:space="preserve">C), </w:t>
      </w:r>
      <w:r w:rsidRPr="00104CF3">
        <w:t xml:space="preserve">and lot 2 was dried at </w:t>
      </w:r>
      <w:r w:rsidRPr="00C41AEB">
        <w:t>49</w:t>
      </w:r>
      <w:r w:rsidRPr="00C41AEB">
        <w:rPr>
          <w:sz w:val="22"/>
          <w:vertAlign w:val="superscript"/>
        </w:rPr>
        <w:t>o</w:t>
      </w:r>
      <w:r w:rsidRPr="00C41AEB">
        <w:rPr>
          <w:sz w:val="22"/>
        </w:rPr>
        <w:t>C</w:t>
      </w:r>
      <w:r w:rsidRPr="00104CF3">
        <w:t xml:space="preserve"> in a batch oven (Wisconsin Oven Corporation, East Troy, WI). Seed collected from the </w:t>
      </w:r>
      <w:r>
        <w:t>Holston unit were dried at room</w:t>
      </w:r>
      <w:r w:rsidRPr="00104CF3">
        <w:t xml:space="preserve"> temperature</w:t>
      </w:r>
      <w:r>
        <w:t xml:space="preserve"> (lot 3)</w:t>
      </w:r>
      <w:r w:rsidRPr="00104CF3">
        <w:t xml:space="preserve">. The </w:t>
      </w:r>
      <w:r>
        <w:t xml:space="preserve">three </w:t>
      </w:r>
      <w:r w:rsidRPr="00104CF3">
        <w:t>seed</w:t>
      </w:r>
      <w:r>
        <w:t xml:space="preserve"> lots</w:t>
      </w:r>
      <w:r w:rsidRPr="00104CF3">
        <w:t xml:space="preserve"> </w:t>
      </w:r>
      <w:r>
        <w:t>were</w:t>
      </w:r>
      <w:r w:rsidRPr="00104CF3">
        <w:t xml:space="preserve"> treated for dormancy by </w:t>
      </w:r>
      <w:r w:rsidR="00107AC2">
        <w:t xml:space="preserve">dry </w:t>
      </w:r>
      <w:r w:rsidRPr="00104CF3">
        <w:t>cold stratification in a cooler at an average of 8</w:t>
      </w:r>
      <w:r w:rsidRPr="00104CF3">
        <w:rPr>
          <w:vertAlign w:val="superscript"/>
        </w:rPr>
        <w:t>o</w:t>
      </w:r>
      <w:r w:rsidRPr="00104CF3">
        <w:t xml:space="preserve">C for 1-6 weeks </w:t>
      </w:r>
      <w:r>
        <w:t xml:space="preserve">plus a control treatment (7 treatments) </w:t>
      </w:r>
      <w:r w:rsidRPr="00104CF3">
        <w:t>resulting in 21 treatments including controls. The stratified vetch was then seeded into sand trays in a greenhouse fo</w:t>
      </w:r>
      <w:r>
        <w:t>r germination testing (Table 3.1</w:t>
      </w:r>
      <w:r w:rsidRPr="00104CF3">
        <w:t xml:space="preserve">). </w:t>
      </w:r>
    </w:p>
    <w:p w:rsidR="006D4F1A" w:rsidRDefault="000C152D" w:rsidP="000C152D">
      <w:pPr>
        <w:spacing w:line="480" w:lineRule="auto"/>
        <w:ind w:firstLine="720"/>
        <w:contextualSpacing/>
      </w:pPr>
      <w:r w:rsidRPr="00104CF3">
        <w:t>Common vetch seed from the Holston Unit was treated for dormancy by physical and chemical scarification with 10</w:t>
      </w:r>
      <w:r>
        <w:t xml:space="preserve"> different treatments (Table 3.2</w:t>
      </w:r>
      <w:r w:rsidRPr="00104CF3">
        <w:t>). The treatments included a control, physical scarification with 100 grit sandpaper (0.5 kg for 30 sec, 0.5 kg for 1 min, 0.7 kg for 30 sec, 0.7 kg for 1 min, 0.9 kg for 30sec, 0.9 kg for 1min), 3% bleach (sodium hypochlorite) for 10 minutes, 98% sulfuric acid (H</w:t>
      </w:r>
      <w:r w:rsidRPr="00104CF3">
        <w:rPr>
          <w:vertAlign w:val="subscript"/>
        </w:rPr>
        <w:t>2</w:t>
      </w:r>
      <w:r w:rsidRPr="00104CF3">
        <w:t>SO</w:t>
      </w:r>
      <w:r w:rsidRPr="00104CF3">
        <w:rPr>
          <w:vertAlign w:val="subscript"/>
        </w:rPr>
        <w:t>4</w:t>
      </w:r>
      <w:r w:rsidRPr="00104CF3">
        <w:t>) for one minute, and 1% hydrogen peroxide (H</w:t>
      </w:r>
      <w:r w:rsidRPr="00104CF3">
        <w:rPr>
          <w:vertAlign w:val="subscript"/>
        </w:rPr>
        <w:t>2</w:t>
      </w:r>
      <w:r w:rsidRPr="00104CF3">
        <w:t>O</w:t>
      </w:r>
      <w:r w:rsidRPr="00104CF3">
        <w:rPr>
          <w:vertAlign w:val="subscript"/>
        </w:rPr>
        <w:t>2</w:t>
      </w:r>
      <w:r w:rsidRPr="00104CF3">
        <w:t xml:space="preserve">) treatment for 24 hours. </w:t>
      </w:r>
      <w:r w:rsidR="007B1FB7">
        <w:t>P</w:t>
      </w:r>
      <w:r w:rsidR="00DB30DA">
        <w:t xml:space="preserve">hysical scarification with </w:t>
      </w:r>
      <w:r w:rsidR="007B1FB7">
        <w:t>sandpaper was applied with sandpaper attached to wood boards while using a weigh scale to indicate the required pressure.</w:t>
      </w:r>
    </w:p>
    <w:p w:rsidR="000C152D" w:rsidRDefault="000C152D" w:rsidP="000C152D">
      <w:pPr>
        <w:spacing w:line="480" w:lineRule="auto"/>
        <w:ind w:firstLine="720"/>
        <w:contextualSpacing/>
      </w:pPr>
      <w:r w:rsidRPr="00104CF3">
        <w:t xml:space="preserve">The scarified common vetch was then seeded into sand trays in a greenhouse for germination testing. The sulfuric acid seed treatment </w:t>
      </w:r>
      <w:r>
        <w:t>showed</w:t>
      </w:r>
      <w:r w:rsidRPr="00104CF3">
        <w:t xml:space="preserve"> the best </w:t>
      </w:r>
      <w:r>
        <w:t>rate of germination (Table 3.2</w:t>
      </w:r>
      <w:r w:rsidRPr="00104CF3">
        <w:t xml:space="preserve">). </w:t>
      </w:r>
      <w:r>
        <w:t>As a result</w:t>
      </w:r>
      <w:r w:rsidRPr="00104CF3">
        <w:t>, the remaining bulk of common vetch seed was treated with sulfuric acid (98% for 1 min)</w:t>
      </w:r>
      <w:r>
        <w:t xml:space="preserve">, rinsed for 15 minutes, force air-dried for 10 minutes, </w:t>
      </w:r>
      <w:r w:rsidRPr="00104CF3">
        <w:t xml:space="preserve">and was </w:t>
      </w:r>
      <w:r>
        <w:t xml:space="preserve">direct </w:t>
      </w:r>
      <w:r w:rsidRPr="00104CF3">
        <w:t xml:space="preserve">seeded into switchgrass plots. </w:t>
      </w:r>
    </w:p>
    <w:p w:rsidR="000C152D" w:rsidRPr="00104CF3" w:rsidRDefault="000C152D" w:rsidP="000C152D">
      <w:pPr>
        <w:spacing w:after="200" w:line="480" w:lineRule="auto"/>
        <w:ind w:firstLine="720"/>
        <w:contextualSpacing/>
        <w:rPr>
          <w:rFonts w:eastAsia="Calibri"/>
        </w:rPr>
      </w:pPr>
      <w:r w:rsidRPr="00104CF3">
        <w:t>A frequency grid</w:t>
      </w:r>
      <w:r>
        <w:t xml:space="preserve"> </w:t>
      </w:r>
      <w:r w:rsidRPr="00104CF3">
        <w:t xml:space="preserve">(Vogel and Masters, 2001) was used to take legume stand </w:t>
      </w:r>
      <w:r w:rsidR="00604AD0">
        <w:t>densities</w:t>
      </w:r>
      <w:r w:rsidRPr="00104CF3">
        <w:t xml:space="preserve"> on switchgrass plots interseeded with legumes in early summer to allow time for </w:t>
      </w:r>
      <w:r>
        <w:t xml:space="preserve">legume </w:t>
      </w:r>
      <w:r w:rsidRPr="00104CF3">
        <w:t xml:space="preserve">growth. </w:t>
      </w:r>
      <w:r w:rsidR="002E101A">
        <w:rPr>
          <w:rFonts w:eastAsia="Calibri"/>
        </w:rPr>
        <w:t>F</w:t>
      </w:r>
      <w:r w:rsidR="002E101A" w:rsidRPr="00104CF3">
        <w:rPr>
          <w:rFonts w:eastAsia="Calibri"/>
        </w:rPr>
        <w:t xml:space="preserve">our </w:t>
      </w:r>
      <w:r w:rsidR="002E101A">
        <w:rPr>
          <w:rFonts w:eastAsia="Calibri"/>
        </w:rPr>
        <w:t>density counts</w:t>
      </w:r>
      <w:r w:rsidR="002E101A" w:rsidRPr="00104CF3">
        <w:rPr>
          <w:rFonts w:eastAsia="Calibri"/>
        </w:rPr>
        <w:t xml:space="preserve"> </w:t>
      </w:r>
      <w:r w:rsidR="002E101A">
        <w:rPr>
          <w:rFonts w:eastAsia="Calibri"/>
        </w:rPr>
        <w:t>were</w:t>
      </w:r>
      <w:r w:rsidR="002E101A" w:rsidRPr="00104CF3">
        <w:rPr>
          <w:rFonts w:eastAsia="Calibri"/>
        </w:rPr>
        <w:t xml:space="preserve"> take</w:t>
      </w:r>
      <w:r w:rsidR="002E101A">
        <w:rPr>
          <w:rFonts w:eastAsia="Calibri"/>
        </w:rPr>
        <w:t>n</w:t>
      </w:r>
      <w:r w:rsidR="002E101A" w:rsidRPr="00104CF3">
        <w:rPr>
          <w:rFonts w:eastAsia="Calibri"/>
        </w:rPr>
        <w:t xml:space="preserve"> on each </w:t>
      </w:r>
      <w:r w:rsidR="002E101A">
        <w:rPr>
          <w:rFonts w:eastAsia="Calibri"/>
        </w:rPr>
        <w:t xml:space="preserve">legume treatment </w:t>
      </w:r>
      <w:r w:rsidR="002E101A" w:rsidRPr="00104CF3">
        <w:rPr>
          <w:rFonts w:eastAsia="Calibri"/>
        </w:rPr>
        <w:t>plot</w:t>
      </w:r>
      <w:r w:rsidR="002E101A">
        <w:rPr>
          <w:rFonts w:eastAsia="Calibri"/>
        </w:rPr>
        <w:t xml:space="preserve">. </w:t>
      </w:r>
      <w:r w:rsidRPr="00104CF3">
        <w:t xml:space="preserve">Plant </w:t>
      </w:r>
      <w:r w:rsidR="00604AD0">
        <w:t>densities</w:t>
      </w:r>
      <w:r w:rsidRPr="00104CF3">
        <w:t xml:space="preserve"> were averaged from three replications at each location to determine </w:t>
      </w:r>
      <w:r w:rsidR="006E29E9">
        <w:t>plant densities m</w:t>
      </w:r>
      <w:r w:rsidR="006E29E9" w:rsidRPr="006E29E9">
        <w:rPr>
          <w:vertAlign w:val="superscript"/>
        </w:rPr>
        <w:t>-2</w:t>
      </w:r>
      <w:r w:rsidRPr="00104CF3">
        <w:t>.</w:t>
      </w:r>
      <w:r>
        <w:t xml:space="preserve"> </w:t>
      </w:r>
      <w:r>
        <w:rPr>
          <w:rFonts w:eastAsia="Calibri"/>
        </w:rPr>
        <w:t xml:space="preserve">Switchgrass height was </w:t>
      </w:r>
      <w:r>
        <w:rPr>
          <w:rFonts w:eastAsia="Calibri"/>
        </w:rPr>
        <w:lastRenderedPageBreak/>
        <w:t>taken with each of the four flips of the frequency grid and an average height was determined for each plot.</w:t>
      </w:r>
    </w:p>
    <w:p w:rsidR="000C152D" w:rsidRPr="00B626D3" w:rsidRDefault="000C152D" w:rsidP="000C152D">
      <w:pPr>
        <w:spacing w:line="480" w:lineRule="auto"/>
        <w:contextualSpacing/>
        <w:rPr>
          <w:b/>
          <w:u w:val="single"/>
        </w:rPr>
      </w:pPr>
      <w:r w:rsidRPr="00B626D3">
        <w:rPr>
          <w:b/>
          <w:u w:val="single"/>
        </w:rPr>
        <w:t>Switchgrass Yields</w:t>
      </w:r>
    </w:p>
    <w:p w:rsidR="000C152D" w:rsidRPr="00104CF3" w:rsidRDefault="000C152D" w:rsidP="000C152D">
      <w:pPr>
        <w:spacing w:after="200" w:line="480" w:lineRule="auto"/>
        <w:ind w:firstLine="720"/>
        <w:contextualSpacing/>
        <w:rPr>
          <w:rFonts w:eastAsia="Calibri"/>
        </w:rPr>
      </w:pPr>
      <w:r w:rsidRPr="00104CF3">
        <w:t>Two harvest systems were used in the experiments. A single, post-dormancy harvest was used at ETREC on 08 November 2010. A two-cut ha</w:t>
      </w:r>
      <w:r>
        <w:t>rvest system was harvested with cuts at early-</w:t>
      </w:r>
      <w:r w:rsidRPr="00104CF3">
        <w:t xml:space="preserve">boot stage </w:t>
      </w:r>
      <w:r>
        <w:t xml:space="preserve">on </w:t>
      </w:r>
      <w:r w:rsidRPr="00104CF3">
        <w:t xml:space="preserve">09 June </w:t>
      </w:r>
      <w:r>
        <w:t xml:space="preserve">2010 </w:t>
      </w:r>
      <w:r w:rsidRPr="00104CF3">
        <w:t xml:space="preserve">and post-dormancy of switchgrass at PREC on 21 October 2010. The </w:t>
      </w:r>
      <w:r>
        <w:t>switchgrass</w:t>
      </w:r>
      <w:r w:rsidRPr="00104CF3">
        <w:t xml:space="preserve"> plots were harvested at ETREC &amp; PREC using a Carter</w:t>
      </w:r>
      <w:r w:rsidRPr="00104CF3">
        <w:rPr>
          <w:rFonts w:eastAsia="Calibri"/>
          <w:b/>
          <w:bCs/>
          <w:sz w:val="18"/>
          <w:szCs w:val="18"/>
        </w:rPr>
        <w:t>™</w:t>
      </w:r>
      <w:r w:rsidRPr="00104CF3">
        <w:t xml:space="preserve"> </w:t>
      </w:r>
      <w:r>
        <w:t xml:space="preserve">plot </w:t>
      </w:r>
      <w:r w:rsidRPr="00104CF3">
        <w:t xml:space="preserve">harvester </w:t>
      </w:r>
      <w:r w:rsidRPr="00B016F6">
        <w:t>(</w:t>
      </w:r>
      <w:r w:rsidRPr="00B016F6">
        <w:rPr>
          <w:bCs/>
        </w:rPr>
        <w:t xml:space="preserve">Brookston, IN). Harvested plot size was 0.9 x 7.6 m area </w:t>
      </w:r>
      <w:r w:rsidRPr="00B016F6">
        <w:t>at a 20 cm height. Grab samples</w:t>
      </w:r>
      <w:r w:rsidRPr="00104CF3">
        <w:t xml:space="preserve"> (1-2 kg) of switchgrass were collected from all plots at harvest, weighed, dried in a batch oven </w:t>
      </w:r>
      <w:r>
        <w:t xml:space="preserve">at </w:t>
      </w:r>
      <w:r w:rsidRPr="00C41AEB">
        <w:t>49</w:t>
      </w:r>
      <w:r w:rsidRPr="00C41AEB">
        <w:rPr>
          <w:sz w:val="22"/>
          <w:vertAlign w:val="superscript"/>
        </w:rPr>
        <w:t>o</w:t>
      </w:r>
      <w:r w:rsidRPr="00C41AEB">
        <w:t>C</w:t>
      </w:r>
      <w:r>
        <w:t>, and weighed again</w:t>
      </w:r>
      <w:r w:rsidRPr="00104CF3">
        <w:t xml:space="preserve"> to determine moisture content. </w:t>
      </w:r>
    </w:p>
    <w:p w:rsidR="000C152D" w:rsidRPr="00B626D3" w:rsidRDefault="000C152D" w:rsidP="000C152D">
      <w:pPr>
        <w:spacing w:after="200" w:line="480" w:lineRule="auto"/>
        <w:contextualSpacing/>
        <w:rPr>
          <w:b/>
          <w:u w:val="single"/>
        </w:rPr>
      </w:pPr>
      <w:r w:rsidRPr="00B626D3">
        <w:rPr>
          <w:b/>
          <w:u w:val="single"/>
        </w:rPr>
        <w:t>Nitrogen Fixation</w:t>
      </w:r>
    </w:p>
    <w:p w:rsidR="004E3349" w:rsidRDefault="004E3349" w:rsidP="000C152D">
      <w:pPr>
        <w:spacing w:after="200" w:line="480" w:lineRule="auto"/>
        <w:ind w:firstLine="720"/>
        <w:contextualSpacing/>
      </w:pPr>
      <w:r>
        <w:t xml:space="preserve">Nitrogen content of common and vetch plants at ETREC, Plant Sciences Unit, were compared to wheat and wild barley (monocots) and broadleaf weeds: wild geranium, mare’s tail, and Venus looking glass (dicots). At the Holston Unit, common and hairy vetch plants were compared to switchgrass, wild barley, daisy fleabane, wild geranium, mare’s tail, and Venus looking glass. </w:t>
      </w:r>
    </w:p>
    <w:p w:rsidR="006E29E9" w:rsidRDefault="000C152D" w:rsidP="000C152D">
      <w:pPr>
        <w:spacing w:after="200" w:line="480" w:lineRule="auto"/>
        <w:ind w:firstLine="720"/>
        <w:contextualSpacing/>
      </w:pPr>
      <w:r w:rsidRPr="00104CF3">
        <w:t>Nitrogen fixation of common and hairy vetch</w:t>
      </w:r>
      <w:r>
        <w:t>es</w:t>
      </w:r>
      <w:r w:rsidRPr="00104CF3">
        <w:t xml:space="preserve"> w</w:t>
      </w:r>
      <w:r>
        <w:t>as</w:t>
      </w:r>
      <w:r w:rsidRPr="00104CF3">
        <w:t xml:space="preserve"> determined by using the N-difference method because it is a simple and inexpensive method that works well in field conditions with low soil N levels (Danso, 1995;</w:t>
      </w:r>
      <w:r w:rsidRPr="00104CF3">
        <w:rPr>
          <w:color w:val="FF0000"/>
        </w:rPr>
        <w:t xml:space="preserve"> </w:t>
      </w:r>
      <w:r w:rsidRPr="00104CF3">
        <w:t xml:space="preserve">Peoples et al., 2009).  </w:t>
      </w:r>
      <w:r>
        <w:t>Shoot</w:t>
      </w:r>
      <w:r w:rsidRPr="00104CF3">
        <w:t xml:space="preserve"> sample</w:t>
      </w:r>
      <w:r>
        <w:t>s</w:t>
      </w:r>
      <w:r w:rsidRPr="00104CF3">
        <w:t xml:space="preserve"> of common vetch, hairy vetch, </w:t>
      </w:r>
      <w:r>
        <w:t xml:space="preserve">and non-N-fixing control plants including </w:t>
      </w:r>
      <w:r w:rsidRPr="00104CF3">
        <w:t>wheat</w:t>
      </w:r>
      <w:r>
        <w:t xml:space="preserve"> (</w:t>
      </w:r>
      <w:r w:rsidRPr="00B626D3">
        <w:rPr>
          <w:i/>
        </w:rPr>
        <w:t>Triticum spp</w:t>
      </w:r>
      <w:r>
        <w:t>.), switchgrass, wild geranium (</w:t>
      </w:r>
      <w:r w:rsidRPr="001E13C7">
        <w:rPr>
          <w:i/>
        </w:rPr>
        <w:t>Geranium spp</w:t>
      </w:r>
      <w:r>
        <w:t xml:space="preserve">.), </w:t>
      </w:r>
      <w:r w:rsidRPr="00104CF3">
        <w:t xml:space="preserve"> </w:t>
      </w:r>
      <w:r>
        <w:t>barley (</w:t>
      </w:r>
      <w:r w:rsidRPr="001E13C7">
        <w:rPr>
          <w:i/>
        </w:rPr>
        <w:t xml:space="preserve">Hordeum murinum </w:t>
      </w:r>
      <w:r w:rsidRPr="001E13C7">
        <w:t>ssp. Leporium</w:t>
      </w:r>
      <w:r>
        <w:t>), mare’s tail (</w:t>
      </w:r>
      <w:r w:rsidRPr="001E13C7">
        <w:rPr>
          <w:i/>
        </w:rPr>
        <w:t>Conyza canadensis</w:t>
      </w:r>
      <w:r>
        <w:t>), Venus looking glass (</w:t>
      </w:r>
      <w:r w:rsidRPr="001E13C7">
        <w:rPr>
          <w:i/>
        </w:rPr>
        <w:t>Tridanis perfoliata</w:t>
      </w:r>
      <w:r>
        <w:t>), and daisy fleabane (</w:t>
      </w:r>
      <w:r>
        <w:rPr>
          <w:i/>
          <w:iCs/>
        </w:rPr>
        <w:t>Erigeron strigosus</w:t>
      </w:r>
      <w:r>
        <w:rPr>
          <w:iCs/>
        </w:rPr>
        <w:t>)</w:t>
      </w:r>
      <w:r>
        <w:t xml:space="preserve"> </w:t>
      </w:r>
      <w:r w:rsidRPr="00104CF3">
        <w:lastRenderedPageBreak/>
        <w:t xml:space="preserve">were gathered by cutting the plants flush </w:t>
      </w:r>
      <w:r>
        <w:t>with</w:t>
      </w:r>
      <w:r w:rsidRPr="00104CF3">
        <w:t xml:space="preserve"> the soil with pruning shears in </w:t>
      </w:r>
      <w:r>
        <w:t xml:space="preserve">late </w:t>
      </w:r>
      <w:r w:rsidRPr="00104CF3">
        <w:t xml:space="preserve">spring, 2010. </w:t>
      </w:r>
      <w:r>
        <w:t xml:space="preserve">All species listed above were in their reproductive stages, with the exception of switchgrass </w:t>
      </w:r>
      <w:r w:rsidR="00604AD0">
        <w:t xml:space="preserve">and mare’s tail </w:t>
      </w:r>
      <w:r>
        <w:t xml:space="preserve">in </w:t>
      </w:r>
      <w:r w:rsidR="00604AD0">
        <w:t xml:space="preserve">their </w:t>
      </w:r>
      <w:r>
        <w:t xml:space="preserve">vegetative state. </w:t>
      </w:r>
      <w:r w:rsidR="00437AFC">
        <w:t>Control p</w:t>
      </w:r>
      <w:r>
        <w:t>lant sizes were all larger than vetch</w:t>
      </w:r>
      <w:r w:rsidR="00437AFC">
        <w:t xml:space="preserve"> plants with the exception of Venus looking glass plants</w:t>
      </w:r>
      <w:r>
        <w:t xml:space="preserve">. </w:t>
      </w:r>
      <w:r w:rsidRPr="00104CF3">
        <w:t xml:space="preserve">Samples were weighed, oven dried, </w:t>
      </w:r>
      <w:r>
        <w:t xml:space="preserve">reweighed, </w:t>
      </w:r>
      <w:r w:rsidRPr="00104CF3">
        <w:t>and ground with a 1 mm sieve through a Wiley mill (Thomas Scientific, Swedesboro, N.J.). Samples were then analyzed for N content</w:t>
      </w:r>
      <w:r>
        <w:t xml:space="preserve"> </w:t>
      </w:r>
      <w:r w:rsidRPr="00104CF3">
        <w:t>by UT Soil, Plant, &amp; Pest Center</w:t>
      </w:r>
      <w:r>
        <w:t xml:space="preserve"> (Nashville, TN)</w:t>
      </w:r>
      <w:r w:rsidRPr="00104CF3">
        <w:t xml:space="preserve">. </w:t>
      </w:r>
    </w:p>
    <w:p w:rsidR="006D6B4F" w:rsidRDefault="000C152D" w:rsidP="000C152D">
      <w:pPr>
        <w:spacing w:after="200" w:line="480" w:lineRule="auto"/>
        <w:ind w:firstLine="720"/>
        <w:contextualSpacing/>
      </w:pPr>
      <w:r w:rsidRPr="00104CF3">
        <w:t>Plant aboveground N was determined by multiplying plant dry matter by its percent N content. Control plant N (wheat</w:t>
      </w:r>
      <w:r>
        <w:t xml:space="preserve"> and/or other non-nitrogen fixing plants</w:t>
      </w:r>
      <w:r w:rsidRPr="00104CF3">
        <w:t xml:space="preserve">) was then subtracted from legume plant N (vetch) and divided by 100 to obtain legume “fixed” N </w:t>
      </w:r>
      <w:r>
        <w:t xml:space="preserve">{(Legume N-Control Plant N)/100} </w:t>
      </w:r>
      <w:r w:rsidRPr="00104CF3">
        <w:t>(Danso, 1995; Peoples et al., 2009)</w:t>
      </w:r>
      <w:r w:rsidR="00437AFC">
        <w:t xml:space="preserve"> (Tables 3.</w:t>
      </w:r>
      <w:r w:rsidR="00ED15E5">
        <w:t>3</w:t>
      </w:r>
      <w:r w:rsidR="00437AFC">
        <w:t xml:space="preserve"> &amp; 3.</w:t>
      </w:r>
      <w:r w:rsidR="00ED15E5">
        <w:t>4</w:t>
      </w:r>
      <w:r w:rsidR="00437AFC">
        <w:t>)</w:t>
      </w:r>
      <w:r w:rsidRPr="00104CF3">
        <w:t xml:space="preserve">. </w:t>
      </w:r>
      <w:r w:rsidR="00437AFC">
        <w:t xml:space="preserve">The N-difference of the vetch from the control plants was then multiplied by the average plant weights of common and hairy vetch plants found in May 2010 to achieve the aboveground N per vetch plant. </w:t>
      </w:r>
      <w:r>
        <w:t xml:space="preserve">Wheat and vetch were both fall-planted crops. </w:t>
      </w:r>
      <w:r w:rsidRPr="00104CF3">
        <w:t>Vetch plants were compared to wheat</w:t>
      </w:r>
      <w:r>
        <w:t xml:space="preserve"> and other control</w:t>
      </w:r>
      <w:r w:rsidRPr="00104CF3">
        <w:t xml:space="preserve"> plants </w:t>
      </w:r>
      <w:r>
        <w:t>that were harvested in late May 2010. Previous reports have stated that b</w:t>
      </w:r>
      <w:r w:rsidRPr="00104CF3">
        <w:t>elow ground plant matter may provide as much as 50% of plant N after decomposition (Peoples and Baldock, 2001; Jorgensen and Ledgard, 1997; McNeill et al., 1997)</w:t>
      </w:r>
      <w:r w:rsidR="006D6B4F">
        <w:t>.</w:t>
      </w:r>
      <w:r w:rsidRPr="00104CF3">
        <w:t xml:space="preserve"> </w:t>
      </w:r>
    </w:p>
    <w:p w:rsidR="004E3349" w:rsidRPr="0038530C" w:rsidRDefault="004E3349" w:rsidP="000C152D">
      <w:pPr>
        <w:spacing w:after="200" w:line="480" w:lineRule="auto"/>
        <w:ind w:firstLine="720"/>
        <w:contextualSpacing/>
      </w:pPr>
      <w:r>
        <w:t>Estimated seeding rates for common and hairy vetch to fix the recommended rate of</w:t>
      </w:r>
      <w:r w:rsidR="00604AD0">
        <w:t xml:space="preserve"> 67 kg ha</w:t>
      </w:r>
      <w:r w:rsidR="00604AD0" w:rsidRPr="004E3349">
        <w:rPr>
          <w:vertAlign w:val="superscript"/>
        </w:rPr>
        <w:t>-1</w:t>
      </w:r>
      <w:r>
        <w:t xml:space="preserve"> N fertilizer for switchgrass were obtained from N-fixation rates determined by the N-difference method in this study</w:t>
      </w:r>
      <w:r w:rsidR="0038530C">
        <w:t xml:space="preserve"> (Table 3.</w:t>
      </w:r>
      <w:r w:rsidR="00ED15E5">
        <w:t>5</w:t>
      </w:r>
      <w:r w:rsidR="0038530C">
        <w:t>)</w:t>
      </w:r>
      <w:r>
        <w:t xml:space="preserve">. </w:t>
      </w:r>
      <w:r w:rsidR="006F0A09">
        <w:t>Total v</w:t>
      </w:r>
      <w:r>
        <w:t xml:space="preserve">etch aboveground plant N </w:t>
      </w:r>
      <w:r w:rsidR="006F0A09">
        <w:t>m</w:t>
      </w:r>
      <w:r w:rsidR="006F0A09" w:rsidRPr="006F0A09">
        <w:rPr>
          <w:vertAlign w:val="superscript"/>
        </w:rPr>
        <w:t>-2</w:t>
      </w:r>
      <w:r w:rsidR="006F0A09">
        <w:t xml:space="preserve"> </w:t>
      </w:r>
      <w:r>
        <w:t xml:space="preserve">was </w:t>
      </w:r>
      <w:r w:rsidR="006F0A09">
        <w:t xml:space="preserve">calculated by </w:t>
      </w:r>
      <w:r>
        <w:t>multipl</w:t>
      </w:r>
      <w:r w:rsidR="006F0A09">
        <w:t xml:space="preserve">ying </w:t>
      </w:r>
      <w:r>
        <w:t>by the average plant density</w:t>
      </w:r>
      <w:r w:rsidR="008E3AB1">
        <w:t>,</w:t>
      </w:r>
      <w:r>
        <w:t xml:space="preserve"> found </w:t>
      </w:r>
      <w:r w:rsidR="006F0A09">
        <w:t xml:space="preserve">in 2010 </w:t>
      </w:r>
      <w:r>
        <w:t>when vetch was p</w:t>
      </w:r>
      <w:r w:rsidR="0038530C">
        <w:t>lanted at a seeding rate of 6.7</w:t>
      </w:r>
      <w:r>
        <w:t xml:space="preserve"> kg PLS ha</w:t>
      </w:r>
      <w:r w:rsidRPr="006F0A09">
        <w:rPr>
          <w:vertAlign w:val="superscript"/>
        </w:rPr>
        <w:t>-1</w:t>
      </w:r>
      <w:r w:rsidR="008E3AB1">
        <w:t>,</w:t>
      </w:r>
      <w:r w:rsidR="006F0A09">
        <w:t xml:space="preserve"> times the aboveground vetch plant N. </w:t>
      </w:r>
      <w:r w:rsidR="00604AD0">
        <w:t>The total aboveground plant N m</w:t>
      </w:r>
      <w:r w:rsidR="00604AD0" w:rsidRPr="006F0A09">
        <w:rPr>
          <w:vertAlign w:val="superscript"/>
        </w:rPr>
        <w:t>-2</w:t>
      </w:r>
      <w:r w:rsidR="0038530C">
        <w:t xml:space="preserve"> was then converted to kg ha</w:t>
      </w:r>
      <w:r w:rsidR="0038530C" w:rsidRPr="0038530C">
        <w:rPr>
          <w:vertAlign w:val="superscript"/>
        </w:rPr>
        <w:t>-1</w:t>
      </w:r>
      <w:r w:rsidR="0038530C">
        <w:t xml:space="preserve"> and divided by 2 to account for 50% bioavailability. To achieve the </w:t>
      </w:r>
      <w:r w:rsidR="0038530C">
        <w:lastRenderedPageBreak/>
        <w:t>seeding rate required for vetch to supply 67 kg N ha</w:t>
      </w:r>
      <w:r w:rsidR="0038530C" w:rsidRPr="004E3349">
        <w:rPr>
          <w:vertAlign w:val="superscript"/>
        </w:rPr>
        <w:t>-1</w:t>
      </w:r>
      <w:r w:rsidR="0038530C">
        <w:t xml:space="preserve"> to the grass crop, the target N level was divided by the bioavailable vetch N developing a ratio to multiply by the current seeding rate (6.7 kg PLS ha</w:t>
      </w:r>
      <w:r w:rsidR="0038530C" w:rsidRPr="006F0A09">
        <w:rPr>
          <w:vertAlign w:val="superscript"/>
        </w:rPr>
        <w:t>-1</w:t>
      </w:r>
      <w:r w:rsidR="0038530C">
        <w:t>) that would give the suggested seeding rate</w:t>
      </w:r>
      <w:r w:rsidR="008E3AB1">
        <w:t>s</w:t>
      </w:r>
      <w:r w:rsidR="0038530C">
        <w:t xml:space="preserve"> of common and hairy vetch. </w:t>
      </w:r>
    </w:p>
    <w:p w:rsidR="000C152D" w:rsidRPr="004F7A44" w:rsidRDefault="000C152D" w:rsidP="000C152D">
      <w:pPr>
        <w:spacing w:line="480" w:lineRule="auto"/>
        <w:contextualSpacing/>
        <w:rPr>
          <w:b/>
          <w:u w:val="single"/>
        </w:rPr>
      </w:pPr>
      <w:r w:rsidRPr="004F7A44">
        <w:rPr>
          <w:b/>
          <w:u w:val="single"/>
        </w:rPr>
        <w:t>Data Analysis</w:t>
      </w:r>
    </w:p>
    <w:p w:rsidR="000C152D" w:rsidRPr="00104CF3" w:rsidRDefault="000C152D" w:rsidP="000C152D">
      <w:pPr>
        <w:spacing w:after="200" w:line="480" w:lineRule="auto"/>
        <w:ind w:firstLine="720"/>
        <w:contextualSpacing/>
      </w:pPr>
      <w:r w:rsidRPr="00104CF3">
        <w:t>Switchgrass yield</w:t>
      </w:r>
      <w:r>
        <w:t>s</w:t>
      </w:r>
      <w:r w:rsidRPr="00104CF3">
        <w:t xml:space="preserve"> and </w:t>
      </w:r>
      <w:r>
        <w:t xml:space="preserve">common vetch </w:t>
      </w:r>
      <w:r w:rsidRPr="00104CF3">
        <w:t xml:space="preserve">seed </w:t>
      </w:r>
      <w:r>
        <w:t xml:space="preserve">germination following </w:t>
      </w:r>
      <w:r w:rsidR="006E29E9">
        <w:t xml:space="preserve">chemical and physical </w:t>
      </w:r>
      <w:r w:rsidRPr="00104CF3">
        <w:t xml:space="preserve">scarification treatments were analyzed using </w:t>
      </w:r>
      <w:r>
        <w:t xml:space="preserve">PROC </w:t>
      </w:r>
      <w:r w:rsidRPr="00104CF3">
        <w:t xml:space="preserve">Mixed </w:t>
      </w:r>
      <w:r>
        <w:t>with SAS v.</w:t>
      </w:r>
      <w:r w:rsidRPr="00104CF3">
        <w:t xml:space="preserve"> 9.1</w:t>
      </w:r>
      <w:r>
        <w:t>.3</w:t>
      </w:r>
      <w:r w:rsidRPr="00104CF3">
        <w:t xml:space="preserve"> (SAS Institute, Cary, NC). Tukey’s analysis was used</w:t>
      </w:r>
      <w:r>
        <w:t xml:space="preserve"> to</w:t>
      </w:r>
      <w:r w:rsidRPr="00104CF3">
        <w:t xml:space="preserve"> test treatment means for differences in switchgrass yield</w:t>
      </w:r>
      <w:r>
        <w:t>s</w:t>
      </w:r>
      <w:r w:rsidRPr="00104CF3">
        <w:t xml:space="preserve"> and </w:t>
      </w:r>
      <w:r>
        <w:t>seed germination rates</w:t>
      </w:r>
      <w:r w:rsidRPr="00104CF3">
        <w:t xml:space="preserve"> with an alpha level of 0.05. </w:t>
      </w:r>
      <w:r>
        <w:rPr>
          <w:rFonts w:eastAsia="Calibri"/>
        </w:rPr>
        <w:t xml:space="preserve">Fixed effects were legume </w:t>
      </w:r>
      <w:r w:rsidR="006E29E9">
        <w:rPr>
          <w:rFonts w:eastAsia="Calibri"/>
        </w:rPr>
        <w:t xml:space="preserve">and seed </w:t>
      </w:r>
      <w:r>
        <w:rPr>
          <w:rFonts w:eastAsia="Calibri"/>
        </w:rPr>
        <w:t>treatments, and locations and replications were assigned as random effects.</w:t>
      </w:r>
    </w:p>
    <w:p w:rsidR="006D6B4F" w:rsidRDefault="006D6B4F" w:rsidP="000C152D">
      <w:pPr>
        <w:spacing w:line="480" w:lineRule="auto"/>
        <w:contextualSpacing/>
        <w:jc w:val="center"/>
        <w:rPr>
          <w:b/>
          <w:sz w:val="32"/>
          <w:szCs w:val="32"/>
        </w:rPr>
      </w:pPr>
    </w:p>
    <w:p w:rsidR="008E3AB1" w:rsidRDefault="008E3AB1" w:rsidP="000C152D">
      <w:pPr>
        <w:spacing w:line="480" w:lineRule="auto"/>
        <w:contextualSpacing/>
        <w:jc w:val="center"/>
        <w:rPr>
          <w:b/>
          <w:sz w:val="32"/>
          <w:szCs w:val="32"/>
        </w:rPr>
      </w:pPr>
    </w:p>
    <w:p w:rsidR="008E3AB1" w:rsidRDefault="008E3AB1" w:rsidP="000C152D">
      <w:pPr>
        <w:spacing w:line="480" w:lineRule="auto"/>
        <w:contextualSpacing/>
        <w:jc w:val="center"/>
        <w:rPr>
          <w:b/>
          <w:sz w:val="32"/>
          <w:szCs w:val="32"/>
        </w:rPr>
      </w:pPr>
    </w:p>
    <w:p w:rsidR="008E3AB1" w:rsidRDefault="008E3AB1" w:rsidP="000C152D">
      <w:pPr>
        <w:spacing w:line="480" w:lineRule="auto"/>
        <w:contextualSpacing/>
        <w:jc w:val="center"/>
        <w:rPr>
          <w:b/>
          <w:sz w:val="32"/>
          <w:szCs w:val="32"/>
        </w:rPr>
      </w:pPr>
    </w:p>
    <w:p w:rsidR="008E3AB1" w:rsidRDefault="008E3AB1" w:rsidP="000C152D">
      <w:pPr>
        <w:spacing w:line="480" w:lineRule="auto"/>
        <w:contextualSpacing/>
        <w:jc w:val="center"/>
        <w:rPr>
          <w:b/>
          <w:sz w:val="32"/>
          <w:szCs w:val="32"/>
        </w:rPr>
      </w:pPr>
    </w:p>
    <w:p w:rsidR="008E3AB1" w:rsidRDefault="008E3AB1" w:rsidP="000C152D">
      <w:pPr>
        <w:spacing w:line="480" w:lineRule="auto"/>
        <w:contextualSpacing/>
        <w:jc w:val="center"/>
        <w:rPr>
          <w:b/>
          <w:sz w:val="32"/>
          <w:szCs w:val="32"/>
        </w:rPr>
      </w:pPr>
    </w:p>
    <w:p w:rsidR="008E3AB1" w:rsidRDefault="008E3AB1" w:rsidP="000C152D">
      <w:pPr>
        <w:spacing w:line="480" w:lineRule="auto"/>
        <w:contextualSpacing/>
        <w:jc w:val="center"/>
        <w:rPr>
          <w:b/>
          <w:sz w:val="32"/>
          <w:szCs w:val="32"/>
        </w:rPr>
      </w:pPr>
    </w:p>
    <w:p w:rsidR="007B1FB7" w:rsidRDefault="007B1FB7" w:rsidP="000C152D">
      <w:pPr>
        <w:spacing w:line="480" w:lineRule="auto"/>
        <w:contextualSpacing/>
        <w:jc w:val="center"/>
        <w:rPr>
          <w:b/>
          <w:sz w:val="32"/>
          <w:szCs w:val="32"/>
        </w:rPr>
      </w:pPr>
    </w:p>
    <w:p w:rsidR="006E29E9" w:rsidRDefault="006E29E9" w:rsidP="000C152D">
      <w:pPr>
        <w:spacing w:line="480" w:lineRule="auto"/>
        <w:contextualSpacing/>
        <w:jc w:val="center"/>
        <w:rPr>
          <w:b/>
          <w:sz w:val="32"/>
          <w:szCs w:val="32"/>
        </w:rPr>
      </w:pPr>
    </w:p>
    <w:p w:rsidR="006E29E9" w:rsidRDefault="006E29E9" w:rsidP="000C152D">
      <w:pPr>
        <w:spacing w:line="480" w:lineRule="auto"/>
        <w:contextualSpacing/>
        <w:jc w:val="center"/>
        <w:rPr>
          <w:b/>
          <w:sz w:val="32"/>
          <w:szCs w:val="32"/>
        </w:rPr>
      </w:pPr>
    </w:p>
    <w:p w:rsidR="000C152D" w:rsidRPr="00104CF3" w:rsidRDefault="000C152D" w:rsidP="000C152D">
      <w:pPr>
        <w:spacing w:line="480" w:lineRule="auto"/>
        <w:contextualSpacing/>
        <w:jc w:val="center"/>
        <w:rPr>
          <w:b/>
          <w:sz w:val="32"/>
          <w:szCs w:val="32"/>
        </w:rPr>
      </w:pPr>
      <w:r w:rsidRPr="00104CF3">
        <w:rPr>
          <w:b/>
          <w:sz w:val="32"/>
          <w:szCs w:val="32"/>
        </w:rPr>
        <w:lastRenderedPageBreak/>
        <w:t>CHAPTER III</w:t>
      </w:r>
    </w:p>
    <w:p w:rsidR="000C152D" w:rsidRPr="00104CF3" w:rsidRDefault="000C152D" w:rsidP="000C152D">
      <w:pPr>
        <w:spacing w:line="480" w:lineRule="auto"/>
        <w:contextualSpacing/>
        <w:jc w:val="center"/>
        <w:rPr>
          <w:b/>
          <w:sz w:val="28"/>
          <w:szCs w:val="28"/>
        </w:rPr>
      </w:pPr>
      <w:r w:rsidRPr="00104CF3">
        <w:rPr>
          <w:b/>
          <w:sz w:val="28"/>
          <w:szCs w:val="28"/>
        </w:rPr>
        <w:t>Results and Discussion</w:t>
      </w:r>
    </w:p>
    <w:p w:rsidR="000C152D" w:rsidRPr="00133ACF" w:rsidRDefault="000C152D" w:rsidP="000C152D">
      <w:pPr>
        <w:spacing w:line="480" w:lineRule="auto"/>
        <w:contextualSpacing/>
        <w:rPr>
          <w:b/>
          <w:u w:val="single"/>
        </w:rPr>
      </w:pPr>
      <w:r w:rsidRPr="00133ACF">
        <w:rPr>
          <w:b/>
          <w:u w:val="single"/>
        </w:rPr>
        <w:t>Seed Treatment</w:t>
      </w:r>
    </w:p>
    <w:p w:rsidR="000C152D" w:rsidRPr="00104CF3" w:rsidRDefault="000C152D" w:rsidP="000C152D">
      <w:pPr>
        <w:spacing w:line="480" w:lineRule="auto"/>
        <w:contextualSpacing/>
      </w:pPr>
      <w:r w:rsidRPr="00104CF3">
        <w:tab/>
      </w:r>
      <w:r>
        <w:t>Cold storage s</w:t>
      </w:r>
      <w:r w:rsidRPr="00104CF3">
        <w:t xml:space="preserve">eed stratification and </w:t>
      </w:r>
      <w:r>
        <w:t xml:space="preserve">seed </w:t>
      </w:r>
      <w:r w:rsidRPr="00104CF3">
        <w:t>scarification were used to determine an effective way to break dormancy for seed germination</w:t>
      </w:r>
      <w:r>
        <w:t xml:space="preserve"> of common vetch</w:t>
      </w:r>
      <w:r w:rsidRPr="00104CF3">
        <w:t xml:space="preserve">. Stratification by seed chilling </w:t>
      </w:r>
      <w:r>
        <w:t xml:space="preserve">for 1 to 6 weeks </w:t>
      </w:r>
      <w:r w:rsidRPr="00104CF3">
        <w:t>did not increase seed germ</w:t>
      </w:r>
      <w:r>
        <w:t>ination in this study (Table 3.1</w:t>
      </w:r>
      <w:r w:rsidRPr="00104CF3">
        <w:t xml:space="preserve">). </w:t>
      </w:r>
      <w:r>
        <w:t>G</w:t>
      </w:r>
      <w:r w:rsidRPr="00104CF3">
        <w:t>ermination rates for oven dried seed averaged only 2%, while air dried seed averaged 7%. This could indicate negative effects from high temperatures or decrease in seed moisture content from oven drying. A chilling temperature of 8</w:t>
      </w:r>
      <w:r w:rsidRPr="00104CF3">
        <w:rPr>
          <w:vertAlign w:val="superscript"/>
        </w:rPr>
        <w:t>o</w:t>
      </w:r>
      <w:r w:rsidRPr="00104CF3">
        <w:t xml:space="preserve">C at 41% </w:t>
      </w:r>
      <w:r w:rsidRPr="009874C6">
        <w:t>relative humidity did not show increased responses in common vetch germination in this study. Other studies involving seed chilling at constant temperatures have not</w:t>
      </w:r>
      <w:r w:rsidRPr="00104CF3">
        <w:t xml:space="preserve"> shown accelerated responses in legume seed germination, but increased germination in spring </w:t>
      </w:r>
      <w:r>
        <w:t xml:space="preserve">has </w:t>
      </w:r>
      <w:r w:rsidRPr="00104CF3">
        <w:t>b</w:t>
      </w:r>
      <w:r>
        <w:t>een</w:t>
      </w:r>
      <w:r w:rsidRPr="00104CF3">
        <w:t xml:space="preserve"> achieved by moderate winter temperatures (Van Assche et al, 2003). Hairy vetch germination has been shown to improve </w:t>
      </w:r>
      <w:r>
        <w:t xml:space="preserve">by a </w:t>
      </w:r>
      <w:r w:rsidRPr="00104CF3">
        <w:t xml:space="preserve">small percentage when subjected to warmer temperatures (Van Assche et al, 2003). </w:t>
      </w:r>
    </w:p>
    <w:p w:rsidR="000C152D" w:rsidRPr="00104CF3" w:rsidRDefault="000C152D" w:rsidP="000C152D">
      <w:pPr>
        <w:spacing w:line="480" w:lineRule="auto"/>
        <w:contextualSpacing/>
        <w:rPr>
          <w:b/>
        </w:rPr>
      </w:pPr>
      <w:r w:rsidRPr="00104CF3">
        <w:tab/>
      </w:r>
      <w:r>
        <w:t>Mechanical and chemical s</w:t>
      </w:r>
      <w:r w:rsidRPr="00104CF3">
        <w:t xml:space="preserve">eed scarification </w:t>
      </w:r>
      <w:r>
        <w:t xml:space="preserve">treatments </w:t>
      </w:r>
      <w:r w:rsidRPr="00104CF3">
        <w:t xml:space="preserve">did </w:t>
      </w:r>
      <w:r>
        <w:t xml:space="preserve">result in </w:t>
      </w:r>
      <w:r w:rsidRPr="00104CF3">
        <w:t xml:space="preserve">differences </w:t>
      </w:r>
      <w:r>
        <w:t>in germination (Table 3.2</w:t>
      </w:r>
      <w:r w:rsidRPr="00104CF3">
        <w:t xml:space="preserve">). The sulfuric acid treatment </w:t>
      </w:r>
      <w:r>
        <w:t xml:space="preserve">resulted in </w:t>
      </w:r>
      <w:r w:rsidRPr="00104CF3">
        <w:t xml:space="preserve">40% germination </w:t>
      </w:r>
      <w:r>
        <w:t xml:space="preserve">and </w:t>
      </w:r>
      <w:r w:rsidRPr="00104CF3">
        <w:t xml:space="preserve">was </w:t>
      </w:r>
      <w:r>
        <w:t xml:space="preserve">higher </w:t>
      </w:r>
      <w:r w:rsidR="00650F69">
        <w:t>than</w:t>
      </w:r>
      <w:r w:rsidRPr="00104CF3">
        <w:t xml:space="preserve"> all other treatments except the sandpaper treatment of 0.7 kg of pressure for one minute at 31% germination</w:t>
      </w:r>
      <w:r>
        <w:t xml:space="preserve"> (P&lt;0.05)</w:t>
      </w:r>
      <w:r w:rsidRPr="00104CF3">
        <w:t xml:space="preserve">. </w:t>
      </w:r>
      <w:r>
        <w:t>Ortega-Olivencia and Devesa (</w:t>
      </w:r>
      <w:r w:rsidRPr="00104CF3">
        <w:t>1997</w:t>
      </w:r>
      <w:r>
        <w:t>) found that s</w:t>
      </w:r>
      <w:r w:rsidRPr="00104CF3">
        <w:t xml:space="preserve">ulfuric acid treatments of 15 and 30 minutes produce 100 </w:t>
      </w:r>
      <w:r>
        <w:t>%</w:t>
      </w:r>
      <w:r w:rsidRPr="00104CF3">
        <w:t xml:space="preserve"> germination rates</w:t>
      </w:r>
      <w:r>
        <w:t xml:space="preserve"> of vetch seed</w:t>
      </w:r>
      <w:r w:rsidRPr="00104CF3">
        <w:t xml:space="preserve">. Hydrogen peroxide, sodium hypochlorite (bleach), 0.5 kg of pressure for 1 minute, </w:t>
      </w:r>
      <w:r>
        <w:t xml:space="preserve">and </w:t>
      </w:r>
      <w:r w:rsidRPr="00104CF3">
        <w:t>0.7 kg of pressure for 30 seconds</w:t>
      </w:r>
      <w:r>
        <w:t xml:space="preserve"> treatments</w:t>
      </w:r>
      <w:r w:rsidRPr="00104CF3">
        <w:t xml:space="preserve"> were not different from the control treatment</w:t>
      </w:r>
      <w:r>
        <w:t xml:space="preserve"> (Table 3.2</w:t>
      </w:r>
      <w:r w:rsidRPr="00104CF3">
        <w:t xml:space="preserve">). Stronger solutions or longer soaking times may have been needed for the hydrogen peroxide and bleach </w:t>
      </w:r>
      <w:r w:rsidRPr="00104CF3">
        <w:lastRenderedPageBreak/>
        <w:t>treatments</w:t>
      </w:r>
      <w:r>
        <w:t xml:space="preserve"> to</w:t>
      </w:r>
      <w:r w:rsidRPr="00104CF3">
        <w:t xml:space="preserve"> </w:t>
      </w:r>
      <w:r>
        <w:t>become effective</w:t>
      </w:r>
      <w:r w:rsidRPr="00104CF3">
        <w:t>. Hydrogen peroxide, bleach, and physical scarification with sandpaper are safer alternatives to sulfuric acid and should be considered further.</w:t>
      </w:r>
    </w:p>
    <w:p w:rsidR="000C152D" w:rsidRPr="00133ACF" w:rsidRDefault="000C152D" w:rsidP="000C152D">
      <w:pPr>
        <w:spacing w:line="480" w:lineRule="auto"/>
        <w:contextualSpacing/>
        <w:rPr>
          <w:b/>
          <w:u w:val="single"/>
        </w:rPr>
      </w:pPr>
      <w:r w:rsidRPr="00133ACF">
        <w:rPr>
          <w:b/>
          <w:u w:val="single"/>
        </w:rPr>
        <w:t>Legume Establishment</w:t>
      </w:r>
    </w:p>
    <w:p w:rsidR="0047509A" w:rsidRDefault="000C152D" w:rsidP="000C152D">
      <w:pPr>
        <w:spacing w:after="200" w:line="480" w:lineRule="auto"/>
        <w:ind w:firstLine="720"/>
        <w:contextualSpacing/>
      </w:pPr>
      <w:r w:rsidRPr="00104CF3">
        <w:t xml:space="preserve">Legume densities were calculated to determine </w:t>
      </w:r>
      <w:r>
        <w:t xml:space="preserve">the level of vetch </w:t>
      </w:r>
      <w:r w:rsidRPr="00104CF3">
        <w:t xml:space="preserve">establishment </w:t>
      </w:r>
      <w:r>
        <w:t>a</w:t>
      </w:r>
      <w:r w:rsidRPr="00104CF3">
        <w:t xml:space="preserve">t each location. </w:t>
      </w:r>
      <w:r w:rsidR="006D6B4F">
        <w:t>E</w:t>
      </w:r>
      <w:r w:rsidRPr="00104CF3">
        <w:t>stabli</w:t>
      </w:r>
      <w:r>
        <w:t>shment</w:t>
      </w:r>
      <w:r w:rsidR="006D6B4F">
        <w:t xml:space="preserve"> of common and hairy vetch</w:t>
      </w:r>
      <w:r>
        <w:t xml:space="preserve"> for seeding rates of 6.7</w:t>
      </w:r>
      <w:r w:rsidRPr="00104CF3">
        <w:t xml:space="preserve"> kg ha</w:t>
      </w:r>
      <w:r w:rsidRPr="00104CF3">
        <w:rPr>
          <w:vertAlign w:val="superscript"/>
        </w:rPr>
        <w:t>-1</w:t>
      </w:r>
      <w:r w:rsidRPr="00104CF3">
        <w:t xml:space="preserve"> </w:t>
      </w:r>
      <w:r w:rsidR="006D6B4F">
        <w:t xml:space="preserve">at ETREC </w:t>
      </w:r>
      <w:r w:rsidRPr="00104CF3">
        <w:t xml:space="preserve">were </w:t>
      </w:r>
      <w:r w:rsidR="006D6B4F">
        <w:t>10 and 7</w:t>
      </w:r>
      <w:r w:rsidRPr="00104CF3">
        <w:t xml:space="preserve"> plants </w:t>
      </w:r>
      <w:r>
        <w:t>m</w:t>
      </w:r>
      <w:r w:rsidRPr="0036295A">
        <w:rPr>
          <w:vertAlign w:val="superscript"/>
        </w:rPr>
        <w:t>-2</w:t>
      </w:r>
      <w:r w:rsidR="006D6B4F">
        <w:t>, respectively</w:t>
      </w:r>
      <w:r w:rsidR="002A2394">
        <w:t xml:space="preserve"> on 12 &amp; 13 May.</w:t>
      </w:r>
      <w:r w:rsidR="006D6B4F">
        <w:t xml:space="preserve"> </w:t>
      </w:r>
      <w:r w:rsidR="002A2394">
        <w:t>A</w:t>
      </w:r>
      <w:r w:rsidR="006D6B4F">
        <w:t>t PREC</w:t>
      </w:r>
      <w:r w:rsidR="002A2394">
        <w:t>, legume densities</w:t>
      </w:r>
      <w:r w:rsidR="006D6B4F">
        <w:t xml:space="preserve"> </w:t>
      </w:r>
      <w:r w:rsidR="0047509A" w:rsidRPr="00104CF3">
        <w:t xml:space="preserve">were </w:t>
      </w:r>
      <w:r w:rsidR="0047509A">
        <w:t>7 and 0</w:t>
      </w:r>
      <w:r w:rsidR="006E29E9">
        <w:t xml:space="preserve"> </w:t>
      </w:r>
      <w:r w:rsidR="0047509A" w:rsidRPr="00104CF3">
        <w:t xml:space="preserve">plants </w:t>
      </w:r>
      <w:r w:rsidR="0047509A">
        <w:t>m</w:t>
      </w:r>
      <w:r w:rsidR="0047509A" w:rsidRPr="0036295A">
        <w:rPr>
          <w:vertAlign w:val="superscript"/>
        </w:rPr>
        <w:t>-2</w:t>
      </w:r>
      <w:r w:rsidR="0047509A">
        <w:t>, respectively</w:t>
      </w:r>
      <w:r>
        <w:t xml:space="preserve"> </w:t>
      </w:r>
      <w:r w:rsidR="002A2394">
        <w:t>o</w:t>
      </w:r>
      <w:r w:rsidR="006D6B4F">
        <w:t xml:space="preserve">n </w:t>
      </w:r>
      <w:r w:rsidR="002A2394">
        <w:t xml:space="preserve">25 May </w:t>
      </w:r>
      <w:r w:rsidR="0047509A">
        <w:t xml:space="preserve">2010 </w:t>
      </w:r>
      <w:r>
        <w:t>(Table 3.</w:t>
      </w:r>
      <w:r w:rsidR="00ED15E5">
        <w:t>6</w:t>
      </w:r>
      <w:r w:rsidRPr="00104CF3">
        <w:t xml:space="preserve">). </w:t>
      </w:r>
      <w:r w:rsidR="002A2394">
        <w:t xml:space="preserve">Switchgrass heights were taken on the same dates as legume densities. </w:t>
      </w:r>
    </w:p>
    <w:p w:rsidR="000C152D" w:rsidRDefault="0047509A" w:rsidP="000C152D">
      <w:pPr>
        <w:spacing w:after="200" w:line="480" w:lineRule="auto"/>
        <w:ind w:firstLine="720"/>
        <w:contextualSpacing/>
      </w:pPr>
      <w:r>
        <w:t>L</w:t>
      </w:r>
      <w:r w:rsidR="000C152D" w:rsidRPr="00104CF3">
        <w:t>egume</w:t>
      </w:r>
      <w:r>
        <w:t xml:space="preserve"> plant densities can be affected by</w:t>
      </w:r>
      <w:r w:rsidR="000C152D" w:rsidRPr="00104CF3">
        <w:t xml:space="preserve"> date of </w:t>
      </w:r>
      <w:r w:rsidR="000C152D">
        <w:t xml:space="preserve">legume </w:t>
      </w:r>
      <w:r w:rsidR="000C152D" w:rsidRPr="00104CF3">
        <w:t xml:space="preserve">seeding, weather after seeding, </w:t>
      </w:r>
      <w:r>
        <w:t xml:space="preserve">soil nutrient levels, </w:t>
      </w:r>
      <w:r w:rsidR="000C152D">
        <w:t>and</w:t>
      </w:r>
      <w:r w:rsidR="000C152D" w:rsidRPr="00104CF3">
        <w:t xml:space="preserve"> switchgrass competition.</w:t>
      </w:r>
      <w:r w:rsidR="000C152D" w:rsidRPr="00104CF3">
        <w:rPr>
          <w:rFonts w:eastAsia="Calibri"/>
        </w:rPr>
        <w:t xml:space="preserve"> </w:t>
      </w:r>
      <w:r w:rsidR="00EF1E9C">
        <w:t xml:space="preserve">Seeding dates for cool-season legumes are typically in early fall and the last two weeks in February through the end of March. Seeding dates for warm-season legumes range from late winter to the beginning of May depending on legume species. </w:t>
      </w:r>
      <w:r w:rsidR="000C152D">
        <w:t>In this study, l</w:t>
      </w:r>
      <w:r w:rsidR="000C152D" w:rsidRPr="00104CF3">
        <w:rPr>
          <w:rFonts w:eastAsia="Calibri"/>
        </w:rPr>
        <w:t>egumes could not be planted into uncut</w:t>
      </w:r>
      <w:r w:rsidR="000C152D">
        <w:rPr>
          <w:rFonts w:eastAsia="Calibri"/>
        </w:rPr>
        <w:t>,</w:t>
      </w:r>
      <w:r w:rsidR="000C152D" w:rsidRPr="00104CF3">
        <w:rPr>
          <w:rFonts w:eastAsia="Calibri"/>
        </w:rPr>
        <w:t xml:space="preserve"> mature switchgrass stands and </w:t>
      </w:r>
      <w:r w:rsidR="000C152D">
        <w:rPr>
          <w:rFonts w:eastAsia="Calibri"/>
        </w:rPr>
        <w:t xml:space="preserve">thus </w:t>
      </w:r>
      <w:r w:rsidR="000C152D" w:rsidRPr="00104CF3">
        <w:rPr>
          <w:rFonts w:eastAsia="Calibri"/>
        </w:rPr>
        <w:t xml:space="preserve">were not seeded until late fall to allow for switchgrass biomass harvest. </w:t>
      </w:r>
      <w:r w:rsidR="000C152D" w:rsidRPr="00104CF3">
        <w:t>Late seeding</w:t>
      </w:r>
      <w:r w:rsidR="000C152D">
        <w:t>,</w:t>
      </w:r>
      <w:r w:rsidR="000C152D" w:rsidRPr="00104CF3">
        <w:t xml:space="preserve"> combined with harsh weather conditions</w:t>
      </w:r>
      <w:r w:rsidR="000C152D">
        <w:t>,</w:t>
      </w:r>
      <w:r w:rsidR="000C152D" w:rsidRPr="00104CF3">
        <w:t xml:space="preserve"> </w:t>
      </w:r>
      <w:r w:rsidR="000C152D">
        <w:t>may</w:t>
      </w:r>
      <w:r w:rsidR="000C152D" w:rsidRPr="00104CF3">
        <w:t xml:space="preserve"> have </w:t>
      </w:r>
      <w:r w:rsidR="000C152D">
        <w:t>influenced survival rates of</w:t>
      </w:r>
      <w:r w:rsidR="000C152D" w:rsidRPr="00104CF3">
        <w:t xml:space="preserve"> immature vetch seedlings</w:t>
      </w:r>
      <w:r w:rsidR="000C152D">
        <w:t>.</w:t>
      </w:r>
      <w:r w:rsidR="000C152D" w:rsidRPr="00104CF3">
        <w:t xml:space="preserve"> </w:t>
      </w:r>
    </w:p>
    <w:p w:rsidR="0047509A" w:rsidRPr="00895595" w:rsidRDefault="0047509A" w:rsidP="0047509A">
      <w:pPr>
        <w:spacing w:after="200" w:line="480" w:lineRule="auto"/>
        <w:ind w:firstLine="720"/>
        <w:contextualSpacing/>
      </w:pPr>
      <w:r>
        <w:t>Small and none-existent vetch densities at PREC could have been caused by poor quality soil</w:t>
      </w:r>
      <w:r w:rsidR="00ED15E5">
        <w:t xml:space="preserve"> nutrient level</w:t>
      </w:r>
      <w:r>
        <w:t xml:space="preserve">s. Soil nutrient values </w:t>
      </w:r>
      <w:r w:rsidR="0050184E">
        <w:t>of phosphorus and potassium levels were</w:t>
      </w:r>
      <w:r>
        <w:t xml:space="preserve"> considerably lower at PREC compared to the ETREC location (Table 4.10). Switchgrass plots had no additional soil amendments added during this study. Proper management strategies would include a soil test before the incorporation of legumes into switchgrass stands.</w:t>
      </w:r>
      <w:r w:rsidR="006E29E9">
        <w:t xml:space="preserve"> </w:t>
      </w:r>
    </w:p>
    <w:p w:rsidR="000C152D" w:rsidRDefault="000C152D" w:rsidP="000C152D">
      <w:pPr>
        <w:spacing w:after="200" w:line="480" w:lineRule="auto"/>
        <w:ind w:firstLine="720"/>
        <w:contextualSpacing/>
      </w:pPr>
      <w:r w:rsidRPr="00104CF3">
        <w:lastRenderedPageBreak/>
        <w:t>Seeding rates of common and hairy vetch</w:t>
      </w:r>
      <w:r>
        <w:t xml:space="preserve"> </w:t>
      </w:r>
      <w:r w:rsidRPr="00104CF3">
        <w:t xml:space="preserve">were </w:t>
      </w:r>
      <w:r>
        <w:t>lowered</w:t>
      </w:r>
      <w:r w:rsidRPr="00104CF3">
        <w:t xml:space="preserve"> from </w:t>
      </w:r>
      <w:r>
        <w:t xml:space="preserve">the </w:t>
      </w:r>
      <w:r w:rsidRPr="00104CF3">
        <w:t>pure stand rates of 33.6 kg ha</w:t>
      </w:r>
      <w:r w:rsidRPr="00104CF3">
        <w:rPr>
          <w:vertAlign w:val="superscript"/>
        </w:rPr>
        <w:t xml:space="preserve">-1 </w:t>
      </w:r>
      <w:r>
        <w:t xml:space="preserve">used </w:t>
      </w:r>
      <w:r w:rsidRPr="00104CF3">
        <w:t>for forage (</w:t>
      </w:r>
      <w:r w:rsidR="0047509A">
        <w:t>Bates et al.</w:t>
      </w:r>
      <w:r>
        <w:t>, 2008) to 6.7</w:t>
      </w:r>
      <w:r w:rsidRPr="00104CF3">
        <w:t xml:space="preserve"> kg ha</w:t>
      </w:r>
      <w:r w:rsidRPr="00104CF3">
        <w:rPr>
          <w:vertAlign w:val="superscript"/>
        </w:rPr>
        <w:t>-1</w:t>
      </w:r>
      <w:r>
        <w:t>,</w:t>
      </w:r>
      <w:r w:rsidRPr="00104CF3">
        <w:rPr>
          <w:vertAlign w:val="superscript"/>
        </w:rPr>
        <w:t xml:space="preserve"> </w:t>
      </w:r>
      <w:r w:rsidRPr="00104CF3">
        <w:t>reducing competition with switchgrass early in the season. Initial seeding of hairy vetch at pure stand rates outcompeted and substantially reduced switchgrass growth early in the season</w:t>
      </w:r>
      <w:r w:rsidR="0047509A">
        <w:t xml:space="preserve"> (data not shown)</w:t>
      </w:r>
      <w:r w:rsidRPr="00104CF3">
        <w:t xml:space="preserve">. </w:t>
      </w:r>
    </w:p>
    <w:p w:rsidR="000C152D" w:rsidRDefault="000C152D" w:rsidP="000C152D">
      <w:pPr>
        <w:spacing w:after="200" w:line="480" w:lineRule="auto"/>
        <w:ind w:firstLine="720"/>
        <w:contextualSpacing/>
        <w:rPr>
          <w:rFonts w:eastAsia="Calibri"/>
        </w:rPr>
      </w:pPr>
      <w:r>
        <w:t>Based on the n</w:t>
      </w:r>
      <w:r w:rsidRPr="00104CF3">
        <w:t>itrogen fixation</w:t>
      </w:r>
      <w:r>
        <w:t xml:space="preserve"> rates determined in this study, estimated seeding rates of </w:t>
      </w:r>
      <w:r w:rsidR="0050184E">
        <w:t>7.6</w:t>
      </w:r>
      <w:r w:rsidR="0047509A">
        <w:t xml:space="preserve"> </w:t>
      </w:r>
      <w:r>
        <w:t xml:space="preserve">and </w:t>
      </w:r>
      <w:r w:rsidR="0050184E">
        <w:t>10.4</w:t>
      </w:r>
      <w:r w:rsidR="006E29E9">
        <w:t xml:space="preserve"> </w:t>
      </w:r>
      <w:r w:rsidRPr="00104CF3">
        <w:t xml:space="preserve">kg </w:t>
      </w:r>
      <w:r>
        <w:t xml:space="preserve">PLS </w:t>
      </w:r>
      <w:r w:rsidRPr="00104CF3">
        <w:t>ha</w:t>
      </w:r>
      <w:r w:rsidRPr="00104CF3">
        <w:rPr>
          <w:vertAlign w:val="superscript"/>
        </w:rPr>
        <w:t>-1</w:t>
      </w:r>
      <w:r w:rsidRPr="00104CF3">
        <w:t xml:space="preserve"> for common and hairy vetch, respectively, would provide </w:t>
      </w:r>
      <w:r w:rsidR="0047509A">
        <w:t xml:space="preserve">sufficient plant densities </w:t>
      </w:r>
      <w:r>
        <w:t>to positively enhance N-fixation and increase switchgrass yields</w:t>
      </w:r>
      <w:r w:rsidRPr="00104CF3">
        <w:t xml:space="preserve">. </w:t>
      </w:r>
      <w:r>
        <w:rPr>
          <w:rFonts w:eastAsia="Calibri"/>
        </w:rPr>
        <w:t>Blanchet et al., 1995, reported that alfalfa and hairy vetch had the highest percentage of establishment (64%) in ‘Cave-in-Rock’ switchgrass.</w:t>
      </w:r>
    </w:p>
    <w:p w:rsidR="000C152D" w:rsidRPr="00133ACF" w:rsidRDefault="000C152D" w:rsidP="000C152D">
      <w:pPr>
        <w:spacing w:line="480" w:lineRule="auto"/>
        <w:contextualSpacing/>
        <w:rPr>
          <w:b/>
          <w:u w:val="single"/>
        </w:rPr>
      </w:pPr>
      <w:r w:rsidRPr="00133ACF">
        <w:rPr>
          <w:b/>
          <w:u w:val="single"/>
        </w:rPr>
        <w:t>Nitrogen Fixation</w:t>
      </w:r>
    </w:p>
    <w:p w:rsidR="000C152D" w:rsidRPr="00104CF3" w:rsidRDefault="000C152D" w:rsidP="000C152D">
      <w:pPr>
        <w:spacing w:line="480" w:lineRule="auto"/>
        <w:ind w:firstLine="720"/>
        <w:contextualSpacing/>
      </w:pPr>
      <w:r w:rsidRPr="00104CF3">
        <w:t>Nitrogen fixation rates of common and hairy vetch</w:t>
      </w:r>
      <w:r>
        <w:t>es</w:t>
      </w:r>
      <w:r w:rsidR="0047509A">
        <w:t xml:space="preserve"> above-ground plant matter</w:t>
      </w:r>
      <w:r>
        <w:t>, using wheat as the control plant,</w:t>
      </w:r>
      <w:r w:rsidRPr="00104CF3">
        <w:t xml:space="preserve"> were similar at </w:t>
      </w:r>
      <w:r w:rsidR="0050184E">
        <w:t>59.3</w:t>
      </w:r>
      <w:r w:rsidRPr="00104CF3">
        <w:t xml:space="preserve"> and </w:t>
      </w:r>
      <w:r w:rsidR="0050184E">
        <w:t>43.3</w:t>
      </w:r>
      <w:r w:rsidRPr="00104CF3">
        <w:t xml:space="preserve"> kg N ha</w:t>
      </w:r>
      <w:r w:rsidRPr="00104CF3">
        <w:rPr>
          <w:vertAlign w:val="superscript"/>
        </w:rPr>
        <w:t xml:space="preserve">- 1 </w:t>
      </w:r>
      <w:r>
        <w:t>based on seeding rates of 6.7</w:t>
      </w:r>
      <w:r w:rsidRPr="00104CF3">
        <w:t xml:space="preserve"> kg ha</w:t>
      </w:r>
      <w:r w:rsidRPr="00104CF3">
        <w:rPr>
          <w:vertAlign w:val="superscript"/>
        </w:rPr>
        <w:t xml:space="preserve">- 1 </w:t>
      </w:r>
      <w:r w:rsidRPr="00104CF3">
        <w:t xml:space="preserve">and plant </w:t>
      </w:r>
      <w:r w:rsidR="0047509A">
        <w:t>densities of 8.5 and 7 plants</w:t>
      </w:r>
      <w:r w:rsidRPr="00104CF3">
        <w:t xml:space="preserve"> m</w:t>
      </w:r>
      <w:r w:rsidRPr="00104CF3">
        <w:rPr>
          <w:vertAlign w:val="superscript"/>
        </w:rPr>
        <w:t>-2</w:t>
      </w:r>
      <w:r>
        <w:t xml:space="preserve"> (Table 3.</w:t>
      </w:r>
      <w:r w:rsidR="00ED15E5">
        <w:t>6</w:t>
      </w:r>
      <w:r w:rsidRPr="006946A5">
        <w:t>).</w:t>
      </w:r>
      <w:r>
        <w:t xml:space="preserve"> </w:t>
      </w:r>
      <w:r w:rsidRPr="006E29E9">
        <w:t>Hairy vetch has been shown to supply</w:t>
      </w:r>
      <w:r>
        <w:t xml:space="preserve"> 90 to 150 kg N ha</w:t>
      </w:r>
      <w:r w:rsidRPr="00CB7079">
        <w:rPr>
          <w:vertAlign w:val="superscript"/>
        </w:rPr>
        <w:t>-1</w:t>
      </w:r>
      <w:r>
        <w:rPr>
          <w:vertAlign w:val="superscript"/>
        </w:rPr>
        <w:t xml:space="preserve"> </w:t>
      </w:r>
      <w:r>
        <w:t>to subsequent crops (Hargrove, 1986; Ebelhar et al, 1984; Peoples et al., 1995; Ranells and Wagger, 1996).</w:t>
      </w:r>
      <w:r w:rsidRPr="00104CF3">
        <w:t xml:space="preserve"> </w:t>
      </w:r>
      <w:r>
        <w:t>Common vetch has the potential to supply 106 to 146 kg N ha</w:t>
      </w:r>
      <w:r w:rsidRPr="00CB7079">
        <w:rPr>
          <w:vertAlign w:val="superscript"/>
        </w:rPr>
        <w:t>-1</w:t>
      </w:r>
      <w:r>
        <w:rPr>
          <w:vertAlign w:val="superscript"/>
        </w:rPr>
        <w:t xml:space="preserve"> </w:t>
      </w:r>
      <w:r>
        <w:t>to subsequent crops (Hargrove, 1986;</w:t>
      </w:r>
      <w:r w:rsidRPr="006F3E05">
        <w:t xml:space="preserve"> </w:t>
      </w:r>
      <w:r>
        <w:t xml:space="preserve">Peoples et al., 1995). </w:t>
      </w:r>
      <w:r w:rsidRPr="00104CF3">
        <w:t>Given the preceding N-fixation rates and plant densities, estimated seeding rates of common and hairy ve</w:t>
      </w:r>
      <w:r>
        <w:t xml:space="preserve">tch would need to be </w:t>
      </w:r>
      <w:r w:rsidR="0050184E">
        <w:t>7.6</w:t>
      </w:r>
      <w:r>
        <w:t xml:space="preserve"> &amp; </w:t>
      </w:r>
      <w:r w:rsidR="0050184E">
        <w:t xml:space="preserve">10.4 </w:t>
      </w:r>
      <w:r w:rsidRPr="00104CF3">
        <w:t xml:space="preserve">kg </w:t>
      </w:r>
      <w:r w:rsidR="0050184E">
        <w:t xml:space="preserve">PLS </w:t>
      </w:r>
      <w:r w:rsidRPr="00104CF3">
        <w:t>ha</w:t>
      </w:r>
      <w:r w:rsidRPr="00104CF3">
        <w:rPr>
          <w:vertAlign w:val="superscript"/>
        </w:rPr>
        <w:t>-1</w:t>
      </w:r>
      <w:r w:rsidR="0050184E">
        <w:t xml:space="preserve">, respectively, to achieve </w:t>
      </w:r>
      <w:r w:rsidRPr="00104CF3">
        <w:t>6</w:t>
      </w:r>
      <w:r w:rsidR="0050184E">
        <w:t>7</w:t>
      </w:r>
      <w:r w:rsidRPr="00104CF3">
        <w:t xml:space="preserve"> kg N ha</w:t>
      </w:r>
      <w:r w:rsidRPr="00104CF3">
        <w:rPr>
          <w:vertAlign w:val="superscript"/>
        </w:rPr>
        <w:t>-1</w:t>
      </w:r>
      <w:r w:rsidRPr="00104CF3">
        <w:t xml:space="preserve"> contribution. If achieved, these rates should supply the recommended</w:t>
      </w:r>
      <w:r w:rsidR="0050184E">
        <w:t xml:space="preserve"> rate of</w:t>
      </w:r>
      <w:r w:rsidRPr="00104CF3">
        <w:t xml:space="preserve"> N for switchgrass. </w:t>
      </w:r>
    </w:p>
    <w:p w:rsidR="000C152D" w:rsidRPr="00104CF3" w:rsidRDefault="000C152D" w:rsidP="000C152D">
      <w:pPr>
        <w:spacing w:line="480" w:lineRule="auto"/>
        <w:ind w:firstLine="720"/>
        <w:contextualSpacing/>
      </w:pPr>
      <w:r w:rsidRPr="00104CF3">
        <w:t>Control plants and nitrogen fixing plants must be similar in size to absorb the same amount of N for plant growth (Danso et al., 1992; Boddey et al., 1984). Vetch plants sown in early fall were considerably larger in size than those sown in late fall (data</w:t>
      </w:r>
      <w:r>
        <w:t xml:space="preserve"> not shown</w:t>
      </w:r>
      <w:r w:rsidRPr="00104CF3">
        <w:t xml:space="preserve">). </w:t>
      </w:r>
      <w:r>
        <w:t xml:space="preserve">The use </w:t>
      </w:r>
      <w:r>
        <w:lastRenderedPageBreak/>
        <w:t>of both dicot and monocot non-N-fixing control plants revealed little difference in the N-fixation rates of common and hairy vetc</w:t>
      </w:r>
      <w:r w:rsidR="00ED15E5">
        <w:t>h at either location (Tables 3.3</w:t>
      </w:r>
      <w:r>
        <w:t xml:space="preserve"> &amp; 3.</w:t>
      </w:r>
      <w:r w:rsidR="00ED15E5">
        <w:t>4</w:t>
      </w:r>
      <w:r>
        <w:t xml:space="preserve">). </w:t>
      </w:r>
      <w:r w:rsidR="0050184E">
        <w:t>The use of switchgrass and other weeds to determine n-fixation of common and hairy vetch showed similar results. Mare’s tail revealed to smallest amount of N-fixation for the vetch plants. This could have been a result of plant maturity levels where Mare’s tail was in its vegetative stage not a reproductive stage like the other weed species.</w:t>
      </w:r>
    </w:p>
    <w:p w:rsidR="000C152D" w:rsidRPr="00133ACF" w:rsidRDefault="000C152D" w:rsidP="000C152D">
      <w:pPr>
        <w:spacing w:line="480" w:lineRule="auto"/>
        <w:contextualSpacing/>
        <w:rPr>
          <w:b/>
          <w:u w:val="single"/>
        </w:rPr>
      </w:pPr>
      <w:r w:rsidRPr="00133ACF">
        <w:rPr>
          <w:b/>
          <w:u w:val="single"/>
        </w:rPr>
        <w:t>Switchgrass Yields</w:t>
      </w:r>
    </w:p>
    <w:p w:rsidR="000C152D" w:rsidRDefault="000C152D" w:rsidP="000C152D">
      <w:pPr>
        <w:spacing w:line="480" w:lineRule="auto"/>
        <w:contextualSpacing/>
      </w:pPr>
      <w:r w:rsidRPr="00104CF3">
        <w:tab/>
        <w:t>Switchgrass yield</w:t>
      </w:r>
      <w:r>
        <w:t>s</w:t>
      </w:r>
      <w:r w:rsidRPr="00104CF3">
        <w:t xml:space="preserve"> showed no differences among treatments or number of harvests when compared to </w:t>
      </w:r>
      <w:r w:rsidRPr="00104CF3">
        <w:rPr>
          <w:rFonts w:eastAsia="Calibri"/>
        </w:rPr>
        <w:t xml:space="preserve">the 0 nitrogen control treatment </w:t>
      </w:r>
      <w:r w:rsidR="0050184E">
        <w:rPr>
          <w:rFonts w:eastAsia="Calibri"/>
        </w:rPr>
        <w:t xml:space="preserve">after only one year </w:t>
      </w:r>
      <w:r w:rsidRPr="00104CF3">
        <w:t>(Table 3.</w:t>
      </w:r>
      <w:r>
        <w:t>7</w:t>
      </w:r>
      <w:r w:rsidRPr="00104CF3">
        <w:t>).</w:t>
      </w:r>
      <w:r w:rsidR="006E29E9">
        <w:t xml:space="preserve"> </w:t>
      </w:r>
      <w:r>
        <w:t>Hairy vetch cover crops have been shown to increase corn yields by 2.5 Mg ha</w:t>
      </w:r>
      <w:r w:rsidRPr="009303D1">
        <w:rPr>
          <w:vertAlign w:val="superscript"/>
        </w:rPr>
        <w:t>-1</w:t>
      </w:r>
      <w:r>
        <w:rPr>
          <w:vertAlign w:val="superscript"/>
        </w:rPr>
        <w:t xml:space="preserve"> </w:t>
      </w:r>
      <w:r>
        <w:t xml:space="preserve">(Ebelhar et al., 1984). </w:t>
      </w:r>
      <w:r>
        <w:rPr>
          <w:rFonts w:eastAsia="Calibri"/>
        </w:rPr>
        <w:t xml:space="preserve">In this study, common vetch (13 </w:t>
      </w:r>
      <w:r w:rsidRPr="00104CF3">
        <w:rPr>
          <w:rFonts w:eastAsia="Calibri"/>
        </w:rPr>
        <w:t>Mg ha</w:t>
      </w:r>
      <w:r w:rsidRPr="00104CF3">
        <w:rPr>
          <w:rFonts w:eastAsia="Calibri"/>
          <w:vertAlign w:val="superscript"/>
        </w:rPr>
        <w:t>-1</w:t>
      </w:r>
      <w:r w:rsidRPr="00104CF3">
        <w:rPr>
          <w:rFonts w:eastAsia="Calibri"/>
        </w:rPr>
        <w:t>)</w:t>
      </w:r>
      <w:r w:rsidR="006E29E9">
        <w:rPr>
          <w:rFonts w:eastAsia="Calibri"/>
        </w:rPr>
        <w:t>,</w:t>
      </w:r>
      <w:r w:rsidRPr="00104CF3">
        <w:t xml:space="preserve"> </w:t>
      </w:r>
      <w:r>
        <w:rPr>
          <w:rFonts w:eastAsia="Calibri"/>
        </w:rPr>
        <w:t xml:space="preserve">hairy vetch (12.4 </w:t>
      </w:r>
      <w:r w:rsidRPr="00104CF3">
        <w:rPr>
          <w:rFonts w:eastAsia="Calibri"/>
        </w:rPr>
        <w:t>Mg ha</w:t>
      </w:r>
      <w:r w:rsidRPr="00104CF3">
        <w:rPr>
          <w:rFonts w:eastAsia="Calibri"/>
          <w:vertAlign w:val="superscript"/>
        </w:rPr>
        <w:t>-1</w:t>
      </w:r>
      <w:r w:rsidRPr="00104CF3">
        <w:rPr>
          <w:rFonts w:eastAsia="Calibri"/>
        </w:rPr>
        <w:t>)</w:t>
      </w:r>
      <w:r w:rsidR="006E29E9">
        <w:rPr>
          <w:rFonts w:eastAsia="Calibri"/>
        </w:rPr>
        <w:t xml:space="preserve">, and </w:t>
      </w:r>
      <w:r>
        <w:rPr>
          <w:rFonts w:eastAsia="Calibri"/>
        </w:rPr>
        <w:t>grass-only yields average</w:t>
      </w:r>
      <w:r w:rsidR="006E29E9">
        <w:rPr>
          <w:rFonts w:eastAsia="Calibri"/>
        </w:rPr>
        <w:t>d</w:t>
      </w:r>
      <w:r>
        <w:rPr>
          <w:rFonts w:eastAsia="Calibri"/>
        </w:rPr>
        <w:t xml:space="preserve"> of </w:t>
      </w:r>
      <w:r w:rsidR="006E29E9">
        <w:rPr>
          <w:rFonts w:eastAsia="Calibri"/>
        </w:rPr>
        <w:t>10.7</w:t>
      </w:r>
      <w:r>
        <w:rPr>
          <w:rFonts w:eastAsia="Calibri"/>
        </w:rPr>
        <w:t xml:space="preserve"> </w:t>
      </w:r>
      <w:r w:rsidRPr="00104CF3">
        <w:rPr>
          <w:rFonts w:eastAsia="Calibri"/>
        </w:rPr>
        <w:t>Mg ha</w:t>
      </w:r>
      <w:r w:rsidRPr="00104CF3">
        <w:rPr>
          <w:rFonts w:eastAsia="Calibri"/>
          <w:vertAlign w:val="superscript"/>
        </w:rPr>
        <w:t>-1</w:t>
      </w:r>
      <w:r>
        <w:rPr>
          <w:rFonts w:eastAsia="Calibri"/>
        </w:rPr>
        <w:t xml:space="preserve">. </w:t>
      </w:r>
    </w:p>
    <w:p w:rsidR="000C152D" w:rsidRDefault="000C152D" w:rsidP="006E29E9">
      <w:pPr>
        <w:spacing w:line="480" w:lineRule="auto"/>
        <w:ind w:firstLine="720"/>
        <w:contextualSpacing/>
      </w:pPr>
      <w:r w:rsidRPr="00104CF3">
        <w:t xml:space="preserve">Common vetch was seeded into the switchgrass plots for only one year. Neither </w:t>
      </w:r>
      <w:r>
        <w:t>common nor hairy vetch seed was</w:t>
      </w:r>
      <w:r w:rsidRPr="00104CF3">
        <w:t xml:space="preserve"> inoculated prior to planting. The presence of nodules on plants following establishment indicated that rhizobia were present in the soil at the experiment sites, but concentrations of soil rhizobia prior to seeding were not determined. When seeding common or hairy vetch</w:t>
      </w:r>
      <w:r>
        <w:t>es</w:t>
      </w:r>
      <w:r w:rsidRPr="00104CF3">
        <w:t xml:space="preserve"> into established stands of switchgrass, it is advisable to inoculate seed with the appropriate species of rhizobia. Inoculation should occur prior to planting to </w:t>
      </w:r>
      <w:r>
        <w:t>ensure</w:t>
      </w:r>
      <w:r w:rsidRPr="00104CF3">
        <w:t xml:space="preserve"> nodulation and effective </w:t>
      </w:r>
      <w:r>
        <w:t xml:space="preserve">plant stands for </w:t>
      </w:r>
      <w:r w:rsidRPr="00104CF3">
        <w:t>nitrogen fix</w:t>
      </w:r>
      <w:r>
        <w:t>ation rates sufficient to produce a yield response in switchgrass. In cases of low rhizobia</w:t>
      </w:r>
      <w:r w:rsidRPr="00104CF3">
        <w:t xml:space="preserve"> levels in the soil and/or no inoculation when seeding, it may take two to three years to </w:t>
      </w:r>
      <w:r>
        <w:t>naturally develop</w:t>
      </w:r>
      <w:r w:rsidRPr="00104CF3">
        <w:t xml:space="preserve"> enough soil rhizobia for vetch to fix the nitrogen needed to elevate switchgrass yield. </w:t>
      </w:r>
      <w:r>
        <w:t xml:space="preserve">Based on the results obtained in experiments reported </w:t>
      </w:r>
      <w:r>
        <w:lastRenderedPageBreak/>
        <w:t>herein, s</w:t>
      </w:r>
      <w:r w:rsidRPr="00104CF3">
        <w:t>witchgrass yield</w:t>
      </w:r>
      <w:r>
        <w:t>s are</w:t>
      </w:r>
      <w:r w:rsidRPr="00104CF3">
        <w:t xml:space="preserve"> expected to </w:t>
      </w:r>
      <w:r>
        <w:t>show</w:t>
      </w:r>
      <w:r w:rsidRPr="00104CF3">
        <w:t xml:space="preserve"> </w:t>
      </w:r>
      <w:r>
        <w:t xml:space="preserve">a </w:t>
      </w:r>
      <w:r w:rsidRPr="00104CF3">
        <w:t xml:space="preserve">significant </w:t>
      </w:r>
      <w:r>
        <w:t>response</w:t>
      </w:r>
      <w:r w:rsidRPr="00104CF3">
        <w:t xml:space="preserve"> w</w:t>
      </w:r>
      <w:r w:rsidR="006E29E9">
        <w:t xml:space="preserve">hen seeded with inoculated </w:t>
      </w:r>
      <w:r w:rsidRPr="00104CF3">
        <w:t xml:space="preserve">common </w:t>
      </w:r>
      <w:r>
        <w:t xml:space="preserve">or </w:t>
      </w:r>
      <w:r w:rsidRPr="00104CF3">
        <w:t>hairy vetch</w:t>
      </w:r>
      <w:r>
        <w:t xml:space="preserve"> </w:t>
      </w:r>
      <w:r w:rsidR="006E29E9">
        <w:t xml:space="preserve">seed </w:t>
      </w:r>
      <w:r>
        <w:t xml:space="preserve">at seeding rates of </w:t>
      </w:r>
      <w:r w:rsidR="0050184E">
        <w:t>7.6</w:t>
      </w:r>
      <w:r>
        <w:t xml:space="preserve"> and </w:t>
      </w:r>
      <w:r w:rsidR="0050184E">
        <w:t>10.4</w:t>
      </w:r>
      <w:r w:rsidRPr="00104CF3">
        <w:t xml:space="preserve"> kg</w:t>
      </w:r>
      <w:r>
        <w:t xml:space="preserve"> PLS</w:t>
      </w:r>
      <w:r w:rsidRPr="00104CF3">
        <w:t xml:space="preserve"> ha</w:t>
      </w:r>
      <w:r w:rsidRPr="00104CF3">
        <w:rPr>
          <w:vertAlign w:val="superscript"/>
        </w:rPr>
        <w:t>-1</w:t>
      </w:r>
      <w:r>
        <w:t xml:space="preserve">. These estimated seeding rates are </w:t>
      </w:r>
      <w:r w:rsidR="006E29E9">
        <w:t xml:space="preserve">determined to be </w:t>
      </w:r>
      <w:r>
        <w:t xml:space="preserve">necessary </w:t>
      </w:r>
      <w:r w:rsidRPr="00104CF3">
        <w:t>to achieve 6</w:t>
      </w:r>
      <w:r w:rsidR="0050184E">
        <w:t>7</w:t>
      </w:r>
      <w:r w:rsidRPr="00104CF3">
        <w:t xml:space="preserve"> kg N ha</w:t>
      </w:r>
      <w:r w:rsidRPr="00104CF3">
        <w:rPr>
          <w:vertAlign w:val="superscript"/>
        </w:rPr>
        <w:t>-1</w:t>
      </w:r>
      <w:r w:rsidR="0050184E">
        <w:t>,</w:t>
      </w:r>
      <w:r>
        <w:t xml:space="preserve"> the </w:t>
      </w:r>
      <w:r w:rsidRPr="00104CF3">
        <w:t>recommended</w:t>
      </w:r>
      <w:r>
        <w:t xml:space="preserve"> rate of nitrogen</w:t>
      </w:r>
      <w:r w:rsidR="006E29E9">
        <w:t xml:space="preserve"> for switchgrass.</w:t>
      </w: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50184E" w:rsidRDefault="0050184E" w:rsidP="006E29E9">
      <w:pPr>
        <w:spacing w:line="480" w:lineRule="auto"/>
        <w:ind w:firstLine="720"/>
        <w:contextualSpacing/>
      </w:pPr>
    </w:p>
    <w:p w:rsidR="000C152D" w:rsidRPr="00104CF3" w:rsidRDefault="000C152D" w:rsidP="000C152D">
      <w:pPr>
        <w:spacing w:line="480" w:lineRule="auto"/>
        <w:contextualSpacing/>
        <w:jc w:val="center"/>
        <w:rPr>
          <w:b/>
          <w:sz w:val="32"/>
          <w:szCs w:val="32"/>
        </w:rPr>
      </w:pPr>
      <w:r w:rsidRPr="00104CF3">
        <w:rPr>
          <w:b/>
          <w:sz w:val="32"/>
          <w:szCs w:val="32"/>
        </w:rPr>
        <w:lastRenderedPageBreak/>
        <w:t>CHAPTER IV</w:t>
      </w:r>
    </w:p>
    <w:p w:rsidR="000C152D" w:rsidRPr="00104CF3" w:rsidRDefault="000C152D" w:rsidP="000C152D">
      <w:pPr>
        <w:spacing w:line="480" w:lineRule="auto"/>
        <w:contextualSpacing/>
        <w:jc w:val="center"/>
        <w:rPr>
          <w:b/>
          <w:sz w:val="28"/>
          <w:szCs w:val="28"/>
        </w:rPr>
      </w:pPr>
      <w:r w:rsidRPr="00104CF3">
        <w:rPr>
          <w:b/>
          <w:sz w:val="28"/>
          <w:szCs w:val="28"/>
        </w:rPr>
        <w:t>Conclusions</w:t>
      </w:r>
    </w:p>
    <w:p w:rsidR="000C152D" w:rsidRPr="00104CF3" w:rsidRDefault="000C152D" w:rsidP="000C152D">
      <w:pPr>
        <w:spacing w:line="480" w:lineRule="auto"/>
        <w:ind w:firstLine="720"/>
        <w:contextualSpacing/>
      </w:pPr>
      <w:r w:rsidRPr="00104CF3">
        <w:tab/>
      </w:r>
      <w:r>
        <w:t>C</w:t>
      </w:r>
      <w:r w:rsidRPr="00104CF3">
        <w:t>ommon</w:t>
      </w:r>
      <w:r w:rsidR="00D13D3B">
        <w:t>, as well as hairy, vetch have</w:t>
      </w:r>
      <w:r>
        <w:t xml:space="preserve"> the potential to</w:t>
      </w:r>
      <w:r w:rsidRPr="00104CF3">
        <w:t xml:space="preserve"> be viable alternative</w:t>
      </w:r>
      <w:r>
        <w:t>s</w:t>
      </w:r>
      <w:r w:rsidRPr="00104CF3">
        <w:t xml:space="preserve"> to offset part of the nitrogen inputs suggested for switchgrass. Common vetch seed germination can be increased through a sulfuric acid pretreatment before seeding</w:t>
      </w:r>
      <w:r>
        <w:t>,</w:t>
      </w:r>
      <w:r w:rsidRPr="00104CF3">
        <w:t xml:space="preserve"> but </w:t>
      </w:r>
      <w:r>
        <w:t>such pretreatment can be unsafe</w:t>
      </w:r>
      <w:r w:rsidRPr="00104CF3">
        <w:t xml:space="preserve"> and cost </w:t>
      </w:r>
      <w:r>
        <w:t>prohibitive</w:t>
      </w:r>
      <w:r w:rsidRPr="00104CF3">
        <w:t xml:space="preserve">. A cost effective alternative to break seed dormancy and increase vetch seed germination </w:t>
      </w:r>
      <w:r>
        <w:t>is</w:t>
      </w:r>
      <w:r w:rsidRPr="00104CF3">
        <w:t xml:space="preserve"> the use of 100 grit sandpaper at 0.7 kg of pressure for one minute</w:t>
      </w:r>
      <w:r>
        <w:t>.</w:t>
      </w:r>
      <w:r w:rsidRPr="00104CF3">
        <w:t xml:space="preserve"> </w:t>
      </w:r>
      <w:r w:rsidRPr="00104CF3">
        <w:rPr>
          <w:rFonts w:eastAsia="Calibri"/>
        </w:rPr>
        <w:t xml:space="preserve">Establishment of legumes may be increased by effective seeding rates for companion planting into switchgrass and accurate planting times </w:t>
      </w:r>
      <w:r>
        <w:rPr>
          <w:rFonts w:eastAsia="Calibri"/>
        </w:rPr>
        <w:t>for</w:t>
      </w:r>
      <w:r w:rsidRPr="00104CF3">
        <w:rPr>
          <w:rFonts w:eastAsia="Calibri"/>
        </w:rPr>
        <w:t xml:space="preserve"> each </w:t>
      </w:r>
      <w:r>
        <w:rPr>
          <w:rFonts w:eastAsia="Calibri"/>
        </w:rPr>
        <w:t xml:space="preserve">legume </w:t>
      </w:r>
      <w:r w:rsidRPr="00104CF3">
        <w:rPr>
          <w:rFonts w:eastAsia="Calibri"/>
        </w:rPr>
        <w:t xml:space="preserve">species. </w:t>
      </w:r>
      <w:r>
        <w:t xml:space="preserve">Similar </w:t>
      </w:r>
      <w:r w:rsidR="006E29E9">
        <w:t xml:space="preserve">above-ground </w:t>
      </w:r>
      <w:r>
        <w:t>N-fixation rates of common and hairy vetch plants (</w:t>
      </w:r>
      <w:r w:rsidR="00D13D3B">
        <w:t>59.3 and 43.3 kg</w:t>
      </w:r>
      <w:r>
        <w:t xml:space="preserve"> N</w:t>
      </w:r>
      <w:r w:rsidR="00D13D3B">
        <w:t xml:space="preserve"> ha</w:t>
      </w:r>
      <w:r w:rsidR="00D13D3B" w:rsidRPr="00D13D3B">
        <w:rPr>
          <w:vertAlign w:val="superscript"/>
        </w:rPr>
        <w:t>-1</w:t>
      </w:r>
      <w:r w:rsidR="00D13D3B">
        <w:t>), respectively</w:t>
      </w:r>
      <w:r>
        <w:t xml:space="preserve"> were reported</w:t>
      </w:r>
      <w:r w:rsidR="006E29E9">
        <w:t xml:space="preserve">. </w:t>
      </w:r>
      <w:r w:rsidRPr="00104CF3">
        <w:t>Legumes need to be inoculated with species-specific rhizobia when first seeded in order to enhance nitrogen fixation. Common vetch, as well as, hairy vetch can supply nitrogen 6</w:t>
      </w:r>
      <w:r w:rsidR="00D13D3B">
        <w:t>7</w:t>
      </w:r>
      <w:r w:rsidRPr="00104CF3">
        <w:t xml:space="preserve"> kg N ha</w:t>
      </w:r>
      <w:r w:rsidRPr="00104CF3">
        <w:rPr>
          <w:vertAlign w:val="superscript"/>
        </w:rPr>
        <w:t>-1</w:t>
      </w:r>
      <w:r w:rsidR="00D13D3B">
        <w:t>,</w:t>
      </w:r>
      <w:r w:rsidRPr="00104CF3">
        <w:t xml:space="preserve"> the recommended rate of </w:t>
      </w:r>
      <w:r w:rsidR="00D13D3B">
        <w:t xml:space="preserve">N fertilizer for </w:t>
      </w:r>
      <w:r w:rsidRPr="00104CF3">
        <w:t>switchgrass</w:t>
      </w:r>
      <w:r>
        <w:t xml:space="preserve"> if sufficient plant </w:t>
      </w:r>
      <w:r w:rsidR="00D13D3B">
        <w:t>densities</w:t>
      </w:r>
      <w:r>
        <w:t xml:space="preserve"> are achieved</w:t>
      </w:r>
      <w:r w:rsidRPr="00104CF3">
        <w:t>.</w:t>
      </w:r>
      <w:r>
        <w:t xml:space="preserve"> Based on the results reported herein, i</w:t>
      </w:r>
      <w:r w:rsidRPr="00104CF3">
        <w:t>t is estimated that switchgrass yield will increase with comm</w:t>
      </w:r>
      <w:r>
        <w:t xml:space="preserve">on </w:t>
      </w:r>
      <w:r w:rsidR="006E29E9">
        <w:t xml:space="preserve">or hairy </w:t>
      </w:r>
      <w:r>
        <w:t xml:space="preserve">vetch seeding rates of approximately </w:t>
      </w:r>
      <w:r w:rsidR="00D13D3B">
        <w:t>7.6</w:t>
      </w:r>
      <w:r>
        <w:t xml:space="preserve"> or </w:t>
      </w:r>
      <w:r w:rsidR="00D13D3B">
        <w:t>10.4</w:t>
      </w:r>
      <w:r>
        <w:t xml:space="preserve"> </w:t>
      </w:r>
      <w:r w:rsidRPr="00104CF3">
        <w:t>kg</w:t>
      </w:r>
      <w:r>
        <w:t xml:space="preserve"> PLS</w:t>
      </w:r>
      <w:r w:rsidRPr="00104CF3">
        <w:t xml:space="preserve"> ha</w:t>
      </w:r>
      <w:r w:rsidRPr="00104CF3">
        <w:rPr>
          <w:vertAlign w:val="superscript"/>
        </w:rPr>
        <w:t>-1</w:t>
      </w:r>
      <w:r w:rsidR="006E29E9">
        <w:t>.</w:t>
      </w:r>
      <w:r w:rsidR="00B8154A">
        <w:t xml:space="preserve"> Proper legume management needs to be developed that address legume varieties compatible with switchgrass, seed </w:t>
      </w:r>
      <w:r w:rsidR="00B8154A">
        <w:rPr>
          <w:rFonts w:eastAsia="Calibri"/>
        </w:rPr>
        <w:t>inoculation, seeding dates and rates, and rate of competition with switchgrass.</w:t>
      </w:r>
    </w:p>
    <w:p w:rsidR="000C152D" w:rsidRPr="00104CF3" w:rsidRDefault="000C152D" w:rsidP="000C152D">
      <w:pPr>
        <w:spacing w:after="200" w:line="480" w:lineRule="auto"/>
        <w:contextualSpacing/>
      </w:pPr>
    </w:p>
    <w:p w:rsidR="000C152D" w:rsidRPr="00104CF3" w:rsidRDefault="000C152D" w:rsidP="000C152D">
      <w:pPr>
        <w:spacing w:after="200" w:line="480" w:lineRule="auto"/>
        <w:contextualSpacing/>
      </w:pPr>
    </w:p>
    <w:p w:rsidR="000C152D" w:rsidRPr="00104CF3" w:rsidRDefault="000C152D" w:rsidP="000C152D">
      <w:pPr>
        <w:spacing w:after="200" w:line="480" w:lineRule="auto"/>
        <w:contextualSpacing/>
      </w:pPr>
    </w:p>
    <w:p w:rsidR="000C152D" w:rsidRDefault="000C152D" w:rsidP="000C152D">
      <w:pPr>
        <w:spacing w:after="200" w:line="480" w:lineRule="auto"/>
        <w:contextualSpacing/>
      </w:pPr>
    </w:p>
    <w:p w:rsidR="00B8154A" w:rsidRDefault="00B8154A" w:rsidP="000C152D">
      <w:pPr>
        <w:spacing w:after="200" w:line="480" w:lineRule="auto"/>
        <w:contextualSpacing/>
        <w:jc w:val="center"/>
        <w:rPr>
          <w:rFonts w:eastAsia="Calibri"/>
          <w:b/>
          <w:sz w:val="28"/>
          <w:szCs w:val="28"/>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lastRenderedPageBreak/>
        <w:t>ACKNOWLEDGEMENTS</w:t>
      </w:r>
    </w:p>
    <w:p w:rsidR="000C152D" w:rsidRPr="00104CF3" w:rsidRDefault="000C152D" w:rsidP="000C152D">
      <w:pPr>
        <w:spacing w:after="200" w:line="480" w:lineRule="auto"/>
        <w:contextualSpacing/>
        <w:rPr>
          <w:b/>
          <w:sz w:val="28"/>
          <w:szCs w:val="28"/>
        </w:rPr>
      </w:pPr>
      <w:r w:rsidRPr="00104CF3">
        <w:rPr>
          <w:rFonts w:eastAsia="Calibri"/>
          <w:b/>
        </w:rPr>
        <w:tab/>
      </w:r>
      <w:r w:rsidRPr="00104CF3">
        <w:t>Trade names on equipment and machinery were mentioned solely for the purpose of providing specific information and do not constitute an endorsement or recommendation by the University of Tennessee.</w:t>
      </w:r>
    </w:p>
    <w:p w:rsidR="000C152D" w:rsidRPr="00104CF3" w:rsidRDefault="000C152D" w:rsidP="000C152D">
      <w:pPr>
        <w:spacing w:line="480" w:lineRule="auto"/>
        <w:contextualSpacing/>
        <w:rPr>
          <w:rFonts w:eastAsia="Calibri"/>
        </w:rPr>
      </w:pPr>
      <w:r w:rsidRPr="00104CF3">
        <w:rPr>
          <w:b/>
          <w:sz w:val="28"/>
          <w:szCs w:val="28"/>
        </w:rPr>
        <w:tab/>
      </w:r>
      <w:r w:rsidRPr="00104CF3">
        <w:t>The authors would like to thank The University of Tennessee Agricultural Experiment Station and the University of Tennessee Soil, Plant, and Pest Center</w:t>
      </w:r>
      <w:r>
        <w:t>, (Nashville, TN) and Stacy Warwick</w:t>
      </w:r>
      <w:r w:rsidRPr="00104CF3">
        <w:t xml:space="preserve"> for providing technical assistance.</w:t>
      </w: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Default="000C152D" w:rsidP="000C152D">
      <w:pPr>
        <w:spacing w:after="200" w:line="480" w:lineRule="auto"/>
        <w:contextualSpacing/>
        <w:jc w:val="both"/>
        <w:rPr>
          <w:rFonts w:eastAsia="Calibri"/>
          <w:b/>
        </w:rPr>
      </w:pPr>
    </w:p>
    <w:p w:rsidR="000C152D" w:rsidRDefault="000C152D" w:rsidP="000C152D">
      <w:pPr>
        <w:spacing w:after="200" w:line="480" w:lineRule="auto"/>
        <w:contextualSpacing/>
        <w:jc w:val="both"/>
        <w:rPr>
          <w:rFonts w:eastAsia="Calibri"/>
          <w:b/>
        </w:rPr>
      </w:pPr>
    </w:p>
    <w:p w:rsidR="000C152D" w:rsidRDefault="000C152D" w:rsidP="000C152D">
      <w:pPr>
        <w:spacing w:after="200" w:line="480" w:lineRule="auto"/>
        <w:contextualSpacing/>
        <w:jc w:val="both"/>
        <w:rPr>
          <w:rFonts w:eastAsia="Calibri"/>
          <w:b/>
        </w:rPr>
      </w:pPr>
    </w:p>
    <w:p w:rsidR="000C152D" w:rsidRDefault="000C152D" w:rsidP="000C152D">
      <w:pPr>
        <w:spacing w:after="200" w:line="480" w:lineRule="auto"/>
        <w:contextualSpacing/>
        <w:jc w:val="both"/>
        <w:rPr>
          <w:rFonts w:eastAsia="Calibri"/>
          <w:b/>
        </w:rPr>
      </w:pPr>
    </w:p>
    <w:p w:rsidR="000C152D" w:rsidRDefault="000C152D" w:rsidP="000C152D">
      <w:pPr>
        <w:spacing w:after="200" w:line="480" w:lineRule="auto"/>
        <w:contextualSpacing/>
        <w:jc w:val="both"/>
        <w:rPr>
          <w:rFonts w:eastAsia="Calibri"/>
          <w:b/>
        </w:rPr>
      </w:pPr>
    </w:p>
    <w:p w:rsidR="000C152D" w:rsidRDefault="000C152D" w:rsidP="000C152D">
      <w:pPr>
        <w:spacing w:after="200" w:line="480" w:lineRule="auto"/>
        <w:contextualSpacing/>
        <w:jc w:val="both"/>
        <w:rPr>
          <w:rFonts w:eastAsia="Calibri"/>
          <w:b/>
        </w:rPr>
      </w:pPr>
    </w:p>
    <w:p w:rsidR="000C152D" w:rsidRDefault="000C152D" w:rsidP="000C152D">
      <w:pPr>
        <w:spacing w:after="200" w:line="480" w:lineRule="auto"/>
        <w:contextualSpacing/>
        <w:jc w:val="both"/>
        <w:rPr>
          <w:rFonts w:eastAsia="Calibri"/>
          <w:b/>
        </w:rPr>
      </w:pPr>
    </w:p>
    <w:p w:rsidR="000C152D"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both"/>
        <w:rPr>
          <w:rFonts w:eastAsia="Calibri"/>
          <w:b/>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Literature Cited</w:t>
      </w: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rPr>
          <w:rFonts w:eastAsia="Calibri"/>
          <w:b/>
        </w:rPr>
      </w:pPr>
    </w:p>
    <w:p w:rsidR="000C152D" w:rsidRPr="00104CF3" w:rsidRDefault="000C152D" w:rsidP="000C152D">
      <w:pPr>
        <w:spacing w:after="200" w:line="480" w:lineRule="auto"/>
        <w:contextualSpacing/>
        <w:rPr>
          <w:rFonts w:eastAsia="Calibri"/>
          <w:b/>
        </w:rPr>
      </w:pPr>
    </w:p>
    <w:p w:rsidR="000C152D" w:rsidRPr="00104CF3" w:rsidRDefault="000C152D" w:rsidP="000C152D">
      <w:pPr>
        <w:spacing w:line="480" w:lineRule="auto"/>
        <w:contextualSpacing/>
      </w:pPr>
    </w:p>
    <w:p w:rsidR="005523FE" w:rsidRDefault="005523FE" w:rsidP="000C152D">
      <w:pPr>
        <w:spacing w:line="480" w:lineRule="auto"/>
        <w:contextualSpacing/>
      </w:pPr>
    </w:p>
    <w:p w:rsidR="005523FE" w:rsidRDefault="005523FE" w:rsidP="005523FE">
      <w:pPr>
        <w:autoSpaceDE w:val="0"/>
        <w:autoSpaceDN w:val="0"/>
        <w:adjustRightInd w:val="0"/>
        <w:spacing w:line="480" w:lineRule="auto"/>
        <w:contextualSpacing/>
        <w:rPr>
          <w:rFonts w:eastAsia="Calibri"/>
        </w:rPr>
      </w:pPr>
      <w:r>
        <w:lastRenderedPageBreak/>
        <w:t>Bates, G., C. Harper, and F. Allen.</w:t>
      </w:r>
      <w:r w:rsidRPr="00104CF3">
        <w:t xml:space="preserve"> 2008. Forage and field crop seeding guide for Tennessee. UT Extension </w:t>
      </w:r>
      <w:r w:rsidRPr="00104CF3">
        <w:rPr>
          <w:lang w:val="fr-FR"/>
        </w:rPr>
        <w:t xml:space="preserve">publication </w:t>
      </w:r>
      <w:r>
        <w:rPr>
          <w:lang w:val="fr-FR"/>
        </w:rPr>
        <w:t>PB 378</w:t>
      </w:r>
      <w:r w:rsidRPr="00104CF3">
        <w:t xml:space="preserve"> </w:t>
      </w:r>
      <w:r w:rsidRPr="00104CF3">
        <w:rPr>
          <w:lang w:val="fr-FR"/>
        </w:rPr>
        <w:t xml:space="preserve">available at </w:t>
      </w:r>
      <w:hyperlink r:id="rId29" w:history="1">
        <w:r w:rsidRPr="00104CF3">
          <w:rPr>
            <w:color w:val="0000FF"/>
            <w:u w:val="single"/>
            <w:lang w:val="fr-FR"/>
          </w:rPr>
          <w:t>http://forages.tennessee.edu/Page%204-%20Planting/pb378.pdf</w:t>
        </w:r>
      </w:hyperlink>
      <w:r w:rsidRPr="00104CF3">
        <w:rPr>
          <w:rFonts w:eastAsia="Calibri"/>
          <w:sz w:val="22"/>
          <w:szCs w:val="22"/>
        </w:rPr>
        <w:t xml:space="preserve"> </w:t>
      </w:r>
      <w:r>
        <w:rPr>
          <w:rFonts w:eastAsia="Calibri"/>
        </w:rPr>
        <w:t>[accessed and verified 12</w:t>
      </w:r>
      <w:r w:rsidRPr="00104CF3">
        <w:rPr>
          <w:rFonts w:eastAsia="Calibri"/>
        </w:rPr>
        <w:t xml:space="preserve"> Ma</w:t>
      </w:r>
      <w:r>
        <w:rPr>
          <w:rFonts w:eastAsia="Calibri"/>
        </w:rPr>
        <w:t>y</w:t>
      </w:r>
      <w:r w:rsidRPr="00104CF3">
        <w:rPr>
          <w:rFonts w:eastAsia="Calibri"/>
        </w:rPr>
        <w:t xml:space="preserve"> 2011] Univ. of TN, Knoxville, TN.</w:t>
      </w:r>
    </w:p>
    <w:p w:rsidR="005523FE" w:rsidRDefault="005523FE" w:rsidP="000C152D">
      <w:pPr>
        <w:spacing w:line="480" w:lineRule="auto"/>
        <w:contextualSpacing/>
      </w:pPr>
    </w:p>
    <w:p w:rsidR="000C152D" w:rsidRPr="00104CF3" w:rsidRDefault="000C152D" w:rsidP="000C152D">
      <w:pPr>
        <w:spacing w:line="480" w:lineRule="auto"/>
        <w:contextualSpacing/>
      </w:pPr>
      <w:r w:rsidRPr="00104CF3">
        <w:t>Bell, M.J., G.C. Wright, and M.B. Peoples. 1994. The N</w:t>
      </w:r>
      <w:r w:rsidRPr="00104CF3">
        <w:rPr>
          <w:vertAlign w:val="subscript"/>
        </w:rPr>
        <w:t>2</w:t>
      </w:r>
      <w:r w:rsidRPr="00104CF3">
        <w:t>-fixing capacity of peanut cultivars with differing assimilate partitioning characteristics. Aust. J. Agri. Res. 45:1455-1468.</w:t>
      </w:r>
    </w:p>
    <w:p w:rsidR="000C152D" w:rsidRDefault="000C152D" w:rsidP="000C152D">
      <w:pPr>
        <w:spacing w:line="480" w:lineRule="auto"/>
        <w:contextualSpacing/>
      </w:pPr>
    </w:p>
    <w:p w:rsidR="000C152D" w:rsidRPr="00104CF3" w:rsidRDefault="000C152D" w:rsidP="000C152D">
      <w:pPr>
        <w:spacing w:after="200" w:line="480" w:lineRule="auto"/>
        <w:contextualSpacing/>
        <w:rPr>
          <w:rFonts w:eastAsia="Calibri"/>
        </w:rPr>
      </w:pPr>
      <w:r w:rsidRPr="00104CF3">
        <w:rPr>
          <w:rFonts w:eastAsia="Calibri"/>
        </w:rPr>
        <w:t>Blanchet, K.M., J.R. George, R.M. Gettle, D.R. Buxton, and K.J. Moore. 1995. Establishment and persistence of legumes interseeded into switchgrass. Agron. J. 87:935-941.</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 xml:space="preserve">Boddey, R.M., P.M. Chalk, R.L.Victoria, and E. Matsui. 1984. Nitrogen fixation by nodulated soybean under tropical field conditions estimated by the </w:t>
      </w:r>
      <w:r w:rsidRPr="00104CF3">
        <w:rPr>
          <w:vertAlign w:val="superscript"/>
        </w:rPr>
        <w:t>15</w:t>
      </w:r>
      <w:r w:rsidRPr="00104CF3">
        <w:t>N isotope technique. Soil Biol. Biochem. 16:6:583-588.</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Brophy, L.S., G.H. Heichel, and M.P. Russelle. 1987. Nitrogen transfer from forage legumes to grass in a systematic planting design. Crop Sci. 27:753–758.</w:t>
      </w:r>
    </w:p>
    <w:p w:rsidR="000C152D" w:rsidRPr="00104CF3" w:rsidRDefault="000C152D" w:rsidP="000C152D">
      <w:pPr>
        <w:spacing w:line="480" w:lineRule="auto"/>
        <w:contextualSpacing/>
        <w:rPr>
          <w:lang w:val="en-GB"/>
        </w:rPr>
      </w:pPr>
    </w:p>
    <w:p w:rsidR="000C152D" w:rsidRPr="00104CF3" w:rsidRDefault="000C152D" w:rsidP="000C152D">
      <w:pPr>
        <w:spacing w:line="480" w:lineRule="auto"/>
        <w:contextualSpacing/>
        <w:rPr>
          <w:iCs/>
          <w:lang w:val="en-GB"/>
        </w:rPr>
      </w:pPr>
      <w:r w:rsidRPr="00104CF3">
        <w:rPr>
          <w:lang w:val="en-GB"/>
        </w:rPr>
        <w:t>Chalk, P.M. 1998. Dynamics of biologically fixed N in legume-cereal rotation: A review.</w:t>
      </w:r>
      <w:r w:rsidRPr="00104CF3">
        <w:rPr>
          <w:lang w:val="en-GB"/>
        </w:rPr>
        <w:tab/>
      </w:r>
      <w:r w:rsidRPr="00104CF3">
        <w:rPr>
          <w:iCs/>
          <w:lang w:val="en-GB"/>
        </w:rPr>
        <w:t>Aust.</w:t>
      </w:r>
    </w:p>
    <w:p w:rsidR="000C152D" w:rsidRPr="00104CF3" w:rsidRDefault="000C152D" w:rsidP="000C152D">
      <w:pPr>
        <w:spacing w:line="480" w:lineRule="auto"/>
        <w:contextualSpacing/>
        <w:rPr>
          <w:lang w:val="en-GB"/>
        </w:rPr>
      </w:pPr>
      <w:r w:rsidRPr="00104CF3">
        <w:rPr>
          <w:iCs/>
          <w:lang w:val="en-GB"/>
        </w:rPr>
        <w:t>J. Agri. Res.</w:t>
      </w:r>
      <w:r w:rsidRPr="00104CF3">
        <w:rPr>
          <w:lang w:val="en-GB"/>
        </w:rPr>
        <w:t xml:space="preserve"> </w:t>
      </w:r>
      <w:r w:rsidRPr="00104CF3">
        <w:rPr>
          <w:bCs/>
          <w:lang w:val="en-GB"/>
        </w:rPr>
        <w:t>49</w:t>
      </w:r>
      <w:r w:rsidRPr="00104CF3">
        <w:rPr>
          <w:lang w:val="en-GB"/>
        </w:rPr>
        <w:t>:303–316.</w:t>
      </w:r>
    </w:p>
    <w:p w:rsidR="000C152D" w:rsidRPr="00104CF3" w:rsidRDefault="000C152D" w:rsidP="000C152D">
      <w:pPr>
        <w:spacing w:line="480" w:lineRule="auto"/>
        <w:contextualSpacing/>
        <w:rPr>
          <w:lang w:val="en-GB"/>
        </w:rPr>
      </w:pPr>
    </w:p>
    <w:p w:rsidR="000C152D" w:rsidRPr="00104CF3" w:rsidRDefault="000C152D" w:rsidP="000C152D">
      <w:pPr>
        <w:spacing w:line="480" w:lineRule="auto"/>
        <w:contextualSpacing/>
        <w:rPr>
          <w:lang w:val="en-GB"/>
        </w:rPr>
      </w:pPr>
      <w:r w:rsidRPr="00104CF3">
        <w:rPr>
          <w:lang w:val="en-GB"/>
        </w:rPr>
        <w:t>Clark, A.J., A.M. Decker, J.J. Meisinger, F.R. Mulford, and M.S. McIntosh. 1995. Hairy vetch</w:t>
      </w:r>
    </w:p>
    <w:p w:rsidR="000C152D" w:rsidRPr="00104CF3" w:rsidRDefault="000C152D" w:rsidP="000C152D">
      <w:pPr>
        <w:spacing w:line="480" w:lineRule="auto"/>
        <w:contextualSpacing/>
      </w:pPr>
      <w:r w:rsidRPr="00104CF3">
        <w:rPr>
          <w:lang w:val="en-GB"/>
        </w:rPr>
        <w:t>kill date effects on soil water and corn production. Agron. J. 87:3:579-585.</w:t>
      </w:r>
    </w:p>
    <w:p w:rsidR="000C152D" w:rsidRDefault="000C152D" w:rsidP="000C152D">
      <w:pPr>
        <w:spacing w:line="480" w:lineRule="auto"/>
        <w:contextualSpacing/>
      </w:pPr>
      <w:r w:rsidRPr="00104CF3">
        <w:lastRenderedPageBreak/>
        <w:t>Cook, J.C., R.S. Gallaher, J.P. Kaye, J. Lynch, and B. Bradley. 2010. Optimizing vetch nitrogen production and corn nitrogen accumulation under no-till management. Agron. J. 102:5:1491-1499.</w:t>
      </w:r>
    </w:p>
    <w:p w:rsidR="005523FE" w:rsidRDefault="005523FE" w:rsidP="000C152D">
      <w:pPr>
        <w:spacing w:line="480" w:lineRule="auto"/>
        <w:contextualSpacing/>
      </w:pPr>
    </w:p>
    <w:p w:rsidR="000C152D" w:rsidRPr="00104CF3" w:rsidRDefault="000C152D" w:rsidP="000C152D">
      <w:pPr>
        <w:spacing w:line="480" w:lineRule="auto"/>
        <w:contextualSpacing/>
      </w:pPr>
      <w:r w:rsidRPr="00104CF3">
        <w:t>Danso, S.K.A., G. D. Bowen, and N. Sanginga. 1992. Biological fixation in trees in agro-ecosystem. Plant Soil 141:177-196.</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 xml:space="preserve">Danso, S.K.A., Hardarson, G., Zapata, Z., 1993. Misconceptions and practical problems in the </w:t>
      </w:r>
    </w:p>
    <w:p w:rsidR="000C152D" w:rsidRPr="00104CF3" w:rsidRDefault="000C152D" w:rsidP="000C152D">
      <w:pPr>
        <w:spacing w:line="480" w:lineRule="auto"/>
        <w:contextualSpacing/>
        <w:rPr>
          <w:bCs/>
        </w:rPr>
      </w:pPr>
      <w:r w:rsidRPr="00104CF3">
        <w:t xml:space="preserve">use of </w:t>
      </w:r>
      <w:r w:rsidRPr="00104CF3">
        <w:rPr>
          <w:vertAlign w:val="superscript"/>
        </w:rPr>
        <w:t>15</w:t>
      </w:r>
      <w:r w:rsidRPr="00104CF3">
        <w:t xml:space="preserve">N soil enrichment </w:t>
      </w:r>
      <w:r w:rsidRPr="00104CF3">
        <w:rPr>
          <w:bCs/>
        </w:rPr>
        <w:t>techniques for estimating N 2 fixation. Plant Soil 152: 25-52.</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Danso, S. K. A. 1995. Assessment of biological nitrogen fixation. Fert. Res. 42: 33–41.</w:t>
      </w:r>
    </w:p>
    <w:p w:rsidR="000C152D" w:rsidRDefault="000C152D" w:rsidP="000C152D">
      <w:pPr>
        <w:spacing w:line="480" w:lineRule="auto"/>
        <w:contextualSpacing/>
      </w:pPr>
    </w:p>
    <w:p w:rsidR="000C152D" w:rsidRDefault="000C152D" w:rsidP="000C152D">
      <w:pPr>
        <w:spacing w:line="480" w:lineRule="auto"/>
        <w:contextualSpacing/>
      </w:pPr>
      <w:r>
        <w:t>Ebelhar, S.A., W.W. Frye, and R.L. Blevins. 1984. Nitrogen from legume cover crops for no-till corn. Agron. J. 76:51-55.</w:t>
      </w:r>
    </w:p>
    <w:p w:rsidR="000C152D" w:rsidRDefault="000C152D" w:rsidP="000C152D">
      <w:pPr>
        <w:spacing w:line="480" w:lineRule="auto"/>
        <w:contextualSpacing/>
      </w:pPr>
    </w:p>
    <w:p w:rsidR="002E6A19" w:rsidRPr="00104CF3" w:rsidRDefault="002E6A19" w:rsidP="002E6A19">
      <w:pPr>
        <w:spacing w:after="200" w:line="480" w:lineRule="auto"/>
        <w:contextualSpacing/>
        <w:rPr>
          <w:rFonts w:eastAsia="Calibri"/>
        </w:rPr>
      </w:pPr>
      <w:r>
        <w:t>Garland, C. D</w:t>
      </w:r>
      <w:r w:rsidRPr="00A36B2B">
        <w:t xml:space="preserve">., </w:t>
      </w:r>
      <w:r>
        <w:rPr>
          <w:iCs/>
        </w:rPr>
        <w:t>G.</w:t>
      </w:r>
      <w:r w:rsidRPr="00A36B2B">
        <w:rPr>
          <w:iCs/>
        </w:rPr>
        <w:t xml:space="preserve"> E. Bates, C</w:t>
      </w:r>
      <w:r>
        <w:rPr>
          <w:iCs/>
        </w:rPr>
        <w:t xml:space="preserve">. </w:t>
      </w:r>
      <w:r w:rsidRPr="00A36B2B">
        <w:rPr>
          <w:iCs/>
        </w:rPr>
        <w:t>D. Clark, D</w:t>
      </w:r>
      <w:r>
        <w:rPr>
          <w:iCs/>
        </w:rPr>
        <w:t xml:space="preserve">. </w:t>
      </w:r>
      <w:r w:rsidRPr="00A36B2B">
        <w:rPr>
          <w:iCs/>
        </w:rPr>
        <w:t>A. Dalton, D</w:t>
      </w:r>
      <w:r>
        <w:rPr>
          <w:iCs/>
        </w:rPr>
        <w:t xml:space="preserve">. </w:t>
      </w:r>
      <w:r w:rsidRPr="00A36B2B">
        <w:rPr>
          <w:iCs/>
        </w:rPr>
        <w:t>C. Gerloff,</w:t>
      </w:r>
      <w:r>
        <w:rPr>
          <w:iCs/>
        </w:rPr>
        <w:t xml:space="preserve"> </w:t>
      </w:r>
      <w:r w:rsidRPr="00A36B2B">
        <w:rPr>
          <w:iCs/>
        </w:rPr>
        <w:t>J</w:t>
      </w:r>
      <w:r>
        <w:rPr>
          <w:iCs/>
        </w:rPr>
        <w:t xml:space="preserve">. </w:t>
      </w:r>
      <w:r w:rsidRPr="00A36B2B">
        <w:rPr>
          <w:iCs/>
        </w:rPr>
        <w:t>J. Goddard, K</w:t>
      </w:r>
      <w:r>
        <w:rPr>
          <w:iCs/>
        </w:rPr>
        <w:t>.</w:t>
      </w:r>
      <w:r w:rsidRPr="00A36B2B">
        <w:rPr>
          <w:iCs/>
        </w:rPr>
        <w:t xml:space="preserve"> J. Goddard, L</w:t>
      </w:r>
      <w:r>
        <w:rPr>
          <w:iCs/>
        </w:rPr>
        <w:t>.</w:t>
      </w:r>
      <w:r w:rsidRPr="00A36B2B">
        <w:rPr>
          <w:iCs/>
        </w:rPr>
        <w:t xml:space="preserve"> Howard, P</w:t>
      </w:r>
      <w:r>
        <w:rPr>
          <w:iCs/>
        </w:rPr>
        <w:t xml:space="preserve">. </w:t>
      </w:r>
      <w:r w:rsidRPr="00A36B2B">
        <w:rPr>
          <w:iCs/>
        </w:rPr>
        <w:t>D. Keyser, M</w:t>
      </w:r>
      <w:r>
        <w:rPr>
          <w:iCs/>
        </w:rPr>
        <w:t xml:space="preserve">. </w:t>
      </w:r>
      <w:r w:rsidRPr="00A36B2B">
        <w:rPr>
          <w:iCs/>
        </w:rPr>
        <w:t>A. Newman, D</w:t>
      </w:r>
      <w:r>
        <w:rPr>
          <w:iCs/>
        </w:rPr>
        <w:t xml:space="preserve">. </w:t>
      </w:r>
      <w:r w:rsidRPr="00A36B2B">
        <w:rPr>
          <w:iCs/>
        </w:rPr>
        <w:t>R. Perrin, L</w:t>
      </w:r>
      <w:r>
        <w:rPr>
          <w:iCs/>
        </w:rPr>
        <w:t xml:space="preserve">. </w:t>
      </w:r>
      <w:r w:rsidRPr="00A36B2B">
        <w:rPr>
          <w:iCs/>
        </w:rPr>
        <w:t>E. Steckel,</w:t>
      </w:r>
      <w:r>
        <w:rPr>
          <w:iCs/>
        </w:rPr>
        <w:t xml:space="preserve"> </w:t>
      </w:r>
      <w:r w:rsidRPr="00A36B2B">
        <w:rPr>
          <w:iCs/>
        </w:rPr>
        <w:t>F</w:t>
      </w:r>
      <w:r>
        <w:rPr>
          <w:iCs/>
        </w:rPr>
        <w:t xml:space="preserve">. </w:t>
      </w:r>
      <w:r w:rsidRPr="00A36B2B">
        <w:rPr>
          <w:iCs/>
        </w:rPr>
        <w:t>Stribling, D</w:t>
      </w:r>
      <w:r>
        <w:rPr>
          <w:iCs/>
        </w:rPr>
        <w:t xml:space="preserve">. </w:t>
      </w:r>
      <w:r w:rsidRPr="00A36B2B">
        <w:rPr>
          <w:iCs/>
        </w:rPr>
        <w:t>D. Tyler, M</w:t>
      </w:r>
      <w:r>
        <w:rPr>
          <w:iCs/>
        </w:rPr>
        <w:t xml:space="preserve">. </w:t>
      </w:r>
      <w:r w:rsidRPr="00A36B2B">
        <w:rPr>
          <w:iCs/>
        </w:rPr>
        <w:t>D. Wilcox and J</w:t>
      </w:r>
      <w:r>
        <w:rPr>
          <w:iCs/>
        </w:rPr>
        <w:t xml:space="preserve">. </w:t>
      </w:r>
      <w:r w:rsidRPr="00A36B2B">
        <w:rPr>
          <w:iCs/>
        </w:rPr>
        <w:t>B. Wills, Jr.</w:t>
      </w:r>
      <w:r>
        <w:rPr>
          <w:iCs/>
        </w:rPr>
        <w:t xml:space="preserve"> </w:t>
      </w:r>
      <w:r w:rsidRPr="00104CF3">
        <w:t xml:space="preserve">2008.Growing and Harvesting Switchgrass for Ethanol Production in Tennessee. </w:t>
      </w:r>
      <w:r w:rsidRPr="00A36B2B">
        <w:t>UT Extension</w:t>
      </w:r>
      <w:r w:rsidRPr="00104CF3">
        <w:t xml:space="preserve"> </w:t>
      </w:r>
      <w:r w:rsidRPr="00104CF3">
        <w:rPr>
          <w:lang w:val="fr-FR"/>
        </w:rPr>
        <w:t>SP701-A</w:t>
      </w:r>
      <w:r w:rsidRPr="00104CF3">
        <w:t xml:space="preserve">. </w:t>
      </w:r>
      <w:r w:rsidRPr="00104CF3">
        <w:rPr>
          <w:lang w:val="fr-FR"/>
        </w:rPr>
        <w:t>Extension publication</w:t>
      </w:r>
      <w:r>
        <w:rPr>
          <w:lang w:val="fr-FR"/>
        </w:rPr>
        <w:t xml:space="preserve"> available at</w:t>
      </w:r>
      <w:r w:rsidRPr="00104CF3">
        <w:rPr>
          <w:lang w:val="fr-FR"/>
        </w:rPr>
        <w:t xml:space="preserve">, </w:t>
      </w:r>
      <w:hyperlink r:id="rId30" w:history="1">
        <w:r w:rsidRPr="00104CF3">
          <w:rPr>
            <w:rFonts w:eastAsia="Calibri"/>
            <w:color w:val="0000FF"/>
            <w:u w:val="single"/>
          </w:rPr>
          <w:t>https://utextension.tennessee.edu/publications/Documents/SP701-A.pdf</w:t>
        </w:r>
      </w:hyperlink>
      <w:r w:rsidRPr="00104CF3">
        <w:rPr>
          <w:rFonts w:eastAsia="Calibri"/>
        </w:rPr>
        <w:t xml:space="preserve"> [accessed and verified</w:t>
      </w:r>
      <w:r>
        <w:rPr>
          <w:rFonts w:eastAsia="Calibri"/>
        </w:rPr>
        <w:t xml:space="preserve"> 12</w:t>
      </w:r>
      <w:r w:rsidRPr="00104CF3">
        <w:rPr>
          <w:rFonts w:eastAsia="Calibri"/>
        </w:rPr>
        <w:t xml:space="preserve"> Ma</w:t>
      </w:r>
      <w:r>
        <w:rPr>
          <w:rFonts w:eastAsia="Calibri"/>
        </w:rPr>
        <w:t>y</w:t>
      </w:r>
      <w:r w:rsidRPr="00104CF3">
        <w:rPr>
          <w:rFonts w:eastAsia="Calibri"/>
        </w:rPr>
        <w:t xml:space="preserve"> 2011] Univ. of TN, Knoxville, TN.</w:t>
      </w:r>
    </w:p>
    <w:p w:rsidR="002E6A19" w:rsidRPr="00104CF3" w:rsidRDefault="002E6A19" w:rsidP="000C152D">
      <w:pPr>
        <w:spacing w:line="480" w:lineRule="auto"/>
        <w:contextualSpacing/>
      </w:pPr>
    </w:p>
    <w:p w:rsidR="000C152D" w:rsidRPr="00104CF3" w:rsidRDefault="000C152D" w:rsidP="000C152D">
      <w:pPr>
        <w:spacing w:line="480" w:lineRule="auto"/>
        <w:contextualSpacing/>
      </w:pPr>
      <w:r w:rsidRPr="00104CF3">
        <w:lastRenderedPageBreak/>
        <w:t xml:space="preserve">George, J.R., K.M. Blanchet, R.M. Gettle, D.R. Buxton, and K.J. Moore. 1995. Yield and </w:t>
      </w:r>
    </w:p>
    <w:p w:rsidR="000C152D" w:rsidRPr="00104CF3" w:rsidRDefault="000C152D" w:rsidP="000C152D">
      <w:pPr>
        <w:spacing w:line="480" w:lineRule="auto"/>
        <w:contextualSpacing/>
      </w:pPr>
      <w:r w:rsidRPr="00104CF3">
        <w:t>botanical composition of legume-interseeded vs. nitrogen-fertilized switchgrass. Agron. J. 87:1147–1153.</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Gettle, R. M., J. R. George, K.M. Blanchet, D.R. Buxton, and K.J. Moore. 1996. Frostseeding</w:t>
      </w:r>
    </w:p>
    <w:p w:rsidR="000C152D" w:rsidRDefault="000C152D" w:rsidP="000C152D">
      <w:pPr>
        <w:spacing w:line="480" w:lineRule="auto"/>
        <w:contextualSpacing/>
      </w:pPr>
      <w:r w:rsidRPr="00104CF3">
        <w:t>legumes into established switchgrass: Forage yield and botanical composition of the stratified canopy. Agron. J. 88:555-560.</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 xml:space="preserve">Graham, P.H., 2005. Biological Dinitrogen Fixation: Symbiotic. p. 405-432. </w:t>
      </w:r>
      <w:r w:rsidRPr="00104CF3">
        <w:rPr>
          <w:i/>
        </w:rPr>
        <w:t>In</w:t>
      </w:r>
      <w:r w:rsidRPr="00104CF3">
        <w:t xml:space="preserve"> Sylvia et al.,</w:t>
      </w:r>
    </w:p>
    <w:p w:rsidR="000C152D" w:rsidRDefault="000C152D" w:rsidP="000C152D">
      <w:pPr>
        <w:spacing w:line="480" w:lineRule="auto"/>
        <w:contextualSpacing/>
      </w:pPr>
      <w:r w:rsidRPr="00104CF3">
        <w:t>(ed.) Principles and applications of soil microbiology. Pearson Education Inc., Upper Saddle River, New Jersey.</w:t>
      </w:r>
    </w:p>
    <w:p w:rsidR="002E6A19" w:rsidRDefault="002E6A19" w:rsidP="000C152D">
      <w:pPr>
        <w:spacing w:line="480" w:lineRule="auto"/>
        <w:contextualSpacing/>
      </w:pPr>
    </w:p>
    <w:p w:rsidR="000C152D" w:rsidRDefault="000C152D" w:rsidP="000C152D">
      <w:pPr>
        <w:spacing w:line="480" w:lineRule="auto"/>
        <w:contextualSpacing/>
      </w:pPr>
      <w:r>
        <w:t xml:space="preserve">Hanaway, D.  and C. Larson. 2004. </w:t>
      </w:r>
      <w:r w:rsidRPr="001467D1">
        <w:rPr>
          <w:bCs/>
        </w:rPr>
        <w:t>Hairy Vetch (</w:t>
      </w:r>
      <w:r w:rsidRPr="001467D1">
        <w:rPr>
          <w:bCs/>
          <w:i/>
          <w:iCs/>
        </w:rPr>
        <w:t>Vicia villosa</w:t>
      </w:r>
      <w:r w:rsidRPr="001467D1">
        <w:rPr>
          <w:bCs/>
        </w:rPr>
        <w:t xml:space="preserve"> Roth)</w:t>
      </w:r>
      <w:r>
        <w:rPr>
          <w:bCs/>
        </w:rPr>
        <w:t xml:space="preserve">. </w:t>
      </w:r>
      <w:hyperlink r:id="rId31" w:history="1">
        <w:r w:rsidRPr="008F52A5">
          <w:rPr>
            <w:rStyle w:val="Hyperlink"/>
            <w:bCs/>
          </w:rPr>
          <w:t>http://forages.oregonstate.edu/php/fact_sheet_print_legume.php?SpecID=41&amp;use=Forage</w:t>
        </w:r>
      </w:hyperlink>
      <w:r>
        <w:rPr>
          <w:bCs/>
        </w:rPr>
        <w:t xml:space="preserve"> </w:t>
      </w:r>
      <w:r>
        <w:rPr>
          <w:rFonts w:eastAsia="Calibri"/>
        </w:rPr>
        <w:t>[accessed and verified 12</w:t>
      </w:r>
      <w:r w:rsidRPr="00104CF3">
        <w:rPr>
          <w:rFonts w:eastAsia="Calibri"/>
        </w:rPr>
        <w:t xml:space="preserve"> </w:t>
      </w:r>
      <w:r>
        <w:rPr>
          <w:rFonts w:eastAsia="Calibri"/>
        </w:rPr>
        <w:t>April</w:t>
      </w:r>
      <w:r w:rsidRPr="00104CF3">
        <w:rPr>
          <w:rFonts w:eastAsia="Calibri"/>
        </w:rPr>
        <w:t xml:space="preserve"> 2011]</w:t>
      </w:r>
      <w:r>
        <w:rPr>
          <w:rFonts w:eastAsia="Calibri"/>
        </w:rPr>
        <w:t xml:space="preserve"> </w:t>
      </w:r>
      <w:r>
        <w:t>Oregon State University, Corvallis, OR.</w:t>
      </w:r>
    </w:p>
    <w:p w:rsidR="000C152D" w:rsidRDefault="000C152D" w:rsidP="000C152D">
      <w:pPr>
        <w:spacing w:line="480" w:lineRule="auto"/>
        <w:contextualSpacing/>
      </w:pPr>
    </w:p>
    <w:p w:rsidR="000C152D" w:rsidRPr="00104CF3" w:rsidRDefault="000C152D" w:rsidP="000C152D">
      <w:pPr>
        <w:spacing w:line="480" w:lineRule="auto"/>
        <w:contextualSpacing/>
      </w:pPr>
      <w:r>
        <w:t>Hargrove, W.L. 1986. Winter legumes as a nitrogen source in no-till grain sorghum. Agron. J. 78:70-74.</w:t>
      </w:r>
    </w:p>
    <w:p w:rsidR="000C152D" w:rsidRDefault="000C152D" w:rsidP="000C152D">
      <w:pPr>
        <w:spacing w:line="480" w:lineRule="auto"/>
        <w:contextualSpacing/>
      </w:pPr>
    </w:p>
    <w:p w:rsidR="000C152D" w:rsidRPr="00104CF3" w:rsidRDefault="000C152D" w:rsidP="000C152D">
      <w:pPr>
        <w:spacing w:after="200" w:line="480" w:lineRule="auto"/>
        <w:contextualSpacing/>
        <w:rPr>
          <w:rFonts w:eastAsia="Calibri"/>
        </w:rPr>
      </w:pPr>
      <w:r w:rsidRPr="00074DB5">
        <w:rPr>
          <w:rFonts w:eastAsia="Calibri"/>
        </w:rPr>
        <w:t>Heichel,</w:t>
      </w:r>
      <w:r w:rsidRPr="00104CF3">
        <w:rPr>
          <w:rFonts w:eastAsia="Calibri"/>
        </w:rPr>
        <w:t xml:space="preserve"> G.H., and K.I. Henjum. 1991. Dinitrogen fixation, nitrogen transfer, and productivity of forage legume-grass communities. Crop Sci. 31: 202-208.</w:t>
      </w:r>
    </w:p>
    <w:p w:rsidR="000C152D" w:rsidRDefault="000C152D" w:rsidP="000C152D">
      <w:pPr>
        <w:spacing w:line="480" w:lineRule="auto"/>
        <w:contextualSpacing/>
      </w:pPr>
    </w:p>
    <w:p w:rsidR="000C152D" w:rsidRPr="00104CF3" w:rsidRDefault="000C152D" w:rsidP="000C152D">
      <w:pPr>
        <w:spacing w:line="480" w:lineRule="auto"/>
        <w:contextualSpacing/>
        <w:rPr>
          <w:lang w:val="en-GB"/>
        </w:rPr>
      </w:pPr>
      <w:r w:rsidRPr="00104CF3">
        <w:lastRenderedPageBreak/>
        <w:t xml:space="preserve">Holderbaum, J.F., A.M. Decker, J.J. Meisinger, F.R. Mulford, and L.R.Vough. 1990. </w:t>
      </w:r>
      <w:r w:rsidRPr="00104CF3">
        <w:rPr>
          <w:lang w:val="en-GB"/>
        </w:rPr>
        <w:t>Fall seeded legume cover crops for no-tillage corn in the humid east.</w:t>
      </w:r>
      <w:r w:rsidRPr="00104CF3">
        <w:rPr>
          <w:i/>
          <w:iCs/>
          <w:lang w:val="en-GB"/>
        </w:rPr>
        <w:t> </w:t>
      </w:r>
      <w:r w:rsidRPr="00104CF3">
        <w:rPr>
          <w:iCs/>
          <w:lang w:val="en-GB"/>
        </w:rPr>
        <w:t>Agron. J.</w:t>
      </w:r>
      <w:r w:rsidRPr="00104CF3">
        <w:rPr>
          <w:lang w:val="en-GB"/>
        </w:rPr>
        <w:t xml:space="preserve"> </w:t>
      </w:r>
      <w:r w:rsidRPr="00104CF3">
        <w:rPr>
          <w:bCs/>
          <w:lang w:val="en-GB"/>
        </w:rPr>
        <w:t>82</w:t>
      </w:r>
      <w:r w:rsidRPr="00104CF3">
        <w:rPr>
          <w:lang w:val="en-GB"/>
        </w:rPr>
        <w:t>:117–124.</w:t>
      </w:r>
    </w:p>
    <w:p w:rsidR="000C152D" w:rsidRDefault="000C152D" w:rsidP="000C152D">
      <w:pPr>
        <w:spacing w:line="480" w:lineRule="auto"/>
        <w:contextualSpacing/>
        <w:rPr>
          <w:lang w:val="en-GB"/>
        </w:rPr>
      </w:pPr>
    </w:p>
    <w:p w:rsidR="000C152D" w:rsidRPr="00104CF3" w:rsidRDefault="000C152D" w:rsidP="000C152D">
      <w:pPr>
        <w:spacing w:line="480" w:lineRule="auto"/>
        <w:contextualSpacing/>
      </w:pPr>
      <w:r w:rsidRPr="00104CF3">
        <w:rPr>
          <w:lang w:val="en-GB"/>
        </w:rPr>
        <w:t>Jorgensen, F.V. and S.T. Ledgard. 1997. Contribution from stolons and roots to estimate the total amount of N</w:t>
      </w:r>
      <w:r w:rsidRPr="00104CF3">
        <w:rPr>
          <w:vertAlign w:val="superscript"/>
          <w:lang w:val="en-GB"/>
        </w:rPr>
        <w:t>2</w:t>
      </w:r>
      <w:r w:rsidRPr="00104CF3">
        <w:rPr>
          <w:lang w:val="en-GB"/>
        </w:rPr>
        <w:t xml:space="preserve"> fixed by white clover (Trifolium repens L.). Ann. Bot. (London) 80: 641-648.</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 xml:space="preserve">Larson, J.A., E.C. Jaenicke, R.K. Roberts, and D.D. Tyler. 2001. Risk effects of alternative </w:t>
      </w:r>
    </w:p>
    <w:p w:rsidR="000C152D" w:rsidRPr="00104CF3" w:rsidRDefault="000C152D" w:rsidP="000C152D">
      <w:pPr>
        <w:spacing w:line="480" w:lineRule="auto"/>
        <w:contextualSpacing/>
      </w:pPr>
      <w:r w:rsidRPr="00104CF3">
        <w:t>winter cover crop, tillage, and nitrogen fertilization systems in cotton production. J. Agron. Appl. Econ. 33:445-457.</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Ledgard, S., and K. Steele. 1992. Biological nitrogen fixation in mixed legume/grass pastures. Plant Soil 141:137–153.</w:t>
      </w:r>
    </w:p>
    <w:p w:rsidR="005523FE" w:rsidRDefault="005523FE" w:rsidP="000C152D">
      <w:pPr>
        <w:spacing w:after="200" w:line="480" w:lineRule="auto"/>
        <w:contextualSpacing/>
        <w:rPr>
          <w:rFonts w:eastAsia="Calibri"/>
        </w:rPr>
      </w:pPr>
    </w:p>
    <w:p w:rsidR="000C152D" w:rsidRDefault="000C152D" w:rsidP="000C152D">
      <w:pPr>
        <w:spacing w:after="200" w:line="480" w:lineRule="auto"/>
        <w:contextualSpacing/>
        <w:rPr>
          <w:rFonts w:eastAsia="Calibri"/>
        </w:rPr>
      </w:pPr>
      <w:r w:rsidRPr="00104CF3">
        <w:rPr>
          <w:rFonts w:eastAsia="Calibri"/>
        </w:rPr>
        <w:t>Lemus, R., D.J. Parrish, and D.D. Wolf. 2009. Nutrient up take by ‘Alamo’ switchgrass used as an energy crop. Bioenerg. Res. 2:37-50.</w:t>
      </w:r>
    </w:p>
    <w:p w:rsidR="000C152D" w:rsidRDefault="000C152D" w:rsidP="000C152D">
      <w:pPr>
        <w:spacing w:after="200" w:line="480" w:lineRule="auto"/>
        <w:contextualSpacing/>
        <w:rPr>
          <w:rFonts w:eastAsia="Calibri"/>
        </w:rPr>
      </w:pPr>
    </w:p>
    <w:p w:rsidR="000C152D" w:rsidRPr="00104CF3" w:rsidRDefault="000C152D" w:rsidP="000C152D">
      <w:pPr>
        <w:spacing w:line="480" w:lineRule="auto"/>
        <w:contextualSpacing/>
      </w:pPr>
      <w:r w:rsidRPr="00074DB5">
        <w:rPr>
          <w:rFonts w:eastAsia="Calibri"/>
          <w:bCs/>
        </w:rPr>
        <w:t>Lynd,</w:t>
      </w:r>
      <w:r w:rsidRPr="00104CF3">
        <w:rPr>
          <w:rFonts w:eastAsia="Calibri"/>
          <w:bCs/>
        </w:rPr>
        <w:t xml:space="preserve"> J.Q., E.A. Hanlon, Jr., and G.V. Odell, Jr. 1984. Soil fertility and defoliation effects with arrowleaf clover and nitrogen fertilizer equivalence of crimson-arrowleaf clover combinations. Agron. J. 76:13–16.</w:t>
      </w:r>
    </w:p>
    <w:p w:rsidR="005523FE" w:rsidRDefault="005523FE" w:rsidP="000C152D">
      <w:pPr>
        <w:spacing w:after="200" w:line="480" w:lineRule="auto"/>
        <w:contextualSpacing/>
        <w:rPr>
          <w:rFonts w:eastAsia="Calibri"/>
          <w:bCs/>
        </w:rPr>
      </w:pPr>
    </w:p>
    <w:p w:rsidR="000C152D" w:rsidRDefault="000C152D" w:rsidP="000C152D">
      <w:pPr>
        <w:spacing w:after="200" w:line="480" w:lineRule="auto"/>
        <w:contextualSpacing/>
        <w:rPr>
          <w:rFonts w:eastAsia="Calibri"/>
          <w:bCs/>
          <w:lang w:val="de-DE"/>
        </w:rPr>
      </w:pPr>
      <w:r w:rsidRPr="00074DB5">
        <w:rPr>
          <w:rFonts w:eastAsia="Calibri"/>
          <w:bCs/>
        </w:rPr>
        <w:lastRenderedPageBreak/>
        <w:t>Mallarino</w:t>
      </w:r>
      <w:r w:rsidRPr="00104CF3">
        <w:rPr>
          <w:rFonts w:eastAsia="Calibri"/>
          <w:bCs/>
        </w:rPr>
        <w:t xml:space="preserve">, A.P., W.F. Wedin, C.H. Perdomo, R.S. Goyenola, and C.P. West. 1990. Nitrogen transfer from white clover, red clover, and birdsfoot trefoil to associated grass. </w:t>
      </w:r>
      <w:r w:rsidRPr="00104CF3">
        <w:rPr>
          <w:rFonts w:eastAsia="Calibri"/>
          <w:bCs/>
          <w:lang w:val="de-DE"/>
        </w:rPr>
        <w:t>Agron. J. 82:790-795.</w:t>
      </w:r>
    </w:p>
    <w:p w:rsidR="000C152D" w:rsidRPr="00104CF3" w:rsidRDefault="000C152D" w:rsidP="000C152D">
      <w:pPr>
        <w:spacing w:after="200" w:line="480" w:lineRule="auto"/>
        <w:contextualSpacing/>
        <w:rPr>
          <w:rFonts w:eastAsia="Calibri"/>
        </w:rPr>
      </w:pPr>
    </w:p>
    <w:p w:rsidR="000C152D" w:rsidRDefault="000C152D" w:rsidP="000C152D">
      <w:pPr>
        <w:spacing w:line="480" w:lineRule="auto"/>
        <w:contextualSpacing/>
      </w:pPr>
      <w:r>
        <w:t>Matic, R., S.</w:t>
      </w:r>
      <w:r w:rsidR="005523FE">
        <w:t xml:space="preserve"> Nagel</w:t>
      </w:r>
      <w:r>
        <w:t xml:space="preserve">, and R. Saunders. 2009. </w:t>
      </w:r>
      <w:r w:rsidRPr="001467D1">
        <w:t>Vetch variety sowing guide 2009</w:t>
      </w:r>
      <w:r>
        <w:t xml:space="preserve">. </w:t>
      </w:r>
      <w:hyperlink r:id="rId32" w:history="1">
        <w:r w:rsidRPr="008F52A5">
          <w:rPr>
            <w:rStyle w:val="Hyperlink"/>
          </w:rPr>
          <w:t>http://www.sardi.sa.gov.au/__data/assets/pdf_file/0010/45964/080698_vetch_press.pdf</w:t>
        </w:r>
      </w:hyperlink>
      <w:r>
        <w:t xml:space="preserve"> . </w:t>
      </w:r>
      <w:r>
        <w:rPr>
          <w:rFonts w:eastAsia="Calibri"/>
        </w:rPr>
        <w:t>[accessed and verified 12</w:t>
      </w:r>
      <w:r w:rsidRPr="00104CF3">
        <w:rPr>
          <w:rFonts w:eastAsia="Calibri"/>
        </w:rPr>
        <w:t xml:space="preserve"> </w:t>
      </w:r>
      <w:r>
        <w:rPr>
          <w:rFonts w:eastAsia="Calibri"/>
        </w:rPr>
        <w:t>April</w:t>
      </w:r>
      <w:r w:rsidRPr="00104CF3">
        <w:rPr>
          <w:rFonts w:eastAsia="Calibri"/>
        </w:rPr>
        <w:t xml:space="preserve"> 2011]</w:t>
      </w:r>
      <w:r>
        <w:rPr>
          <w:rFonts w:eastAsia="Calibri"/>
        </w:rPr>
        <w:t xml:space="preserve"> </w:t>
      </w:r>
      <w:r>
        <w:t xml:space="preserve">National Vetch Breeding Program and SARDI, Australia. </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 xml:space="preserve">McNeill, A.M., C. Zhu, and I.R.P. Fillery. 1997. Use of </w:t>
      </w:r>
      <w:r w:rsidRPr="00104CF3">
        <w:rPr>
          <w:i/>
        </w:rPr>
        <w:t>in situ</w:t>
      </w:r>
      <w:r w:rsidRPr="00104CF3">
        <w:t xml:space="preserve"> </w:t>
      </w:r>
      <w:r w:rsidRPr="00104CF3">
        <w:rPr>
          <w:vertAlign w:val="superscript"/>
        </w:rPr>
        <w:t>15</w:t>
      </w:r>
      <w:r w:rsidRPr="00104CF3">
        <w:t>N-labelling to estimate the total</w:t>
      </w:r>
    </w:p>
    <w:p w:rsidR="000C152D" w:rsidRPr="00104CF3" w:rsidRDefault="000C152D" w:rsidP="000C152D">
      <w:pPr>
        <w:spacing w:line="480" w:lineRule="auto"/>
        <w:contextualSpacing/>
      </w:pPr>
      <w:r w:rsidRPr="00104CF3">
        <w:t>below-ground nitrogen of pasture legumes in intact soil-plant systems. Aust. J. Agric. Res. 48: 295-304.</w:t>
      </w:r>
    </w:p>
    <w:p w:rsidR="000C152D" w:rsidRDefault="000C152D" w:rsidP="000C152D">
      <w:pPr>
        <w:spacing w:line="480" w:lineRule="auto"/>
        <w:contextualSpacing/>
      </w:pPr>
    </w:p>
    <w:p w:rsidR="002E6A19" w:rsidRPr="00830C62" w:rsidRDefault="002E6A19" w:rsidP="002E6A19">
      <w:pPr>
        <w:autoSpaceDE w:val="0"/>
        <w:autoSpaceDN w:val="0"/>
        <w:adjustRightInd w:val="0"/>
        <w:spacing w:line="480" w:lineRule="auto"/>
        <w:contextualSpacing/>
        <w:rPr>
          <w:bCs/>
        </w:rPr>
      </w:pPr>
      <w:r>
        <w:t xml:space="preserve">Myers, D.K., and J. Underwood. </w:t>
      </w:r>
      <w:r w:rsidRPr="00830C62">
        <w:t xml:space="preserve">1990. </w:t>
      </w:r>
      <w:r w:rsidRPr="00830C62">
        <w:rPr>
          <w:bCs/>
        </w:rPr>
        <w:t>Hairy Vetch as an Ohio Cover Crop</w:t>
      </w:r>
      <w:r>
        <w:rPr>
          <w:bCs/>
        </w:rPr>
        <w:t xml:space="preserve">. </w:t>
      </w:r>
      <w:r w:rsidRPr="00830C62">
        <w:t xml:space="preserve">OSU </w:t>
      </w:r>
      <w:r w:rsidRPr="00104CF3">
        <w:rPr>
          <w:lang w:val="fr-FR"/>
        </w:rPr>
        <w:t xml:space="preserve">Extension publication </w:t>
      </w:r>
      <w:r w:rsidRPr="00830C62">
        <w:t>AGF-006</w:t>
      </w:r>
      <w:r>
        <w:t xml:space="preserve"> </w:t>
      </w:r>
      <w:r w:rsidRPr="00104CF3">
        <w:rPr>
          <w:lang w:val="fr-FR"/>
        </w:rPr>
        <w:t>available at</w:t>
      </w:r>
      <w:r>
        <w:rPr>
          <w:lang w:val="fr-FR"/>
        </w:rPr>
        <w:t xml:space="preserve"> </w:t>
      </w:r>
      <w:hyperlink r:id="rId33" w:history="1">
        <w:r w:rsidRPr="008F52A5">
          <w:rPr>
            <w:rStyle w:val="Hyperlink"/>
            <w:lang w:val="fr-FR"/>
          </w:rPr>
          <w:t>http://ohioline.osu.edu//agf-fact/0006.html</w:t>
        </w:r>
      </w:hyperlink>
      <w:r>
        <w:rPr>
          <w:lang w:val="fr-FR"/>
        </w:rPr>
        <w:t xml:space="preserve"> .</w:t>
      </w:r>
      <w:r w:rsidRPr="00830C62">
        <w:rPr>
          <w:rFonts w:eastAsia="Calibri"/>
        </w:rPr>
        <w:t xml:space="preserve"> </w:t>
      </w:r>
      <w:r>
        <w:rPr>
          <w:rFonts w:eastAsia="Calibri"/>
        </w:rPr>
        <w:t>[accessed and verified 12</w:t>
      </w:r>
      <w:r w:rsidRPr="00104CF3">
        <w:rPr>
          <w:rFonts w:eastAsia="Calibri"/>
        </w:rPr>
        <w:t xml:space="preserve"> </w:t>
      </w:r>
      <w:r>
        <w:rPr>
          <w:rFonts w:eastAsia="Calibri"/>
        </w:rPr>
        <w:t>May</w:t>
      </w:r>
      <w:r w:rsidRPr="00104CF3">
        <w:rPr>
          <w:rFonts w:eastAsia="Calibri"/>
        </w:rPr>
        <w:t xml:space="preserve"> 2011]</w:t>
      </w:r>
      <w:r>
        <w:rPr>
          <w:rFonts w:eastAsia="Calibri"/>
        </w:rPr>
        <w:t xml:space="preserve"> Ohio State Univ., Columbus, OH.</w:t>
      </w:r>
    </w:p>
    <w:p w:rsidR="002E6A19" w:rsidRPr="00104CF3" w:rsidRDefault="002E6A19" w:rsidP="000C152D">
      <w:pPr>
        <w:spacing w:line="480" w:lineRule="auto"/>
        <w:contextualSpacing/>
      </w:pPr>
    </w:p>
    <w:p w:rsidR="000C152D" w:rsidRDefault="000C152D" w:rsidP="000C152D">
      <w:pPr>
        <w:spacing w:line="480" w:lineRule="auto"/>
        <w:contextualSpacing/>
      </w:pPr>
      <w:r w:rsidRPr="00104CF3">
        <w:t>Minchin, F.R., J.F. Witty, and L.R. Mytton. 1994. Reply to ‘Measurement of nitrogenase activity in legume root nodules: In defense of the acetylene reduction assay’ by J.K. Vessey. Plant Soil 158: 163-167.</w:t>
      </w:r>
    </w:p>
    <w:p w:rsidR="002E6A19" w:rsidRDefault="002E6A19" w:rsidP="000C152D">
      <w:pPr>
        <w:spacing w:line="480" w:lineRule="auto"/>
        <w:contextualSpacing/>
      </w:pPr>
    </w:p>
    <w:p w:rsidR="000C152D" w:rsidRDefault="000C152D" w:rsidP="000C152D">
      <w:pPr>
        <w:spacing w:line="480" w:lineRule="auto"/>
        <w:contextualSpacing/>
      </w:pPr>
      <w:r w:rsidRPr="00104CF3">
        <w:t>Mueller T., and K. Thorup-Kristensen. 2001. N-fixation of selected green manure plants in an</w:t>
      </w:r>
      <w:r w:rsidR="00CB66B7">
        <w:t xml:space="preserve"> </w:t>
      </w:r>
      <w:r w:rsidRPr="00104CF3">
        <w:t xml:space="preserve">organic crop rotation. </w:t>
      </w:r>
      <w:r w:rsidRPr="00104CF3">
        <w:rPr>
          <w:iCs/>
        </w:rPr>
        <w:t>Biol. Agric. Hortic.</w:t>
      </w:r>
      <w:r w:rsidRPr="00104CF3">
        <w:t xml:space="preserve"> </w:t>
      </w:r>
      <w:r w:rsidRPr="00104CF3">
        <w:rPr>
          <w:bCs/>
        </w:rPr>
        <w:t>18</w:t>
      </w:r>
      <w:r w:rsidRPr="00104CF3">
        <w:t>: 345–363.</w:t>
      </w:r>
    </w:p>
    <w:p w:rsidR="000C152D" w:rsidRPr="00104CF3" w:rsidRDefault="000C152D" w:rsidP="000C152D">
      <w:pPr>
        <w:spacing w:line="480" w:lineRule="auto"/>
        <w:contextualSpacing/>
      </w:pPr>
      <w:r w:rsidRPr="00104CF3">
        <w:lastRenderedPageBreak/>
        <w:t xml:space="preserve">Myrold, D.D., R.W. Ruess, and M.J. Klug. 1999. Dinitrogen fixation. </w:t>
      </w:r>
      <w:r w:rsidRPr="00104CF3">
        <w:rPr>
          <w:i/>
        </w:rPr>
        <w:t>In</w:t>
      </w:r>
      <w:r w:rsidRPr="00104CF3">
        <w:t>: G.P. Robertson et al. (ed). Standard soil methods for long-term ecological research. Oxford University Press, New York, NY.</w:t>
      </w:r>
    </w:p>
    <w:p w:rsidR="000C152D" w:rsidRPr="00104CF3" w:rsidRDefault="000C152D" w:rsidP="000C152D">
      <w:pPr>
        <w:spacing w:line="480" w:lineRule="auto"/>
        <w:contextualSpacing/>
      </w:pPr>
      <w:r w:rsidRPr="00104CF3">
        <w:tab/>
      </w:r>
    </w:p>
    <w:p w:rsidR="000C152D" w:rsidRPr="00104CF3" w:rsidRDefault="000C152D" w:rsidP="000C152D">
      <w:pPr>
        <w:spacing w:line="480" w:lineRule="auto"/>
        <w:contextualSpacing/>
        <w:rPr>
          <w:bCs/>
          <w:i/>
          <w:iCs/>
        </w:rPr>
      </w:pPr>
      <w:r w:rsidRPr="00104CF3">
        <w:rPr>
          <w:bCs/>
          <w:lang w:val="de-DE"/>
        </w:rPr>
        <w:t xml:space="preserve">Opitz von Boberfeld, W., E. Beckmann, and H. Laser. </w:t>
      </w:r>
      <w:r w:rsidRPr="00104CF3">
        <w:rPr>
          <w:bCs/>
        </w:rPr>
        <w:t xml:space="preserve">2005. Nitrogen transfers from </w:t>
      </w:r>
      <w:r w:rsidRPr="00104CF3">
        <w:rPr>
          <w:bCs/>
          <w:i/>
          <w:iCs/>
        </w:rPr>
        <w:t>Vicia sativa</w:t>
      </w:r>
    </w:p>
    <w:p w:rsidR="000C152D" w:rsidRPr="00104CF3" w:rsidRDefault="000C152D" w:rsidP="000C152D">
      <w:pPr>
        <w:spacing w:line="480" w:lineRule="auto"/>
        <w:contextualSpacing/>
      </w:pPr>
      <w:r w:rsidRPr="00104CF3">
        <w:rPr>
          <w:bCs/>
        </w:rPr>
        <w:t xml:space="preserve">L. and </w:t>
      </w:r>
      <w:r w:rsidRPr="00104CF3">
        <w:rPr>
          <w:bCs/>
          <w:i/>
          <w:iCs/>
        </w:rPr>
        <w:t xml:space="preserve">Trifolium resupinatum </w:t>
      </w:r>
      <w:r w:rsidRPr="00104CF3">
        <w:rPr>
          <w:bCs/>
        </w:rPr>
        <w:t xml:space="preserve">L. to the companion grass and the following crop. Plant Soil Environ. </w:t>
      </w:r>
      <w:r w:rsidRPr="00104CF3">
        <w:rPr>
          <w:bCs/>
          <w:iCs/>
        </w:rPr>
        <w:t>51:</w:t>
      </w:r>
      <w:r w:rsidRPr="00104CF3">
        <w:rPr>
          <w:bCs/>
        </w:rPr>
        <w:t>6: 267–275.</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Ortega-Olivencia A, and J.A. Devesa. 1997. Seed set and germination in some wild species of</w:t>
      </w:r>
    </w:p>
    <w:p w:rsidR="000C152D" w:rsidRPr="00104CF3" w:rsidRDefault="000C152D" w:rsidP="000C152D">
      <w:pPr>
        <w:spacing w:line="480" w:lineRule="auto"/>
        <w:contextualSpacing/>
      </w:pPr>
      <w:r w:rsidRPr="00104CF3">
        <w:rPr>
          <w:i/>
          <w:iCs/>
        </w:rPr>
        <w:t>Vicia</w:t>
      </w:r>
      <w:r w:rsidRPr="00104CF3">
        <w:t xml:space="preserve"> from SW Europe (Spain). Nord. J. Bot. 17:639–648.</w:t>
      </w:r>
    </w:p>
    <w:p w:rsidR="000C152D" w:rsidRPr="00830C62" w:rsidRDefault="000C152D" w:rsidP="000C152D">
      <w:pPr>
        <w:spacing w:line="480" w:lineRule="auto"/>
        <w:contextualSpacing/>
      </w:pPr>
    </w:p>
    <w:p w:rsidR="000C152D" w:rsidRDefault="000C152D" w:rsidP="000C152D">
      <w:pPr>
        <w:spacing w:line="480" w:lineRule="auto"/>
        <w:contextualSpacing/>
      </w:pPr>
      <w:r w:rsidRPr="00104CF3">
        <w:t>Peoples, M.B.,</w:t>
      </w:r>
      <w:r>
        <w:t xml:space="preserve"> J.K. Ladha, </w:t>
      </w:r>
      <w:r w:rsidRPr="00104CF3">
        <w:t>and D.F. Herridge</w:t>
      </w:r>
      <w:r>
        <w:t>. 1995. Enhancing legume N2 fixation through plant and soil management. Plant Soil 174:83-101.</w:t>
      </w:r>
    </w:p>
    <w:p w:rsidR="000C152D" w:rsidRDefault="000C152D" w:rsidP="000C152D">
      <w:pPr>
        <w:spacing w:line="480" w:lineRule="auto"/>
        <w:contextualSpacing/>
      </w:pPr>
    </w:p>
    <w:p w:rsidR="000C152D" w:rsidRDefault="000C152D" w:rsidP="000C152D">
      <w:pPr>
        <w:spacing w:line="480" w:lineRule="auto"/>
        <w:contextualSpacing/>
      </w:pPr>
      <w:r w:rsidRPr="00104CF3">
        <w:t>Peoples, M.B.,</w:t>
      </w:r>
      <w:r>
        <w:t xml:space="preserve"> A.M. Bowman, R.R. Gault, D.F. Herridge, M.H. McCallum, K.M. McCormick, R.M. Norton, I.J. Rochester, G.J. Scammell, and G.D. Schwenke. 2001. Factors </w:t>
      </w:r>
      <w:r w:rsidRPr="00F535EF">
        <w:t>regulating the contributions of fixed nitrogen by pasture and crop legumes to different farming systems of eastern Australia</w:t>
      </w:r>
      <w:r>
        <w:t>. Plant Soil 228:29-41.</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Peoples, M.B., and J.A. Baldock. 2001. Nitrogen dynamics of pastures: Nitrogen fixation inputs,</w:t>
      </w:r>
      <w:r>
        <w:t xml:space="preserve"> </w:t>
      </w:r>
      <w:r w:rsidRPr="00104CF3">
        <w:t>the impact of legumes on soil nitrogen fertility, and the contributions of fixed nitrogen to Australian farming systems. Aust. J. Exp. Agric. 41:327–346.</w:t>
      </w:r>
    </w:p>
    <w:p w:rsidR="000C152D" w:rsidRPr="00104CF3" w:rsidRDefault="000C152D" w:rsidP="000C152D">
      <w:pPr>
        <w:spacing w:line="480" w:lineRule="auto"/>
        <w:contextualSpacing/>
      </w:pPr>
      <w:r w:rsidRPr="00104CF3">
        <w:lastRenderedPageBreak/>
        <w:t xml:space="preserve">Peoples, M.B., M.J. Unkovich, and D.F. Herridge. 2009. Measuring symbiotic nitrogen fixation by legumes. p. 125-170. </w:t>
      </w:r>
      <w:r w:rsidRPr="00104CF3">
        <w:rPr>
          <w:i/>
        </w:rPr>
        <w:t>In</w:t>
      </w:r>
      <w:r w:rsidRPr="00104CF3">
        <w:t xml:space="preserve"> D.W. Emerich and H.B. Krishnan (ed.) Nitrogen fixation in crop production. Agron. Monograph 52. Madison, WI.</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 xml:space="preserve">Phillips, D. A., M.B. Jones, D.M. Centre, and C.E. Vaughan. 1983. Estimating symbiotic N fixation by </w:t>
      </w:r>
      <w:r w:rsidRPr="00104CF3">
        <w:rPr>
          <w:i/>
          <w:iCs/>
        </w:rPr>
        <w:t xml:space="preserve">trifolium subterraneum </w:t>
      </w:r>
      <w:r w:rsidRPr="00104CF3">
        <w:t>L. during regrowth. Agron. J. 75: 736–741.</w:t>
      </w:r>
    </w:p>
    <w:p w:rsidR="000C152D" w:rsidRDefault="000C152D" w:rsidP="000C152D">
      <w:pPr>
        <w:spacing w:line="480" w:lineRule="auto"/>
        <w:contextualSpacing/>
      </w:pPr>
    </w:p>
    <w:p w:rsidR="000C152D" w:rsidRDefault="000C152D" w:rsidP="000C152D">
      <w:pPr>
        <w:spacing w:line="480" w:lineRule="auto"/>
        <w:contextualSpacing/>
      </w:pPr>
      <w:r w:rsidRPr="00104CF3">
        <w:t>Rane</w:t>
      </w:r>
      <w:r>
        <w:t>lls, N.N., and M.G. Wagger. 1996</w:t>
      </w:r>
      <w:r w:rsidRPr="00104CF3">
        <w:t>.</w:t>
      </w:r>
      <w:r>
        <w:t xml:space="preserve"> N</w:t>
      </w:r>
      <w:r w:rsidR="00CB66B7">
        <w:t>itrogen release from grass and l</w:t>
      </w:r>
      <w:r>
        <w:t>egume cover crop monocultures and bicultures. Agron. J. 88:777-782.</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 xml:space="preserve">Ranells, N.N., and M.G. Wagger. 1997. Grass-legume bicultures as winter annual cover crops. </w:t>
      </w:r>
    </w:p>
    <w:p w:rsidR="000C152D" w:rsidRPr="00104CF3" w:rsidRDefault="000C152D" w:rsidP="000C152D">
      <w:pPr>
        <w:spacing w:line="480" w:lineRule="auto"/>
        <w:contextualSpacing/>
      </w:pPr>
      <w:r w:rsidRPr="00104CF3">
        <w:t>Agron. J. 89: 659-665.</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Rennie, R.J., and D.A. Rennie. 1983. Techniques for quantifying N</w:t>
      </w:r>
      <w:r w:rsidRPr="00104CF3">
        <w:rPr>
          <w:vertAlign w:val="subscript"/>
        </w:rPr>
        <w:t>2</w:t>
      </w:r>
      <w:r w:rsidRPr="00104CF3">
        <w:t xml:space="preserve"> fixation in association with</w:t>
      </w:r>
    </w:p>
    <w:p w:rsidR="000C152D" w:rsidRPr="00104CF3" w:rsidRDefault="000C152D" w:rsidP="000C152D">
      <w:pPr>
        <w:spacing w:line="480" w:lineRule="auto"/>
        <w:contextualSpacing/>
      </w:pPr>
      <w:r w:rsidRPr="00104CF3">
        <w:t>nonlegumes under field and greenhouse conditions. Can. J. Microbiol. 29:1022–1035.</w:t>
      </w:r>
    </w:p>
    <w:p w:rsidR="000C152D" w:rsidRDefault="000C152D" w:rsidP="000C152D">
      <w:pPr>
        <w:spacing w:line="480" w:lineRule="auto"/>
        <w:contextualSpacing/>
      </w:pPr>
    </w:p>
    <w:p w:rsidR="000C152D" w:rsidRDefault="000C152D" w:rsidP="000C152D">
      <w:pPr>
        <w:spacing w:line="480" w:lineRule="auto"/>
        <w:contextualSpacing/>
      </w:pPr>
      <w:r>
        <w:t xml:space="preserve">Rochester, I.J., M.B. Peoples, G.A. Constable, and R.R. Gault. 1998. </w:t>
      </w:r>
      <w:r w:rsidRPr="00F535EF">
        <w:rPr>
          <w:bCs/>
        </w:rPr>
        <w:t>Faba beans and other legumes add nitrogen to irrigated cotton cropping systems</w:t>
      </w:r>
      <w:r w:rsidRPr="00F535EF">
        <w:t>.</w:t>
      </w:r>
      <w:r>
        <w:t xml:space="preserve"> Austr. J. of Exp. Ag. 38:253-260.</w:t>
      </w:r>
    </w:p>
    <w:p w:rsidR="000C152D" w:rsidRDefault="000C152D" w:rsidP="000C152D">
      <w:pPr>
        <w:spacing w:line="480" w:lineRule="auto"/>
        <w:contextualSpacing/>
      </w:pPr>
    </w:p>
    <w:p w:rsidR="000C152D" w:rsidRDefault="000C152D" w:rsidP="000C152D">
      <w:pPr>
        <w:spacing w:line="480" w:lineRule="auto"/>
        <w:contextualSpacing/>
      </w:pPr>
      <w:r>
        <w:t xml:space="preserve">Rochester, I.J., and M.B. Peoples. 2005. </w:t>
      </w:r>
      <w:r w:rsidRPr="00F535EF">
        <w:t>Growing vetches (</w:t>
      </w:r>
      <w:r w:rsidRPr="00F535EF">
        <w:rPr>
          <w:i/>
        </w:rPr>
        <w:t>Vicia villosa</w:t>
      </w:r>
      <w:r w:rsidRPr="00F535EF">
        <w:t xml:space="preserve"> Roth) in irrigated cotton systems: inputs of</w:t>
      </w:r>
      <w:r>
        <w:t xml:space="preserve"> </w:t>
      </w:r>
      <w:r w:rsidR="00CB66B7">
        <w:t>fixed N, N fertiliz</w:t>
      </w:r>
      <w:r w:rsidRPr="00F535EF">
        <w:t>er savings and cotton productivity</w:t>
      </w:r>
      <w:r>
        <w:t>. Plant Soil 271:251-264.</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lastRenderedPageBreak/>
        <w:t xml:space="preserve">Sanderson, M. A., R. L. Reed, S. B. McLaughlin, S. D. Wullschleger, B. V. Conger, D. J. </w:t>
      </w:r>
    </w:p>
    <w:p w:rsidR="000C152D" w:rsidRPr="00104CF3" w:rsidRDefault="000C152D" w:rsidP="000C152D">
      <w:pPr>
        <w:spacing w:line="480" w:lineRule="auto"/>
        <w:contextualSpacing/>
      </w:pPr>
      <w:r w:rsidRPr="00104CF3">
        <w:t>Parrish, D. D. Wolf, C. Taliaferro, A. A. Hopkins, W. R. Ocumpaugh, M. A. Hussey, C. J. Read, and C. R. Tischler.1996. Switchgrass as a sustainable energy crop. Bioresour. Technol. 56:83-93.</w:t>
      </w:r>
    </w:p>
    <w:p w:rsidR="000C152D" w:rsidRDefault="000C152D" w:rsidP="000C152D">
      <w:pPr>
        <w:spacing w:line="480" w:lineRule="auto"/>
        <w:contextualSpacing/>
      </w:pPr>
    </w:p>
    <w:p w:rsidR="000C152D" w:rsidRDefault="000C152D" w:rsidP="000C152D">
      <w:pPr>
        <w:spacing w:line="480" w:lineRule="auto"/>
        <w:contextualSpacing/>
      </w:pPr>
      <w:r>
        <w:t>Sattell, R., D.J. Luna, and D.McGrath. 1998. Hairy Vetch (</w:t>
      </w:r>
      <w:r w:rsidRPr="00B07E15">
        <w:rPr>
          <w:i/>
        </w:rPr>
        <w:t>Vicia villosa</w:t>
      </w:r>
      <w:r>
        <w:t xml:space="preserve">). EM 8704. </w:t>
      </w:r>
      <w:hyperlink r:id="rId34" w:history="1">
        <w:r w:rsidRPr="008F52A5">
          <w:rPr>
            <w:rStyle w:val="Hyperlink"/>
          </w:rPr>
          <w:t>http://www.icecubetopper.com/pdfs/docs/or/or_su/pdfs/EM8699.pdf</w:t>
        </w:r>
      </w:hyperlink>
      <w:r>
        <w:t xml:space="preserve"> . </w:t>
      </w:r>
      <w:r>
        <w:rPr>
          <w:rFonts w:eastAsia="Calibri"/>
        </w:rPr>
        <w:t>[accessed and verified 12</w:t>
      </w:r>
      <w:r w:rsidRPr="00104CF3">
        <w:rPr>
          <w:rFonts w:eastAsia="Calibri"/>
        </w:rPr>
        <w:t xml:space="preserve"> </w:t>
      </w:r>
      <w:r>
        <w:rPr>
          <w:rFonts w:eastAsia="Calibri"/>
        </w:rPr>
        <w:t>April</w:t>
      </w:r>
      <w:r w:rsidRPr="00104CF3">
        <w:rPr>
          <w:rFonts w:eastAsia="Calibri"/>
        </w:rPr>
        <w:t xml:space="preserve"> 2011] </w:t>
      </w:r>
      <w:r>
        <w:t xml:space="preserve">Oregon Cover Crops, Oregon State Univ., Corvallis, OR. </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Schultz, S., J. Keatinge, and G. Wells. 1999. Productivity and residual effects of legumes in rice</w:t>
      </w:r>
    </w:p>
    <w:p w:rsidR="000C152D" w:rsidRPr="00104CF3" w:rsidRDefault="000C152D" w:rsidP="000C152D">
      <w:pPr>
        <w:spacing w:line="480" w:lineRule="auto"/>
        <w:contextualSpacing/>
      </w:pPr>
      <w:r w:rsidRPr="00104CF3">
        <w:t xml:space="preserve">based cropping systems in a warm temperate environment. I. Legume biomass production and N fixation. Field Crops Res. 61: 23-35. </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Segundo, S.U., and R.M. Boddey. 1987. Theoretical considerations in the comparison of total</w:t>
      </w:r>
    </w:p>
    <w:p w:rsidR="000C152D" w:rsidRPr="00104CF3" w:rsidRDefault="000C152D" w:rsidP="000C152D">
      <w:pPr>
        <w:spacing w:line="480" w:lineRule="auto"/>
        <w:contextualSpacing/>
      </w:pPr>
      <w:r w:rsidRPr="00104CF3">
        <w:t>nitrogen difference and 15N isotope dilution estimates of the contribution of nitrogen fixation to plant nutrition. Plant Soil 102: 291-294.</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 xml:space="preserve">Tyler, D.D., B.N. Duck, J.G. Graveel, and J.F. Bowen. 1987. Estimating response curves of legume nitrogen contribution to no-till corn. p. 50-51. </w:t>
      </w:r>
      <w:r w:rsidRPr="00104CF3">
        <w:rPr>
          <w:i/>
        </w:rPr>
        <w:t>In</w:t>
      </w:r>
      <w:r w:rsidRPr="00104CF3">
        <w:t xml:space="preserve"> J.F. Power (ed.) The role of legumes in conservation tillage systems. Soil Cons. Soc. Am., Ankeny, IA. </w:t>
      </w:r>
    </w:p>
    <w:p w:rsidR="000C152D" w:rsidRDefault="000C152D" w:rsidP="000C152D">
      <w:pPr>
        <w:spacing w:line="480" w:lineRule="auto"/>
        <w:contextualSpacing/>
      </w:pPr>
    </w:p>
    <w:p w:rsidR="000C152D" w:rsidRDefault="000C152D" w:rsidP="000C152D">
      <w:pPr>
        <w:spacing w:after="200" w:line="480" w:lineRule="auto"/>
        <w:contextualSpacing/>
      </w:pPr>
      <w:r>
        <w:lastRenderedPageBreak/>
        <w:t xml:space="preserve">UC SAREP. 2006. Common Vetch. Publication available at </w:t>
      </w:r>
      <w:hyperlink r:id="rId35" w:history="1">
        <w:r w:rsidRPr="008F52A5">
          <w:rPr>
            <w:rStyle w:val="Hyperlink"/>
          </w:rPr>
          <w:t>http://www.sarep.ucdavis.edu/cgi-bin/ccrop.EXE/show_crop_14</w:t>
        </w:r>
      </w:hyperlink>
      <w:r>
        <w:t xml:space="preserve"> </w:t>
      </w:r>
      <w:r>
        <w:rPr>
          <w:rFonts w:eastAsia="Calibri"/>
        </w:rPr>
        <w:t>[accessed and verified 12</w:t>
      </w:r>
      <w:r w:rsidRPr="00104CF3">
        <w:rPr>
          <w:rFonts w:eastAsia="Calibri"/>
        </w:rPr>
        <w:t xml:space="preserve"> </w:t>
      </w:r>
      <w:r w:rsidR="002E6A19">
        <w:rPr>
          <w:rFonts w:eastAsia="Calibri"/>
        </w:rPr>
        <w:t>May</w:t>
      </w:r>
      <w:r w:rsidRPr="00104CF3">
        <w:rPr>
          <w:rFonts w:eastAsia="Calibri"/>
        </w:rPr>
        <w:t xml:space="preserve"> 2011] Univ. </w:t>
      </w:r>
      <w:r>
        <w:t xml:space="preserve">of CA Sustainable Agriculture Research &amp; Education Program. </w:t>
      </w:r>
      <w:hyperlink r:id="rId36" w:history="1">
        <w:r>
          <w:rPr>
            <w:rStyle w:val="Hyperlink"/>
          </w:rPr>
          <w:t>http://www.sarep.ucdavis.edu</w:t>
        </w:r>
      </w:hyperlink>
      <w:r>
        <w:t xml:space="preserve">. </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Unkovich, M.J., and J.S. Pate. 2000. An appraisal of recent field measurements of symbiotic N</w:t>
      </w:r>
      <w:r w:rsidRPr="00104CF3">
        <w:rPr>
          <w:vertAlign w:val="subscript"/>
        </w:rPr>
        <w:t>2</w:t>
      </w:r>
      <w:r w:rsidRPr="00104CF3">
        <w:t xml:space="preserve"> </w:t>
      </w:r>
    </w:p>
    <w:p w:rsidR="000C152D" w:rsidRPr="00104CF3" w:rsidRDefault="000C152D" w:rsidP="000C152D">
      <w:pPr>
        <w:spacing w:line="480" w:lineRule="auto"/>
        <w:contextualSpacing/>
      </w:pPr>
      <w:r w:rsidRPr="00104CF3">
        <w:t>fixation by annual legumes. Field Crops Res. 65:211–228.</w:t>
      </w:r>
    </w:p>
    <w:p w:rsidR="000C152D" w:rsidRDefault="000C152D" w:rsidP="000C152D">
      <w:pPr>
        <w:spacing w:after="200" w:line="480" w:lineRule="auto"/>
        <w:contextualSpacing/>
        <w:rPr>
          <w:rFonts w:eastAsia="Calibri"/>
        </w:rPr>
      </w:pPr>
    </w:p>
    <w:p w:rsidR="000C152D" w:rsidRPr="00104CF3" w:rsidRDefault="000C152D" w:rsidP="002E6A19">
      <w:pPr>
        <w:spacing w:after="200" w:line="480" w:lineRule="auto"/>
        <w:contextualSpacing/>
      </w:pPr>
      <w:r w:rsidRPr="00104CF3">
        <w:t>Van Assche, J.A., K.L.A. Debucquoy, and W.A.F. Rommens. 2003. Seasonal cycles in the</w:t>
      </w:r>
    </w:p>
    <w:p w:rsidR="000C152D" w:rsidRDefault="000C152D" w:rsidP="002E6A19">
      <w:pPr>
        <w:spacing w:after="200" w:line="480" w:lineRule="auto"/>
        <w:contextualSpacing/>
      </w:pPr>
      <w:r w:rsidRPr="00104CF3">
        <w:t xml:space="preserve">germination capacity of buried seeds of some Leguminosae (Fabaceae). </w:t>
      </w:r>
      <w:r w:rsidRPr="00104CF3">
        <w:rPr>
          <w:iCs/>
        </w:rPr>
        <w:t xml:space="preserve">New Phytol. </w:t>
      </w:r>
      <w:r w:rsidRPr="00104CF3">
        <w:rPr>
          <w:bCs/>
        </w:rPr>
        <w:t>158</w:t>
      </w:r>
      <w:r w:rsidRPr="00104CF3">
        <w:t xml:space="preserve">: 315–323. </w:t>
      </w:r>
    </w:p>
    <w:p w:rsidR="000C152D" w:rsidRPr="00104CF3" w:rsidRDefault="000C152D" w:rsidP="000C152D">
      <w:pPr>
        <w:spacing w:after="200" w:line="480" w:lineRule="auto"/>
        <w:contextualSpacing/>
      </w:pPr>
    </w:p>
    <w:p w:rsidR="000C152D" w:rsidRPr="00104CF3" w:rsidRDefault="000C152D" w:rsidP="000C152D">
      <w:pPr>
        <w:spacing w:line="480" w:lineRule="auto"/>
        <w:contextualSpacing/>
      </w:pPr>
      <w:r w:rsidRPr="00104CF3">
        <w:t xml:space="preserve">Vessey, J.K. 1994. Measurement of nitrogenase activity in legume root nodules: In defense of </w:t>
      </w:r>
    </w:p>
    <w:p w:rsidR="000C152D" w:rsidRPr="00104CF3" w:rsidRDefault="000C152D" w:rsidP="000C152D">
      <w:pPr>
        <w:spacing w:line="480" w:lineRule="auto"/>
        <w:contextualSpacing/>
      </w:pPr>
      <w:r w:rsidRPr="00104CF3">
        <w:t>the acetylene reduction assay. Plant Soil 158: 151-162.</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Vogel K.P.</w:t>
      </w:r>
      <w:r w:rsidR="005523FE">
        <w:t>,</w:t>
      </w:r>
      <w:r w:rsidRPr="00104CF3">
        <w:t xml:space="preserve"> and R.A. Masters. 2001. Frequency grid–a simple tool for measuring grassland establishment. </w:t>
      </w:r>
      <w:r w:rsidRPr="00104CF3">
        <w:rPr>
          <w:iCs/>
        </w:rPr>
        <w:t>J. Range Manage.</w:t>
      </w:r>
      <w:r w:rsidRPr="00104CF3">
        <w:t xml:space="preserve"> </w:t>
      </w:r>
      <w:r w:rsidRPr="00104CF3">
        <w:rPr>
          <w:bCs/>
        </w:rPr>
        <w:t>54</w:t>
      </w:r>
      <w:r w:rsidRPr="00104CF3">
        <w:t>: 653–655.</w:t>
      </w:r>
    </w:p>
    <w:p w:rsidR="000C152D" w:rsidRPr="00104CF3" w:rsidRDefault="000C152D" w:rsidP="000C152D">
      <w:pPr>
        <w:spacing w:line="480" w:lineRule="auto"/>
        <w:contextualSpacing/>
      </w:pPr>
    </w:p>
    <w:p w:rsidR="000C152D" w:rsidRPr="00104CF3" w:rsidRDefault="000C152D" w:rsidP="000C152D">
      <w:pPr>
        <w:spacing w:line="480" w:lineRule="auto"/>
        <w:contextualSpacing/>
      </w:pPr>
      <w:r w:rsidRPr="00104CF3">
        <w:t xml:space="preserve">Weaver, R.W. 1986. Measurement of biological dinitrogen fixation in the field. </w:t>
      </w:r>
      <w:r w:rsidR="00CB66B7">
        <w:t>pp.</w:t>
      </w:r>
      <w:r w:rsidRPr="00104CF3">
        <w:t xml:space="preserve"> 1-10. </w:t>
      </w:r>
      <w:r w:rsidRPr="00104CF3">
        <w:rPr>
          <w:i/>
        </w:rPr>
        <w:t>In</w:t>
      </w:r>
      <w:r w:rsidR="00CB66B7">
        <w:t>:</w:t>
      </w:r>
      <w:r w:rsidRPr="00104CF3">
        <w:t xml:space="preserve"> R.D. Hauck and R.W. Weaver (eds.) Field measurement of dinitrogen fixation and denitrification. Soil Sci. Soc. Am. Spec. Publ. 18. SSSA, Madison, WI.</w:t>
      </w:r>
    </w:p>
    <w:p w:rsidR="000C152D" w:rsidRDefault="000C152D" w:rsidP="000C152D">
      <w:pPr>
        <w:spacing w:line="480" w:lineRule="auto"/>
        <w:contextualSpacing/>
      </w:pPr>
    </w:p>
    <w:p w:rsidR="005523FE" w:rsidRDefault="005523FE" w:rsidP="000C152D">
      <w:pPr>
        <w:spacing w:line="480" w:lineRule="auto"/>
        <w:contextualSpacing/>
      </w:pPr>
    </w:p>
    <w:p w:rsidR="000C152D" w:rsidRPr="00104CF3" w:rsidRDefault="000C152D" w:rsidP="000C152D">
      <w:pPr>
        <w:spacing w:line="480" w:lineRule="auto"/>
        <w:contextualSpacing/>
      </w:pPr>
      <w:r w:rsidRPr="00104CF3">
        <w:lastRenderedPageBreak/>
        <w:t xml:space="preserve">Weaver, R.W. and S.K.A. Danso. 1994. Dinitrogen fixation. p. 1019--1045. </w:t>
      </w:r>
      <w:r w:rsidRPr="00104CF3">
        <w:rPr>
          <w:i/>
          <w:iCs/>
        </w:rPr>
        <w:t>In</w:t>
      </w:r>
      <w:r w:rsidRPr="00104CF3">
        <w:t xml:space="preserve">: R.W. Weaver et </w:t>
      </w:r>
    </w:p>
    <w:p w:rsidR="000C152D" w:rsidRPr="00104CF3" w:rsidRDefault="000C152D" w:rsidP="000C152D">
      <w:pPr>
        <w:spacing w:line="480" w:lineRule="auto"/>
        <w:contextualSpacing/>
      </w:pPr>
      <w:r w:rsidRPr="00104CF3">
        <w:t>al. (eds.) Methods of soil analysis. Part 2. Am. Soc. Agron., Madison, WI.</w:t>
      </w:r>
    </w:p>
    <w:p w:rsidR="000C152D" w:rsidRDefault="000C152D" w:rsidP="000C152D">
      <w:pPr>
        <w:spacing w:line="480" w:lineRule="auto"/>
        <w:contextualSpacing/>
      </w:pPr>
    </w:p>
    <w:p w:rsidR="000C152D" w:rsidRPr="00104CF3" w:rsidRDefault="000C152D" w:rsidP="000C152D">
      <w:pPr>
        <w:spacing w:line="480" w:lineRule="auto"/>
        <w:contextualSpacing/>
      </w:pPr>
      <w:r w:rsidRPr="00104CF3">
        <w:t>Zuberer, D.A. 2005. Biological Dinitrogen Fixation: Introduction and Non-Symbiotic. p</w:t>
      </w:r>
      <w:r w:rsidR="00CB66B7">
        <w:t>p</w:t>
      </w:r>
      <w:r w:rsidRPr="00104CF3">
        <w:t>. 373-</w:t>
      </w:r>
    </w:p>
    <w:p w:rsidR="000C152D" w:rsidRPr="00104CF3" w:rsidRDefault="000C152D" w:rsidP="000C152D">
      <w:pPr>
        <w:spacing w:line="480" w:lineRule="auto"/>
        <w:contextualSpacing/>
        <w:rPr>
          <w:highlight w:val="yellow"/>
        </w:rPr>
      </w:pPr>
      <w:r w:rsidRPr="00104CF3">
        <w:t xml:space="preserve">404. </w:t>
      </w:r>
      <w:r w:rsidRPr="00104CF3">
        <w:rPr>
          <w:i/>
        </w:rPr>
        <w:t>In</w:t>
      </w:r>
      <w:r w:rsidR="00CB66B7">
        <w:t>:</w:t>
      </w:r>
      <w:r w:rsidRPr="00104CF3">
        <w:t xml:space="preserve"> Sylvia et al. (eds.) Principles and applications of soil microbiology. Pearson Education Inc., Upper Saddle River, New Jersey.</w:t>
      </w:r>
      <w:r w:rsidRPr="00104CF3">
        <w:rPr>
          <w:highlight w:val="yellow"/>
        </w:rPr>
        <w:br w:type="page"/>
      </w: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Default="000C152D" w:rsidP="000C152D">
      <w:pPr>
        <w:spacing w:after="200" w:line="480" w:lineRule="auto"/>
        <w:contextualSpacing/>
        <w:jc w:val="center"/>
        <w:rPr>
          <w:rFonts w:eastAsia="Calibri"/>
          <w:b/>
        </w:rPr>
      </w:pPr>
    </w:p>
    <w:p w:rsidR="000C152D" w:rsidRDefault="000C152D" w:rsidP="000C152D">
      <w:pPr>
        <w:spacing w:after="200" w:line="480" w:lineRule="auto"/>
        <w:contextualSpacing/>
        <w:jc w:val="center"/>
        <w:rPr>
          <w:rFonts w:eastAsia="Calibri"/>
          <w:b/>
        </w:rPr>
      </w:pPr>
    </w:p>
    <w:p w:rsidR="000C152D" w:rsidRDefault="000C152D" w:rsidP="000C152D">
      <w:pPr>
        <w:spacing w:after="200" w:line="480" w:lineRule="auto"/>
        <w:contextualSpacing/>
        <w:jc w:val="center"/>
        <w:rPr>
          <w:rFonts w:eastAsia="Calibri"/>
          <w:b/>
        </w:rPr>
      </w:pPr>
    </w:p>
    <w:p w:rsidR="000C152D"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sz w:val="28"/>
          <w:szCs w:val="28"/>
        </w:rPr>
      </w:pPr>
    </w:p>
    <w:p w:rsidR="000C152D" w:rsidRPr="00104CF3" w:rsidRDefault="000C152D" w:rsidP="000C152D">
      <w:pPr>
        <w:spacing w:after="200" w:line="480" w:lineRule="auto"/>
        <w:contextualSpacing/>
        <w:jc w:val="center"/>
        <w:rPr>
          <w:rFonts w:eastAsia="Calibri"/>
          <w:b/>
          <w:sz w:val="28"/>
          <w:szCs w:val="28"/>
        </w:rPr>
      </w:pPr>
      <w:r w:rsidRPr="00104CF3">
        <w:rPr>
          <w:rFonts w:eastAsia="Calibri"/>
          <w:b/>
          <w:sz w:val="28"/>
          <w:szCs w:val="28"/>
        </w:rPr>
        <w:t>APPENDIX</w:t>
      </w:r>
      <w:r>
        <w:rPr>
          <w:rFonts w:eastAsia="Calibri"/>
          <w:b/>
          <w:sz w:val="28"/>
          <w:szCs w:val="28"/>
        </w:rPr>
        <w:t xml:space="preserve"> C</w:t>
      </w:r>
    </w:p>
    <w:p w:rsidR="000C152D" w:rsidRDefault="000C152D" w:rsidP="000C152D">
      <w:pPr>
        <w:spacing w:after="200" w:line="480" w:lineRule="auto"/>
        <w:contextualSpacing/>
        <w:jc w:val="center"/>
        <w:rPr>
          <w:rFonts w:eastAsia="Calibri"/>
          <w:b/>
        </w:rPr>
      </w:pPr>
    </w:p>
    <w:p w:rsidR="000C152D"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Default="000C152D" w:rsidP="000C152D">
      <w:pPr>
        <w:spacing w:after="200" w:line="480" w:lineRule="auto"/>
        <w:contextualSpacing/>
        <w:jc w:val="center"/>
        <w:rPr>
          <w:rFonts w:eastAsia="Calibri"/>
          <w:b/>
        </w:rPr>
      </w:pPr>
    </w:p>
    <w:p w:rsidR="000C152D" w:rsidRDefault="000C152D" w:rsidP="000C152D">
      <w:pPr>
        <w:spacing w:after="200" w:line="480" w:lineRule="auto"/>
        <w:contextualSpacing/>
        <w:jc w:val="center"/>
        <w:rPr>
          <w:rFonts w:eastAsia="Calibri"/>
          <w:b/>
        </w:rPr>
      </w:pPr>
    </w:p>
    <w:p w:rsidR="00164948" w:rsidRPr="00104CF3" w:rsidRDefault="00164948"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spacing w:after="200" w:line="480" w:lineRule="auto"/>
        <w:contextualSpacing/>
        <w:jc w:val="center"/>
        <w:rPr>
          <w:rFonts w:eastAsia="Calibri"/>
          <w:b/>
        </w:rPr>
      </w:pPr>
    </w:p>
    <w:p w:rsidR="000C152D" w:rsidRPr="00104CF3" w:rsidRDefault="000C152D" w:rsidP="000C152D">
      <w:pPr>
        <w:contextualSpacing/>
        <w:rPr>
          <w:b/>
        </w:rPr>
      </w:pPr>
      <w:r w:rsidRPr="00104CF3">
        <w:rPr>
          <w:b/>
        </w:rPr>
        <w:lastRenderedPageBreak/>
        <w:t>Table 3.</w:t>
      </w:r>
      <w:r>
        <w:rPr>
          <w:b/>
        </w:rPr>
        <w:t>1</w:t>
      </w:r>
      <w:r w:rsidRPr="00104CF3">
        <w:rPr>
          <w:b/>
        </w:rPr>
        <w:t>. Average</w:t>
      </w:r>
      <w:r w:rsidRPr="0008023F">
        <w:rPr>
          <w:vertAlign w:val="superscript"/>
        </w:rPr>
        <w:t>†</w:t>
      </w:r>
      <w:r w:rsidRPr="00104CF3">
        <w:rPr>
          <w:b/>
        </w:rPr>
        <w:t xml:space="preserve"> seed germination rates of </w:t>
      </w:r>
      <w:r w:rsidR="0040073B">
        <w:rPr>
          <w:b/>
        </w:rPr>
        <w:t xml:space="preserve">dry, cold </w:t>
      </w:r>
      <w:r w:rsidRPr="00104CF3">
        <w:rPr>
          <w:b/>
        </w:rPr>
        <w:t>stratification treatments of common vetch seed.</w:t>
      </w:r>
    </w:p>
    <w:p w:rsidR="000C152D" w:rsidRPr="00104CF3" w:rsidRDefault="000C152D" w:rsidP="000C152D">
      <w:pPr>
        <w:contextualSpacing/>
      </w:pPr>
    </w:p>
    <w:tbl>
      <w:tblPr>
        <w:tblW w:w="0" w:type="auto"/>
        <w:jc w:val="center"/>
        <w:tblCellSpacing w:w="14" w:type="dxa"/>
        <w:tblInd w:w="-574" w:type="dxa"/>
        <w:tblCellMar>
          <w:left w:w="115" w:type="dxa"/>
          <w:right w:w="115" w:type="dxa"/>
        </w:tblCellMar>
        <w:tblLook w:val="04A0"/>
      </w:tblPr>
      <w:tblGrid>
        <w:gridCol w:w="2038"/>
        <w:gridCol w:w="1127"/>
        <w:gridCol w:w="1358"/>
        <w:gridCol w:w="279"/>
        <w:gridCol w:w="996"/>
        <w:gridCol w:w="1398"/>
        <w:gridCol w:w="320"/>
        <w:gridCol w:w="1107"/>
        <w:gridCol w:w="1372"/>
      </w:tblGrid>
      <w:tr w:rsidR="000C152D" w:rsidRPr="00104CF3" w:rsidTr="007D5AA6">
        <w:trPr>
          <w:tblCellSpacing w:w="14" w:type="dxa"/>
          <w:jc w:val="center"/>
        </w:trPr>
        <w:tc>
          <w:tcPr>
            <w:tcW w:w="1996" w:type="dxa"/>
            <w:tcBorders>
              <w:bottom w:val="single" w:sz="4" w:space="0" w:color="auto"/>
            </w:tcBorders>
            <w:shd w:val="clear" w:color="auto" w:fill="auto"/>
            <w:vAlign w:val="center"/>
          </w:tcPr>
          <w:p w:rsidR="000C152D" w:rsidRPr="00104CF3" w:rsidRDefault="000C152D" w:rsidP="007D5AA6">
            <w:pPr>
              <w:contextualSpacing/>
              <w:jc w:val="center"/>
            </w:pPr>
          </w:p>
        </w:tc>
        <w:tc>
          <w:tcPr>
            <w:tcW w:w="2391" w:type="dxa"/>
            <w:gridSpan w:val="2"/>
            <w:tcBorders>
              <w:bottom w:val="single" w:sz="4" w:space="0" w:color="auto"/>
              <w:right w:val="single" w:sz="48" w:space="0" w:color="FFFFFF"/>
            </w:tcBorders>
            <w:shd w:val="clear" w:color="auto" w:fill="auto"/>
            <w:vAlign w:val="center"/>
            <w:hideMark/>
          </w:tcPr>
          <w:p w:rsidR="000C152D" w:rsidRPr="00104CF3" w:rsidRDefault="000C152D" w:rsidP="007D5AA6">
            <w:pPr>
              <w:contextualSpacing/>
              <w:jc w:val="center"/>
              <w:rPr>
                <w:b/>
              </w:rPr>
            </w:pPr>
            <w:r w:rsidRPr="00104CF3">
              <w:rPr>
                <w:rFonts w:eastAsia="Calibri"/>
                <w:b/>
                <w:sz w:val="22"/>
                <w:szCs w:val="22"/>
              </w:rPr>
              <w:t>Holston Unit</w:t>
            </w:r>
          </w:p>
        </w:tc>
        <w:tc>
          <w:tcPr>
            <w:tcW w:w="251" w:type="dxa"/>
          </w:tcPr>
          <w:p w:rsidR="000C152D" w:rsidRPr="00104CF3" w:rsidRDefault="000C152D" w:rsidP="007D5AA6">
            <w:pPr>
              <w:contextualSpacing/>
              <w:jc w:val="center"/>
              <w:rPr>
                <w:rFonts w:eastAsia="Calibri"/>
                <w:b/>
              </w:rPr>
            </w:pPr>
          </w:p>
        </w:tc>
        <w:tc>
          <w:tcPr>
            <w:tcW w:w="5151" w:type="dxa"/>
            <w:gridSpan w:val="5"/>
            <w:tcBorders>
              <w:bottom w:val="single" w:sz="2" w:space="0" w:color="auto"/>
            </w:tcBorders>
          </w:tcPr>
          <w:p w:rsidR="000C152D" w:rsidRPr="00104CF3" w:rsidRDefault="000C152D" w:rsidP="007D5AA6">
            <w:pPr>
              <w:contextualSpacing/>
              <w:jc w:val="center"/>
              <w:rPr>
                <w:b/>
              </w:rPr>
            </w:pPr>
            <w:r w:rsidRPr="00104CF3">
              <w:rPr>
                <w:rFonts w:eastAsia="Calibri"/>
                <w:b/>
                <w:sz w:val="22"/>
                <w:szCs w:val="22"/>
              </w:rPr>
              <w:t>Plant Science Unit</w:t>
            </w:r>
          </w:p>
        </w:tc>
      </w:tr>
      <w:tr w:rsidR="000C152D" w:rsidRPr="00104CF3" w:rsidTr="00366E71">
        <w:trPr>
          <w:tblCellSpacing w:w="14" w:type="dxa"/>
          <w:jc w:val="center"/>
        </w:trPr>
        <w:tc>
          <w:tcPr>
            <w:tcW w:w="1996" w:type="dxa"/>
            <w:shd w:val="clear" w:color="auto" w:fill="auto"/>
            <w:vAlign w:val="bottom"/>
          </w:tcPr>
          <w:p w:rsidR="000C152D" w:rsidRPr="00104CF3" w:rsidRDefault="000C152D" w:rsidP="007D5AA6">
            <w:pPr>
              <w:contextualSpacing/>
              <w:jc w:val="center"/>
              <w:rPr>
                <w:b/>
                <w:sz w:val="20"/>
                <w:szCs w:val="20"/>
              </w:rPr>
            </w:pPr>
          </w:p>
        </w:tc>
        <w:tc>
          <w:tcPr>
            <w:tcW w:w="2391" w:type="dxa"/>
            <w:gridSpan w:val="2"/>
            <w:tcBorders>
              <w:bottom w:val="single" w:sz="4" w:space="0" w:color="auto"/>
              <w:right w:val="single" w:sz="48" w:space="0" w:color="FFFFFF"/>
            </w:tcBorders>
            <w:shd w:val="clear" w:color="auto" w:fill="auto"/>
            <w:vAlign w:val="bottom"/>
            <w:hideMark/>
          </w:tcPr>
          <w:p w:rsidR="000C152D" w:rsidRPr="00104CF3" w:rsidRDefault="000C152D" w:rsidP="007D5AA6">
            <w:pPr>
              <w:contextualSpacing/>
              <w:jc w:val="center"/>
              <w:rPr>
                <w:rFonts w:eastAsia="Calibri"/>
                <w:b/>
                <w:sz w:val="20"/>
                <w:szCs w:val="20"/>
              </w:rPr>
            </w:pPr>
            <w:r w:rsidRPr="00104CF3">
              <w:rPr>
                <w:rFonts w:eastAsia="Calibri"/>
                <w:b/>
                <w:sz w:val="20"/>
                <w:szCs w:val="20"/>
              </w:rPr>
              <w:t>Air Dried</w:t>
            </w:r>
          </w:p>
        </w:tc>
        <w:tc>
          <w:tcPr>
            <w:tcW w:w="251" w:type="dxa"/>
            <w:vAlign w:val="bottom"/>
          </w:tcPr>
          <w:p w:rsidR="000C152D" w:rsidRPr="00104CF3" w:rsidRDefault="000C152D" w:rsidP="007D5AA6">
            <w:pPr>
              <w:contextualSpacing/>
              <w:jc w:val="center"/>
              <w:rPr>
                <w:rFonts w:eastAsia="Calibri"/>
                <w:b/>
                <w:sz w:val="20"/>
                <w:szCs w:val="20"/>
              </w:rPr>
            </w:pPr>
          </w:p>
        </w:tc>
        <w:tc>
          <w:tcPr>
            <w:tcW w:w="2366" w:type="dxa"/>
            <w:gridSpan w:val="2"/>
            <w:tcBorders>
              <w:bottom w:val="single" w:sz="4" w:space="0" w:color="auto"/>
            </w:tcBorders>
            <w:shd w:val="clear" w:color="auto" w:fill="auto"/>
            <w:vAlign w:val="bottom"/>
          </w:tcPr>
          <w:p w:rsidR="000C152D" w:rsidRPr="00104CF3" w:rsidRDefault="000C152D" w:rsidP="007D5AA6">
            <w:pPr>
              <w:contextualSpacing/>
              <w:jc w:val="center"/>
              <w:rPr>
                <w:rFonts w:eastAsia="Calibri"/>
                <w:b/>
                <w:sz w:val="20"/>
                <w:szCs w:val="20"/>
              </w:rPr>
            </w:pPr>
            <w:r w:rsidRPr="00104CF3">
              <w:rPr>
                <w:rFonts w:eastAsia="Calibri"/>
                <w:b/>
                <w:sz w:val="20"/>
                <w:szCs w:val="20"/>
              </w:rPr>
              <w:t>Air Dried</w:t>
            </w:r>
          </w:p>
        </w:tc>
        <w:tc>
          <w:tcPr>
            <w:tcW w:w="292" w:type="dxa"/>
          </w:tcPr>
          <w:p w:rsidR="000C152D" w:rsidRPr="00104CF3" w:rsidRDefault="000C152D" w:rsidP="007D5AA6">
            <w:pPr>
              <w:contextualSpacing/>
              <w:jc w:val="center"/>
              <w:rPr>
                <w:rFonts w:eastAsia="Calibri"/>
                <w:b/>
                <w:sz w:val="20"/>
                <w:szCs w:val="20"/>
              </w:rPr>
            </w:pPr>
          </w:p>
        </w:tc>
        <w:tc>
          <w:tcPr>
            <w:tcW w:w="2437" w:type="dxa"/>
            <w:gridSpan w:val="2"/>
            <w:tcBorders>
              <w:bottom w:val="single" w:sz="4" w:space="0" w:color="auto"/>
            </w:tcBorders>
            <w:shd w:val="clear" w:color="auto" w:fill="auto"/>
            <w:vAlign w:val="bottom"/>
            <w:hideMark/>
          </w:tcPr>
          <w:p w:rsidR="000C152D" w:rsidRPr="00104CF3" w:rsidRDefault="000C152D" w:rsidP="007D5AA6">
            <w:pPr>
              <w:contextualSpacing/>
              <w:jc w:val="center"/>
              <w:rPr>
                <w:rFonts w:eastAsia="Calibri"/>
                <w:b/>
                <w:sz w:val="20"/>
                <w:szCs w:val="20"/>
              </w:rPr>
            </w:pPr>
            <w:r w:rsidRPr="00104CF3">
              <w:rPr>
                <w:rFonts w:eastAsia="Calibri"/>
                <w:b/>
                <w:sz w:val="20"/>
                <w:szCs w:val="20"/>
              </w:rPr>
              <w:t>Oven Dried (49</w:t>
            </w:r>
            <w:r w:rsidRPr="00104CF3">
              <w:rPr>
                <w:rFonts w:eastAsia="Calibri"/>
                <w:b/>
                <w:sz w:val="20"/>
                <w:szCs w:val="20"/>
                <w:vertAlign w:val="superscript"/>
              </w:rPr>
              <w:t>o</w:t>
            </w:r>
            <w:r w:rsidRPr="00104CF3">
              <w:rPr>
                <w:rFonts w:eastAsia="Calibri"/>
                <w:b/>
                <w:sz w:val="20"/>
                <w:szCs w:val="20"/>
              </w:rPr>
              <w:t>C)</w:t>
            </w:r>
          </w:p>
        </w:tc>
      </w:tr>
      <w:tr w:rsidR="000C152D" w:rsidRPr="00104CF3" w:rsidTr="007D5AA6">
        <w:trPr>
          <w:tblCellSpacing w:w="14" w:type="dxa"/>
          <w:jc w:val="center"/>
        </w:trPr>
        <w:tc>
          <w:tcPr>
            <w:tcW w:w="1996" w:type="dxa"/>
            <w:tcBorders>
              <w:bottom w:val="single" w:sz="4" w:space="0" w:color="auto"/>
            </w:tcBorders>
            <w:shd w:val="clear" w:color="auto" w:fill="auto"/>
            <w:vAlign w:val="bottom"/>
          </w:tcPr>
          <w:p w:rsidR="000C152D" w:rsidRPr="00104CF3" w:rsidRDefault="000C152D" w:rsidP="007D5AA6">
            <w:pPr>
              <w:contextualSpacing/>
              <w:jc w:val="center"/>
              <w:rPr>
                <w:b/>
                <w:sz w:val="20"/>
                <w:szCs w:val="20"/>
              </w:rPr>
            </w:pPr>
            <w:r w:rsidRPr="00104CF3">
              <w:rPr>
                <w:b/>
                <w:sz w:val="20"/>
                <w:szCs w:val="20"/>
              </w:rPr>
              <w:t>Treatments</w:t>
            </w:r>
            <w:r w:rsidRPr="00162460">
              <w:rPr>
                <w:rFonts w:eastAsia="Calibri"/>
                <w:sz w:val="20"/>
                <w:szCs w:val="20"/>
                <w:vertAlign w:val="superscript"/>
              </w:rPr>
              <w:t>‡</w:t>
            </w:r>
          </w:p>
        </w:tc>
        <w:tc>
          <w:tcPr>
            <w:tcW w:w="1099" w:type="dxa"/>
            <w:tcBorders>
              <w:bottom w:val="single" w:sz="4" w:space="0" w:color="auto"/>
            </w:tcBorders>
            <w:shd w:val="clear" w:color="auto" w:fill="auto"/>
            <w:vAlign w:val="bottom"/>
            <w:hideMark/>
          </w:tcPr>
          <w:p w:rsidR="000C152D" w:rsidRPr="00104CF3" w:rsidRDefault="000C152D" w:rsidP="007D5AA6">
            <w:pPr>
              <w:contextualSpacing/>
              <w:jc w:val="center"/>
              <w:rPr>
                <w:b/>
                <w:sz w:val="20"/>
                <w:szCs w:val="20"/>
              </w:rPr>
            </w:pPr>
            <w:r w:rsidRPr="00104CF3">
              <w:rPr>
                <w:b/>
                <w:sz w:val="20"/>
                <w:szCs w:val="20"/>
              </w:rPr>
              <w:t xml:space="preserve">No. of Seed Germed </w:t>
            </w:r>
            <w:r w:rsidRPr="00104CF3">
              <w:rPr>
                <w:rFonts w:eastAsia="Calibri"/>
                <w:sz w:val="20"/>
                <w:szCs w:val="20"/>
              </w:rPr>
              <w:t>‡</w:t>
            </w:r>
          </w:p>
        </w:tc>
        <w:tc>
          <w:tcPr>
            <w:tcW w:w="1264" w:type="dxa"/>
            <w:tcBorders>
              <w:bottom w:val="single" w:sz="4" w:space="0" w:color="auto"/>
            </w:tcBorders>
            <w:shd w:val="clear" w:color="auto" w:fill="auto"/>
            <w:vAlign w:val="bottom"/>
            <w:hideMark/>
          </w:tcPr>
          <w:p w:rsidR="000C152D" w:rsidRPr="00104CF3" w:rsidRDefault="000C152D" w:rsidP="007D5AA6">
            <w:pPr>
              <w:contextualSpacing/>
              <w:jc w:val="center"/>
              <w:rPr>
                <w:b/>
                <w:sz w:val="20"/>
                <w:szCs w:val="20"/>
              </w:rPr>
            </w:pPr>
            <w:r w:rsidRPr="00104CF3">
              <w:rPr>
                <w:rFonts w:eastAsia="Calibri"/>
                <w:b/>
                <w:sz w:val="20"/>
                <w:szCs w:val="20"/>
              </w:rPr>
              <w:t>% Germination</w:t>
            </w:r>
          </w:p>
        </w:tc>
        <w:tc>
          <w:tcPr>
            <w:tcW w:w="251" w:type="dxa"/>
            <w:vAlign w:val="bottom"/>
          </w:tcPr>
          <w:p w:rsidR="000C152D" w:rsidRPr="00104CF3" w:rsidRDefault="000C152D" w:rsidP="007D5AA6">
            <w:pPr>
              <w:contextualSpacing/>
              <w:jc w:val="center"/>
              <w:rPr>
                <w:rFonts w:eastAsia="Calibri"/>
                <w:b/>
                <w:sz w:val="20"/>
                <w:szCs w:val="20"/>
              </w:rPr>
            </w:pPr>
          </w:p>
        </w:tc>
        <w:tc>
          <w:tcPr>
            <w:tcW w:w="968" w:type="dxa"/>
            <w:tcBorders>
              <w:bottom w:val="single" w:sz="4" w:space="0" w:color="auto"/>
            </w:tcBorders>
            <w:shd w:val="clear" w:color="auto" w:fill="auto"/>
            <w:vAlign w:val="bottom"/>
          </w:tcPr>
          <w:p w:rsidR="000C152D" w:rsidRPr="00104CF3" w:rsidRDefault="000C152D" w:rsidP="007D5AA6">
            <w:pPr>
              <w:contextualSpacing/>
              <w:jc w:val="center"/>
              <w:rPr>
                <w:b/>
                <w:sz w:val="20"/>
                <w:szCs w:val="20"/>
              </w:rPr>
            </w:pPr>
            <w:r w:rsidRPr="00104CF3">
              <w:rPr>
                <w:rFonts w:eastAsia="Calibri"/>
                <w:b/>
                <w:sz w:val="20"/>
                <w:szCs w:val="20"/>
              </w:rPr>
              <w:t xml:space="preserve">No. of Seed Germed </w:t>
            </w:r>
          </w:p>
        </w:tc>
        <w:tc>
          <w:tcPr>
            <w:tcW w:w="1370" w:type="dxa"/>
            <w:tcBorders>
              <w:bottom w:val="single" w:sz="4" w:space="0" w:color="auto"/>
            </w:tcBorders>
            <w:shd w:val="clear" w:color="auto" w:fill="auto"/>
            <w:vAlign w:val="bottom"/>
          </w:tcPr>
          <w:p w:rsidR="000C152D" w:rsidRPr="00104CF3" w:rsidRDefault="000C152D" w:rsidP="007D5AA6">
            <w:pPr>
              <w:contextualSpacing/>
              <w:jc w:val="center"/>
              <w:rPr>
                <w:b/>
                <w:sz w:val="20"/>
                <w:szCs w:val="20"/>
              </w:rPr>
            </w:pPr>
            <w:r w:rsidRPr="00104CF3">
              <w:rPr>
                <w:rFonts w:eastAsia="Calibri"/>
                <w:b/>
                <w:sz w:val="20"/>
                <w:szCs w:val="20"/>
              </w:rPr>
              <w:t>% Germination</w:t>
            </w:r>
          </w:p>
        </w:tc>
        <w:tc>
          <w:tcPr>
            <w:tcW w:w="292" w:type="dxa"/>
          </w:tcPr>
          <w:p w:rsidR="000C152D" w:rsidRPr="00104CF3" w:rsidRDefault="000C152D" w:rsidP="007D5AA6">
            <w:pPr>
              <w:contextualSpacing/>
              <w:jc w:val="center"/>
              <w:rPr>
                <w:rFonts w:eastAsia="Calibri"/>
                <w:b/>
                <w:sz w:val="20"/>
                <w:szCs w:val="20"/>
              </w:rPr>
            </w:pPr>
          </w:p>
        </w:tc>
        <w:tc>
          <w:tcPr>
            <w:tcW w:w="1079" w:type="dxa"/>
            <w:tcBorders>
              <w:bottom w:val="single" w:sz="4" w:space="0" w:color="auto"/>
            </w:tcBorders>
            <w:shd w:val="clear" w:color="auto" w:fill="auto"/>
            <w:vAlign w:val="bottom"/>
            <w:hideMark/>
          </w:tcPr>
          <w:p w:rsidR="000C152D" w:rsidRPr="00104CF3" w:rsidRDefault="000C152D" w:rsidP="007D5AA6">
            <w:pPr>
              <w:contextualSpacing/>
              <w:jc w:val="center"/>
              <w:rPr>
                <w:b/>
                <w:sz w:val="20"/>
                <w:szCs w:val="20"/>
              </w:rPr>
            </w:pPr>
            <w:r w:rsidRPr="00104CF3">
              <w:rPr>
                <w:rFonts w:eastAsia="Calibri"/>
                <w:b/>
                <w:sz w:val="20"/>
                <w:szCs w:val="20"/>
              </w:rPr>
              <w:t>No. of Seed Germed</w:t>
            </w:r>
          </w:p>
        </w:tc>
        <w:tc>
          <w:tcPr>
            <w:tcW w:w="1330" w:type="dxa"/>
            <w:tcBorders>
              <w:bottom w:val="single" w:sz="4" w:space="0" w:color="auto"/>
            </w:tcBorders>
            <w:shd w:val="clear" w:color="auto" w:fill="auto"/>
            <w:vAlign w:val="bottom"/>
            <w:hideMark/>
          </w:tcPr>
          <w:p w:rsidR="000C152D" w:rsidRPr="00104CF3" w:rsidRDefault="000C152D" w:rsidP="007D5AA6">
            <w:pPr>
              <w:contextualSpacing/>
              <w:jc w:val="center"/>
              <w:rPr>
                <w:b/>
                <w:sz w:val="20"/>
                <w:szCs w:val="20"/>
              </w:rPr>
            </w:pPr>
            <w:r w:rsidRPr="00104CF3">
              <w:rPr>
                <w:rFonts w:eastAsia="Calibri"/>
                <w:b/>
                <w:sz w:val="20"/>
                <w:szCs w:val="20"/>
              </w:rPr>
              <w:t>% Germination</w:t>
            </w:r>
          </w:p>
        </w:tc>
      </w:tr>
      <w:tr w:rsidR="000C152D" w:rsidRPr="00104CF3" w:rsidTr="007D5AA6">
        <w:trPr>
          <w:tblCellSpacing w:w="14" w:type="dxa"/>
          <w:jc w:val="center"/>
        </w:trPr>
        <w:tc>
          <w:tcPr>
            <w:tcW w:w="1996" w:type="dxa"/>
            <w:shd w:val="clear" w:color="auto" w:fill="auto"/>
            <w:vAlign w:val="center"/>
            <w:hideMark/>
          </w:tcPr>
          <w:p w:rsidR="000C152D" w:rsidRPr="00104CF3" w:rsidRDefault="000C152D" w:rsidP="007D5AA6">
            <w:pPr>
              <w:contextualSpacing/>
              <w:jc w:val="center"/>
              <w:rPr>
                <w:b/>
                <w:sz w:val="20"/>
                <w:szCs w:val="20"/>
              </w:rPr>
            </w:pPr>
            <w:r w:rsidRPr="00104CF3">
              <w:rPr>
                <w:rFonts w:eastAsia="Calibri"/>
                <w:b/>
                <w:sz w:val="20"/>
                <w:szCs w:val="20"/>
              </w:rPr>
              <w:t>1 Week</w:t>
            </w:r>
          </w:p>
        </w:tc>
        <w:tc>
          <w:tcPr>
            <w:tcW w:w="109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1.5</w:t>
            </w:r>
          </w:p>
        </w:tc>
        <w:tc>
          <w:tcPr>
            <w:tcW w:w="1264" w:type="dxa"/>
            <w:shd w:val="clear" w:color="auto" w:fill="auto"/>
            <w:vAlign w:val="center"/>
            <w:hideMark/>
          </w:tcPr>
          <w:p w:rsidR="00CB66B7" w:rsidRPr="00CB66B7" w:rsidRDefault="000C152D" w:rsidP="00CB66B7">
            <w:pPr>
              <w:contextualSpacing/>
              <w:jc w:val="center"/>
              <w:rPr>
                <w:rFonts w:eastAsia="Calibri"/>
                <w:sz w:val="20"/>
                <w:szCs w:val="20"/>
              </w:rPr>
            </w:pPr>
            <w:r w:rsidRPr="00104CF3">
              <w:rPr>
                <w:rFonts w:eastAsia="Calibri"/>
                <w:sz w:val="20"/>
                <w:szCs w:val="20"/>
              </w:rPr>
              <w:t>6</w:t>
            </w:r>
            <w:r w:rsidR="00CB66B7">
              <w:rPr>
                <w:rFonts w:eastAsia="Calibri"/>
                <w:sz w:val="20"/>
                <w:szCs w:val="20"/>
              </w:rPr>
              <w:t>.</w:t>
            </w:r>
          </w:p>
        </w:tc>
        <w:tc>
          <w:tcPr>
            <w:tcW w:w="251" w:type="dxa"/>
          </w:tcPr>
          <w:p w:rsidR="000C152D" w:rsidRPr="00104CF3" w:rsidRDefault="000C152D" w:rsidP="007D5AA6">
            <w:pPr>
              <w:contextualSpacing/>
              <w:jc w:val="center"/>
              <w:rPr>
                <w:rFonts w:eastAsia="Calibri"/>
                <w:sz w:val="20"/>
                <w:szCs w:val="20"/>
              </w:rPr>
            </w:pPr>
          </w:p>
        </w:tc>
        <w:tc>
          <w:tcPr>
            <w:tcW w:w="968"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2.5</w:t>
            </w:r>
          </w:p>
        </w:tc>
        <w:tc>
          <w:tcPr>
            <w:tcW w:w="1370"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10</w:t>
            </w:r>
          </w:p>
        </w:tc>
        <w:tc>
          <w:tcPr>
            <w:tcW w:w="292" w:type="dxa"/>
          </w:tcPr>
          <w:p w:rsidR="000C152D" w:rsidRPr="00104CF3" w:rsidRDefault="000C152D" w:rsidP="007D5AA6">
            <w:pPr>
              <w:contextualSpacing/>
              <w:jc w:val="center"/>
              <w:rPr>
                <w:rFonts w:eastAsia="Calibri"/>
                <w:sz w:val="20"/>
                <w:szCs w:val="20"/>
              </w:rPr>
            </w:pPr>
          </w:p>
        </w:tc>
        <w:tc>
          <w:tcPr>
            <w:tcW w:w="107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0</w:t>
            </w:r>
          </w:p>
        </w:tc>
        <w:tc>
          <w:tcPr>
            <w:tcW w:w="1330"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0</w:t>
            </w:r>
          </w:p>
        </w:tc>
      </w:tr>
      <w:tr w:rsidR="000C152D" w:rsidRPr="00104CF3" w:rsidTr="007D5AA6">
        <w:trPr>
          <w:tblCellSpacing w:w="14" w:type="dxa"/>
          <w:jc w:val="center"/>
        </w:trPr>
        <w:tc>
          <w:tcPr>
            <w:tcW w:w="1996" w:type="dxa"/>
            <w:shd w:val="clear" w:color="auto" w:fill="auto"/>
            <w:vAlign w:val="center"/>
            <w:hideMark/>
          </w:tcPr>
          <w:p w:rsidR="000C152D" w:rsidRPr="00104CF3" w:rsidRDefault="000C152D" w:rsidP="007D5AA6">
            <w:pPr>
              <w:contextualSpacing/>
              <w:jc w:val="center"/>
              <w:rPr>
                <w:b/>
                <w:sz w:val="20"/>
                <w:szCs w:val="20"/>
              </w:rPr>
            </w:pPr>
            <w:r w:rsidRPr="00104CF3">
              <w:rPr>
                <w:rFonts w:eastAsia="Calibri"/>
                <w:b/>
                <w:sz w:val="20"/>
                <w:szCs w:val="20"/>
              </w:rPr>
              <w:t>2 Weeks</w:t>
            </w:r>
          </w:p>
        </w:tc>
        <w:tc>
          <w:tcPr>
            <w:tcW w:w="109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3.5</w:t>
            </w:r>
          </w:p>
        </w:tc>
        <w:tc>
          <w:tcPr>
            <w:tcW w:w="1264"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14</w:t>
            </w:r>
          </w:p>
        </w:tc>
        <w:tc>
          <w:tcPr>
            <w:tcW w:w="251" w:type="dxa"/>
          </w:tcPr>
          <w:p w:rsidR="000C152D" w:rsidRPr="00104CF3" w:rsidRDefault="000C152D" w:rsidP="007D5AA6">
            <w:pPr>
              <w:contextualSpacing/>
              <w:jc w:val="center"/>
              <w:rPr>
                <w:rFonts w:eastAsia="Calibri"/>
                <w:sz w:val="20"/>
                <w:szCs w:val="20"/>
              </w:rPr>
            </w:pPr>
          </w:p>
        </w:tc>
        <w:tc>
          <w:tcPr>
            <w:tcW w:w="968"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1.5</w:t>
            </w:r>
          </w:p>
        </w:tc>
        <w:tc>
          <w:tcPr>
            <w:tcW w:w="1370"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6</w:t>
            </w:r>
          </w:p>
        </w:tc>
        <w:tc>
          <w:tcPr>
            <w:tcW w:w="292" w:type="dxa"/>
          </w:tcPr>
          <w:p w:rsidR="000C152D" w:rsidRPr="00104CF3" w:rsidRDefault="000C152D" w:rsidP="007D5AA6">
            <w:pPr>
              <w:contextualSpacing/>
              <w:jc w:val="center"/>
              <w:rPr>
                <w:rFonts w:eastAsia="Calibri"/>
                <w:sz w:val="20"/>
                <w:szCs w:val="20"/>
              </w:rPr>
            </w:pPr>
          </w:p>
        </w:tc>
        <w:tc>
          <w:tcPr>
            <w:tcW w:w="107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1</w:t>
            </w:r>
          </w:p>
        </w:tc>
        <w:tc>
          <w:tcPr>
            <w:tcW w:w="1330"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4</w:t>
            </w:r>
          </w:p>
        </w:tc>
      </w:tr>
      <w:tr w:rsidR="000C152D" w:rsidRPr="00104CF3" w:rsidTr="007D5AA6">
        <w:trPr>
          <w:tblCellSpacing w:w="14" w:type="dxa"/>
          <w:jc w:val="center"/>
        </w:trPr>
        <w:tc>
          <w:tcPr>
            <w:tcW w:w="1996" w:type="dxa"/>
            <w:shd w:val="clear" w:color="auto" w:fill="auto"/>
            <w:vAlign w:val="center"/>
            <w:hideMark/>
          </w:tcPr>
          <w:p w:rsidR="000C152D" w:rsidRPr="00104CF3" w:rsidRDefault="000C152D" w:rsidP="007D5AA6">
            <w:pPr>
              <w:contextualSpacing/>
              <w:jc w:val="center"/>
              <w:rPr>
                <w:b/>
                <w:sz w:val="20"/>
                <w:szCs w:val="20"/>
              </w:rPr>
            </w:pPr>
            <w:r w:rsidRPr="00104CF3">
              <w:rPr>
                <w:rFonts w:eastAsia="Calibri"/>
                <w:b/>
                <w:sz w:val="20"/>
                <w:szCs w:val="20"/>
              </w:rPr>
              <w:t>3 Weeks</w:t>
            </w:r>
          </w:p>
        </w:tc>
        <w:tc>
          <w:tcPr>
            <w:tcW w:w="109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2.5</w:t>
            </w:r>
          </w:p>
        </w:tc>
        <w:tc>
          <w:tcPr>
            <w:tcW w:w="1264"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10</w:t>
            </w:r>
          </w:p>
        </w:tc>
        <w:tc>
          <w:tcPr>
            <w:tcW w:w="251" w:type="dxa"/>
          </w:tcPr>
          <w:p w:rsidR="000C152D" w:rsidRPr="00104CF3" w:rsidRDefault="000C152D" w:rsidP="007D5AA6">
            <w:pPr>
              <w:contextualSpacing/>
              <w:jc w:val="center"/>
              <w:rPr>
                <w:rFonts w:eastAsia="Calibri"/>
                <w:sz w:val="20"/>
                <w:szCs w:val="20"/>
              </w:rPr>
            </w:pPr>
          </w:p>
        </w:tc>
        <w:tc>
          <w:tcPr>
            <w:tcW w:w="968"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2</w:t>
            </w:r>
            <w:r w:rsidR="00CB66B7">
              <w:rPr>
                <w:rFonts w:eastAsia="Calibri"/>
                <w:sz w:val="20"/>
                <w:szCs w:val="20"/>
              </w:rPr>
              <w:t>.0</w:t>
            </w:r>
          </w:p>
        </w:tc>
        <w:tc>
          <w:tcPr>
            <w:tcW w:w="1370"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8</w:t>
            </w:r>
          </w:p>
        </w:tc>
        <w:tc>
          <w:tcPr>
            <w:tcW w:w="292" w:type="dxa"/>
          </w:tcPr>
          <w:p w:rsidR="000C152D" w:rsidRPr="00104CF3" w:rsidRDefault="000C152D" w:rsidP="007D5AA6">
            <w:pPr>
              <w:contextualSpacing/>
              <w:jc w:val="center"/>
              <w:rPr>
                <w:rFonts w:eastAsia="Calibri"/>
                <w:sz w:val="20"/>
                <w:szCs w:val="20"/>
              </w:rPr>
            </w:pPr>
          </w:p>
        </w:tc>
        <w:tc>
          <w:tcPr>
            <w:tcW w:w="107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1</w:t>
            </w:r>
          </w:p>
        </w:tc>
        <w:tc>
          <w:tcPr>
            <w:tcW w:w="1330"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4</w:t>
            </w:r>
          </w:p>
        </w:tc>
      </w:tr>
      <w:tr w:rsidR="000C152D" w:rsidRPr="00104CF3" w:rsidTr="007D5AA6">
        <w:trPr>
          <w:tblCellSpacing w:w="14" w:type="dxa"/>
          <w:jc w:val="center"/>
        </w:trPr>
        <w:tc>
          <w:tcPr>
            <w:tcW w:w="1996" w:type="dxa"/>
            <w:shd w:val="clear" w:color="auto" w:fill="auto"/>
            <w:vAlign w:val="center"/>
            <w:hideMark/>
          </w:tcPr>
          <w:p w:rsidR="000C152D" w:rsidRPr="00104CF3" w:rsidRDefault="000C152D" w:rsidP="007D5AA6">
            <w:pPr>
              <w:contextualSpacing/>
              <w:jc w:val="center"/>
              <w:rPr>
                <w:b/>
                <w:sz w:val="20"/>
                <w:szCs w:val="20"/>
              </w:rPr>
            </w:pPr>
            <w:r w:rsidRPr="00104CF3">
              <w:rPr>
                <w:rFonts w:eastAsia="Calibri"/>
                <w:b/>
                <w:sz w:val="20"/>
                <w:szCs w:val="20"/>
              </w:rPr>
              <w:t>4 Weeks</w:t>
            </w:r>
          </w:p>
        </w:tc>
        <w:tc>
          <w:tcPr>
            <w:tcW w:w="109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2</w:t>
            </w:r>
            <w:r w:rsidR="00CB66B7">
              <w:rPr>
                <w:rFonts w:eastAsia="Calibri"/>
                <w:sz w:val="20"/>
                <w:szCs w:val="20"/>
              </w:rPr>
              <w:t>.0</w:t>
            </w:r>
          </w:p>
        </w:tc>
        <w:tc>
          <w:tcPr>
            <w:tcW w:w="1264"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8</w:t>
            </w:r>
            <w:r w:rsidR="00CB66B7">
              <w:rPr>
                <w:rFonts w:eastAsia="Calibri"/>
                <w:sz w:val="20"/>
                <w:szCs w:val="20"/>
              </w:rPr>
              <w:t>.</w:t>
            </w:r>
          </w:p>
        </w:tc>
        <w:tc>
          <w:tcPr>
            <w:tcW w:w="251" w:type="dxa"/>
          </w:tcPr>
          <w:p w:rsidR="000C152D" w:rsidRPr="00104CF3" w:rsidRDefault="000C152D" w:rsidP="007D5AA6">
            <w:pPr>
              <w:contextualSpacing/>
              <w:jc w:val="center"/>
              <w:rPr>
                <w:rFonts w:eastAsia="Calibri"/>
                <w:sz w:val="20"/>
                <w:szCs w:val="20"/>
              </w:rPr>
            </w:pPr>
          </w:p>
        </w:tc>
        <w:tc>
          <w:tcPr>
            <w:tcW w:w="968"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1</w:t>
            </w:r>
            <w:r w:rsidR="00CB66B7">
              <w:rPr>
                <w:rFonts w:eastAsia="Calibri"/>
                <w:sz w:val="20"/>
                <w:szCs w:val="20"/>
              </w:rPr>
              <w:t>.0</w:t>
            </w:r>
          </w:p>
        </w:tc>
        <w:tc>
          <w:tcPr>
            <w:tcW w:w="1370"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4</w:t>
            </w:r>
          </w:p>
        </w:tc>
        <w:tc>
          <w:tcPr>
            <w:tcW w:w="292" w:type="dxa"/>
          </w:tcPr>
          <w:p w:rsidR="000C152D" w:rsidRPr="00104CF3" w:rsidRDefault="000C152D" w:rsidP="007D5AA6">
            <w:pPr>
              <w:contextualSpacing/>
              <w:jc w:val="center"/>
              <w:rPr>
                <w:rFonts w:eastAsia="Calibri"/>
                <w:sz w:val="20"/>
                <w:szCs w:val="20"/>
              </w:rPr>
            </w:pPr>
          </w:p>
        </w:tc>
        <w:tc>
          <w:tcPr>
            <w:tcW w:w="107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.5</w:t>
            </w:r>
          </w:p>
        </w:tc>
        <w:tc>
          <w:tcPr>
            <w:tcW w:w="1330"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2</w:t>
            </w:r>
          </w:p>
        </w:tc>
      </w:tr>
      <w:tr w:rsidR="000C152D" w:rsidRPr="00104CF3" w:rsidTr="007D5AA6">
        <w:trPr>
          <w:tblCellSpacing w:w="14" w:type="dxa"/>
          <w:jc w:val="center"/>
        </w:trPr>
        <w:tc>
          <w:tcPr>
            <w:tcW w:w="1996" w:type="dxa"/>
            <w:shd w:val="clear" w:color="auto" w:fill="auto"/>
            <w:vAlign w:val="center"/>
            <w:hideMark/>
          </w:tcPr>
          <w:p w:rsidR="000C152D" w:rsidRPr="00104CF3" w:rsidRDefault="000C152D" w:rsidP="007D5AA6">
            <w:pPr>
              <w:contextualSpacing/>
              <w:jc w:val="center"/>
              <w:rPr>
                <w:b/>
                <w:sz w:val="20"/>
                <w:szCs w:val="20"/>
              </w:rPr>
            </w:pPr>
            <w:r w:rsidRPr="00104CF3">
              <w:rPr>
                <w:rFonts w:eastAsia="Calibri"/>
                <w:b/>
                <w:sz w:val="20"/>
                <w:szCs w:val="20"/>
              </w:rPr>
              <w:t>5 Weeks</w:t>
            </w:r>
          </w:p>
        </w:tc>
        <w:tc>
          <w:tcPr>
            <w:tcW w:w="109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1</w:t>
            </w:r>
            <w:r w:rsidR="00CB66B7">
              <w:rPr>
                <w:rFonts w:eastAsia="Calibri"/>
                <w:sz w:val="20"/>
                <w:szCs w:val="20"/>
              </w:rPr>
              <w:t>.0</w:t>
            </w:r>
          </w:p>
        </w:tc>
        <w:tc>
          <w:tcPr>
            <w:tcW w:w="1264"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4</w:t>
            </w:r>
            <w:r w:rsidR="00CB66B7">
              <w:rPr>
                <w:rFonts w:eastAsia="Calibri"/>
                <w:sz w:val="20"/>
                <w:szCs w:val="20"/>
              </w:rPr>
              <w:t>.</w:t>
            </w:r>
          </w:p>
        </w:tc>
        <w:tc>
          <w:tcPr>
            <w:tcW w:w="251" w:type="dxa"/>
          </w:tcPr>
          <w:p w:rsidR="000C152D" w:rsidRPr="00104CF3" w:rsidRDefault="000C152D" w:rsidP="007D5AA6">
            <w:pPr>
              <w:contextualSpacing/>
              <w:jc w:val="center"/>
              <w:rPr>
                <w:rFonts w:eastAsia="Calibri"/>
                <w:sz w:val="20"/>
                <w:szCs w:val="20"/>
              </w:rPr>
            </w:pPr>
          </w:p>
        </w:tc>
        <w:tc>
          <w:tcPr>
            <w:tcW w:w="968"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1</w:t>
            </w:r>
            <w:r w:rsidR="00CB66B7">
              <w:rPr>
                <w:rFonts w:eastAsia="Calibri"/>
                <w:sz w:val="20"/>
                <w:szCs w:val="20"/>
              </w:rPr>
              <w:t>.0</w:t>
            </w:r>
          </w:p>
        </w:tc>
        <w:tc>
          <w:tcPr>
            <w:tcW w:w="1370"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4</w:t>
            </w:r>
          </w:p>
        </w:tc>
        <w:tc>
          <w:tcPr>
            <w:tcW w:w="292" w:type="dxa"/>
          </w:tcPr>
          <w:p w:rsidR="000C152D" w:rsidRPr="00104CF3" w:rsidRDefault="000C152D" w:rsidP="007D5AA6">
            <w:pPr>
              <w:contextualSpacing/>
              <w:jc w:val="center"/>
              <w:rPr>
                <w:rFonts w:eastAsia="Calibri"/>
                <w:sz w:val="20"/>
                <w:szCs w:val="20"/>
              </w:rPr>
            </w:pPr>
          </w:p>
        </w:tc>
        <w:tc>
          <w:tcPr>
            <w:tcW w:w="107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0</w:t>
            </w:r>
          </w:p>
        </w:tc>
        <w:tc>
          <w:tcPr>
            <w:tcW w:w="1330"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0</w:t>
            </w:r>
          </w:p>
        </w:tc>
      </w:tr>
      <w:tr w:rsidR="000C152D" w:rsidRPr="00104CF3" w:rsidTr="007D5AA6">
        <w:trPr>
          <w:tblCellSpacing w:w="14" w:type="dxa"/>
          <w:jc w:val="center"/>
        </w:trPr>
        <w:tc>
          <w:tcPr>
            <w:tcW w:w="1996" w:type="dxa"/>
            <w:shd w:val="clear" w:color="auto" w:fill="auto"/>
            <w:vAlign w:val="center"/>
            <w:hideMark/>
          </w:tcPr>
          <w:p w:rsidR="000C152D" w:rsidRPr="00104CF3" w:rsidRDefault="000C152D" w:rsidP="007D5AA6">
            <w:pPr>
              <w:contextualSpacing/>
              <w:jc w:val="center"/>
              <w:rPr>
                <w:b/>
                <w:sz w:val="20"/>
                <w:szCs w:val="20"/>
              </w:rPr>
            </w:pPr>
            <w:r w:rsidRPr="00104CF3">
              <w:rPr>
                <w:rFonts w:eastAsia="Calibri"/>
                <w:b/>
                <w:sz w:val="20"/>
                <w:szCs w:val="20"/>
              </w:rPr>
              <w:t>6 Weeks</w:t>
            </w:r>
          </w:p>
        </w:tc>
        <w:tc>
          <w:tcPr>
            <w:tcW w:w="1099" w:type="dxa"/>
            <w:shd w:val="clear" w:color="auto" w:fill="auto"/>
            <w:vAlign w:val="center"/>
            <w:hideMark/>
          </w:tcPr>
          <w:p w:rsidR="000C152D" w:rsidRPr="00104CF3" w:rsidRDefault="00CB66B7" w:rsidP="007D5AA6">
            <w:pPr>
              <w:contextualSpacing/>
              <w:jc w:val="center"/>
              <w:rPr>
                <w:sz w:val="20"/>
                <w:szCs w:val="20"/>
              </w:rPr>
            </w:pPr>
            <w:r>
              <w:rPr>
                <w:rFonts w:eastAsia="Calibri"/>
                <w:sz w:val="20"/>
                <w:szCs w:val="20"/>
              </w:rPr>
              <w:t>0</w:t>
            </w:r>
            <w:r w:rsidR="000C152D" w:rsidRPr="00104CF3">
              <w:rPr>
                <w:rFonts w:eastAsia="Calibri"/>
                <w:sz w:val="20"/>
                <w:szCs w:val="20"/>
              </w:rPr>
              <w:t>.5</w:t>
            </w:r>
          </w:p>
        </w:tc>
        <w:tc>
          <w:tcPr>
            <w:tcW w:w="1264" w:type="dxa"/>
            <w:shd w:val="clear" w:color="auto" w:fill="auto"/>
            <w:vAlign w:val="center"/>
            <w:hideMark/>
          </w:tcPr>
          <w:p w:rsidR="000C152D" w:rsidRPr="00104CF3" w:rsidRDefault="000C152D" w:rsidP="00CB66B7">
            <w:pPr>
              <w:contextualSpacing/>
              <w:jc w:val="center"/>
              <w:rPr>
                <w:sz w:val="20"/>
                <w:szCs w:val="20"/>
              </w:rPr>
            </w:pPr>
            <w:r w:rsidRPr="00104CF3">
              <w:rPr>
                <w:rFonts w:eastAsia="Calibri"/>
                <w:sz w:val="20"/>
                <w:szCs w:val="20"/>
              </w:rPr>
              <w:t>2</w:t>
            </w:r>
            <w:r w:rsidR="00CB66B7">
              <w:rPr>
                <w:rFonts w:eastAsia="Calibri"/>
                <w:sz w:val="20"/>
                <w:szCs w:val="20"/>
              </w:rPr>
              <w:t>.</w:t>
            </w:r>
          </w:p>
        </w:tc>
        <w:tc>
          <w:tcPr>
            <w:tcW w:w="251" w:type="dxa"/>
          </w:tcPr>
          <w:p w:rsidR="000C152D" w:rsidRPr="00104CF3" w:rsidRDefault="000C152D" w:rsidP="007D5AA6">
            <w:pPr>
              <w:contextualSpacing/>
              <w:jc w:val="center"/>
              <w:rPr>
                <w:rFonts w:eastAsia="Calibri"/>
                <w:sz w:val="20"/>
                <w:szCs w:val="20"/>
              </w:rPr>
            </w:pPr>
          </w:p>
        </w:tc>
        <w:tc>
          <w:tcPr>
            <w:tcW w:w="968"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1.5</w:t>
            </w:r>
          </w:p>
        </w:tc>
        <w:tc>
          <w:tcPr>
            <w:tcW w:w="1370" w:type="dxa"/>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6</w:t>
            </w:r>
          </w:p>
        </w:tc>
        <w:tc>
          <w:tcPr>
            <w:tcW w:w="292" w:type="dxa"/>
          </w:tcPr>
          <w:p w:rsidR="000C152D" w:rsidRPr="00104CF3" w:rsidRDefault="000C152D" w:rsidP="007D5AA6">
            <w:pPr>
              <w:contextualSpacing/>
              <w:jc w:val="center"/>
              <w:rPr>
                <w:rFonts w:eastAsia="Calibri"/>
                <w:sz w:val="20"/>
                <w:szCs w:val="20"/>
              </w:rPr>
            </w:pPr>
          </w:p>
        </w:tc>
        <w:tc>
          <w:tcPr>
            <w:tcW w:w="1079"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.5</w:t>
            </w:r>
          </w:p>
        </w:tc>
        <w:tc>
          <w:tcPr>
            <w:tcW w:w="1330" w:type="dxa"/>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2</w:t>
            </w:r>
          </w:p>
        </w:tc>
      </w:tr>
      <w:tr w:rsidR="000C152D" w:rsidRPr="00104CF3" w:rsidTr="007D5AA6">
        <w:trPr>
          <w:tblCellSpacing w:w="14" w:type="dxa"/>
          <w:jc w:val="center"/>
        </w:trPr>
        <w:tc>
          <w:tcPr>
            <w:tcW w:w="1996" w:type="dxa"/>
            <w:tcBorders>
              <w:bottom w:val="single" w:sz="4" w:space="0" w:color="auto"/>
            </w:tcBorders>
            <w:shd w:val="clear" w:color="auto" w:fill="auto"/>
            <w:vAlign w:val="center"/>
            <w:hideMark/>
          </w:tcPr>
          <w:p w:rsidR="000C152D" w:rsidRPr="00104CF3" w:rsidRDefault="000C152D" w:rsidP="007D5AA6">
            <w:pPr>
              <w:contextualSpacing/>
              <w:jc w:val="center"/>
              <w:rPr>
                <w:b/>
                <w:sz w:val="20"/>
                <w:szCs w:val="20"/>
              </w:rPr>
            </w:pPr>
            <w:r w:rsidRPr="00104CF3">
              <w:rPr>
                <w:rFonts w:eastAsia="Calibri"/>
                <w:b/>
                <w:sz w:val="20"/>
                <w:szCs w:val="20"/>
              </w:rPr>
              <w:t>Control</w:t>
            </w:r>
            <w:r w:rsidRPr="00104CF3">
              <w:rPr>
                <w:rFonts w:eastAsia="Calibri"/>
                <w:sz w:val="20"/>
                <w:szCs w:val="20"/>
              </w:rPr>
              <w:t>§</w:t>
            </w:r>
          </w:p>
        </w:tc>
        <w:tc>
          <w:tcPr>
            <w:tcW w:w="1099" w:type="dxa"/>
            <w:tcBorders>
              <w:bottom w:val="single" w:sz="4" w:space="0" w:color="auto"/>
            </w:tcBorders>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2.5</w:t>
            </w:r>
          </w:p>
        </w:tc>
        <w:tc>
          <w:tcPr>
            <w:tcW w:w="1264" w:type="dxa"/>
            <w:tcBorders>
              <w:bottom w:val="single" w:sz="4" w:space="0" w:color="auto"/>
            </w:tcBorders>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10</w:t>
            </w:r>
          </w:p>
        </w:tc>
        <w:tc>
          <w:tcPr>
            <w:tcW w:w="251" w:type="dxa"/>
            <w:tcBorders>
              <w:bottom w:val="single" w:sz="4" w:space="0" w:color="auto"/>
            </w:tcBorders>
          </w:tcPr>
          <w:p w:rsidR="000C152D" w:rsidRPr="00104CF3" w:rsidRDefault="000C152D" w:rsidP="007D5AA6">
            <w:pPr>
              <w:contextualSpacing/>
              <w:jc w:val="center"/>
              <w:rPr>
                <w:rFonts w:eastAsia="Calibri"/>
                <w:sz w:val="20"/>
                <w:szCs w:val="20"/>
              </w:rPr>
            </w:pPr>
          </w:p>
        </w:tc>
        <w:tc>
          <w:tcPr>
            <w:tcW w:w="968" w:type="dxa"/>
            <w:tcBorders>
              <w:bottom w:val="single" w:sz="4" w:space="0" w:color="auto"/>
            </w:tcBorders>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1.5</w:t>
            </w:r>
          </w:p>
        </w:tc>
        <w:tc>
          <w:tcPr>
            <w:tcW w:w="1370" w:type="dxa"/>
            <w:tcBorders>
              <w:bottom w:val="single" w:sz="4" w:space="0" w:color="auto"/>
            </w:tcBorders>
            <w:shd w:val="clear" w:color="auto" w:fill="auto"/>
            <w:vAlign w:val="center"/>
          </w:tcPr>
          <w:p w:rsidR="000C152D" w:rsidRPr="00104CF3" w:rsidRDefault="000C152D" w:rsidP="007D5AA6">
            <w:pPr>
              <w:contextualSpacing/>
              <w:jc w:val="center"/>
              <w:rPr>
                <w:sz w:val="20"/>
                <w:szCs w:val="20"/>
              </w:rPr>
            </w:pPr>
            <w:r w:rsidRPr="00104CF3">
              <w:rPr>
                <w:rFonts w:eastAsia="Calibri"/>
                <w:sz w:val="20"/>
                <w:szCs w:val="20"/>
              </w:rPr>
              <w:t>6</w:t>
            </w:r>
          </w:p>
        </w:tc>
        <w:tc>
          <w:tcPr>
            <w:tcW w:w="292" w:type="dxa"/>
            <w:tcBorders>
              <w:bottom w:val="single" w:sz="4" w:space="0" w:color="auto"/>
            </w:tcBorders>
          </w:tcPr>
          <w:p w:rsidR="000C152D" w:rsidRPr="00104CF3" w:rsidRDefault="000C152D" w:rsidP="007D5AA6">
            <w:pPr>
              <w:contextualSpacing/>
              <w:jc w:val="center"/>
              <w:rPr>
                <w:rFonts w:eastAsia="Calibri"/>
                <w:sz w:val="20"/>
                <w:szCs w:val="20"/>
              </w:rPr>
            </w:pPr>
          </w:p>
        </w:tc>
        <w:tc>
          <w:tcPr>
            <w:tcW w:w="1079" w:type="dxa"/>
            <w:tcBorders>
              <w:bottom w:val="single" w:sz="4" w:space="0" w:color="auto"/>
            </w:tcBorders>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1</w:t>
            </w:r>
          </w:p>
        </w:tc>
        <w:tc>
          <w:tcPr>
            <w:tcW w:w="1330" w:type="dxa"/>
            <w:tcBorders>
              <w:bottom w:val="single" w:sz="4" w:space="0" w:color="auto"/>
            </w:tcBorders>
            <w:shd w:val="clear" w:color="auto" w:fill="auto"/>
            <w:vAlign w:val="center"/>
            <w:hideMark/>
          </w:tcPr>
          <w:p w:rsidR="000C152D" w:rsidRPr="00104CF3" w:rsidRDefault="000C152D" w:rsidP="007D5AA6">
            <w:pPr>
              <w:contextualSpacing/>
              <w:jc w:val="center"/>
              <w:rPr>
                <w:sz w:val="20"/>
                <w:szCs w:val="20"/>
              </w:rPr>
            </w:pPr>
            <w:r w:rsidRPr="00104CF3">
              <w:rPr>
                <w:rFonts w:eastAsia="Calibri"/>
                <w:sz w:val="20"/>
                <w:szCs w:val="20"/>
              </w:rPr>
              <w:t>4</w:t>
            </w:r>
          </w:p>
        </w:tc>
      </w:tr>
    </w:tbl>
    <w:p w:rsidR="000C152D" w:rsidRDefault="000C152D" w:rsidP="000C152D">
      <w:pPr>
        <w:contextualSpacing/>
        <w:rPr>
          <w:sz w:val="16"/>
          <w:szCs w:val="16"/>
        </w:rPr>
      </w:pPr>
      <w:r w:rsidRPr="00104CF3">
        <w:rPr>
          <w:sz w:val="18"/>
          <w:szCs w:val="18"/>
        </w:rPr>
        <w:t>†</w:t>
      </w:r>
      <w:r w:rsidRPr="00162460">
        <w:rPr>
          <w:sz w:val="16"/>
          <w:szCs w:val="16"/>
        </w:rPr>
        <w:t xml:space="preserve"> </w:t>
      </w:r>
      <w:r>
        <w:rPr>
          <w:sz w:val="16"/>
          <w:szCs w:val="16"/>
        </w:rPr>
        <w:t>Means across treatments and replications.</w:t>
      </w:r>
      <w:r w:rsidRPr="00417188">
        <w:rPr>
          <w:sz w:val="16"/>
          <w:szCs w:val="16"/>
        </w:rPr>
        <w:t xml:space="preserve"> </w:t>
      </w:r>
    </w:p>
    <w:p w:rsidR="000C152D" w:rsidRPr="00104CF3" w:rsidRDefault="000C152D" w:rsidP="000C152D">
      <w:pPr>
        <w:contextualSpacing/>
        <w:rPr>
          <w:sz w:val="16"/>
          <w:szCs w:val="16"/>
        </w:rPr>
      </w:pPr>
      <w:r w:rsidRPr="00104CF3">
        <w:rPr>
          <w:rFonts w:eastAsia="Calibri"/>
          <w:sz w:val="20"/>
          <w:szCs w:val="20"/>
        </w:rPr>
        <w:t>‡</w:t>
      </w:r>
      <w:r w:rsidRPr="00104CF3">
        <w:rPr>
          <w:sz w:val="16"/>
          <w:szCs w:val="16"/>
        </w:rPr>
        <w:t>Treatments used 25 seeds for each of two replications from three different seed collections (Holston Unit, Plant Sci. Unit (oven and air dried)) and were chilled at 8</w:t>
      </w:r>
      <w:r w:rsidRPr="00104CF3">
        <w:rPr>
          <w:sz w:val="16"/>
          <w:szCs w:val="16"/>
          <w:vertAlign w:val="superscript"/>
        </w:rPr>
        <w:t>o</w:t>
      </w:r>
      <w:r w:rsidRPr="00104CF3">
        <w:rPr>
          <w:sz w:val="16"/>
          <w:szCs w:val="16"/>
        </w:rPr>
        <w:t>C with 41% humidity.</w:t>
      </w:r>
    </w:p>
    <w:p w:rsidR="000C152D" w:rsidRDefault="000C152D" w:rsidP="000C152D">
      <w:pPr>
        <w:contextualSpacing/>
        <w:rPr>
          <w:b/>
        </w:rPr>
      </w:pPr>
      <w:r w:rsidRPr="00104CF3">
        <w:rPr>
          <w:rFonts w:eastAsia="Calibri"/>
          <w:sz w:val="16"/>
          <w:szCs w:val="16"/>
        </w:rPr>
        <w:t>§</w:t>
      </w:r>
      <w:r w:rsidRPr="00104CF3">
        <w:rPr>
          <w:sz w:val="16"/>
          <w:szCs w:val="16"/>
        </w:rPr>
        <w:t xml:space="preserve">Air dried </w:t>
      </w:r>
      <w:r>
        <w:rPr>
          <w:sz w:val="16"/>
          <w:szCs w:val="16"/>
        </w:rPr>
        <w:t xml:space="preserve">and control </w:t>
      </w:r>
      <w:r w:rsidRPr="00104CF3">
        <w:rPr>
          <w:sz w:val="16"/>
          <w:szCs w:val="16"/>
        </w:rPr>
        <w:t>seed was stored at ambient temperature and averaged 24</w:t>
      </w:r>
      <w:r w:rsidRPr="00104CF3">
        <w:rPr>
          <w:sz w:val="16"/>
          <w:szCs w:val="16"/>
          <w:vertAlign w:val="superscript"/>
        </w:rPr>
        <w:t>o</w:t>
      </w:r>
      <w:r>
        <w:rPr>
          <w:sz w:val="16"/>
          <w:szCs w:val="16"/>
        </w:rPr>
        <w:t xml:space="preserve">C with 58% humidity </w:t>
      </w: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Pr="00104CF3" w:rsidRDefault="000C152D" w:rsidP="000C152D">
      <w:pPr>
        <w:contextualSpacing/>
        <w:rPr>
          <w:b/>
        </w:rPr>
      </w:pPr>
      <w:r>
        <w:rPr>
          <w:b/>
        </w:rPr>
        <w:t>Table 3.2</w:t>
      </w:r>
      <w:r w:rsidRPr="00104CF3">
        <w:rPr>
          <w:b/>
        </w:rPr>
        <w:t xml:space="preserve">. </w:t>
      </w:r>
      <w:r w:rsidR="00D13D3B">
        <w:rPr>
          <w:b/>
        </w:rPr>
        <w:t>Physical and chemical s</w:t>
      </w:r>
      <w:r w:rsidRPr="00104CF3">
        <w:rPr>
          <w:b/>
        </w:rPr>
        <w:t>eed scarification method</w:t>
      </w:r>
      <w:r>
        <w:rPr>
          <w:b/>
        </w:rPr>
        <w:t xml:space="preserve">s, </w:t>
      </w:r>
      <w:r w:rsidRPr="00104CF3">
        <w:rPr>
          <w:b/>
        </w:rPr>
        <w:t>treatments</w:t>
      </w:r>
      <w:r>
        <w:rPr>
          <w:b/>
        </w:rPr>
        <w:t>,</w:t>
      </w:r>
      <w:r w:rsidRPr="00104CF3">
        <w:rPr>
          <w:b/>
        </w:rPr>
        <w:t xml:space="preserve"> and </w:t>
      </w:r>
      <w:r>
        <w:rPr>
          <w:b/>
        </w:rPr>
        <w:t>average</w:t>
      </w:r>
      <w:r w:rsidRPr="0008023F">
        <w:rPr>
          <w:vertAlign w:val="superscript"/>
        </w:rPr>
        <w:t>†</w:t>
      </w:r>
      <w:r w:rsidRPr="00104CF3">
        <w:rPr>
          <w:b/>
        </w:rPr>
        <w:t xml:space="preserve"> germination rates of common vetch seed.</w:t>
      </w:r>
    </w:p>
    <w:p w:rsidR="000C152D" w:rsidRPr="00104CF3" w:rsidRDefault="000C152D" w:rsidP="000C152D">
      <w:pPr>
        <w:contextualSpacing/>
      </w:pPr>
    </w:p>
    <w:tbl>
      <w:tblPr>
        <w:tblW w:w="0" w:type="auto"/>
        <w:jc w:val="center"/>
        <w:tblCellSpacing w:w="14" w:type="dxa"/>
        <w:tblInd w:w="-1421" w:type="dxa"/>
        <w:tblCellMar>
          <w:left w:w="115" w:type="dxa"/>
          <w:right w:w="115" w:type="dxa"/>
        </w:tblCellMar>
        <w:tblLook w:val="04A0"/>
      </w:tblPr>
      <w:tblGrid>
        <w:gridCol w:w="2435"/>
        <w:gridCol w:w="3420"/>
        <w:gridCol w:w="820"/>
        <w:gridCol w:w="758"/>
        <w:gridCol w:w="1804"/>
      </w:tblGrid>
      <w:tr w:rsidR="000C152D" w:rsidRPr="00D72FD9" w:rsidTr="007D5AA6">
        <w:trPr>
          <w:trHeight w:val="432"/>
          <w:tblCellSpacing w:w="14" w:type="dxa"/>
          <w:jc w:val="center"/>
        </w:trPr>
        <w:tc>
          <w:tcPr>
            <w:tcW w:w="2393" w:type="dxa"/>
            <w:vAlign w:val="bottom"/>
          </w:tcPr>
          <w:p w:rsidR="000C152D" w:rsidRPr="00D72FD9" w:rsidRDefault="000C152D" w:rsidP="007D5AA6">
            <w:pPr>
              <w:contextualSpacing/>
              <w:rPr>
                <w:b/>
              </w:rPr>
            </w:pPr>
            <w:r>
              <w:rPr>
                <w:b/>
              </w:rPr>
              <w:t xml:space="preserve">Scarification </w:t>
            </w:r>
            <w:r w:rsidRPr="00D72FD9">
              <w:rPr>
                <w:b/>
              </w:rPr>
              <w:t>Method</w:t>
            </w:r>
          </w:p>
        </w:tc>
        <w:tc>
          <w:tcPr>
            <w:tcW w:w="3392" w:type="dxa"/>
            <w:vAlign w:val="bottom"/>
          </w:tcPr>
          <w:p w:rsidR="000C152D" w:rsidRPr="00D72FD9" w:rsidRDefault="000C152D" w:rsidP="007D5AA6">
            <w:pPr>
              <w:contextualSpacing/>
              <w:jc w:val="center"/>
              <w:rPr>
                <w:b/>
              </w:rPr>
            </w:pPr>
            <w:r w:rsidRPr="00D72FD9">
              <w:rPr>
                <w:b/>
              </w:rPr>
              <w:t>Treatment</w:t>
            </w:r>
            <w:r w:rsidRPr="0008023F">
              <w:rPr>
                <w:rFonts w:eastAsia="Calibri"/>
                <w:vertAlign w:val="superscript"/>
              </w:rPr>
              <w:t>‡</w:t>
            </w:r>
          </w:p>
        </w:tc>
        <w:tc>
          <w:tcPr>
            <w:tcW w:w="1322" w:type="dxa"/>
            <w:gridSpan w:val="2"/>
            <w:vAlign w:val="bottom"/>
          </w:tcPr>
          <w:p w:rsidR="000C152D" w:rsidRPr="00D72FD9" w:rsidRDefault="000C152D" w:rsidP="00CB66B7">
            <w:pPr>
              <w:contextualSpacing/>
              <w:jc w:val="center"/>
              <w:rPr>
                <w:b/>
              </w:rPr>
            </w:pPr>
            <w:r w:rsidRPr="00D72FD9">
              <w:rPr>
                <w:b/>
              </w:rPr>
              <w:t>No. of Seed Germ</w:t>
            </w:r>
            <w:r w:rsidR="00CB66B7">
              <w:rPr>
                <w:b/>
              </w:rPr>
              <w:t>inate</w:t>
            </w:r>
            <w:r w:rsidRPr="00D72FD9">
              <w:rPr>
                <w:b/>
              </w:rPr>
              <w:t>d</w:t>
            </w:r>
            <w:r w:rsidRPr="0008023F">
              <w:rPr>
                <w:vertAlign w:val="superscript"/>
              </w:rPr>
              <w:t>†</w:t>
            </w:r>
          </w:p>
        </w:tc>
        <w:tc>
          <w:tcPr>
            <w:tcW w:w="1762" w:type="dxa"/>
            <w:vAlign w:val="bottom"/>
          </w:tcPr>
          <w:p w:rsidR="000C152D" w:rsidRPr="00D72FD9" w:rsidRDefault="000C152D" w:rsidP="007D5AA6">
            <w:pPr>
              <w:contextualSpacing/>
              <w:jc w:val="center"/>
              <w:rPr>
                <w:b/>
              </w:rPr>
            </w:pPr>
            <w:r w:rsidRPr="00D72FD9">
              <w:rPr>
                <w:b/>
              </w:rPr>
              <w:t>% Germination</w:t>
            </w:r>
          </w:p>
        </w:tc>
      </w:tr>
      <w:tr w:rsidR="000C152D" w:rsidRPr="00D72FD9" w:rsidTr="007D5AA6">
        <w:trPr>
          <w:trHeight w:val="360"/>
          <w:tblCellSpacing w:w="14" w:type="dxa"/>
          <w:jc w:val="center"/>
        </w:trPr>
        <w:tc>
          <w:tcPr>
            <w:tcW w:w="2393" w:type="dxa"/>
            <w:tcBorders>
              <w:top w:val="single" w:sz="4" w:space="0" w:color="auto"/>
            </w:tcBorders>
            <w:vAlign w:val="center"/>
          </w:tcPr>
          <w:p w:rsidR="000C152D" w:rsidRPr="00D72FD9" w:rsidRDefault="000C152D" w:rsidP="007D5AA6">
            <w:pPr>
              <w:contextualSpacing/>
            </w:pPr>
            <w:r w:rsidRPr="00D72FD9">
              <w:t>Control</w:t>
            </w:r>
          </w:p>
        </w:tc>
        <w:tc>
          <w:tcPr>
            <w:tcW w:w="3392" w:type="dxa"/>
            <w:tcBorders>
              <w:top w:val="single" w:sz="4" w:space="0" w:color="auto"/>
            </w:tcBorders>
            <w:vAlign w:val="center"/>
          </w:tcPr>
          <w:p w:rsidR="000C152D" w:rsidRPr="00D72FD9" w:rsidRDefault="000C152D" w:rsidP="007D5AA6">
            <w:pPr>
              <w:contextualSpacing/>
              <w:jc w:val="center"/>
            </w:pPr>
            <w:r w:rsidRPr="00D72FD9">
              <w:t>Air dried seed (Holston)</w:t>
            </w:r>
          </w:p>
        </w:tc>
        <w:tc>
          <w:tcPr>
            <w:tcW w:w="782" w:type="dxa"/>
            <w:tcBorders>
              <w:top w:val="single" w:sz="4" w:space="0" w:color="auto"/>
            </w:tcBorders>
            <w:vAlign w:val="center"/>
          </w:tcPr>
          <w:p w:rsidR="000C152D" w:rsidRPr="00D72FD9" w:rsidRDefault="000C152D" w:rsidP="007D5AA6">
            <w:pPr>
              <w:contextualSpacing/>
              <w:jc w:val="center"/>
            </w:pPr>
            <w:r w:rsidRPr="00D72FD9">
              <w:t>8</w:t>
            </w:r>
          </w:p>
        </w:tc>
        <w:tc>
          <w:tcPr>
            <w:tcW w:w="512" w:type="dxa"/>
            <w:tcBorders>
              <w:top w:val="single" w:sz="4" w:space="0" w:color="auto"/>
            </w:tcBorders>
            <w:vAlign w:val="center"/>
          </w:tcPr>
          <w:p w:rsidR="000C152D" w:rsidRPr="00D72FD9" w:rsidRDefault="000C152D" w:rsidP="007D5AA6">
            <w:pPr>
              <w:contextualSpacing/>
              <w:jc w:val="center"/>
            </w:pPr>
            <w:r w:rsidRPr="00D72FD9">
              <w:t>cde</w:t>
            </w:r>
          </w:p>
        </w:tc>
        <w:tc>
          <w:tcPr>
            <w:tcW w:w="1762" w:type="dxa"/>
            <w:tcBorders>
              <w:top w:val="single" w:sz="4" w:space="0" w:color="auto"/>
            </w:tcBorders>
          </w:tcPr>
          <w:p w:rsidR="000C152D" w:rsidRPr="00D72FD9" w:rsidRDefault="000C152D" w:rsidP="007D5AA6">
            <w:pPr>
              <w:contextualSpacing/>
              <w:jc w:val="center"/>
            </w:pPr>
            <w:r w:rsidRPr="00D72FD9">
              <w:t>16</w:t>
            </w:r>
          </w:p>
        </w:tc>
      </w:tr>
      <w:tr w:rsidR="000C152D" w:rsidRPr="00D72FD9" w:rsidTr="007D5AA6">
        <w:trPr>
          <w:trHeight w:val="360"/>
          <w:tblCellSpacing w:w="14" w:type="dxa"/>
          <w:jc w:val="center"/>
        </w:trPr>
        <w:tc>
          <w:tcPr>
            <w:tcW w:w="2393" w:type="dxa"/>
            <w:vAlign w:val="center"/>
          </w:tcPr>
          <w:p w:rsidR="000C152D" w:rsidRPr="00D72FD9" w:rsidRDefault="000C152D" w:rsidP="007D5AA6">
            <w:pPr>
              <w:contextualSpacing/>
            </w:pPr>
            <w:r w:rsidRPr="00D72FD9">
              <w:t>Sandpaper</w:t>
            </w:r>
            <w:r w:rsidRPr="00D72FD9">
              <w:rPr>
                <w:rFonts w:eastAsia="Calibri"/>
              </w:rPr>
              <w:t>§</w:t>
            </w:r>
          </w:p>
        </w:tc>
        <w:tc>
          <w:tcPr>
            <w:tcW w:w="3392" w:type="dxa"/>
            <w:vAlign w:val="center"/>
          </w:tcPr>
          <w:p w:rsidR="000C152D" w:rsidRPr="00D72FD9" w:rsidRDefault="000C152D" w:rsidP="007D5AA6">
            <w:pPr>
              <w:contextualSpacing/>
              <w:jc w:val="center"/>
            </w:pPr>
            <w:r w:rsidRPr="00D72FD9">
              <w:t>0.5 kg for 30sec</w:t>
            </w:r>
          </w:p>
        </w:tc>
        <w:tc>
          <w:tcPr>
            <w:tcW w:w="782" w:type="dxa"/>
            <w:vAlign w:val="center"/>
          </w:tcPr>
          <w:p w:rsidR="000C152D" w:rsidRPr="00D72FD9" w:rsidRDefault="000C152D" w:rsidP="007D5AA6">
            <w:pPr>
              <w:contextualSpacing/>
              <w:jc w:val="center"/>
            </w:pPr>
            <w:r w:rsidRPr="00D72FD9">
              <w:t>10</w:t>
            </w:r>
          </w:p>
        </w:tc>
        <w:tc>
          <w:tcPr>
            <w:tcW w:w="512" w:type="dxa"/>
            <w:vAlign w:val="center"/>
          </w:tcPr>
          <w:p w:rsidR="000C152D" w:rsidRPr="00D72FD9" w:rsidRDefault="000C152D" w:rsidP="007D5AA6">
            <w:pPr>
              <w:contextualSpacing/>
              <w:jc w:val="center"/>
            </w:pPr>
            <w:r w:rsidRPr="00D72FD9">
              <w:t>bcd</w:t>
            </w:r>
          </w:p>
        </w:tc>
        <w:tc>
          <w:tcPr>
            <w:tcW w:w="1762" w:type="dxa"/>
          </w:tcPr>
          <w:p w:rsidR="000C152D" w:rsidRPr="00D72FD9" w:rsidRDefault="000C152D" w:rsidP="007D5AA6">
            <w:pPr>
              <w:contextualSpacing/>
              <w:jc w:val="center"/>
            </w:pPr>
            <w:r w:rsidRPr="00D72FD9">
              <w:t>20</w:t>
            </w:r>
          </w:p>
        </w:tc>
      </w:tr>
      <w:tr w:rsidR="000C152D" w:rsidRPr="00D72FD9" w:rsidTr="007D5AA6">
        <w:trPr>
          <w:trHeight w:val="360"/>
          <w:tblCellSpacing w:w="14" w:type="dxa"/>
          <w:jc w:val="center"/>
        </w:trPr>
        <w:tc>
          <w:tcPr>
            <w:tcW w:w="2393" w:type="dxa"/>
            <w:vAlign w:val="center"/>
          </w:tcPr>
          <w:p w:rsidR="000C152D" w:rsidRPr="00D72FD9" w:rsidRDefault="000C152D" w:rsidP="007D5AA6">
            <w:pPr>
              <w:contextualSpacing/>
            </w:pPr>
            <w:r w:rsidRPr="00D72FD9">
              <w:t>Sandpaper</w:t>
            </w:r>
          </w:p>
        </w:tc>
        <w:tc>
          <w:tcPr>
            <w:tcW w:w="3392" w:type="dxa"/>
            <w:vAlign w:val="center"/>
          </w:tcPr>
          <w:p w:rsidR="000C152D" w:rsidRPr="00D72FD9" w:rsidRDefault="000C152D" w:rsidP="007D5AA6">
            <w:pPr>
              <w:contextualSpacing/>
              <w:jc w:val="center"/>
            </w:pPr>
            <w:r w:rsidRPr="00D72FD9">
              <w:t>0.5 kg for 1min</w:t>
            </w:r>
          </w:p>
        </w:tc>
        <w:tc>
          <w:tcPr>
            <w:tcW w:w="782" w:type="dxa"/>
            <w:vAlign w:val="center"/>
          </w:tcPr>
          <w:p w:rsidR="000C152D" w:rsidRPr="00D72FD9" w:rsidRDefault="00BA7347" w:rsidP="007D5AA6">
            <w:pPr>
              <w:contextualSpacing/>
              <w:jc w:val="center"/>
            </w:pPr>
            <w:r>
              <w:t>9</w:t>
            </w:r>
          </w:p>
        </w:tc>
        <w:tc>
          <w:tcPr>
            <w:tcW w:w="512" w:type="dxa"/>
            <w:vAlign w:val="center"/>
          </w:tcPr>
          <w:p w:rsidR="000C152D" w:rsidRPr="00D72FD9" w:rsidRDefault="000C152D" w:rsidP="007D5AA6">
            <w:pPr>
              <w:contextualSpacing/>
              <w:jc w:val="center"/>
            </w:pPr>
            <w:r w:rsidRPr="00D72FD9">
              <w:t>cde</w:t>
            </w:r>
          </w:p>
        </w:tc>
        <w:tc>
          <w:tcPr>
            <w:tcW w:w="1762" w:type="dxa"/>
          </w:tcPr>
          <w:p w:rsidR="000C152D" w:rsidRPr="00D72FD9" w:rsidRDefault="000C152D" w:rsidP="007D5AA6">
            <w:pPr>
              <w:contextualSpacing/>
              <w:jc w:val="center"/>
            </w:pPr>
            <w:r w:rsidRPr="00D72FD9">
              <w:t>17</w:t>
            </w:r>
          </w:p>
        </w:tc>
      </w:tr>
      <w:tr w:rsidR="000C152D" w:rsidRPr="00D72FD9" w:rsidTr="007D5AA6">
        <w:trPr>
          <w:trHeight w:val="360"/>
          <w:tblCellSpacing w:w="14" w:type="dxa"/>
          <w:jc w:val="center"/>
        </w:trPr>
        <w:tc>
          <w:tcPr>
            <w:tcW w:w="2393" w:type="dxa"/>
            <w:vAlign w:val="center"/>
          </w:tcPr>
          <w:p w:rsidR="000C152D" w:rsidRPr="00D72FD9" w:rsidRDefault="000C152D" w:rsidP="007D5AA6">
            <w:pPr>
              <w:contextualSpacing/>
            </w:pPr>
            <w:r w:rsidRPr="00D72FD9">
              <w:t>Sandpaper</w:t>
            </w:r>
          </w:p>
        </w:tc>
        <w:tc>
          <w:tcPr>
            <w:tcW w:w="3392" w:type="dxa"/>
            <w:vAlign w:val="center"/>
          </w:tcPr>
          <w:p w:rsidR="000C152D" w:rsidRPr="00D72FD9" w:rsidRDefault="000C152D" w:rsidP="007D5AA6">
            <w:pPr>
              <w:contextualSpacing/>
              <w:jc w:val="center"/>
            </w:pPr>
            <w:r w:rsidRPr="00D72FD9">
              <w:t>0.7 kg for 30sec</w:t>
            </w:r>
          </w:p>
        </w:tc>
        <w:tc>
          <w:tcPr>
            <w:tcW w:w="782" w:type="dxa"/>
            <w:vAlign w:val="center"/>
          </w:tcPr>
          <w:p w:rsidR="000C152D" w:rsidRPr="00D72FD9" w:rsidRDefault="00BA7347" w:rsidP="007D5AA6">
            <w:pPr>
              <w:contextualSpacing/>
              <w:jc w:val="center"/>
            </w:pPr>
            <w:r>
              <w:t>7</w:t>
            </w:r>
          </w:p>
        </w:tc>
        <w:tc>
          <w:tcPr>
            <w:tcW w:w="512" w:type="dxa"/>
            <w:vAlign w:val="center"/>
          </w:tcPr>
          <w:p w:rsidR="000C152D" w:rsidRPr="00D72FD9" w:rsidRDefault="000C152D" w:rsidP="007D5AA6">
            <w:pPr>
              <w:contextualSpacing/>
              <w:jc w:val="center"/>
            </w:pPr>
            <w:r w:rsidRPr="00D72FD9">
              <w:t>cde</w:t>
            </w:r>
          </w:p>
        </w:tc>
        <w:tc>
          <w:tcPr>
            <w:tcW w:w="1762" w:type="dxa"/>
          </w:tcPr>
          <w:p w:rsidR="000C152D" w:rsidRPr="00D72FD9" w:rsidRDefault="000C152D" w:rsidP="007D5AA6">
            <w:pPr>
              <w:contextualSpacing/>
              <w:jc w:val="center"/>
            </w:pPr>
            <w:r w:rsidRPr="00D72FD9">
              <w:t>14</w:t>
            </w:r>
          </w:p>
        </w:tc>
      </w:tr>
      <w:tr w:rsidR="000C152D" w:rsidRPr="00D72FD9" w:rsidTr="007D5AA6">
        <w:trPr>
          <w:trHeight w:val="360"/>
          <w:tblCellSpacing w:w="14" w:type="dxa"/>
          <w:jc w:val="center"/>
        </w:trPr>
        <w:tc>
          <w:tcPr>
            <w:tcW w:w="2393" w:type="dxa"/>
            <w:vAlign w:val="center"/>
          </w:tcPr>
          <w:p w:rsidR="000C152D" w:rsidRPr="00D72FD9" w:rsidRDefault="000C152D" w:rsidP="007D5AA6">
            <w:pPr>
              <w:contextualSpacing/>
            </w:pPr>
            <w:r w:rsidRPr="00D72FD9">
              <w:t>Sandpaper</w:t>
            </w:r>
          </w:p>
        </w:tc>
        <w:tc>
          <w:tcPr>
            <w:tcW w:w="3392" w:type="dxa"/>
            <w:vAlign w:val="center"/>
          </w:tcPr>
          <w:p w:rsidR="000C152D" w:rsidRPr="00D72FD9" w:rsidRDefault="000C152D" w:rsidP="007D5AA6">
            <w:pPr>
              <w:contextualSpacing/>
              <w:jc w:val="center"/>
            </w:pPr>
            <w:r w:rsidRPr="00D72FD9">
              <w:t>0.7 kg for 1min</w:t>
            </w:r>
          </w:p>
        </w:tc>
        <w:tc>
          <w:tcPr>
            <w:tcW w:w="782" w:type="dxa"/>
            <w:vAlign w:val="center"/>
          </w:tcPr>
          <w:p w:rsidR="000C152D" w:rsidRPr="00D72FD9" w:rsidRDefault="00BA7347" w:rsidP="007D5AA6">
            <w:pPr>
              <w:contextualSpacing/>
              <w:jc w:val="center"/>
            </w:pPr>
            <w:r>
              <w:t>16</w:t>
            </w:r>
          </w:p>
        </w:tc>
        <w:tc>
          <w:tcPr>
            <w:tcW w:w="512" w:type="dxa"/>
            <w:vAlign w:val="center"/>
          </w:tcPr>
          <w:p w:rsidR="000C152D" w:rsidRPr="00D72FD9" w:rsidRDefault="000C152D" w:rsidP="007D5AA6">
            <w:pPr>
              <w:contextualSpacing/>
              <w:jc w:val="center"/>
            </w:pPr>
            <w:r w:rsidRPr="00D72FD9">
              <w:t>ab</w:t>
            </w:r>
          </w:p>
        </w:tc>
        <w:tc>
          <w:tcPr>
            <w:tcW w:w="1762" w:type="dxa"/>
          </w:tcPr>
          <w:p w:rsidR="000C152D" w:rsidRPr="00D72FD9" w:rsidRDefault="000C152D" w:rsidP="007D5AA6">
            <w:pPr>
              <w:contextualSpacing/>
              <w:jc w:val="center"/>
            </w:pPr>
            <w:r w:rsidRPr="00D72FD9">
              <w:t>31</w:t>
            </w:r>
          </w:p>
        </w:tc>
      </w:tr>
      <w:tr w:rsidR="000C152D" w:rsidRPr="00D72FD9" w:rsidTr="007D5AA6">
        <w:trPr>
          <w:trHeight w:val="360"/>
          <w:tblCellSpacing w:w="14" w:type="dxa"/>
          <w:jc w:val="center"/>
        </w:trPr>
        <w:tc>
          <w:tcPr>
            <w:tcW w:w="2393" w:type="dxa"/>
            <w:vAlign w:val="center"/>
          </w:tcPr>
          <w:p w:rsidR="000C152D" w:rsidRPr="00D72FD9" w:rsidRDefault="000C152D" w:rsidP="007D5AA6">
            <w:pPr>
              <w:contextualSpacing/>
            </w:pPr>
            <w:r w:rsidRPr="00D72FD9">
              <w:t>Sandpaper</w:t>
            </w:r>
          </w:p>
        </w:tc>
        <w:tc>
          <w:tcPr>
            <w:tcW w:w="3392" w:type="dxa"/>
            <w:vAlign w:val="center"/>
          </w:tcPr>
          <w:p w:rsidR="000C152D" w:rsidRPr="00D72FD9" w:rsidRDefault="000C152D" w:rsidP="007D5AA6">
            <w:pPr>
              <w:contextualSpacing/>
              <w:jc w:val="center"/>
            </w:pPr>
            <w:r w:rsidRPr="00D72FD9">
              <w:t>0.9 kg for 30sec</w:t>
            </w:r>
          </w:p>
        </w:tc>
        <w:tc>
          <w:tcPr>
            <w:tcW w:w="782" w:type="dxa"/>
            <w:vAlign w:val="center"/>
          </w:tcPr>
          <w:p w:rsidR="000C152D" w:rsidRPr="00D72FD9" w:rsidRDefault="00BA7347" w:rsidP="00BA7347">
            <w:pPr>
              <w:contextualSpacing/>
              <w:jc w:val="center"/>
            </w:pPr>
            <w:r>
              <w:t>12</w:t>
            </w:r>
          </w:p>
        </w:tc>
        <w:tc>
          <w:tcPr>
            <w:tcW w:w="512" w:type="dxa"/>
            <w:vAlign w:val="center"/>
          </w:tcPr>
          <w:p w:rsidR="000C152D" w:rsidRPr="00D72FD9" w:rsidRDefault="000C152D" w:rsidP="007D5AA6">
            <w:pPr>
              <w:contextualSpacing/>
              <w:jc w:val="center"/>
            </w:pPr>
            <w:r w:rsidRPr="00D72FD9">
              <w:t>bc</w:t>
            </w:r>
          </w:p>
        </w:tc>
        <w:tc>
          <w:tcPr>
            <w:tcW w:w="1762" w:type="dxa"/>
          </w:tcPr>
          <w:p w:rsidR="000C152D" w:rsidRPr="00D72FD9" w:rsidRDefault="000C152D" w:rsidP="007D5AA6">
            <w:pPr>
              <w:contextualSpacing/>
              <w:jc w:val="center"/>
            </w:pPr>
            <w:r w:rsidRPr="00D72FD9">
              <w:t>23</w:t>
            </w:r>
          </w:p>
        </w:tc>
      </w:tr>
      <w:tr w:rsidR="000C152D" w:rsidRPr="00D72FD9" w:rsidTr="007D5AA6">
        <w:trPr>
          <w:trHeight w:val="360"/>
          <w:tblCellSpacing w:w="14" w:type="dxa"/>
          <w:jc w:val="center"/>
        </w:trPr>
        <w:tc>
          <w:tcPr>
            <w:tcW w:w="2393" w:type="dxa"/>
            <w:vAlign w:val="center"/>
          </w:tcPr>
          <w:p w:rsidR="000C152D" w:rsidRPr="00D72FD9" w:rsidRDefault="000C152D" w:rsidP="007D5AA6">
            <w:pPr>
              <w:contextualSpacing/>
            </w:pPr>
            <w:r w:rsidRPr="00D72FD9">
              <w:t>Sandpaper</w:t>
            </w:r>
          </w:p>
        </w:tc>
        <w:tc>
          <w:tcPr>
            <w:tcW w:w="3392" w:type="dxa"/>
            <w:vAlign w:val="center"/>
          </w:tcPr>
          <w:p w:rsidR="000C152D" w:rsidRPr="00D72FD9" w:rsidRDefault="000C152D" w:rsidP="007D5AA6">
            <w:pPr>
              <w:contextualSpacing/>
              <w:jc w:val="center"/>
            </w:pPr>
            <w:r w:rsidRPr="00D72FD9">
              <w:t>0.9 kg for 1min</w:t>
            </w:r>
          </w:p>
        </w:tc>
        <w:tc>
          <w:tcPr>
            <w:tcW w:w="782" w:type="dxa"/>
            <w:vAlign w:val="center"/>
          </w:tcPr>
          <w:p w:rsidR="000C152D" w:rsidRPr="00D72FD9" w:rsidRDefault="00BA7347" w:rsidP="007D5AA6">
            <w:pPr>
              <w:contextualSpacing/>
              <w:jc w:val="center"/>
            </w:pPr>
            <w:r>
              <w:t>10</w:t>
            </w:r>
          </w:p>
        </w:tc>
        <w:tc>
          <w:tcPr>
            <w:tcW w:w="512" w:type="dxa"/>
            <w:vAlign w:val="center"/>
          </w:tcPr>
          <w:p w:rsidR="000C152D" w:rsidRPr="00D72FD9" w:rsidRDefault="000C152D" w:rsidP="007D5AA6">
            <w:pPr>
              <w:contextualSpacing/>
              <w:jc w:val="center"/>
            </w:pPr>
            <w:r w:rsidRPr="00D72FD9">
              <w:t>bcd</w:t>
            </w:r>
          </w:p>
        </w:tc>
        <w:tc>
          <w:tcPr>
            <w:tcW w:w="1762" w:type="dxa"/>
          </w:tcPr>
          <w:p w:rsidR="000C152D" w:rsidRPr="00D72FD9" w:rsidRDefault="000C152D" w:rsidP="007D5AA6">
            <w:pPr>
              <w:contextualSpacing/>
              <w:jc w:val="center"/>
            </w:pPr>
            <w:r w:rsidRPr="00D72FD9">
              <w:t>20</w:t>
            </w:r>
          </w:p>
        </w:tc>
      </w:tr>
      <w:tr w:rsidR="000C152D" w:rsidRPr="00D72FD9" w:rsidTr="007D5AA6">
        <w:trPr>
          <w:trHeight w:val="360"/>
          <w:tblCellSpacing w:w="14" w:type="dxa"/>
          <w:jc w:val="center"/>
        </w:trPr>
        <w:tc>
          <w:tcPr>
            <w:tcW w:w="2393" w:type="dxa"/>
            <w:vAlign w:val="center"/>
          </w:tcPr>
          <w:p w:rsidR="000C152D" w:rsidRPr="00D72FD9" w:rsidRDefault="000C152D" w:rsidP="007D5AA6">
            <w:pPr>
              <w:contextualSpacing/>
            </w:pPr>
            <w:r w:rsidRPr="00D72FD9">
              <w:t>Chlorine Bleach</w:t>
            </w:r>
          </w:p>
        </w:tc>
        <w:tc>
          <w:tcPr>
            <w:tcW w:w="3392" w:type="dxa"/>
            <w:vAlign w:val="center"/>
          </w:tcPr>
          <w:p w:rsidR="000C152D" w:rsidRPr="00D72FD9" w:rsidRDefault="000C152D" w:rsidP="007D5AA6">
            <w:pPr>
              <w:contextualSpacing/>
              <w:jc w:val="center"/>
            </w:pPr>
            <w:r w:rsidRPr="00D72FD9">
              <w:t>3% sodium hypochlorite/10 min</w:t>
            </w:r>
          </w:p>
        </w:tc>
        <w:tc>
          <w:tcPr>
            <w:tcW w:w="782" w:type="dxa"/>
            <w:vAlign w:val="center"/>
          </w:tcPr>
          <w:p w:rsidR="000C152D" w:rsidRPr="00D72FD9" w:rsidRDefault="00BA7347" w:rsidP="007D5AA6">
            <w:pPr>
              <w:contextualSpacing/>
              <w:jc w:val="center"/>
            </w:pPr>
            <w:r>
              <w:t>4</w:t>
            </w:r>
          </w:p>
        </w:tc>
        <w:tc>
          <w:tcPr>
            <w:tcW w:w="512" w:type="dxa"/>
            <w:vAlign w:val="center"/>
          </w:tcPr>
          <w:p w:rsidR="000C152D" w:rsidRPr="00D72FD9" w:rsidRDefault="000C152D" w:rsidP="007D5AA6">
            <w:pPr>
              <w:contextualSpacing/>
              <w:jc w:val="center"/>
            </w:pPr>
            <w:r w:rsidRPr="00D72FD9">
              <w:t>de</w:t>
            </w:r>
          </w:p>
        </w:tc>
        <w:tc>
          <w:tcPr>
            <w:tcW w:w="1762" w:type="dxa"/>
          </w:tcPr>
          <w:p w:rsidR="000C152D" w:rsidRPr="00D72FD9" w:rsidRDefault="000C152D" w:rsidP="007D5AA6">
            <w:pPr>
              <w:contextualSpacing/>
              <w:jc w:val="center"/>
            </w:pPr>
            <w:r w:rsidRPr="00D72FD9">
              <w:t>7</w:t>
            </w:r>
          </w:p>
        </w:tc>
      </w:tr>
      <w:tr w:rsidR="000C152D" w:rsidRPr="00D72FD9" w:rsidTr="007D5AA6">
        <w:trPr>
          <w:trHeight w:val="360"/>
          <w:tblCellSpacing w:w="14" w:type="dxa"/>
          <w:jc w:val="center"/>
        </w:trPr>
        <w:tc>
          <w:tcPr>
            <w:tcW w:w="2393" w:type="dxa"/>
            <w:vAlign w:val="center"/>
          </w:tcPr>
          <w:p w:rsidR="000C152D" w:rsidRPr="00D72FD9" w:rsidRDefault="000C152D" w:rsidP="007D5AA6">
            <w:pPr>
              <w:contextualSpacing/>
            </w:pPr>
            <w:r w:rsidRPr="00D72FD9">
              <w:t>Sulfuric Acid</w:t>
            </w:r>
          </w:p>
        </w:tc>
        <w:tc>
          <w:tcPr>
            <w:tcW w:w="3392" w:type="dxa"/>
            <w:vAlign w:val="center"/>
          </w:tcPr>
          <w:p w:rsidR="000C152D" w:rsidRPr="00D72FD9" w:rsidRDefault="000C152D" w:rsidP="007D5AA6">
            <w:pPr>
              <w:contextualSpacing/>
              <w:jc w:val="center"/>
            </w:pPr>
            <w:r w:rsidRPr="00D72FD9">
              <w:t>98%H</w:t>
            </w:r>
            <w:r w:rsidRPr="00D72FD9">
              <w:rPr>
                <w:vertAlign w:val="subscript"/>
              </w:rPr>
              <w:t>2</w:t>
            </w:r>
            <w:r w:rsidRPr="00D72FD9">
              <w:t>SO</w:t>
            </w:r>
            <w:r w:rsidRPr="00D72FD9">
              <w:rPr>
                <w:vertAlign w:val="subscript"/>
              </w:rPr>
              <w:t>4</w:t>
            </w:r>
            <w:r w:rsidRPr="00D72FD9">
              <w:t>/1 min</w:t>
            </w:r>
          </w:p>
        </w:tc>
        <w:tc>
          <w:tcPr>
            <w:tcW w:w="782" w:type="dxa"/>
            <w:vAlign w:val="center"/>
          </w:tcPr>
          <w:p w:rsidR="000C152D" w:rsidRPr="00D72FD9" w:rsidRDefault="00BA7347" w:rsidP="007D5AA6">
            <w:pPr>
              <w:contextualSpacing/>
              <w:jc w:val="center"/>
            </w:pPr>
            <w:r>
              <w:t>20</w:t>
            </w:r>
          </w:p>
        </w:tc>
        <w:tc>
          <w:tcPr>
            <w:tcW w:w="512" w:type="dxa"/>
            <w:vAlign w:val="center"/>
          </w:tcPr>
          <w:p w:rsidR="000C152D" w:rsidRPr="00D72FD9" w:rsidRDefault="000C152D" w:rsidP="007D5AA6">
            <w:pPr>
              <w:contextualSpacing/>
              <w:jc w:val="center"/>
            </w:pPr>
            <w:r w:rsidRPr="00D72FD9">
              <w:t>a</w:t>
            </w:r>
          </w:p>
        </w:tc>
        <w:tc>
          <w:tcPr>
            <w:tcW w:w="1762" w:type="dxa"/>
          </w:tcPr>
          <w:p w:rsidR="000C152D" w:rsidRPr="00D72FD9" w:rsidRDefault="000C152D" w:rsidP="007D5AA6">
            <w:pPr>
              <w:contextualSpacing/>
              <w:jc w:val="center"/>
            </w:pPr>
            <w:r w:rsidRPr="00D72FD9">
              <w:t>40</w:t>
            </w:r>
          </w:p>
        </w:tc>
      </w:tr>
      <w:tr w:rsidR="000C152D" w:rsidRPr="00D72FD9" w:rsidTr="007D5AA6">
        <w:trPr>
          <w:trHeight w:val="360"/>
          <w:tblCellSpacing w:w="14" w:type="dxa"/>
          <w:jc w:val="center"/>
        </w:trPr>
        <w:tc>
          <w:tcPr>
            <w:tcW w:w="2393" w:type="dxa"/>
            <w:tcBorders>
              <w:bottom w:val="single" w:sz="4" w:space="0" w:color="auto"/>
            </w:tcBorders>
            <w:vAlign w:val="center"/>
          </w:tcPr>
          <w:p w:rsidR="000C152D" w:rsidRPr="00D72FD9" w:rsidRDefault="000C152D" w:rsidP="007D5AA6">
            <w:pPr>
              <w:contextualSpacing/>
            </w:pPr>
            <w:r w:rsidRPr="00D72FD9">
              <w:t>Hydrogen  Peroxide</w:t>
            </w:r>
          </w:p>
        </w:tc>
        <w:tc>
          <w:tcPr>
            <w:tcW w:w="3392" w:type="dxa"/>
            <w:tcBorders>
              <w:bottom w:val="single" w:sz="4" w:space="0" w:color="auto"/>
            </w:tcBorders>
            <w:vAlign w:val="center"/>
          </w:tcPr>
          <w:p w:rsidR="000C152D" w:rsidRPr="00D72FD9" w:rsidRDefault="000C152D" w:rsidP="007D5AA6">
            <w:pPr>
              <w:contextualSpacing/>
              <w:jc w:val="center"/>
            </w:pPr>
            <w:r w:rsidRPr="00D72FD9">
              <w:t>1% H</w:t>
            </w:r>
            <w:r w:rsidRPr="00D72FD9">
              <w:rPr>
                <w:vertAlign w:val="subscript"/>
              </w:rPr>
              <w:t>2</w:t>
            </w:r>
            <w:r w:rsidRPr="00D72FD9">
              <w:t>O</w:t>
            </w:r>
            <w:r w:rsidRPr="00D72FD9">
              <w:rPr>
                <w:vertAlign w:val="subscript"/>
              </w:rPr>
              <w:t>2</w:t>
            </w:r>
            <w:r w:rsidRPr="00D72FD9">
              <w:t>/ 24hrs</w:t>
            </w:r>
          </w:p>
        </w:tc>
        <w:tc>
          <w:tcPr>
            <w:tcW w:w="782" w:type="dxa"/>
            <w:tcBorders>
              <w:bottom w:val="single" w:sz="4" w:space="0" w:color="auto"/>
            </w:tcBorders>
            <w:vAlign w:val="center"/>
          </w:tcPr>
          <w:p w:rsidR="000C152D" w:rsidRPr="00D72FD9" w:rsidRDefault="00BA7347" w:rsidP="007D5AA6">
            <w:pPr>
              <w:contextualSpacing/>
              <w:jc w:val="center"/>
            </w:pPr>
            <w:r>
              <w:t>2</w:t>
            </w:r>
          </w:p>
        </w:tc>
        <w:tc>
          <w:tcPr>
            <w:tcW w:w="512" w:type="dxa"/>
            <w:tcBorders>
              <w:bottom w:val="single" w:sz="4" w:space="0" w:color="auto"/>
            </w:tcBorders>
            <w:vAlign w:val="center"/>
          </w:tcPr>
          <w:p w:rsidR="000C152D" w:rsidRPr="00D72FD9" w:rsidRDefault="000C152D" w:rsidP="007D5AA6">
            <w:pPr>
              <w:contextualSpacing/>
              <w:jc w:val="center"/>
            </w:pPr>
            <w:r w:rsidRPr="00D72FD9">
              <w:t>e</w:t>
            </w:r>
          </w:p>
        </w:tc>
        <w:tc>
          <w:tcPr>
            <w:tcW w:w="1762" w:type="dxa"/>
            <w:tcBorders>
              <w:bottom w:val="single" w:sz="4" w:space="0" w:color="auto"/>
            </w:tcBorders>
            <w:vAlign w:val="center"/>
          </w:tcPr>
          <w:p w:rsidR="000C152D" w:rsidRPr="00D72FD9" w:rsidRDefault="000C152D" w:rsidP="007D5AA6">
            <w:pPr>
              <w:contextualSpacing/>
              <w:jc w:val="center"/>
            </w:pPr>
            <w:r w:rsidRPr="00D72FD9">
              <w:t>4</w:t>
            </w:r>
          </w:p>
        </w:tc>
      </w:tr>
    </w:tbl>
    <w:p w:rsidR="000C152D" w:rsidRDefault="000C152D" w:rsidP="000C152D">
      <w:pPr>
        <w:contextualSpacing/>
        <w:rPr>
          <w:sz w:val="16"/>
          <w:szCs w:val="16"/>
        </w:rPr>
      </w:pPr>
      <w:r w:rsidRPr="00104CF3">
        <w:rPr>
          <w:sz w:val="16"/>
          <w:szCs w:val="16"/>
        </w:rPr>
        <w:t>†</w:t>
      </w:r>
      <w:r w:rsidRPr="0008023F">
        <w:rPr>
          <w:sz w:val="16"/>
          <w:szCs w:val="16"/>
        </w:rPr>
        <w:t xml:space="preserve"> </w:t>
      </w:r>
      <w:r w:rsidRPr="00104CF3">
        <w:rPr>
          <w:sz w:val="16"/>
          <w:szCs w:val="16"/>
        </w:rPr>
        <w:t>Mean</w:t>
      </w:r>
      <w:r>
        <w:rPr>
          <w:sz w:val="16"/>
          <w:szCs w:val="16"/>
        </w:rPr>
        <w:t xml:space="preserve"> </w:t>
      </w:r>
      <w:r w:rsidRPr="00104CF3">
        <w:rPr>
          <w:sz w:val="16"/>
          <w:szCs w:val="16"/>
        </w:rPr>
        <w:t>s</w:t>
      </w:r>
      <w:r>
        <w:rPr>
          <w:sz w:val="16"/>
          <w:szCs w:val="16"/>
        </w:rPr>
        <w:t xml:space="preserve">eparations based on Tukey’s </w:t>
      </w:r>
      <w:r w:rsidRPr="00104CF3">
        <w:rPr>
          <w:sz w:val="16"/>
          <w:szCs w:val="16"/>
        </w:rPr>
        <w:t>followed by same letter are not significa</w:t>
      </w:r>
      <w:r>
        <w:rPr>
          <w:sz w:val="16"/>
          <w:szCs w:val="16"/>
        </w:rPr>
        <w:t>ntly different at P&lt;0.05 level.</w:t>
      </w:r>
    </w:p>
    <w:p w:rsidR="000C152D" w:rsidRPr="00104CF3" w:rsidRDefault="000C152D" w:rsidP="000C152D">
      <w:pPr>
        <w:contextualSpacing/>
        <w:rPr>
          <w:sz w:val="16"/>
          <w:szCs w:val="16"/>
        </w:rPr>
      </w:pPr>
      <w:r w:rsidRPr="00104CF3">
        <w:rPr>
          <w:rFonts w:eastAsia="Calibri"/>
          <w:sz w:val="16"/>
          <w:szCs w:val="16"/>
        </w:rPr>
        <w:t>‡</w:t>
      </w:r>
      <w:r w:rsidRPr="00104CF3">
        <w:rPr>
          <w:sz w:val="16"/>
          <w:szCs w:val="16"/>
        </w:rPr>
        <w:t xml:space="preserve"> Treatments had three replications consisting of 17 air dried seeds each from Holston Unit seed collection</w:t>
      </w:r>
    </w:p>
    <w:p w:rsidR="000C152D" w:rsidRDefault="000C152D" w:rsidP="000C152D">
      <w:pPr>
        <w:contextualSpacing/>
        <w:rPr>
          <w:rFonts w:eastAsia="Calibri"/>
          <w:sz w:val="16"/>
          <w:szCs w:val="16"/>
        </w:rPr>
      </w:pPr>
      <w:r w:rsidRPr="00104CF3">
        <w:rPr>
          <w:rFonts w:eastAsia="Calibri"/>
          <w:sz w:val="16"/>
          <w:szCs w:val="16"/>
        </w:rPr>
        <w:t>§100 grit sandpaper.</w:t>
      </w: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r>
        <w:rPr>
          <w:b/>
        </w:rPr>
        <w:lastRenderedPageBreak/>
        <w:t>Table 3.</w:t>
      </w:r>
      <w:r w:rsidR="00ED15E5">
        <w:rPr>
          <w:b/>
        </w:rPr>
        <w:t>3</w:t>
      </w:r>
      <w:r w:rsidRPr="00104CF3">
        <w:rPr>
          <w:b/>
        </w:rPr>
        <w:t xml:space="preserve">. </w:t>
      </w:r>
      <w:r>
        <w:rPr>
          <w:b/>
        </w:rPr>
        <w:t>N</w:t>
      </w:r>
      <w:r w:rsidRPr="00104CF3">
        <w:rPr>
          <w:b/>
        </w:rPr>
        <w:t xml:space="preserve">itrogen fixation rates </w:t>
      </w:r>
      <w:r>
        <w:rPr>
          <w:b/>
        </w:rPr>
        <w:t xml:space="preserve">for common vetch using the N-Difference method at Knoxville Plant Science Unit and Holston Unit of the East TN (ETREC) Research and Education Center. </w:t>
      </w:r>
    </w:p>
    <w:p w:rsidR="000C152D" w:rsidRDefault="000C152D" w:rsidP="000C152D">
      <w:pPr>
        <w:contextualSpacing/>
        <w:rPr>
          <w:b/>
        </w:rPr>
      </w:pPr>
    </w:p>
    <w:tbl>
      <w:tblPr>
        <w:tblW w:w="9941" w:type="dxa"/>
        <w:jc w:val="center"/>
        <w:tblInd w:w="-1129" w:type="dxa"/>
        <w:tblLook w:val="04A0"/>
      </w:tblPr>
      <w:tblGrid>
        <w:gridCol w:w="2417"/>
        <w:gridCol w:w="1307"/>
        <w:gridCol w:w="1307"/>
        <w:gridCol w:w="1307"/>
        <w:gridCol w:w="1513"/>
        <w:gridCol w:w="2090"/>
      </w:tblGrid>
      <w:tr w:rsidR="00796CA8" w:rsidRPr="0068466F" w:rsidTr="00796CA8">
        <w:trPr>
          <w:jc w:val="center"/>
        </w:trPr>
        <w:tc>
          <w:tcPr>
            <w:tcW w:w="2417" w:type="dxa"/>
            <w:tcBorders>
              <w:bottom w:val="single" w:sz="4" w:space="0" w:color="auto"/>
            </w:tcBorders>
            <w:vAlign w:val="center"/>
          </w:tcPr>
          <w:p w:rsidR="00796CA8" w:rsidRPr="0068466F" w:rsidRDefault="00796CA8" w:rsidP="007D5AA6">
            <w:pPr>
              <w:contextualSpacing/>
              <w:rPr>
                <w:rFonts w:eastAsia="Calibri"/>
                <w:b/>
              </w:rPr>
            </w:pPr>
          </w:p>
        </w:tc>
        <w:tc>
          <w:tcPr>
            <w:tcW w:w="7524" w:type="dxa"/>
            <w:gridSpan w:val="5"/>
            <w:tcBorders>
              <w:bottom w:val="single" w:sz="4" w:space="0" w:color="auto"/>
            </w:tcBorders>
            <w:vAlign w:val="center"/>
          </w:tcPr>
          <w:p w:rsidR="00796CA8" w:rsidRPr="0068466F" w:rsidRDefault="00796CA8" w:rsidP="007D5AA6">
            <w:pPr>
              <w:contextualSpacing/>
              <w:jc w:val="center"/>
              <w:rPr>
                <w:rFonts w:eastAsia="Calibri"/>
                <w:b/>
                <w:color w:val="000000"/>
              </w:rPr>
            </w:pPr>
            <w:r w:rsidRPr="0068466F">
              <w:rPr>
                <w:rFonts w:eastAsia="Calibri"/>
                <w:b/>
                <w:color w:val="000000"/>
              </w:rPr>
              <w:t>Common Vetch</w:t>
            </w:r>
          </w:p>
        </w:tc>
      </w:tr>
      <w:tr w:rsidR="00796CA8" w:rsidRPr="0068466F" w:rsidTr="00796CA8">
        <w:trPr>
          <w:jc w:val="center"/>
        </w:trPr>
        <w:tc>
          <w:tcPr>
            <w:tcW w:w="2417" w:type="dxa"/>
            <w:tcBorders>
              <w:top w:val="single" w:sz="4" w:space="0" w:color="auto"/>
            </w:tcBorders>
            <w:vAlign w:val="center"/>
          </w:tcPr>
          <w:p w:rsidR="00796CA8" w:rsidRPr="0068466F" w:rsidRDefault="00796CA8" w:rsidP="007D5AA6">
            <w:pPr>
              <w:contextualSpacing/>
              <w:rPr>
                <w:rFonts w:eastAsia="Calibri"/>
                <w:b/>
              </w:rPr>
            </w:pPr>
          </w:p>
        </w:tc>
        <w:tc>
          <w:tcPr>
            <w:tcW w:w="7524" w:type="dxa"/>
            <w:gridSpan w:val="5"/>
            <w:tcBorders>
              <w:top w:val="single" w:sz="4" w:space="0" w:color="auto"/>
              <w:bottom w:val="single" w:sz="4" w:space="0" w:color="auto"/>
            </w:tcBorders>
            <w:vAlign w:val="center"/>
          </w:tcPr>
          <w:p w:rsidR="00796CA8" w:rsidRPr="0068466F" w:rsidRDefault="00796CA8" w:rsidP="007D5AA6">
            <w:pPr>
              <w:contextualSpacing/>
              <w:jc w:val="center"/>
              <w:rPr>
                <w:rFonts w:eastAsia="Calibri"/>
                <w:b/>
                <w:color w:val="000000"/>
              </w:rPr>
            </w:pPr>
            <w:r w:rsidRPr="0068466F">
              <w:rPr>
                <w:rFonts w:eastAsia="Calibri"/>
                <w:b/>
                <w:color w:val="000000"/>
              </w:rPr>
              <w:t>KPSF</w:t>
            </w:r>
          </w:p>
        </w:tc>
      </w:tr>
      <w:tr w:rsidR="00796CA8" w:rsidRPr="0068466F" w:rsidTr="00796CA8">
        <w:trPr>
          <w:trHeight w:val="845"/>
          <w:jc w:val="center"/>
        </w:trPr>
        <w:tc>
          <w:tcPr>
            <w:tcW w:w="2417" w:type="dxa"/>
            <w:tcBorders>
              <w:bottom w:val="single" w:sz="4" w:space="0" w:color="auto"/>
            </w:tcBorders>
            <w:vAlign w:val="bottom"/>
          </w:tcPr>
          <w:p w:rsidR="00796CA8" w:rsidRPr="0068466F" w:rsidRDefault="00796CA8" w:rsidP="007D5AA6">
            <w:pPr>
              <w:contextualSpacing/>
              <w:rPr>
                <w:rFonts w:eastAsia="Calibri"/>
                <w:b/>
              </w:rPr>
            </w:pPr>
            <w:r w:rsidRPr="0068466F">
              <w:rPr>
                <w:rFonts w:eastAsia="Calibri"/>
                <w:b/>
                <w:color w:val="000000"/>
              </w:rPr>
              <w:t>Control Plants</w:t>
            </w:r>
          </w:p>
        </w:tc>
        <w:tc>
          <w:tcPr>
            <w:tcW w:w="1307" w:type="dxa"/>
            <w:tcBorders>
              <w:top w:val="single" w:sz="4" w:space="0" w:color="auto"/>
              <w:bottom w:val="single" w:sz="4" w:space="0" w:color="auto"/>
            </w:tcBorders>
            <w:vAlign w:val="bottom"/>
          </w:tcPr>
          <w:p w:rsidR="00796CA8" w:rsidRPr="0068466F" w:rsidRDefault="00796CA8" w:rsidP="007D5AA6">
            <w:pPr>
              <w:contextualSpacing/>
              <w:jc w:val="center"/>
              <w:rPr>
                <w:rFonts w:eastAsia="Calibri"/>
                <w:b/>
                <w:color w:val="000000"/>
              </w:rPr>
            </w:pPr>
            <w:r w:rsidRPr="0068466F">
              <w:rPr>
                <w:rFonts w:eastAsia="Calibri"/>
                <w:b/>
                <w:color w:val="000000"/>
              </w:rPr>
              <w:t>N from Vetch</w:t>
            </w:r>
          </w:p>
        </w:tc>
        <w:tc>
          <w:tcPr>
            <w:tcW w:w="1307" w:type="dxa"/>
            <w:tcBorders>
              <w:top w:val="single" w:sz="4" w:space="0" w:color="auto"/>
              <w:bottom w:val="single" w:sz="4" w:space="0" w:color="auto"/>
            </w:tcBorders>
            <w:vAlign w:val="bottom"/>
          </w:tcPr>
          <w:p w:rsidR="00796CA8" w:rsidRPr="0068466F" w:rsidRDefault="00796CA8" w:rsidP="007D5AA6">
            <w:pPr>
              <w:contextualSpacing/>
              <w:jc w:val="center"/>
              <w:rPr>
                <w:rFonts w:eastAsia="Calibri"/>
                <w:b/>
                <w:color w:val="000000"/>
              </w:rPr>
            </w:pPr>
            <w:r w:rsidRPr="0068466F">
              <w:rPr>
                <w:rFonts w:eastAsia="Calibri"/>
                <w:b/>
                <w:color w:val="000000"/>
              </w:rPr>
              <w:t>N from control plant</w:t>
            </w:r>
          </w:p>
        </w:tc>
        <w:tc>
          <w:tcPr>
            <w:tcW w:w="1307" w:type="dxa"/>
            <w:tcBorders>
              <w:top w:val="single" w:sz="4" w:space="0" w:color="auto"/>
              <w:bottom w:val="single" w:sz="4" w:space="0" w:color="auto"/>
            </w:tcBorders>
            <w:vAlign w:val="bottom"/>
          </w:tcPr>
          <w:p w:rsidR="00796CA8" w:rsidRPr="0068466F" w:rsidRDefault="004E3349" w:rsidP="007D5AA6">
            <w:pPr>
              <w:contextualSpacing/>
              <w:jc w:val="center"/>
              <w:rPr>
                <w:rFonts w:eastAsia="Calibri"/>
                <w:b/>
                <w:color w:val="000000"/>
              </w:rPr>
            </w:pPr>
            <w:r>
              <w:rPr>
                <w:rFonts w:eastAsia="Calibri"/>
                <w:b/>
                <w:color w:val="000000"/>
              </w:rPr>
              <w:t xml:space="preserve">% </w:t>
            </w:r>
            <w:r w:rsidR="00796CA8" w:rsidRPr="0068466F">
              <w:rPr>
                <w:rFonts w:eastAsia="Calibri"/>
                <w:b/>
                <w:color w:val="000000"/>
              </w:rPr>
              <w:t>N-Difference of vetch</w:t>
            </w:r>
          </w:p>
        </w:tc>
        <w:tc>
          <w:tcPr>
            <w:tcW w:w="1513" w:type="dxa"/>
            <w:tcBorders>
              <w:top w:val="single" w:sz="4" w:space="0" w:color="auto"/>
              <w:bottom w:val="single" w:sz="4" w:space="0" w:color="auto"/>
            </w:tcBorders>
            <w:vAlign w:val="bottom"/>
          </w:tcPr>
          <w:p w:rsidR="00796CA8" w:rsidRPr="0068466F" w:rsidRDefault="00796CA8" w:rsidP="007D5AA6">
            <w:pPr>
              <w:contextualSpacing/>
              <w:jc w:val="center"/>
              <w:rPr>
                <w:rFonts w:eastAsia="Calibri"/>
                <w:b/>
                <w:color w:val="000000"/>
              </w:rPr>
            </w:pPr>
            <w:r w:rsidRPr="0068466F">
              <w:rPr>
                <w:rFonts w:eastAsia="Calibri"/>
                <w:b/>
                <w:color w:val="000000"/>
              </w:rPr>
              <w:t>Average</w:t>
            </w:r>
            <w:r w:rsidRPr="0068466F">
              <w:rPr>
                <w:rFonts w:eastAsia="Calibri"/>
                <w:vertAlign w:val="superscript"/>
              </w:rPr>
              <w:t>†</w:t>
            </w:r>
            <w:r w:rsidRPr="0068466F">
              <w:rPr>
                <w:rFonts w:eastAsia="Calibri"/>
                <w:b/>
                <w:color w:val="000000"/>
              </w:rPr>
              <w:t xml:space="preserve"> vetch plant weight</w:t>
            </w:r>
          </w:p>
        </w:tc>
        <w:tc>
          <w:tcPr>
            <w:tcW w:w="2090" w:type="dxa"/>
            <w:tcBorders>
              <w:top w:val="single" w:sz="4" w:space="0" w:color="auto"/>
              <w:bottom w:val="single" w:sz="4" w:space="0" w:color="auto"/>
            </w:tcBorders>
            <w:vAlign w:val="bottom"/>
          </w:tcPr>
          <w:p w:rsidR="00796CA8" w:rsidRPr="0068466F" w:rsidRDefault="00796CA8" w:rsidP="007D5AA6">
            <w:pPr>
              <w:contextualSpacing/>
              <w:jc w:val="center"/>
              <w:rPr>
                <w:rFonts w:eastAsia="Calibri"/>
                <w:b/>
                <w:color w:val="000000"/>
              </w:rPr>
            </w:pPr>
            <w:r>
              <w:rPr>
                <w:rFonts w:eastAsia="Calibri"/>
                <w:b/>
                <w:color w:val="000000"/>
              </w:rPr>
              <w:t>V</w:t>
            </w:r>
            <w:r w:rsidRPr="0068466F">
              <w:rPr>
                <w:rFonts w:eastAsia="Calibri"/>
                <w:b/>
                <w:color w:val="000000"/>
              </w:rPr>
              <w:t>etch</w:t>
            </w:r>
            <w:r>
              <w:rPr>
                <w:rFonts w:eastAsia="Calibri"/>
                <w:b/>
                <w:color w:val="000000"/>
              </w:rPr>
              <w:t xml:space="preserve"> Aboveground </w:t>
            </w:r>
            <w:r w:rsidRPr="0068466F">
              <w:rPr>
                <w:rFonts w:eastAsia="Calibri"/>
                <w:b/>
                <w:color w:val="000000"/>
              </w:rPr>
              <w:t>N plant</w:t>
            </w:r>
            <w:r w:rsidRPr="0068466F">
              <w:rPr>
                <w:rFonts w:eastAsia="Calibri"/>
                <w:b/>
                <w:color w:val="000000"/>
                <w:vertAlign w:val="superscript"/>
              </w:rPr>
              <w:t>-1</w:t>
            </w:r>
          </w:p>
        </w:tc>
      </w:tr>
      <w:tr w:rsidR="00796CA8" w:rsidRPr="0074716F" w:rsidTr="00796CA8">
        <w:trPr>
          <w:jc w:val="center"/>
        </w:trPr>
        <w:tc>
          <w:tcPr>
            <w:tcW w:w="2417" w:type="dxa"/>
            <w:vAlign w:val="center"/>
          </w:tcPr>
          <w:p w:rsidR="00796CA8" w:rsidRPr="0074716F" w:rsidRDefault="00796CA8" w:rsidP="007D5AA6">
            <w:pPr>
              <w:contextualSpacing/>
              <w:rPr>
                <w:rFonts w:eastAsia="Calibri"/>
                <w:b/>
                <w:color w:val="000000"/>
                <w:sz w:val="18"/>
                <w:szCs w:val="18"/>
              </w:rPr>
            </w:pPr>
          </w:p>
        </w:tc>
        <w:tc>
          <w:tcPr>
            <w:tcW w:w="3921" w:type="dxa"/>
            <w:gridSpan w:val="3"/>
            <w:vAlign w:val="center"/>
          </w:tcPr>
          <w:p w:rsidR="00796CA8" w:rsidRPr="0074716F" w:rsidRDefault="00796CA8" w:rsidP="007D5AA6">
            <w:pPr>
              <w:contextualSpacing/>
              <w:jc w:val="center"/>
              <w:rPr>
                <w:rFonts w:eastAsia="Calibri"/>
                <w:color w:val="000000"/>
                <w:sz w:val="18"/>
                <w:szCs w:val="18"/>
              </w:rPr>
            </w:pPr>
            <w:r>
              <w:rPr>
                <w:rFonts w:eastAsia="Calibri"/>
                <w:color w:val="000000"/>
                <w:sz w:val="18"/>
                <w:szCs w:val="18"/>
              </w:rPr>
              <w:t>----------------------g kg</w:t>
            </w:r>
            <w:r w:rsidRPr="00CB15EC">
              <w:rPr>
                <w:rFonts w:eastAsia="Calibri"/>
                <w:color w:val="000000"/>
                <w:sz w:val="18"/>
                <w:szCs w:val="18"/>
                <w:vertAlign w:val="superscript"/>
              </w:rPr>
              <w:t>-1</w:t>
            </w:r>
            <w:r w:rsidRPr="0074716F">
              <w:rPr>
                <w:rFonts w:eastAsia="Calibri"/>
                <w:color w:val="000000"/>
                <w:sz w:val="18"/>
                <w:szCs w:val="18"/>
              </w:rPr>
              <w:t>----------------------</w:t>
            </w:r>
          </w:p>
        </w:tc>
        <w:tc>
          <w:tcPr>
            <w:tcW w:w="3603" w:type="dxa"/>
            <w:gridSpan w:val="2"/>
            <w:vAlign w:val="center"/>
          </w:tcPr>
          <w:p w:rsidR="00796CA8" w:rsidRDefault="00796CA8" w:rsidP="007D5AA6">
            <w:pPr>
              <w:contextualSpacing/>
              <w:jc w:val="center"/>
              <w:rPr>
                <w:rFonts w:eastAsia="Calibri"/>
                <w:color w:val="000000"/>
                <w:sz w:val="18"/>
                <w:szCs w:val="18"/>
              </w:rPr>
            </w:pPr>
            <w:r>
              <w:rPr>
                <w:rFonts w:eastAsia="Calibri"/>
                <w:color w:val="000000"/>
                <w:sz w:val="18"/>
                <w:szCs w:val="18"/>
              </w:rPr>
              <w:t>-</w:t>
            </w:r>
            <w:r w:rsidRPr="0074716F">
              <w:rPr>
                <w:rFonts w:eastAsia="Calibri"/>
                <w:color w:val="000000"/>
                <w:sz w:val="18"/>
                <w:szCs w:val="18"/>
              </w:rPr>
              <w:t>----------</w:t>
            </w:r>
            <w:r>
              <w:rPr>
                <w:rFonts w:eastAsia="Calibri"/>
                <w:color w:val="000000"/>
                <w:sz w:val="18"/>
                <w:szCs w:val="18"/>
              </w:rPr>
              <w:t>---</w:t>
            </w:r>
            <w:r w:rsidRPr="0074716F">
              <w:rPr>
                <w:rFonts w:eastAsia="Calibri"/>
                <w:color w:val="000000"/>
                <w:sz w:val="18"/>
                <w:szCs w:val="18"/>
              </w:rPr>
              <w:t>------</w:t>
            </w:r>
            <w:r>
              <w:rPr>
                <w:rFonts w:eastAsia="Calibri"/>
                <w:color w:val="000000"/>
                <w:sz w:val="18"/>
                <w:szCs w:val="18"/>
              </w:rPr>
              <w:t>-------g--------------</w:t>
            </w:r>
            <w:r w:rsidRPr="0074716F">
              <w:rPr>
                <w:rFonts w:eastAsia="Calibri"/>
                <w:color w:val="000000"/>
                <w:sz w:val="18"/>
                <w:szCs w:val="18"/>
              </w:rPr>
              <w:t>-</w:t>
            </w:r>
            <w:r>
              <w:rPr>
                <w:rFonts w:eastAsia="Calibri"/>
                <w:color w:val="000000"/>
                <w:sz w:val="18"/>
                <w:szCs w:val="18"/>
              </w:rPr>
              <w:t>--</w:t>
            </w:r>
            <w:r w:rsidRPr="0074716F">
              <w:rPr>
                <w:rFonts w:eastAsia="Calibri"/>
                <w:color w:val="000000"/>
                <w:sz w:val="18"/>
                <w:szCs w:val="18"/>
              </w:rPr>
              <w:t>----------</w:t>
            </w:r>
          </w:p>
        </w:tc>
      </w:tr>
      <w:tr w:rsidR="00796CA8" w:rsidRPr="0068466F" w:rsidTr="00796CA8">
        <w:trPr>
          <w:jc w:val="center"/>
        </w:trPr>
        <w:tc>
          <w:tcPr>
            <w:tcW w:w="2417" w:type="dxa"/>
            <w:vAlign w:val="center"/>
          </w:tcPr>
          <w:p w:rsidR="00796CA8" w:rsidRPr="0068466F" w:rsidRDefault="00796CA8" w:rsidP="007D5AA6">
            <w:pPr>
              <w:contextualSpacing/>
              <w:rPr>
                <w:rFonts w:eastAsia="Calibri"/>
                <w:b/>
                <w:color w:val="000000"/>
              </w:rPr>
            </w:pPr>
            <w:r w:rsidRPr="0068466F">
              <w:rPr>
                <w:rFonts w:eastAsia="Calibri"/>
                <w:b/>
                <w:color w:val="000000"/>
              </w:rPr>
              <w:t>Wheat</w:t>
            </w:r>
          </w:p>
        </w:tc>
        <w:tc>
          <w:tcPr>
            <w:tcW w:w="1307" w:type="dxa"/>
            <w:vAlign w:val="bottom"/>
          </w:tcPr>
          <w:p w:rsidR="00796CA8" w:rsidRPr="0068466F" w:rsidRDefault="00796CA8" w:rsidP="007D5AA6">
            <w:pPr>
              <w:contextualSpacing/>
              <w:jc w:val="center"/>
              <w:rPr>
                <w:rFonts w:eastAsia="Calibri"/>
                <w:color w:val="000000"/>
              </w:rPr>
            </w:pPr>
            <w:r>
              <w:rPr>
                <w:rFonts w:eastAsia="Calibri"/>
                <w:color w:val="000000"/>
              </w:rPr>
              <w:t>24.7</w:t>
            </w:r>
          </w:p>
        </w:tc>
        <w:tc>
          <w:tcPr>
            <w:tcW w:w="1307" w:type="dxa"/>
            <w:vAlign w:val="bottom"/>
          </w:tcPr>
          <w:p w:rsidR="00796CA8" w:rsidRPr="0068466F" w:rsidRDefault="00796CA8" w:rsidP="007D5AA6">
            <w:pPr>
              <w:contextualSpacing/>
              <w:jc w:val="center"/>
              <w:rPr>
                <w:rFonts w:eastAsia="Calibri"/>
                <w:color w:val="000000"/>
              </w:rPr>
            </w:pPr>
            <w:r>
              <w:rPr>
                <w:rFonts w:eastAsia="Calibri"/>
                <w:color w:val="000000"/>
              </w:rPr>
              <w:t>10.1</w:t>
            </w:r>
          </w:p>
        </w:tc>
        <w:tc>
          <w:tcPr>
            <w:tcW w:w="1307" w:type="dxa"/>
            <w:vAlign w:val="bottom"/>
          </w:tcPr>
          <w:p w:rsidR="00796CA8" w:rsidRPr="0068466F" w:rsidRDefault="00796CA8" w:rsidP="007D5AA6">
            <w:pPr>
              <w:contextualSpacing/>
              <w:jc w:val="center"/>
              <w:rPr>
                <w:rFonts w:eastAsia="Calibri"/>
                <w:color w:val="000000"/>
              </w:rPr>
            </w:pPr>
            <w:r w:rsidRPr="0068466F">
              <w:rPr>
                <w:rFonts w:eastAsia="Calibri"/>
                <w:color w:val="000000"/>
              </w:rPr>
              <w:t>14</w:t>
            </w:r>
            <w:r>
              <w:rPr>
                <w:rFonts w:eastAsia="Calibri"/>
                <w:color w:val="000000"/>
              </w:rPr>
              <w:t>.</w:t>
            </w:r>
            <w:r w:rsidRPr="0068466F">
              <w:rPr>
                <w:rFonts w:eastAsia="Calibri"/>
                <w:color w:val="000000"/>
              </w:rPr>
              <w:t>6</w:t>
            </w:r>
          </w:p>
        </w:tc>
        <w:tc>
          <w:tcPr>
            <w:tcW w:w="1513" w:type="dxa"/>
            <w:vAlign w:val="bottom"/>
          </w:tcPr>
          <w:p w:rsidR="00796CA8" w:rsidRPr="0068466F" w:rsidRDefault="004451F9" w:rsidP="007D5AA6">
            <w:pPr>
              <w:contextualSpacing/>
              <w:jc w:val="center"/>
              <w:rPr>
                <w:rFonts w:eastAsia="Calibri"/>
                <w:color w:val="000000"/>
              </w:rPr>
            </w:pPr>
            <w:r>
              <w:rPr>
                <w:rFonts w:eastAsia="Calibri"/>
                <w:color w:val="000000"/>
              </w:rPr>
              <w:t>9.6</w:t>
            </w:r>
          </w:p>
        </w:tc>
        <w:tc>
          <w:tcPr>
            <w:tcW w:w="2090" w:type="dxa"/>
            <w:vAlign w:val="bottom"/>
          </w:tcPr>
          <w:p w:rsidR="00796CA8" w:rsidRPr="0068466F" w:rsidRDefault="00796CA8" w:rsidP="007D5AA6">
            <w:pPr>
              <w:contextualSpacing/>
              <w:jc w:val="center"/>
              <w:rPr>
                <w:rFonts w:eastAsia="Calibri"/>
                <w:color w:val="000000"/>
              </w:rPr>
            </w:pPr>
            <w:r w:rsidRPr="0068466F">
              <w:rPr>
                <w:rFonts w:eastAsia="Calibri"/>
                <w:color w:val="000000"/>
              </w:rPr>
              <w:t>1</w:t>
            </w:r>
            <w:r>
              <w:rPr>
                <w:rFonts w:eastAsia="Calibri"/>
                <w:color w:val="000000"/>
              </w:rPr>
              <w:t>.</w:t>
            </w:r>
            <w:r w:rsidR="004451F9">
              <w:rPr>
                <w:rFonts w:eastAsia="Calibri"/>
                <w:color w:val="000000"/>
              </w:rPr>
              <w:t>4</w:t>
            </w:r>
          </w:p>
        </w:tc>
      </w:tr>
      <w:tr w:rsidR="004451F9" w:rsidRPr="0068466F" w:rsidTr="0047509A">
        <w:trPr>
          <w:jc w:val="center"/>
        </w:trPr>
        <w:tc>
          <w:tcPr>
            <w:tcW w:w="2417" w:type="dxa"/>
            <w:vAlign w:val="center"/>
          </w:tcPr>
          <w:p w:rsidR="004451F9" w:rsidRPr="0068466F" w:rsidRDefault="004451F9" w:rsidP="007D5AA6">
            <w:pPr>
              <w:contextualSpacing/>
              <w:rPr>
                <w:rFonts w:eastAsia="Calibri"/>
                <w:b/>
                <w:color w:val="000000"/>
              </w:rPr>
            </w:pPr>
            <w:r w:rsidRPr="0068466F">
              <w:rPr>
                <w:rFonts w:eastAsia="Calibri"/>
                <w:b/>
                <w:color w:val="000000"/>
              </w:rPr>
              <w:t>Wild Barley</w:t>
            </w:r>
          </w:p>
        </w:tc>
        <w:tc>
          <w:tcPr>
            <w:tcW w:w="1307" w:type="dxa"/>
          </w:tcPr>
          <w:p w:rsidR="004451F9" w:rsidRDefault="004451F9" w:rsidP="007D5AA6">
            <w:pPr>
              <w:jc w:val="center"/>
            </w:pPr>
            <w:r w:rsidRPr="00B550C7">
              <w:rPr>
                <w:rFonts w:eastAsia="Calibri"/>
                <w:color w:val="000000"/>
              </w:rPr>
              <w:t>24.7</w:t>
            </w:r>
          </w:p>
        </w:tc>
        <w:tc>
          <w:tcPr>
            <w:tcW w:w="1307" w:type="dxa"/>
            <w:vAlign w:val="bottom"/>
          </w:tcPr>
          <w:p w:rsidR="004451F9" w:rsidRPr="0068466F" w:rsidRDefault="004451F9" w:rsidP="007D5AA6">
            <w:pPr>
              <w:contextualSpacing/>
              <w:jc w:val="center"/>
              <w:rPr>
                <w:rFonts w:eastAsia="Calibri"/>
                <w:color w:val="000000"/>
              </w:rPr>
            </w:pPr>
            <w:r>
              <w:rPr>
                <w:rFonts w:eastAsia="Calibri"/>
                <w:color w:val="000000"/>
              </w:rPr>
              <w:t>1</w:t>
            </w:r>
            <w:r w:rsidRPr="0068466F">
              <w:rPr>
                <w:rFonts w:eastAsia="Calibri"/>
                <w:color w:val="000000"/>
              </w:rPr>
              <w:t>3</w:t>
            </w:r>
            <w:r>
              <w:rPr>
                <w:rFonts w:eastAsia="Calibri"/>
                <w:color w:val="000000"/>
              </w:rPr>
              <w:t>.</w:t>
            </w:r>
            <w:r w:rsidRPr="0068466F">
              <w:rPr>
                <w:rFonts w:eastAsia="Calibri"/>
                <w:color w:val="000000"/>
              </w:rPr>
              <w:t>1</w:t>
            </w:r>
          </w:p>
        </w:tc>
        <w:tc>
          <w:tcPr>
            <w:tcW w:w="1307" w:type="dxa"/>
            <w:vAlign w:val="bottom"/>
          </w:tcPr>
          <w:p w:rsidR="004451F9" w:rsidRPr="0068466F" w:rsidRDefault="004451F9" w:rsidP="007D5AA6">
            <w:pPr>
              <w:contextualSpacing/>
              <w:jc w:val="center"/>
              <w:rPr>
                <w:rFonts w:eastAsia="Calibri"/>
                <w:color w:val="000000"/>
              </w:rPr>
            </w:pPr>
            <w:r w:rsidRPr="0068466F">
              <w:rPr>
                <w:rFonts w:eastAsia="Calibri"/>
                <w:color w:val="000000"/>
              </w:rPr>
              <w:t>11</w:t>
            </w:r>
            <w:r>
              <w:rPr>
                <w:rFonts w:eastAsia="Calibri"/>
                <w:color w:val="000000"/>
              </w:rPr>
              <w:t>.</w:t>
            </w:r>
            <w:r w:rsidRPr="0068466F">
              <w:rPr>
                <w:rFonts w:eastAsia="Calibri"/>
                <w:color w:val="000000"/>
              </w:rPr>
              <w:t>6</w:t>
            </w:r>
          </w:p>
        </w:tc>
        <w:tc>
          <w:tcPr>
            <w:tcW w:w="1513" w:type="dxa"/>
          </w:tcPr>
          <w:p w:rsidR="004451F9" w:rsidRDefault="004451F9" w:rsidP="004451F9">
            <w:pPr>
              <w:jc w:val="center"/>
            </w:pPr>
            <w:r w:rsidRPr="00900983">
              <w:rPr>
                <w:rFonts w:eastAsia="Calibri"/>
                <w:color w:val="000000"/>
              </w:rPr>
              <w:t>9.6</w:t>
            </w:r>
          </w:p>
        </w:tc>
        <w:tc>
          <w:tcPr>
            <w:tcW w:w="2090" w:type="dxa"/>
            <w:vAlign w:val="bottom"/>
          </w:tcPr>
          <w:p w:rsidR="004451F9" w:rsidRPr="0068466F" w:rsidRDefault="004451F9" w:rsidP="007D5AA6">
            <w:pPr>
              <w:contextualSpacing/>
              <w:jc w:val="center"/>
              <w:rPr>
                <w:rFonts w:eastAsia="Calibri"/>
                <w:color w:val="000000"/>
              </w:rPr>
            </w:pPr>
            <w:r w:rsidRPr="0068466F">
              <w:rPr>
                <w:rFonts w:eastAsia="Calibri"/>
                <w:color w:val="000000"/>
              </w:rPr>
              <w:t>1</w:t>
            </w:r>
            <w:r>
              <w:rPr>
                <w:rFonts w:eastAsia="Calibri"/>
                <w:color w:val="000000"/>
              </w:rPr>
              <w:t>.</w:t>
            </w:r>
            <w:r w:rsidRPr="0068466F">
              <w:rPr>
                <w:rFonts w:eastAsia="Calibri"/>
                <w:color w:val="000000"/>
              </w:rPr>
              <w:t>1</w:t>
            </w:r>
          </w:p>
        </w:tc>
      </w:tr>
      <w:tr w:rsidR="004451F9" w:rsidRPr="0068466F" w:rsidTr="0047509A">
        <w:trPr>
          <w:jc w:val="center"/>
        </w:trPr>
        <w:tc>
          <w:tcPr>
            <w:tcW w:w="2417" w:type="dxa"/>
            <w:vAlign w:val="center"/>
          </w:tcPr>
          <w:p w:rsidR="004451F9" w:rsidRPr="0068466F" w:rsidRDefault="004451F9" w:rsidP="007D5AA6">
            <w:pPr>
              <w:contextualSpacing/>
              <w:rPr>
                <w:rFonts w:eastAsia="Calibri"/>
                <w:b/>
                <w:color w:val="000000"/>
              </w:rPr>
            </w:pPr>
            <w:r w:rsidRPr="0068466F">
              <w:rPr>
                <w:rFonts w:eastAsia="Calibri"/>
                <w:b/>
                <w:color w:val="000000"/>
              </w:rPr>
              <w:t>Geranium spp.</w:t>
            </w:r>
          </w:p>
        </w:tc>
        <w:tc>
          <w:tcPr>
            <w:tcW w:w="1307" w:type="dxa"/>
          </w:tcPr>
          <w:p w:rsidR="004451F9" w:rsidRDefault="004451F9" w:rsidP="007D5AA6">
            <w:pPr>
              <w:jc w:val="center"/>
            </w:pPr>
            <w:r w:rsidRPr="00B550C7">
              <w:rPr>
                <w:rFonts w:eastAsia="Calibri"/>
                <w:color w:val="000000"/>
              </w:rPr>
              <w:t>24.7</w:t>
            </w:r>
          </w:p>
        </w:tc>
        <w:tc>
          <w:tcPr>
            <w:tcW w:w="1307" w:type="dxa"/>
            <w:vAlign w:val="bottom"/>
          </w:tcPr>
          <w:p w:rsidR="004451F9" w:rsidRPr="0068466F" w:rsidRDefault="004451F9" w:rsidP="007D5AA6">
            <w:pPr>
              <w:contextualSpacing/>
              <w:jc w:val="center"/>
              <w:rPr>
                <w:rFonts w:eastAsia="Calibri"/>
                <w:color w:val="000000"/>
              </w:rPr>
            </w:pPr>
            <w:r>
              <w:rPr>
                <w:rFonts w:eastAsia="Calibri"/>
                <w:color w:val="000000"/>
              </w:rPr>
              <w:t>1</w:t>
            </w:r>
            <w:r w:rsidRPr="0068466F">
              <w:rPr>
                <w:rFonts w:eastAsia="Calibri"/>
                <w:color w:val="000000"/>
              </w:rPr>
              <w:t>3</w:t>
            </w:r>
            <w:r>
              <w:rPr>
                <w:rFonts w:eastAsia="Calibri"/>
                <w:color w:val="000000"/>
              </w:rPr>
              <w:t>.</w:t>
            </w:r>
            <w:r w:rsidRPr="0068466F">
              <w:rPr>
                <w:rFonts w:eastAsia="Calibri"/>
                <w:color w:val="000000"/>
              </w:rPr>
              <w:t>4</w:t>
            </w:r>
          </w:p>
        </w:tc>
        <w:tc>
          <w:tcPr>
            <w:tcW w:w="1307" w:type="dxa"/>
            <w:vAlign w:val="bottom"/>
          </w:tcPr>
          <w:p w:rsidR="004451F9" w:rsidRPr="0068466F" w:rsidRDefault="004451F9" w:rsidP="007D5AA6">
            <w:pPr>
              <w:contextualSpacing/>
              <w:jc w:val="center"/>
              <w:rPr>
                <w:rFonts w:eastAsia="Calibri"/>
                <w:color w:val="000000"/>
              </w:rPr>
            </w:pPr>
            <w:r w:rsidRPr="0068466F">
              <w:rPr>
                <w:rFonts w:eastAsia="Calibri"/>
                <w:color w:val="000000"/>
              </w:rPr>
              <w:t>11</w:t>
            </w:r>
            <w:r>
              <w:rPr>
                <w:rFonts w:eastAsia="Calibri"/>
                <w:color w:val="000000"/>
              </w:rPr>
              <w:t>.</w:t>
            </w:r>
            <w:r w:rsidRPr="0068466F">
              <w:rPr>
                <w:rFonts w:eastAsia="Calibri"/>
                <w:color w:val="000000"/>
              </w:rPr>
              <w:t>3</w:t>
            </w:r>
          </w:p>
        </w:tc>
        <w:tc>
          <w:tcPr>
            <w:tcW w:w="1513" w:type="dxa"/>
          </w:tcPr>
          <w:p w:rsidR="004451F9" w:rsidRDefault="004451F9" w:rsidP="004451F9">
            <w:pPr>
              <w:jc w:val="center"/>
            </w:pPr>
            <w:r w:rsidRPr="00900983">
              <w:rPr>
                <w:rFonts w:eastAsia="Calibri"/>
                <w:color w:val="000000"/>
              </w:rPr>
              <w:t>9.6</w:t>
            </w:r>
          </w:p>
        </w:tc>
        <w:tc>
          <w:tcPr>
            <w:tcW w:w="2090" w:type="dxa"/>
            <w:vAlign w:val="bottom"/>
          </w:tcPr>
          <w:p w:rsidR="004451F9" w:rsidRPr="0068466F" w:rsidRDefault="004451F9" w:rsidP="007D5AA6">
            <w:pPr>
              <w:contextualSpacing/>
              <w:jc w:val="center"/>
              <w:rPr>
                <w:rFonts w:eastAsia="Calibri"/>
                <w:color w:val="000000"/>
              </w:rPr>
            </w:pPr>
            <w:r w:rsidRPr="0068466F">
              <w:rPr>
                <w:rFonts w:eastAsia="Calibri"/>
                <w:color w:val="000000"/>
              </w:rPr>
              <w:t>1</w:t>
            </w:r>
            <w:r>
              <w:rPr>
                <w:rFonts w:eastAsia="Calibri"/>
                <w:color w:val="000000"/>
              </w:rPr>
              <w:t>.1</w:t>
            </w:r>
          </w:p>
        </w:tc>
      </w:tr>
      <w:tr w:rsidR="004451F9" w:rsidRPr="0068466F" w:rsidTr="0047509A">
        <w:trPr>
          <w:jc w:val="center"/>
        </w:trPr>
        <w:tc>
          <w:tcPr>
            <w:tcW w:w="2417" w:type="dxa"/>
            <w:vAlign w:val="center"/>
          </w:tcPr>
          <w:p w:rsidR="004451F9" w:rsidRPr="0068466F" w:rsidRDefault="004451F9" w:rsidP="007D5AA6">
            <w:pPr>
              <w:contextualSpacing/>
              <w:rPr>
                <w:rFonts w:eastAsia="Calibri"/>
                <w:b/>
                <w:color w:val="000000"/>
              </w:rPr>
            </w:pPr>
            <w:r w:rsidRPr="0068466F">
              <w:rPr>
                <w:rFonts w:eastAsia="Calibri"/>
                <w:b/>
                <w:color w:val="000000"/>
              </w:rPr>
              <w:t>Mare’s Tail</w:t>
            </w:r>
          </w:p>
        </w:tc>
        <w:tc>
          <w:tcPr>
            <w:tcW w:w="1307" w:type="dxa"/>
          </w:tcPr>
          <w:p w:rsidR="004451F9" w:rsidRDefault="004451F9" w:rsidP="007D5AA6">
            <w:pPr>
              <w:jc w:val="center"/>
            </w:pPr>
            <w:r w:rsidRPr="00B550C7">
              <w:rPr>
                <w:rFonts w:eastAsia="Calibri"/>
                <w:color w:val="000000"/>
              </w:rPr>
              <w:t>24.7</w:t>
            </w:r>
          </w:p>
        </w:tc>
        <w:tc>
          <w:tcPr>
            <w:tcW w:w="1307" w:type="dxa"/>
            <w:vAlign w:val="bottom"/>
          </w:tcPr>
          <w:p w:rsidR="004451F9" w:rsidRPr="0068466F" w:rsidRDefault="004451F9" w:rsidP="007D5AA6">
            <w:pPr>
              <w:contextualSpacing/>
              <w:jc w:val="center"/>
              <w:rPr>
                <w:rFonts w:eastAsia="Calibri"/>
                <w:color w:val="000000"/>
              </w:rPr>
            </w:pPr>
            <w:r>
              <w:rPr>
                <w:rFonts w:eastAsia="Calibri"/>
                <w:color w:val="000000"/>
              </w:rPr>
              <w:t>1</w:t>
            </w:r>
            <w:r w:rsidRPr="0068466F">
              <w:rPr>
                <w:rFonts w:eastAsia="Calibri"/>
                <w:color w:val="000000"/>
              </w:rPr>
              <w:t>4</w:t>
            </w:r>
            <w:r>
              <w:rPr>
                <w:rFonts w:eastAsia="Calibri"/>
                <w:color w:val="000000"/>
              </w:rPr>
              <w:t>.</w:t>
            </w:r>
            <w:r w:rsidRPr="0068466F">
              <w:rPr>
                <w:rFonts w:eastAsia="Calibri"/>
                <w:color w:val="000000"/>
              </w:rPr>
              <w:t>4</w:t>
            </w:r>
          </w:p>
        </w:tc>
        <w:tc>
          <w:tcPr>
            <w:tcW w:w="1307" w:type="dxa"/>
            <w:vAlign w:val="bottom"/>
          </w:tcPr>
          <w:p w:rsidR="004451F9" w:rsidRPr="0068466F" w:rsidRDefault="004451F9" w:rsidP="007D5AA6">
            <w:pPr>
              <w:contextualSpacing/>
              <w:jc w:val="center"/>
              <w:rPr>
                <w:rFonts w:eastAsia="Calibri"/>
                <w:color w:val="000000"/>
              </w:rPr>
            </w:pPr>
            <w:r w:rsidRPr="0068466F">
              <w:rPr>
                <w:rFonts w:eastAsia="Calibri"/>
                <w:color w:val="000000"/>
              </w:rPr>
              <w:t>10</w:t>
            </w:r>
            <w:r>
              <w:rPr>
                <w:rFonts w:eastAsia="Calibri"/>
                <w:color w:val="000000"/>
              </w:rPr>
              <w:t>.</w:t>
            </w:r>
            <w:r w:rsidRPr="0068466F">
              <w:rPr>
                <w:rFonts w:eastAsia="Calibri"/>
                <w:color w:val="000000"/>
              </w:rPr>
              <w:t>3</w:t>
            </w:r>
          </w:p>
        </w:tc>
        <w:tc>
          <w:tcPr>
            <w:tcW w:w="1513" w:type="dxa"/>
          </w:tcPr>
          <w:p w:rsidR="004451F9" w:rsidRDefault="004451F9" w:rsidP="004451F9">
            <w:pPr>
              <w:jc w:val="center"/>
            </w:pPr>
            <w:r w:rsidRPr="00900983">
              <w:rPr>
                <w:rFonts w:eastAsia="Calibri"/>
                <w:color w:val="000000"/>
              </w:rPr>
              <w:t>9.6</w:t>
            </w:r>
          </w:p>
        </w:tc>
        <w:tc>
          <w:tcPr>
            <w:tcW w:w="2090" w:type="dxa"/>
            <w:vAlign w:val="bottom"/>
          </w:tcPr>
          <w:p w:rsidR="004451F9" w:rsidRPr="0068466F" w:rsidRDefault="004451F9" w:rsidP="007D5AA6">
            <w:pPr>
              <w:contextualSpacing/>
              <w:jc w:val="center"/>
              <w:rPr>
                <w:rFonts w:eastAsia="Calibri"/>
                <w:color w:val="000000"/>
              </w:rPr>
            </w:pPr>
            <w:r>
              <w:rPr>
                <w:rFonts w:eastAsia="Calibri"/>
                <w:color w:val="000000"/>
              </w:rPr>
              <w:t>1.0</w:t>
            </w:r>
          </w:p>
        </w:tc>
      </w:tr>
      <w:tr w:rsidR="004451F9" w:rsidRPr="0068466F" w:rsidTr="0047509A">
        <w:trPr>
          <w:jc w:val="center"/>
        </w:trPr>
        <w:tc>
          <w:tcPr>
            <w:tcW w:w="2417" w:type="dxa"/>
            <w:tcBorders>
              <w:bottom w:val="single" w:sz="4" w:space="0" w:color="auto"/>
            </w:tcBorders>
            <w:vAlign w:val="center"/>
          </w:tcPr>
          <w:p w:rsidR="004451F9" w:rsidRPr="0068466F" w:rsidRDefault="004451F9" w:rsidP="007D5AA6">
            <w:pPr>
              <w:contextualSpacing/>
              <w:rPr>
                <w:rFonts w:eastAsia="Calibri"/>
                <w:b/>
                <w:color w:val="000000"/>
              </w:rPr>
            </w:pPr>
            <w:r w:rsidRPr="0068466F">
              <w:rPr>
                <w:rFonts w:eastAsia="Calibri"/>
                <w:b/>
                <w:color w:val="000000"/>
              </w:rPr>
              <w:t>Venus Looking Glass</w:t>
            </w:r>
          </w:p>
        </w:tc>
        <w:tc>
          <w:tcPr>
            <w:tcW w:w="1307" w:type="dxa"/>
            <w:tcBorders>
              <w:bottom w:val="single" w:sz="4" w:space="0" w:color="auto"/>
            </w:tcBorders>
          </w:tcPr>
          <w:p w:rsidR="004451F9" w:rsidRDefault="004451F9" w:rsidP="007D5AA6">
            <w:pPr>
              <w:jc w:val="center"/>
            </w:pPr>
            <w:r w:rsidRPr="00B550C7">
              <w:rPr>
                <w:rFonts w:eastAsia="Calibri"/>
                <w:color w:val="000000"/>
              </w:rPr>
              <w:t>24.7</w:t>
            </w:r>
          </w:p>
        </w:tc>
        <w:tc>
          <w:tcPr>
            <w:tcW w:w="1307" w:type="dxa"/>
            <w:tcBorders>
              <w:bottom w:val="single" w:sz="4" w:space="0" w:color="auto"/>
            </w:tcBorders>
            <w:vAlign w:val="bottom"/>
          </w:tcPr>
          <w:p w:rsidR="004451F9" w:rsidRPr="0068466F" w:rsidRDefault="004451F9" w:rsidP="007D5AA6">
            <w:pPr>
              <w:contextualSpacing/>
              <w:jc w:val="center"/>
              <w:rPr>
                <w:rFonts w:eastAsia="Calibri"/>
                <w:color w:val="000000"/>
              </w:rPr>
            </w:pPr>
            <w:r w:rsidRPr="0068466F">
              <w:rPr>
                <w:rFonts w:eastAsia="Calibri"/>
                <w:color w:val="000000"/>
              </w:rPr>
              <w:t>11</w:t>
            </w:r>
            <w:r>
              <w:rPr>
                <w:rFonts w:eastAsia="Calibri"/>
                <w:color w:val="000000"/>
              </w:rPr>
              <w:t>.</w:t>
            </w:r>
            <w:r w:rsidRPr="0068466F">
              <w:rPr>
                <w:rFonts w:eastAsia="Calibri"/>
                <w:color w:val="000000"/>
              </w:rPr>
              <w:t>6</w:t>
            </w:r>
          </w:p>
        </w:tc>
        <w:tc>
          <w:tcPr>
            <w:tcW w:w="1307" w:type="dxa"/>
            <w:tcBorders>
              <w:bottom w:val="single" w:sz="4" w:space="0" w:color="auto"/>
            </w:tcBorders>
            <w:vAlign w:val="bottom"/>
          </w:tcPr>
          <w:p w:rsidR="004451F9" w:rsidRPr="0068466F" w:rsidRDefault="004451F9" w:rsidP="007D5AA6">
            <w:pPr>
              <w:contextualSpacing/>
              <w:jc w:val="center"/>
              <w:rPr>
                <w:rFonts w:eastAsia="Calibri"/>
                <w:color w:val="000000"/>
              </w:rPr>
            </w:pPr>
            <w:r w:rsidRPr="0068466F">
              <w:rPr>
                <w:rFonts w:eastAsia="Calibri"/>
                <w:color w:val="000000"/>
              </w:rPr>
              <w:t>13</w:t>
            </w:r>
            <w:r>
              <w:rPr>
                <w:rFonts w:eastAsia="Calibri"/>
                <w:color w:val="000000"/>
              </w:rPr>
              <w:t>.</w:t>
            </w:r>
            <w:r w:rsidRPr="0068466F">
              <w:rPr>
                <w:rFonts w:eastAsia="Calibri"/>
                <w:color w:val="000000"/>
              </w:rPr>
              <w:t>1</w:t>
            </w:r>
          </w:p>
        </w:tc>
        <w:tc>
          <w:tcPr>
            <w:tcW w:w="1513" w:type="dxa"/>
            <w:tcBorders>
              <w:bottom w:val="single" w:sz="4" w:space="0" w:color="auto"/>
            </w:tcBorders>
          </w:tcPr>
          <w:p w:rsidR="004451F9" w:rsidRDefault="004451F9" w:rsidP="004451F9">
            <w:pPr>
              <w:jc w:val="center"/>
            </w:pPr>
            <w:r w:rsidRPr="00900983">
              <w:rPr>
                <w:rFonts w:eastAsia="Calibri"/>
                <w:color w:val="000000"/>
              </w:rPr>
              <w:t>9.6</w:t>
            </w:r>
          </w:p>
        </w:tc>
        <w:tc>
          <w:tcPr>
            <w:tcW w:w="2090" w:type="dxa"/>
            <w:tcBorders>
              <w:bottom w:val="single" w:sz="4" w:space="0" w:color="auto"/>
            </w:tcBorders>
            <w:vAlign w:val="bottom"/>
          </w:tcPr>
          <w:p w:rsidR="004451F9" w:rsidRPr="0068466F" w:rsidRDefault="004451F9" w:rsidP="007D5AA6">
            <w:pPr>
              <w:contextualSpacing/>
              <w:jc w:val="center"/>
              <w:rPr>
                <w:rFonts w:eastAsia="Calibri"/>
                <w:color w:val="000000"/>
              </w:rPr>
            </w:pPr>
            <w:r w:rsidRPr="0068466F">
              <w:rPr>
                <w:rFonts w:eastAsia="Calibri"/>
                <w:color w:val="000000"/>
              </w:rPr>
              <w:t>1</w:t>
            </w:r>
            <w:r>
              <w:rPr>
                <w:rFonts w:eastAsia="Calibri"/>
                <w:color w:val="000000"/>
              </w:rPr>
              <w:t>.3</w:t>
            </w:r>
          </w:p>
        </w:tc>
      </w:tr>
      <w:tr w:rsidR="00796CA8" w:rsidRPr="0068466F" w:rsidTr="00796CA8">
        <w:trPr>
          <w:jc w:val="center"/>
        </w:trPr>
        <w:tc>
          <w:tcPr>
            <w:tcW w:w="2417" w:type="dxa"/>
            <w:tcBorders>
              <w:top w:val="single" w:sz="4" w:space="0" w:color="auto"/>
            </w:tcBorders>
            <w:vAlign w:val="bottom"/>
          </w:tcPr>
          <w:p w:rsidR="00796CA8" w:rsidRPr="0068466F" w:rsidRDefault="00796CA8" w:rsidP="007D5AA6">
            <w:pPr>
              <w:contextualSpacing/>
              <w:rPr>
                <w:rFonts w:ascii="Calibri" w:eastAsia="Calibri" w:hAnsi="Calibri"/>
                <w:b/>
              </w:rPr>
            </w:pPr>
          </w:p>
        </w:tc>
        <w:tc>
          <w:tcPr>
            <w:tcW w:w="7524" w:type="dxa"/>
            <w:gridSpan w:val="5"/>
            <w:tcBorders>
              <w:top w:val="single" w:sz="4" w:space="0" w:color="auto"/>
            </w:tcBorders>
          </w:tcPr>
          <w:p w:rsidR="00796CA8" w:rsidRPr="0068466F" w:rsidRDefault="00796CA8" w:rsidP="007D5AA6">
            <w:pPr>
              <w:contextualSpacing/>
              <w:jc w:val="center"/>
              <w:rPr>
                <w:rFonts w:ascii="Calibri" w:eastAsia="Calibri" w:hAnsi="Calibri"/>
                <w:b/>
                <w:color w:val="000000"/>
              </w:rPr>
            </w:pPr>
          </w:p>
        </w:tc>
      </w:tr>
      <w:tr w:rsidR="00796CA8" w:rsidRPr="0068466F" w:rsidTr="00796CA8">
        <w:trPr>
          <w:jc w:val="center"/>
        </w:trPr>
        <w:tc>
          <w:tcPr>
            <w:tcW w:w="2417" w:type="dxa"/>
            <w:vAlign w:val="bottom"/>
          </w:tcPr>
          <w:p w:rsidR="00796CA8" w:rsidRPr="0068466F" w:rsidRDefault="00796CA8" w:rsidP="007D5AA6">
            <w:pPr>
              <w:contextualSpacing/>
              <w:rPr>
                <w:rFonts w:eastAsia="Calibri"/>
                <w:b/>
              </w:rPr>
            </w:pPr>
          </w:p>
        </w:tc>
        <w:tc>
          <w:tcPr>
            <w:tcW w:w="7524" w:type="dxa"/>
            <w:gridSpan w:val="5"/>
            <w:tcBorders>
              <w:bottom w:val="single" w:sz="4" w:space="0" w:color="auto"/>
            </w:tcBorders>
          </w:tcPr>
          <w:p w:rsidR="00796CA8" w:rsidRPr="0068466F" w:rsidRDefault="00796CA8" w:rsidP="007D5AA6">
            <w:pPr>
              <w:contextualSpacing/>
              <w:jc w:val="center"/>
              <w:rPr>
                <w:rFonts w:eastAsia="Calibri"/>
                <w:b/>
                <w:color w:val="000000"/>
              </w:rPr>
            </w:pPr>
            <w:r w:rsidRPr="0068466F">
              <w:rPr>
                <w:rFonts w:eastAsia="Calibri"/>
                <w:b/>
                <w:color w:val="000000"/>
              </w:rPr>
              <w:t>Holston Unit</w:t>
            </w:r>
          </w:p>
        </w:tc>
      </w:tr>
      <w:tr w:rsidR="00796CA8" w:rsidRPr="0074716F" w:rsidTr="00796CA8">
        <w:trPr>
          <w:jc w:val="center"/>
        </w:trPr>
        <w:tc>
          <w:tcPr>
            <w:tcW w:w="2417" w:type="dxa"/>
            <w:vAlign w:val="center"/>
          </w:tcPr>
          <w:p w:rsidR="00796CA8" w:rsidRPr="0074716F" w:rsidRDefault="00796CA8" w:rsidP="007D5AA6">
            <w:pPr>
              <w:contextualSpacing/>
              <w:rPr>
                <w:rFonts w:eastAsia="Calibri"/>
                <w:b/>
                <w:color w:val="000000"/>
                <w:sz w:val="18"/>
                <w:szCs w:val="18"/>
              </w:rPr>
            </w:pPr>
          </w:p>
        </w:tc>
        <w:tc>
          <w:tcPr>
            <w:tcW w:w="3921" w:type="dxa"/>
            <w:gridSpan w:val="3"/>
            <w:vAlign w:val="center"/>
          </w:tcPr>
          <w:p w:rsidR="00796CA8" w:rsidRPr="0074716F" w:rsidRDefault="00796CA8" w:rsidP="007D5AA6">
            <w:pPr>
              <w:contextualSpacing/>
              <w:jc w:val="center"/>
              <w:rPr>
                <w:rFonts w:eastAsia="Calibri"/>
                <w:color w:val="000000"/>
                <w:sz w:val="18"/>
                <w:szCs w:val="18"/>
              </w:rPr>
            </w:pPr>
            <w:r>
              <w:rPr>
                <w:rFonts w:eastAsia="Calibri"/>
                <w:color w:val="000000"/>
                <w:sz w:val="18"/>
                <w:szCs w:val="18"/>
              </w:rPr>
              <w:t>----------------------g kg</w:t>
            </w:r>
            <w:r w:rsidRPr="00CB15EC">
              <w:rPr>
                <w:rFonts w:eastAsia="Calibri"/>
                <w:color w:val="000000"/>
                <w:sz w:val="18"/>
                <w:szCs w:val="18"/>
                <w:vertAlign w:val="superscript"/>
              </w:rPr>
              <w:t>-1</w:t>
            </w:r>
            <w:r w:rsidRPr="0074716F">
              <w:rPr>
                <w:rFonts w:eastAsia="Calibri"/>
                <w:color w:val="000000"/>
                <w:sz w:val="18"/>
                <w:szCs w:val="18"/>
              </w:rPr>
              <w:t>----------------------</w:t>
            </w:r>
          </w:p>
        </w:tc>
        <w:tc>
          <w:tcPr>
            <w:tcW w:w="3603" w:type="dxa"/>
            <w:gridSpan w:val="2"/>
            <w:vAlign w:val="center"/>
          </w:tcPr>
          <w:p w:rsidR="00796CA8" w:rsidRDefault="00796CA8" w:rsidP="007D5AA6">
            <w:pPr>
              <w:contextualSpacing/>
              <w:jc w:val="center"/>
              <w:rPr>
                <w:rFonts w:eastAsia="Calibri"/>
                <w:color w:val="000000"/>
                <w:sz w:val="18"/>
                <w:szCs w:val="18"/>
              </w:rPr>
            </w:pPr>
            <w:r>
              <w:rPr>
                <w:rFonts w:eastAsia="Calibri"/>
                <w:color w:val="000000"/>
                <w:sz w:val="18"/>
                <w:szCs w:val="18"/>
              </w:rPr>
              <w:t>-</w:t>
            </w:r>
            <w:r w:rsidRPr="0074716F">
              <w:rPr>
                <w:rFonts w:eastAsia="Calibri"/>
                <w:color w:val="000000"/>
                <w:sz w:val="18"/>
                <w:szCs w:val="18"/>
              </w:rPr>
              <w:t>----------</w:t>
            </w:r>
            <w:r>
              <w:rPr>
                <w:rFonts w:eastAsia="Calibri"/>
                <w:color w:val="000000"/>
                <w:sz w:val="18"/>
                <w:szCs w:val="18"/>
              </w:rPr>
              <w:t>-</w:t>
            </w:r>
            <w:r w:rsidRPr="0074716F">
              <w:rPr>
                <w:rFonts w:eastAsia="Calibri"/>
                <w:color w:val="000000"/>
                <w:sz w:val="18"/>
                <w:szCs w:val="18"/>
              </w:rPr>
              <w:t>--------</w:t>
            </w:r>
            <w:r>
              <w:rPr>
                <w:rFonts w:eastAsia="Calibri"/>
                <w:color w:val="000000"/>
                <w:sz w:val="18"/>
                <w:szCs w:val="18"/>
              </w:rPr>
              <w:t>-------g--------</w:t>
            </w:r>
            <w:r w:rsidRPr="0074716F">
              <w:rPr>
                <w:rFonts w:eastAsia="Calibri"/>
                <w:color w:val="000000"/>
                <w:sz w:val="18"/>
                <w:szCs w:val="18"/>
              </w:rPr>
              <w:t>-------</w:t>
            </w:r>
            <w:r>
              <w:rPr>
                <w:rFonts w:eastAsia="Calibri"/>
                <w:color w:val="000000"/>
                <w:sz w:val="18"/>
                <w:szCs w:val="18"/>
              </w:rPr>
              <w:t>--</w:t>
            </w:r>
            <w:r w:rsidRPr="0074716F">
              <w:rPr>
                <w:rFonts w:eastAsia="Calibri"/>
                <w:color w:val="000000"/>
                <w:sz w:val="18"/>
                <w:szCs w:val="18"/>
              </w:rPr>
              <w:t>----------</w:t>
            </w:r>
          </w:p>
        </w:tc>
      </w:tr>
      <w:tr w:rsidR="004451F9" w:rsidRPr="005B32E0" w:rsidTr="00796CA8">
        <w:trPr>
          <w:trHeight w:val="300"/>
          <w:jc w:val="center"/>
        </w:trPr>
        <w:tc>
          <w:tcPr>
            <w:tcW w:w="2417" w:type="dxa"/>
            <w:noWrap/>
            <w:hideMark/>
          </w:tcPr>
          <w:p w:rsidR="004451F9" w:rsidRPr="0068466F" w:rsidRDefault="004451F9" w:rsidP="007D5AA6">
            <w:pPr>
              <w:rPr>
                <w:rFonts w:eastAsia="Calibri"/>
                <w:b/>
                <w:color w:val="000000"/>
              </w:rPr>
            </w:pPr>
            <w:r w:rsidRPr="0068466F">
              <w:rPr>
                <w:rFonts w:eastAsia="Calibri"/>
                <w:b/>
                <w:color w:val="000000"/>
              </w:rPr>
              <w:t>Switchgrass</w:t>
            </w:r>
          </w:p>
        </w:tc>
        <w:tc>
          <w:tcPr>
            <w:tcW w:w="1307" w:type="dxa"/>
            <w:noWrap/>
            <w:hideMark/>
          </w:tcPr>
          <w:p w:rsidR="004451F9" w:rsidRPr="0068466F" w:rsidRDefault="004451F9" w:rsidP="007D5AA6">
            <w:pPr>
              <w:jc w:val="center"/>
              <w:rPr>
                <w:rFonts w:eastAsia="Calibri"/>
                <w:color w:val="000000"/>
              </w:rPr>
            </w:pPr>
            <w:r>
              <w:rPr>
                <w:rFonts w:eastAsia="Calibri"/>
                <w:color w:val="000000"/>
              </w:rPr>
              <w:t>25.8</w:t>
            </w:r>
          </w:p>
        </w:tc>
        <w:tc>
          <w:tcPr>
            <w:tcW w:w="1307" w:type="dxa"/>
            <w:noWrap/>
            <w:hideMark/>
          </w:tcPr>
          <w:p w:rsidR="004451F9" w:rsidRPr="0068466F" w:rsidRDefault="004451F9" w:rsidP="007D5AA6">
            <w:pPr>
              <w:jc w:val="center"/>
              <w:rPr>
                <w:rFonts w:eastAsia="Calibri"/>
                <w:color w:val="000000"/>
              </w:rPr>
            </w:pPr>
            <w:r>
              <w:rPr>
                <w:rFonts w:eastAsia="Calibri"/>
                <w:color w:val="000000"/>
              </w:rPr>
              <w:t>1</w:t>
            </w:r>
            <w:r w:rsidRPr="0068466F">
              <w:rPr>
                <w:rFonts w:eastAsia="Calibri"/>
                <w:color w:val="000000"/>
              </w:rPr>
              <w:t>2</w:t>
            </w:r>
            <w:r>
              <w:rPr>
                <w:rFonts w:eastAsia="Calibri"/>
                <w:color w:val="000000"/>
              </w:rPr>
              <w:t>.</w:t>
            </w:r>
            <w:r w:rsidRPr="0068466F">
              <w:rPr>
                <w:rFonts w:eastAsia="Calibri"/>
                <w:color w:val="000000"/>
              </w:rPr>
              <w:t>2</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13</w:t>
            </w:r>
            <w:r>
              <w:rPr>
                <w:rFonts w:eastAsia="Calibri"/>
                <w:color w:val="000000"/>
              </w:rPr>
              <w:t>.</w:t>
            </w:r>
            <w:r w:rsidRPr="0068466F">
              <w:rPr>
                <w:rFonts w:eastAsia="Calibri"/>
                <w:color w:val="000000"/>
              </w:rPr>
              <w:t>6</w:t>
            </w:r>
          </w:p>
        </w:tc>
        <w:tc>
          <w:tcPr>
            <w:tcW w:w="1513" w:type="dxa"/>
            <w:noWrap/>
            <w:hideMark/>
          </w:tcPr>
          <w:p w:rsidR="004451F9" w:rsidRDefault="004451F9" w:rsidP="004451F9">
            <w:pPr>
              <w:jc w:val="center"/>
            </w:pPr>
            <w:r w:rsidRPr="00630A68">
              <w:rPr>
                <w:rFonts w:eastAsia="Calibri"/>
                <w:color w:val="000000"/>
              </w:rPr>
              <w:t>9.6</w:t>
            </w:r>
          </w:p>
        </w:tc>
        <w:tc>
          <w:tcPr>
            <w:tcW w:w="2090" w:type="dxa"/>
            <w:noWrap/>
            <w:hideMark/>
          </w:tcPr>
          <w:p w:rsidR="004451F9" w:rsidRPr="0068466F" w:rsidRDefault="004451F9" w:rsidP="007D5AA6">
            <w:pPr>
              <w:jc w:val="center"/>
              <w:rPr>
                <w:rFonts w:eastAsia="Calibri"/>
                <w:color w:val="000000"/>
              </w:rPr>
            </w:pPr>
            <w:r w:rsidRPr="0068466F">
              <w:rPr>
                <w:rFonts w:eastAsia="Calibri"/>
                <w:color w:val="000000"/>
              </w:rPr>
              <w:t>1</w:t>
            </w:r>
            <w:r>
              <w:rPr>
                <w:rFonts w:eastAsia="Calibri"/>
                <w:color w:val="000000"/>
              </w:rPr>
              <w:t>.3</w:t>
            </w:r>
          </w:p>
        </w:tc>
      </w:tr>
      <w:tr w:rsidR="004451F9" w:rsidRPr="005B32E0" w:rsidTr="00796CA8">
        <w:trPr>
          <w:trHeight w:val="300"/>
          <w:jc w:val="center"/>
        </w:trPr>
        <w:tc>
          <w:tcPr>
            <w:tcW w:w="2417" w:type="dxa"/>
            <w:noWrap/>
            <w:hideMark/>
          </w:tcPr>
          <w:p w:rsidR="004451F9" w:rsidRPr="0068466F" w:rsidRDefault="004451F9" w:rsidP="007D5AA6">
            <w:pPr>
              <w:rPr>
                <w:rFonts w:eastAsia="Calibri"/>
                <w:b/>
                <w:color w:val="000000"/>
              </w:rPr>
            </w:pPr>
            <w:r w:rsidRPr="0068466F">
              <w:rPr>
                <w:rFonts w:eastAsia="Calibri"/>
                <w:b/>
                <w:color w:val="000000"/>
              </w:rPr>
              <w:t>Wild Barley</w:t>
            </w:r>
          </w:p>
        </w:tc>
        <w:tc>
          <w:tcPr>
            <w:tcW w:w="1307" w:type="dxa"/>
            <w:noWrap/>
            <w:hideMark/>
          </w:tcPr>
          <w:p w:rsidR="004451F9" w:rsidRDefault="004451F9" w:rsidP="007D5AA6">
            <w:pPr>
              <w:jc w:val="center"/>
            </w:pPr>
            <w:r w:rsidRPr="00B60479">
              <w:rPr>
                <w:rFonts w:eastAsia="Calibri"/>
                <w:color w:val="000000"/>
              </w:rPr>
              <w:t>25.8</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8</w:t>
            </w:r>
            <w:r>
              <w:rPr>
                <w:rFonts w:eastAsia="Calibri"/>
                <w:color w:val="000000"/>
              </w:rPr>
              <w:t>.</w:t>
            </w:r>
            <w:r w:rsidRPr="0068466F">
              <w:rPr>
                <w:rFonts w:eastAsia="Calibri"/>
                <w:color w:val="000000"/>
              </w:rPr>
              <w:t>5</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17</w:t>
            </w:r>
            <w:r>
              <w:rPr>
                <w:rFonts w:eastAsia="Calibri"/>
                <w:color w:val="000000"/>
              </w:rPr>
              <w:t>.</w:t>
            </w:r>
            <w:r w:rsidRPr="0068466F">
              <w:rPr>
                <w:rFonts w:eastAsia="Calibri"/>
                <w:color w:val="000000"/>
              </w:rPr>
              <w:t>3</w:t>
            </w:r>
          </w:p>
        </w:tc>
        <w:tc>
          <w:tcPr>
            <w:tcW w:w="1513" w:type="dxa"/>
            <w:noWrap/>
            <w:hideMark/>
          </w:tcPr>
          <w:p w:rsidR="004451F9" w:rsidRDefault="004451F9" w:rsidP="004451F9">
            <w:pPr>
              <w:jc w:val="center"/>
            </w:pPr>
            <w:r w:rsidRPr="00630A68">
              <w:rPr>
                <w:rFonts w:eastAsia="Calibri"/>
                <w:color w:val="000000"/>
              </w:rPr>
              <w:t>9.6</w:t>
            </w:r>
          </w:p>
        </w:tc>
        <w:tc>
          <w:tcPr>
            <w:tcW w:w="2090" w:type="dxa"/>
            <w:noWrap/>
            <w:hideMark/>
          </w:tcPr>
          <w:p w:rsidR="004451F9" w:rsidRPr="0068466F" w:rsidRDefault="004451F9" w:rsidP="007D5AA6">
            <w:pPr>
              <w:jc w:val="center"/>
              <w:rPr>
                <w:rFonts w:eastAsia="Calibri"/>
                <w:color w:val="000000"/>
              </w:rPr>
            </w:pPr>
            <w:r w:rsidRPr="0068466F">
              <w:rPr>
                <w:rFonts w:eastAsia="Calibri"/>
                <w:color w:val="000000"/>
              </w:rPr>
              <w:t>1</w:t>
            </w:r>
            <w:r>
              <w:rPr>
                <w:rFonts w:eastAsia="Calibri"/>
                <w:color w:val="000000"/>
              </w:rPr>
              <w:t>.7</w:t>
            </w:r>
          </w:p>
        </w:tc>
      </w:tr>
      <w:tr w:rsidR="004451F9" w:rsidRPr="005B32E0" w:rsidTr="00796CA8">
        <w:trPr>
          <w:trHeight w:val="300"/>
          <w:jc w:val="center"/>
        </w:trPr>
        <w:tc>
          <w:tcPr>
            <w:tcW w:w="2417" w:type="dxa"/>
            <w:noWrap/>
            <w:hideMark/>
          </w:tcPr>
          <w:p w:rsidR="004451F9" w:rsidRPr="0068466F" w:rsidRDefault="004451F9" w:rsidP="007D5AA6">
            <w:pPr>
              <w:rPr>
                <w:rFonts w:eastAsia="Calibri"/>
                <w:b/>
                <w:color w:val="000000"/>
              </w:rPr>
            </w:pPr>
            <w:r w:rsidRPr="0068466F">
              <w:rPr>
                <w:rFonts w:eastAsia="Calibri"/>
                <w:b/>
                <w:color w:val="000000"/>
              </w:rPr>
              <w:t>Daisy Fleabane</w:t>
            </w:r>
          </w:p>
        </w:tc>
        <w:tc>
          <w:tcPr>
            <w:tcW w:w="1307" w:type="dxa"/>
            <w:noWrap/>
            <w:hideMark/>
          </w:tcPr>
          <w:p w:rsidR="004451F9" w:rsidRDefault="004451F9" w:rsidP="007D5AA6">
            <w:pPr>
              <w:jc w:val="center"/>
            </w:pPr>
            <w:r w:rsidRPr="00B60479">
              <w:rPr>
                <w:rFonts w:eastAsia="Calibri"/>
                <w:color w:val="000000"/>
              </w:rPr>
              <w:t>25.8</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9</w:t>
            </w:r>
            <w:r>
              <w:rPr>
                <w:rFonts w:eastAsia="Calibri"/>
                <w:color w:val="000000"/>
              </w:rPr>
              <w:t>.0</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16</w:t>
            </w:r>
            <w:r>
              <w:rPr>
                <w:rFonts w:eastAsia="Calibri"/>
                <w:color w:val="000000"/>
              </w:rPr>
              <w:t>.</w:t>
            </w:r>
            <w:r w:rsidRPr="0068466F">
              <w:rPr>
                <w:rFonts w:eastAsia="Calibri"/>
                <w:color w:val="000000"/>
              </w:rPr>
              <w:t>8</w:t>
            </w:r>
          </w:p>
        </w:tc>
        <w:tc>
          <w:tcPr>
            <w:tcW w:w="1513" w:type="dxa"/>
            <w:noWrap/>
            <w:hideMark/>
          </w:tcPr>
          <w:p w:rsidR="004451F9" w:rsidRDefault="004451F9" w:rsidP="004451F9">
            <w:pPr>
              <w:jc w:val="center"/>
            </w:pPr>
            <w:r w:rsidRPr="00630A68">
              <w:rPr>
                <w:rFonts w:eastAsia="Calibri"/>
                <w:color w:val="000000"/>
              </w:rPr>
              <w:t>9.6</w:t>
            </w:r>
          </w:p>
        </w:tc>
        <w:tc>
          <w:tcPr>
            <w:tcW w:w="2090" w:type="dxa"/>
            <w:noWrap/>
            <w:hideMark/>
          </w:tcPr>
          <w:p w:rsidR="004451F9" w:rsidRPr="0068466F" w:rsidRDefault="004451F9" w:rsidP="007D5AA6">
            <w:pPr>
              <w:jc w:val="center"/>
              <w:rPr>
                <w:rFonts w:eastAsia="Calibri"/>
                <w:color w:val="000000"/>
              </w:rPr>
            </w:pPr>
            <w:r>
              <w:rPr>
                <w:rFonts w:eastAsia="Calibri"/>
                <w:color w:val="000000"/>
              </w:rPr>
              <w:t>1.6</w:t>
            </w:r>
          </w:p>
        </w:tc>
      </w:tr>
      <w:tr w:rsidR="004451F9" w:rsidRPr="005B32E0" w:rsidTr="00796CA8">
        <w:trPr>
          <w:trHeight w:val="300"/>
          <w:jc w:val="center"/>
        </w:trPr>
        <w:tc>
          <w:tcPr>
            <w:tcW w:w="2417" w:type="dxa"/>
            <w:noWrap/>
            <w:hideMark/>
          </w:tcPr>
          <w:p w:rsidR="004451F9" w:rsidRPr="0068466F" w:rsidRDefault="004451F9" w:rsidP="007D5AA6">
            <w:pPr>
              <w:rPr>
                <w:rFonts w:eastAsia="Calibri"/>
                <w:b/>
                <w:color w:val="000000"/>
              </w:rPr>
            </w:pPr>
            <w:r w:rsidRPr="0068466F">
              <w:rPr>
                <w:rFonts w:eastAsia="Calibri"/>
                <w:b/>
                <w:color w:val="000000"/>
              </w:rPr>
              <w:t>Geranium spp.</w:t>
            </w:r>
          </w:p>
        </w:tc>
        <w:tc>
          <w:tcPr>
            <w:tcW w:w="1307" w:type="dxa"/>
            <w:noWrap/>
            <w:hideMark/>
          </w:tcPr>
          <w:p w:rsidR="004451F9" w:rsidRDefault="004451F9" w:rsidP="007D5AA6">
            <w:pPr>
              <w:jc w:val="center"/>
            </w:pPr>
            <w:r w:rsidRPr="00B60479">
              <w:rPr>
                <w:rFonts w:eastAsia="Calibri"/>
                <w:color w:val="000000"/>
              </w:rPr>
              <w:t>25.8</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1.2</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13</w:t>
            </w:r>
            <w:r>
              <w:rPr>
                <w:rFonts w:eastAsia="Calibri"/>
                <w:color w:val="000000"/>
              </w:rPr>
              <w:t>.</w:t>
            </w:r>
            <w:r w:rsidRPr="0068466F">
              <w:rPr>
                <w:rFonts w:eastAsia="Calibri"/>
                <w:color w:val="000000"/>
              </w:rPr>
              <w:t>7</w:t>
            </w:r>
          </w:p>
        </w:tc>
        <w:tc>
          <w:tcPr>
            <w:tcW w:w="1513" w:type="dxa"/>
            <w:noWrap/>
            <w:hideMark/>
          </w:tcPr>
          <w:p w:rsidR="004451F9" w:rsidRDefault="004451F9" w:rsidP="004451F9">
            <w:pPr>
              <w:jc w:val="center"/>
            </w:pPr>
            <w:r w:rsidRPr="00630A68">
              <w:rPr>
                <w:rFonts w:eastAsia="Calibri"/>
                <w:color w:val="000000"/>
              </w:rPr>
              <w:t>9.6</w:t>
            </w:r>
          </w:p>
        </w:tc>
        <w:tc>
          <w:tcPr>
            <w:tcW w:w="2090" w:type="dxa"/>
            <w:noWrap/>
            <w:hideMark/>
          </w:tcPr>
          <w:p w:rsidR="004451F9" w:rsidRPr="0068466F" w:rsidRDefault="004451F9" w:rsidP="007D5AA6">
            <w:pPr>
              <w:jc w:val="center"/>
              <w:rPr>
                <w:rFonts w:eastAsia="Calibri"/>
                <w:color w:val="000000"/>
              </w:rPr>
            </w:pPr>
            <w:r>
              <w:rPr>
                <w:rFonts w:eastAsia="Calibri"/>
                <w:color w:val="000000"/>
              </w:rPr>
              <w:t>1.3</w:t>
            </w:r>
          </w:p>
        </w:tc>
      </w:tr>
      <w:tr w:rsidR="004451F9" w:rsidRPr="005B32E0" w:rsidTr="00796CA8">
        <w:trPr>
          <w:trHeight w:val="315"/>
          <w:jc w:val="center"/>
        </w:trPr>
        <w:tc>
          <w:tcPr>
            <w:tcW w:w="2417" w:type="dxa"/>
            <w:noWrap/>
            <w:hideMark/>
          </w:tcPr>
          <w:p w:rsidR="004451F9" w:rsidRPr="0068466F" w:rsidRDefault="004451F9" w:rsidP="007D5AA6">
            <w:pPr>
              <w:rPr>
                <w:rFonts w:eastAsia="Calibri"/>
                <w:b/>
                <w:color w:val="000000"/>
              </w:rPr>
            </w:pPr>
            <w:r w:rsidRPr="0068466F">
              <w:rPr>
                <w:rFonts w:eastAsia="Calibri"/>
                <w:b/>
                <w:color w:val="000000"/>
              </w:rPr>
              <w:t>Mare's Tail</w:t>
            </w:r>
          </w:p>
        </w:tc>
        <w:tc>
          <w:tcPr>
            <w:tcW w:w="1307" w:type="dxa"/>
            <w:noWrap/>
            <w:hideMark/>
          </w:tcPr>
          <w:p w:rsidR="004451F9" w:rsidRDefault="004451F9" w:rsidP="007D5AA6">
            <w:pPr>
              <w:jc w:val="center"/>
            </w:pPr>
            <w:r w:rsidRPr="00B60479">
              <w:rPr>
                <w:rFonts w:eastAsia="Calibri"/>
                <w:color w:val="000000"/>
              </w:rPr>
              <w:t>25.8</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1.7</w:t>
            </w:r>
          </w:p>
        </w:tc>
        <w:tc>
          <w:tcPr>
            <w:tcW w:w="1307" w:type="dxa"/>
            <w:noWrap/>
            <w:hideMark/>
          </w:tcPr>
          <w:p w:rsidR="004451F9" w:rsidRPr="0068466F" w:rsidRDefault="004451F9" w:rsidP="007D5AA6">
            <w:pPr>
              <w:jc w:val="center"/>
              <w:rPr>
                <w:rFonts w:eastAsia="Calibri"/>
                <w:color w:val="000000"/>
              </w:rPr>
            </w:pPr>
            <w:r w:rsidRPr="0068466F">
              <w:rPr>
                <w:rFonts w:eastAsia="Calibri"/>
                <w:color w:val="000000"/>
              </w:rPr>
              <w:t>8</w:t>
            </w:r>
            <w:r>
              <w:rPr>
                <w:rFonts w:eastAsia="Calibri"/>
                <w:color w:val="000000"/>
              </w:rPr>
              <w:t>.</w:t>
            </w:r>
            <w:r w:rsidRPr="0068466F">
              <w:rPr>
                <w:rFonts w:eastAsia="Calibri"/>
                <w:color w:val="000000"/>
              </w:rPr>
              <w:t>7</w:t>
            </w:r>
          </w:p>
        </w:tc>
        <w:tc>
          <w:tcPr>
            <w:tcW w:w="1513" w:type="dxa"/>
            <w:noWrap/>
            <w:hideMark/>
          </w:tcPr>
          <w:p w:rsidR="004451F9" w:rsidRDefault="004451F9" w:rsidP="004451F9">
            <w:pPr>
              <w:jc w:val="center"/>
            </w:pPr>
            <w:r w:rsidRPr="00630A68">
              <w:rPr>
                <w:rFonts w:eastAsia="Calibri"/>
                <w:color w:val="000000"/>
              </w:rPr>
              <w:t>9.6</w:t>
            </w:r>
          </w:p>
        </w:tc>
        <w:tc>
          <w:tcPr>
            <w:tcW w:w="2090" w:type="dxa"/>
            <w:noWrap/>
            <w:hideMark/>
          </w:tcPr>
          <w:p w:rsidR="004451F9" w:rsidRPr="0068466F" w:rsidRDefault="004451F9" w:rsidP="007D5AA6">
            <w:pPr>
              <w:jc w:val="center"/>
              <w:rPr>
                <w:rFonts w:eastAsia="Calibri"/>
                <w:color w:val="000000"/>
              </w:rPr>
            </w:pPr>
            <w:r>
              <w:rPr>
                <w:rFonts w:eastAsia="Calibri"/>
                <w:color w:val="000000"/>
              </w:rPr>
              <w:t>0.8</w:t>
            </w:r>
          </w:p>
        </w:tc>
      </w:tr>
      <w:tr w:rsidR="004451F9" w:rsidRPr="005B32E0" w:rsidTr="00796CA8">
        <w:trPr>
          <w:trHeight w:val="300"/>
          <w:jc w:val="center"/>
        </w:trPr>
        <w:tc>
          <w:tcPr>
            <w:tcW w:w="2417" w:type="dxa"/>
            <w:tcBorders>
              <w:bottom w:val="single" w:sz="4" w:space="0" w:color="auto"/>
            </w:tcBorders>
            <w:noWrap/>
            <w:hideMark/>
          </w:tcPr>
          <w:p w:rsidR="004451F9" w:rsidRPr="0068466F" w:rsidRDefault="004451F9" w:rsidP="007D5AA6">
            <w:pPr>
              <w:rPr>
                <w:rFonts w:eastAsia="Calibri"/>
                <w:b/>
                <w:color w:val="000000"/>
              </w:rPr>
            </w:pPr>
            <w:r w:rsidRPr="0068466F">
              <w:rPr>
                <w:rFonts w:eastAsia="Calibri"/>
                <w:b/>
                <w:color w:val="000000"/>
              </w:rPr>
              <w:t>Venus Looking Glass</w:t>
            </w:r>
          </w:p>
        </w:tc>
        <w:tc>
          <w:tcPr>
            <w:tcW w:w="1307" w:type="dxa"/>
            <w:tcBorders>
              <w:bottom w:val="single" w:sz="4" w:space="0" w:color="auto"/>
            </w:tcBorders>
            <w:noWrap/>
            <w:hideMark/>
          </w:tcPr>
          <w:p w:rsidR="004451F9" w:rsidRDefault="004451F9" w:rsidP="007D5AA6">
            <w:pPr>
              <w:jc w:val="center"/>
            </w:pPr>
            <w:r w:rsidRPr="00B60479">
              <w:rPr>
                <w:rFonts w:eastAsia="Calibri"/>
                <w:color w:val="000000"/>
              </w:rPr>
              <w:t>25.8</w:t>
            </w:r>
          </w:p>
        </w:tc>
        <w:tc>
          <w:tcPr>
            <w:tcW w:w="1307" w:type="dxa"/>
            <w:tcBorders>
              <w:bottom w:val="single" w:sz="4" w:space="0" w:color="auto"/>
            </w:tcBorders>
            <w:noWrap/>
            <w:hideMark/>
          </w:tcPr>
          <w:p w:rsidR="004451F9" w:rsidRPr="0068466F" w:rsidRDefault="00437AFC" w:rsidP="007D5AA6">
            <w:pPr>
              <w:jc w:val="center"/>
              <w:rPr>
                <w:rFonts w:eastAsia="Calibri"/>
                <w:color w:val="000000"/>
              </w:rPr>
            </w:pPr>
            <w:r>
              <w:rPr>
                <w:rFonts w:eastAsia="Calibri"/>
                <w:color w:val="000000"/>
              </w:rPr>
              <w:t>1.0</w:t>
            </w:r>
          </w:p>
        </w:tc>
        <w:tc>
          <w:tcPr>
            <w:tcW w:w="1307" w:type="dxa"/>
            <w:tcBorders>
              <w:bottom w:val="single" w:sz="4" w:space="0" w:color="auto"/>
            </w:tcBorders>
            <w:noWrap/>
            <w:hideMark/>
          </w:tcPr>
          <w:p w:rsidR="004451F9" w:rsidRPr="0068466F" w:rsidRDefault="004451F9" w:rsidP="007D5AA6">
            <w:pPr>
              <w:jc w:val="center"/>
              <w:rPr>
                <w:rFonts w:eastAsia="Calibri"/>
                <w:color w:val="000000"/>
              </w:rPr>
            </w:pPr>
            <w:r w:rsidRPr="0068466F">
              <w:rPr>
                <w:rFonts w:eastAsia="Calibri"/>
                <w:color w:val="000000"/>
              </w:rPr>
              <w:t>16</w:t>
            </w:r>
            <w:r>
              <w:rPr>
                <w:rFonts w:eastAsia="Calibri"/>
                <w:color w:val="000000"/>
              </w:rPr>
              <w:t>.</w:t>
            </w:r>
            <w:r w:rsidRPr="0068466F">
              <w:rPr>
                <w:rFonts w:eastAsia="Calibri"/>
                <w:color w:val="000000"/>
              </w:rPr>
              <w:t>1</w:t>
            </w:r>
          </w:p>
        </w:tc>
        <w:tc>
          <w:tcPr>
            <w:tcW w:w="1513" w:type="dxa"/>
            <w:tcBorders>
              <w:bottom w:val="single" w:sz="4" w:space="0" w:color="auto"/>
            </w:tcBorders>
            <w:noWrap/>
            <w:hideMark/>
          </w:tcPr>
          <w:p w:rsidR="004451F9" w:rsidRDefault="004451F9" w:rsidP="004451F9">
            <w:pPr>
              <w:jc w:val="center"/>
            </w:pPr>
            <w:r w:rsidRPr="00630A68">
              <w:rPr>
                <w:rFonts w:eastAsia="Calibri"/>
                <w:color w:val="000000"/>
              </w:rPr>
              <w:t>9.6</w:t>
            </w:r>
          </w:p>
        </w:tc>
        <w:tc>
          <w:tcPr>
            <w:tcW w:w="2090" w:type="dxa"/>
            <w:tcBorders>
              <w:bottom w:val="single" w:sz="4" w:space="0" w:color="auto"/>
            </w:tcBorders>
            <w:noWrap/>
            <w:hideMark/>
          </w:tcPr>
          <w:p w:rsidR="004451F9" w:rsidRPr="0068466F" w:rsidRDefault="004451F9" w:rsidP="007D5AA6">
            <w:pPr>
              <w:jc w:val="center"/>
              <w:rPr>
                <w:rFonts w:eastAsia="Calibri"/>
                <w:color w:val="000000"/>
              </w:rPr>
            </w:pPr>
            <w:r>
              <w:rPr>
                <w:rFonts w:eastAsia="Calibri"/>
                <w:color w:val="000000"/>
              </w:rPr>
              <w:t>1.5</w:t>
            </w:r>
          </w:p>
        </w:tc>
      </w:tr>
    </w:tbl>
    <w:p w:rsidR="000C152D" w:rsidRPr="00AE10FB" w:rsidRDefault="000C152D" w:rsidP="000C152D">
      <w:pPr>
        <w:contextualSpacing/>
        <w:rPr>
          <w:b/>
          <w:sz w:val="18"/>
          <w:szCs w:val="18"/>
        </w:rPr>
      </w:pPr>
      <w:r w:rsidRPr="00AE10FB">
        <w:rPr>
          <w:rFonts w:eastAsia="Calibri"/>
          <w:sz w:val="18"/>
          <w:szCs w:val="18"/>
          <w:vertAlign w:val="superscript"/>
        </w:rPr>
        <w:t>†</w:t>
      </w:r>
      <w:r w:rsidRPr="00AE10FB">
        <w:rPr>
          <w:rFonts w:eastAsia="Calibri"/>
          <w:sz w:val="18"/>
          <w:szCs w:val="18"/>
        </w:rPr>
        <w:t>Means of vetch plant weights across all samples</w:t>
      </w: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r>
        <w:rPr>
          <w:b/>
        </w:rPr>
        <w:t>Table 3.</w:t>
      </w:r>
      <w:r w:rsidR="00ED15E5">
        <w:rPr>
          <w:b/>
        </w:rPr>
        <w:t>4</w:t>
      </w:r>
      <w:r w:rsidRPr="00104CF3">
        <w:rPr>
          <w:b/>
        </w:rPr>
        <w:t xml:space="preserve">. </w:t>
      </w:r>
      <w:r>
        <w:rPr>
          <w:b/>
        </w:rPr>
        <w:t>N</w:t>
      </w:r>
      <w:r w:rsidRPr="00104CF3">
        <w:rPr>
          <w:b/>
        </w:rPr>
        <w:t xml:space="preserve">itrogen fixation rates </w:t>
      </w:r>
      <w:r>
        <w:rPr>
          <w:b/>
        </w:rPr>
        <w:t xml:space="preserve">for hairy vetch using the N-Difference method at Holston Unit of the East TN (ETREC) Research and Education Center. </w:t>
      </w:r>
    </w:p>
    <w:p w:rsidR="000C152D" w:rsidRDefault="000C152D" w:rsidP="000C152D">
      <w:pPr>
        <w:contextualSpacing/>
        <w:rPr>
          <w:b/>
        </w:rPr>
      </w:pPr>
    </w:p>
    <w:tbl>
      <w:tblPr>
        <w:tblW w:w="0" w:type="auto"/>
        <w:jc w:val="center"/>
        <w:tblInd w:w="-1845" w:type="dxa"/>
        <w:tblLook w:val="04A0"/>
      </w:tblPr>
      <w:tblGrid>
        <w:gridCol w:w="2475"/>
        <w:gridCol w:w="997"/>
        <w:gridCol w:w="1088"/>
        <w:gridCol w:w="1310"/>
        <w:gridCol w:w="1503"/>
        <w:gridCol w:w="2075"/>
      </w:tblGrid>
      <w:tr w:rsidR="00796CA8" w:rsidRPr="005B32E0" w:rsidTr="00796CA8">
        <w:trPr>
          <w:jc w:val="center"/>
        </w:trPr>
        <w:tc>
          <w:tcPr>
            <w:tcW w:w="2475" w:type="dxa"/>
            <w:vAlign w:val="center"/>
          </w:tcPr>
          <w:p w:rsidR="00796CA8" w:rsidRPr="005B32E0" w:rsidRDefault="00796CA8" w:rsidP="007D5AA6">
            <w:pPr>
              <w:contextualSpacing/>
              <w:rPr>
                <w:rFonts w:eastAsia="Calibri"/>
                <w:b/>
              </w:rPr>
            </w:pPr>
          </w:p>
        </w:tc>
        <w:tc>
          <w:tcPr>
            <w:tcW w:w="6973" w:type="dxa"/>
            <w:gridSpan w:val="5"/>
            <w:tcBorders>
              <w:bottom w:val="single" w:sz="4" w:space="0" w:color="auto"/>
            </w:tcBorders>
            <w:vAlign w:val="center"/>
          </w:tcPr>
          <w:p w:rsidR="00796CA8" w:rsidRPr="005B32E0" w:rsidRDefault="00796CA8" w:rsidP="007D5AA6">
            <w:pPr>
              <w:contextualSpacing/>
              <w:jc w:val="center"/>
              <w:rPr>
                <w:rFonts w:eastAsia="Calibri"/>
                <w:b/>
              </w:rPr>
            </w:pPr>
            <w:r w:rsidRPr="005B32E0">
              <w:rPr>
                <w:rFonts w:eastAsia="Calibri"/>
                <w:b/>
              </w:rPr>
              <w:t>Hairy Vetch</w:t>
            </w:r>
          </w:p>
        </w:tc>
      </w:tr>
      <w:tr w:rsidR="00796CA8" w:rsidRPr="005B32E0" w:rsidTr="00796CA8">
        <w:trPr>
          <w:jc w:val="center"/>
        </w:trPr>
        <w:tc>
          <w:tcPr>
            <w:tcW w:w="2475" w:type="dxa"/>
            <w:tcBorders>
              <w:bottom w:val="single" w:sz="4" w:space="0" w:color="auto"/>
            </w:tcBorders>
            <w:vAlign w:val="bottom"/>
          </w:tcPr>
          <w:p w:rsidR="00796CA8" w:rsidRPr="005B32E0" w:rsidRDefault="00796CA8" w:rsidP="007D5AA6">
            <w:pPr>
              <w:contextualSpacing/>
              <w:rPr>
                <w:rFonts w:eastAsia="Calibri"/>
                <w:b/>
              </w:rPr>
            </w:pPr>
            <w:r w:rsidRPr="005B32E0">
              <w:rPr>
                <w:rFonts w:eastAsia="Calibri"/>
                <w:b/>
                <w:color w:val="000000"/>
              </w:rPr>
              <w:t>Control Plants</w:t>
            </w:r>
          </w:p>
        </w:tc>
        <w:tc>
          <w:tcPr>
            <w:tcW w:w="997" w:type="dxa"/>
            <w:tcBorders>
              <w:top w:val="single" w:sz="4" w:space="0" w:color="auto"/>
              <w:bottom w:val="single" w:sz="4" w:space="0" w:color="auto"/>
            </w:tcBorders>
            <w:vAlign w:val="bottom"/>
          </w:tcPr>
          <w:p w:rsidR="00796CA8" w:rsidRPr="005B32E0" w:rsidRDefault="00796CA8" w:rsidP="007D5AA6">
            <w:pPr>
              <w:contextualSpacing/>
              <w:jc w:val="center"/>
              <w:rPr>
                <w:rFonts w:eastAsia="Calibri"/>
                <w:b/>
                <w:color w:val="000000"/>
              </w:rPr>
            </w:pPr>
            <w:r w:rsidRPr="005B32E0">
              <w:rPr>
                <w:rFonts w:eastAsia="Calibri"/>
                <w:b/>
                <w:color w:val="000000"/>
              </w:rPr>
              <w:t>N from Vetch</w:t>
            </w:r>
          </w:p>
        </w:tc>
        <w:tc>
          <w:tcPr>
            <w:tcW w:w="1088" w:type="dxa"/>
            <w:tcBorders>
              <w:top w:val="single" w:sz="4" w:space="0" w:color="auto"/>
              <w:bottom w:val="single" w:sz="4" w:space="0" w:color="auto"/>
            </w:tcBorders>
            <w:vAlign w:val="bottom"/>
          </w:tcPr>
          <w:p w:rsidR="00796CA8" w:rsidRPr="005B32E0" w:rsidRDefault="00796CA8" w:rsidP="007D5AA6">
            <w:pPr>
              <w:contextualSpacing/>
              <w:jc w:val="center"/>
              <w:rPr>
                <w:rFonts w:eastAsia="Calibri"/>
                <w:b/>
                <w:color w:val="000000"/>
              </w:rPr>
            </w:pPr>
            <w:r w:rsidRPr="005B32E0">
              <w:rPr>
                <w:rFonts w:eastAsia="Calibri"/>
                <w:b/>
                <w:color w:val="000000"/>
              </w:rPr>
              <w:t>N from control plant</w:t>
            </w:r>
          </w:p>
        </w:tc>
        <w:tc>
          <w:tcPr>
            <w:tcW w:w="1310" w:type="dxa"/>
            <w:tcBorders>
              <w:top w:val="single" w:sz="4" w:space="0" w:color="auto"/>
              <w:bottom w:val="single" w:sz="4" w:space="0" w:color="auto"/>
            </w:tcBorders>
            <w:vAlign w:val="bottom"/>
          </w:tcPr>
          <w:p w:rsidR="00796CA8" w:rsidRPr="005B32E0" w:rsidRDefault="004E3349" w:rsidP="007D5AA6">
            <w:pPr>
              <w:contextualSpacing/>
              <w:jc w:val="center"/>
              <w:rPr>
                <w:rFonts w:eastAsia="Calibri"/>
                <w:b/>
                <w:color w:val="000000"/>
              </w:rPr>
            </w:pPr>
            <w:r>
              <w:rPr>
                <w:rFonts w:eastAsia="Calibri"/>
                <w:b/>
                <w:color w:val="000000"/>
              </w:rPr>
              <w:t xml:space="preserve">% </w:t>
            </w:r>
            <w:r w:rsidR="00796CA8" w:rsidRPr="005B32E0">
              <w:rPr>
                <w:rFonts w:eastAsia="Calibri"/>
                <w:b/>
                <w:color w:val="000000"/>
              </w:rPr>
              <w:t>N-Difference of vetch</w:t>
            </w:r>
          </w:p>
        </w:tc>
        <w:tc>
          <w:tcPr>
            <w:tcW w:w="1503" w:type="dxa"/>
            <w:tcBorders>
              <w:top w:val="single" w:sz="4" w:space="0" w:color="auto"/>
              <w:bottom w:val="single" w:sz="4" w:space="0" w:color="auto"/>
            </w:tcBorders>
            <w:vAlign w:val="bottom"/>
          </w:tcPr>
          <w:p w:rsidR="00796CA8" w:rsidRPr="005B32E0" w:rsidRDefault="00796CA8" w:rsidP="007D5AA6">
            <w:pPr>
              <w:contextualSpacing/>
              <w:jc w:val="center"/>
              <w:rPr>
                <w:rFonts w:eastAsia="Calibri"/>
                <w:b/>
                <w:color w:val="000000"/>
              </w:rPr>
            </w:pPr>
            <w:r w:rsidRPr="005B32E0">
              <w:rPr>
                <w:rFonts w:eastAsia="Calibri"/>
                <w:b/>
                <w:color w:val="000000"/>
              </w:rPr>
              <w:t>Average</w:t>
            </w:r>
            <w:r w:rsidRPr="00D040CA">
              <w:rPr>
                <w:rFonts w:eastAsia="Calibri"/>
                <w:vertAlign w:val="superscript"/>
              </w:rPr>
              <w:t>†</w:t>
            </w:r>
            <w:r w:rsidRPr="005B32E0">
              <w:rPr>
                <w:rFonts w:eastAsia="Calibri"/>
                <w:b/>
                <w:color w:val="000000"/>
              </w:rPr>
              <w:t xml:space="preserve"> vetch plant weight</w:t>
            </w:r>
          </w:p>
        </w:tc>
        <w:tc>
          <w:tcPr>
            <w:tcW w:w="2075" w:type="dxa"/>
            <w:tcBorders>
              <w:top w:val="single" w:sz="4" w:space="0" w:color="auto"/>
              <w:bottom w:val="single" w:sz="4" w:space="0" w:color="auto"/>
            </w:tcBorders>
            <w:vAlign w:val="bottom"/>
          </w:tcPr>
          <w:p w:rsidR="00796CA8" w:rsidRPr="0068466F" w:rsidRDefault="00796CA8" w:rsidP="007D5AA6">
            <w:pPr>
              <w:contextualSpacing/>
              <w:jc w:val="center"/>
              <w:rPr>
                <w:rFonts w:eastAsia="Calibri"/>
                <w:b/>
                <w:color w:val="000000"/>
              </w:rPr>
            </w:pPr>
            <w:r>
              <w:rPr>
                <w:rFonts w:eastAsia="Calibri"/>
                <w:b/>
                <w:color w:val="000000"/>
              </w:rPr>
              <w:t>V</w:t>
            </w:r>
            <w:r w:rsidRPr="0068466F">
              <w:rPr>
                <w:rFonts w:eastAsia="Calibri"/>
                <w:b/>
                <w:color w:val="000000"/>
              </w:rPr>
              <w:t>etch</w:t>
            </w:r>
            <w:r>
              <w:rPr>
                <w:rFonts w:eastAsia="Calibri"/>
                <w:b/>
                <w:color w:val="000000"/>
              </w:rPr>
              <w:t xml:space="preserve"> Aboveground </w:t>
            </w:r>
            <w:r w:rsidRPr="0068466F">
              <w:rPr>
                <w:rFonts w:eastAsia="Calibri"/>
                <w:b/>
                <w:color w:val="000000"/>
              </w:rPr>
              <w:t>N plant</w:t>
            </w:r>
            <w:r w:rsidRPr="0068466F">
              <w:rPr>
                <w:rFonts w:eastAsia="Calibri"/>
                <w:b/>
                <w:color w:val="000000"/>
                <w:vertAlign w:val="superscript"/>
              </w:rPr>
              <w:t>-1</w:t>
            </w:r>
          </w:p>
        </w:tc>
      </w:tr>
      <w:tr w:rsidR="00796CA8" w:rsidRPr="0074716F" w:rsidTr="00796CA8">
        <w:trPr>
          <w:jc w:val="center"/>
        </w:trPr>
        <w:tc>
          <w:tcPr>
            <w:tcW w:w="2475" w:type="dxa"/>
            <w:tcBorders>
              <w:top w:val="single" w:sz="4" w:space="0" w:color="auto"/>
            </w:tcBorders>
            <w:shd w:val="clear" w:color="auto" w:fill="auto"/>
            <w:vAlign w:val="center"/>
          </w:tcPr>
          <w:p w:rsidR="00796CA8" w:rsidRPr="0074716F" w:rsidRDefault="00796CA8" w:rsidP="007D5AA6">
            <w:pPr>
              <w:contextualSpacing/>
              <w:rPr>
                <w:rFonts w:eastAsia="Calibri"/>
                <w:b/>
                <w:color w:val="000000"/>
                <w:sz w:val="18"/>
                <w:szCs w:val="18"/>
              </w:rPr>
            </w:pPr>
          </w:p>
        </w:tc>
        <w:tc>
          <w:tcPr>
            <w:tcW w:w="3395" w:type="dxa"/>
            <w:gridSpan w:val="3"/>
            <w:tcBorders>
              <w:top w:val="single" w:sz="4" w:space="0" w:color="auto"/>
            </w:tcBorders>
            <w:shd w:val="clear" w:color="auto" w:fill="auto"/>
            <w:vAlign w:val="center"/>
          </w:tcPr>
          <w:p w:rsidR="00796CA8" w:rsidRPr="0074716F" w:rsidRDefault="00796CA8" w:rsidP="007D5AA6">
            <w:pPr>
              <w:contextualSpacing/>
              <w:jc w:val="center"/>
              <w:rPr>
                <w:rFonts w:eastAsia="Calibri"/>
                <w:color w:val="000000"/>
                <w:sz w:val="18"/>
                <w:szCs w:val="18"/>
              </w:rPr>
            </w:pPr>
            <w:r>
              <w:rPr>
                <w:rFonts w:eastAsia="Calibri"/>
                <w:color w:val="000000"/>
                <w:sz w:val="18"/>
                <w:szCs w:val="18"/>
              </w:rPr>
              <w:t>----------------------g kg</w:t>
            </w:r>
            <w:r w:rsidRPr="00CB15EC">
              <w:rPr>
                <w:rFonts w:eastAsia="Calibri"/>
                <w:color w:val="000000"/>
                <w:sz w:val="18"/>
                <w:szCs w:val="18"/>
                <w:vertAlign w:val="superscript"/>
              </w:rPr>
              <w:t>-1</w:t>
            </w:r>
            <w:r w:rsidRPr="0074716F">
              <w:rPr>
                <w:rFonts w:eastAsia="Calibri"/>
                <w:color w:val="000000"/>
                <w:sz w:val="18"/>
                <w:szCs w:val="18"/>
              </w:rPr>
              <w:t>----------------------</w:t>
            </w:r>
          </w:p>
        </w:tc>
        <w:tc>
          <w:tcPr>
            <w:tcW w:w="3578" w:type="dxa"/>
            <w:gridSpan w:val="2"/>
            <w:tcBorders>
              <w:top w:val="single" w:sz="4" w:space="0" w:color="auto"/>
            </w:tcBorders>
            <w:shd w:val="clear" w:color="auto" w:fill="auto"/>
            <w:vAlign w:val="center"/>
          </w:tcPr>
          <w:p w:rsidR="00796CA8" w:rsidRPr="00282360" w:rsidRDefault="00796CA8" w:rsidP="00796CA8">
            <w:pPr>
              <w:contextualSpacing/>
              <w:jc w:val="center"/>
              <w:rPr>
                <w:rFonts w:eastAsia="Calibri"/>
                <w:color w:val="000000"/>
                <w:sz w:val="18"/>
                <w:szCs w:val="18"/>
              </w:rPr>
            </w:pPr>
            <w:r w:rsidRPr="00282360">
              <w:rPr>
                <w:rFonts w:eastAsia="Calibri"/>
                <w:color w:val="000000"/>
                <w:sz w:val="18"/>
                <w:szCs w:val="18"/>
              </w:rPr>
              <w:t>---------------------------g---------------------------</w:t>
            </w:r>
          </w:p>
        </w:tc>
      </w:tr>
      <w:tr w:rsidR="00796CA8" w:rsidRPr="005B32E0" w:rsidTr="0047509A">
        <w:trPr>
          <w:jc w:val="center"/>
        </w:trPr>
        <w:tc>
          <w:tcPr>
            <w:tcW w:w="2475" w:type="dxa"/>
            <w:shd w:val="clear" w:color="auto" w:fill="auto"/>
            <w:vAlign w:val="center"/>
          </w:tcPr>
          <w:p w:rsidR="00796CA8" w:rsidRPr="005B32E0" w:rsidRDefault="00796CA8" w:rsidP="0047509A">
            <w:pPr>
              <w:contextualSpacing/>
              <w:rPr>
                <w:b/>
                <w:color w:val="000000"/>
              </w:rPr>
            </w:pPr>
            <w:r w:rsidRPr="005B32E0">
              <w:rPr>
                <w:b/>
                <w:color w:val="000000"/>
              </w:rPr>
              <w:t>Wheat</w:t>
            </w:r>
            <w:r w:rsidR="00C80DE1" w:rsidRPr="00C80DE1">
              <w:rPr>
                <w:vertAlign w:val="superscript"/>
              </w:rPr>
              <w:t>‡</w:t>
            </w:r>
          </w:p>
        </w:tc>
        <w:tc>
          <w:tcPr>
            <w:tcW w:w="997" w:type="dxa"/>
            <w:shd w:val="clear" w:color="auto" w:fill="auto"/>
            <w:vAlign w:val="center"/>
          </w:tcPr>
          <w:p w:rsidR="00796CA8" w:rsidRPr="005B32E0" w:rsidRDefault="00796CA8" w:rsidP="0047509A">
            <w:pPr>
              <w:contextualSpacing/>
              <w:jc w:val="center"/>
              <w:rPr>
                <w:rFonts w:eastAsia="Calibri"/>
              </w:rPr>
            </w:pPr>
            <w:r w:rsidRPr="005B32E0">
              <w:rPr>
                <w:rFonts w:eastAsia="Calibri"/>
              </w:rPr>
              <w:t>26</w:t>
            </w:r>
            <w:r w:rsidR="00BB178B">
              <w:rPr>
                <w:rFonts w:eastAsia="Calibri"/>
              </w:rPr>
              <w:t>.0</w:t>
            </w:r>
          </w:p>
        </w:tc>
        <w:tc>
          <w:tcPr>
            <w:tcW w:w="1088" w:type="dxa"/>
            <w:shd w:val="clear" w:color="auto" w:fill="auto"/>
            <w:vAlign w:val="center"/>
          </w:tcPr>
          <w:p w:rsidR="00796CA8" w:rsidRPr="005B32E0" w:rsidRDefault="00796CA8" w:rsidP="0047509A">
            <w:pPr>
              <w:contextualSpacing/>
              <w:jc w:val="center"/>
              <w:rPr>
                <w:rFonts w:eastAsia="Calibri"/>
              </w:rPr>
            </w:pPr>
            <w:r w:rsidRPr="005B32E0">
              <w:rPr>
                <w:rFonts w:eastAsia="Calibri"/>
              </w:rPr>
              <w:t>10</w:t>
            </w:r>
            <w:r>
              <w:rPr>
                <w:rFonts w:eastAsia="Calibri"/>
              </w:rPr>
              <w:t>.</w:t>
            </w:r>
            <w:r w:rsidRPr="005B32E0">
              <w:rPr>
                <w:rFonts w:eastAsia="Calibri"/>
              </w:rPr>
              <w:t>1</w:t>
            </w:r>
          </w:p>
        </w:tc>
        <w:tc>
          <w:tcPr>
            <w:tcW w:w="1310" w:type="dxa"/>
            <w:shd w:val="clear" w:color="auto" w:fill="auto"/>
            <w:vAlign w:val="center"/>
          </w:tcPr>
          <w:p w:rsidR="00796CA8" w:rsidRPr="005B32E0" w:rsidRDefault="00796CA8" w:rsidP="0047509A">
            <w:pPr>
              <w:contextualSpacing/>
              <w:jc w:val="center"/>
              <w:rPr>
                <w:rFonts w:eastAsia="Calibri"/>
              </w:rPr>
            </w:pPr>
            <w:r w:rsidRPr="005B32E0">
              <w:rPr>
                <w:rFonts w:eastAsia="Calibri"/>
              </w:rPr>
              <w:t>15</w:t>
            </w:r>
            <w:r>
              <w:rPr>
                <w:rFonts w:eastAsia="Calibri"/>
              </w:rPr>
              <w:t>.</w:t>
            </w:r>
            <w:r w:rsidRPr="005B32E0">
              <w:rPr>
                <w:rFonts w:eastAsia="Calibri"/>
              </w:rPr>
              <w:t>9</w:t>
            </w:r>
          </w:p>
        </w:tc>
        <w:tc>
          <w:tcPr>
            <w:tcW w:w="1503" w:type="dxa"/>
            <w:shd w:val="clear" w:color="auto" w:fill="auto"/>
            <w:vAlign w:val="center"/>
          </w:tcPr>
          <w:p w:rsidR="00796CA8" w:rsidRPr="005B32E0" w:rsidRDefault="004451F9" w:rsidP="0047509A">
            <w:pPr>
              <w:contextualSpacing/>
              <w:jc w:val="center"/>
              <w:rPr>
                <w:rFonts w:eastAsia="Calibri"/>
              </w:rPr>
            </w:pPr>
            <w:r>
              <w:rPr>
                <w:rFonts w:eastAsia="Calibri"/>
              </w:rPr>
              <w:t>7.</w:t>
            </w:r>
            <w:r w:rsidR="00796CA8" w:rsidRPr="005B32E0">
              <w:rPr>
                <w:rFonts w:eastAsia="Calibri"/>
              </w:rPr>
              <w:t>8</w:t>
            </w:r>
          </w:p>
        </w:tc>
        <w:tc>
          <w:tcPr>
            <w:tcW w:w="2075" w:type="dxa"/>
            <w:shd w:val="clear" w:color="auto" w:fill="auto"/>
            <w:vAlign w:val="bottom"/>
          </w:tcPr>
          <w:p w:rsidR="00796CA8" w:rsidRPr="00282360" w:rsidRDefault="004451F9" w:rsidP="0047509A">
            <w:pPr>
              <w:jc w:val="center"/>
              <w:rPr>
                <w:color w:val="000000"/>
              </w:rPr>
            </w:pPr>
            <w:r>
              <w:rPr>
                <w:color w:val="000000"/>
              </w:rPr>
              <w:t>1.2</w:t>
            </w:r>
          </w:p>
        </w:tc>
      </w:tr>
      <w:tr w:rsidR="00BB178B" w:rsidRPr="005B32E0" w:rsidTr="0047509A">
        <w:trPr>
          <w:jc w:val="center"/>
        </w:trPr>
        <w:tc>
          <w:tcPr>
            <w:tcW w:w="2475" w:type="dxa"/>
            <w:shd w:val="clear" w:color="auto" w:fill="auto"/>
            <w:vAlign w:val="center"/>
          </w:tcPr>
          <w:p w:rsidR="00BB178B" w:rsidRPr="005B32E0" w:rsidRDefault="00BB178B" w:rsidP="007D5AA6">
            <w:pPr>
              <w:contextualSpacing/>
              <w:rPr>
                <w:rFonts w:eastAsia="Calibri"/>
                <w:b/>
              </w:rPr>
            </w:pPr>
            <w:r w:rsidRPr="005B32E0">
              <w:rPr>
                <w:rFonts w:eastAsia="Calibri"/>
                <w:b/>
              </w:rPr>
              <w:t>Switchgrass</w:t>
            </w:r>
          </w:p>
        </w:tc>
        <w:tc>
          <w:tcPr>
            <w:tcW w:w="997" w:type="dxa"/>
            <w:shd w:val="clear" w:color="auto" w:fill="auto"/>
          </w:tcPr>
          <w:p w:rsidR="00BB178B" w:rsidRDefault="00BB178B" w:rsidP="00BB178B">
            <w:pPr>
              <w:jc w:val="center"/>
            </w:pPr>
            <w:r w:rsidRPr="005A604D">
              <w:rPr>
                <w:rFonts w:eastAsia="Calibri"/>
              </w:rPr>
              <w:t>26.0</w:t>
            </w:r>
          </w:p>
        </w:tc>
        <w:tc>
          <w:tcPr>
            <w:tcW w:w="1088" w:type="dxa"/>
            <w:shd w:val="clear" w:color="auto" w:fill="auto"/>
            <w:vAlign w:val="center"/>
          </w:tcPr>
          <w:p w:rsidR="00BB178B" w:rsidRPr="005B32E0" w:rsidRDefault="00BB178B" w:rsidP="007D5AA6">
            <w:pPr>
              <w:contextualSpacing/>
              <w:jc w:val="center"/>
              <w:rPr>
                <w:rFonts w:eastAsia="Calibri"/>
              </w:rPr>
            </w:pPr>
            <w:r w:rsidRPr="005B32E0">
              <w:rPr>
                <w:rFonts w:eastAsia="Calibri"/>
              </w:rPr>
              <w:t>12</w:t>
            </w:r>
            <w:r>
              <w:rPr>
                <w:rFonts w:eastAsia="Calibri"/>
              </w:rPr>
              <w:t>.</w:t>
            </w:r>
            <w:r w:rsidRPr="005B32E0">
              <w:rPr>
                <w:rFonts w:eastAsia="Calibri"/>
              </w:rPr>
              <w:t>2</w:t>
            </w:r>
          </w:p>
        </w:tc>
        <w:tc>
          <w:tcPr>
            <w:tcW w:w="1310" w:type="dxa"/>
            <w:shd w:val="clear" w:color="auto" w:fill="auto"/>
            <w:vAlign w:val="center"/>
          </w:tcPr>
          <w:p w:rsidR="00BB178B" w:rsidRPr="005B32E0" w:rsidRDefault="00BB178B" w:rsidP="007D5AA6">
            <w:pPr>
              <w:contextualSpacing/>
              <w:jc w:val="center"/>
              <w:rPr>
                <w:rFonts w:eastAsia="Calibri"/>
              </w:rPr>
            </w:pPr>
            <w:r w:rsidRPr="005B32E0">
              <w:rPr>
                <w:rFonts w:eastAsia="Calibri"/>
              </w:rPr>
              <w:t>13</w:t>
            </w:r>
            <w:r>
              <w:rPr>
                <w:rFonts w:eastAsia="Calibri"/>
              </w:rPr>
              <w:t>.</w:t>
            </w:r>
            <w:r w:rsidRPr="005B32E0">
              <w:rPr>
                <w:rFonts w:eastAsia="Calibri"/>
              </w:rPr>
              <w:t>8</w:t>
            </w:r>
          </w:p>
        </w:tc>
        <w:tc>
          <w:tcPr>
            <w:tcW w:w="1503" w:type="dxa"/>
            <w:shd w:val="clear" w:color="auto" w:fill="auto"/>
          </w:tcPr>
          <w:p w:rsidR="00BB178B" w:rsidRDefault="00BB178B" w:rsidP="004451F9">
            <w:pPr>
              <w:jc w:val="center"/>
            </w:pPr>
            <w:r w:rsidRPr="00B00A50">
              <w:rPr>
                <w:rFonts w:eastAsia="Calibri"/>
              </w:rPr>
              <w:t>7.8</w:t>
            </w:r>
          </w:p>
        </w:tc>
        <w:tc>
          <w:tcPr>
            <w:tcW w:w="2075" w:type="dxa"/>
            <w:shd w:val="clear" w:color="auto" w:fill="auto"/>
            <w:vAlign w:val="bottom"/>
          </w:tcPr>
          <w:p w:rsidR="00BB178B" w:rsidRPr="00282360" w:rsidRDefault="00BB178B" w:rsidP="007D5AA6">
            <w:pPr>
              <w:jc w:val="center"/>
              <w:rPr>
                <w:color w:val="000000"/>
              </w:rPr>
            </w:pPr>
            <w:r>
              <w:rPr>
                <w:color w:val="000000"/>
              </w:rPr>
              <w:t>1.1</w:t>
            </w:r>
          </w:p>
        </w:tc>
      </w:tr>
      <w:tr w:rsidR="00BB178B" w:rsidRPr="005B32E0" w:rsidTr="0047509A">
        <w:trPr>
          <w:jc w:val="center"/>
        </w:trPr>
        <w:tc>
          <w:tcPr>
            <w:tcW w:w="2475" w:type="dxa"/>
            <w:shd w:val="clear" w:color="auto" w:fill="auto"/>
            <w:vAlign w:val="center"/>
          </w:tcPr>
          <w:p w:rsidR="00BB178B" w:rsidRPr="005B32E0" w:rsidRDefault="00BB178B" w:rsidP="007D5AA6">
            <w:pPr>
              <w:contextualSpacing/>
              <w:rPr>
                <w:rFonts w:eastAsia="Calibri"/>
                <w:b/>
              </w:rPr>
            </w:pPr>
            <w:r>
              <w:rPr>
                <w:rFonts w:eastAsia="Calibri"/>
                <w:b/>
              </w:rPr>
              <w:t>Wild B</w:t>
            </w:r>
            <w:r w:rsidRPr="005B32E0">
              <w:rPr>
                <w:rFonts w:eastAsia="Calibri"/>
                <w:b/>
              </w:rPr>
              <w:t>arley</w:t>
            </w:r>
          </w:p>
        </w:tc>
        <w:tc>
          <w:tcPr>
            <w:tcW w:w="997" w:type="dxa"/>
            <w:shd w:val="clear" w:color="auto" w:fill="auto"/>
          </w:tcPr>
          <w:p w:rsidR="00BB178B" w:rsidRDefault="00BB178B" w:rsidP="00BB178B">
            <w:pPr>
              <w:jc w:val="center"/>
            </w:pPr>
            <w:r w:rsidRPr="005A604D">
              <w:rPr>
                <w:rFonts w:eastAsia="Calibri"/>
              </w:rPr>
              <w:t>26.0</w:t>
            </w:r>
          </w:p>
        </w:tc>
        <w:tc>
          <w:tcPr>
            <w:tcW w:w="1088" w:type="dxa"/>
            <w:shd w:val="clear" w:color="auto" w:fill="auto"/>
            <w:vAlign w:val="center"/>
          </w:tcPr>
          <w:p w:rsidR="00BB178B" w:rsidRPr="005B32E0" w:rsidRDefault="00BB178B" w:rsidP="007D5AA6">
            <w:pPr>
              <w:contextualSpacing/>
              <w:jc w:val="center"/>
              <w:rPr>
                <w:rFonts w:eastAsia="Calibri"/>
              </w:rPr>
            </w:pPr>
            <w:r w:rsidRPr="005B32E0">
              <w:rPr>
                <w:rFonts w:eastAsia="Calibri"/>
              </w:rPr>
              <w:t>8</w:t>
            </w:r>
            <w:r>
              <w:rPr>
                <w:rFonts w:eastAsia="Calibri"/>
              </w:rPr>
              <w:t>.</w:t>
            </w:r>
            <w:r w:rsidRPr="005B32E0">
              <w:rPr>
                <w:rFonts w:eastAsia="Calibri"/>
              </w:rPr>
              <w:t>5</w:t>
            </w:r>
          </w:p>
        </w:tc>
        <w:tc>
          <w:tcPr>
            <w:tcW w:w="1310" w:type="dxa"/>
            <w:shd w:val="clear" w:color="auto" w:fill="auto"/>
            <w:vAlign w:val="center"/>
          </w:tcPr>
          <w:p w:rsidR="00BB178B" w:rsidRPr="005B32E0" w:rsidRDefault="00BB178B" w:rsidP="007D5AA6">
            <w:pPr>
              <w:contextualSpacing/>
              <w:jc w:val="center"/>
              <w:rPr>
                <w:rFonts w:eastAsia="Calibri"/>
              </w:rPr>
            </w:pPr>
            <w:r w:rsidRPr="005B32E0">
              <w:rPr>
                <w:rFonts w:eastAsia="Calibri"/>
              </w:rPr>
              <w:t>17</w:t>
            </w:r>
            <w:r>
              <w:rPr>
                <w:rFonts w:eastAsia="Calibri"/>
              </w:rPr>
              <w:t>.</w:t>
            </w:r>
            <w:r w:rsidRPr="005B32E0">
              <w:rPr>
                <w:rFonts w:eastAsia="Calibri"/>
              </w:rPr>
              <w:t>5</w:t>
            </w:r>
          </w:p>
        </w:tc>
        <w:tc>
          <w:tcPr>
            <w:tcW w:w="1503" w:type="dxa"/>
            <w:shd w:val="clear" w:color="auto" w:fill="auto"/>
          </w:tcPr>
          <w:p w:rsidR="00BB178B" w:rsidRDefault="00BB178B" w:rsidP="004451F9">
            <w:pPr>
              <w:jc w:val="center"/>
            </w:pPr>
            <w:r w:rsidRPr="00B00A50">
              <w:rPr>
                <w:rFonts w:eastAsia="Calibri"/>
              </w:rPr>
              <w:t>7.8</w:t>
            </w:r>
          </w:p>
        </w:tc>
        <w:tc>
          <w:tcPr>
            <w:tcW w:w="2075" w:type="dxa"/>
            <w:shd w:val="clear" w:color="auto" w:fill="auto"/>
            <w:vAlign w:val="bottom"/>
          </w:tcPr>
          <w:p w:rsidR="00BB178B" w:rsidRPr="00282360" w:rsidRDefault="00BB178B" w:rsidP="007D5AA6">
            <w:pPr>
              <w:jc w:val="center"/>
              <w:rPr>
                <w:color w:val="000000"/>
              </w:rPr>
            </w:pPr>
            <w:r>
              <w:rPr>
                <w:color w:val="000000"/>
              </w:rPr>
              <w:t>1.4</w:t>
            </w:r>
          </w:p>
        </w:tc>
      </w:tr>
      <w:tr w:rsidR="00BB178B" w:rsidRPr="005B32E0" w:rsidTr="0047509A">
        <w:trPr>
          <w:jc w:val="center"/>
        </w:trPr>
        <w:tc>
          <w:tcPr>
            <w:tcW w:w="2475" w:type="dxa"/>
            <w:shd w:val="clear" w:color="auto" w:fill="auto"/>
            <w:vAlign w:val="center"/>
          </w:tcPr>
          <w:p w:rsidR="00BB178B" w:rsidRPr="005B32E0" w:rsidRDefault="00BB178B" w:rsidP="007D5AA6">
            <w:pPr>
              <w:contextualSpacing/>
              <w:rPr>
                <w:rFonts w:eastAsia="Calibri"/>
                <w:b/>
              </w:rPr>
            </w:pPr>
            <w:r w:rsidRPr="005B32E0">
              <w:rPr>
                <w:rFonts w:eastAsia="Calibri"/>
                <w:b/>
              </w:rPr>
              <w:t>Daisy Fleabane</w:t>
            </w:r>
          </w:p>
        </w:tc>
        <w:tc>
          <w:tcPr>
            <w:tcW w:w="997" w:type="dxa"/>
            <w:shd w:val="clear" w:color="auto" w:fill="auto"/>
          </w:tcPr>
          <w:p w:rsidR="00BB178B" w:rsidRDefault="00BB178B" w:rsidP="00BB178B">
            <w:pPr>
              <w:jc w:val="center"/>
            </w:pPr>
            <w:r w:rsidRPr="005A604D">
              <w:rPr>
                <w:rFonts w:eastAsia="Calibri"/>
              </w:rPr>
              <w:t>26.0</w:t>
            </w:r>
          </w:p>
        </w:tc>
        <w:tc>
          <w:tcPr>
            <w:tcW w:w="1088" w:type="dxa"/>
            <w:shd w:val="clear" w:color="auto" w:fill="auto"/>
            <w:vAlign w:val="center"/>
          </w:tcPr>
          <w:p w:rsidR="00BB178B" w:rsidRPr="005B32E0" w:rsidRDefault="00BB178B" w:rsidP="007D5AA6">
            <w:pPr>
              <w:contextualSpacing/>
              <w:jc w:val="center"/>
              <w:rPr>
                <w:rFonts w:eastAsia="Calibri"/>
              </w:rPr>
            </w:pPr>
            <w:r w:rsidRPr="005B32E0">
              <w:rPr>
                <w:rFonts w:eastAsia="Calibri"/>
              </w:rPr>
              <w:t>9</w:t>
            </w:r>
            <w:r>
              <w:rPr>
                <w:rFonts w:eastAsia="Calibri"/>
              </w:rPr>
              <w:t>.0</w:t>
            </w:r>
          </w:p>
        </w:tc>
        <w:tc>
          <w:tcPr>
            <w:tcW w:w="1310" w:type="dxa"/>
            <w:shd w:val="clear" w:color="auto" w:fill="auto"/>
            <w:vAlign w:val="center"/>
          </w:tcPr>
          <w:p w:rsidR="00BB178B" w:rsidRPr="005B32E0" w:rsidRDefault="00BB178B" w:rsidP="007D5AA6">
            <w:pPr>
              <w:contextualSpacing/>
              <w:jc w:val="center"/>
              <w:rPr>
                <w:rFonts w:eastAsia="Calibri"/>
              </w:rPr>
            </w:pPr>
            <w:r w:rsidRPr="005B32E0">
              <w:rPr>
                <w:rFonts w:eastAsia="Calibri"/>
              </w:rPr>
              <w:t>17</w:t>
            </w:r>
            <w:r>
              <w:rPr>
                <w:rFonts w:eastAsia="Calibri"/>
              </w:rPr>
              <w:t>.0</w:t>
            </w:r>
          </w:p>
        </w:tc>
        <w:tc>
          <w:tcPr>
            <w:tcW w:w="1503" w:type="dxa"/>
            <w:shd w:val="clear" w:color="auto" w:fill="auto"/>
          </w:tcPr>
          <w:p w:rsidR="00BB178B" w:rsidRDefault="00BB178B" w:rsidP="004451F9">
            <w:pPr>
              <w:jc w:val="center"/>
            </w:pPr>
            <w:r w:rsidRPr="00B00A50">
              <w:rPr>
                <w:rFonts w:eastAsia="Calibri"/>
              </w:rPr>
              <w:t>7.8</w:t>
            </w:r>
          </w:p>
        </w:tc>
        <w:tc>
          <w:tcPr>
            <w:tcW w:w="2075" w:type="dxa"/>
            <w:shd w:val="clear" w:color="auto" w:fill="auto"/>
            <w:vAlign w:val="bottom"/>
          </w:tcPr>
          <w:p w:rsidR="00BB178B" w:rsidRPr="00282360" w:rsidRDefault="00BB178B" w:rsidP="007D5AA6">
            <w:pPr>
              <w:jc w:val="center"/>
              <w:rPr>
                <w:color w:val="000000"/>
              </w:rPr>
            </w:pPr>
            <w:r>
              <w:rPr>
                <w:color w:val="000000"/>
              </w:rPr>
              <w:t>1.3</w:t>
            </w:r>
          </w:p>
        </w:tc>
      </w:tr>
      <w:tr w:rsidR="00BB178B" w:rsidRPr="005B32E0" w:rsidTr="0047509A">
        <w:trPr>
          <w:jc w:val="center"/>
        </w:trPr>
        <w:tc>
          <w:tcPr>
            <w:tcW w:w="2475" w:type="dxa"/>
            <w:shd w:val="clear" w:color="auto" w:fill="auto"/>
            <w:vAlign w:val="center"/>
          </w:tcPr>
          <w:p w:rsidR="00BB178B" w:rsidRPr="005B32E0" w:rsidRDefault="00BB178B" w:rsidP="007D5AA6">
            <w:pPr>
              <w:contextualSpacing/>
              <w:rPr>
                <w:rFonts w:eastAsia="Calibri"/>
                <w:b/>
              </w:rPr>
            </w:pPr>
            <w:r w:rsidRPr="005B32E0">
              <w:rPr>
                <w:rFonts w:eastAsia="Calibri"/>
                <w:b/>
              </w:rPr>
              <w:t>Geranium spp.</w:t>
            </w:r>
          </w:p>
        </w:tc>
        <w:tc>
          <w:tcPr>
            <w:tcW w:w="997" w:type="dxa"/>
            <w:shd w:val="clear" w:color="auto" w:fill="auto"/>
          </w:tcPr>
          <w:p w:rsidR="00BB178B" w:rsidRDefault="00BB178B" w:rsidP="00BB178B">
            <w:pPr>
              <w:jc w:val="center"/>
            </w:pPr>
            <w:r w:rsidRPr="005A604D">
              <w:rPr>
                <w:rFonts w:eastAsia="Calibri"/>
              </w:rPr>
              <w:t>26.0</w:t>
            </w:r>
          </w:p>
        </w:tc>
        <w:tc>
          <w:tcPr>
            <w:tcW w:w="1088" w:type="dxa"/>
            <w:shd w:val="clear" w:color="auto" w:fill="auto"/>
            <w:vAlign w:val="center"/>
          </w:tcPr>
          <w:p w:rsidR="00BB178B" w:rsidRPr="005B32E0" w:rsidRDefault="00BB178B" w:rsidP="007D5AA6">
            <w:pPr>
              <w:contextualSpacing/>
              <w:jc w:val="center"/>
              <w:rPr>
                <w:rFonts w:eastAsia="Calibri"/>
              </w:rPr>
            </w:pPr>
            <w:r>
              <w:rPr>
                <w:rFonts w:eastAsia="Calibri"/>
              </w:rPr>
              <w:t>1</w:t>
            </w:r>
            <w:r w:rsidRPr="005B32E0">
              <w:rPr>
                <w:rFonts w:eastAsia="Calibri"/>
              </w:rPr>
              <w:t>2</w:t>
            </w:r>
            <w:r>
              <w:rPr>
                <w:rFonts w:eastAsia="Calibri"/>
              </w:rPr>
              <w:t>.</w:t>
            </w:r>
            <w:r w:rsidRPr="005B32E0">
              <w:rPr>
                <w:rFonts w:eastAsia="Calibri"/>
              </w:rPr>
              <w:t>1</w:t>
            </w:r>
          </w:p>
        </w:tc>
        <w:tc>
          <w:tcPr>
            <w:tcW w:w="1310" w:type="dxa"/>
            <w:shd w:val="clear" w:color="auto" w:fill="auto"/>
            <w:vAlign w:val="center"/>
          </w:tcPr>
          <w:p w:rsidR="00BB178B" w:rsidRPr="005B32E0" w:rsidRDefault="00BB178B" w:rsidP="007D5AA6">
            <w:pPr>
              <w:contextualSpacing/>
              <w:jc w:val="center"/>
              <w:rPr>
                <w:rFonts w:eastAsia="Calibri"/>
              </w:rPr>
            </w:pPr>
            <w:r w:rsidRPr="005B32E0">
              <w:rPr>
                <w:rFonts w:eastAsia="Calibri"/>
              </w:rPr>
              <w:t>13</w:t>
            </w:r>
            <w:r>
              <w:rPr>
                <w:rFonts w:eastAsia="Calibri"/>
              </w:rPr>
              <w:t>.</w:t>
            </w:r>
            <w:r w:rsidRPr="005B32E0">
              <w:rPr>
                <w:rFonts w:eastAsia="Calibri"/>
              </w:rPr>
              <w:t>9</w:t>
            </w:r>
          </w:p>
        </w:tc>
        <w:tc>
          <w:tcPr>
            <w:tcW w:w="1503" w:type="dxa"/>
            <w:shd w:val="clear" w:color="auto" w:fill="auto"/>
          </w:tcPr>
          <w:p w:rsidR="00BB178B" w:rsidRDefault="00BB178B" w:rsidP="004451F9">
            <w:pPr>
              <w:jc w:val="center"/>
            </w:pPr>
            <w:r w:rsidRPr="00B00A50">
              <w:rPr>
                <w:rFonts w:eastAsia="Calibri"/>
              </w:rPr>
              <w:t>7.8</w:t>
            </w:r>
          </w:p>
        </w:tc>
        <w:tc>
          <w:tcPr>
            <w:tcW w:w="2075" w:type="dxa"/>
            <w:shd w:val="clear" w:color="auto" w:fill="auto"/>
            <w:vAlign w:val="bottom"/>
          </w:tcPr>
          <w:p w:rsidR="00BB178B" w:rsidRPr="00282360" w:rsidRDefault="00BB178B" w:rsidP="007D5AA6">
            <w:pPr>
              <w:jc w:val="center"/>
              <w:rPr>
                <w:color w:val="000000"/>
              </w:rPr>
            </w:pPr>
            <w:r w:rsidRPr="00282360">
              <w:rPr>
                <w:color w:val="000000"/>
              </w:rPr>
              <w:t>1.</w:t>
            </w:r>
            <w:r>
              <w:rPr>
                <w:color w:val="000000"/>
              </w:rPr>
              <w:t>1</w:t>
            </w:r>
          </w:p>
        </w:tc>
      </w:tr>
      <w:tr w:rsidR="00BB178B" w:rsidRPr="005B32E0" w:rsidTr="0047509A">
        <w:trPr>
          <w:jc w:val="center"/>
        </w:trPr>
        <w:tc>
          <w:tcPr>
            <w:tcW w:w="2475" w:type="dxa"/>
            <w:shd w:val="clear" w:color="auto" w:fill="auto"/>
            <w:vAlign w:val="center"/>
          </w:tcPr>
          <w:p w:rsidR="00BB178B" w:rsidRPr="005B32E0" w:rsidRDefault="00BB178B" w:rsidP="007D5AA6">
            <w:pPr>
              <w:contextualSpacing/>
              <w:rPr>
                <w:rFonts w:eastAsia="Calibri"/>
                <w:b/>
              </w:rPr>
            </w:pPr>
            <w:r w:rsidRPr="005B32E0">
              <w:rPr>
                <w:rFonts w:eastAsia="Calibri"/>
                <w:b/>
              </w:rPr>
              <w:t>Mare's Tail</w:t>
            </w:r>
          </w:p>
        </w:tc>
        <w:tc>
          <w:tcPr>
            <w:tcW w:w="997" w:type="dxa"/>
            <w:shd w:val="clear" w:color="auto" w:fill="auto"/>
          </w:tcPr>
          <w:p w:rsidR="00BB178B" w:rsidRDefault="00BB178B" w:rsidP="00BB178B">
            <w:pPr>
              <w:jc w:val="center"/>
            </w:pPr>
            <w:r w:rsidRPr="005A604D">
              <w:rPr>
                <w:rFonts w:eastAsia="Calibri"/>
              </w:rPr>
              <w:t>26.0</w:t>
            </w:r>
          </w:p>
        </w:tc>
        <w:tc>
          <w:tcPr>
            <w:tcW w:w="1088" w:type="dxa"/>
            <w:shd w:val="clear" w:color="auto" w:fill="auto"/>
            <w:vAlign w:val="center"/>
          </w:tcPr>
          <w:p w:rsidR="00BB178B" w:rsidRPr="005B32E0" w:rsidRDefault="00BB178B" w:rsidP="007D5AA6">
            <w:pPr>
              <w:contextualSpacing/>
              <w:jc w:val="center"/>
              <w:rPr>
                <w:rFonts w:eastAsia="Calibri"/>
              </w:rPr>
            </w:pPr>
            <w:r>
              <w:rPr>
                <w:rFonts w:eastAsia="Calibri"/>
              </w:rPr>
              <w:t>1</w:t>
            </w:r>
            <w:r w:rsidRPr="005B32E0">
              <w:rPr>
                <w:rFonts w:eastAsia="Calibri"/>
              </w:rPr>
              <w:t>7</w:t>
            </w:r>
            <w:r>
              <w:rPr>
                <w:rFonts w:eastAsia="Calibri"/>
              </w:rPr>
              <w:t>.</w:t>
            </w:r>
            <w:r w:rsidRPr="005B32E0">
              <w:rPr>
                <w:rFonts w:eastAsia="Calibri"/>
              </w:rPr>
              <w:t>1</w:t>
            </w:r>
          </w:p>
        </w:tc>
        <w:tc>
          <w:tcPr>
            <w:tcW w:w="1310" w:type="dxa"/>
            <w:shd w:val="clear" w:color="auto" w:fill="auto"/>
            <w:vAlign w:val="center"/>
          </w:tcPr>
          <w:p w:rsidR="00BB178B" w:rsidRPr="005B32E0" w:rsidRDefault="00BB178B" w:rsidP="007D5AA6">
            <w:pPr>
              <w:contextualSpacing/>
              <w:jc w:val="center"/>
              <w:rPr>
                <w:rFonts w:eastAsia="Calibri"/>
              </w:rPr>
            </w:pPr>
            <w:r w:rsidRPr="005B32E0">
              <w:rPr>
                <w:rFonts w:eastAsia="Calibri"/>
              </w:rPr>
              <w:t>8</w:t>
            </w:r>
            <w:r>
              <w:rPr>
                <w:rFonts w:eastAsia="Calibri"/>
              </w:rPr>
              <w:t>.</w:t>
            </w:r>
            <w:r w:rsidRPr="005B32E0">
              <w:rPr>
                <w:rFonts w:eastAsia="Calibri"/>
              </w:rPr>
              <w:t>9</w:t>
            </w:r>
          </w:p>
        </w:tc>
        <w:tc>
          <w:tcPr>
            <w:tcW w:w="1503" w:type="dxa"/>
            <w:shd w:val="clear" w:color="auto" w:fill="auto"/>
          </w:tcPr>
          <w:p w:rsidR="00BB178B" w:rsidRDefault="00BB178B" w:rsidP="004451F9">
            <w:pPr>
              <w:jc w:val="center"/>
            </w:pPr>
            <w:r w:rsidRPr="00B00A50">
              <w:rPr>
                <w:rFonts w:eastAsia="Calibri"/>
              </w:rPr>
              <w:t>7.8</w:t>
            </w:r>
          </w:p>
        </w:tc>
        <w:tc>
          <w:tcPr>
            <w:tcW w:w="2075" w:type="dxa"/>
            <w:shd w:val="clear" w:color="auto" w:fill="auto"/>
            <w:vAlign w:val="bottom"/>
          </w:tcPr>
          <w:p w:rsidR="00BB178B" w:rsidRPr="00282360" w:rsidRDefault="00BB178B" w:rsidP="007D5AA6">
            <w:pPr>
              <w:jc w:val="center"/>
              <w:rPr>
                <w:color w:val="000000"/>
              </w:rPr>
            </w:pPr>
            <w:r>
              <w:rPr>
                <w:color w:val="000000"/>
              </w:rPr>
              <w:t>0.7</w:t>
            </w:r>
          </w:p>
        </w:tc>
      </w:tr>
      <w:tr w:rsidR="00BB178B" w:rsidRPr="005B32E0" w:rsidTr="0047509A">
        <w:trPr>
          <w:jc w:val="center"/>
        </w:trPr>
        <w:tc>
          <w:tcPr>
            <w:tcW w:w="2475" w:type="dxa"/>
            <w:tcBorders>
              <w:bottom w:val="single" w:sz="4" w:space="0" w:color="auto"/>
            </w:tcBorders>
            <w:shd w:val="clear" w:color="auto" w:fill="auto"/>
            <w:vAlign w:val="center"/>
          </w:tcPr>
          <w:p w:rsidR="00BB178B" w:rsidRPr="005B32E0" w:rsidRDefault="00BB178B" w:rsidP="007D5AA6">
            <w:pPr>
              <w:contextualSpacing/>
              <w:rPr>
                <w:rFonts w:eastAsia="Calibri"/>
                <w:b/>
              </w:rPr>
            </w:pPr>
            <w:r w:rsidRPr="005B32E0">
              <w:rPr>
                <w:rFonts w:eastAsia="Calibri"/>
                <w:b/>
              </w:rPr>
              <w:t>Venus Looking Glass</w:t>
            </w:r>
          </w:p>
        </w:tc>
        <w:tc>
          <w:tcPr>
            <w:tcW w:w="997" w:type="dxa"/>
            <w:tcBorders>
              <w:bottom w:val="single" w:sz="4" w:space="0" w:color="auto"/>
            </w:tcBorders>
            <w:shd w:val="clear" w:color="auto" w:fill="auto"/>
          </w:tcPr>
          <w:p w:rsidR="00BB178B" w:rsidRDefault="00BB178B" w:rsidP="00BB178B">
            <w:pPr>
              <w:jc w:val="center"/>
            </w:pPr>
            <w:r w:rsidRPr="005A604D">
              <w:rPr>
                <w:rFonts w:eastAsia="Calibri"/>
              </w:rPr>
              <w:t>26.0</w:t>
            </w:r>
          </w:p>
        </w:tc>
        <w:tc>
          <w:tcPr>
            <w:tcW w:w="1088" w:type="dxa"/>
            <w:tcBorders>
              <w:bottom w:val="single" w:sz="4" w:space="0" w:color="auto"/>
            </w:tcBorders>
            <w:shd w:val="clear" w:color="auto" w:fill="auto"/>
            <w:vAlign w:val="center"/>
          </w:tcPr>
          <w:p w:rsidR="00BB178B" w:rsidRPr="005B32E0" w:rsidRDefault="00BB178B" w:rsidP="007D5AA6">
            <w:pPr>
              <w:contextualSpacing/>
              <w:jc w:val="center"/>
              <w:rPr>
                <w:rFonts w:eastAsia="Calibri"/>
              </w:rPr>
            </w:pPr>
            <w:r w:rsidRPr="005B32E0">
              <w:rPr>
                <w:rFonts w:eastAsia="Calibri"/>
              </w:rPr>
              <w:t>9</w:t>
            </w:r>
            <w:r>
              <w:rPr>
                <w:rFonts w:eastAsia="Calibri"/>
              </w:rPr>
              <w:t>.</w:t>
            </w:r>
            <w:r w:rsidRPr="005B32E0">
              <w:rPr>
                <w:rFonts w:eastAsia="Calibri"/>
              </w:rPr>
              <w:t>7</w:t>
            </w:r>
          </w:p>
        </w:tc>
        <w:tc>
          <w:tcPr>
            <w:tcW w:w="1310" w:type="dxa"/>
            <w:tcBorders>
              <w:bottom w:val="single" w:sz="4" w:space="0" w:color="auto"/>
            </w:tcBorders>
            <w:shd w:val="clear" w:color="auto" w:fill="auto"/>
            <w:vAlign w:val="center"/>
          </w:tcPr>
          <w:p w:rsidR="00BB178B" w:rsidRPr="005B32E0" w:rsidRDefault="00BB178B" w:rsidP="007D5AA6">
            <w:pPr>
              <w:contextualSpacing/>
              <w:jc w:val="center"/>
              <w:rPr>
                <w:rFonts w:eastAsia="Calibri"/>
              </w:rPr>
            </w:pPr>
            <w:r w:rsidRPr="005B32E0">
              <w:rPr>
                <w:rFonts w:eastAsia="Calibri"/>
              </w:rPr>
              <w:t>16</w:t>
            </w:r>
            <w:r>
              <w:rPr>
                <w:rFonts w:eastAsia="Calibri"/>
              </w:rPr>
              <w:t>.</w:t>
            </w:r>
            <w:r w:rsidRPr="005B32E0">
              <w:rPr>
                <w:rFonts w:eastAsia="Calibri"/>
              </w:rPr>
              <w:t>3</w:t>
            </w:r>
          </w:p>
        </w:tc>
        <w:tc>
          <w:tcPr>
            <w:tcW w:w="1503" w:type="dxa"/>
            <w:tcBorders>
              <w:bottom w:val="single" w:sz="4" w:space="0" w:color="auto"/>
            </w:tcBorders>
            <w:shd w:val="clear" w:color="auto" w:fill="auto"/>
          </w:tcPr>
          <w:p w:rsidR="00BB178B" w:rsidRDefault="00BB178B" w:rsidP="004451F9">
            <w:pPr>
              <w:jc w:val="center"/>
            </w:pPr>
            <w:r w:rsidRPr="00B00A50">
              <w:rPr>
                <w:rFonts w:eastAsia="Calibri"/>
              </w:rPr>
              <w:t>7.8</w:t>
            </w:r>
          </w:p>
        </w:tc>
        <w:tc>
          <w:tcPr>
            <w:tcW w:w="2075" w:type="dxa"/>
            <w:tcBorders>
              <w:bottom w:val="single" w:sz="4" w:space="0" w:color="auto"/>
            </w:tcBorders>
            <w:shd w:val="clear" w:color="auto" w:fill="auto"/>
            <w:vAlign w:val="bottom"/>
          </w:tcPr>
          <w:p w:rsidR="00BB178B" w:rsidRPr="00282360" w:rsidRDefault="00BB178B" w:rsidP="007D5AA6">
            <w:pPr>
              <w:jc w:val="center"/>
              <w:rPr>
                <w:color w:val="000000"/>
              </w:rPr>
            </w:pPr>
            <w:r>
              <w:rPr>
                <w:color w:val="000000"/>
              </w:rPr>
              <w:t>1.3</w:t>
            </w:r>
          </w:p>
        </w:tc>
      </w:tr>
    </w:tbl>
    <w:p w:rsidR="000C152D" w:rsidRPr="00AE10FB" w:rsidRDefault="000C152D" w:rsidP="000C152D">
      <w:pPr>
        <w:contextualSpacing/>
        <w:rPr>
          <w:b/>
          <w:sz w:val="18"/>
          <w:szCs w:val="18"/>
        </w:rPr>
      </w:pPr>
      <w:r w:rsidRPr="00AE10FB">
        <w:rPr>
          <w:rFonts w:eastAsia="Calibri"/>
          <w:sz w:val="18"/>
          <w:szCs w:val="18"/>
          <w:vertAlign w:val="superscript"/>
        </w:rPr>
        <w:t>†</w:t>
      </w:r>
      <w:r w:rsidRPr="00AE10FB">
        <w:rPr>
          <w:rFonts w:eastAsia="Calibri"/>
          <w:sz w:val="18"/>
          <w:szCs w:val="18"/>
        </w:rPr>
        <w:t>Means of vetch plant weights across all samples</w:t>
      </w:r>
    </w:p>
    <w:p w:rsidR="000C152D" w:rsidRPr="00104CF3" w:rsidRDefault="00C80DE1" w:rsidP="000C152D">
      <w:pPr>
        <w:contextualSpacing/>
        <w:rPr>
          <w:b/>
        </w:rPr>
      </w:pPr>
      <w:r w:rsidRPr="00104CF3">
        <w:rPr>
          <w:sz w:val="16"/>
          <w:szCs w:val="16"/>
        </w:rPr>
        <w:t>‡</w:t>
      </w:r>
      <w:r>
        <w:rPr>
          <w:sz w:val="16"/>
          <w:szCs w:val="16"/>
        </w:rPr>
        <w:t>N-difference values using wheat were taken from wheat samples from the Knoxville Plant Science Unit.</w:t>
      </w:r>
    </w:p>
    <w:p w:rsidR="00D13D3B" w:rsidRDefault="00D13D3B" w:rsidP="00D13D3B">
      <w:pPr>
        <w:contextualSpacing/>
        <w:rPr>
          <w:b/>
        </w:rPr>
      </w:pPr>
      <w:r>
        <w:rPr>
          <w:b/>
        </w:rPr>
        <w:lastRenderedPageBreak/>
        <w:t>Table 3.5</w:t>
      </w:r>
      <w:r w:rsidRPr="00104CF3">
        <w:rPr>
          <w:b/>
        </w:rPr>
        <w:t xml:space="preserve">. </w:t>
      </w:r>
      <w:r>
        <w:rPr>
          <w:b/>
        </w:rPr>
        <w:t>Estimated seeding rates for common and hairy vetch to obtain one-half the recommended rate of n</w:t>
      </w:r>
      <w:r w:rsidRPr="00104CF3">
        <w:rPr>
          <w:b/>
        </w:rPr>
        <w:t xml:space="preserve">itrogen </w:t>
      </w:r>
      <w:r>
        <w:rPr>
          <w:b/>
        </w:rPr>
        <w:t xml:space="preserve">fertilizer for switchgrass using the N-difference method to calculate N-fixation rates of common and hairy vetch from East TN Research and Education Center. </w:t>
      </w:r>
    </w:p>
    <w:p w:rsidR="00D13D3B" w:rsidRDefault="00D13D3B" w:rsidP="00D13D3B">
      <w:pPr>
        <w:contextualSpacing/>
        <w:rPr>
          <w:b/>
        </w:rPr>
      </w:pPr>
    </w:p>
    <w:tbl>
      <w:tblPr>
        <w:tblW w:w="0" w:type="auto"/>
        <w:jc w:val="center"/>
        <w:tblInd w:w="-342" w:type="dxa"/>
        <w:tblLook w:val="04A0"/>
      </w:tblPr>
      <w:tblGrid>
        <w:gridCol w:w="1445"/>
        <w:gridCol w:w="1648"/>
        <w:gridCol w:w="1208"/>
        <w:gridCol w:w="1617"/>
        <w:gridCol w:w="1483"/>
        <w:gridCol w:w="976"/>
        <w:gridCol w:w="1541"/>
      </w:tblGrid>
      <w:tr w:rsidR="00366E71" w:rsidRPr="00523B16" w:rsidTr="00366E71">
        <w:trPr>
          <w:jc w:val="center"/>
        </w:trPr>
        <w:tc>
          <w:tcPr>
            <w:tcW w:w="1445" w:type="dxa"/>
            <w:tcBorders>
              <w:bottom w:val="single" w:sz="4" w:space="0" w:color="auto"/>
            </w:tcBorders>
          </w:tcPr>
          <w:p w:rsidR="00366E71" w:rsidRPr="00523B16" w:rsidRDefault="00366E71" w:rsidP="00BB178B">
            <w:pPr>
              <w:contextualSpacing/>
              <w:jc w:val="center"/>
              <w:rPr>
                <w:rFonts w:eastAsia="Calibri"/>
                <w:b/>
              </w:rPr>
            </w:pPr>
          </w:p>
        </w:tc>
        <w:tc>
          <w:tcPr>
            <w:tcW w:w="8473" w:type="dxa"/>
            <w:gridSpan w:val="6"/>
            <w:tcBorders>
              <w:bottom w:val="single" w:sz="4" w:space="0" w:color="auto"/>
            </w:tcBorders>
          </w:tcPr>
          <w:p w:rsidR="00366E71" w:rsidRPr="00523B16" w:rsidRDefault="00366E71" w:rsidP="00BB178B">
            <w:pPr>
              <w:contextualSpacing/>
              <w:jc w:val="center"/>
              <w:rPr>
                <w:rFonts w:eastAsia="Calibri"/>
                <w:b/>
              </w:rPr>
            </w:pPr>
            <w:r w:rsidRPr="00523B16">
              <w:rPr>
                <w:rFonts w:eastAsia="Calibri"/>
                <w:b/>
              </w:rPr>
              <w:t xml:space="preserve">Common Vetch </w:t>
            </w:r>
          </w:p>
        </w:tc>
      </w:tr>
      <w:tr w:rsidR="00D13D3B" w:rsidRPr="00523B16" w:rsidTr="00366E71">
        <w:trPr>
          <w:jc w:val="center"/>
        </w:trPr>
        <w:tc>
          <w:tcPr>
            <w:tcW w:w="1445" w:type="dxa"/>
            <w:tcBorders>
              <w:top w:val="single" w:sz="4" w:space="0" w:color="auto"/>
              <w:bottom w:val="single" w:sz="4" w:space="0" w:color="auto"/>
            </w:tcBorders>
            <w:vAlign w:val="bottom"/>
          </w:tcPr>
          <w:p w:rsidR="00D13D3B" w:rsidRPr="00523B16" w:rsidRDefault="00D13D3B" w:rsidP="00BB178B">
            <w:pPr>
              <w:contextualSpacing/>
              <w:jc w:val="center"/>
              <w:rPr>
                <w:rFonts w:eastAsia="Calibri"/>
                <w:b/>
              </w:rPr>
            </w:pPr>
            <w:r w:rsidRPr="00523B16">
              <w:rPr>
                <w:rFonts w:eastAsia="Calibri"/>
                <w:b/>
              </w:rPr>
              <w:t>Control Plant</w:t>
            </w:r>
          </w:p>
        </w:tc>
        <w:tc>
          <w:tcPr>
            <w:tcW w:w="1648" w:type="dxa"/>
            <w:tcBorders>
              <w:top w:val="single" w:sz="4" w:space="0" w:color="auto"/>
              <w:bottom w:val="single" w:sz="4" w:space="0" w:color="auto"/>
            </w:tcBorders>
            <w:vAlign w:val="bottom"/>
          </w:tcPr>
          <w:p w:rsidR="00D13D3B" w:rsidRPr="00523B16" w:rsidRDefault="00D13D3B" w:rsidP="00BB178B">
            <w:pPr>
              <w:contextualSpacing/>
              <w:jc w:val="center"/>
              <w:rPr>
                <w:rFonts w:eastAsia="Calibri"/>
                <w:b/>
              </w:rPr>
            </w:pPr>
            <w:r>
              <w:rPr>
                <w:rFonts w:eastAsia="Calibri"/>
                <w:b/>
                <w:color w:val="000000"/>
              </w:rPr>
              <w:t>V</w:t>
            </w:r>
            <w:r w:rsidRPr="0068466F">
              <w:rPr>
                <w:rFonts w:eastAsia="Calibri"/>
                <w:b/>
                <w:color w:val="000000"/>
              </w:rPr>
              <w:t xml:space="preserve">etch </w:t>
            </w:r>
            <w:r>
              <w:rPr>
                <w:rFonts w:eastAsia="Calibri"/>
                <w:b/>
                <w:color w:val="000000"/>
              </w:rPr>
              <w:t xml:space="preserve">Aboveground </w:t>
            </w:r>
            <w:r w:rsidRPr="0068466F">
              <w:rPr>
                <w:rFonts w:eastAsia="Calibri"/>
                <w:b/>
                <w:color w:val="000000"/>
              </w:rPr>
              <w:t>N plant</w:t>
            </w:r>
            <w:r w:rsidRPr="0068466F">
              <w:rPr>
                <w:rFonts w:eastAsia="Calibri"/>
                <w:b/>
                <w:color w:val="000000"/>
                <w:vertAlign w:val="superscript"/>
              </w:rPr>
              <w:t>-1</w:t>
            </w:r>
          </w:p>
        </w:tc>
        <w:tc>
          <w:tcPr>
            <w:tcW w:w="1208" w:type="dxa"/>
            <w:tcBorders>
              <w:top w:val="single" w:sz="4" w:space="0" w:color="auto"/>
              <w:bottom w:val="single" w:sz="4" w:space="0" w:color="auto"/>
            </w:tcBorders>
            <w:vAlign w:val="bottom"/>
          </w:tcPr>
          <w:p w:rsidR="00D13D3B" w:rsidRPr="00523B16" w:rsidRDefault="00D13D3B" w:rsidP="00BB178B">
            <w:pPr>
              <w:contextualSpacing/>
              <w:jc w:val="center"/>
              <w:rPr>
                <w:rFonts w:eastAsia="Calibri"/>
                <w:b/>
              </w:rPr>
            </w:pPr>
            <w:r>
              <w:rPr>
                <w:rFonts w:eastAsia="Calibri"/>
                <w:b/>
              </w:rPr>
              <w:t xml:space="preserve">Observed </w:t>
            </w:r>
            <w:r w:rsidRPr="00523B16">
              <w:rPr>
                <w:rFonts w:eastAsia="Calibri"/>
                <w:b/>
              </w:rPr>
              <w:t>Average Vetch Density</w:t>
            </w:r>
            <w:r w:rsidRPr="0008023F">
              <w:rPr>
                <w:vertAlign w:val="superscript"/>
              </w:rPr>
              <w:t>†</w:t>
            </w:r>
          </w:p>
        </w:tc>
        <w:tc>
          <w:tcPr>
            <w:tcW w:w="1617" w:type="dxa"/>
            <w:tcBorders>
              <w:top w:val="single" w:sz="4" w:space="0" w:color="auto"/>
              <w:bottom w:val="single" w:sz="4" w:space="0" w:color="auto"/>
            </w:tcBorders>
            <w:vAlign w:val="bottom"/>
          </w:tcPr>
          <w:p w:rsidR="00D13D3B" w:rsidRPr="00523B16" w:rsidRDefault="00D13D3B" w:rsidP="00BB178B">
            <w:pPr>
              <w:contextualSpacing/>
              <w:jc w:val="center"/>
              <w:rPr>
                <w:rFonts w:eastAsia="Calibri"/>
                <w:b/>
              </w:rPr>
            </w:pPr>
            <w:r>
              <w:rPr>
                <w:rFonts w:eastAsia="Calibri"/>
                <w:b/>
              </w:rPr>
              <w:t>Total Aboveground Vetch N</w:t>
            </w:r>
          </w:p>
        </w:tc>
        <w:tc>
          <w:tcPr>
            <w:tcW w:w="1483" w:type="dxa"/>
            <w:tcBorders>
              <w:top w:val="single" w:sz="4" w:space="0" w:color="auto"/>
              <w:bottom w:val="single" w:sz="4" w:space="0" w:color="auto"/>
            </w:tcBorders>
            <w:vAlign w:val="bottom"/>
          </w:tcPr>
          <w:p w:rsidR="00D13D3B" w:rsidRDefault="00D13D3B" w:rsidP="00BB178B">
            <w:pPr>
              <w:contextualSpacing/>
              <w:jc w:val="center"/>
              <w:rPr>
                <w:rFonts w:eastAsia="Calibri"/>
                <w:b/>
              </w:rPr>
            </w:pPr>
            <w:r>
              <w:rPr>
                <w:rFonts w:eastAsia="Calibri"/>
                <w:b/>
              </w:rPr>
              <w:t>Bioavailable Vetch N</w:t>
            </w:r>
          </w:p>
        </w:tc>
        <w:tc>
          <w:tcPr>
            <w:tcW w:w="976" w:type="dxa"/>
            <w:tcBorders>
              <w:top w:val="single" w:sz="4" w:space="0" w:color="auto"/>
              <w:bottom w:val="single" w:sz="4" w:space="0" w:color="auto"/>
            </w:tcBorders>
            <w:vAlign w:val="bottom"/>
          </w:tcPr>
          <w:p w:rsidR="00D13D3B" w:rsidRPr="00523B16" w:rsidRDefault="00D13D3B" w:rsidP="00BB178B">
            <w:pPr>
              <w:contextualSpacing/>
              <w:jc w:val="center"/>
              <w:rPr>
                <w:rFonts w:eastAsia="Calibri"/>
                <w:b/>
              </w:rPr>
            </w:pPr>
            <w:r>
              <w:rPr>
                <w:rFonts w:eastAsia="Calibri"/>
                <w:b/>
              </w:rPr>
              <w:t>Target N</w:t>
            </w:r>
          </w:p>
        </w:tc>
        <w:tc>
          <w:tcPr>
            <w:tcW w:w="1541" w:type="dxa"/>
            <w:tcBorders>
              <w:top w:val="single" w:sz="4" w:space="0" w:color="auto"/>
              <w:bottom w:val="single" w:sz="4" w:space="0" w:color="auto"/>
            </w:tcBorders>
            <w:vAlign w:val="bottom"/>
          </w:tcPr>
          <w:p w:rsidR="00D13D3B" w:rsidRPr="00523B16" w:rsidRDefault="00D13D3B" w:rsidP="00BB178B">
            <w:pPr>
              <w:contextualSpacing/>
              <w:jc w:val="center"/>
              <w:rPr>
                <w:rFonts w:eastAsia="Calibri"/>
                <w:b/>
              </w:rPr>
            </w:pPr>
            <w:r>
              <w:rPr>
                <w:rFonts w:eastAsia="Calibri"/>
                <w:b/>
              </w:rPr>
              <w:t>Vetch s</w:t>
            </w:r>
            <w:r w:rsidRPr="00523B16">
              <w:rPr>
                <w:rFonts w:eastAsia="Calibri"/>
                <w:b/>
              </w:rPr>
              <w:t xml:space="preserve">eeding rate to supply </w:t>
            </w:r>
            <w:r>
              <w:rPr>
                <w:rFonts w:eastAsia="Calibri"/>
                <w:b/>
              </w:rPr>
              <w:t>67</w:t>
            </w:r>
            <w:r w:rsidRPr="00523B16">
              <w:rPr>
                <w:rFonts w:eastAsia="Calibri"/>
                <w:b/>
              </w:rPr>
              <w:t xml:space="preserve"> kg ha</w:t>
            </w:r>
            <w:r w:rsidRPr="00523B16">
              <w:rPr>
                <w:rFonts w:eastAsia="Calibri"/>
                <w:b/>
                <w:vertAlign w:val="superscript"/>
              </w:rPr>
              <w:t>-1</w:t>
            </w:r>
            <w:r w:rsidRPr="00523B16">
              <w:rPr>
                <w:rFonts w:eastAsia="Calibri"/>
                <w:b/>
              </w:rPr>
              <w:t xml:space="preserve"> N to Switchgrass</w:t>
            </w:r>
          </w:p>
        </w:tc>
      </w:tr>
      <w:tr w:rsidR="00D13D3B" w:rsidRPr="00602100" w:rsidTr="00366E71">
        <w:trPr>
          <w:jc w:val="center"/>
        </w:trPr>
        <w:tc>
          <w:tcPr>
            <w:tcW w:w="1445" w:type="dxa"/>
            <w:tcBorders>
              <w:top w:val="single" w:sz="4" w:space="0" w:color="auto"/>
            </w:tcBorders>
            <w:vAlign w:val="center"/>
          </w:tcPr>
          <w:p w:rsidR="00D13D3B" w:rsidRPr="00602100" w:rsidRDefault="00D13D3B" w:rsidP="00366E71">
            <w:pPr>
              <w:contextualSpacing/>
              <w:jc w:val="center"/>
              <w:rPr>
                <w:rFonts w:eastAsia="Calibri"/>
                <w:sz w:val="18"/>
                <w:szCs w:val="18"/>
              </w:rPr>
            </w:pPr>
          </w:p>
        </w:tc>
        <w:tc>
          <w:tcPr>
            <w:tcW w:w="1648" w:type="dxa"/>
            <w:tcBorders>
              <w:top w:val="single" w:sz="4" w:space="0" w:color="auto"/>
            </w:tcBorders>
            <w:vAlign w:val="center"/>
          </w:tcPr>
          <w:p w:rsidR="00D13D3B" w:rsidRPr="00602100" w:rsidRDefault="00D13D3B" w:rsidP="00366E71">
            <w:pPr>
              <w:contextualSpacing/>
              <w:jc w:val="center"/>
              <w:rPr>
                <w:rFonts w:eastAsia="Calibri"/>
                <w:sz w:val="18"/>
                <w:szCs w:val="18"/>
              </w:rPr>
            </w:pPr>
            <w:r w:rsidRPr="00602100">
              <w:rPr>
                <w:rFonts w:eastAsia="Calibri"/>
                <w:sz w:val="18"/>
                <w:szCs w:val="18"/>
              </w:rPr>
              <w:t>----------g-----------</w:t>
            </w:r>
          </w:p>
        </w:tc>
        <w:tc>
          <w:tcPr>
            <w:tcW w:w="1208" w:type="dxa"/>
            <w:tcBorders>
              <w:top w:val="single" w:sz="4" w:space="0" w:color="auto"/>
            </w:tcBorders>
            <w:vAlign w:val="center"/>
          </w:tcPr>
          <w:p w:rsidR="00D13D3B" w:rsidRPr="00602100" w:rsidRDefault="00D13D3B" w:rsidP="00366E71">
            <w:pPr>
              <w:contextualSpacing/>
              <w:jc w:val="center"/>
              <w:rPr>
                <w:rFonts w:eastAsia="Calibri"/>
                <w:sz w:val="18"/>
                <w:szCs w:val="18"/>
              </w:rPr>
            </w:pPr>
            <w:r w:rsidRPr="00602100">
              <w:rPr>
                <w:rFonts w:eastAsia="Calibri"/>
                <w:sz w:val="18"/>
                <w:szCs w:val="18"/>
              </w:rPr>
              <w:t>-----m</w:t>
            </w:r>
            <w:r w:rsidRPr="00602100">
              <w:rPr>
                <w:rFonts w:eastAsia="Calibri"/>
                <w:sz w:val="18"/>
                <w:szCs w:val="18"/>
                <w:vertAlign w:val="superscript"/>
              </w:rPr>
              <w:t>-2</w:t>
            </w:r>
            <w:r w:rsidRPr="00602100">
              <w:rPr>
                <w:rFonts w:eastAsia="Calibri"/>
                <w:sz w:val="18"/>
                <w:szCs w:val="18"/>
              </w:rPr>
              <w:t>-----</w:t>
            </w:r>
          </w:p>
        </w:tc>
        <w:tc>
          <w:tcPr>
            <w:tcW w:w="1617" w:type="dxa"/>
            <w:tcBorders>
              <w:top w:val="single" w:sz="4" w:space="0" w:color="auto"/>
            </w:tcBorders>
            <w:vAlign w:val="center"/>
          </w:tcPr>
          <w:p w:rsidR="00D13D3B" w:rsidRPr="00C80DE1" w:rsidRDefault="00D13D3B" w:rsidP="00366E71">
            <w:pPr>
              <w:contextualSpacing/>
              <w:jc w:val="center"/>
              <w:rPr>
                <w:rFonts w:eastAsia="Calibri"/>
                <w:sz w:val="18"/>
                <w:szCs w:val="18"/>
              </w:rPr>
            </w:pPr>
            <w:r>
              <w:rPr>
                <w:rFonts w:eastAsia="Calibri"/>
                <w:sz w:val="18"/>
                <w:szCs w:val="18"/>
              </w:rPr>
              <w:t>---g m</w:t>
            </w:r>
            <w:r w:rsidRPr="00C80DE1">
              <w:rPr>
                <w:rFonts w:eastAsia="Calibri"/>
                <w:sz w:val="18"/>
                <w:szCs w:val="18"/>
                <w:vertAlign w:val="superscript"/>
              </w:rPr>
              <w:t>-2</w:t>
            </w:r>
            <w:r>
              <w:rPr>
                <w:rFonts w:eastAsia="Calibri"/>
                <w:sz w:val="18"/>
                <w:szCs w:val="18"/>
              </w:rPr>
              <w:t>---</w:t>
            </w:r>
          </w:p>
        </w:tc>
        <w:tc>
          <w:tcPr>
            <w:tcW w:w="2459" w:type="dxa"/>
            <w:gridSpan w:val="2"/>
            <w:tcBorders>
              <w:top w:val="single" w:sz="4" w:space="0" w:color="auto"/>
            </w:tcBorders>
            <w:vAlign w:val="center"/>
          </w:tcPr>
          <w:p w:rsidR="00D13D3B" w:rsidRPr="00602100" w:rsidRDefault="00D13D3B" w:rsidP="00366E71">
            <w:pPr>
              <w:contextualSpacing/>
              <w:jc w:val="center"/>
              <w:rPr>
                <w:rFonts w:eastAsia="Calibri"/>
                <w:sz w:val="18"/>
                <w:szCs w:val="18"/>
              </w:rPr>
            </w:pPr>
            <w:r>
              <w:rPr>
                <w:rFonts w:eastAsia="Calibri"/>
                <w:sz w:val="18"/>
                <w:szCs w:val="18"/>
              </w:rPr>
              <w:t>-----------</w:t>
            </w:r>
            <w:r w:rsidRPr="00602100">
              <w:rPr>
                <w:rFonts w:eastAsia="Calibri"/>
                <w:sz w:val="18"/>
                <w:szCs w:val="18"/>
              </w:rPr>
              <w:t>--kg ha</w:t>
            </w:r>
            <w:r w:rsidRPr="00602100">
              <w:rPr>
                <w:rFonts w:eastAsia="Calibri"/>
                <w:sz w:val="18"/>
                <w:szCs w:val="18"/>
                <w:vertAlign w:val="superscript"/>
              </w:rPr>
              <w:t>-1</w:t>
            </w:r>
            <w:r>
              <w:rPr>
                <w:rFonts w:eastAsia="Calibri"/>
                <w:sz w:val="18"/>
                <w:szCs w:val="18"/>
              </w:rPr>
              <w:t>-</w:t>
            </w:r>
            <w:r w:rsidRPr="00602100">
              <w:rPr>
                <w:rFonts w:eastAsia="Calibri"/>
                <w:sz w:val="18"/>
                <w:szCs w:val="18"/>
              </w:rPr>
              <w:t>-</w:t>
            </w:r>
            <w:r>
              <w:rPr>
                <w:rFonts w:eastAsia="Calibri"/>
                <w:sz w:val="18"/>
                <w:szCs w:val="18"/>
              </w:rPr>
              <w:t>-----------</w:t>
            </w:r>
          </w:p>
        </w:tc>
        <w:tc>
          <w:tcPr>
            <w:tcW w:w="1541" w:type="dxa"/>
            <w:tcBorders>
              <w:top w:val="single" w:sz="4" w:space="0" w:color="auto"/>
            </w:tcBorders>
            <w:vAlign w:val="center"/>
          </w:tcPr>
          <w:p w:rsidR="00D13D3B" w:rsidRPr="00602100" w:rsidRDefault="00D13D3B" w:rsidP="00366E71">
            <w:pPr>
              <w:contextualSpacing/>
              <w:jc w:val="center"/>
              <w:rPr>
                <w:rFonts w:eastAsia="Calibri"/>
                <w:sz w:val="18"/>
                <w:szCs w:val="18"/>
              </w:rPr>
            </w:pPr>
            <w:r w:rsidRPr="00602100">
              <w:rPr>
                <w:rFonts w:eastAsia="Calibri"/>
                <w:sz w:val="18"/>
                <w:szCs w:val="18"/>
              </w:rPr>
              <w:t>---kg PLS ha</w:t>
            </w:r>
            <w:r w:rsidRPr="00602100">
              <w:rPr>
                <w:rFonts w:eastAsia="Calibri"/>
                <w:sz w:val="18"/>
                <w:szCs w:val="18"/>
                <w:vertAlign w:val="superscript"/>
              </w:rPr>
              <w:t>-1</w:t>
            </w:r>
            <w:r w:rsidR="00366E71">
              <w:rPr>
                <w:rFonts w:eastAsia="Calibri"/>
                <w:sz w:val="18"/>
                <w:szCs w:val="18"/>
              </w:rPr>
              <w:t>--</w:t>
            </w:r>
            <w:r w:rsidRPr="00602100">
              <w:rPr>
                <w:rFonts w:eastAsia="Calibri"/>
                <w:sz w:val="18"/>
                <w:szCs w:val="18"/>
              </w:rPr>
              <w:t>-</w:t>
            </w:r>
          </w:p>
        </w:tc>
      </w:tr>
      <w:tr w:rsidR="00D13D3B" w:rsidRPr="00523B16" w:rsidTr="00366E71">
        <w:trPr>
          <w:jc w:val="center"/>
        </w:trPr>
        <w:tc>
          <w:tcPr>
            <w:tcW w:w="1445" w:type="dxa"/>
          </w:tcPr>
          <w:p w:rsidR="00D13D3B" w:rsidRPr="00523B16" w:rsidRDefault="00D13D3B" w:rsidP="00BB178B">
            <w:pPr>
              <w:contextualSpacing/>
              <w:rPr>
                <w:rFonts w:eastAsia="Calibri"/>
                <w:b/>
              </w:rPr>
            </w:pPr>
            <w:r w:rsidRPr="00523B16">
              <w:rPr>
                <w:rFonts w:eastAsia="Calibri"/>
                <w:b/>
              </w:rPr>
              <w:t>Wheat</w:t>
            </w:r>
          </w:p>
        </w:tc>
        <w:tc>
          <w:tcPr>
            <w:tcW w:w="1648" w:type="dxa"/>
          </w:tcPr>
          <w:p w:rsidR="00D13D3B" w:rsidRPr="00523B16" w:rsidRDefault="00D13D3B" w:rsidP="00BB178B">
            <w:pPr>
              <w:jc w:val="center"/>
              <w:rPr>
                <w:rFonts w:eastAsia="Calibri"/>
                <w:color w:val="000000"/>
              </w:rPr>
            </w:pPr>
            <w:r>
              <w:rPr>
                <w:color w:val="000000"/>
              </w:rPr>
              <w:t>1.4</w:t>
            </w:r>
          </w:p>
        </w:tc>
        <w:tc>
          <w:tcPr>
            <w:tcW w:w="1208" w:type="dxa"/>
            <w:vAlign w:val="center"/>
          </w:tcPr>
          <w:p w:rsidR="00D13D3B" w:rsidRPr="00523B16" w:rsidRDefault="00D13D3B" w:rsidP="00BB178B">
            <w:pPr>
              <w:jc w:val="center"/>
              <w:rPr>
                <w:rFonts w:eastAsia="Calibri"/>
                <w:color w:val="000000"/>
              </w:rPr>
            </w:pPr>
            <w:r>
              <w:rPr>
                <w:rFonts w:eastAsia="Calibri"/>
                <w:color w:val="000000"/>
              </w:rPr>
              <w:t>8.</w:t>
            </w:r>
            <w:r w:rsidRPr="00523B16">
              <w:rPr>
                <w:rFonts w:eastAsia="Calibri"/>
                <w:color w:val="000000"/>
              </w:rPr>
              <w:t>5</w:t>
            </w:r>
          </w:p>
        </w:tc>
        <w:tc>
          <w:tcPr>
            <w:tcW w:w="1617" w:type="dxa"/>
            <w:vAlign w:val="center"/>
          </w:tcPr>
          <w:p w:rsidR="00D13D3B" w:rsidRPr="00523B16" w:rsidRDefault="00D13D3B" w:rsidP="00BB178B">
            <w:pPr>
              <w:jc w:val="center"/>
              <w:rPr>
                <w:rFonts w:eastAsia="Calibri"/>
                <w:color w:val="000000"/>
              </w:rPr>
            </w:pPr>
            <w:r>
              <w:rPr>
                <w:rFonts w:eastAsia="Calibri"/>
                <w:color w:val="000000"/>
              </w:rPr>
              <w:t>11.9</w:t>
            </w:r>
          </w:p>
        </w:tc>
        <w:tc>
          <w:tcPr>
            <w:tcW w:w="1483" w:type="dxa"/>
          </w:tcPr>
          <w:p w:rsidR="00D13D3B" w:rsidRDefault="00D13D3B" w:rsidP="00BB178B">
            <w:pPr>
              <w:jc w:val="center"/>
              <w:rPr>
                <w:rFonts w:eastAsia="Calibri"/>
                <w:color w:val="000000"/>
              </w:rPr>
            </w:pPr>
            <w:r>
              <w:rPr>
                <w:rFonts w:eastAsia="Calibri"/>
                <w:color w:val="000000"/>
              </w:rPr>
              <w:t>59.3</w:t>
            </w:r>
          </w:p>
        </w:tc>
        <w:tc>
          <w:tcPr>
            <w:tcW w:w="976" w:type="dxa"/>
            <w:vAlign w:val="center"/>
          </w:tcPr>
          <w:p w:rsidR="00D13D3B" w:rsidRPr="00523B16" w:rsidRDefault="00D13D3B" w:rsidP="00BB178B">
            <w:pPr>
              <w:jc w:val="center"/>
              <w:rPr>
                <w:rFonts w:eastAsia="Calibri"/>
                <w:color w:val="000000"/>
              </w:rPr>
            </w:pPr>
            <w:r>
              <w:rPr>
                <w:rFonts w:eastAsia="Calibri"/>
                <w:color w:val="000000"/>
              </w:rPr>
              <w:t>67</w:t>
            </w:r>
          </w:p>
        </w:tc>
        <w:tc>
          <w:tcPr>
            <w:tcW w:w="1541" w:type="dxa"/>
            <w:vAlign w:val="center"/>
          </w:tcPr>
          <w:p w:rsidR="00D13D3B" w:rsidRPr="00523B16" w:rsidRDefault="00D13D3B" w:rsidP="00BB178B">
            <w:pPr>
              <w:jc w:val="center"/>
              <w:rPr>
                <w:rFonts w:eastAsia="Calibri"/>
                <w:color w:val="000000"/>
              </w:rPr>
            </w:pPr>
            <w:r>
              <w:rPr>
                <w:rFonts w:eastAsia="Calibri"/>
                <w:color w:val="000000"/>
              </w:rPr>
              <w:t>7.6</w:t>
            </w:r>
          </w:p>
        </w:tc>
      </w:tr>
      <w:tr w:rsidR="00D13D3B" w:rsidRPr="00523B16" w:rsidTr="00366E71">
        <w:trPr>
          <w:jc w:val="center"/>
        </w:trPr>
        <w:tc>
          <w:tcPr>
            <w:tcW w:w="1445" w:type="dxa"/>
            <w:tcBorders>
              <w:bottom w:val="single" w:sz="4" w:space="0" w:color="auto"/>
            </w:tcBorders>
          </w:tcPr>
          <w:p w:rsidR="00D13D3B" w:rsidRPr="00523B16" w:rsidRDefault="00D13D3B" w:rsidP="00BB178B">
            <w:pPr>
              <w:contextualSpacing/>
              <w:rPr>
                <w:rFonts w:eastAsia="Calibri"/>
                <w:b/>
              </w:rPr>
            </w:pPr>
            <w:r w:rsidRPr="00523B16">
              <w:rPr>
                <w:rFonts w:eastAsia="Calibri"/>
                <w:b/>
              </w:rPr>
              <w:t>Switchgrass</w:t>
            </w:r>
          </w:p>
        </w:tc>
        <w:tc>
          <w:tcPr>
            <w:tcW w:w="1648" w:type="dxa"/>
            <w:tcBorders>
              <w:bottom w:val="single" w:sz="4" w:space="0" w:color="auto"/>
            </w:tcBorders>
          </w:tcPr>
          <w:p w:rsidR="00D13D3B" w:rsidRPr="00523B16" w:rsidRDefault="00D13D3B" w:rsidP="00BB178B">
            <w:pPr>
              <w:jc w:val="center"/>
              <w:rPr>
                <w:rFonts w:eastAsia="Calibri"/>
                <w:color w:val="000000"/>
              </w:rPr>
            </w:pPr>
            <w:r>
              <w:rPr>
                <w:color w:val="000000"/>
              </w:rPr>
              <w:t>1.3</w:t>
            </w:r>
          </w:p>
        </w:tc>
        <w:tc>
          <w:tcPr>
            <w:tcW w:w="1208" w:type="dxa"/>
            <w:tcBorders>
              <w:bottom w:val="single" w:sz="4" w:space="0" w:color="auto"/>
            </w:tcBorders>
            <w:vAlign w:val="center"/>
          </w:tcPr>
          <w:p w:rsidR="00D13D3B" w:rsidRPr="00523B16" w:rsidRDefault="00D13D3B" w:rsidP="00BB178B">
            <w:pPr>
              <w:jc w:val="center"/>
              <w:rPr>
                <w:rFonts w:eastAsia="Calibri"/>
                <w:color w:val="000000"/>
              </w:rPr>
            </w:pPr>
            <w:r>
              <w:rPr>
                <w:rFonts w:eastAsia="Calibri"/>
                <w:color w:val="000000"/>
              </w:rPr>
              <w:t>8.</w:t>
            </w:r>
            <w:r w:rsidRPr="00523B16">
              <w:rPr>
                <w:rFonts w:eastAsia="Calibri"/>
                <w:color w:val="000000"/>
              </w:rPr>
              <w:t>5</w:t>
            </w:r>
          </w:p>
        </w:tc>
        <w:tc>
          <w:tcPr>
            <w:tcW w:w="1617" w:type="dxa"/>
            <w:tcBorders>
              <w:bottom w:val="single" w:sz="4" w:space="0" w:color="auto"/>
            </w:tcBorders>
            <w:vAlign w:val="center"/>
          </w:tcPr>
          <w:p w:rsidR="00D13D3B" w:rsidRPr="00523B16" w:rsidRDefault="00D13D3B" w:rsidP="00BB178B">
            <w:pPr>
              <w:jc w:val="center"/>
              <w:rPr>
                <w:rFonts w:eastAsia="Calibri"/>
                <w:color w:val="000000"/>
              </w:rPr>
            </w:pPr>
            <w:r>
              <w:rPr>
                <w:rFonts w:eastAsia="Calibri"/>
                <w:color w:val="000000"/>
              </w:rPr>
              <w:t>11.0</w:t>
            </w:r>
          </w:p>
        </w:tc>
        <w:tc>
          <w:tcPr>
            <w:tcW w:w="1483" w:type="dxa"/>
            <w:tcBorders>
              <w:bottom w:val="single" w:sz="4" w:space="0" w:color="auto"/>
            </w:tcBorders>
          </w:tcPr>
          <w:p w:rsidR="00D13D3B" w:rsidRDefault="00D13D3B" w:rsidP="00BB178B">
            <w:pPr>
              <w:jc w:val="center"/>
              <w:rPr>
                <w:rFonts w:eastAsia="Calibri"/>
                <w:color w:val="000000"/>
              </w:rPr>
            </w:pPr>
            <w:r>
              <w:rPr>
                <w:rFonts w:eastAsia="Calibri"/>
                <w:color w:val="000000"/>
              </w:rPr>
              <w:t>55.2</w:t>
            </w:r>
          </w:p>
        </w:tc>
        <w:tc>
          <w:tcPr>
            <w:tcW w:w="976" w:type="dxa"/>
            <w:tcBorders>
              <w:bottom w:val="single" w:sz="4" w:space="0" w:color="auto"/>
            </w:tcBorders>
            <w:vAlign w:val="center"/>
          </w:tcPr>
          <w:p w:rsidR="00D13D3B" w:rsidRPr="00523B16" w:rsidRDefault="00D13D3B" w:rsidP="00BB178B">
            <w:pPr>
              <w:jc w:val="center"/>
              <w:rPr>
                <w:rFonts w:eastAsia="Calibri"/>
                <w:color w:val="000000"/>
              </w:rPr>
            </w:pPr>
            <w:r>
              <w:rPr>
                <w:rFonts w:eastAsia="Calibri"/>
                <w:color w:val="000000"/>
              </w:rPr>
              <w:t>67</w:t>
            </w:r>
          </w:p>
        </w:tc>
        <w:tc>
          <w:tcPr>
            <w:tcW w:w="1541" w:type="dxa"/>
            <w:tcBorders>
              <w:bottom w:val="single" w:sz="4" w:space="0" w:color="auto"/>
            </w:tcBorders>
            <w:vAlign w:val="center"/>
          </w:tcPr>
          <w:p w:rsidR="00D13D3B" w:rsidRPr="00523B16" w:rsidRDefault="00D13D3B" w:rsidP="00BB178B">
            <w:pPr>
              <w:jc w:val="center"/>
              <w:rPr>
                <w:rFonts w:eastAsia="Calibri"/>
                <w:color w:val="000000"/>
              </w:rPr>
            </w:pPr>
            <w:r>
              <w:rPr>
                <w:rFonts w:eastAsia="Calibri"/>
                <w:color w:val="000000"/>
              </w:rPr>
              <w:t>8.</w:t>
            </w:r>
            <w:r w:rsidR="00BB178B">
              <w:rPr>
                <w:rFonts w:eastAsia="Calibri"/>
                <w:color w:val="000000"/>
              </w:rPr>
              <w:t>2</w:t>
            </w:r>
          </w:p>
        </w:tc>
      </w:tr>
      <w:tr w:rsidR="00D13D3B" w:rsidRPr="00523B16" w:rsidTr="00366E71">
        <w:trPr>
          <w:jc w:val="center"/>
        </w:trPr>
        <w:tc>
          <w:tcPr>
            <w:tcW w:w="1445" w:type="dxa"/>
            <w:tcBorders>
              <w:top w:val="single" w:sz="4" w:space="0" w:color="auto"/>
            </w:tcBorders>
            <w:vAlign w:val="bottom"/>
          </w:tcPr>
          <w:p w:rsidR="00D13D3B" w:rsidRPr="00523B16" w:rsidRDefault="00D13D3B" w:rsidP="00BB178B">
            <w:pPr>
              <w:contextualSpacing/>
              <w:rPr>
                <w:rFonts w:eastAsia="Calibri"/>
                <w:b/>
              </w:rPr>
            </w:pPr>
          </w:p>
        </w:tc>
        <w:tc>
          <w:tcPr>
            <w:tcW w:w="1648" w:type="dxa"/>
            <w:tcBorders>
              <w:top w:val="single" w:sz="4" w:space="0" w:color="auto"/>
            </w:tcBorders>
          </w:tcPr>
          <w:p w:rsidR="00D13D3B" w:rsidRDefault="00D13D3B" w:rsidP="00BB178B">
            <w:pPr>
              <w:contextualSpacing/>
              <w:jc w:val="center"/>
              <w:rPr>
                <w:rFonts w:eastAsia="Calibri"/>
                <w:b/>
                <w:color w:val="000000"/>
              </w:rPr>
            </w:pPr>
          </w:p>
        </w:tc>
        <w:tc>
          <w:tcPr>
            <w:tcW w:w="1208" w:type="dxa"/>
            <w:tcBorders>
              <w:top w:val="single" w:sz="4" w:space="0" w:color="auto"/>
            </w:tcBorders>
            <w:vAlign w:val="bottom"/>
          </w:tcPr>
          <w:p w:rsidR="00D13D3B" w:rsidRPr="00523B16" w:rsidRDefault="00D13D3B" w:rsidP="00BB178B">
            <w:pPr>
              <w:contextualSpacing/>
              <w:jc w:val="center"/>
              <w:rPr>
                <w:rFonts w:eastAsia="Calibri"/>
                <w:b/>
              </w:rPr>
            </w:pPr>
          </w:p>
        </w:tc>
        <w:tc>
          <w:tcPr>
            <w:tcW w:w="1617" w:type="dxa"/>
            <w:tcBorders>
              <w:top w:val="single" w:sz="4" w:space="0" w:color="auto"/>
            </w:tcBorders>
            <w:vAlign w:val="bottom"/>
          </w:tcPr>
          <w:p w:rsidR="00D13D3B" w:rsidRPr="00523B16" w:rsidRDefault="00D13D3B" w:rsidP="00BB178B">
            <w:pPr>
              <w:contextualSpacing/>
              <w:jc w:val="center"/>
              <w:rPr>
                <w:rFonts w:eastAsia="Calibri"/>
                <w:b/>
              </w:rPr>
            </w:pPr>
          </w:p>
        </w:tc>
        <w:tc>
          <w:tcPr>
            <w:tcW w:w="1483" w:type="dxa"/>
            <w:tcBorders>
              <w:top w:val="single" w:sz="4" w:space="0" w:color="auto"/>
            </w:tcBorders>
          </w:tcPr>
          <w:p w:rsidR="00D13D3B" w:rsidRPr="00523B16" w:rsidRDefault="00D13D3B" w:rsidP="00BB178B">
            <w:pPr>
              <w:contextualSpacing/>
              <w:jc w:val="center"/>
              <w:rPr>
                <w:rFonts w:eastAsia="Calibri"/>
                <w:b/>
              </w:rPr>
            </w:pPr>
          </w:p>
        </w:tc>
        <w:tc>
          <w:tcPr>
            <w:tcW w:w="976" w:type="dxa"/>
            <w:tcBorders>
              <w:top w:val="single" w:sz="4" w:space="0" w:color="auto"/>
            </w:tcBorders>
            <w:vAlign w:val="bottom"/>
          </w:tcPr>
          <w:p w:rsidR="00D13D3B" w:rsidRPr="00523B16" w:rsidRDefault="00D13D3B" w:rsidP="00BB178B">
            <w:pPr>
              <w:contextualSpacing/>
              <w:jc w:val="center"/>
              <w:rPr>
                <w:rFonts w:eastAsia="Calibri"/>
                <w:b/>
              </w:rPr>
            </w:pPr>
          </w:p>
        </w:tc>
        <w:tc>
          <w:tcPr>
            <w:tcW w:w="1541" w:type="dxa"/>
            <w:tcBorders>
              <w:top w:val="single" w:sz="4" w:space="0" w:color="auto"/>
            </w:tcBorders>
            <w:vAlign w:val="bottom"/>
          </w:tcPr>
          <w:p w:rsidR="00D13D3B" w:rsidRPr="00523B16" w:rsidRDefault="00D13D3B" w:rsidP="00BB178B">
            <w:pPr>
              <w:contextualSpacing/>
              <w:jc w:val="center"/>
              <w:rPr>
                <w:rFonts w:eastAsia="Calibri"/>
                <w:b/>
              </w:rPr>
            </w:pPr>
          </w:p>
        </w:tc>
      </w:tr>
      <w:tr w:rsidR="00366E71" w:rsidRPr="00523B16" w:rsidTr="00BB178B">
        <w:trPr>
          <w:jc w:val="center"/>
        </w:trPr>
        <w:tc>
          <w:tcPr>
            <w:tcW w:w="1445" w:type="dxa"/>
            <w:vAlign w:val="bottom"/>
          </w:tcPr>
          <w:p w:rsidR="00366E71" w:rsidRPr="00523B16" w:rsidRDefault="00366E71" w:rsidP="00BB178B">
            <w:pPr>
              <w:contextualSpacing/>
              <w:rPr>
                <w:rFonts w:eastAsia="Calibri"/>
                <w:b/>
              </w:rPr>
            </w:pPr>
          </w:p>
        </w:tc>
        <w:tc>
          <w:tcPr>
            <w:tcW w:w="8473" w:type="dxa"/>
            <w:gridSpan w:val="6"/>
          </w:tcPr>
          <w:p w:rsidR="00366E71" w:rsidRPr="00523B16" w:rsidRDefault="00366E71" w:rsidP="00BB178B">
            <w:pPr>
              <w:contextualSpacing/>
              <w:jc w:val="center"/>
              <w:rPr>
                <w:rFonts w:eastAsia="Calibri"/>
                <w:b/>
              </w:rPr>
            </w:pPr>
            <w:r>
              <w:rPr>
                <w:rFonts w:eastAsia="Calibri"/>
                <w:b/>
              </w:rPr>
              <w:t>Hairy Vetch</w:t>
            </w:r>
          </w:p>
        </w:tc>
      </w:tr>
      <w:tr w:rsidR="00D13D3B" w:rsidRPr="00602100" w:rsidTr="00366E71">
        <w:trPr>
          <w:jc w:val="center"/>
        </w:trPr>
        <w:tc>
          <w:tcPr>
            <w:tcW w:w="1445" w:type="dxa"/>
            <w:tcBorders>
              <w:top w:val="single" w:sz="4" w:space="0" w:color="auto"/>
            </w:tcBorders>
            <w:vAlign w:val="bottom"/>
          </w:tcPr>
          <w:p w:rsidR="00D13D3B" w:rsidRPr="00602100" w:rsidRDefault="00D13D3B" w:rsidP="00BB178B">
            <w:pPr>
              <w:contextualSpacing/>
              <w:jc w:val="center"/>
              <w:rPr>
                <w:rFonts w:eastAsia="Calibri"/>
                <w:sz w:val="18"/>
                <w:szCs w:val="18"/>
              </w:rPr>
            </w:pPr>
          </w:p>
        </w:tc>
        <w:tc>
          <w:tcPr>
            <w:tcW w:w="1648" w:type="dxa"/>
            <w:tcBorders>
              <w:top w:val="single" w:sz="4" w:space="0" w:color="auto"/>
            </w:tcBorders>
          </w:tcPr>
          <w:p w:rsidR="00D13D3B" w:rsidRPr="00602100" w:rsidRDefault="00D13D3B" w:rsidP="00BB178B">
            <w:pPr>
              <w:contextualSpacing/>
              <w:jc w:val="center"/>
              <w:rPr>
                <w:rFonts w:eastAsia="Calibri"/>
                <w:sz w:val="18"/>
                <w:szCs w:val="18"/>
              </w:rPr>
            </w:pPr>
            <w:r w:rsidRPr="00602100">
              <w:rPr>
                <w:rFonts w:eastAsia="Calibri"/>
                <w:sz w:val="18"/>
                <w:szCs w:val="18"/>
              </w:rPr>
              <w:t>----------g-----------</w:t>
            </w:r>
          </w:p>
        </w:tc>
        <w:tc>
          <w:tcPr>
            <w:tcW w:w="1208" w:type="dxa"/>
            <w:tcBorders>
              <w:top w:val="single" w:sz="4" w:space="0" w:color="auto"/>
            </w:tcBorders>
            <w:vAlign w:val="bottom"/>
          </w:tcPr>
          <w:p w:rsidR="00D13D3B" w:rsidRPr="00602100" w:rsidRDefault="00D13D3B" w:rsidP="00BB178B">
            <w:pPr>
              <w:contextualSpacing/>
              <w:jc w:val="center"/>
              <w:rPr>
                <w:rFonts w:eastAsia="Calibri"/>
                <w:sz w:val="18"/>
                <w:szCs w:val="18"/>
              </w:rPr>
            </w:pPr>
            <w:r w:rsidRPr="00602100">
              <w:rPr>
                <w:rFonts w:eastAsia="Calibri"/>
                <w:sz w:val="18"/>
                <w:szCs w:val="18"/>
              </w:rPr>
              <w:t>-----m</w:t>
            </w:r>
            <w:r w:rsidRPr="00602100">
              <w:rPr>
                <w:rFonts w:eastAsia="Calibri"/>
                <w:sz w:val="18"/>
                <w:szCs w:val="18"/>
                <w:vertAlign w:val="superscript"/>
              </w:rPr>
              <w:t>-2</w:t>
            </w:r>
            <w:r w:rsidRPr="00602100">
              <w:rPr>
                <w:rFonts w:eastAsia="Calibri"/>
                <w:sz w:val="18"/>
                <w:szCs w:val="18"/>
              </w:rPr>
              <w:t>-----</w:t>
            </w:r>
          </w:p>
        </w:tc>
        <w:tc>
          <w:tcPr>
            <w:tcW w:w="1617" w:type="dxa"/>
            <w:tcBorders>
              <w:top w:val="single" w:sz="4" w:space="0" w:color="auto"/>
            </w:tcBorders>
            <w:vAlign w:val="bottom"/>
          </w:tcPr>
          <w:p w:rsidR="00D13D3B" w:rsidRPr="00C80DE1" w:rsidRDefault="00D13D3B" w:rsidP="00BB178B">
            <w:pPr>
              <w:contextualSpacing/>
              <w:jc w:val="center"/>
              <w:rPr>
                <w:rFonts w:eastAsia="Calibri"/>
                <w:sz w:val="18"/>
                <w:szCs w:val="18"/>
              </w:rPr>
            </w:pPr>
            <w:r>
              <w:rPr>
                <w:rFonts w:eastAsia="Calibri"/>
                <w:sz w:val="18"/>
                <w:szCs w:val="18"/>
              </w:rPr>
              <w:t>---g m</w:t>
            </w:r>
            <w:r w:rsidRPr="00C80DE1">
              <w:rPr>
                <w:rFonts w:eastAsia="Calibri"/>
                <w:sz w:val="18"/>
                <w:szCs w:val="18"/>
                <w:vertAlign w:val="superscript"/>
              </w:rPr>
              <w:t>-2</w:t>
            </w:r>
            <w:r>
              <w:rPr>
                <w:rFonts w:eastAsia="Calibri"/>
                <w:sz w:val="18"/>
                <w:szCs w:val="18"/>
              </w:rPr>
              <w:t>---</w:t>
            </w:r>
          </w:p>
        </w:tc>
        <w:tc>
          <w:tcPr>
            <w:tcW w:w="2459" w:type="dxa"/>
            <w:gridSpan w:val="2"/>
            <w:tcBorders>
              <w:top w:val="single" w:sz="4" w:space="0" w:color="auto"/>
            </w:tcBorders>
          </w:tcPr>
          <w:p w:rsidR="00D13D3B" w:rsidRPr="00602100" w:rsidRDefault="00D13D3B" w:rsidP="00BB178B">
            <w:pPr>
              <w:contextualSpacing/>
              <w:jc w:val="center"/>
              <w:rPr>
                <w:rFonts w:eastAsia="Calibri"/>
                <w:sz w:val="18"/>
                <w:szCs w:val="18"/>
              </w:rPr>
            </w:pPr>
            <w:r>
              <w:rPr>
                <w:rFonts w:eastAsia="Calibri"/>
                <w:sz w:val="18"/>
                <w:szCs w:val="18"/>
              </w:rPr>
              <w:t>-----------</w:t>
            </w:r>
            <w:r w:rsidRPr="00602100">
              <w:rPr>
                <w:rFonts w:eastAsia="Calibri"/>
                <w:sz w:val="18"/>
                <w:szCs w:val="18"/>
              </w:rPr>
              <w:t>--kg ha</w:t>
            </w:r>
            <w:r w:rsidRPr="00602100">
              <w:rPr>
                <w:rFonts w:eastAsia="Calibri"/>
                <w:sz w:val="18"/>
                <w:szCs w:val="18"/>
                <w:vertAlign w:val="superscript"/>
              </w:rPr>
              <w:t>-1</w:t>
            </w:r>
            <w:r>
              <w:rPr>
                <w:rFonts w:eastAsia="Calibri"/>
                <w:sz w:val="18"/>
                <w:szCs w:val="18"/>
              </w:rPr>
              <w:t>-</w:t>
            </w:r>
            <w:r w:rsidRPr="00602100">
              <w:rPr>
                <w:rFonts w:eastAsia="Calibri"/>
                <w:sz w:val="18"/>
                <w:szCs w:val="18"/>
              </w:rPr>
              <w:t>-</w:t>
            </w:r>
            <w:r>
              <w:rPr>
                <w:rFonts w:eastAsia="Calibri"/>
                <w:sz w:val="18"/>
                <w:szCs w:val="18"/>
              </w:rPr>
              <w:t>-----------</w:t>
            </w:r>
          </w:p>
        </w:tc>
        <w:tc>
          <w:tcPr>
            <w:tcW w:w="1541" w:type="dxa"/>
            <w:tcBorders>
              <w:top w:val="single" w:sz="4" w:space="0" w:color="auto"/>
            </w:tcBorders>
            <w:vAlign w:val="bottom"/>
          </w:tcPr>
          <w:p w:rsidR="00D13D3B" w:rsidRPr="00602100" w:rsidRDefault="00D13D3B" w:rsidP="00366E71">
            <w:pPr>
              <w:contextualSpacing/>
              <w:jc w:val="center"/>
              <w:rPr>
                <w:rFonts w:eastAsia="Calibri"/>
                <w:sz w:val="18"/>
                <w:szCs w:val="18"/>
              </w:rPr>
            </w:pPr>
            <w:r w:rsidRPr="00602100">
              <w:rPr>
                <w:rFonts w:eastAsia="Calibri"/>
                <w:sz w:val="18"/>
                <w:szCs w:val="18"/>
              </w:rPr>
              <w:t>----kg PLS ha</w:t>
            </w:r>
            <w:r w:rsidRPr="00602100">
              <w:rPr>
                <w:rFonts w:eastAsia="Calibri"/>
                <w:sz w:val="18"/>
                <w:szCs w:val="18"/>
                <w:vertAlign w:val="superscript"/>
              </w:rPr>
              <w:t>-1</w:t>
            </w:r>
            <w:r w:rsidRPr="00602100">
              <w:rPr>
                <w:rFonts w:eastAsia="Calibri"/>
                <w:sz w:val="18"/>
                <w:szCs w:val="18"/>
              </w:rPr>
              <w:t>---</w:t>
            </w:r>
          </w:p>
        </w:tc>
      </w:tr>
      <w:tr w:rsidR="00D13D3B" w:rsidRPr="00523B16" w:rsidTr="00366E71">
        <w:trPr>
          <w:jc w:val="center"/>
        </w:trPr>
        <w:tc>
          <w:tcPr>
            <w:tcW w:w="1445" w:type="dxa"/>
          </w:tcPr>
          <w:p w:rsidR="00D13D3B" w:rsidRPr="00523B16" w:rsidRDefault="00D13D3B" w:rsidP="00BB178B">
            <w:pPr>
              <w:contextualSpacing/>
              <w:rPr>
                <w:rFonts w:eastAsia="Calibri"/>
                <w:b/>
              </w:rPr>
            </w:pPr>
            <w:r w:rsidRPr="00523B16">
              <w:rPr>
                <w:rFonts w:eastAsia="Calibri"/>
                <w:b/>
              </w:rPr>
              <w:t>Wheat</w:t>
            </w:r>
          </w:p>
        </w:tc>
        <w:tc>
          <w:tcPr>
            <w:tcW w:w="1648" w:type="dxa"/>
          </w:tcPr>
          <w:p w:rsidR="00D13D3B" w:rsidRPr="00523B16" w:rsidRDefault="00D13D3B" w:rsidP="00BB178B">
            <w:pPr>
              <w:jc w:val="center"/>
              <w:rPr>
                <w:rFonts w:eastAsia="Calibri"/>
                <w:color w:val="000000"/>
              </w:rPr>
            </w:pPr>
            <w:r>
              <w:rPr>
                <w:color w:val="000000"/>
              </w:rPr>
              <w:t>1.2</w:t>
            </w:r>
          </w:p>
        </w:tc>
        <w:tc>
          <w:tcPr>
            <w:tcW w:w="1208" w:type="dxa"/>
            <w:vAlign w:val="bottom"/>
          </w:tcPr>
          <w:p w:rsidR="00D13D3B" w:rsidRPr="00523B16" w:rsidRDefault="00D13D3B" w:rsidP="00BB178B">
            <w:pPr>
              <w:jc w:val="center"/>
              <w:rPr>
                <w:rFonts w:eastAsia="Calibri"/>
                <w:color w:val="000000"/>
              </w:rPr>
            </w:pPr>
            <w:r>
              <w:rPr>
                <w:rFonts w:eastAsia="Calibri"/>
                <w:color w:val="000000"/>
              </w:rPr>
              <w:t>7</w:t>
            </w:r>
          </w:p>
        </w:tc>
        <w:tc>
          <w:tcPr>
            <w:tcW w:w="1617" w:type="dxa"/>
            <w:vAlign w:val="bottom"/>
          </w:tcPr>
          <w:p w:rsidR="00D13D3B" w:rsidRPr="00523B16" w:rsidRDefault="00D13D3B" w:rsidP="00BB178B">
            <w:pPr>
              <w:jc w:val="center"/>
              <w:rPr>
                <w:rFonts w:eastAsia="Calibri"/>
                <w:color w:val="000000"/>
              </w:rPr>
            </w:pPr>
            <w:r>
              <w:rPr>
                <w:rFonts w:eastAsia="Calibri"/>
                <w:color w:val="000000"/>
              </w:rPr>
              <w:t>8.7</w:t>
            </w:r>
          </w:p>
        </w:tc>
        <w:tc>
          <w:tcPr>
            <w:tcW w:w="1483" w:type="dxa"/>
          </w:tcPr>
          <w:p w:rsidR="00D13D3B" w:rsidRDefault="00D13D3B" w:rsidP="00BB178B">
            <w:pPr>
              <w:jc w:val="center"/>
              <w:rPr>
                <w:rFonts w:eastAsia="Calibri"/>
                <w:color w:val="000000"/>
              </w:rPr>
            </w:pPr>
            <w:r>
              <w:rPr>
                <w:rFonts w:eastAsia="Calibri"/>
                <w:color w:val="000000"/>
              </w:rPr>
              <w:t>43.3</w:t>
            </w:r>
          </w:p>
        </w:tc>
        <w:tc>
          <w:tcPr>
            <w:tcW w:w="976" w:type="dxa"/>
            <w:vAlign w:val="bottom"/>
          </w:tcPr>
          <w:p w:rsidR="00D13D3B" w:rsidRPr="00523B16" w:rsidRDefault="00D13D3B" w:rsidP="00BB178B">
            <w:pPr>
              <w:jc w:val="center"/>
              <w:rPr>
                <w:rFonts w:eastAsia="Calibri"/>
                <w:color w:val="000000"/>
              </w:rPr>
            </w:pPr>
            <w:r>
              <w:rPr>
                <w:rFonts w:eastAsia="Calibri"/>
                <w:color w:val="000000"/>
              </w:rPr>
              <w:t>67</w:t>
            </w:r>
          </w:p>
        </w:tc>
        <w:tc>
          <w:tcPr>
            <w:tcW w:w="1541" w:type="dxa"/>
            <w:vAlign w:val="bottom"/>
          </w:tcPr>
          <w:p w:rsidR="00D13D3B" w:rsidRPr="00523B16" w:rsidRDefault="00D13D3B" w:rsidP="00BB178B">
            <w:pPr>
              <w:jc w:val="center"/>
              <w:rPr>
                <w:rFonts w:eastAsia="Calibri"/>
                <w:color w:val="000000"/>
              </w:rPr>
            </w:pPr>
            <w:r>
              <w:rPr>
                <w:rFonts w:eastAsia="Calibri"/>
                <w:color w:val="000000"/>
              </w:rPr>
              <w:t>10.4</w:t>
            </w:r>
          </w:p>
        </w:tc>
      </w:tr>
      <w:tr w:rsidR="00D13D3B" w:rsidRPr="00523B16" w:rsidTr="00366E71">
        <w:trPr>
          <w:jc w:val="center"/>
        </w:trPr>
        <w:tc>
          <w:tcPr>
            <w:tcW w:w="1445" w:type="dxa"/>
            <w:tcBorders>
              <w:bottom w:val="single" w:sz="4" w:space="0" w:color="auto"/>
            </w:tcBorders>
          </w:tcPr>
          <w:p w:rsidR="00D13D3B" w:rsidRPr="00523B16" w:rsidRDefault="00D13D3B" w:rsidP="00BB178B">
            <w:pPr>
              <w:contextualSpacing/>
              <w:rPr>
                <w:rFonts w:eastAsia="Calibri"/>
                <w:b/>
              </w:rPr>
            </w:pPr>
            <w:r w:rsidRPr="00523B16">
              <w:rPr>
                <w:rFonts w:eastAsia="Calibri"/>
                <w:b/>
              </w:rPr>
              <w:t>Switchgrass</w:t>
            </w:r>
          </w:p>
        </w:tc>
        <w:tc>
          <w:tcPr>
            <w:tcW w:w="1648" w:type="dxa"/>
            <w:tcBorders>
              <w:bottom w:val="single" w:sz="4" w:space="0" w:color="auto"/>
            </w:tcBorders>
          </w:tcPr>
          <w:p w:rsidR="00D13D3B" w:rsidRPr="00523B16" w:rsidRDefault="00D13D3B" w:rsidP="00BB178B">
            <w:pPr>
              <w:jc w:val="center"/>
              <w:rPr>
                <w:rFonts w:eastAsia="Calibri"/>
                <w:color w:val="000000"/>
              </w:rPr>
            </w:pPr>
            <w:r>
              <w:rPr>
                <w:rFonts w:eastAsia="Calibri"/>
                <w:color w:val="000000"/>
              </w:rPr>
              <w:t>1.1</w:t>
            </w:r>
          </w:p>
        </w:tc>
        <w:tc>
          <w:tcPr>
            <w:tcW w:w="1208" w:type="dxa"/>
            <w:tcBorders>
              <w:bottom w:val="single" w:sz="4" w:space="0" w:color="auto"/>
            </w:tcBorders>
            <w:vAlign w:val="bottom"/>
          </w:tcPr>
          <w:p w:rsidR="00D13D3B" w:rsidRPr="00523B16" w:rsidRDefault="00D13D3B" w:rsidP="00BB178B">
            <w:pPr>
              <w:jc w:val="center"/>
              <w:rPr>
                <w:rFonts w:eastAsia="Calibri"/>
                <w:color w:val="000000"/>
              </w:rPr>
            </w:pPr>
            <w:r>
              <w:rPr>
                <w:rFonts w:eastAsia="Calibri"/>
                <w:color w:val="000000"/>
              </w:rPr>
              <w:t>7</w:t>
            </w:r>
          </w:p>
        </w:tc>
        <w:tc>
          <w:tcPr>
            <w:tcW w:w="1617" w:type="dxa"/>
            <w:tcBorders>
              <w:bottom w:val="single" w:sz="4" w:space="0" w:color="auto"/>
            </w:tcBorders>
            <w:vAlign w:val="bottom"/>
          </w:tcPr>
          <w:p w:rsidR="00D13D3B" w:rsidRPr="00523B16" w:rsidRDefault="00D13D3B" w:rsidP="00BB178B">
            <w:pPr>
              <w:jc w:val="center"/>
              <w:rPr>
                <w:rFonts w:eastAsia="Calibri"/>
                <w:color w:val="000000"/>
              </w:rPr>
            </w:pPr>
            <w:r>
              <w:rPr>
                <w:rFonts w:eastAsia="Calibri"/>
                <w:color w:val="000000"/>
              </w:rPr>
              <w:t>7.5</w:t>
            </w:r>
          </w:p>
        </w:tc>
        <w:tc>
          <w:tcPr>
            <w:tcW w:w="1483" w:type="dxa"/>
            <w:tcBorders>
              <w:bottom w:val="single" w:sz="4" w:space="0" w:color="auto"/>
            </w:tcBorders>
          </w:tcPr>
          <w:p w:rsidR="00D13D3B" w:rsidRDefault="00D13D3B" w:rsidP="00BB178B">
            <w:pPr>
              <w:jc w:val="center"/>
              <w:rPr>
                <w:rFonts w:eastAsia="Calibri"/>
                <w:color w:val="000000"/>
              </w:rPr>
            </w:pPr>
            <w:r>
              <w:rPr>
                <w:rFonts w:eastAsia="Calibri"/>
                <w:color w:val="000000"/>
              </w:rPr>
              <w:t>37.6</w:t>
            </w:r>
          </w:p>
        </w:tc>
        <w:tc>
          <w:tcPr>
            <w:tcW w:w="976" w:type="dxa"/>
            <w:tcBorders>
              <w:bottom w:val="single" w:sz="4" w:space="0" w:color="auto"/>
            </w:tcBorders>
            <w:vAlign w:val="bottom"/>
          </w:tcPr>
          <w:p w:rsidR="00D13D3B" w:rsidRPr="00523B16" w:rsidRDefault="00D13D3B" w:rsidP="00BB178B">
            <w:pPr>
              <w:jc w:val="center"/>
              <w:rPr>
                <w:rFonts w:eastAsia="Calibri"/>
                <w:color w:val="000000"/>
              </w:rPr>
            </w:pPr>
            <w:r>
              <w:rPr>
                <w:rFonts w:eastAsia="Calibri"/>
                <w:color w:val="000000"/>
              </w:rPr>
              <w:t>67</w:t>
            </w:r>
          </w:p>
        </w:tc>
        <w:tc>
          <w:tcPr>
            <w:tcW w:w="1541" w:type="dxa"/>
            <w:tcBorders>
              <w:bottom w:val="single" w:sz="4" w:space="0" w:color="auto"/>
            </w:tcBorders>
            <w:vAlign w:val="bottom"/>
          </w:tcPr>
          <w:p w:rsidR="00D13D3B" w:rsidRPr="00523B16" w:rsidRDefault="00D13D3B" w:rsidP="00BB178B">
            <w:pPr>
              <w:jc w:val="center"/>
              <w:rPr>
                <w:rFonts w:eastAsia="Calibri"/>
                <w:color w:val="000000"/>
              </w:rPr>
            </w:pPr>
            <w:r>
              <w:rPr>
                <w:rFonts w:eastAsia="Calibri"/>
                <w:color w:val="000000"/>
              </w:rPr>
              <w:t>12.0</w:t>
            </w:r>
          </w:p>
        </w:tc>
      </w:tr>
    </w:tbl>
    <w:p w:rsidR="00D13D3B" w:rsidRPr="00291D02" w:rsidRDefault="00D13D3B" w:rsidP="00D13D3B">
      <w:pPr>
        <w:contextualSpacing/>
        <w:rPr>
          <w:b/>
          <w:sz w:val="16"/>
          <w:szCs w:val="16"/>
        </w:rPr>
      </w:pPr>
      <w:r>
        <w:rPr>
          <w:sz w:val="16"/>
          <w:szCs w:val="16"/>
        </w:rPr>
        <w:t>†Common vetch plant density was averaged from both ETREC and PREC locations in 2010. Hairy vetch plant density was taken from ETREC due to no seedling emergence at PREC. Both common and hairy vetch densities were o</w:t>
      </w:r>
      <w:r w:rsidRPr="00291D02">
        <w:rPr>
          <w:sz w:val="16"/>
          <w:szCs w:val="16"/>
        </w:rPr>
        <w:t>btained with seeding rate</w:t>
      </w:r>
      <w:r>
        <w:rPr>
          <w:sz w:val="16"/>
          <w:szCs w:val="16"/>
        </w:rPr>
        <w:t>s</w:t>
      </w:r>
      <w:r w:rsidRPr="00291D02">
        <w:rPr>
          <w:sz w:val="16"/>
          <w:szCs w:val="16"/>
        </w:rPr>
        <w:t xml:space="preserve"> of 6.7 kg ha-1</w:t>
      </w:r>
      <w:r>
        <w:rPr>
          <w:sz w:val="16"/>
          <w:szCs w:val="16"/>
        </w:rPr>
        <w:t xml:space="preserve">. </w:t>
      </w:r>
    </w:p>
    <w:p w:rsidR="00D13D3B" w:rsidRDefault="00D13D3B" w:rsidP="00D13D3B">
      <w:pPr>
        <w:contextualSpacing/>
        <w:rPr>
          <w:b/>
        </w:rPr>
      </w:pPr>
    </w:p>
    <w:p w:rsidR="00D13D3B" w:rsidRDefault="00D13D3B" w:rsidP="00D13D3B">
      <w:pPr>
        <w:contextualSpacing/>
        <w:rPr>
          <w:b/>
        </w:rPr>
      </w:pPr>
    </w:p>
    <w:p w:rsidR="00D13D3B" w:rsidRDefault="00D13D3B" w:rsidP="00D13D3B">
      <w:pPr>
        <w:contextualSpacing/>
        <w:rPr>
          <w:b/>
        </w:rPr>
      </w:pPr>
    </w:p>
    <w:p w:rsidR="00D13D3B" w:rsidRDefault="00D13D3B" w:rsidP="00D13D3B">
      <w:pPr>
        <w:contextualSpacing/>
        <w:rPr>
          <w:b/>
        </w:rPr>
      </w:pPr>
    </w:p>
    <w:p w:rsidR="00D13D3B" w:rsidRDefault="00D13D3B" w:rsidP="00D13D3B">
      <w:pPr>
        <w:contextualSpacing/>
        <w:rPr>
          <w:b/>
        </w:rPr>
      </w:pPr>
    </w:p>
    <w:p w:rsidR="00D13D3B" w:rsidRPr="00104CF3" w:rsidRDefault="00D13D3B" w:rsidP="00D13D3B">
      <w:pPr>
        <w:contextualSpacing/>
        <w:rPr>
          <w:b/>
        </w:rPr>
      </w:pPr>
      <w:r>
        <w:rPr>
          <w:b/>
        </w:rPr>
        <w:t>Table 3.6</w:t>
      </w:r>
      <w:r w:rsidRPr="00104CF3">
        <w:rPr>
          <w:b/>
        </w:rPr>
        <w:t xml:space="preserve">. </w:t>
      </w:r>
      <w:r>
        <w:rPr>
          <w:b/>
        </w:rPr>
        <w:t>A</w:t>
      </w:r>
      <w:r w:rsidRPr="00104CF3">
        <w:rPr>
          <w:b/>
        </w:rPr>
        <w:t>verage</w:t>
      </w:r>
      <w:r w:rsidRPr="0008023F">
        <w:rPr>
          <w:vertAlign w:val="superscript"/>
        </w:rPr>
        <w:t>†</w:t>
      </w:r>
      <w:r>
        <w:rPr>
          <w:vertAlign w:val="superscript"/>
        </w:rPr>
        <w:t xml:space="preserve"> </w:t>
      </w:r>
      <w:r w:rsidRPr="00291D02">
        <w:rPr>
          <w:b/>
        </w:rPr>
        <w:t>common and</w:t>
      </w:r>
      <w:r w:rsidRPr="00104CF3">
        <w:rPr>
          <w:b/>
        </w:rPr>
        <w:t xml:space="preserve"> hairy vetch legume</w:t>
      </w:r>
      <w:r>
        <w:rPr>
          <w:b/>
        </w:rPr>
        <w:t xml:space="preserve"> (LG)</w:t>
      </w:r>
      <w:r w:rsidRPr="00104CF3">
        <w:rPr>
          <w:b/>
        </w:rPr>
        <w:t xml:space="preserve"> </w:t>
      </w:r>
      <w:r>
        <w:rPr>
          <w:b/>
        </w:rPr>
        <w:t>plant densities</w:t>
      </w:r>
      <w:r w:rsidRPr="00164948">
        <w:rPr>
          <w:vertAlign w:val="superscript"/>
        </w:rPr>
        <w:t>‡</w:t>
      </w:r>
      <w:r w:rsidRPr="00104CF3">
        <w:rPr>
          <w:b/>
        </w:rPr>
        <w:t xml:space="preserve"> and</w:t>
      </w:r>
      <w:r>
        <w:rPr>
          <w:b/>
        </w:rPr>
        <w:t xml:space="preserve"> </w:t>
      </w:r>
      <w:r w:rsidRPr="00104CF3">
        <w:rPr>
          <w:b/>
        </w:rPr>
        <w:t>height</w:t>
      </w:r>
      <w:r>
        <w:rPr>
          <w:b/>
        </w:rPr>
        <w:t>s</w:t>
      </w:r>
      <w:r w:rsidRPr="00104CF3">
        <w:rPr>
          <w:b/>
        </w:rPr>
        <w:t xml:space="preserve"> and switchgrass </w:t>
      </w:r>
      <w:r>
        <w:rPr>
          <w:b/>
        </w:rPr>
        <w:t xml:space="preserve">(SG) </w:t>
      </w:r>
      <w:r w:rsidRPr="00104CF3">
        <w:rPr>
          <w:b/>
        </w:rPr>
        <w:t>pl</w:t>
      </w:r>
      <w:r>
        <w:rPr>
          <w:b/>
        </w:rPr>
        <w:t>an</w:t>
      </w:r>
      <w:r w:rsidRPr="00104CF3">
        <w:rPr>
          <w:b/>
        </w:rPr>
        <w:t xml:space="preserve">t heights </w:t>
      </w:r>
      <w:r>
        <w:rPr>
          <w:b/>
        </w:rPr>
        <w:t xml:space="preserve">at the </w:t>
      </w:r>
      <w:r w:rsidRPr="00104CF3">
        <w:rPr>
          <w:rFonts w:eastAsia="Calibri"/>
          <w:b/>
        </w:rPr>
        <w:t>East TN (ETREC) and Plateau (PREC) Research and Education Centers in 2010</w:t>
      </w:r>
      <w:r w:rsidRPr="00104CF3">
        <w:rPr>
          <w:b/>
        </w:rPr>
        <w:t>.</w:t>
      </w:r>
    </w:p>
    <w:p w:rsidR="00D13D3B" w:rsidRPr="00104CF3" w:rsidRDefault="00D13D3B" w:rsidP="00D13D3B">
      <w:pPr>
        <w:contextualSpacing/>
      </w:pPr>
    </w:p>
    <w:tbl>
      <w:tblPr>
        <w:tblW w:w="0" w:type="auto"/>
        <w:jc w:val="center"/>
        <w:tblInd w:w="425" w:type="dxa"/>
        <w:tblLook w:val="04A0"/>
      </w:tblPr>
      <w:tblGrid>
        <w:gridCol w:w="1048"/>
        <w:gridCol w:w="901"/>
        <w:gridCol w:w="881"/>
        <w:gridCol w:w="824"/>
        <w:gridCol w:w="236"/>
        <w:gridCol w:w="914"/>
        <w:gridCol w:w="817"/>
        <w:gridCol w:w="913"/>
        <w:gridCol w:w="261"/>
        <w:gridCol w:w="1195"/>
      </w:tblGrid>
      <w:tr w:rsidR="00D13D3B" w:rsidRPr="00104CF3" w:rsidTr="00BB178B">
        <w:trPr>
          <w:jc w:val="center"/>
        </w:trPr>
        <w:tc>
          <w:tcPr>
            <w:tcW w:w="1048" w:type="dxa"/>
            <w:tcBorders>
              <w:bottom w:val="single" w:sz="4" w:space="0" w:color="auto"/>
            </w:tcBorders>
            <w:vAlign w:val="center"/>
          </w:tcPr>
          <w:p w:rsidR="00D13D3B" w:rsidRPr="00104CF3" w:rsidRDefault="00D13D3B" w:rsidP="00BB178B">
            <w:pPr>
              <w:contextualSpacing/>
              <w:jc w:val="center"/>
              <w:rPr>
                <w:b/>
              </w:rPr>
            </w:pPr>
          </w:p>
        </w:tc>
        <w:tc>
          <w:tcPr>
            <w:tcW w:w="2602" w:type="dxa"/>
            <w:gridSpan w:val="3"/>
            <w:tcBorders>
              <w:bottom w:val="single" w:sz="4" w:space="0" w:color="auto"/>
            </w:tcBorders>
            <w:vAlign w:val="center"/>
          </w:tcPr>
          <w:p w:rsidR="00D13D3B" w:rsidRPr="00104CF3" w:rsidRDefault="00D13D3B" w:rsidP="00BB178B">
            <w:pPr>
              <w:contextualSpacing/>
              <w:jc w:val="center"/>
              <w:rPr>
                <w:b/>
              </w:rPr>
            </w:pPr>
            <w:r w:rsidRPr="00104CF3">
              <w:rPr>
                <w:b/>
              </w:rPr>
              <w:t>Common Vetch</w:t>
            </w:r>
          </w:p>
        </w:tc>
        <w:tc>
          <w:tcPr>
            <w:tcW w:w="236" w:type="dxa"/>
          </w:tcPr>
          <w:p w:rsidR="00D13D3B" w:rsidRPr="00104CF3" w:rsidRDefault="00D13D3B" w:rsidP="00BB178B">
            <w:pPr>
              <w:contextualSpacing/>
              <w:jc w:val="center"/>
              <w:rPr>
                <w:b/>
              </w:rPr>
            </w:pPr>
          </w:p>
        </w:tc>
        <w:tc>
          <w:tcPr>
            <w:tcW w:w="2644" w:type="dxa"/>
            <w:gridSpan w:val="3"/>
            <w:tcBorders>
              <w:bottom w:val="single" w:sz="4" w:space="0" w:color="auto"/>
            </w:tcBorders>
            <w:vAlign w:val="center"/>
          </w:tcPr>
          <w:p w:rsidR="00D13D3B" w:rsidRPr="00104CF3" w:rsidRDefault="00D13D3B" w:rsidP="00BB178B">
            <w:pPr>
              <w:contextualSpacing/>
              <w:jc w:val="center"/>
              <w:rPr>
                <w:b/>
              </w:rPr>
            </w:pPr>
            <w:r w:rsidRPr="00104CF3">
              <w:rPr>
                <w:b/>
              </w:rPr>
              <w:t>Hairy Vetch</w:t>
            </w:r>
          </w:p>
        </w:tc>
        <w:tc>
          <w:tcPr>
            <w:tcW w:w="261" w:type="dxa"/>
          </w:tcPr>
          <w:p w:rsidR="00D13D3B" w:rsidRDefault="00D13D3B" w:rsidP="00BB178B">
            <w:pPr>
              <w:contextualSpacing/>
              <w:jc w:val="center"/>
              <w:rPr>
                <w:b/>
              </w:rPr>
            </w:pPr>
          </w:p>
        </w:tc>
        <w:tc>
          <w:tcPr>
            <w:tcW w:w="1195" w:type="dxa"/>
            <w:tcBorders>
              <w:bottom w:val="single" w:sz="4" w:space="0" w:color="auto"/>
            </w:tcBorders>
            <w:vAlign w:val="center"/>
          </w:tcPr>
          <w:p w:rsidR="00D13D3B" w:rsidRPr="00104CF3" w:rsidRDefault="00D13D3B" w:rsidP="00BB178B">
            <w:pPr>
              <w:contextualSpacing/>
              <w:jc w:val="center"/>
              <w:rPr>
                <w:b/>
              </w:rPr>
            </w:pPr>
            <w:r>
              <w:rPr>
                <w:b/>
              </w:rPr>
              <w:t>Control</w:t>
            </w:r>
          </w:p>
        </w:tc>
      </w:tr>
      <w:tr w:rsidR="00D13D3B" w:rsidRPr="00104CF3" w:rsidTr="00BB178B">
        <w:trPr>
          <w:trHeight w:val="255"/>
          <w:jc w:val="center"/>
        </w:trPr>
        <w:tc>
          <w:tcPr>
            <w:tcW w:w="1048" w:type="dxa"/>
            <w:vMerge w:val="restart"/>
            <w:tcBorders>
              <w:top w:val="single" w:sz="4" w:space="0" w:color="auto"/>
            </w:tcBorders>
            <w:vAlign w:val="bottom"/>
          </w:tcPr>
          <w:p w:rsidR="00D13D3B" w:rsidRPr="00104CF3" w:rsidRDefault="00D13D3B" w:rsidP="00BB178B">
            <w:pPr>
              <w:contextualSpacing/>
              <w:rPr>
                <w:b/>
              </w:rPr>
            </w:pPr>
            <w:r>
              <w:rPr>
                <w:b/>
                <w:sz w:val="22"/>
                <w:szCs w:val="22"/>
              </w:rPr>
              <w:t>Location</w:t>
            </w:r>
          </w:p>
        </w:tc>
        <w:tc>
          <w:tcPr>
            <w:tcW w:w="897" w:type="dxa"/>
            <w:vMerge w:val="restart"/>
            <w:tcBorders>
              <w:top w:val="single" w:sz="4" w:space="0" w:color="auto"/>
            </w:tcBorders>
            <w:vAlign w:val="center"/>
          </w:tcPr>
          <w:p w:rsidR="00D13D3B" w:rsidRPr="00104CF3" w:rsidRDefault="00D13D3B" w:rsidP="00BB178B">
            <w:pPr>
              <w:contextualSpacing/>
              <w:jc w:val="center"/>
            </w:pPr>
            <w:r>
              <w:rPr>
                <w:sz w:val="22"/>
                <w:szCs w:val="22"/>
              </w:rPr>
              <w:t>Plant Density</w:t>
            </w:r>
          </w:p>
        </w:tc>
        <w:tc>
          <w:tcPr>
            <w:tcW w:w="1705" w:type="dxa"/>
            <w:gridSpan w:val="2"/>
            <w:vAlign w:val="center"/>
          </w:tcPr>
          <w:p w:rsidR="00D13D3B" w:rsidRPr="00104CF3" w:rsidRDefault="00D13D3B" w:rsidP="00BB178B">
            <w:pPr>
              <w:contextualSpacing/>
              <w:jc w:val="center"/>
            </w:pPr>
            <w:r>
              <w:rPr>
                <w:sz w:val="22"/>
                <w:szCs w:val="22"/>
              </w:rPr>
              <w:t>Height</w:t>
            </w:r>
          </w:p>
        </w:tc>
        <w:tc>
          <w:tcPr>
            <w:tcW w:w="236" w:type="dxa"/>
          </w:tcPr>
          <w:p w:rsidR="00D13D3B" w:rsidRDefault="00D13D3B" w:rsidP="00BB178B">
            <w:pPr>
              <w:contextualSpacing/>
              <w:jc w:val="center"/>
            </w:pPr>
          </w:p>
        </w:tc>
        <w:tc>
          <w:tcPr>
            <w:tcW w:w="914" w:type="dxa"/>
            <w:vMerge w:val="restart"/>
            <w:tcBorders>
              <w:top w:val="single" w:sz="4" w:space="0" w:color="auto"/>
            </w:tcBorders>
            <w:vAlign w:val="center"/>
          </w:tcPr>
          <w:p w:rsidR="00D13D3B" w:rsidRPr="00104CF3" w:rsidRDefault="00D13D3B" w:rsidP="00BB178B">
            <w:pPr>
              <w:contextualSpacing/>
              <w:jc w:val="center"/>
            </w:pPr>
            <w:r>
              <w:rPr>
                <w:sz w:val="22"/>
                <w:szCs w:val="22"/>
              </w:rPr>
              <w:t>Plant Density</w:t>
            </w:r>
          </w:p>
        </w:tc>
        <w:tc>
          <w:tcPr>
            <w:tcW w:w="1730" w:type="dxa"/>
            <w:gridSpan w:val="2"/>
            <w:tcBorders>
              <w:top w:val="single" w:sz="4" w:space="0" w:color="auto"/>
            </w:tcBorders>
            <w:vAlign w:val="center"/>
          </w:tcPr>
          <w:p w:rsidR="00D13D3B" w:rsidRPr="00104CF3" w:rsidRDefault="00D13D3B" w:rsidP="00BB178B">
            <w:pPr>
              <w:contextualSpacing/>
              <w:jc w:val="center"/>
            </w:pPr>
            <w:r>
              <w:rPr>
                <w:sz w:val="22"/>
                <w:szCs w:val="22"/>
              </w:rPr>
              <w:t>Height</w:t>
            </w:r>
          </w:p>
        </w:tc>
        <w:tc>
          <w:tcPr>
            <w:tcW w:w="261" w:type="dxa"/>
          </w:tcPr>
          <w:p w:rsidR="00D13D3B" w:rsidRDefault="00D13D3B" w:rsidP="00BB178B">
            <w:pPr>
              <w:contextualSpacing/>
              <w:jc w:val="center"/>
            </w:pPr>
          </w:p>
        </w:tc>
        <w:tc>
          <w:tcPr>
            <w:tcW w:w="1195" w:type="dxa"/>
            <w:tcBorders>
              <w:top w:val="single" w:sz="4" w:space="0" w:color="auto"/>
            </w:tcBorders>
          </w:tcPr>
          <w:p w:rsidR="00D13D3B" w:rsidRPr="00712619" w:rsidRDefault="00D13D3B" w:rsidP="00BB178B">
            <w:pPr>
              <w:contextualSpacing/>
              <w:jc w:val="center"/>
              <w:rPr>
                <w:b/>
              </w:rPr>
            </w:pPr>
            <w:r>
              <w:rPr>
                <w:sz w:val="22"/>
                <w:szCs w:val="22"/>
              </w:rPr>
              <w:t>Height</w:t>
            </w:r>
          </w:p>
        </w:tc>
      </w:tr>
      <w:tr w:rsidR="00D13D3B" w:rsidRPr="00104CF3" w:rsidTr="00BB178B">
        <w:trPr>
          <w:trHeight w:val="255"/>
          <w:jc w:val="center"/>
        </w:trPr>
        <w:tc>
          <w:tcPr>
            <w:tcW w:w="1048" w:type="dxa"/>
            <w:vMerge/>
            <w:tcBorders>
              <w:bottom w:val="single" w:sz="2" w:space="0" w:color="auto"/>
            </w:tcBorders>
            <w:vAlign w:val="center"/>
          </w:tcPr>
          <w:p w:rsidR="00D13D3B" w:rsidRPr="00104CF3" w:rsidRDefault="00D13D3B" w:rsidP="00BB178B">
            <w:pPr>
              <w:contextualSpacing/>
              <w:jc w:val="center"/>
              <w:rPr>
                <w:b/>
              </w:rPr>
            </w:pPr>
          </w:p>
        </w:tc>
        <w:tc>
          <w:tcPr>
            <w:tcW w:w="897" w:type="dxa"/>
            <w:vMerge/>
            <w:tcBorders>
              <w:bottom w:val="single" w:sz="2" w:space="0" w:color="auto"/>
            </w:tcBorders>
            <w:vAlign w:val="center"/>
          </w:tcPr>
          <w:p w:rsidR="00D13D3B" w:rsidRDefault="00D13D3B" w:rsidP="00BB178B">
            <w:pPr>
              <w:contextualSpacing/>
              <w:jc w:val="center"/>
            </w:pPr>
          </w:p>
        </w:tc>
        <w:tc>
          <w:tcPr>
            <w:tcW w:w="881" w:type="dxa"/>
            <w:tcBorders>
              <w:bottom w:val="single" w:sz="2" w:space="0" w:color="auto"/>
            </w:tcBorders>
            <w:vAlign w:val="center"/>
          </w:tcPr>
          <w:p w:rsidR="00D13D3B" w:rsidRPr="00104CF3" w:rsidRDefault="00D13D3B" w:rsidP="00BB178B">
            <w:pPr>
              <w:contextualSpacing/>
              <w:jc w:val="center"/>
            </w:pPr>
            <w:r>
              <w:rPr>
                <w:sz w:val="22"/>
                <w:szCs w:val="22"/>
              </w:rPr>
              <w:t>LG</w:t>
            </w:r>
          </w:p>
        </w:tc>
        <w:tc>
          <w:tcPr>
            <w:tcW w:w="824" w:type="dxa"/>
            <w:tcBorders>
              <w:bottom w:val="single" w:sz="2" w:space="0" w:color="auto"/>
            </w:tcBorders>
            <w:vAlign w:val="center"/>
          </w:tcPr>
          <w:p w:rsidR="00D13D3B" w:rsidRPr="00104CF3" w:rsidRDefault="00D13D3B" w:rsidP="00BB178B">
            <w:pPr>
              <w:contextualSpacing/>
              <w:jc w:val="center"/>
            </w:pPr>
            <w:r>
              <w:rPr>
                <w:sz w:val="22"/>
                <w:szCs w:val="22"/>
              </w:rPr>
              <w:t>SG</w:t>
            </w:r>
          </w:p>
        </w:tc>
        <w:tc>
          <w:tcPr>
            <w:tcW w:w="236" w:type="dxa"/>
          </w:tcPr>
          <w:p w:rsidR="00D13D3B" w:rsidRPr="00104CF3" w:rsidRDefault="00D13D3B" w:rsidP="00BB178B">
            <w:pPr>
              <w:contextualSpacing/>
              <w:jc w:val="center"/>
            </w:pPr>
          </w:p>
        </w:tc>
        <w:tc>
          <w:tcPr>
            <w:tcW w:w="914" w:type="dxa"/>
            <w:vMerge/>
            <w:tcBorders>
              <w:bottom w:val="single" w:sz="2" w:space="0" w:color="auto"/>
            </w:tcBorders>
            <w:vAlign w:val="center"/>
          </w:tcPr>
          <w:p w:rsidR="00D13D3B" w:rsidRPr="00104CF3" w:rsidRDefault="00D13D3B" w:rsidP="00BB178B">
            <w:pPr>
              <w:contextualSpacing/>
              <w:jc w:val="center"/>
            </w:pPr>
          </w:p>
        </w:tc>
        <w:tc>
          <w:tcPr>
            <w:tcW w:w="817" w:type="dxa"/>
            <w:tcBorders>
              <w:bottom w:val="single" w:sz="2" w:space="0" w:color="auto"/>
            </w:tcBorders>
            <w:vAlign w:val="center"/>
          </w:tcPr>
          <w:p w:rsidR="00D13D3B" w:rsidRPr="00104CF3" w:rsidRDefault="00D13D3B" w:rsidP="00BB178B">
            <w:pPr>
              <w:contextualSpacing/>
              <w:jc w:val="center"/>
            </w:pPr>
            <w:r>
              <w:rPr>
                <w:sz w:val="22"/>
                <w:szCs w:val="22"/>
              </w:rPr>
              <w:t>LG</w:t>
            </w:r>
          </w:p>
        </w:tc>
        <w:tc>
          <w:tcPr>
            <w:tcW w:w="913" w:type="dxa"/>
            <w:tcBorders>
              <w:bottom w:val="single" w:sz="2" w:space="0" w:color="auto"/>
            </w:tcBorders>
            <w:vAlign w:val="center"/>
          </w:tcPr>
          <w:p w:rsidR="00D13D3B" w:rsidRPr="00104CF3" w:rsidRDefault="00D13D3B" w:rsidP="00BB178B">
            <w:pPr>
              <w:contextualSpacing/>
              <w:jc w:val="center"/>
            </w:pPr>
            <w:r>
              <w:rPr>
                <w:sz w:val="22"/>
                <w:szCs w:val="22"/>
              </w:rPr>
              <w:t>SG</w:t>
            </w:r>
          </w:p>
        </w:tc>
        <w:tc>
          <w:tcPr>
            <w:tcW w:w="261" w:type="dxa"/>
          </w:tcPr>
          <w:p w:rsidR="00D13D3B" w:rsidRDefault="00D13D3B" w:rsidP="00BB178B">
            <w:pPr>
              <w:contextualSpacing/>
              <w:jc w:val="center"/>
            </w:pPr>
          </w:p>
        </w:tc>
        <w:tc>
          <w:tcPr>
            <w:tcW w:w="1195" w:type="dxa"/>
            <w:tcBorders>
              <w:bottom w:val="single" w:sz="2" w:space="0" w:color="auto"/>
            </w:tcBorders>
          </w:tcPr>
          <w:p w:rsidR="00D13D3B" w:rsidRDefault="00D13D3B" w:rsidP="00BB178B">
            <w:pPr>
              <w:contextualSpacing/>
              <w:jc w:val="center"/>
            </w:pPr>
            <w:r>
              <w:rPr>
                <w:sz w:val="22"/>
                <w:szCs w:val="22"/>
              </w:rPr>
              <w:t>SG</w:t>
            </w:r>
          </w:p>
        </w:tc>
      </w:tr>
      <w:tr w:rsidR="00D13D3B" w:rsidRPr="00602100" w:rsidTr="00BB178B">
        <w:trPr>
          <w:jc w:val="center"/>
        </w:trPr>
        <w:tc>
          <w:tcPr>
            <w:tcW w:w="1048" w:type="dxa"/>
            <w:tcBorders>
              <w:top w:val="single" w:sz="2" w:space="0" w:color="auto"/>
            </w:tcBorders>
            <w:vAlign w:val="center"/>
          </w:tcPr>
          <w:p w:rsidR="00D13D3B" w:rsidRPr="00602100" w:rsidRDefault="00D13D3B" w:rsidP="00BB178B">
            <w:pPr>
              <w:contextualSpacing/>
              <w:rPr>
                <w:b/>
                <w:sz w:val="18"/>
                <w:szCs w:val="18"/>
              </w:rPr>
            </w:pPr>
          </w:p>
        </w:tc>
        <w:tc>
          <w:tcPr>
            <w:tcW w:w="897" w:type="dxa"/>
            <w:tcBorders>
              <w:top w:val="single" w:sz="2" w:space="0" w:color="auto"/>
            </w:tcBorders>
            <w:vAlign w:val="center"/>
          </w:tcPr>
          <w:p w:rsidR="00D13D3B" w:rsidRPr="00602100" w:rsidRDefault="00D13D3B" w:rsidP="00BB178B">
            <w:pPr>
              <w:contextualSpacing/>
              <w:jc w:val="center"/>
              <w:rPr>
                <w:sz w:val="18"/>
                <w:szCs w:val="18"/>
              </w:rPr>
            </w:pPr>
            <w:r w:rsidRPr="00602100">
              <w:rPr>
                <w:sz w:val="18"/>
                <w:szCs w:val="18"/>
              </w:rPr>
              <w:t>No. m</w:t>
            </w:r>
            <w:r w:rsidRPr="00602100">
              <w:rPr>
                <w:sz w:val="18"/>
                <w:szCs w:val="18"/>
                <w:vertAlign w:val="superscript"/>
              </w:rPr>
              <w:t>-2</w:t>
            </w:r>
          </w:p>
        </w:tc>
        <w:tc>
          <w:tcPr>
            <w:tcW w:w="1705" w:type="dxa"/>
            <w:gridSpan w:val="2"/>
            <w:tcBorders>
              <w:top w:val="single" w:sz="2" w:space="0" w:color="auto"/>
            </w:tcBorders>
            <w:vAlign w:val="center"/>
          </w:tcPr>
          <w:p w:rsidR="00D13D3B" w:rsidRPr="00602100" w:rsidRDefault="00D13D3B" w:rsidP="00BB178B">
            <w:pPr>
              <w:contextualSpacing/>
              <w:jc w:val="center"/>
              <w:rPr>
                <w:sz w:val="18"/>
                <w:szCs w:val="18"/>
              </w:rPr>
            </w:pPr>
            <w:r w:rsidRPr="00602100">
              <w:rPr>
                <w:sz w:val="18"/>
                <w:szCs w:val="18"/>
              </w:rPr>
              <w:t>--------cm--------</w:t>
            </w:r>
          </w:p>
        </w:tc>
        <w:tc>
          <w:tcPr>
            <w:tcW w:w="236" w:type="dxa"/>
          </w:tcPr>
          <w:p w:rsidR="00D13D3B" w:rsidRPr="00602100" w:rsidRDefault="00D13D3B" w:rsidP="00BB178B">
            <w:pPr>
              <w:contextualSpacing/>
              <w:jc w:val="center"/>
              <w:rPr>
                <w:sz w:val="18"/>
                <w:szCs w:val="18"/>
              </w:rPr>
            </w:pPr>
          </w:p>
        </w:tc>
        <w:tc>
          <w:tcPr>
            <w:tcW w:w="914" w:type="dxa"/>
            <w:tcBorders>
              <w:top w:val="single" w:sz="2" w:space="0" w:color="auto"/>
            </w:tcBorders>
            <w:vAlign w:val="center"/>
          </w:tcPr>
          <w:p w:rsidR="00D13D3B" w:rsidRPr="00602100" w:rsidRDefault="00D13D3B" w:rsidP="00BB178B">
            <w:pPr>
              <w:contextualSpacing/>
              <w:jc w:val="center"/>
              <w:rPr>
                <w:sz w:val="18"/>
                <w:szCs w:val="18"/>
              </w:rPr>
            </w:pPr>
            <w:r w:rsidRPr="00602100">
              <w:rPr>
                <w:sz w:val="18"/>
                <w:szCs w:val="18"/>
              </w:rPr>
              <w:t>No. m</w:t>
            </w:r>
            <w:r w:rsidRPr="00602100">
              <w:rPr>
                <w:sz w:val="18"/>
                <w:szCs w:val="18"/>
                <w:vertAlign w:val="superscript"/>
              </w:rPr>
              <w:t>-2</w:t>
            </w:r>
          </w:p>
        </w:tc>
        <w:tc>
          <w:tcPr>
            <w:tcW w:w="1730" w:type="dxa"/>
            <w:gridSpan w:val="2"/>
            <w:tcBorders>
              <w:top w:val="single" w:sz="2" w:space="0" w:color="auto"/>
            </w:tcBorders>
            <w:vAlign w:val="center"/>
          </w:tcPr>
          <w:p w:rsidR="00D13D3B" w:rsidRPr="00602100" w:rsidRDefault="00D13D3B" w:rsidP="00BB178B">
            <w:pPr>
              <w:contextualSpacing/>
              <w:jc w:val="center"/>
              <w:rPr>
                <w:sz w:val="18"/>
                <w:szCs w:val="18"/>
              </w:rPr>
            </w:pPr>
            <w:r w:rsidRPr="00602100">
              <w:rPr>
                <w:sz w:val="18"/>
                <w:szCs w:val="18"/>
              </w:rPr>
              <w:t>---------cm--------</w:t>
            </w:r>
          </w:p>
        </w:tc>
        <w:tc>
          <w:tcPr>
            <w:tcW w:w="261" w:type="dxa"/>
          </w:tcPr>
          <w:p w:rsidR="00D13D3B" w:rsidRDefault="00D13D3B" w:rsidP="00BB178B">
            <w:pPr>
              <w:contextualSpacing/>
              <w:jc w:val="center"/>
              <w:rPr>
                <w:sz w:val="18"/>
                <w:szCs w:val="18"/>
              </w:rPr>
            </w:pPr>
          </w:p>
        </w:tc>
        <w:tc>
          <w:tcPr>
            <w:tcW w:w="1195" w:type="dxa"/>
            <w:tcBorders>
              <w:top w:val="single" w:sz="2" w:space="0" w:color="auto"/>
            </w:tcBorders>
            <w:vAlign w:val="center"/>
          </w:tcPr>
          <w:p w:rsidR="00D13D3B" w:rsidRPr="00602100" w:rsidRDefault="00D13D3B" w:rsidP="00BB178B">
            <w:pPr>
              <w:contextualSpacing/>
              <w:jc w:val="center"/>
              <w:rPr>
                <w:sz w:val="18"/>
                <w:szCs w:val="18"/>
              </w:rPr>
            </w:pPr>
            <w:r>
              <w:rPr>
                <w:sz w:val="18"/>
                <w:szCs w:val="18"/>
              </w:rPr>
              <w:t>------cm------</w:t>
            </w:r>
          </w:p>
        </w:tc>
      </w:tr>
      <w:tr w:rsidR="00D13D3B" w:rsidRPr="00104CF3" w:rsidTr="00BB178B">
        <w:trPr>
          <w:jc w:val="center"/>
        </w:trPr>
        <w:tc>
          <w:tcPr>
            <w:tcW w:w="1048" w:type="dxa"/>
            <w:vAlign w:val="center"/>
          </w:tcPr>
          <w:p w:rsidR="00D13D3B" w:rsidRPr="00104CF3" w:rsidRDefault="00D13D3B" w:rsidP="00BB178B">
            <w:pPr>
              <w:contextualSpacing/>
              <w:rPr>
                <w:b/>
              </w:rPr>
            </w:pPr>
            <w:r w:rsidRPr="00104CF3">
              <w:rPr>
                <w:b/>
                <w:sz w:val="22"/>
                <w:szCs w:val="22"/>
              </w:rPr>
              <w:t>ETREC</w:t>
            </w:r>
          </w:p>
        </w:tc>
        <w:tc>
          <w:tcPr>
            <w:tcW w:w="897" w:type="dxa"/>
            <w:vAlign w:val="center"/>
          </w:tcPr>
          <w:p w:rsidR="00D13D3B" w:rsidRPr="00104CF3" w:rsidRDefault="00D13D3B" w:rsidP="00BB178B">
            <w:pPr>
              <w:contextualSpacing/>
              <w:jc w:val="center"/>
            </w:pPr>
            <w:r>
              <w:rPr>
                <w:sz w:val="22"/>
                <w:szCs w:val="22"/>
              </w:rPr>
              <w:t>10</w:t>
            </w:r>
          </w:p>
        </w:tc>
        <w:tc>
          <w:tcPr>
            <w:tcW w:w="881" w:type="dxa"/>
            <w:vAlign w:val="center"/>
          </w:tcPr>
          <w:p w:rsidR="00D13D3B" w:rsidRPr="00104CF3" w:rsidRDefault="00D13D3B" w:rsidP="00BB178B">
            <w:pPr>
              <w:contextualSpacing/>
              <w:jc w:val="center"/>
            </w:pPr>
            <w:r w:rsidRPr="00104CF3">
              <w:rPr>
                <w:sz w:val="22"/>
                <w:szCs w:val="22"/>
              </w:rPr>
              <w:t>59</w:t>
            </w:r>
          </w:p>
        </w:tc>
        <w:tc>
          <w:tcPr>
            <w:tcW w:w="824" w:type="dxa"/>
            <w:vAlign w:val="center"/>
          </w:tcPr>
          <w:p w:rsidR="00D13D3B" w:rsidRPr="00104CF3" w:rsidRDefault="00D13D3B" w:rsidP="00BB178B">
            <w:pPr>
              <w:contextualSpacing/>
              <w:jc w:val="center"/>
            </w:pPr>
            <w:r w:rsidRPr="00104CF3">
              <w:rPr>
                <w:sz w:val="22"/>
                <w:szCs w:val="22"/>
              </w:rPr>
              <w:t>119</w:t>
            </w:r>
          </w:p>
        </w:tc>
        <w:tc>
          <w:tcPr>
            <w:tcW w:w="236" w:type="dxa"/>
          </w:tcPr>
          <w:p w:rsidR="00D13D3B" w:rsidRPr="00104CF3" w:rsidRDefault="00D13D3B" w:rsidP="00BB178B">
            <w:pPr>
              <w:contextualSpacing/>
              <w:jc w:val="center"/>
            </w:pPr>
          </w:p>
        </w:tc>
        <w:tc>
          <w:tcPr>
            <w:tcW w:w="914" w:type="dxa"/>
            <w:vAlign w:val="center"/>
          </w:tcPr>
          <w:p w:rsidR="00D13D3B" w:rsidRPr="00104CF3" w:rsidRDefault="00D13D3B" w:rsidP="00BB178B">
            <w:pPr>
              <w:contextualSpacing/>
              <w:jc w:val="center"/>
            </w:pPr>
            <w:r>
              <w:rPr>
                <w:sz w:val="22"/>
                <w:szCs w:val="22"/>
              </w:rPr>
              <w:t>7</w:t>
            </w:r>
          </w:p>
        </w:tc>
        <w:tc>
          <w:tcPr>
            <w:tcW w:w="817" w:type="dxa"/>
            <w:vAlign w:val="center"/>
          </w:tcPr>
          <w:p w:rsidR="00D13D3B" w:rsidRPr="00104CF3" w:rsidRDefault="00D13D3B" w:rsidP="00BB178B">
            <w:pPr>
              <w:contextualSpacing/>
              <w:jc w:val="center"/>
            </w:pPr>
            <w:r w:rsidRPr="00104CF3">
              <w:rPr>
                <w:sz w:val="22"/>
                <w:szCs w:val="22"/>
              </w:rPr>
              <w:t>54</w:t>
            </w:r>
          </w:p>
        </w:tc>
        <w:tc>
          <w:tcPr>
            <w:tcW w:w="913" w:type="dxa"/>
            <w:vAlign w:val="center"/>
          </w:tcPr>
          <w:p w:rsidR="00D13D3B" w:rsidRPr="00104CF3" w:rsidRDefault="00D13D3B" w:rsidP="00BB178B">
            <w:pPr>
              <w:contextualSpacing/>
              <w:jc w:val="center"/>
            </w:pPr>
            <w:r w:rsidRPr="00104CF3">
              <w:rPr>
                <w:sz w:val="22"/>
                <w:szCs w:val="22"/>
              </w:rPr>
              <w:t>84</w:t>
            </w:r>
          </w:p>
        </w:tc>
        <w:tc>
          <w:tcPr>
            <w:tcW w:w="261" w:type="dxa"/>
          </w:tcPr>
          <w:p w:rsidR="00D13D3B" w:rsidRDefault="00D13D3B" w:rsidP="00BB178B">
            <w:pPr>
              <w:contextualSpacing/>
              <w:jc w:val="center"/>
            </w:pPr>
          </w:p>
        </w:tc>
        <w:tc>
          <w:tcPr>
            <w:tcW w:w="1195" w:type="dxa"/>
          </w:tcPr>
          <w:p w:rsidR="00D13D3B" w:rsidRPr="00104CF3" w:rsidRDefault="00D13D3B" w:rsidP="00BB178B">
            <w:pPr>
              <w:contextualSpacing/>
              <w:jc w:val="center"/>
            </w:pPr>
            <w:r>
              <w:rPr>
                <w:sz w:val="22"/>
                <w:szCs w:val="22"/>
              </w:rPr>
              <w:t>110</w:t>
            </w:r>
          </w:p>
        </w:tc>
      </w:tr>
      <w:tr w:rsidR="00D13D3B" w:rsidRPr="00104CF3" w:rsidTr="00BB178B">
        <w:trPr>
          <w:jc w:val="center"/>
        </w:trPr>
        <w:tc>
          <w:tcPr>
            <w:tcW w:w="1048" w:type="dxa"/>
            <w:tcBorders>
              <w:bottom w:val="single" w:sz="4" w:space="0" w:color="auto"/>
            </w:tcBorders>
            <w:vAlign w:val="center"/>
          </w:tcPr>
          <w:p w:rsidR="00D13D3B" w:rsidRPr="00104CF3" w:rsidRDefault="00D13D3B" w:rsidP="00BB178B">
            <w:pPr>
              <w:contextualSpacing/>
              <w:rPr>
                <w:b/>
              </w:rPr>
            </w:pPr>
            <w:r w:rsidRPr="00104CF3">
              <w:rPr>
                <w:b/>
                <w:sz w:val="22"/>
                <w:szCs w:val="22"/>
              </w:rPr>
              <w:t>PREC</w:t>
            </w:r>
          </w:p>
        </w:tc>
        <w:tc>
          <w:tcPr>
            <w:tcW w:w="897" w:type="dxa"/>
            <w:tcBorders>
              <w:bottom w:val="single" w:sz="4" w:space="0" w:color="auto"/>
            </w:tcBorders>
            <w:vAlign w:val="center"/>
          </w:tcPr>
          <w:p w:rsidR="00D13D3B" w:rsidRPr="00104CF3" w:rsidRDefault="00D13D3B" w:rsidP="00BB178B">
            <w:pPr>
              <w:contextualSpacing/>
              <w:jc w:val="center"/>
            </w:pPr>
            <w:r>
              <w:rPr>
                <w:sz w:val="22"/>
                <w:szCs w:val="22"/>
              </w:rPr>
              <w:t>7</w:t>
            </w:r>
          </w:p>
        </w:tc>
        <w:tc>
          <w:tcPr>
            <w:tcW w:w="881" w:type="dxa"/>
            <w:tcBorders>
              <w:bottom w:val="single" w:sz="4" w:space="0" w:color="auto"/>
            </w:tcBorders>
            <w:vAlign w:val="center"/>
          </w:tcPr>
          <w:p w:rsidR="00D13D3B" w:rsidRPr="00104CF3" w:rsidRDefault="00D13D3B" w:rsidP="00BB178B">
            <w:pPr>
              <w:contextualSpacing/>
              <w:jc w:val="center"/>
            </w:pPr>
            <w:r w:rsidRPr="00104CF3">
              <w:rPr>
                <w:sz w:val="22"/>
                <w:szCs w:val="22"/>
              </w:rPr>
              <w:t>43</w:t>
            </w:r>
          </w:p>
        </w:tc>
        <w:tc>
          <w:tcPr>
            <w:tcW w:w="824" w:type="dxa"/>
            <w:tcBorders>
              <w:bottom w:val="single" w:sz="4" w:space="0" w:color="auto"/>
            </w:tcBorders>
            <w:vAlign w:val="center"/>
          </w:tcPr>
          <w:p w:rsidR="00D13D3B" w:rsidRPr="00104CF3" w:rsidRDefault="00D13D3B" w:rsidP="00BB178B">
            <w:pPr>
              <w:contextualSpacing/>
              <w:jc w:val="center"/>
            </w:pPr>
            <w:r w:rsidRPr="00104CF3">
              <w:rPr>
                <w:sz w:val="22"/>
                <w:szCs w:val="22"/>
              </w:rPr>
              <w:t>86</w:t>
            </w:r>
          </w:p>
        </w:tc>
        <w:tc>
          <w:tcPr>
            <w:tcW w:w="236" w:type="dxa"/>
            <w:tcBorders>
              <w:bottom w:val="single" w:sz="4" w:space="0" w:color="auto"/>
            </w:tcBorders>
          </w:tcPr>
          <w:p w:rsidR="00D13D3B" w:rsidRPr="00104CF3" w:rsidRDefault="00D13D3B" w:rsidP="00BB178B">
            <w:pPr>
              <w:contextualSpacing/>
              <w:jc w:val="center"/>
            </w:pPr>
          </w:p>
        </w:tc>
        <w:tc>
          <w:tcPr>
            <w:tcW w:w="914" w:type="dxa"/>
            <w:tcBorders>
              <w:bottom w:val="single" w:sz="4" w:space="0" w:color="auto"/>
            </w:tcBorders>
            <w:vAlign w:val="center"/>
          </w:tcPr>
          <w:p w:rsidR="00D13D3B" w:rsidRPr="00104CF3" w:rsidRDefault="00D13D3B" w:rsidP="00BB178B">
            <w:pPr>
              <w:contextualSpacing/>
              <w:jc w:val="center"/>
            </w:pPr>
            <w:r w:rsidRPr="00104CF3">
              <w:rPr>
                <w:sz w:val="22"/>
                <w:szCs w:val="22"/>
              </w:rPr>
              <w:t>0</w:t>
            </w:r>
          </w:p>
        </w:tc>
        <w:tc>
          <w:tcPr>
            <w:tcW w:w="817" w:type="dxa"/>
            <w:tcBorders>
              <w:bottom w:val="single" w:sz="4" w:space="0" w:color="auto"/>
            </w:tcBorders>
            <w:vAlign w:val="center"/>
          </w:tcPr>
          <w:p w:rsidR="00D13D3B" w:rsidRPr="00104CF3" w:rsidRDefault="00D13D3B" w:rsidP="00BB178B">
            <w:pPr>
              <w:contextualSpacing/>
              <w:jc w:val="center"/>
            </w:pPr>
            <w:r w:rsidRPr="00104CF3">
              <w:rPr>
                <w:sz w:val="22"/>
                <w:szCs w:val="22"/>
              </w:rPr>
              <w:t>4</w:t>
            </w:r>
          </w:p>
        </w:tc>
        <w:tc>
          <w:tcPr>
            <w:tcW w:w="913" w:type="dxa"/>
            <w:tcBorders>
              <w:bottom w:val="single" w:sz="4" w:space="0" w:color="auto"/>
            </w:tcBorders>
            <w:vAlign w:val="center"/>
          </w:tcPr>
          <w:p w:rsidR="00D13D3B" w:rsidRPr="00104CF3" w:rsidRDefault="00D13D3B" w:rsidP="00BB178B">
            <w:pPr>
              <w:contextualSpacing/>
              <w:jc w:val="center"/>
            </w:pPr>
            <w:r w:rsidRPr="00104CF3">
              <w:rPr>
                <w:sz w:val="22"/>
                <w:szCs w:val="22"/>
              </w:rPr>
              <w:t>109</w:t>
            </w:r>
          </w:p>
        </w:tc>
        <w:tc>
          <w:tcPr>
            <w:tcW w:w="261" w:type="dxa"/>
            <w:tcBorders>
              <w:bottom w:val="single" w:sz="4" w:space="0" w:color="auto"/>
            </w:tcBorders>
          </w:tcPr>
          <w:p w:rsidR="00D13D3B" w:rsidRDefault="00D13D3B" w:rsidP="00BB178B">
            <w:pPr>
              <w:contextualSpacing/>
              <w:jc w:val="center"/>
            </w:pPr>
          </w:p>
        </w:tc>
        <w:tc>
          <w:tcPr>
            <w:tcW w:w="1195" w:type="dxa"/>
            <w:tcBorders>
              <w:bottom w:val="single" w:sz="4" w:space="0" w:color="auto"/>
            </w:tcBorders>
          </w:tcPr>
          <w:p w:rsidR="00D13D3B" w:rsidRPr="00104CF3" w:rsidRDefault="00D13D3B" w:rsidP="00BB178B">
            <w:pPr>
              <w:contextualSpacing/>
              <w:jc w:val="center"/>
            </w:pPr>
            <w:r>
              <w:rPr>
                <w:sz w:val="22"/>
                <w:szCs w:val="22"/>
              </w:rPr>
              <w:t>87</w:t>
            </w:r>
          </w:p>
        </w:tc>
      </w:tr>
    </w:tbl>
    <w:p w:rsidR="00D13D3B" w:rsidRDefault="00D13D3B" w:rsidP="00D13D3B">
      <w:pPr>
        <w:contextualSpacing/>
        <w:rPr>
          <w:sz w:val="16"/>
          <w:szCs w:val="16"/>
        </w:rPr>
      </w:pPr>
      <w:r>
        <w:tab/>
      </w:r>
      <w:r w:rsidRPr="00104CF3">
        <w:rPr>
          <w:sz w:val="18"/>
          <w:szCs w:val="18"/>
        </w:rPr>
        <w:t>†</w:t>
      </w:r>
      <w:r w:rsidRPr="005F3694">
        <w:rPr>
          <w:sz w:val="16"/>
          <w:szCs w:val="16"/>
        </w:rPr>
        <w:t>Means across treatments and replications</w:t>
      </w:r>
    </w:p>
    <w:p w:rsidR="00D13D3B" w:rsidRDefault="00D13D3B" w:rsidP="00D13D3B">
      <w:pPr>
        <w:contextualSpacing/>
        <w:rPr>
          <w:sz w:val="16"/>
          <w:szCs w:val="16"/>
        </w:rPr>
      </w:pPr>
      <w:r>
        <w:rPr>
          <w:sz w:val="16"/>
          <w:szCs w:val="16"/>
        </w:rPr>
        <w:tab/>
      </w:r>
      <w:r w:rsidRPr="00104CF3">
        <w:rPr>
          <w:sz w:val="16"/>
          <w:szCs w:val="16"/>
        </w:rPr>
        <w:t>‡</w:t>
      </w:r>
      <w:r>
        <w:rPr>
          <w:sz w:val="16"/>
          <w:szCs w:val="16"/>
        </w:rPr>
        <w:t>Plant density = (frequency of occurrence * 0.4) x 100(Vogel and Masters, 2001)</w:t>
      </w:r>
    </w:p>
    <w:p w:rsidR="00D13D3B" w:rsidRPr="00104CF3" w:rsidRDefault="00D13D3B" w:rsidP="00D13D3B">
      <w:pPr>
        <w:contextualSpacing/>
      </w:pPr>
    </w:p>
    <w:p w:rsidR="00D13D3B" w:rsidRDefault="00D13D3B" w:rsidP="000C152D">
      <w:pPr>
        <w:contextualSpacing/>
        <w:rPr>
          <w:b/>
        </w:rPr>
      </w:pPr>
    </w:p>
    <w:p w:rsidR="00D13D3B" w:rsidRDefault="00D13D3B" w:rsidP="000C152D">
      <w:pPr>
        <w:contextualSpacing/>
        <w:rPr>
          <w:b/>
        </w:rPr>
      </w:pPr>
    </w:p>
    <w:p w:rsidR="00D13D3B" w:rsidRDefault="00D13D3B" w:rsidP="000C152D">
      <w:pPr>
        <w:contextualSpacing/>
        <w:rPr>
          <w:b/>
        </w:rPr>
      </w:pPr>
    </w:p>
    <w:p w:rsidR="00D13D3B" w:rsidRDefault="00D13D3B" w:rsidP="000C152D">
      <w:pPr>
        <w:contextualSpacing/>
        <w:rPr>
          <w:b/>
        </w:rPr>
      </w:pPr>
    </w:p>
    <w:p w:rsidR="000C152D" w:rsidRPr="00104CF3" w:rsidRDefault="000C152D" w:rsidP="000C152D">
      <w:pPr>
        <w:contextualSpacing/>
      </w:pPr>
    </w:p>
    <w:p w:rsidR="000C152D" w:rsidRPr="00104CF3" w:rsidRDefault="000C152D" w:rsidP="000C152D">
      <w:pPr>
        <w:contextualSpacing/>
        <w:rPr>
          <w:b/>
        </w:rPr>
      </w:pPr>
      <w:r>
        <w:rPr>
          <w:b/>
        </w:rPr>
        <w:lastRenderedPageBreak/>
        <w:t>Table 3.7</w:t>
      </w:r>
      <w:r w:rsidRPr="00104CF3">
        <w:rPr>
          <w:b/>
        </w:rPr>
        <w:t xml:space="preserve">. </w:t>
      </w:r>
      <w:r>
        <w:rPr>
          <w:b/>
        </w:rPr>
        <w:t>Average</w:t>
      </w:r>
      <w:r w:rsidRPr="0008023F">
        <w:rPr>
          <w:vertAlign w:val="superscript"/>
        </w:rPr>
        <w:t>†</w:t>
      </w:r>
      <w:r>
        <w:rPr>
          <w:b/>
        </w:rPr>
        <w:t xml:space="preserve"> d</w:t>
      </w:r>
      <w:r w:rsidRPr="00104CF3">
        <w:rPr>
          <w:b/>
        </w:rPr>
        <w:t xml:space="preserve">ry </w:t>
      </w:r>
      <w:r>
        <w:rPr>
          <w:b/>
        </w:rPr>
        <w:t>m</w:t>
      </w:r>
      <w:r w:rsidRPr="00104CF3">
        <w:rPr>
          <w:b/>
        </w:rPr>
        <w:t>atter yield</w:t>
      </w:r>
      <w:r>
        <w:rPr>
          <w:b/>
        </w:rPr>
        <w:t>s</w:t>
      </w:r>
      <w:r w:rsidRPr="00104CF3">
        <w:rPr>
          <w:b/>
        </w:rPr>
        <w:t xml:space="preserve"> </w:t>
      </w:r>
      <w:r w:rsidR="0040073B">
        <w:rPr>
          <w:b/>
        </w:rPr>
        <w:t>(Mg ha</w:t>
      </w:r>
      <w:r w:rsidR="0040073B" w:rsidRPr="0040073B">
        <w:rPr>
          <w:b/>
          <w:vertAlign w:val="superscript"/>
        </w:rPr>
        <w:t>-1</w:t>
      </w:r>
      <w:r w:rsidR="0040073B">
        <w:rPr>
          <w:b/>
        </w:rPr>
        <w:t>)</w:t>
      </w:r>
      <w:r w:rsidRPr="00104CF3">
        <w:rPr>
          <w:b/>
        </w:rPr>
        <w:t>of switchgrass</w:t>
      </w:r>
      <w:r>
        <w:rPr>
          <w:b/>
        </w:rPr>
        <w:t xml:space="preserve"> per </w:t>
      </w:r>
      <w:r w:rsidRPr="00104CF3">
        <w:rPr>
          <w:b/>
        </w:rPr>
        <w:t>common</w:t>
      </w:r>
      <w:r>
        <w:rPr>
          <w:b/>
        </w:rPr>
        <w:t xml:space="preserve"> vetch</w:t>
      </w:r>
      <w:r w:rsidRPr="00104CF3">
        <w:rPr>
          <w:b/>
        </w:rPr>
        <w:t xml:space="preserve"> </w:t>
      </w:r>
      <w:r>
        <w:rPr>
          <w:b/>
        </w:rPr>
        <w:t>or</w:t>
      </w:r>
      <w:r w:rsidRPr="00104CF3">
        <w:rPr>
          <w:b/>
        </w:rPr>
        <w:t xml:space="preserve"> hairy vetch </w:t>
      </w:r>
      <w:r>
        <w:rPr>
          <w:b/>
        </w:rPr>
        <w:t>treatment from</w:t>
      </w:r>
      <w:r w:rsidRPr="00104CF3">
        <w:rPr>
          <w:b/>
        </w:rPr>
        <w:t xml:space="preserve"> a one</w:t>
      </w:r>
      <w:r>
        <w:rPr>
          <w:b/>
        </w:rPr>
        <w:t>-</w:t>
      </w:r>
      <w:r w:rsidRPr="00104CF3">
        <w:rPr>
          <w:b/>
        </w:rPr>
        <w:t>cut biomass and two</w:t>
      </w:r>
      <w:r>
        <w:rPr>
          <w:b/>
        </w:rPr>
        <w:t>-</w:t>
      </w:r>
      <w:r w:rsidRPr="00104CF3">
        <w:rPr>
          <w:b/>
        </w:rPr>
        <w:t>cut forage/biomass harvest  system</w:t>
      </w:r>
      <w:r>
        <w:rPr>
          <w:b/>
        </w:rPr>
        <w:t>s</w:t>
      </w:r>
      <w:r w:rsidRPr="00104CF3">
        <w:rPr>
          <w:b/>
        </w:rPr>
        <w:t xml:space="preserve"> at </w:t>
      </w:r>
      <w:r w:rsidRPr="00104CF3">
        <w:rPr>
          <w:rFonts w:eastAsia="Calibri"/>
          <w:b/>
        </w:rPr>
        <w:t>East TN (ETREC)</w:t>
      </w:r>
      <w:r>
        <w:rPr>
          <w:rFonts w:eastAsia="Calibri"/>
          <w:b/>
        </w:rPr>
        <w:t xml:space="preserve"> </w:t>
      </w:r>
      <w:r w:rsidRPr="00104CF3">
        <w:rPr>
          <w:rFonts w:eastAsia="Calibri"/>
          <w:b/>
        </w:rPr>
        <w:t xml:space="preserve">and Plateau (PREC) Research and Education Centers </w:t>
      </w:r>
      <w:r w:rsidRPr="00104CF3">
        <w:rPr>
          <w:b/>
        </w:rPr>
        <w:t>in 2010.</w:t>
      </w:r>
    </w:p>
    <w:p w:rsidR="000C152D" w:rsidRPr="00104CF3" w:rsidRDefault="000C152D" w:rsidP="000C152D">
      <w:pPr>
        <w:contextualSpacing/>
      </w:pPr>
    </w:p>
    <w:tbl>
      <w:tblPr>
        <w:tblW w:w="8418" w:type="dxa"/>
        <w:jc w:val="center"/>
        <w:tblInd w:w="1467" w:type="dxa"/>
        <w:tblLook w:val="04A0"/>
      </w:tblPr>
      <w:tblGrid>
        <w:gridCol w:w="1809"/>
        <w:gridCol w:w="222"/>
        <w:gridCol w:w="1107"/>
        <w:gridCol w:w="222"/>
        <w:gridCol w:w="873"/>
        <w:gridCol w:w="992"/>
        <w:gridCol w:w="798"/>
        <w:gridCol w:w="222"/>
        <w:gridCol w:w="2173"/>
      </w:tblGrid>
      <w:tr w:rsidR="000C152D" w:rsidRPr="00104CF3" w:rsidTr="007D5AA6">
        <w:trPr>
          <w:trHeight w:val="288"/>
          <w:jc w:val="center"/>
        </w:trPr>
        <w:tc>
          <w:tcPr>
            <w:tcW w:w="1809" w:type="dxa"/>
            <w:vAlign w:val="center"/>
            <w:hideMark/>
          </w:tcPr>
          <w:p w:rsidR="000C152D" w:rsidRPr="00104CF3" w:rsidRDefault="000C152D" w:rsidP="007D5AA6">
            <w:pPr>
              <w:contextualSpacing/>
              <w:jc w:val="center"/>
              <w:rPr>
                <w:b/>
                <w:bCs/>
                <w:sz w:val="20"/>
                <w:szCs w:val="20"/>
              </w:rPr>
            </w:pPr>
          </w:p>
        </w:tc>
        <w:tc>
          <w:tcPr>
            <w:tcW w:w="222" w:type="dxa"/>
          </w:tcPr>
          <w:p w:rsidR="000C152D" w:rsidRDefault="000C152D" w:rsidP="007D5AA6">
            <w:pPr>
              <w:contextualSpacing/>
              <w:jc w:val="center"/>
              <w:rPr>
                <w:b/>
              </w:rPr>
            </w:pPr>
          </w:p>
        </w:tc>
        <w:tc>
          <w:tcPr>
            <w:tcW w:w="1107" w:type="dxa"/>
            <w:tcBorders>
              <w:bottom w:val="single" w:sz="2" w:space="0" w:color="auto"/>
            </w:tcBorders>
            <w:vAlign w:val="center"/>
            <w:hideMark/>
          </w:tcPr>
          <w:p w:rsidR="000C152D" w:rsidRPr="00104CF3" w:rsidRDefault="000C152D" w:rsidP="007D5AA6">
            <w:pPr>
              <w:contextualSpacing/>
              <w:jc w:val="center"/>
              <w:rPr>
                <w:b/>
              </w:rPr>
            </w:pPr>
            <w:r>
              <w:rPr>
                <w:b/>
                <w:sz w:val="22"/>
                <w:szCs w:val="22"/>
              </w:rPr>
              <w:t>KPSF</w:t>
            </w:r>
          </w:p>
        </w:tc>
        <w:tc>
          <w:tcPr>
            <w:tcW w:w="222" w:type="dxa"/>
          </w:tcPr>
          <w:p w:rsidR="000C152D" w:rsidRDefault="000C152D" w:rsidP="007D5AA6">
            <w:pPr>
              <w:contextualSpacing/>
              <w:jc w:val="center"/>
              <w:rPr>
                <w:b/>
              </w:rPr>
            </w:pPr>
          </w:p>
        </w:tc>
        <w:tc>
          <w:tcPr>
            <w:tcW w:w="2663" w:type="dxa"/>
            <w:gridSpan w:val="3"/>
            <w:tcBorders>
              <w:bottom w:val="single" w:sz="2" w:space="0" w:color="auto"/>
            </w:tcBorders>
            <w:vAlign w:val="center"/>
            <w:hideMark/>
          </w:tcPr>
          <w:p w:rsidR="000C152D" w:rsidRPr="00104CF3" w:rsidRDefault="000C152D" w:rsidP="007D5AA6">
            <w:pPr>
              <w:contextualSpacing/>
              <w:jc w:val="center"/>
              <w:rPr>
                <w:b/>
              </w:rPr>
            </w:pPr>
            <w:r>
              <w:rPr>
                <w:b/>
                <w:sz w:val="22"/>
                <w:szCs w:val="22"/>
              </w:rPr>
              <w:t>PREC</w:t>
            </w:r>
          </w:p>
        </w:tc>
        <w:tc>
          <w:tcPr>
            <w:tcW w:w="222" w:type="dxa"/>
          </w:tcPr>
          <w:p w:rsidR="000C152D" w:rsidRDefault="000C152D" w:rsidP="007D5AA6">
            <w:pPr>
              <w:contextualSpacing/>
              <w:jc w:val="center"/>
              <w:rPr>
                <w:b/>
                <w:bCs/>
              </w:rPr>
            </w:pPr>
          </w:p>
        </w:tc>
        <w:tc>
          <w:tcPr>
            <w:tcW w:w="2173" w:type="dxa"/>
            <w:tcBorders>
              <w:bottom w:val="single" w:sz="2" w:space="0" w:color="auto"/>
            </w:tcBorders>
            <w:vAlign w:val="center"/>
            <w:hideMark/>
          </w:tcPr>
          <w:p w:rsidR="000C152D" w:rsidRPr="00104CF3" w:rsidRDefault="000C152D" w:rsidP="007D5AA6">
            <w:pPr>
              <w:contextualSpacing/>
              <w:jc w:val="center"/>
              <w:rPr>
                <w:b/>
                <w:bCs/>
              </w:rPr>
            </w:pPr>
            <w:r>
              <w:rPr>
                <w:b/>
                <w:bCs/>
                <w:sz w:val="22"/>
                <w:szCs w:val="22"/>
              </w:rPr>
              <w:t>All Locations</w:t>
            </w:r>
          </w:p>
        </w:tc>
      </w:tr>
      <w:tr w:rsidR="000C152D" w:rsidRPr="00104CF3" w:rsidTr="007D5AA6">
        <w:trPr>
          <w:trHeight w:val="288"/>
          <w:jc w:val="center"/>
        </w:trPr>
        <w:tc>
          <w:tcPr>
            <w:tcW w:w="1809" w:type="dxa"/>
            <w:tcBorders>
              <w:bottom w:val="single" w:sz="4" w:space="0" w:color="auto"/>
            </w:tcBorders>
            <w:vAlign w:val="center"/>
            <w:hideMark/>
          </w:tcPr>
          <w:p w:rsidR="000C152D" w:rsidRPr="005F3694" w:rsidRDefault="000C152D" w:rsidP="007D5AA6">
            <w:pPr>
              <w:contextualSpacing/>
              <w:jc w:val="center"/>
              <w:rPr>
                <w:b/>
                <w:bCs/>
              </w:rPr>
            </w:pPr>
            <w:r w:rsidRPr="005F3694">
              <w:rPr>
                <w:b/>
                <w:bCs/>
                <w:sz w:val="22"/>
                <w:szCs w:val="22"/>
              </w:rPr>
              <w:t>Harvest System</w:t>
            </w:r>
            <w:r w:rsidRPr="005F3694">
              <w:rPr>
                <w:rFonts w:eastAsia="Calibri"/>
                <w:sz w:val="22"/>
                <w:szCs w:val="22"/>
                <w:vertAlign w:val="superscript"/>
              </w:rPr>
              <w:t>‡</w:t>
            </w:r>
          </w:p>
        </w:tc>
        <w:tc>
          <w:tcPr>
            <w:tcW w:w="222" w:type="dxa"/>
            <w:tcBorders>
              <w:bottom w:val="single" w:sz="4" w:space="0" w:color="auto"/>
            </w:tcBorders>
          </w:tcPr>
          <w:p w:rsidR="000C152D" w:rsidRPr="00104CF3" w:rsidRDefault="000C152D" w:rsidP="007D5AA6">
            <w:pPr>
              <w:contextualSpacing/>
              <w:jc w:val="center"/>
              <w:rPr>
                <w:sz w:val="20"/>
                <w:szCs w:val="20"/>
              </w:rPr>
            </w:pPr>
          </w:p>
        </w:tc>
        <w:tc>
          <w:tcPr>
            <w:tcW w:w="1107" w:type="dxa"/>
            <w:tcBorders>
              <w:top w:val="single" w:sz="4" w:space="0" w:color="auto"/>
              <w:bottom w:val="single" w:sz="2" w:space="0" w:color="auto"/>
            </w:tcBorders>
            <w:vAlign w:val="center"/>
            <w:hideMark/>
          </w:tcPr>
          <w:p w:rsidR="000C152D" w:rsidRPr="00104CF3" w:rsidRDefault="000C152D" w:rsidP="007D5AA6">
            <w:pPr>
              <w:contextualSpacing/>
              <w:jc w:val="center"/>
              <w:rPr>
                <w:sz w:val="20"/>
                <w:szCs w:val="20"/>
              </w:rPr>
            </w:pPr>
            <w:r>
              <w:rPr>
                <w:sz w:val="20"/>
                <w:szCs w:val="20"/>
              </w:rPr>
              <w:t>Biomass</w:t>
            </w:r>
          </w:p>
        </w:tc>
        <w:tc>
          <w:tcPr>
            <w:tcW w:w="222" w:type="dxa"/>
          </w:tcPr>
          <w:p w:rsidR="000C152D" w:rsidRPr="00104CF3" w:rsidRDefault="000C152D" w:rsidP="007D5AA6">
            <w:pPr>
              <w:contextualSpacing/>
              <w:jc w:val="center"/>
              <w:rPr>
                <w:sz w:val="20"/>
                <w:szCs w:val="20"/>
              </w:rPr>
            </w:pPr>
          </w:p>
        </w:tc>
        <w:tc>
          <w:tcPr>
            <w:tcW w:w="873" w:type="dxa"/>
            <w:tcBorders>
              <w:top w:val="single" w:sz="4" w:space="0" w:color="auto"/>
              <w:bottom w:val="single" w:sz="2" w:space="0" w:color="auto"/>
            </w:tcBorders>
            <w:vAlign w:val="center"/>
            <w:hideMark/>
          </w:tcPr>
          <w:p w:rsidR="000C152D" w:rsidRPr="00104CF3" w:rsidRDefault="000C152D" w:rsidP="007D5AA6">
            <w:pPr>
              <w:contextualSpacing/>
              <w:jc w:val="center"/>
              <w:rPr>
                <w:sz w:val="20"/>
                <w:szCs w:val="20"/>
              </w:rPr>
            </w:pPr>
            <w:r>
              <w:rPr>
                <w:sz w:val="20"/>
                <w:szCs w:val="20"/>
              </w:rPr>
              <w:t>Forage</w:t>
            </w:r>
          </w:p>
        </w:tc>
        <w:tc>
          <w:tcPr>
            <w:tcW w:w="992" w:type="dxa"/>
            <w:tcBorders>
              <w:top w:val="single" w:sz="4" w:space="0" w:color="auto"/>
              <w:bottom w:val="single" w:sz="2" w:space="0" w:color="auto"/>
            </w:tcBorders>
            <w:vAlign w:val="center"/>
            <w:hideMark/>
          </w:tcPr>
          <w:p w:rsidR="000C152D" w:rsidRPr="00104CF3" w:rsidRDefault="000C152D" w:rsidP="007D5AA6">
            <w:pPr>
              <w:contextualSpacing/>
              <w:jc w:val="center"/>
              <w:rPr>
                <w:sz w:val="20"/>
                <w:szCs w:val="20"/>
              </w:rPr>
            </w:pPr>
            <w:r>
              <w:rPr>
                <w:sz w:val="20"/>
                <w:szCs w:val="20"/>
              </w:rPr>
              <w:t>Biomass</w:t>
            </w:r>
          </w:p>
        </w:tc>
        <w:tc>
          <w:tcPr>
            <w:tcW w:w="798" w:type="dxa"/>
            <w:tcBorders>
              <w:top w:val="single" w:sz="4" w:space="0" w:color="auto"/>
              <w:bottom w:val="single" w:sz="2" w:space="0" w:color="auto"/>
            </w:tcBorders>
            <w:vAlign w:val="center"/>
            <w:hideMark/>
          </w:tcPr>
          <w:p w:rsidR="000C152D" w:rsidRPr="00104CF3" w:rsidRDefault="000C152D" w:rsidP="007D5AA6">
            <w:pPr>
              <w:contextualSpacing/>
              <w:jc w:val="center"/>
              <w:rPr>
                <w:sz w:val="20"/>
                <w:szCs w:val="20"/>
              </w:rPr>
            </w:pPr>
            <w:r>
              <w:rPr>
                <w:sz w:val="20"/>
                <w:szCs w:val="20"/>
              </w:rPr>
              <w:t>F+B</w:t>
            </w:r>
          </w:p>
        </w:tc>
        <w:tc>
          <w:tcPr>
            <w:tcW w:w="222" w:type="dxa"/>
          </w:tcPr>
          <w:p w:rsidR="000C152D" w:rsidRPr="00104CF3" w:rsidRDefault="000C152D" w:rsidP="007D5AA6">
            <w:pPr>
              <w:contextualSpacing/>
              <w:jc w:val="center"/>
              <w:rPr>
                <w:sz w:val="20"/>
                <w:szCs w:val="20"/>
              </w:rPr>
            </w:pPr>
          </w:p>
        </w:tc>
        <w:tc>
          <w:tcPr>
            <w:tcW w:w="2173" w:type="dxa"/>
            <w:tcBorders>
              <w:bottom w:val="single" w:sz="2" w:space="0" w:color="auto"/>
            </w:tcBorders>
            <w:vAlign w:val="center"/>
            <w:hideMark/>
          </w:tcPr>
          <w:p w:rsidR="000C152D" w:rsidRPr="00104CF3" w:rsidRDefault="000C152D" w:rsidP="007D5AA6">
            <w:pPr>
              <w:contextualSpacing/>
              <w:jc w:val="center"/>
              <w:rPr>
                <w:sz w:val="20"/>
                <w:szCs w:val="20"/>
              </w:rPr>
            </w:pPr>
            <w:r>
              <w:rPr>
                <w:sz w:val="20"/>
                <w:szCs w:val="20"/>
              </w:rPr>
              <w:t>Both Harvest Systems</w:t>
            </w:r>
          </w:p>
        </w:tc>
      </w:tr>
      <w:tr w:rsidR="000C152D" w:rsidRPr="00104CF3" w:rsidTr="007D5AA6">
        <w:trPr>
          <w:trHeight w:val="288"/>
          <w:jc w:val="center"/>
        </w:trPr>
        <w:tc>
          <w:tcPr>
            <w:tcW w:w="1809" w:type="dxa"/>
            <w:tcBorders>
              <w:top w:val="single" w:sz="4" w:space="0" w:color="auto"/>
              <w:bottom w:val="single" w:sz="4" w:space="0" w:color="auto"/>
            </w:tcBorders>
            <w:vAlign w:val="center"/>
            <w:hideMark/>
          </w:tcPr>
          <w:p w:rsidR="000C152D" w:rsidRPr="005F3694" w:rsidRDefault="000C152D" w:rsidP="007D5AA6">
            <w:pPr>
              <w:contextualSpacing/>
              <w:jc w:val="center"/>
              <w:rPr>
                <w:b/>
                <w:bCs/>
              </w:rPr>
            </w:pPr>
            <w:r>
              <w:rPr>
                <w:b/>
                <w:bCs/>
                <w:sz w:val="22"/>
                <w:szCs w:val="22"/>
              </w:rPr>
              <w:t>Treatment</w:t>
            </w:r>
          </w:p>
        </w:tc>
        <w:tc>
          <w:tcPr>
            <w:tcW w:w="222" w:type="dxa"/>
            <w:tcBorders>
              <w:top w:val="single" w:sz="4" w:space="0" w:color="auto"/>
            </w:tcBorders>
          </w:tcPr>
          <w:p w:rsidR="000C152D" w:rsidRPr="00104CF3" w:rsidRDefault="000C152D" w:rsidP="007D5AA6">
            <w:pPr>
              <w:contextualSpacing/>
              <w:jc w:val="center"/>
            </w:pPr>
          </w:p>
        </w:tc>
        <w:tc>
          <w:tcPr>
            <w:tcW w:w="6387" w:type="dxa"/>
            <w:gridSpan w:val="7"/>
            <w:vAlign w:val="center"/>
            <w:hideMark/>
          </w:tcPr>
          <w:p w:rsidR="000C152D" w:rsidRPr="00E44EB6" w:rsidRDefault="000C152D" w:rsidP="007D5AA6">
            <w:pPr>
              <w:contextualSpacing/>
              <w:jc w:val="center"/>
              <w:rPr>
                <w:sz w:val="18"/>
                <w:szCs w:val="18"/>
              </w:rPr>
            </w:pPr>
            <w:r>
              <w:rPr>
                <w:sz w:val="18"/>
                <w:szCs w:val="18"/>
              </w:rPr>
              <w:t>----------------------------------------</w:t>
            </w:r>
            <w:r w:rsidRPr="00E44EB6">
              <w:rPr>
                <w:sz w:val="18"/>
                <w:szCs w:val="18"/>
              </w:rPr>
              <w:t>Mg ha</w:t>
            </w:r>
            <w:r w:rsidRPr="00E44EB6">
              <w:rPr>
                <w:sz w:val="18"/>
                <w:szCs w:val="18"/>
                <w:vertAlign w:val="superscript"/>
              </w:rPr>
              <w:t>-1</w:t>
            </w:r>
            <w:r>
              <w:rPr>
                <w:sz w:val="18"/>
                <w:szCs w:val="18"/>
              </w:rPr>
              <w:t>----------------------------------------</w:t>
            </w:r>
          </w:p>
        </w:tc>
      </w:tr>
      <w:tr w:rsidR="000C152D" w:rsidRPr="00104CF3" w:rsidTr="007D5AA6">
        <w:trPr>
          <w:trHeight w:val="288"/>
          <w:jc w:val="center"/>
        </w:trPr>
        <w:tc>
          <w:tcPr>
            <w:tcW w:w="1809" w:type="dxa"/>
            <w:tcBorders>
              <w:top w:val="single" w:sz="4" w:space="0" w:color="auto"/>
            </w:tcBorders>
            <w:vAlign w:val="center"/>
            <w:hideMark/>
          </w:tcPr>
          <w:p w:rsidR="000C152D" w:rsidRPr="005F3694" w:rsidRDefault="000C152D" w:rsidP="00BB178B">
            <w:pPr>
              <w:contextualSpacing/>
              <w:rPr>
                <w:b/>
                <w:bCs/>
              </w:rPr>
            </w:pPr>
            <w:r w:rsidRPr="005F3694">
              <w:rPr>
                <w:b/>
                <w:bCs/>
                <w:sz w:val="22"/>
                <w:szCs w:val="22"/>
              </w:rPr>
              <w:t>Common Vetch</w:t>
            </w:r>
          </w:p>
        </w:tc>
        <w:tc>
          <w:tcPr>
            <w:tcW w:w="222" w:type="dxa"/>
          </w:tcPr>
          <w:p w:rsidR="000C152D" w:rsidRPr="00104CF3" w:rsidRDefault="000C152D" w:rsidP="007D5AA6">
            <w:pPr>
              <w:contextualSpacing/>
              <w:jc w:val="center"/>
            </w:pPr>
          </w:p>
        </w:tc>
        <w:tc>
          <w:tcPr>
            <w:tcW w:w="1107" w:type="dxa"/>
            <w:vAlign w:val="center"/>
            <w:hideMark/>
          </w:tcPr>
          <w:p w:rsidR="000C152D" w:rsidRPr="00104CF3" w:rsidRDefault="000C152D" w:rsidP="007D5AA6">
            <w:pPr>
              <w:contextualSpacing/>
              <w:jc w:val="center"/>
            </w:pPr>
            <w:r w:rsidRPr="00104CF3">
              <w:rPr>
                <w:sz w:val="22"/>
                <w:szCs w:val="22"/>
              </w:rPr>
              <w:t>15.9a</w:t>
            </w:r>
          </w:p>
        </w:tc>
        <w:tc>
          <w:tcPr>
            <w:tcW w:w="222" w:type="dxa"/>
          </w:tcPr>
          <w:p w:rsidR="000C152D" w:rsidRPr="00104CF3" w:rsidRDefault="000C152D" w:rsidP="007D5AA6">
            <w:pPr>
              <w:contextualSpacing/>
              <w:jc w:val="center"/>
            </w:pPr>
          </w:p>
        </w:tc>
        <w:tc>
          <w:tcPr>
            <w:tcW w:w="873" w:type="dxa"/>
            <w:vAlign w:val="center"/>
            <w:hideMark/>
          </w:tcPr>
          <w:p w:rsidR="000C152D" w:rsidRPr="00104CF3" w:rsidRDefault="000C152D" w:rsidP="007D5AA6">
            <w:pPr>
              <w:contextualSpacing/>
              <w:jc w:val="center"/>
            </w:pPr>
            <w:r w:rsidRPr="00104CF3">
              <w:rPr>
                <w:sz w:val="22"/>
                <w:szCs w:val="22"/>
              </w:rPr>
              <w:t>3.8a</w:t>
            </w:r>
          </w:p>
        </w:tc>
        <w:tc>
          <w:tcPr>
            <w:tcW w:w="992" w:type="dxa"/>
            <w:vAlign w:val="center"/>
            <w:hideMark/>
          </w:tcPr>
          <w:p w:rsidR="000C152D" w:rsidRPr="00104CF3" w:rsidRDefault="000C152D" w:rsidP="007D5AA6">
            <w:pPr>
              <w:contextualSpacing/>
              <w:jc w:val="center"/>
            </w:pPr>
            <w:r w:rsidRPr="00104CF3">
              <w:rPr>
                <w:sz w:val="22"/>
                <w:szCs w:val="22"/>
              </w:rPr>
              <w:t>6.2a</w:t>
            </w:r>
          </w:p>
        </w:tc>
        <w:tc>
          <w:tcPr>
            <w:tcW w:w="798" w:type="dxa"/>
            <w:vAlign w:val="center"/>
            <w:hideMark/>
          </w:tcPr>
          <w:p w:rsidR="000C152D" w:rsidRPr="00104CF3" w:rsidRDefault="000C152D" w:rsidP="007D5AA6">
            <w:pPr>
              <w:contextualSpacing/>
              <w:jc w:val="center"/>
            </w:pPr>
            <w:r w:rsidRPr="00104CF3">
              <w:rPr>
                <w:sz w:val="22"/>
                <w:szCs w:val="22"/>
              </w:rPr>
              <w:t>10.0a</w:t>
            </w:r>
          </w:p>
        </w:tc>
        <w:tc>
          <w:tcPr>
            <w:tcW w:w="222" w:type="dxa"/>
          </w:tcPr>
          <w:p w:rsidR="000C152D" w:rsidRPr="00104CF3" w:rsidRDefault="000C152D" w:rsidP="007D5AA6">
            <w:pPr>
              <w:contextualSpacing/>
              <w:jc w:val="center"/>
            </w:pPr>
          </w:p>
        </w:tc>
        <w:tc>
          <w:tcPr>
            <w:tcW w:w="2173" w:type="dxa"/>
            <w:vAlign w:val="center"/>
            <w:hideMark/>
          </w:tcPr>
          <w:p w:rsidR="000C152D" w:rsidRPr="00104CF3" w:rsidRDefault="000C152D" w:rsidP="007D5AA6">
            <w:pPr>
              <w:contextualSpacing/>
              <w:jc w:val="center"/>
            </w:pPr>
            <w:r w:rsidRPr="00104CF3">
              <w:rPr>
                <w:sz w:val="22"/>
                <w:szCs w:val="22"/>
              </w:rPr>
              <w:t>13.0a</w:t>
            </w:r>
          </w:p>
        </w:tc>
      </w:tr>
      <w:tr w:rsidR="000C152D" w:rsidRPr="00104CF3" w:rsidTr="007D5AA6">
        <w:trPr>
          <w:trHeight w:val="288"/>
          <w:jc w:val="center"/>
        </w:trPr>
        <w:tc>
          <w:tcPr>
            <w:tcW w:w="1809" w:type="dxa"/>
            <w:noWrap/>
            <w:vAlign w:val="center"/>
            <w:hideMark/>
          </w:tcPr>
          <w:p w:rsidR="000C152D" w:rsidRPr="005F3694" w:rsidRDefault="000C152D" w:rsidP="00BB178B">
            <w:pPr>
              <w:contextualSpacing/>
              <w:rPr>
                <w:b/>
                <w:bCs/>
              </w:rPr>
            </w:pPr>
            <w:r w:rsidRPr="005F3694">
              <w:rPr>
                <w:b/>
                <w:bCs/>
                <w:sz w:val="22"/>
                <w:szCs w:val="22"/>
              </w:rPr>
              <w:t>Hairy Vetch</w:t>
            </w:r>
          </w:p>
        </w:tc>
        <w:tc>
          <w:tcPr>
            <w:tcW w:w="222" w:type="dxa"/>
          </w:tcPr>
          <w:p w:rsidR="000C152D" w:rsidRPr="00104CF3" w:rsidRDefault="000C152D" w:rsidP="007D5AA6">
            <w:pPr>
              <w:contextualSpacing/>
              <w:jc w:val="center"/>
            </w:pPr>
          </w:p>
        </w:tc>
        <w:tc>
          <w:tcPr>
            <w:tcW w:w="1107" w:type="dxa"/>
            <w:noWrap/>
            <w:vAlign w:val="center"/>
            <w:hideMark/>
          </w:tcPr>
          <w:p w:rsidR="000C152D" w:rsidRPr="00104CF3" w:rsidRDefault="000C152D" w:rsidP="007D5AA6">
            <w:pPr>
              <w:contextualSpacing/>
              <w:jc w:val="center"/>
            </w:pPr>
            <w:r w:rsidRPr="00104CF3">
              <w:rPr>
                <w:sz w:val="22"/>
                <w:szCs w:val="22"/>
              </w:rPr>
              <w:t>12.7a</w:t>
            </w:r>
          </w:p>
        </w:tc>
        <w:tc>
          <w:tcPr>
            <w:tcW w:w="222" w:type="dxa"/>
          </w:tcPr>
          <w:p w:rsidR="000C152D" w:rsidRPr="00104CF3" w:rsidRDefault="000C152D" w:rsidP="007D5AA6">
            <w:pPr>
              <w:contextualSpacing/>
              <w:jc w:val="center"/>
            </w:pPr>
          </w:p>
        </w:tc>
        <w:tc>
          <w:tcPr>
            <w:tcW w:w="873" w:type="dxa"/>
            <w:noWrap/>
            <w:vAlign w:val="center"/>
            <w:hideMark/>
          </w:tcPr>
          <w:p w:rsidR="000C152D" w:rsidRPr="00104CF3" w:rsidRDefault="000C152D" w:rsidP="007D5AA6">
            <w:pPr>
              <w:contextualSpacing/>
              <w:jc w:val="center"/>
            </w:pPr>
            <w:r w:rsidRPr="00104CF3">
              <w:rPr>
                <w:sz w:val="22"/>
                <w:szCs w:val="22"/>
              </w:rPr>
              <w:t>3.5a</w:t>
            </w:r>
          </w:p>
        </w:tc>
        <w:tc>
          <w:tcPr>
            <w:tcW w:w="992" w:type="dxa"/>
            <w:noWrap/>
            <w:vAlign w:val="center"/>
            <w:hideMark/>
          </w:tcPr>
          <w:p w:rsidR="000C152D" w:rsidRPr="00104CF3" w:rsidRDefault="000C152D" w:rsidP="007D5AA6">
            <w:pPr>
              <w:contextualSpacing/>
              <w:jc w:val="center"/>
            </w:pPr>
            <w:r w:rsidRPr="00104CF3">
              <w:rPr>
                <w:sz w:val="22"/>
                <w:szCs w:val="22"/>
              </w:rPr>
              <w:t>5.1a</w:t>
            </w:r>
          </w:p>
        </w:tc>
        <w:tc>
          <w:tcPr>
            <w:tcW w:w="798" w:type="dxa"/>
            <w:noWrap/>
            <w:vAlign w:val="center"/>
            <w:hideMark/>
          </w:tcPr>
          <w:p w:rsidR="000C152D" w:rsidRPr="00104CF3" w:rsidRDefault="000C152D" w:rsidP="007D5AA6">
            <w:pPr>
              <w:contextualSpacing/>
              <w:jc w:val="center"/>
            </w:pPr>
            <w:r w:rsidRPr="00104CF3">
              <w:rPr>
                <w:sz w:val="22"/>
                <w:szCs w:val="22"/>
              </w:rPr>
              <w:t>8.6a</w:t>
            </w:r>
          </w:p>
        </w:tc>
        <w:tc>
          <w:tcPr>
            <w:tcW w:w="222" w:type="dxa"/>
          </w:tcPr>
          <w:p w:rsidR="000C152D" w:rsidRPr="00104CF3" w:rsidRDefault="000C152D" w:rsidP="007D5AA6">
            <w:pPr>
              <w:contextualSpacing/>
              <w:jc w:val="center"/>
            </w:pPr>
          </w:p>
        </w:tc>
        <w:tc>
          <w:tcPr>
            <w:tcW w:w="2173" w:type="dxa"/>
            <w:noWrap/>
            <w:vAlign w:val="center"/>
            <w:hideMark/>
          </w:tcPr>
          <w:p w:rsidR="000C152D" w:rsidRPr="00104CF3" w:rsidRDefault="000C152D" w:rsidP="007D5AA6">
            <w:pPr>
              <w:contextualSpacing/>
              <w:jc w:val="center"/>
            </w:pPr>
            <w:r w:rsidRPr="00104CF3">
              <w:rPr>
                <w:sz w:val="22"/>
                <w:szCs w:val="22"/>
              </w:rPr>
              <w:t>12.4a</w:t>
            </w:r>
          </w:p>
        </w:tc>
      </w:tr>
      <w:tr w:rsidR="000C152D" w:rsidRPr="00104CF3" w:rsidTr="007D5AA6">
        <w:trPr>
          <w:trHeight w:val="288"/>
          <w:jc w:val="center"/>
        </w:trPr>
        <w:tc>
          <w:tcPr>
            <w:tcW w:w="1809" w:type="dxa"/>
            <w:tcBorders>
              <w:bottom w:val="single" w:sz="4" w:space="0" w:color="auto"/>
            </w:tcBorders>
            <w:noWrap/>
            <w:vAlign w:val="center"/>
            <w:hideMark/>
          </w:tcPr>
          <w:p w:rsidR="000C152D" w:rsidRPr="005F3694" w:rsidRDefault="000C152D" w:rsidP="00BB178B">
            <w:pPr>
              <w:contextualSpacing/>
              <w:rPr>
                <w:b/>
                <w:bCs/>
              </w:rPr>
            </w:pPr>
            <w:r w:rsidRPr="005F3694">
              <w:rPr>
                <w:b/>
                <w:bCs/>
                <w:sz w:val="22"/>
                <w:szCs w:val="22"/>
              </w:rPr>
              <w:t xml:space="preserve">Control </w:t>
            </w:r>
          </w:p>
        </w:tc>
        <w:tc>
          <w:tcPr>
            <w:tcW w:w="222" w:type="dxa"/>
            <w:tcBorders>
              <w:bottom w:val="single" w:sz="4" w:space="0" w:color="auto"/>
            </w:tcBorders>
          </w:tcPr>
          <w:p w:rsidR="000C152D" w:rsidRPr="00104CF3" w:rsidRDefault="000C152D" w:rsidP="007D5AA6">
            <w:pPr>
              <w:contextualSpacing/>
              <w:jc w:val="center"/>
            </w:pPr>
          </w:p>
        </w:tc>
        <w:tc>
          <w:tcPr>
            <w:tcW w:w="1107" w:type="dxa"/>
            <w:tcBorders>
              <w:bottom w:val="single" w:sz="4" w:space="0" w:color="auto"/>
            </w:tcBorders>
            <w:noWrap/>
            <w:vAlign w:val="center"/>
            <w:hideMark/>
          </w:tcPr>
          <w:p w:rsidR="000C152D" w:rsidRPr="00104CF3" w:rsidRDefault="000C152D" w:rsidP="007D5AA6">
            <w:pPr>
              <w:contextualSpacing/>
              <w:jc w:val="center"/>
            </w:pPr>
            <w:r w:rsidRPr="00104CF3">
              <w:rPr>
                <w:sz w:val="22"/>
                <w:szCs w:val="22"/>
              </w:rPr>
              <w:t>11.6a</w:t>
            </w:r>
          </w:p>
        </w:tc>
        <w:tc>
          <w:tcPr>
            <w:tcW w:w="222" w:type="dxa"/>
            <w:tcBorders>
              <w:bottom w:val="single" w:sz="4" w:space="0" w:color="auto"/>
            </w:tcBorders>
          </w:tcPr>
          <w:p w:rsidR="000C152D" w:rsidRPr="00104CF3" w:rsidRDefault="000C152D" w:rsidP="007D5AA6">
            <w:pPr>
              <w:contextualSpacing/>
              <w:jc w:val="center"/>
            </w:pPr>
          </w:p>
        </w:tc>
        <w:tc>
          <w:tcPr>
            <w:tcW w:w="873" w:type="dxa"/>
            <w:tcBorders>
              <w:bottom w:val="single" w:sz="4" w:space="0" w:color="auto"/>
            </w:tcBorders>
            <w:noWrap/>
            <w:vAlign w:val="center"/>
            <w:hideMark/>
          </w:tcPr>
          <w:p w:rsidR="000C152D" w:rsidRPr="00104CF3" w:rsidRDefault="000C152D" w:rsidP="007D5AA6">
            <w:pPr>
              <w:contextualSpacing/>
              <w:jc w:val="center"/>
            </w:pPr>
            <w:r w:rsidRPr="00104CF3">
              <w:rPr>
                <w:sz w:val="22"/>
                <w:szCs w:val="22"/>
              </w:rPr>
              <w:t>3.3a</w:t>
            </w:r>
          </w:p>
        </w:tc>
        <w:tc>
          <w:tcPr>
            <w:tcW w:w="992" w:type="dxa"/>
            <w:tcBorders>
              <w:bottom w:val="single" w:sz="4" w:space="0" w:color="auto"/>
            </w:tcBorders>
            <w:noWrap/>
            <w:vAlign w:val="center"/>
            <w:hideMark/>
          </w:tcPr>
          <w:p w:rsidR="000C152D" w:rsidRPr="00104CF3" w:rsidRDefault="000C152D" w:rsidP="007D5AA6">
            <w:pPr>
              <w:contextualSpacing/>
              <w:jc w:val="center"/>
            </w:pPr>
            <w:r w:rsidRPr="00104CF3">
              <w:rPr>
                <w:sz w:val="22"/>
                <w:szCs w:val="22"/>
              </w:rPr>
              <w:t>5.4a</w:t>
            </w:r>
          </w:p>
        </w:tc>
        <w:tc>
          <w:tcPr>
            <w:tcW w:w="798" w:type="dxa"/>
            <w:tcBorders>
              <w:bottom w:val="single" w:sz="4" w:space="0" w:color="auto"/>
            </w:tcBorders>
            <w:noWrap/>
            <w:vAlign w:val="center"/>
            <w:hideMark/>
          </w:tcPr>
          <w:p w:rsidR="000C152D" w:rsidRPr="00104CF3" w:rsidRDefault="000C152D" w:rsidP="007D5AA6">
            <w:pPr>
              <w:contextualSpacing/>
              <w:jc w:val="center"/>
            </w:pPr>
            <w:r w:rsidRPr="00104CF3">
              <w:rPr>
                <w:sz w:val="22"/>
                <w:szCs w:val="22"/>
              </w:rPr>
              <w:t>8.7a</w:t>
            </w:r>
          </w:p>
        </w:tc>
        <w:tc>
          <w:tcPr>
            <w:tcW w:w="222" w:type="dxa"/>
            <w:tcBorders>
              <w:bottom w:val="single" w:sz="4" w:space="0" w:color="auto"/>
            </w:tcBorders>
          </w:tcPr>
          <w:p w:rsidR="000C152D" w:rsidRPr="00104CF3" w:rsidRDefault="000C152D" w:rsidP="007D5AA6">
            <w:pPr>
              <w:contextualSpacing/>
              <w:jc w:val="center"/>
            </w:pPr>
          </w:p>
        </w:tc>
        <w:tc>
          <w:tcPr>
            <w:tcW w:w="2173" w:type="dxa"/>
            <w:tcBorders>
              <w:bottom w:val="single" w:sz="4" w:space="0" w:color="auto"/>
            </w:tcBorders>
            <w:noWrap/>
            <w:vAlign w:val="center"/>
            <w:hideMark/>
          </w:tcPr>
          <w:p w:rsidR="000C152D" w:rsidRPr="00104CF3" w:rsidRDefault="000C152D" w:rsidP="007D5AA6">
            <w:pPr>
              <w:contextualSpacing/>
              <w:jc w:val="center"/>
            </w:pPr>
            <w:r w:rsidRPr="00104CF3">
              <w:rPr>
                <w:sz w:val="22"/>
                <w:szCs w:val="22"/>
              </w:rPr>
              <w:t>10.7a</w:t>
            </w:r>
          </w:p>
        </w:tc>
      </w:tr>
    </w:tbl>
    <w:p w:rsidR="000C152D" w:rsidRPr="00857A52" w:rsidRDefault="000C152D" w:rsidP="000C152D">
      <w:pPr>
        <w:ind w:firstLine="720"/>
        <w:contextualSpacing/>
        <w:rPr>
          <w:sz w:val="16"/>
          <w:szCs w:val="16"/>
        </w:rPr>
      </w:pPr>
      <w:r w:rsidRPr="00857A52">
        <w:rPr>
          <w:sz w:val="16"/>
          <w:szCs w:val="16"/>
        </w:rPr>
        <w:t>†Mean</w:t>
      </w:r>
      <w:r>
        <w:rPr>
          <w:sz w:val="16"/>
          <w:szCs w:val="16"/>
        </w:rPr>
        <w:t xml:space="preserve"> </w:t>
      </w:r>
      <w:r w:rsidRPr="00857A52">
        <w:rPr>
          <w:sz w:val="16"/>
          <w:szCs w:val="16"/>
        </w:rPr>
        <w:t>s</w:t>
      </w:r>
      <w:r>
        <w:rPr>
          <w:sz w:val="16"/>
          <w:szCs w:val="16"/>
        </w:rPr>
        <w:t>eparations based on Tukey’s at</w:t>
      </w:r>
      <w:r w:rsidRPr="00857A52">
        <w:rPr>
          <w:sz w:val="16"/>
          <w:szCs w:val="16"/>
        </w:rPr>
        <w:t xml:space="preserve"> P&lt;0.05 </w:t>
      </w:r>
      <w:r>
        <w:rPr>
          <w:sz w:val="16"/>
          <w:szCs w:val="16"/>
        </w:rPr>
        <w:t>apply to columns across treatments</w:t>
      </w:r>
      <w:r w:rsidRPr="00857A52">
        <w:rPr>
          <w:sz w:val="16"/>
          <w:szCs w:val="16"/>
        </w:rPr>
        <w:t>.</w:t>
      </w:r>
    </w:p>
    <w:p w:rsidR="000C152D" w:rsidRPr="00857A52" w:rsidRDefault="000C152D" w:rsidP="000C152D">
      <w:pPr>
        <w:ind w:left="720"/>
        <w:contextualSpacing/>
        <w:rPr>
          <w:rFonts w:eastAsia="Calibri"/>
          <w:b/>
          <w:sz w:val="16"/>
          <w:szCs w:val="16"/>
        </w:rPr>
      </w:pPr>
      <w:r w:rsidRPr="00857A52">
        <w:rPr>
          <w:rFonts w:eastAsia="Calibri"/>
          <w:sz w:val="16"/>
          <w:szCs w:val="16"/>
        </w:rPr>
        <w:t>‡</w:t>
      </w:r>
      <w:r w:rsidRPr="00857A52">
        <w:rPr>
          <w:sz w:val="16"/>
          <w:szCs w:val="16"/>
        </w:rPr>
        <w:t xml:space="preserve"> Switchgrass harvests were shown in two different systems: One-cut biomass harvest (ETREC) and two-cut forage/biomass harvest (PREC). </w:t>
      </w:r>
    </w:p>
    <w:p w:rsidR="000C152D" w:rsidRPr="00104CF3" w:rsidRDefault="000C152D" w:rsidP="000C152D">
      <w:pPr>
        <w:contextualSpacing/>
        <w:rPr>
          <w:sz w:val="18"/>
          <w:szCs w:val="18"/>
        </w:rPr>
      </w:pPr>
      <w:r w:rsidRPr="00104CF3">
        <w:tab/>
      </w:r>
      <w:r w:rsidRPr="00104CF3">
        <w:rPr>
          <w:sz w:val="18"/>
          <w:szCs w:val="18"/>
        </w:rPr>
        <w:t xml:space="preserve"> </w:t>
      </w:r>
    </w:p>
    <w:p w:rsidR="000C152D" w:rsidRDefault="000C152D" w:rsidP="000C152D">
      <w:pPr>
        <w:spacing w:line="480" w:lineRule="auto"/>
        <w:contextualSpacing/>
      </w:pPr>
    </w:p>
    <w:p w:rsidR="000C152D" w:rsidRDefault="000C152D" w:rsidP="000C152D">
      <w:pPr>
        <w:autoSpaceDE w:val="0"/>
        <w:autoSpaceDN w:val="0"/>
        <w:adjustRightInd w:val="0"/>
        <w:contextualSpacing/>
        <w:rPr>
          <w:color w:val="000000"/>
          <w:sz w:val="23"/>
          <w:szCs w:val="23"/>
        </w:rPr>
      </w:pPr>
    </w:p>
    <w:p w:rsidR="000C152D" w:rsidRDefault="000C152D" w:rsidP="000C152D">
      <w:pPr>
        <w:autoSpaceDE w:val="0"/>
        <w:autoSpaceDN w:val="0"/>
        <w:adjustRightInd w:val="0"/>
        <w:contextualSpacing/>
        <w:rPr>
          <w:color w:val="000000"/>
          <w:sz w:val="23"/>
          <w:szCs w:val="23"/>
        </w:rPr>
      </w:pPr>
    </w:p>
    <w:p w:rsidR="000C152D" w:rsidRDefault="000C152D" w:rsidP="000C152D">
      <w:pPr>
        <w:autoSpaceDE w:val="0"/>
        <w:autoSpaceDN w:val="0"/>
        <w:adjustRightInd w:val="0"/>
        <w:contextualSpacing/>
        <w:rPr>
          <w:color w:val="000000"/>
          <w:sz w:val="23"/>
          <w:szCs w:val="23"/>
        </w:rPr>
      </w:pPr>
    </w:p>
    <w:p w:rsidR="000C152D" w:rsidRPr="0010604C" w:rsidRDefault="000C152D" w:rsidP="000C152D">
      <w:pPr>
        <w:autoSpaceDE w:val="0"/>
        <w:autoSpaceDN w:val="0"/>
        <w:adjustRightInd w:val="0"/>
        <w:contextualSpacing/>
        <w:jc w:val="center"/>
        <w:rPr>
          <w:b/>
          <w:bCs/>
          <w:color w:val="000000"/>
        </w:rPr>
      </w:pPr>
    </w:p>
    <w:p w:rsidR="000C152D" w:rsidRPr="0010604C" w:rsidRDefault="000C152D" w:rsidP="000C152D">
      <w:pPr>
        <w:autoSpaceDE w:val="0"/>
        <w:autoSpaceDN w:val="0"/>
        <w:adjustRightInd w:val="0"/>
        <w:contextualSpacing/>
        <w:jc w:val="center"/>
        <w:rPr>
          <w:b/>
          <w:bCs/>
          <w:color w:val="000000"/>
        </w:rPr>
      </w:pPr>
    </w:p>
    <w:p w:rsidR="000C152D" w:rsidRPr="0010604C" w:rsidRDefault="000C152D" w:rsidP="000C152D">
      <w:pPr>
        <w:autoSpaceDE w:val="0"/>
        <w:autoSpaceDN w:val="0"/>
        <w:adjustRightInd w:val="0"/>
        <w:contextualSpacing/>
        <w:jc w:val="center"/>
        <w:rPr>
          <w:b/>
          <w:bCs/>
          <w:color w:val="000000"/>
        </w:rPr>
      </w:pPr>
    </w:p>
    <w:p w:rsidR="000C152D" w:rsidRPr="0010604C"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Pr="0010604C" w:rsidRDefault="000C152D" w:rsidP="000C152D">
      <w:pPr>
        <w:autoSpaceDE w:val="0"/>
        <w:autoSpaceDN w:val="0"/>
        <w:adjustRightInd w:val="0"/>
        <w:contextualSpacing/>
        <w:jc w:val="center"/>
        <w:rPr>
          <w:b/>
          <w:bCs/>
          <w:color w:val="000000"/>
        </w:rPr>
      </w:pPr>
    </w:p>
    <w:p w:rsidR="000C152D" w:rsidRPr="0010604C" w:rsidRDefault="000C152D" w:rsidP="000C152D">
      <w:pPr>
        <w:autoSpaceDE w:val="0"/>
        <w:autoSpaceDN w:val="0"/>
        <w:adjustRightInd w:val="0"/>
        <w:contextualSpacing/>
        <w:jc w:val="center"/>
        <w:rPr>
          <w:b/>
          <w:bCs/>
          <w:color w:val="000000"/>
        </w:rPr>
      </w:pPr>
    </w:p>
    <w:p w:rsidR="000C152D" w:rsidRDefault="000C152D"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4451F9" w:rsidRDefault="004451F9" w:rsidP="004451F9">
      <w:pPr>
        <w:autoSpaceDE w:val="0"/>
        <w:autoSpaceDN w:val="0"/>
        <w:adjustRightInd w:val="0"/>
        <w:contextualSpacing/>
        <w:jc w:val="right"/>
        <w:rPr>
          <w:b/>
          <w:bCs/>
          <w:color w:val="000000"/>
        </w:rPr>
      </w:pPr>
    </w:p>
    <w:p w:rsidR="005673C2" w:rsidRDefault="005673C2">
      <w:pPr>
        <w:spacing w:after="200" w:line="276" w:lineRule="auto"/>
        <w:rPr>
          <w:b/>
          <w:bCs/>
          <w:color w:val="000000"/>
          <w:sz w:val="23"/>
          <w:szCs w:val="23"/>
        </w:rPr>
      </w:pPr>
    </w:p>
    <w:p w:rsidR="005673C2" w:rsidRPr="00642A25" w:rsidRDefault="005673C2" w:rsidP="005673C2">
      <w:pPr>
        <w:spacing w:after="200" w:line="480" w:lineRule="auto"/>
        <w:ind w:firstLine="720"/>
        <w:contextualSpacing/>
        <w:jc w:val="center"/>
        <w:rPr>
          <w:b/>
          <w:sz w:val="32"/>
          <w:szCs w:val="32"/>
        </w:rPr>
      </w:pPr>
      <w:r>
        <w:rPr>
          <w:b/>
          <w:sz w:val="32"/>
          <w:szCs w:val="32"/>
        </w:rPr>
        <w:lastRenderedPageBreak/>
        <w:t>Summary</w:t>
      </w:r>
    </w:p>
    <w:p w:rsidR="005673C2" w:rsidRDefault="005673C2" w:rsidP="005673C2">
      <w:pPr>
        <w:spacing w:after="200" w:line="480" w:lineRule="auto"/>
        <w:ind w:firstLine="720"/>
        <w:contextualSpacing/>
      </w:pPr>
      <w:r w:rsidRPr="00104CF3">
        <w:t>Nitrogen fixing legumes are a good alternative to inorganic nitrogen fertilization of switchgrass. Red clover was the most promising of the legumes when seeded into ‘Alamo’ switchgrass at all locations</w:t>
      </w:r>
      <w:r>
        <w:t xml:space="preserve"> in both one and two-cut harvest systems. </w:t>
      </w:r>
      <w:r w:rsidRPr="00104CF3">
        <w:t xml:space="preserve">Legumes alfalfa and Illinois bundle flower germinated but did not persist in competition with switchgrass in </w:t>
      </w:r>
      <w:r>
        <w:t>either</w:t>
      </w:r>
      <w:r w:rsidRPr="00104CF3">
        <w:t xml:space="preserve"> harvest systems. Legume </w:t>
      </w:r>
      <w:r>
        <w:t xml:space="preserve">density </w:t>
      </w:r>
      <w:r w:rsidRPr="00104CF3">
        <w:t>typically declined when nitrogen was applied to</w:t>
      </w:r>
      <w:r>
        <w:t xml:space="preserve"> plots interseeded with legumes, with the exception of red clover. </w:t>
      </w:r>
      <w:r w:rsidRPr="00286391">
        <w:t>There was insufficient time to determine reseeding and persistence of crimson clover, hairy vetch, and partridge pea in lowland switchgrass types.</w:t>
      </w:r>
      <w:r>
        <w:t xml:space="preserve"> </w:t>
      </w:r>
    </w:p>
    <w:p w:rsidR="005673C2" w:rsidRDefault="005673C2" w:rsidP="005673C2">
      <w:pPr>
        <w:spacing w:after="200" w:line="480" w:lineRule="auto"/>
        <w:ind w:firstLine="720"/>
        <w:contextualSpacing/>
        <w:rPr>
          <w:rFonts w:eastAsia="Calibri"/>
        </w:rPr>
      </w:pPr>
      <w:r w:rsidRPr="00104CF3">
        <w:rPr>
          <w:rFonts w:eastAsia="Calibri"/>
        </w:rPr>
        <w:t>Switchgrass yield</w:t>
      </w:r>
      <w:r>
        <w:rPr>
          <w:rFonts w:eastAsia="Calibri"/>
        </w:rPr>
        <w:t>s</w:t>
      </w:r>
      <w:r w:rsidRPr="00104CF3">
        <w:rPr>
          <w:rFonts w:eastAsia="Calibri"/>
        </w:rPr>
        <w:t xml:space="preserve"> in the one-cut </w:t>
      </w:r>
      <w:r>
        <w:rPr>
          <w:rFonts w:eastAsia="Calibri"/>
        </w:rPr>
        <w:t xml:space="preserve">biomass </w:t>
      </w:r>
      <w:r w:rsidRPr="00104CF3">
        <w:rPr>
          <w:rFonts w:eastAsia="Calibri"/>
        </w:rPr>
        <w:t>harvest system</w:t>
      </w:r>
      <w:r>
        <w:rPr>
          <w:rFonts w:eastAsia="Calibri"/>
        </w:rPr>
        <w:t>s</w:t>
      </w:r>
      <w:r w:rsidRPr="00104CF3">
        <w:rPr>
          <w:rFonts w:eastAsia="Calibri"/>
        </w:rPr>
        <w:t xml:space="preserve"> showed differences among treatments when 67 kg N ha</w:t>
      </w:r>
      <w:r w:rsidRPr="00104CF3">
        <w:rPr>
          <w:rFonts w:eastAsia="Calibri"/>
          <w:vertAlign w:val="superscript"/>
        </w:rPr>
        <w:t>-1</w:t>
      </w:r>
      <w:r w:rsidRPr="00104CF3">
        <w:rPr>
          <w:rFonts w:eastAsia="Calibri"/>
        </w:rPr>
        <w:t xml:space="preserve"> was added to the plot with or without a legume treatment across all locations and years.  </w:t>
      </w:r>
      <w:r>
        <w:rPr>
          <w:rFonts w:eastAsia="Calibri"/>
        </w:rPr>
        <w:t>The legume treatments in this system did not have a considerable influence on the chemical signatures from switchgrass samples when using NIR. It appears that location and nitrogen treatments may have had an effect on spectral patterns of switchgrass, but</w:t>
      </w:r>
      <w:r w:rsidRPr="008A7A81">
        <w:rPr>
          <w:rFonts w:eastAsia="Calibri"/>
        </w:rPr>
        <w:t xml:space="preserve"> </w:t>
      </w:r>
      <w:r>
        <w:rPr>
          <w:rFonts w:eastAsia="Calibri"/>
        </w:rPr>
        <w:t>the NIR data was not precise enough to determine accurate chemical compositions.</w:t>
      </w:r>
    </w:p>
    <w:p w:rsidR="005673C2" w:rsidRDefault="005673C2" w:rsidP="005673C2">
      <w:pPr>
        <w:spacing w:after="200" w:line="480" w:lineRule="auto"/>
        <w:ind w:firstLine="720"/>
        <w:contextualSpacing/>
        <w:rPr>
          <w:rFonts w:eastAsia="Calibri"/>
        </w:rPr>
      </w:pPr>
      <w:r w:rsidRPr="00104CF3">
        <w:t xml:space="preserve">In the </w:t>
      </w:r>
      <w:r>
        <w:t xml:space="preserve">two-cut </w:t>
      </w:r>
      <w:r w:rsidRPr="00104CF3">
        <w:t>forage/biomass system, effects of legumes on switchgrass yield</w:t>
      </w:r>
      <w:r>
        <w:t>s</w:t>
      </w:r>
      <w:r w:rsidRPr="00104CF3">
        <w:t xml:space="preserve"> were the same as adding </w:t>
      </w:r>
      <w:r w:rsidRPr="00104CF3">
        <w:rPr>
          <w:rFonts w:eastAsia="Calibri"/>
        </w:rPr>
        <w:t>67 kg N ha</w:t>
      </w:r>
      <w:r w:rsidRPr="00104CF3">
        <w:rPr>
          <w:rFonts w:eastAsia="Calibri"/>
          <w:vertAlign w:val="superscript"/>
        </w:rPr>
        <w:t>-1</w:t>
      </w:r>
      <w:r w:rsidRPr="00104CF3">
        <w:rPr>
          <w:rFonts w:eastAsia="Calibri"/>
        </w:rPr>
        <w:t>, with the exception of alfalfa and Illinois bundle flower in both years and hairy vetch in 2009. P</w:t>
      </w:r>
      <w:r w:rsidRPr="00104CF3">
        <w:t xml:space="preserve">resence of legumes did not significantly alter forage quality among legumes treatments with the exception of </w:t>
      </w:r>
      <w:r>
        <w:t>the</w:t>
      </w:r>
      <w:r w:rsidRPr="00104CF3">
        <w:t xml:space="preserve"> </w:t>
      </w:r>
      <w:r w:rsidRPr="00104CF3">
        <w:rPr>
          <w:rFonts w:eastAsia="Calibri"/>
        </w:rPr>
        <w:t>135 kg N ha</w:t>
      </w:r>
      <w:r w:rsidRPr="00104CF3">
        <w:rPr>
          <w:rFonts w:eastAsia="Calibri"/>
          <w:vertAlign w:val="superscript"/>
        </w:rPr>
        <w:t>-1</w:t>
      </w:r>
      <w:r>
        <w:rPr>
          <w:rFonts w:eastAsia="Calibri"/>
          <w:vertAlign w:val="superscript"/>
        </w:rPr>
        <w:t xml:space="preserve"> </w:t>
      </w:r>
      <w:r w:rsidRPr="00104CF3">
        <w:rPr>
          <w:rFonts w:eastAsia="Calibri"/>
        </w:rPr>
        <w:t xml:space="preserve">treatment that increased crude protein content in </w:t>
      </w:r>
      <w:r>
        <w:rPr>
          <w:rFonts w:eastAsia="Calibri"/>
        </w:rPr>
        <w:t xml:space="preserve">forage </w:t>
      </w:r>
      <w:r w:rsidRPr="00104CF3">
        <w:rPr>
          <w:rFonts w:eastAsia="Calibri"/>
        </w:rPr>
        <w:t xml:space="preserve">dry matter. Harvest systems did not </w:t>
      </w:r>
      <w:r>
        <w:rPr>
          <w:rFonts w:eastAsia="Calibri"/>
        </w:rPr>
        <w:t xml:space="preserve">appear </w:t>
      </w:r>
      <w:r w:rsidRPr="00104CF3">
        <w:rPr>
          <w:rFonts w:eastAsia="Calibri"/>
        </w:rPr>
        <w:t xml:space="preserve">to </w:t>
      </w:r>
      <w:r>
        <w:rPr>
          <w:rFonts w:eastAsia="Calibri"/>
        </w:rPr>
        <w:t>a</w:t>
      </w:r>
      <w:r w:rsidRPr="00104CF3">
        <w:rPr>
          <w:rFonts w:eastAsia="Calibri"/>
        </w:rPr>
        <w:t xml:space="preserve">ffect nutrient levels in the soil. </w:t>
      </w:r>
      <w:r>
        <w:rPr>
          <w:rFonts w:eastAsia="Calibri"/>
        </w:rPr>
        <w:t xml:space="preserve">Inadequate soil nutrient levels may have affected legume densities at the PREC location. </w:t>
      </w:r>
    </w:p>
    <w:p w:rsidR="005673C2" w:rsidRDefault="005673C2" w:rsidP="005673C2">
      <w:pPr>
        <w:spacing w:after="200" w:line="480" w:lineRule="auto"/>
        <w:ind w:firstLine="720"/>
        <w:contextualSpacing/>
        <w:rPr>
          <w:rFonts w:eastAsia="Calibri"/>
        </w:rPr>
      </w:pPr>
      <w:r>
        <w:t>In the reseeding experiment, a</w:t>
      </w:r>
      <w:r w:rsidRPr="00104CF3">
        <w:t xml:space="preserve">rrowleaf clover, crimson clover, and red clover </w:t>
      </w:r>
      <w:r>
        <w:t>had the highest densities</w:t>
      </w:r>
      <w:r w:rsidRPr="00104CF3">
        <w:t xml:space="preserve"> after annual reseeding. </w:t>
      </w:r>
      <w:r w:rsidRPr="00104CF3">
        <w:rPr>
          <w:b/>
        </w:rPr>
        <w:t xml:space="preserve"> </w:t>
      </w:r>
      <w:r w:rsidRPr="00104CF3">
        <w:t>Annual reseeding of r</w:t>
      </w:r>
      <w:r w:rsidRPr="00104CF3">
        <w:rPr>
          <w:rFonts w:eastAsia="Calibri"/>
        </w:rPr>
        <w:t xml:space="preserve">ed clover and trailing wild bean </w:t>
      </w:r>
      <w:r w:rsidRPr="00104CF3">
        <w:rPr>
          <w:rFonts w:eastAsia="Calibri"/>
        </w:rPr>
        <w:lastRenderedPageBreak/>
        <w:t xml:space="preserve">legumes had </w:t>
      </w:r>
      <w:r w:rsidRPr="00104CF3">
        <w:t>effects on yield</w:t>
      </w:r>
      <w:r>
        <w:t>s</w:t>
      </w:r>
      <w:r w:rsidRPr="00104CF3">
        <w:t xml:space="preserve"> of switchgrass </w:t>
      </w:r>
      <w:r w:rsidRPr="00104CF3">
        <w:rPr>
          <w:rFonts w:eastAsia="Calibri"/>
        </w:rPr>
        <w:t>when compared to the control treatment in 2010. No other differences were seen among annua</w:t>
      </w:r>
      <w:r>
        <w:rPr>
          <w:rFonts w:eastAsia="Calibri"/>
        </w:rPr>
        <w:t>l reseeding treatments from 2009</w:t>
      </w:r>
      <w:r w:rsidRPr="00104CF3">
        <w:rPr>
          <w:rFonts w:eastAsia="Calibri"/>
        </w:rPr>
        <w:t xml:space="preserve"> to 2010. </w:t>
      </w:r>
    </w:p>
    <w:p w:rsidR="005673C2" w:rsidRDefault="005673C2" w:rsidP="005673C2">
      <w:pPr>
        <w:spacing w:line="480" w:lineRule="auto"/>
        <w:ind w:firstLine="720"/>
        <w:contextualSpacing/>
        <w:rPr>
          <w:rFonts w:eastAsia="Calibri"/>
        </w:rPr>
      </w:pPr>
      <w:r>
        <w:rPr>
          <w:rFonts w:eastAsia="Calibri"/>
        </w:rPr>
        <w:t xml:space="preserve">A combination of </w:t>
      </w:r>
      <w:r w:rsidRPr="00104CF3">
        <w:rPr>
          <w:rFonts w:eastAsia="Calibri"/>
        </w:rPr>
        <w:t>cool and warm-season legume</w:t>
      </w:r>
      <w:r>
        <w:rPr>
          <w:rFonts w:eastAsia="Calibri"/>
        </w:rPr>
        <w:t>s</w:t>
      </w:r>
      <w:r w:rsidRPr="00104CF3">
        <w:rPr>
          <w:rFonts w:eastAsia="Calibri"/>
        </w:rPr>
        <w:t xml:space="preserve"> </w:t>
      </w:r>
      <w:r>
        <w:rPr>
          <w:rFonts w:eastAsia="Calibri"/>
        </w:rPr>
        <w:t xml:space="preserve">were planted and </w:t>
      </w:r>
      <w:r w:rsidRPr="00104CF3">
        <w:rPr>
          <w:rFonts w:eastAsia="Calibri"/>
        </w:rPr>
        <w:t xml:space="preserve">grown </w:t>
      </w:r>
      <w:r>
        <w:rPr>
          <w:rFonts w:eastAsia="Calibri"/>
        </w:rPr>
        <w:t xml:space="preserve">concurrently </w:t>
      </w:r>
      <w:r w:rsidRPr="00104CF3">
        <w:rPr>
          <w:rFonts w:eastAsia="Calibri"/>
        </w:rPr>
        <w:t xml:space="preserve">in </w:t>
      </w:r>
      <w:r>
        <w:rPr>
          <w:rFonts w:eastAsia="Calibri"/>
        </w:rPr>
        <w:t xml:space="preserve">established </w:t>
      </w:r>
      <w:r w:rsidRPr="00104CF3">
        <w:rPr>
          <w:rFonts w:eastAsia="Calibri"/>
        </w:rPr>
        <w:t>switchgrass stands</w:t>
      </w:r>
      <w:r>
        <w:rPr>
          <w:rFonts w:eastAsia="Calibri"/>
        </w:rPr>
        <w:t xml:space="preserve"> in 2010</w:t>
      </w:r>
      <w:r w:rsidRPr="00104CF3">
        <w:rPr>
          <w:rFonts w:eastAsia="Calibri"/>
        </w:rPr>
        <w:t xml:space="preserve">. </w:t>
      </w:r>
      <w:r w:rsidRPr="00104CF3">
        <w:t xml:space="preserve">Cool-season legumes crimson clover and common vetch in combination with </w:t>
      </w:r>
      <w:r>
        <w:t xml:space="preserve">warm-season </w:t>
      </w:r>
      <w:r w:rsidRPr="00104CF3">
        <w:t xml:space="preserve">partridge pea </w:t>
      </w:r>
      <w:r>
        <w:t>achieved better plant densities than when combined with warm-season trailing wild bean</w:t>
      </w:r>
      <w:r w:rsidRPr="00104CF3">
        <w:t xml:space="preserve"> after one year.</w:t>
      </w:r>
      <w:r w:rsidRPr="00104535">
        <w:rPr>
          <w:rFonts w:eastAsia="Calibri"/>
        </w:rPr>
        <w:t xml:space="preserve"> </w:t>
      </w:r>
      <w:r w:rsidRPr="00104CF3">
        <w:rPr>
          <w:rFonts w:eastAsia="Calibri"/>
        </w:rPr>
        <w:t>Legume combinations showed no differences on switchgrass yield</w:t>
      </w:r>
      <w:r>
        <w:rPr>
          <w:rFonts w:eastAsia="Calibri"/>
        </w:rPr>
        <w:t>s</w:t>
      </w:r>
      <w:r w:rsidRPr="00104CF3">
        <w:rPr>
          <w:rFonts w:eastAsia="Calibri"/>
        </w:rPr>
        <w:t xml:space="preserve"> after one year.</w:t>
      </w:r>
      <w:r>
        <w:rPr>
          <w:rFonts w:eastAsia="Calibri"/>
        </w:rPr>
        <w:t xml:space="preserve"> </w:t>
      </w:r>
    </w:p>
    <w:p w:rsidR="005673C2" w:rsidRDefault="005673C2" w:rsidP="005673C2">
      <w:pPr>
        <w:spacing w:after="200" w:line="480" w:lineRule="auto"/>
        <w:ind w:firstLine="720"/>
        <w:contextualSpacing/>
        <w:rPr>
          <w:rFonts w:eastAsia="Calibri"/>
        </w:rPr>
      </w:pPr>
      <w:r>
        <w:rPr>
          <w:rFonts w:eastAsia="Calibri"/>
        </w:rPr>
        <w:t>Effective e</w:t>
      </w:r>
      <w:r w:rsidRPr="00286391">
        <w:t xml:space="preserve">stablishment of legumes may be increased by seeding rates, legume inoculation, and </w:t>
      </w:r>
      <w:r>
        <w:t>timely</w:t>
      </w:r>
      <w:r w:rsidRPr="00286391">
        <w:t xml:space="preserve"> planting times of each species. Legumes need to be inoculated with specific rhizobia to provide adequate soil bacteria communities for nitrogen fixation.</w:t>
      </w:r>
      <w:r>
        <w:t xml:space="preserve"> </w:t>
      </w:r>
      <w:r>
        <w:rPr>
          <w:rFonts w:eastAsia="Calibri"/>
        </w:rPr>
        <w:t xml:space="preserve">Time when </w:t>
      </w:r>
      <w:r w:rsidRPr="00104CF3">
        <w:rPr>
          <w:rFonts w:eastAsia="Calibri"/>
        </w:rPr>
        <w:t xml:space="preserve">legume </w:t>
      </w:r>
      <w:r>
        <w:rPr>
          <w:rFonts w:eastAsia="Calibri"/>
        </w:rPr>
        <w:t xml:space="preserve">stand </w:t>
      </w:r>
      <w:r w:rsidRPr="00104CF3">
        <w:rPr>
          <w:rFonts w:eastAsia="Calibri"/>
        </w:rPr>
        <w:t xml:space="preserve">counts </w:t>
      </w:r>
      <w:r>
        <w:rPr>
          <w:rFonts w:eastAsia="Calibri"/>
        </w:rPr>
        <w:t xml:space="preserve">are taken </w:t>
      </w:r>
      <w:r w:rsidRPr="00104CF3">
        <w:rPr>
          <w:rFonts w:eastAsia="Calibri"/>
        </w:rPr>
        <w:t>may have</w:t>
      </w:r>
      <w:r>
        <w:rPr>
          <w:rFonts w:eastAsia="Calibri"/>
        </w:rPr>
        <w:t xml:space="preserve"> an effect</w:t>
      </w:r>
      <w:r w:rsidRPr="00104CF3">
        <w:rPr>
          <w:rFonts w:eastAsia="Calibri"/>
        </w:rPr>
        <w:t xml:space="preserve"> on reported stand rates when looking at the growth cycles of some of the warm-season legumes. </w:t>
      </w:r>
      <w:r>
        <w:rPr>
          <w:rFonts w:eastAsia="Calibri"/>
        </w:rPr>
        <w:t>Accurate l</w:t>
      </w:r>
      <w:r w:rsidRPr="00104CF3">
        <w:rPr>
          <w:rFonts w:eastAsia="Calibri"/>
        </w:rPr>
        <w:t xml:space="preserve">egume counts </w:t>
      </w:r>
      <w:r>
        <w:rPr>
          <w:rFonts w:eastAsia="Calibri"/>
        </w:rPr>
        <w:t>are</w:t>
      </w:r>
      <w:r w:rsidRPr="00104CF3">
        <w:rPr>
          <w:rFonts w:eastAsia="Calibri"/>
        </w:rPr>
        <w:t xml:space="preserve"> difficult to take </w:t>
      </w:r>
      <w:r>
        <w:rPr>
          <w:rFonts w:eastAsia="Calibri"/>
        </w:rPr>
        <w:t>once</w:t>
      </w:r>
      <w:r w:rsidRPr="00104CF3">
        <w:rPr>
          <w:rFonts w:eastAsia="Calibri"/>
        </w:rPr>
        <w:t xml:space="preserve"> switchgrass beg</w:t>
      </w:r>
      <w:r>
        <w:rPr>
          <w:rFonts w:eastAsia="Calibri"/>
        </w:rPr>
        <w:t>i</w:t>
      </w:r>
      <w:r w:rsidRPr="00104CF3">
        <w:rPr>
          <w:rFonts w:eastAsia="Calibri"/>
        </w:rPr>
        <w:t>n</w:t>
      </w:r>
      <w:r>
        <w:rPr>
          <w:rFonts w:eastAsia="Calibri"/>
        </w:rPr>
        <w:t>s</w:t>
      </w:r>
      <w:r w:rsidRPr="00104CF3">
        <w:rPr>
          <w:rFonts w:eastAsia="Calibri"/>
        </w:rPr>
        <w:t xml:space="preserve"> </w:t>
      </w:r>
      <w:r>
        <w:rPr>
          <w:rFonts w:eastAsia="Calibri"/>
        </w:rPr>
        <w:t>rapid growth</w:t>
      </w:r>
      <w:r w:rsidRPr="00104CF3">
        <w:rPr>
          <w:rFonts w:eastAsia="Calibri"/>
        </w:rPr>
        <w:t xml:space="preserve"> in early summer.</w:t>
      </w:r>
    </w:p>
    <w:p w:rsidR="005673C2" w:rsidRDefault="005673C2" w:rsidP="005673C2">
      <w:pPr>
        <w:spacing w:line="480" w:lineRule="auto"/>
        <w:ind w:firstLine="720"/>
        <w:contextualSpacing/>
      </w:pPr>
      <w:r>
        <w:t>Nitrogen-fixing c</w:t>
      </w:r>
      <w:r w:rsidRPr="00104CF3">
        <w:t xml:space="preserve">ommon vetch </w:t>
      </w:r>
      <w:r>
        <w:t>has the potential to</w:t>
      </w:r>
      <w:r w:rsidRPr="00104CF3">
        <w:t xml:space="preserve"> be a viable alternative to offset part of the nitrogen inputs suggested for switchgrass. Common vetch seed germination can be increased through a sulfuric acid pretreatment before seeding</w:t>
      </w:r>
      <w:r>
        <w:t>,</w:t>
      </w:r>
      <w:r w:rsidRPr="00104CF3">
        <w:t xml:space="preserve"> but </w:t>
      </w:r>
      <w:r>
        <w:t>the pretreatment can be toxic</w:t>
      </w:r>
      <w:r w:rsidRPr="00104CF3">
        <w:t xml:space="preserve"> and cost </w:t>
      </w:r>
      <w:r>
        <w:t>prohibiting</w:t>
      </w:r>
      <w:r w:rsidRPr="00104CF3">
        <w:t xml:space="preserve">. A cost effective alternative to break seed dormancy and increase vetch seed germination may be the use of 100 grit sandpaper at 0.7 kg of pressure for one minute with no chemical disposal issues. Common vetch, as well as, hairy vetch can supply nitrogen equal to recommended N rate of </w:t>
      </w:r>
      <w:r>
        <w:t>67 kg N ha</w:t>
      </w:r>
      <w:r w:rsidRPr="00077B6D">
        <w:rPr>
          <w:vertAlign w:val="superscript"/>
        </w:rPr>
        <w:t>-1</w:t>
      </w:r>
      <w:r>
        <w:t xml:space="preserve"> for </w:t>
      </w:r>
      <w:r w:rsidRPr="00104CF3">
        <w:t>switchgrass. It is estimated that switchgrass yield will increase with common vetch</w:t>
      </w:r>
      <w:r>
        <w:t xml:space="preserve"> and hairy vetch seeding rates of 7.6</w:t>
      </w:r>
      <w:r w:rsidRPr="00104CF3">
        <w:t xml:space="preserve"> </w:t>
      </w:r>
      <w:r>
        <w:t xml:space="preserve">and 10.4 </w:t>
      </w:r>
      <w:r w:rsidRPr="00104CF3">
        <w:t xml:space="preserve">kg </w:t>
      </w:r>
      <w:r>
        <w:t xml:space="preserve">PLS </w:t>
      </w:r>
      <w:r w:rsidRPr="00104CF3">
        <w:t>ha</w:t>
      </w:r>
      <w:r w:rsidRPr="00104CF3">
        <w:rPr>
          <w:vertAlign w:val="superscript"/>
        </w:rPr>
        <w:t>-1</w:t>
      </w:r>
      <w:r>
        <w:t>, respectively</w:t>
      </w:r>
      <w:r w:rsidRPr="00104CF3">
        <w:t xml:space="preserve">. </w:t>
      </w:r>
    </w:p>
    <w:p w:rsidR="005673C2" w:rsidRDefault="005673C2" w:rsidP="005673C2">
      <w:pPr>
        <w:spacing w:after="200" w:line="480" w:lineRule="auto"/>
        <w:ind w:firstLine="720"/>
        <w:contextualSpacing/>
        <w:rPr>
          <w:rFonts w:eastAsia="Calibri"/>
          <w:b/>
          <w:u w:val="single"/>
        </w:rPr>
      </w:pPr>
      <w:r>
        <w:lastRenderedPageBreak/>
        <w:t xml:space="preserve">Proper legume management needs to be developed that addresses legume varieties compatible with switchgrass, seed </w:t>
      </w:r>
      <w:r>
        <w:rPr>
          <w:rFonts w:eastAsia="Calibri"/>
        </w:rPr>
        <w:t xml:space="preserve">inoculation, soil nutrient quality, seeding dates and rates, and rate of competition with switchgrass. Species-specific legume seed inoculation is required when legumes are planted into a field that has not recently or previously contained the legume. Soil testing is recommended to determine if adequate nutrients are available for your companion legume. Legume seeding rates can be developed that can supply adequate nitrogen fixation for switchgrass biomass production. Switchgrass must be able to penetrate the legume stands when it starts to grow in the spring. Maturity of the legumes is a key part in determining legume compatibility with switchgrass. Early maturing legumes can reseed themselves before a forage-cut or before switchgrass growth shades out the legumes. Later maturing varieties may benefit from a forage-cut reducing the switchgrass canopy and allowing legumes to accelerate vegetative growth reaching their reproductive stage. </w:t>
      </w:r>
    </w:p>
    <w:p w:rsidR="005673C2" w:rsidRDefault="005673C2" w:rsidP="005673C2">
      <w:pPr>
        <w:spacing w:after="200" w:line="480" w:lineRule="auto"/>
        <w:ind w:firstLine="720"/>
        <w:contextualSpacing/>
      </w:pPr>
    </w:p>
    <w:p w:rsidR="005673C2" w:rsidRDefault="005673C2" w:rsidP="005673C2">
      <w:pPr>
        <w:spacing w:line="480" w:lineRule="auto"/>
        <w:ind w:firstLine="720"/>
        <w:contextualSpacing/>
      </w:pPr>
    </w:p>
    <w:p w:rsidR="005673C2" w:rsidRPr="005673C2" w:rsidRDefault="005673C2" w:rsidP="005673C2">
      <w:pPr>
        <w:autoSpaceDE w:val="0"/>
        <w:autoSpaceDN w:val="0"/>
        <w:adjustRightInd w:val="0"/>
        <w:contextualSpacing/>
        <w:rPr>
          <w:bCs/>
          <w:color w:val="000000"/>
          <w:sz w:val="23"/>
          <w:szCs w:val="23"/>
        </w:rPr>
      </w:pPr>
    </w:p>
    <w:p w:rsidR="005673C2" w:rsidRDefault="005673C2">
      <w:pPr>
        <w:spacing w:after="200" w:line="276" w:lineRule="auto"/>
        <w:rPr>
          <w:b/>
          <w:bCs/>
          <w:color w:val="000000"/>
          <w:sz w:val="23"/>
          <w:szCs w:val="23"/>
        </w:rPr>
      </w:pPr>
      <w:r>
        <w:rPr>
          <w:b/>
          <w:bCs/>
          <w:color w:val="000000"/>
          <w:sz w:val="23"/>
          <w:szCs w:val="23"/>
        </w:rPr>
        <w:br w:type="page"/>
      </w:r>
    </w:p>
    <w:p w:rsidR="005673C2" w:rsidRDefault="005673C2">
      <w:pPr>
        <w:spacing w:after="200" w:line="276" w:lineRule="auto"/>
        <w:rPr>
          <w:b/>
          <w:bCs/>
          <w:color w:val="000000"/>
          <w:sz w:val="23"/>
          <w:szCs w:val="23"/>
        </w:rPr>
      </w:pPr>
    </w:p>
    <w:p w:rsidR="005673C2" w:rsidRDefault="005673C2">
      <w:pPr>
        <w:spacing w:after="200" w:line="276" w:lineRule="auto"/>
        <w:rPr>
          <w:b/>
          <w:bCs/>
          <w:color w:val="000000"/>
          <w:sz w:val="23"/>
          <w:szCs w:val="23"/>
        </w:rPr>
      </w:pPr>
    </w:p>
    <w:p w:rsidR="005673C2" w:rsidRDefault="005673C2">
      <w:pPr>
        <w:spacing w:after="200" w:line="276" w:lineRule="auto"/>
        <w:rPr>
          <w:b/>
          <w:bCs/>
          <w:color w:val="000000"/>
          <w:sz w:val="23"/>
          <w:szCs w:val="23"/>
        </w:rPr>
      </w:pPr>
    </w:p>
    <w:p w:rsidR="005673C2" w:rsidRDefault="005673C2">
      <w:pPr>
        <w:spacing w:after="200" w:line="276" w:lineRule="auto"/>
        <w:rPr>
          <w:b/>
          <w:bCs/>
          <w:color w:val="000000"/>
          <w:sz w:val="23"/>
          <w:szCs w:val="23"/>
        </w:rPr>
      </w:pPr>
    </w:p>
    <w:p w:rsidR="005673C2" w:rsidRDefault="005673C2">
      <w:pPr>
        <w:spacing w:after="200" w:line="276" w:lineRule="auto"/>
        <w:rPr>
          <w:b/>
          <w:bCs/>
          <w:color w:val="000000"/>
          <w:sz w:val="23"/>
          <w:szCs w:val="23"/>
        </w:rPr>
      </w:pPr>
    </w:p>
    <w:p w:rsidR="005673C2" w:rsidRDefault="005673C2">
      <w:pPr>
        <w:spacing w:after="200" w:line="276" w:lineRule="auto"/>
        <w:rPr>
          <w:b/>
          <w:bCs/>
          <w:color w:val="000000"/>
          <w:sz w:val="23"/>
          <w:szCs w:val="23"/>
        </w:rPr>
      </w:pPr>
    </w:p>
    <w:p w:rsidR="005673C2" w:rsidRDefault="005673C2">
      <w:pPr>
        <w:spacing w:after="200" w:line="276" w:lineRule="auto"/>
        <w:rPr>
          <w:b/>
          <w:bCs/>
          <w:color w:val="000000"/>
          <w:sz w:val="23"/>
          <w:szCs w:val="23"/>
        </w:rPr>
      </w:pPr>
    </w:p>
    <w:p w:rsidR="00AE26A6" w:rsidRDefault="00AE26A6" w:rsidP="000C152D">
      <w:pPr>
        <w:autoSpaceDE w:val="0"/>
        <w:autoSpaceDN w:val="0"/>
        <w:adjustRightInd w:val="0"/>
        <w:contextualSpacing/>
        <w:jc w:val="center"/>
        <w:rPr>
          <w:b/>
          <w:bCs/>
          <w:color w:val="000000"/>
          <w:sz w:val="23"/>
          <w:szCs w:val="23"/>
        </w:rPr>
      </w:pPr>
    </w:p>
    <w:p w:rsidR="000C152D" w:rsidRDefault="000C152D" w:rsidP="000C152D">
      <w:pPr>
        <w:autoSpaceDE w:val="0"/>
        <w:autoSpaceDN w:val="0"/>
        <w:adjustRightInd w:val="0"/>
        <w:contextualSpacing/>
        <w:jc w:val="center"/>
        <w:rPr>
          <w:b/>
          <w:bCs/>
          <w:color w:val="000000"/>
          <w:sz w:val="23"/>
          <w:szCs w:val="23"/>
        </w:rPr>
      </w:pPr>
    </w:p>
    <w:p w:rsidR="000C152D" w:rsidRDefault="000C152D" w:rsidP="000C152D">
      <w:pPr>
        <w:autoSpaceDE w:val="0"/>
        <w:autoSpaceDN w:val="0"/>
        <w:adjustRightInd w:val="0"/>
        <w:contextualSpacing/>
        <w:jc w:val="center"/>
        <w:rPr>
          <w:b/>
          <w:bCs/>
          <w:color w:val="000000"/>
          <w:sz w:val="23"/>
          <w:szCs w:val="23"/>
        </w:rPr>
      </w:pPr>
    </w:p>
    <w:p w:rsidR="000C152D" w:rsidRDefault="000C152D" w:rsidP="000C152D">
      <w:pPr>
        <w:autoSpaceDE w:val="0"/>
        <w:autoSpaceDN w:val="0"/>
        <w:adjustRightInd w:val="0"/>
        <w:contextualSpacing/>
        <w:jc w:val="center"/>
        <w:rPr>
          <w:b/>
          <w:bCs/>
          <w:color w:val="000000"/>
          <w:sz w:val="23"/>
          <w:szCs w:val="23"/>
        </w:rPr>
      </w:pPr>
    </w:p>
    <w:p w:rsidR="000C152D" w:rsidRDefault="000C152D" w:rsidP="000C152D">
      <w:pPr>
        <w:autoSpaceDE w:val="0"/>
        <w:autoSpaceDN w:val="0"/>
        <w:adjustRightInd w:val="0"/>
        <w:contextualSpacing/>
        <w:jc w:val="center"/>
        <w:rPr>
          <w:b/>
          <w:bCs/>
          <w:color w:val="000000"/>
          <w:sz w:val="23"/>
          <w:szCs w:val="23"/>
        </w:rPr>
      </w:pPr>
    </w:p>
    <w:p w:rsidR="000C152D" w:rsidRDefault="000C152D" w:rsidP="000C152D">
      <w:pPr>
        <w:autoSpaceDE w:val="0"/>
        <w:autoSpaceDN w:val="0"/>
        <w:adjustRightInd w:val="0"/>
        <w:contextualSpacing/>
        <w:jc w:val="center"/>
        <w:rPr>
          <w:b/>
          <w:bCs/>
          <w:color w:val="000000"/>
          <w:sz w:val="23"/>
          <w:szCs w:val="23"/>
        </w:rPr>
      </w:pPr>
    </w:p>
    <w:p w:rsidR="00D13D3B" w:rsidRDefault="00D13D3B" w:rsidP="000C152D">
      <w:pPr>
        <w:autoSpaceDE w:val="0"/>
        <w:autoSpaceDN w:val="0"/>
        <w:adjustRightInd w:val="0"/>
        <w:contextualSpacing/>
        <w:jc w:val="center"/>
        <w:rPr>
          <w:b/>
          <w:bCs/>
          <w:color w:val="000000"/>
          <w:sz w:val="23"/>
          <w:szCs w:val="23"/>
        </w:rPr>
      </w:pPr>
    </w:p>
    <w:p w:rsidR="000C152D" w:rsidRPr="0010604C" w:rsidRDefault="000C152D" w:rsidP="000C152D">
      <w:pPr>
        <w:autoSpaceDE w:val="0"/>
        <w:autoSpaceDN w:val="0"/>
        <w:adjustRightInd w:val="0"/>
        <w:contextualSpacing/>
        <w:jc w:val="center"/>
        <w:rPr>
          <w:b/>
          <w:bCs/>
          <w:color w:val="000000"/>
          <w:sz w:val="28"/>
          <w:szCs w:val="28"/>
        </w:rPr>
      </w:pPr>
      <w:r w:rsidRPr="0010604C">
        <w:rPr>
          <w:b/>
          <w:bCs/>
          <w:color w:val="000000"/>
          <w:sz w:val="28"/>
          <w:szCs w:val="28"/>
        </w:rPr>
        <w:t>APPENDIX</w:t>
      </w:r>
      <w:r>
        <w:rPr>
          <w:b/>
          <w:bCs/>
          <w:color w:val="000000"/>
          <w:sz w:val="28"/>
          <w:szCs w:val="28"/>
        </w:rPr>
        <w:t xml:space="preserve"> D</w:t>
      </w: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Default="000C152D" w:rsidP="000C152D">
      <w:pPr>
        <w:autoSpaceDE w:val="0"/>
        <w:autoSpaceDN w:val="0"/>
        <w:adjustRightInd w:val="0"/>
        <w:contextualSpacing/>
        <w:jc w:val="center"/>
        <w:rPr>
          <w:b/>
          <w:bCs/>
          <w:color w:val="000000"/>
        </w:rPr>
      </w:pPr>
    </w:p>
    <w:p w:rsidR="000C152D" w:rsidRPr="00104CF3" w:rsidRDefault="000C152D" w:rsidP="000C152D">
      <w:pPr>
        <w:contextualSpacing/>
        <w:rPr>
          <w:b/>
        </w:rPr>
      </w:pPr>
      <w:r w:rsidRPr="00104CF3">
        <w:rPr>
          <w:b/>
        </w:rPr>
        <w:lastRenderedPageBreak/>
        <w:t xml:space="preserve">Table </w:t>
      </w:r>
      <w:r>
        <w:rPr>
          <w:b/>
        </w:rPr>
        <w:t>4.</w:t>
      </w:r>
      <w:r w:rsidRPr="00104CF3">
        <w:rPr>
          <w:b/>
        </w:rPr>
        <w:t>1. Summary of treatment and plot randomization for single-cut harvest</w:t>
      </w:r>
      <w:r>
        <w:rPr>
          <w:b/>
        </w:rPr>
        <w:t>s</w:t>
      </w:r>
      <w:r w:rsidRPr="00104CF3">
        <w:rPr>
          <w:b/>
        </w:rPr>
        <w:t xml:space="preserve"> at </w:t>
      </w:r>
      <w:r>
        <w:rPr>
          <w:b/>
        </w:rPr>
        <w:t xml:space="preserve">the </w:t>
      </w:r>
      <w:r w:rsidRPr="00104CF3">
        <w:rPr>
          <w:rFonts w:eastAsia="Calibri"/>
          <w:b/>
        </w:rPr>
        <w:t xml:space="preserve">East TN </w:t>
      </w:r>
      <w:r>
        <w:rPr>
          <w:rFonts w:eastAsia="Calibri"/>
          <w:b/>
        </w:rPr>
        <w:t xml:space="preserve">(ETREC), Plateau </w:t>
      </w:r>
      <w:r w:rsidRPr="00104CF3">
        <w:rPr>
          <w:rFonts w:eastAsia="Calibri"/>
          <w:b/>
        </w:rPr>
        <w:t>(PREC), and Milan (RECM)</w:t>
      </w:r>
      <w:r>
        <w:rPr>
          <w:rFonts w:eastAsia="Calibri"/>
          <w:b/>
        </w:rPr>
        <w:t xml:space="preserve"> Research and Education Centers</w:t>
      </w:r>
      <w:r w:rsidRPr="00104CF3">
        <w:rPr>
          <w:b/>
        </w:rPr>
        <w:t>.</w:t>
      </w:r>
    </w:p>
    <w:p w:rsidR="000C152D" w:rsidRPr="00104CF3" w:rsidRDefault="000C152D" w:rsidP="000C152D">
      <w:pPr>
        <w:contextualSpacing/>
        <w:rPr>
          <w:b/>
        </w:rPr>
      </w:pPr>
    </w:p>
    <w:tbl>
      <w:tblPr>
        <w:tblW w:w="5787" w:type="pct"/>
        <w:jc w:val="center"/>
        <w:tblInd w:w="-1507" w:type="dxa"/>
        <w:tblLook w:val="0020"/>
      </w:tblPr>
      <w:tblGrid>
        <w:gridCol w:w="2651"/>
        <w:gridCol w:w="820"/>
        <w:gridCol w:w="825"/>
        <w:gridCol w:w="889"/>
        <w:gridCol w:w="268"/>
        <w:gridCol w:w="962"/>
        <w:gridCol w:w="811"/>
        <w:gridCol w:w="836"/>
        <w:gridCol w:w="270"/>
        <w:gridCol w:w="900"/>
        <w:gridCol w:w="900"/>
        <w:gridCol w:w="951"/>
      </w:tblGrid>
      <w:tr w:rsidR="000C152D" w:rsidRPr="00104CF3" w:rsidTr="007D5AA6">
        <w:trPr>
          <w:jc w:val="center"/>
        </w:trPr>
        <w:tc>
          <w:tcPr>
            <w:tcW w:w="1196" w:type="pct"/>
          </w:tcPr>
          <w:p w:rsidR="000C152D" w:rsidRPr="00104CF3" w:rsidRDefault="000C152D" w:rsidP="007D5AA6">
            <w:pPr>
              <w:contextualSpacing/>
              <w:jc w:val="center"/>
              <w:rPr>
                <w:b/>
              </w:rPr>
            </w:pPr>
          </w:p>
        </w:tc>
        <w:tc>
          <w:tcPr>
            <w:tcW w:w="1143" w:type="pct"/>
            <w:gridSpan w:val="3"/>
            <w:tcBorders>
              <w:bottom w:val="single" w:sz="4" w:space="0" w:color="auto"/>
            </w:tcBorders>
          </w:tcPr>
          <w:p w:rsidR="000C152D" w:rsidRPr="00104CF3" w:rsidRDefault="000C152D" w:rsidP="007D5AA6">
            <w:pPr>
              <w:contextualSpacing/>
              <w:jc w:val="center"/>
              <w:rPr>
                <w:b/>
              </w:rPr>
            </w:pPr>
            <w:r w:rsidRPr="00104CF3">
              <w:rPr>
                <w:b/>
              </w:rPr>
              <w:t>ETREC</w:t>
            </w:r>
          </w:p>
        </w:tc>
        <w:tc>
          <w:tcPr>
            <w:tcW w:w="121" w:type="pct"/>
          </w:tcPr>
          <w:p w:rsidR="000C152D" w:rsidRPr="00104CF3" w:rsidRDefault="000C152D" w:rsidP="007D5AA6">
            <w:pPr>
              <w:contextualSpacing/>
              <w:jc w:val="center"/>
              <w:rPr>
                <w:b/>
              </w:rPr>
            </w:pPr>
          </w:p>
        </w:tc>
        <w:tc>
          <w:tcPr>
            <w:tcW w:w="1177" w:type="pct"/>
            <w:gridSpan w:val="3"/>
            <w:tcBorders>
              <w:bottom w:val="single" w:sz="4" w:space="0" w:color="auto"/>
            </w:tcBorders>
          </w:tcPr>
          <w:p w:rsidR="000C152D" w:rsidRPr="00104CF3" w:rsidRDefault="000C152D" w:rsidP="007D5AA6">
            <w:pPr>
              <w:contextualSpacing/>
              <w:jc w:val="center"/>
              <w:rPr>
                <w:b/>
              </w:rPr>
            </w:pPr>
            <w:r w:rsidRPr="00104CF3">
              <w:rPr>
                <w:b/>
              </w:rPr>
              <w:t>PREC</w:t>
            </w:r>
          </w:p>
        </w:tc>
        <w:tc>
          <w:tcPr>
            <w:tcW w:w="122" w:type="pct"/>
          </w:tcPr>
          <w:p w:rsidR="000C152D" w:rsidRPr="00104CF3" w:rsidRDefault="000C152D" w:rsidP="007D5AA6">
            <w:pPr>
              <w:contextualSpacing/>
              <w:jc w:val="center"/>
              <w:rPr>
                <w:b/>
              </w:rPr>
            </w:pPr>
          </w:p>
        </w:tc>
        <w:tc>
          <w:tcPr>
            <w:tcW w:w="1241" w:type="pct"/>
            <w:gridSpan w:val="3"/>
            <w:tcBorders>
              <w:bottom w:val="single" w:sz="4" w:space="0" w:color="auto"/>
            </w:tcBorders>
          </w:tcPr>
          <w:p w:rsidR="000C152D" w:rsidRPr="00104CF3" w:rsidRDefault="000C152D" w:rsidP="007D5AA6">
            <w:pPr>
              <w:contextualSpacing/>
              <w:jc w:val="center"/>
              <w:rPr>
                <w:b/>
              </w:rPr>
            </w:pPr>
            <w:r w:rsidRPr="00104CF3">
              <w:rPr>
                <w:b/>
              </w:rPr>
              <w:t>RECM</w:t>
            </w:r>
          </w:p>
        </w:tc>
      </w:tr>
      <w:tr w:rsidR="000C152D" w:rsidRPr="00104CF3" w:rsidTr="007D5AA6">
        <w:trPr>
          <w:jc w:val="center"/>
        </w:trPr>
        <w:tc>
          <w:tcPr>
            <w:tcW w:w="1196" w:type="pct"/>
            <w:tcBorders>
              <w:bottom w:val="single" w:sz="4" w:space="0" w:color="auto"/>
            </w:tcBorders>
          </w:tcPr>
          <w:p w:rsidR="000C152D" w:rsidRPr="00104CF3" w:rsidRDefault="000C152D" w:rsidP="007D5AA6">
            <w:pPr>
              <w:contextualSpacing/>
              <w:rPr>
                <w:b/>
              </w:rPr>
            </w:pPr>
            <w:r w:rsidRPr="00104CF3">
              <w:rPr>
                <w:b/>
              </w:rPr>
              <w:t>Treatment</w:t>
            </w:r>
          </w:p>
        </w:tc>
        <w:tc>
          <w:tcPr>
            <w:tcW w:w="370" w:type="pct"/>
            <w:tcBorders>
              <w:top w:val="single" w:sz="4" w:space="0" w:color="auto"/>
              <w:bottom w:val="single" w:sz="4" w:space="0" w:color="auto"/>
            </w:tcBorders>
          </w:tcPr>
          <w:p w:rsidR="000C152D" w:rsidRPr="00104CF3" w:rsidRDefault="000C152D" w:rsidP="007D5AA6">
            <w:pPr>
              <w:contextualSpacing/>
              <w:jc w:val="center"/>
              <w:rPr>
                <w:b/>
              </w:rPr>
            </w:pPr>
            <w:r w:rsidRPr="00104CF3">
              <w:rPr>
                <w:b/>
              </w:rPr>
              <w:t>Rep 1</w:t>
            </w:r>
          </w:p>
        </w:tc>
        <w:tc>
          <w:tcPr>
            <w:tcW w:w="372" w:type="pct"/>
            <w:tcBorders>
              <w:top w:val="single" w:sz="4" w:space="0" w:color="auto"/>
              <w:bottom w:val="single" w:sz="4" w:space="0" w:color="auto"/>
            </w:tcBorders>
          </w:tcPr>
          <w:p w:rsidR="000C152D" w:rsidRPr="00104CF3" w:rsidRDefault="000C152D" w:rsidP="007D5AA6">
            <w:pPr>
              <w:contextualSpacing/>
              <w:jc w:val="center"/>
              <w:rPr>
                <w:b/>
              </w:rPr>
            </w:pPr>
            <w:r w:rsidRPr="00104CF3">
              <w:rPr>
                <w:b/>
              </w:rPr>
              <w:t>Rep 2</w:t>
            </w:r>
          </w:p>
        </w:tc>
        <w:tc>
          <w:tcPr>
            <w:tcW w:w="401" w:type="pct"/>
            <w:tcBorders>
              <w:top w:val="single" w:sz="4" w:space="0" w:color="auto"/>
              <w:bottom w:val="single" w:sz="4" w:space="0" w:color="auto"/>
            </w:tcBorders>
          </w:tcPr>
          <w:p w:rsidR="000C152D" w:rsidRPr="00104CF3" w:rsidRDefault="000C152D" w:rsidP="007D5AA6">
            <w:pPr>
              <w:contextualSpacing/>
              <w:jc w:val="center"/>
              <w:rPr>
                <w:b/>
              </w:rPr>
            </w:pPr>
            <w:r w:rsidRPr="00104CF3">
              <w:rPr>
                <w:b/>
              </w:rPr>
              <w:t>Rep 3</w:t>
            </w:r>
          </w:p>
        </w:tc>
        <w:tc>
          <w:tcPr>
            <w:tcW w:w="121" w:type="pct"/>
          </w:tcPr>
          <w:p w:rsidR="000C152D" w:rsidRPr="00104CF3" w:rsidRDefault="000C152D" w:rsidP="007D5AA6">
            <w:pPr>
              <w:contextualSpacing/>
              <w:jc w:val="center"/>
              <w:rPr>
                <w:b/>
              </w:rPr>
            </w:pPr>
          </w:p>
        </w:tc>
        <w:tc>
          <w:tcPr>
            <w:tcW w:w="434" w:type="pct"/>
            <w:tcBorders>
              <w:top w:val="single" w:sz="4" w:space="0" w:color="auto"/>
              <w:left w:val="nil"/>
              <w:bottom w:val="single" w:sz="4" w:space="0" w:color="auto"/>
            </w:tcBorders>
          </w:tcPr>
          <w:p w:rsidR="000C152D" w:rsidRPr="00104CF3" w:rsidRDefault="000C152D" w:rsidP="007D5AA6">
            <w:pPr>
              <w:contextualSpacing/>
              <w:jc w:val="center"/>
              <w:rPr>
                <w:b/>
              </w:rPr>
            </w:pPr>
            <w:r w:rsidRPr="00104CF3">
              <w:rPr>
                <w:b/>
              </w:rPr>
              <w:t>Rep 1</w:t>
            </w:r>
          </w:p>
        </w:tc>
        <w:tc>
          <w:tcPr>
            <w:tcW w:w="366" w:type="pct"/>
            <w:tcBorders>
              <w:top w:val="single" w:sz="4" w:space="0" w:color="auto"/>
              <w:bottom w:val="single" w:sz="4" w:space="0" w:color="auto"/>
            </w:tcBorders>
          </w:tcPr>
          <w:p w:rsidR="000C152D" w:rsidRPr="00104CF3" w:rsidRDefault="000C152D" w:rsidP="007D5AA6">
            <w:pPr>
              <w:contextualSpacing/>
              <w:jc w:val="center"/>
              <w:rPr>
                <w:b/>
              </w:rPr>
            </w:pPr>
            <w:r w:rsidRPr="00104CF3">
              <w:rPr>
                <w:b/>
              </w:rPr>
              <w:t>Rep 2</w:t>
            </w:r>
          </w:p>
        </w:tc>
        <w:tc>
          <w:tcPr>
            <w:tcW w:w="377" w:type="pct"/>
            <w:tcBorders>
              <w:top w:val="single" w:sz="4" w:space="0" w:color="auto"/>
              <w:bottom w:val="single" w:sz="4" w:space="0" w:color="auto"/>
            </w:tcBorders>
          </w:tcPr>
          <w:p w:rsidR="000C152D" w:rsidRPr="00104CF3" w:rsidRDefault="000C152D" w:rsidP="007D5AA6">
            <w:pPr>
              <w:contextualSpacing/>
              <w:jc w:val="center"/>
              <w:rPr>
                <w:b/>
              </w:rPr>
            </w:pPr>
            <w:r w:rsidRPr="00104CF3">
              <w:rPr>
                <w:b/>
              </w:rPr>
              <w:t>Rep 3</w:t>
            </w:r>
          </w:p>
        </w:tc>
        <w:tc>
          <w:tcPr>
            <w:tcW w:w="122" w:type="pct"/>
          </w:tcPr>
          <w:p w:rsidR="000C152D" w:rsidRPr="00104CF3" w:rsidRDefault="000C152D" w:rsidP="007D5AA6">
            <w:pPr>
              <w:contextualSpacing/>
              <w:jc w:val="center"/>
              <w:rPr>
                <w:b/>
              </w:rPr>
            </w:pPr>
          </w:p>
        </w:tc>
        <w:tc>
          <w:tcPr>
            <w:tcW w:w="406" w:type="pct"/>
            <w:tcBorders>
              <w:top w:val="single" w:sz="4" w:space="0" w:color="auto"/>
              <w:left w:val="nil"/>
              <w:bottom w:val="single" w:sz="4" w:space="0" w:color="auto"/>
            </w:tcBorders>
          </w:tcPr>
          <w:p w:rsidR="000C152D" w:rsidRPr="00104CF3" w:rsidRDefault="000C152D" w:rsidP="007D5AA6">
            <w:pPr>
              <w:contextualSpacing/>
              <w:jc w:val="center"/>
              <w:rPr>
                <w:b/>
              </w:rPr>
            </w:pPr>
            <w:r w:rsidRPr="00104CF3">
              <w:rPr>
                <w:b/>
              </w:rPr>
              <w:t>Rep 1</w:t>
            </w:r>
          </w:p>
        </w:tc>
        <w:tc>
          <w:tcPr>
            <w:tcW w:w="406" w:type="pct"/>
            <w:tcBorders>
              <w:top w:val="single" w:sz="4" w:space="0" w:color="auto"/>
              <w:bottom w:val="single" w:sz="4" w:space="0" w:color="auto"/>
            </w:tcBorders>
          </w:tcPr>
          <w:p w:rsidR="000C152D" w:rsidRPr="00104CF3" w:rsidRDefault="000C152D" w:rsidP="007D5AA6">
            <w:pPr>
              <w:contextualSpacing/>
              <w:jc w:val="center"/>
              <w:rPr>
                <w:b/>
              </w:rPr>
            </w:pPr>
            <w:r w:rsidRPr="00104CF3">
              <w:rPr>
                <w:b/>
              </w:rPr>
              <w:t>Rep 2</w:t>
            </w:r>
          </w:p>
        </w:tc>
        <w:tc>
          <w:tcPr>
            <w:tcW w:w="429" w:type="pct"/>
            <w:tcBorders>
              <w:top w:val="single" w:sz="4" w:space="0" w:color="auto"/>
              <w:bottom w:val="single" w:sz="4" w:space="0" w:color="auto"/>
            </w:tcBorders>
          </w:tcPr>
          <w:p w:rsidR="000C152D" w:rsidRPr="00104CF3" w:rsidRDefault="000C152D" w:rsidP="007D5AA6">
            <w:pPr>
              <w:contextualSpacing/>
              <w:jc w:val="center"/>
              <w:rPr>
                <w:b/>
              </w:rPr>
            </w:pPr>
            <w:r w:rsidRPr="00104CF3">
              <w:rPr>
                <w:b/>
              </w:rPr>
              <w:t>Rep 3</w:t>
            </w:r>
          </w:p>
        </w:tc>
      </w:tr>
      <w:tr w:rsidR="000C152D" w:rsidRPr="00104CF3" w:rsidTr="007D5AA6">
        <w:trPr>
          <w:jc w:val="center"/>
        </w:trPr>
        <w:tc>
          <w:tcPr>
            <w:tcW w:w="1196" w:type="pct"/>
            <w:tcBorders>
              <w:top w:val="single" w:sz="4" w:space="0" w:color="auto"/>
            </w:tcBorders>
          </w:tcPr>
          <w:p w:rsidR="000C152D" w:rsidRPr="005A66DA" w:rsidRDefault="000C152D" w:rsidP="007D5AA6">
            <w:pPr>
              <w:contextualSpacing/>
              <w:rPr>
                <w:b/>
              </w:rPr>
            </w:pPr>
            <w:r w:rsidRPr="005A66DA">
              <w:rPr>
                <w:b/>
                <w:sz w:val="22"/>
                <w:szCs w:val="22"/>
              </w:rPr>
              <w:t>Red Clover</w:t>
            </w:r>
          </w:p>
        </w:tc>
        <w:tc>
          <w:tcPr>
            <w:tcW w:w="370" w:type="pct"/>
            <w:tcBorders>
              <w:top w:val="single" w:sz="4" w:space="0" w:color="auto"/>
            </w:tcBorders>
          </w:tcPr>
          <w:p w:rsidR="000C152D" w:rsidRPr="005A66DA" w:rsidRDefault="000C152D" w:rsidP="007D5AA6">
            <w:pPr>
              <w:contextualSpacing/>
              <w:jc w:val="center"/>
            </w:pPr>
            <w:r w:rsidRPr="005A66DA">
              <w:rPr>
                <w:sz w:val="22"/>
                <w:szCs w:val="22"/>
              </w:rPr>
              <w:t>101</w:t>
            </w:r>
          </w:p>
        </w:tc>
        <w:tc>
          <w:tcPr>
            <w:tcW w:w="372" w:type="pct"/>
            <w:tcBorders>
              <w:top w:val="single" w:sz="4" w:space="0" w:color="auto"/>
            </w:tcBorders>
          </w:tcPr>
          <w:p w:rsidR="000C152D" w:rsidRPr="005A66DA" w:rsidRDefault="000C152D" w:rsidP="007D5AA6">
            <w:pPr>
              <w:contextualSpacing/>
              <w:jc w:val="center"/>
            </w:pPr>
            <w:r w:rsidRPr="005A66DA">
              <w:rPr>
                <w:sz w:val="22"/>
                <w:szCs w:val="22"/>
              </w:rPr>
              <w:t>204</w:t>
            </w:r>
          </w:p>
        </w:tc>
        <w:tc>
          <w:tcPr>
            <w:tcW w:w="401" w:type="pct"/>
            <w:tcBorders>
              <w:top w:val="single" w:sz="4" w:space="0" w:color="auto"/>
            </w:tcBorders>
          </w:tcPr>
          <w:p w:rsidR="000C152D" w:rsidRPr="005A66DA" w:rsidRDefault="000C152D" w:rsidP="007D5AA6">
            <w:pPr>
              <w:contextualSpacing/>
              <w:jc w:val="center"/>
            </w:pPr>
            <w:r w:rsidRPr="005A66DA">
              <w:rPr>
                <w:sz w:val="22"/>
                <w:szCs w:val="22"/>
              </w:rPr>
              <w:t>306</w:t>
            </w:r>
          </w:p>
        </w:tc>
        <w:tc>
          <w:tcPr>
            <w:tcW w:w="121" w:type="pct"/>
          </w:tcPr>
          <w:p w:rsidR="000C152D" w:rsidRPr="005A66DA" w:rsidRDefault="000C152D" w:rsidP="007D5AA6">
            <w:pPr>
              <w:contextualSpacing/>
              <w:jc w:val="center"/>
            </w:pPr>
          </w:p>
        </w:tc>
        <w:tc>
          <w:tcPr>
            <w:tcW w:w="434" w:type="pct"/>
            <w:tcBorders>
              <w:top w:val="single" w:sz="4" w:space="0" w:color="auto"/>
              <w:left w:val="nil"/>
            </w:tcBorders>
          </w:tcPr>
          <w:p w:rsidR="000C152D" w:rsidRPr="005A66DA" w:rsidRDefault="000C152D" w:rsidP="007D5AA6">
            <w:pPr>
              <w:contextualSpacing/>
              <w:jc w:val="center"/>
            </w:pPr>
            <w:r w:rsidRPr="005A66DA">
              <w:rPr>
                <w:sz w:val="22"/>
                <w:szCs w:val="22"/>
              </w:rPr>
              <w:t>101</w:t>
            </w:r>
          </w:p>
        </w:tc>
        <w:tc>
          <w:tcPr>
            <w:tcW w:w="366" w:type="pct"/>
            <w:tcBorders>
              <w:top w:val="single" w:sz="4" w:space="0" w:color="auto"/>
            </w:tcBorders>
          </w:tcPr>
          <w:p w:rsidR="000C152D" w:rsidRPr="005A66DA" w:rsidRDefault="000C152D" w:rsidP="007D5AA6">
            <w:pPr>
              <w:contextualSpacing/>
              <w:jc w:val="center"/>
            </w:pPr>
            <w:r w:rsidRPr="005A66DA">
              <w:rPr>
                <w:sz w:val="22"/>
                <w:szCs w:val="22"/>
              </w:rPr>
              <w:t>204</w:t>
            </w:r>
          </w:p>
        </w:tc>
        <w:tc>
          <w:tcPr>
            <w:tcW w:w="377" w:type="pct"/>
            <w:tcBorders>
              <w:top w:val="single" w:sz="4" w:space="0" w:color="auto"/>
            </w:tcBorders>
          </w:tcPr>
          <w:p w:rsidR="000C152D" w:rsidRPr="005A66DA" w:rsidRDefault="000C152D" w:rsidP="007D5AA6">
            <w:pPr>
              <w:contextualSpacing/>
              <w:jc w:val="center"/>
            </w:pPr>
            <w:r w:rsidRPr="005A66DA">
              <w:rPr>
                <w:sz w:val="22"/>
                <w:szCs w:val="22"/>
              </w:rPr>
              <w:t>306</w:t>
            </w:r>
          </w:p>
        </w:tc>
        <w:tc>
          <w:tcPr>
            <w:tcW w:w="122" w:type="pct"/>
          </w:tcPr>
          <w:p w:rsidR="000C152D" w:rsidRPr="005A66DA" w:rsidRDefault="000C152D" w:rsidP="007D5AA6">
            <w:pPr>
              <w:contextualSpacing/>
              <w:jc w:val="center"/>
            </w:pPr>
          </w:p>
        </w:tc>
        <w:tc>
          <w:tcPr>
            <w:tcW w:w="406" w:type="pct"/>
            <w:tcBorders>
              <w:top w:val="single" w:sz="4" w:space="0" w:color="auto"/>
              <w:left w:val="nil"/>
            </w:tcBorders>
          </w:tcPr>
          <w:p w:rsidR="000C152D" w:rsidRPr="005A66DA" w:rsidRDefault="000C152D" w:rsidP="007D5AA6">
            <w:pPr>
              <w:contextualSpacing/>
              <w:jc w:val="center"/>
            </w:pPr>
            <w:r w:rsidRPr="005A66DA">
              <w:rPr>
                <w:sz w:val="22"/>
                <w:szCs w:val="22"/>
              </w:rPr>
              <w:t>114</w:t>
            </w:r>
          </w:p>
        </w:tc>
        <w:tc>
          <w:tcPr>
            <w:tcW w:w="406" w:type="pct"/>
            <w:tcBorders>
              <w:top w:val="single" w:sz="4" w:space="0" w:color="auto"/>
            </w:tcBorders>
          </w:tcPr>
          <w:p w:rsidR="000C152D" w:rsidRPr="005A66DA" w:rsidRDefault="000C152D" w:rsidP="007D5AA6">
            <w:pPr>
              <w:contextualSpacing/>
              <w:jc w:val="center"/>
            </w:pPr>
            <w:r w:rsidRPr="005A66DA">
              <w:rPr>
                <w:sz w:val="22"/>
                <w:szCs w:val="22"/>
              </w:rPr>
              <w:t>204</w:t>
            </w:r>
          </w:p>
        </w:tc>
        <w:tc>
          <w:tcPr>
            <w:tcW w:w="429" w:type="pct"/>
            <w:tcBorders>
              <w:top w:val="single" w:sz="4" w:space="0" w:color="auto"/>
            </w:tcBorders>
          </w:tcPr>
          <w:p w:rsidR="000C152D" w:rsidRPr="005A66DA" w:rsidRDefault="000C152D" w:rsidP="007D5AA6">
            <w:pPr>
              <w:contextualSpacing/>
              <w:jc w:val="center"/>
            </w:pPr>
            <w:r w:rsidRPr="005A66DA">
              <w:rPr>
                <w:sz w:val="22"/>
                <w:szCs w:val="22"/>
              </w:rPr>
              <w:t>313</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Partridge Pea</w:t>
            </w:r>
          </w:p>
        </w:tc>
        <w:tc>
          <w:tcPr>
            <w:tcW w:w="370" w:type="pct"/>
          </w:tcPr>
          <w:p w:rsidR="000C152D" w:rsidRPr="005A66DA" w:rsidRDefault="000C152D" w:rsidP="007D5AA6">
            <w:pPr>
              <w:contextualSpacing/>
              <w:jc w:val="center"/>
            </w:pPr>
            <w:r w:rsidRPr="005A66DA">
              <w:rPr>
                <w:sz w:val="22"/>
                <w:szCs w:val="22"/>
              </w:rPr>
              <w:t>102</w:t>
            </w:r>
          </w:p>
        </w:tc>
        <w:tc>
          <w:tcPr>
            <w:tcW w:w="372" w:type="pct"/>
          </w:tcPr>
          <w:p w:rsidR="000C152D" w:rsidRPr="005A66DA" w:rsidRDefault="000C152D" w:rsidP="007D5AA6">
            <w:pPr>
              <w:contextualSpacing/>
              <w:jc w:val="center"/>
            </w:pPr>
            <w:r w:rsidRPr="005A66DA">
              <w:rPr>
                <w:sz w:val="22"/>
                <w:szCs w:val="22"/>
              </w:rPr>
              <w:t>208</w:t>
            </w:r>
          </w:p>
        </w:tc>
        <w:tc>
          <w:tcPr>
            <w:tcW w:w="401" w:type="pct"/>
          </w:tcPr>
          <w:p w:rsidR="000C152D" w:rsidRPr="005A66DA" w:rsidRDefault="000C152D" w:rsidP="007D5AA6">
            <w:pPr>
              <w:contextualSpacing/>
              <w:jc w:val="center"/>
            </w:pPr>
            <w:r w:rsidRPr="005A66DA">
              <w:rPr>
                <w:sz w:val="22"/>
                <w:szCs w:val="22"/>
              </w:rPr>
              <w:t>303</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102</w:t>
            </w:r>
          </w:p>
        </w:tc>
        <w:tc>
          <w:tcPr>
            <w:tcW w:w="366" w:type="pct"/>
          </w:tcPr>
          <w:p w:rsidR="000C152D" w:rsidRPr="005A66DA" w:rsidRDefault="000C152D" w:rsidP="007D5AA6">
            <w:pPr>
              <w:contextualSpacing/>
              <w:jc w:val="center"/>
            </w:pPr>
            <w:r w:rsidRPr="005A66DA">
              <w:rPr>
                <w:sz w:val="22"/>
                <w:szCs w:val="22"/>
              </w:rPr>
              <w:t>208</w:t>
            </w:r>
          </w:p>
        </w:tc>
        <w:tc>
          <w:tcPr>
            <w:tcW w:w="377" w:type="pct"/>
          </w:tcPr>
          <w:p w:rsidR="000C152D" w:rsidRPr="005A66DA" w:rsidRDefault="000C152D" w:rsidP="007D5AA6">
            <w:pPr>
              <w:contextualSpacing/>
              <w:jc w:val="center"/>
            </w:pPr>
            <w:r w:rsidRPr="005A66DA">
              <w:rPr>
                <w:sz w:val="22"/>
                <w:szCs w:val="22"/>
              </w:rPr>
              <w:t>303</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107</w:t>
            </w:r>
          </w:p>
        </w:tc>
        <w:tc>
          <w:tcPr>
            <w:tcW w:w="406" w:type="pct"/>
          </w:tcPr>
          <w:p w:rsidR="000C152D" w:rsidRPr="005A66DA" w:rsidRDefault="000C152D" w:rsidP="007D5AA6">
            <w:pPr>
              <w:contextualSpacing/>
              <w:jc w:val="center"/>
            </w:pPr>
            <w:r w:rsidRPr="005A66DA">
              <w:rPr>
                <w:sz w:val="22"/>
                <w:szCs w:val="22"/>
              </w:rPr>
              <w:t>201</w:t>
            </w:r>
          </w:p>
        </w:tc>
        <w:tc>
          <w:tcPr>
            <w:tcW w:w="429" w:type="pct"/>
          </w:tcPr>
          <w:p w:rsidR="000C152D" w:rsidRPr="005A66DA" w:rsidRDefault="000C152D" w:rsidP="007D5AA6">
            <w:pPr>
              <w:contextualSpacing/>
              <w:jc w:val="center"/>
            </w:pPr>
            <w:r w:rsidRPr="005A66DA">
              <w:rPr>
                <w:sz w:val="22"/>
                <w:szCs w:val="22"/>
              </w:rPr>
              <w:t>310</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67 N</w:t>
            </w:r>
            <w:r>
              <w:rPr>
                <w:b/>
                <w:sz w:val="22"/>
                <w:szCs w:val="22"/>
              </w:rPr>
              <w:t>itrogen</w:t>
            </w:r>
            <w:r w:rsidRPr="005A66DA">
              <w:rPr>
                <w:b/>
                <w:sz w:val="16"/>
                <w:szCs w:val="16"/>
              </w:rPr>
              <w:t>†</w:t>
            </w:r>
            <w:r w:rsidRPr="005A66DA">
              <w:rPr>
                <w:b/>
                <w:sz w:val="18"/>
                <w:szCs w:val="18"/>
              </w:rPr>
              <w:t xml:space="preserve"> </w:t>
            </w:r>
            <w:r w:rsidRPr="005A66DA">
              <w:rPr>
                <w:b/>
                <w:sz w:val="22"/>
                <w:szCs w:val="22"/>
              </w:rPr>
              <w:t>(N)</w:t>
            </w:r>
          </w:p>
        </w:tc>
        <w:tc>
          <w:tcPr>
            <w:tcW w:w="370" w:type="pct"/>
          </w:tcPr>
          <w:p w:rsidR="000C152D" w:rsidRPr="005A66DA" w:rsidRDefault="000C152D" w:rsidP="007D5AA6">
            <w:pPr>
              <w:contextualSpacing/>
              <w:jc w:val="center"/>
            </w:pPr>
            <w:r w:rsidRPr="005A66DA">
              <w:rPr>
                <w:sz w:val="22"/>
                <w:szCs w:val="22"/>
              </w:rPr>
              <w:t>103</w:t>
            </w:r>
          </w:p>
        </w:tc>
        <w:tc>
          <w:tcPr>
            <w:tcW w:w="372" w:type="pct"/>
          </w:tcPr>
          <w:p w:rsidR="000C152D" w:rsidRPr="005A66DA" w:rsidRDefault="000C152D" w:rsidP="007D5AA6">
            <w:pPr>
              <w:contextualSpacing/>
              <w:jc w:val="center"/>
            </w:pPr>
            <w:r w:rsidRPr="005A66DA">
              <w:rPr>
                <w:sz w:val="22"/>
                <w:szCs w:val="22"/>
              </w:rPr>
              <w:t>209</w:t>
            </w:r>
          </w:p>
        </w:tc>
        <w:tc>
          <w:tcPr>
            <w:tcW w:w="401" w:type="pct"/>
          </w:tcPr>
          <w:p w:rsidR="000C152D" w:rsidRPr="005A66DA" w:rsidRDefault="000C152D" w:rsidP="007D5AA6">
            <w:pPr>
              <w:contextualSpacing/>
              <w:jc w:val="center"/>
            </w:pPr>
            <w:r w:rsidRPr="005A66DA">
              <w:rPr>
                <w:sz w:val="22"/>
                <w:szCs w:val="22"/>
              </w:rPr>
              <w:t>307</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103</w:t>
            </w:r>
          </w:p>
        </w:tc>
        <w:tc>
          <w:tcPr>
            <w:tcW w:w="366" w:type="pct"/>
          </w:tcPr>
          <w:p w:rsidR="000C152D" w:rsidRPr="005A66DA" w:rsidRDefault="000C152D" w:rsidP="007D5AA6">
            <w:pPr>
              <w:contextualSpacing/>
              <w:jc w:val="center"/>
            </w:pPr>
            <w:r w:rsidRPr="005A66DA">
              <w:rPr>
                <w:sz w:val="22"/>
                <w:szCs w:val="22"/>
              </w:rPr>
              <w:t>209</w:t>
            </w:r>
          </w:p>
        </w:tc>
        <w:tc>
          <w:tcPr>
            <w:tcW w:w="377" w:type="pct"/>
          </w:tcPr>
          <w:p w:rsidR="000C152D" w:rsidRPr="005A66DA" w:rsidRDefault="000C152D" w:rsidP="007D5AA6">
            <w:pPr>
              <w:contextualSpacing/>
              <w:jc w:val="center"/>
            </w:pPr>
            <w:r w:rsidRPr="005A66DA">
              <w:rPr>
                <w:sz w:val="22"/>
                <w:szCs w:val="22"/>
              </w:rPr>
              <w:t>307</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111</w:t>
            </w:r>
          </w:p>
        </w:tc>
        <w:tc>
          <w:tcPr>
            <w:tcW w:w="406" w:type="pct"/>
          </w:tcPr>
          <w:p w:rsidR="000C152D" w:rsidRPr="005A66DA" w:rsidRDefault="000C152D" w:rsidP="007D5AA6">
            <w:pPr>
              <w:contextualSpacing/>
              <w:jc w:val="center"/>
            </w:pPr>
            <w:r w:rsidRPr="005A66DA">
              <w:rPr>
                <w:sz w:val="22"/>
                <w:szCs w:val="22"/>
              </w:rPr>
              <w:t>206</w:t>
            </w:r>
          </w:p>
        </w:tc>
        <w:tc>
          <w:tcPr>
            <w:tcW w:w="429" w:type="pct"/>
          </w:tcPr>
          <w:p w:rsidR="000C152D" w:rsidRPr="005A66DA" w:rsidRDefault="000C152D" w:rsidP="007D5AA6">
            <w:pPr>
              <w:contextualSpacing/>
              <w:jc w:val="center"/>
            </w:pPr>
            <w:r w:rsidRPr="005A66DA">
              <w:rPr>
                <w:sz w:val="22"/>
                <w:szCs w:val="22"/>
              </w:rPr>
              <w:t>314</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Alfalfa</w:t>
            </w:r>
          </w:p>
        </w:tc>
        <w:tc>
          <w:tcPr>
            <w:tcW w:w="370" w:type="pct"/>
          </w:tcPr>
          <w:p w:rsidR="000C152D" w:rsidRPr="005A66DA" w:rsidRDefault="000C152D" w:rsidP="007D5AA6">
            <w:pPr>
              <w:contextualSpacing/>
              <w:jc w:val="center"/>
            </w:pPr>
            <w:r w:rsidRPr="005A66DA">
              <w:rPr>
                <w:sz w:val="22"/>
                <w:szCs w:val="22"/>
              </w:rPr>
              <w:t>104</w:t>
            </w:r>
          </w:p>
        </w:tc>
        <w:tc>
          <w:tcPr>
            <w:tcW w:w="372" w:type="pct"/>
          </w:tcPr>
          <w:p w:rsidR="000C152D" w:rsidRPr="005A66DA" w:rsidRDefault="000C152D" w:rsidP="007D5AA6">
            <w:pPr>
              <w:contextualSpacing/>
              <w:jc w:val="center"/>
            </w:pPr>
            <w:r w:rsidRPr="005A66DA">
              <w:rPr>
                <w:sz w:val="22"/>
                <w:szCs w:val="22"/>
              </w:rPr>
              <w:t>203</w:t>
            </w:r>
          </w:p>
        </w:tc>
        <w:tc>
          <w:tcPr>
            <w:tcW w:w="401" w:type="pct"/>
          </w:tcPr>
          <w:p w:rsidR="000C152D" w:rsidRPr="005A66DA" w:rsidRDefault="000C152D" w:rsidP="007D5AA6">
            <w:pPr>
              <w:contextualSpacing/>
              <w:jc w:val="center"/>
            </w:pPr>
            <w:r w:rsidRPr="005A66DA">
              <w:rPr>
                <w:sz w:val="22"/>
                <w:szCs w:val="22"/>
              </w:rPr>
              <w:t>304</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104</w:t>
            </w:r>
          </w:p>
        </w:tc>
        <w:tc>
          <w:tcPr>
            <w:tcW w:w="366" w:type="pct"/>
          </w:tcPr>
          <w:p w:rsidR="000C152D" w:rsidRPr="005A66DA" w:rsidRDefault="000C152D" w:rsidP="007D5AA6">
            <w:pPr>
              <w:contextualSpacing/>
              <w:jc w:val="center"/>
            </w:pPr>
            <w:r w:rsidRPr="005A66DA">
              <w:rPr>
                <w:sz w:val="22"/>
                <w:szCs w:val="22"/>
              </w:rPr>
              <w:t>203</w:t>
            </w:r>
          </w:p>
        </w:tc>
        <w:tc>
          <w:tcPr>
            <w:tcW w:w="377" w:type="pct"/>
          </w:tcPr>
          <w:p w:rsidR="000C152D" w:rsidRPr="005A66DA" w:rsidRDefault="000C152D" w:rsidP="007D5AA6">
            <w:pPr>
              <w:contextualSpacing/>
              <w:jc w:val="center"/>
            </w:pPr>
            <w:r w:rsidRPr="005A66DA">
              <w:rPr>
                <w:sz w:val="22"/>
                <w:szCs w:val="22"/>
              </w:rPr>
              <w:t>304</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105</w:t>
            </w:r>
          </w:p>
        </w:tc>
        <w:tc>
          <w:tcPr>
            <w:tcW w:w="406" w:type="pct"/>
          </w:tcPr>
          <w:p w:rsidR="000C152D" w:rsidRPr="005A66DA" w:rsidRDefault="000C152D" w:rsidP="007D5AA6">
            <w:pPr>
              <w:contextualSpacing/>
              <w:jc w:val="center"/>
            </w:pPr>
            <w:r w:rsidRPr="005A66DA">
              <w:rPr>
                <w:sz w:val="22"/>
                <w:szCs w:val="22"/>
              </w:rPr>
              <w:t>211</w:t>
            </w:r>
          </w:p>
        </w:tc>
        <w:tc>
          <w:tcPr>
            <w:tcW w:w="429" w:type="pct"/>
          </w:tcPr>
          <w:p w:rsidR="000C152D" w:rsidRPr="005A66DA" w:rsidRDefault="000C152D" w:rsidP="007D5AA6">
            <w:pPr>
              <w:contextualSpacing/>
              <w:jc w:val="center"/>
            </w:pPr>
            <w:r w:rsidRPr="005A66DA">
              <w:rPr>
                <w:sz w:val="22"/>
                <w:szCs w:val="22"/>
              </w:rPr>
              <w:t>311</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Alfalfa</w:t>
            </w:r>
            <w:r>
              <w:rPr>
                <w:b/>
                <w:sz w:val="22"/>
                <w:szCs w:val="22"/>
              </w:rPr>
              <w:t xml:space="preserve"> </w:t>
            </w:r>
            <w:r w:rsidRPr="005A66DA">
              <w:rPr>
                <w:b/>
                <w:sz w:val="22"/>
                <w:szCs w:val="22"/>
              </w:rPr>
              <w:t>+ 67 N</w:t>
            </w:r>
          </w:p>
        </w:tc>
        <w:tc>
          <w:tcPr>
            <w:tcW w:w="370" w:type="pct"/>
          </w:tcPr>
          <w:p w:rsidR="000C152D" w:rsidRPr="005A66DA" w:rsidRDefault="000C152D" w:rsidP="007D5AA6">
            <w:pPr>
              <w:contextualSpacing/>
              <w:jc w:val="center"/>
            </w:pPr>
            <w:r w:rsidRPr="005A66DA">
              <w:rPr>
                <w:sz w:val="22"/>
                <w:szCs w:val="22"/>
              </w:rPr>
              <w:t>105</w:t>
            </w:r>
          </w:p>
        </w:tc>
        <w:tc>
          <w:tcPr>
            <w:tcW w:w="372" w:type="pct"/>
          </w:tcPr>
          <w:p w:rsidR="000C152D" w:rsidRPr="005A66DA" w:rsidRDefault="000C152D" w:rsidP="007D5AA6">
            <w:pPr>
              <w:contextualSpacing/>
              <w:jc w:val="center"/>
            </w:pPr>
            <w:r w:rsidRPr="005A66DA">
              <w:rPr>
                <w:sz w:val="22"/>
                <w:szCs w:val="22"/>
              </w:rPr>
              <w:t>201</w:t>
            </w:r>
          </w:p>
        </w:tc>
        <w:tc>
          <w:tcPr>
            <w:tcW w:w="401" w:type="pct"/>
          </w:tcPr>
          <w:p w:rsidR="000C152D" w:rsidRPr="005A66DA" w:rsidRDefault="000C152D" w:rsidP="007D5AA6">
            <w:pPr>
              <w:contextualSpacing/>
              <w:jc w:val="center"/>
            </w:pPr>
            <w:r w:rsidRPr="005A66DA">
              <w:rPr>
                <w:sz w:val="22"/>
                <w:szCs w:val="22"/>
              </w:rPr>
              <w:t>305</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105</w:t>
            </w:r>
          </w:p>
        </w:tc>
        <w:tc>
          <w:tcPr>
            <w:tcW w:w="366" w:type="pct"/>
          </w:tcPr>
          <w:p w:rsidR="000C152D" w:rsidRPr="005A66DA" w:rsidRDefault="000C152D" w:rsidP="007D5AA6">
            <w:pPr>
              <w:contextualSpacing/>
              <w:jc w:val="center"/>
            </w:pPr>
            <w:r w:rsidRPr="005A66DA">
              <w:rPr>
                <w:sz w:val="22"/>
                <w:szCs w:val="22"/>
              </w:rPr>
              <w:t>201</w:t>
            </w:r>
          </w:p>
        </w:tc>
        <w:tc>
          <w:tcPr>
            <w:tcW w:w="377" w:type="pct"/>
          </w:tcPr>
          <w:p w:rsidR="000C152D" w:rsidRPr="005A66DA" w:rsidRDefault="000C152D" w:rsidP="007D5AA6">
            <w:pPr>
              <w:contextualSpacing/>
              <w:jc w:val="center"/>
            </w:pPr>
            <w:r w:rsidRPr="005A66DA">
              <w:rPr>
                <w:sz w:val="22"/>
                <w:szCs w:val="22"/>
              </w:rPr>
              <w:t>305</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102</w:t>
            </w:r>
          </w:p>
        </w:tc>
        <w:tc>
          <w:tcPr>
            <w:tcW w:w="406" w:type="pct"/>
          </w:tcPr>
          <w:p w:rsidR="000C152D" w:rsidRPr="005A66DA" w:rsidRDefault="000C152D" w:rsidP="007D5AA6">
            <w:pPr>
              <w:contextualSpacing/>
              <w:jc w:val="center"/>
            </w:pPr>
            <w:r w:rsidRPr="005A66DA">
              <w:rPr>
                <w:sz w:val="22"/>
                <w:szCs w:val="22"/>
              </w:rPr>
              <w:t>203</w:t>
            </w:r>
          </w:p>
        </w:tc>
        <w:tc>
          <w:tcPr>
            <w:tcW w:w="429" w:type="pct"/>
          </w:tcPr>
          <w:p w:rsidR="000C152D" w:rsidRPr="005A66DA" w:rsidRDefault="000C152D" w:rsidP="007D5AA6">
            <w:pPr>
              <w:contextualSpacing/>
              <w:jc w:val="center"/>
            </w:pPr>
            <w:r w:rsidRPr="005A66DA">
              <w:rPr>
                <w:sz w:val="22"/>
                <w:szCs w:val="22"/>
              </w:rPr>
              <w:t>306</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Hairy Vetch</w:t>
            </w:r>
          </w:p>
        </w:tc>
        <w:tc>
          <w:tcPr>
            <w:tcW w:w="370" w:type="pct"/>
          </w:tcPr>
          <w:p w:rsidR="000C152D" w:rsidRPr="005A66DA" w:rsidRDefault="000C152D" w:rsidP="007D5AA6">
            <w:pPr>
              <w:contextualSpacing/>
              <w:jc w:val="center"/>
            </w:pPr>
            <w:r w:rsidRPr="005A66DA">
              <w:rPr>
                <w:sz w:val="22"/>
                <w:szCs w:val="22"/>
              </w:rPr>
              <w:t>106</w:t>
            </w:r>
          </w:p>
        </w:tc>
        <w:tc>
          <w:tcPr>
            <w:tcW w:w="372" w:type="pct"/>
          </w:tcPr>
          <w:p w:rsidR="000C152D" w:rsidRPr="005A66DA" w:rsidRDefault="000C152D" w:rsidP="007D5AA6">
            <w:pPr>
              <w:contextualSpacing/>
              <w:jc w:val="center"/>
            </w:pPr>
            <w:r w:rsidRPr="005A66DA">
              <w:rPr>
                <w:sz w:val="22"/>
                <w:szCs w:val="22"/>
              </w:rPr>
              <w:t>206</w:t>
            </w:r>
          </w:p>
        </w:tc>
        <w:tc>
          <w:tcPr>
            <w:tcW w:w="401" w:type="pct"/>
          </w:tcPr>
          <w:p w:rsidR="000C152D" w:rsidRPr="005A66DA" w:rsidRDefault="000C152D" w:rsidP="007D5AA6">
            <w:pPr>
              <w:contextualSpacing/>
              <w:jc w:val="center"/>
            </w:pPr>
            <w:r w:rsidRPr="005A66DA">
              <w:rPr>
                <w:sz w:val="22"/>
                <w:szCs w:val="22"/>
              </w:rPr>
              <w:t>309</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106</w:t>
            </w:r>
          </w:p>
        </w:tc>
        <w:tc>
          <w:tcPr>
            <w:tcW w:w="366" w:type="pct"/>
          </w:tcPr>
          <w:p w:rsidR="000C152D" w:rsidRPr="005A66DA" w:rsidRDefault="000C152D" w:rsidP="007D5AA6">
            <w:pPr>
              <w:contextualSpacing/>
              <w:jc w:val="center"/>
            </w:pPr>
            <w:r w:rsidRPr="005A66DA">
              <w:rPr>
                <w:sz w:val="22"/>
                <w:szCs w:val="22"/>
              </w:rPr>
              <w:t>206</w:t>
            </w:r>
          </w:p>
        </w:tc>
        <w:tc>
          <w:tcPr>
            <w:tcW w:w="377" w:type="pct"/>
          </w:tcPr>
          <w:p w:rsidR="000C152D" w:rsidRPr="005A66DA" w:rsidRDefault="000C152D" w:rsidP="007D5AA6">
            <w:pPr>
              <w:contextualSpacing/>
              <w:jc w:val="center"/>
            </w:pPr>
            <w:r w:rsidRPr="005A66DA">
              <w:rPr>
                <w:sz w:val="22"/>
                <w:szCs w:val="22"/>
              </w:rPr>
              <w:t>309</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112</w:t>
            </w:r>
          </w:p>
        </w:tc>
        <w:tc>
          <w:tcPr>
            <w:tcW w:w="406" w:type="pct"/>
          </w:tcPr>
          <w:p w:rsidR="000C152D" w:rsidRPr="005A66DA" w:rsidRDefault="000C152D" w:rsidP="007D5AA6">
            <w:pPr>
              <w:contextualSpacing/>
              <w:jc w:val="center"/>
            </w:pPr>
            <w:r w:rsidRPr="005A66DA">
              <w:rPr>
                <w:sz w:val="22"/>
                <w:szCs w:val="22"/>
              </w:rPr>
              <w:t>214</w:t>
            </w:r>
          </w:p>
        </w:tc>
        <w:tc>
          <w:tcPr>
            <w:tcW w:w="429" w:type="pct"/>
          </w:tcPr>
          <w:p w:rsidR="000C152D" w:rsidRPr="005A66DA" w:rsidRDefault="000C152D" w:rsidP="007D5AA6">
            <w:pPr>
              <w:contextualSpacing/>
              <w:jc w:val="center"/>
            </w:pPr>
            <w:r w:rsidRPr="005A66DA">
              <w:rPr>
                <w:sz w:val="22"/>
                <w:szCs w:val="22"/>
              </w:rPr>
              <w:t>301</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IL Bundle Flower</w:t>
            </w:r>
          </w:p>
        </w:tc>
        <w:tc>
          <w:tcPr>
            <w:tcW w:w="370" w:type="pct"/>
          </w:tcPr>
          <w:p w:rsidR="000C152D" w:rsidRPr="005A66DA" w:rsidRDefault="000C152D" w:rsidP="007D5AA6">
            <w:pPr>
              <w:contextualSpacing/>
              <w:jc w:val="center"/>
            </w:pPr>
            <w:r w:rsidRPr="005A66DA">
              <w:rPr>
                <w:sz w:val="22"/>
                <w:szCs w:val="22"/>
              </w:rPr>
              <w:t>107</w:t>
            </w:r>
          </w:p>
        </w:tc>
        <w:tc>
          <w:tcPr>
            <w:tcW w:w="372" w:type="pct"/>
          </w:tcPr>
          <w:p w:rsidR="000C152D" w:rsidRPr="005A66DA" w:rsidRDefault="000C152D" w:rsidP="007D5AA6">
            <w:pPr>
              <w:contextualSpacing/>
              <w:jc w:val="center"/>
            </w:pPr>
            <w:r w:rsidRPr="005A66DA">
              <w:rPr>
                <w:sz w:val="22"/>
                <w:szCs w:val="22"/>
              </w:rPr>
              <w:t>210</w:t>
            </w:r>
          </w:p>
        </w:tc>
        <w:tc>
          <w:tcPr>
            <w:tcW w:w="401" w:type="pct"/>
          </w:tcPr>
          <w:p w:rsidR="000C152D" w:rsidRPr="005A66DA" w:rsidRDefault="000C152D" w:rsidP="007D5AA6">
            <w:pPr>
              <w:contextualSpacing/>
              <w:jc w:val="center"/>
            </w:pPr>
            <w:r w:rsidRPr="005A66DA">
              <w:rPr>
                <w:sz w:val="22"/>
                <w:szCs w:val="22"/>
              </w:rPr>
              <w:t>308</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107</w:t>
            </w:r>
          </w:p>
        </w:tc>
        <w:tc>
          <w:tcPr>
            <w:tcW w:w="366" w:type="pct"/>
          </w:tcPr>
          <w:p w:rsidR="000C152D" w:rsidRPr="005A66DA" w:rsidRDefault="000C152D" w:rsidP="007D5AA6">
            <w:pPr>
              <w:contextualSpacing/>
              <w:jc w:val="center"/>
            </w:pPr>
            <w:r w:rsidRPr="005A66DA">
              <w:rPr>
                <w:sz w:val="22"/>
                <w:szCs w:val="22"/>
              </w:rPr>
              <w:t>210</w:t>
            </w:r>
          </w:p>
        </w:tc>
        <w:tc>
          <w:tcPr>
            <w:tcW w:w="377" w:type="pct"/>
          </w:tcPr>
          <w:p w:rsidR="000C152D" w:rsidRPr="005A66DA" w:rsidRDefault="000C152D" w:rsidP="007D5AA6">
            <w:pPr>
              <w:contextualSpacing/>
              <w:jc w:val="center"/>
            </w:pPr>
            <w:r w:rsidRPr="005A66DA">
              <w:rPr>
                <w:sz w:val="22"/>
                <w:szCs w:val="22"/>
              </w:rPr>
              <w:t>308</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103</w:t>
            </w:r>
          </w:p>
        </w:tc>
        <w:tc>
          <w:tcPr>
            <w:tcW w:w="406" w:type="pct"/>
          </w:tcPr>
          <w:p w:rsidR="000C152D" w:rsidRPr="005A66DA" w:rsidRDefault="000C152D" w:rsidP="007D5AA6">
            <w:pPr>
              <w:contextualSpacing/>
              <w:jc w:val="center"/>
            </w:pPr>
            <w:r w:rsidRPr="005A66DA">
              <w:rPr>
                <w:sz w:val="22"/>
                <w:szCs w:val="22"/>
              </w:rPr>
              <w:t>210</w:t>
            </w:r>
          </w:p>
        </w:tc>
        <w:tc>
          <w:tcPr>
            <w:tcW w:w="429" w:type="pct"/>
          </w:tcPr>
          <w:p w:rsidR="000C152D" w:rsidRPr="005A66DA" w:rsidRDefault="000C152D" w:rsidP="007D5AA6">
            <w:pPr>
              <w:contextualSpacing/>
              <w:jc w:val="center"/>
            </w:pPr>
            <w:r w:rsidRPr="005A66DA">
              <w:rPr>
                <w:sz w:val="22"/>
                <w:szCs w:val="22"/>
              </w:rPr>
              <w:t>304</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Crimson Clover</w:t>
            </w:r>
          </w:p>
        </w:tc>
        <w:tc>
          <w:tcPr>
            <w:tcW w:w="370" w:type="pct"/>
          </w:tcPr>
          <w:p w:rsidR="000C152D" w:rsidRPr="005A66DA" w:rsidRDefault="000C152D" w:rsidP="007D5AA6">
            <w:pPr>
              <w:contextualSpacing/>
              <w:jc w:val="center"/>
            </w:pPr>
            <w:r w:rsidRPr="005A66DA">
              <w:rPr>
                <w:sz w:val="22"/>
                <w:szCs w:val="22"/>
              </w:rPr>
              <w:t>108</w:t>
            </w:r>
          </w:p>
        </w:tc>
        <w:tc>
          <w:tcPr>
            <w:tcW w:w="372" w:type="pct"/>
          </w:tcPr>
          <w:p w:rsidR="000C152D" w:rsidRPr="005A66DA" w:rsidRDefault="000C152D" w:rsidP="007D5AA6">
            <w:pPr>
              <w:contextualSpacing/>
              <w:jc w:val="center"/>
            </w:pPr>
            <w:r w:rsidRPr="005A66DA">
              <w:rPr>
                <w:sz w:val="22"/>
                <w:szCs w:val="22"/>
              </w:rPr>
              <w:t>207</w:t>
            </w:r>
          </w:p>
        </w:tc>
        <w:tc>
          <w:tcPr>
            <w:tcW w:w="401" w:type="pct"/>
          </w:tcPr>
          <w:p w:rsidR="000C152D" w:rsidRPr="005A66DA" w:rsidRDefault="000C152D" w:rsidP="007D5AA6">
            <w:pPr>
              <w:contextualSpacing/>
              <w:jc w:val="center"/>
            </w:pPr>
            <w:r w:rsidRPr="005A66DA">
              <w:rPr>
                <w:sz w:val="22"/>
                <w:szCs w:val="22"/>
              </w:rPr>
              <w:t>301</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108</w:t>
            </w:r>
          </w:p>
        </w:tc>
        <w:tc>
          <w:tcPr>
            <w:tcW w:w="366" w:type="pct"/>
          </w:tcPr>
          <w:p w:rsidR="000C152D" w:rsidRPr="005A66DA" w:rsidRDefault="000C152D" w:rsidP="007D5AA6">
            <w:pPr>
              <w:contextualSpacing/>
              <w:jc w:val="center"/>
            </w:pPr>
            <w:r w:rsidRPr="005A66DA">
              <w:rPr>
                <w:sz w:val="22"/>
                <w:szCs w:val="22"/>
              </w:rPr>
              <w:t>207</w:t>
            </w:r>
          </w:p>
        </w:tc>
        <w:tc>
          <w:tcPr>
            <w:tcW w:w="377" w:type="pct"/>
          </w:tcPr>
          <w:p w:rsidR="000C152D" w:rsidRPr="005A66DA" w:rsidRDefault="000C152D" w:rsidP="007D5AA6">
            <w:pPr>
              <w:contextualSpacing/>
              <w:jc w:val="center"/>
            </w:pPr>
            <w:r w:rsidRPr="005A66DA">
              <w:rPr>
                <w:sz w:val="22"/>
                <w:szCs w:val="22"/>
              </w:rPr>
              <w:t>301</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104</w:t>
            </w:r>
          </w:p>
        </w:tc>
        <w:tc>
          <w:tcPr>
            <w:tcW w:w="406" w:type="pct"/>
          </w:tcPr>
          <w:p w:rsidR="000C152D" w:rsidRPr="005A66DA" w:rsidRDefault="000C152D" w:rsidP="007D5AA6">
            <w:pPr>
              <w:contextualSpacing/>
              <w:jc w:val="center"/>
            </w:pPr>
            <w:r w:rsidRPr="005A66DA">
              <w:rPr>
                <w:sz w:val="22"/>
                <w:szCs w:val="22"/>
              </w:rPr>
              <w:t>213</w:t>
            </w:r>
          </w:p>
        </w:tc>
        <w:tc>
          <w:tcPr>
            <w:tcW w:w="429" w:type="pct"/>
          </w:tcPr>
          <w:p w:rsidR="000C152D" w:rsidRPr="005A66DA" w:rsidRDefault="000C152D" w:rsidP="007D5AA6">
            <w:pPr>
              <w:contextualSpacing/>
              <w:jc w:val="center"/>
            </w:pPr>
            <w:r w:rsidRPr="005A66DA">
              <w:rPr>
                <w:sz w:val="22"/>
                <w:szCs w:val="22"/>
              </w:rPr>
              <w:t>302</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0 Nitrogen</w:t>
            </w:r>
          </w:p>
        </w:tc>
        <w:tc>
          <w:tcPr>
            <w:tcW w:w="370" w:type="pct"/>
          </w:tcPr>
          <w:p w:rsidR="000C152D" w:rsidRPr="005A66DA" w:rsidRDefault="000C152D" w:rsidP="007D5AA6">
            <w:pPr>
              <w:contextualSpacing/>
              <w:jc w:val="center"/>
            </w:pPr>
            <w:r w:rsidRPr="005A66DA">
              <w:rPr>
                <w:sz w:val="22"/>
                <w:szCs w:val="22"/>
              </w:rPr>
              <w:t>109</w:t>
            </w:r>
          </w:p>
        </w:tc>
        <w:tc>
          <w:tcPr>
            <w:tcW w:w="372" w:type="pct"/>
          </w:tcPr>
          <w:p w:rsidR="000C152D" w:rsidRPr="005A66DA" w:rsidRDefault="000C152D" w:rsidP="007D5AA6">
            <w:pPr>
              <w:contextualSpacing/>
              <w:jc w:val="center"/>
            </w:pPr>
            <w:r w:rsidRPr="005A66DA">
              <w:rPr>
                <w:sz w:val="22"/>
                <w:szCs w:val="22"/>
              </w:rPr>
              <w:t>205</w:t>
            </w:r>
          </w:p>
        </w:tc>
        <w:tc>
          <w:tcPr>
            <w:tcW w:w="401" w:type="pct"/>
          </w:tcPr>
          <w:p w:rsidR="000C152D" w:rsidRPr="005A66DA" w:rsidRDefault="000C152D" w:rsidP="007D5AA6">
            <w:pPr>
              <w:contextualSpacing/>
              <w:jc w:val="center"/>
            </w:pPr>
            <w:r w:rsidRPr="005A66DA">
              <w:rPr>
                <w:sz w:val="22"/>
                <w:szCs w:val="22"/>
              </w:rPr>
              <w:t>310</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109</w:t>
            </w:r>
          </w:p>
        </w:tc>
        <w:tc>
          <w:tcPr>
            <w:tcW w:w="366" w:type="pct"/>
          </w:tcPr>
          <w:p w:rsidR="000C152D" w:rsidRPr="005A66DA" w:rsidRDefault="000C152D" w:rsidP="007D5AA6">
            <w:pPr>
              <w:contextualSpacing/>
              <w:jc w:val="center"/>
            </w:pPr>
            <w:r w:rsidRPr="005A66DA">
              <w:rPr>
                <w:sz w:val="22"/>
                <w:szCs w:val="22"/>
              </w:rPr>
              <w:t>205</w:t>
            </w:r>
          </w:p>
        </w:tc>
        <w:tc>
          <w:tcPr>
            <w:tcW w:w="377" w:type="pct"/>
          </w:tcPr>
          <w:p w:rsidR="000C152D" w:rsidRPr="005A66DA" w:rsidRDefault="000C152D" w:rsidP="007D5AA6">
            <w:pPr>
              <w:contextualSpacing/>
              <w:jc w:val="center"/>
            </w:pPr>
            <w:r w:rsidRPr="005A66DA">
              <w:rPr>
                <w:sz w:val="22"/>
                <w:szCs w:val="22"/>
              </w:rPr>
              <w:t>310</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115</w:t>
            </w:r>
          </w:p>
        </w:tc>
        <w:tc>
          <w:tcPr>
            <w:tcW w:w="406" w:type="pct"/>
          </w:tcPr>
          <w:p w:rsidR="000C152D" w:rsidRPr="005A66DA" w:rsidRDefault="000C152D" w:rsidP="007D5AA6">
            <w:pPr>
              <w:contextualSpacing/>
              <w:jc w:val="center"/>
            </w:pPr>
            <w:r w:rsidRPr="005A66DA">
              <w:rPr>
                <w:sz w:val="22"/>
                <w:szCs w:val="22"/>
              </w:rPr>
              <w:t>208</w:t>
            </w:r>
          </w:p>
        </w:tc>
        <w:tc>
          <w:tcPr>
            <w:tcW w:w="429" w:type="pct"/>
          </w:tcPr>
          <w:p w:rsidR="000C152D" w:rsidRPr="005A66DA" w:rsidRDefault="000C152D" w:rsidP="007D5AA6">
            <w:pPr>
              <w:contextualSpacing/>
              <w:jc w:val="center"/>
            </w:pPr>
            <w:r w:rsidRPr="005A66DA">
              <w:rPr>
                <w:sz w:val="22"/>
                <w:szCs w:val="22"/>
              </w:rPr>
              <w:t>305</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Red Clover + 67 N</w:t>
            </w:r>
          </w:p>
        </w:tc>
        <w:tc>
          <w:tcPr>
            <w:tcW w:w="370" w:type="pct"/>
          </w:tcPr>
          <w:p w:rsidR="000C152D" w:rsidRPr="005A66DA" w:rsidRDefault="000C152D" w:rsidP="007D5AA6">
            <w:pPr>
              <w:contextualSpacing/>
              <w:jc w:val="center"/>
            </w:pPr>
            <w:r w:rsidRPr="005A66DA">
              <w:rPr>
                <w:sz w:val="22"/>
                <w:szCs w:val="22"/>
              </w:rPr>
              <w:t>110</w:t>
            </w:r>
          </w:p>
        </w:tc>
        <w:tc>
          <w:tcPr>
            <w:tcW w:w="372" w:type="pct"/>
          </w:tcPr>
          <w:p w:rsidR="000C152D" w:rsidRPr="005A66DA" w:rsidRDefault="000C152D" w:rsidP="007D5AA6">
            <w:pPr>
              <w:contextualSpacing/>
              <w:jc w:val="center"/>
            </w:pPr>
            <w:r w:rsidRPr="005A66DA">
              <w:rPr>
                <w:sz w:val="22"/>
                <w:szCs w:val="22"/>
              </w:rPr>
              <w:t>202</w:t>
            </w:r>
          </w:p>
        </w:tc>
        <w:tc>
          <w:tcPr>
            <w:tcW w:w="401" w:type="pct"/>
          </w:tcPr>
          <w:p w:rsidR="000C152D" w:rsidRPr="005A66DA" w:rsidRDefault="000C152D" w:rsidP="007D5AA6">
            <w:pPr>
              <w:contextualSpacing/>
              <w:jc w:val="center"/>
            </w:pPr>
            <w:r w:rsidRPr="005A66DA">
              <w:rPr>
                <w:sz w:val="22"/>
                <w:szCs w:val="22"/>
              </w:rPr>
              <w:t>302</w:t>
            </w: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r w:rsidRPr="005A66DA">
              <w:rPr>
                <w:sz w:val="22"/>
                <w:szCs w:val="22"/>
              </w:rPr>
              <w:t>110</w:t>
            </w:r>
          </w:p>
        </w:tc>
        <w:tc>
          <w:tcPr>
            <w:tcW w:w="366" w:type="pct"/>
          </w:tcPr>
          <w:p w:rsidR="000C152D" w:rsidRPr="005A66DA" w:rsidRDefault="000C152D" w:rsidP="007D5AA6">
            <w:pPr>
              <w:contextualSpacing/>
              <w:jc w:val="center"/>
            </w:pPr>
            <w:r w:rsidRPr="005A66DA">
              <w:rPr>
                <w:sz w:val="22"/>
                <w:szCs w:val="22"/>
              </w:rPr>
              <w:t>202</w:t>
            </w:r>
          </w:p>
        </w:tc>
        <w:tc>
          <w:tcPr>
            <w:tcW w:w="377" w:type="pct"/>
          </w:tcPr>
          <w:p w:rsidR="000C152D" w:rsidRPr="005A66DA" w:rsidRDefault="000C152D" w:rsidP="007D5AA6">
            <w:pPr>
              <w:contextualSpacing/>
              <w:jc w:val="center"/>
            </w:pPr>
            <w:r w:rsidRPr="005A66DA">
              <w:rPr>
                <w:sz w:val="22"/>
                <w:szCs w:val="22"/>
              </w:rPr>
              <w:t>302</w:t>
            </w: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109</w:t>
            </w:r>
          </w:p>
        </w:tc>
        <w:tc>
          <w:tcPr>
            <w:tcW w:w="406" w:type="pct"/>
          </w:tcPr>
          <w:p w:rsidR="000C152D" w:rsidRPr="005A66DA" w:rsidRDefault="000C152D" w:rsidP="007D5AA6">
            <w:pPr>
              <w:contextualSpacing/>
              <w:jc w:val="center"/>
            </w:pPr>
            <w:r w:rsidRPr="005A66DA">
              <w:rPr>
                <w:sz w:val="22"/>
                <w:szCs w:val="22"/>
              </w:rPr>
              <w:t>207</w:t>
            </w:r>
          </w:p>
        </w:tc>
        <w:tc>
          <w:tcPr>
            <w:tcW w:w="429" w:type="pct"/>
          </w:tcPr>
          <w:p w:rsidR="000C152D" w:rsidRPr="005A66DA" w:rsidRDefault="000C152D" w:rsidP="007D5AA6">
            <w:pPr>
              <w:contextualSpacing/>
              <w:jc w:val="center"/>
            </w:pPr>
            <w:r w:rsidRPr="005A66DA">
              <w:rPr>
                <w:sz w:val="22"/>
                <w:szCs w:val="22"/>
              </w:rPr>
              <w:t>308</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Hairy Vetch + 67 N</w:t>
            </w:r>
          </w:p>
        </w:tc>
        <w:tc>
          <w:tcPr>
            <w:tcW w:w="370" w:type="pct"/>
          </w:tcPr>
          <w:p w:rsidR="000C152D" w:rsidRPr="005A66DA" w:rsidRDefault="000C152D" w:rsidP="007D5AA6">
            <w:pPr>
              <w:contextualSpacing/>
              <w:jc w:val="center"/>
            </w:pPr>
          </w:p>
        </w:tc>
        <w:tc>
          <w:tcPr>
            <w:tcW w:w="372" w:type="pct"/>
          </w:tcPr>
          <w:p w:rsidR="000C152D" w:rsidRPr="005A66DA" w:rsidRDefault="000C152D" w:rsidP="007D5AA6">
            <w:pPr>
              <w:contextualSpacing/>
              <w:jc w:val="center"/>
            </w:pPr>
          </w:p>
        </w:tc>
        <w:tc>
          <w:tcPr>
            <w:tcW w:w="401" w:type="pct"/>
          </w:tcPr>
          <w:p w:rsidR="000C152D" w:rsidRPr="005A66DA" w:rsidRDefault="000C152D" w:rsidP="007D5AA6">
            <w:pPr>
              <w:contextualSpacing/>
              <w:jc w:val="center"/>
            </w:pP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p>
        </w:tc>
        <w:tc>
          <w:tcPr>
            <w:tcW w:w="366" w:type="pct"/>
          </w:tcPr>
          <w:p w:rsidR="000C152D" w:rsidRPr="005A66DA" w:rsidRDefault="000C152D" w:rsidP="007D5AA6">
            <w:pPr>
              <w:contextualSpacing/>
              <w:jc w:val="center"/>
            </w:pPr>
          </w:p>
        </w:tc>
        <w:tc>
          <w:tcPr>
            <w:tcW w:w="377" w:type="pct"/>
          </w:tcPr>
          <w:p w:rsidR="000C152D" w:rsidRPr="005A66DA" w:rsidRDefault="000C152D" w:rsidP="007D5AA6">
            <w:pPr>
              <w:contextualSpacing/>
              <w:jc w:val="center"/>
            </w:pP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101</w:t>
            </w:r>
          </w:p>
        </w:tc>
        <w:tc>
          <w:tcPr>
            <w:tcW w:w="406" w:type="pct"/>
          </w:tcPr>
          <w:p w:rsidR="000C152D" w:rsidRPr="005A66DA" w:rsidRDefault="000C152D" w:rsidP="007D5AA6">
            <w:pPr>
              <w:contextualSpacing/>
              <w:jc w:val="center"/>
            </w:pPr>
            <w:r w:rsidRPr="005A66DA">
              <w:rPr>
                <w:sz w:val="22"/>
                <w:szCs w:val="22"/>
              </w:rPr>
              <w:t>209</w:t>
            </w:r>
          </w:p>
        </w:tc>
        <w:tc>
          <w:tcPr>
            <w:tcW w:w="429" w:type="pct"/>
          </w:tcPr>
          <w:p w:rsidR="000C152D" w:rsidRPr="005A66DA" w:rsidRDefault="000C152D" w:rsidP="007D5AA6">
            <w:pPr>
              <w:contextualSpacing/>
              <w:jc w:val="center"/>
            </w:pPr>
            <w:r w:rsidRPr="005A66DA">
              <w:rPr>
                <w:sz w:val="22"/>
                <w:szCs w:val="22"/>
              </w:rPr>
              <w:t>303</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Partridge Pea + 67 N</w:t>
            </w:r>
          </w:p>
        </w:tc>
        <w:tc>
          <w:tcPr>
            <w:tcW w:w="370" w:type="pct"/>
          </w:tcPr>
          <w:p w:rsidR="000C152D" w:rsidRPr="005A66DA" w:rsidRDefault="000C152D" w:rsidP="007D5AA6">
            <w:pPr>
              <w:contextualSpacing/>
              <w:jc w:val="center"/>
            </w:pPr>
          </w:p>
        </w:tc>
        <w:tc>
          <w:tcPr>
            <w:tcW w:w="372" w:type="pct"/>
          </w:tcPr>
          <w:p w:rsidR="000C152D" w:rsidRPr="005A66DA" w:rsidRDefault="000C152D" w:rsidP="007D5AA6">
            <w:pPr>
              <w:contextualSpacing/>
              <w:jc w:val="center"/>
            </w:pPr>
          </w:p>
        </w:tc>
        <w:tc>
          <w:tcPr>
            <w:tcW w:w="401" w:type="pct"/>
          </w:tcPr>
          <w:p w:rsidR="000C152D" w:rsidRPr="005A66DA" w:rsidRDefault="000C152D" w:rsidP="007D5AA6">
            <w:pPr>
              <w:contextualSpacing/>
              <w:jc w:val="center"/>
            </w:pP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p>
        </w:tc>
        <w:tc>
          <w:tcPr>
            <w:tcW w:w="366" w:type="pct"/>
          </w:tcPr>
          <w:p w:rsidR="000C152D" w:rsidRPr="005A66DA" w:rsidRDefault="000C152D" w:rsidP="007D5AA6">
            <w:pPr>
              <w:contextualSpacing/>
              <w:jc w:val="center"/>
            </w:pPr>
          </w:p>
        </w:tc>
        <w:tc>
          <w:tcPr>
            <w:tcW w:w="377" w:type="pct"/>
          </w:tcPr>
          <w:p w:rsidR="000C152D" w:rsidRPr="005A66DA" w:rsidRDefault="000C152D" w:rsidP="007D5AA6">
            <w:pPr>
              <w:contextualSpacing/>
              <w:jc w:val="center"/>
            </w:pP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106</w:t>
            </w:r>
          </w:p>
        </w:tc>
        <w:tc>
          <w:tcPr>
            <w:tcW w:w="406" w:type="pct"/>
          </w:tcPr>
          <w:p w:rsidR="000C152D" w:rsidRPr="005A66DA" w:rsidRDefault="000C152D" w:rsidP="007D5AA6">
            <w:pPr>
              <w:contextualSpacing/>
              <w:jc w:val="center"/>
            </w:pPr>
            <w:r w:rsidRPr="005A66DA">
              <w:rPr>
                <w:sz w:val="22"/>
                <w:szCs w:val="22"/>
              </w:rPr>
              <w:t>202</w:t>
            </w:r>
          </w:p>
        </w:tc>
        <w:tc>
          <w:tcPr>
            <w:tcW w:w="429" w:type="pct"/>
          </w:tcPr>
          <w:p w:rsidR="000C152D" w:rsidRPr="005A66DA" w:rsidRDefault="000C152D" w:rsidP="007D5AA6">
            <w:pPr>
              <w:contextualSpacing/>
              <w:jc w:val="center"/>
            </w:pPr>
            <w:r w:rsidRPr="005A66DA">
              <w:rPr>
                <w:sz w:val="22"/>
                <w:szCs w:val="22"/>
              </w:rPr>
              <w:t>307</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IL</w:t>
            </w:r>
            <w:r>
              <w:rPr>
                <w:b/>
                <w:sz w:val="22"/>
                <w:szCs w:val="22"/>
              </w:rPr>
              <w:t xml:space="preserve"> Bundle Flower + 67 </w:t>
            </w:r>
            <w:r w:rsidRPr="005A66DA">
              <w:rPr>
                <w:b/>
                <w:sz w:val="22"/>
                <w:szCs w:val="22"/>
              </w:rPr>
              <w:t>N</w:t>
            </w:r>
          </w:p>
        </w:tc>
        <w:tc>
          <w:tcPr>
            <w:tcW w:w="370" w:type="pct"/>
          </w:tcPr>
          <w:p w:rsidR="000C152D" w:rsidRPr="005A66DA" w:rsidRDefault="000C152D" w:rsidP="007D5AA6">
            <w:pPr>
              <w:contextualSpacing/>
              <w:jc w:val="center"/>
            </w:pPr>
          </w:p>
        </w:tc>
        <w:tc>
          <w:tcPr>
            <w:tcW w:w="372" w:type="pct"/>
          </w:tcPr>
          <w:p w:rsidR="000C152D" w:rsidRPr="005A66DA" w:rsidRDefault="000C152D" w:rsidP="007D5AA6">
            <w:pPr>
              <w:contextualSpacing/>
              <w:jc w:val="center"/>
            </w:pPr>
          </w:p>
        </w:tc>
        <w:tc>
          <w:tcPr>
            <w:tcW w:w="401" w:type="pct"/>
          </w:tcPr>
          <w:p w:rsidR="000C152D" w:rsidRPr="005A66DA" w:rsidRDefault="000C152D" w:rsidP="007D5AA6">
            <w:pPr>
              <w:contextualSpacing/>
              <w:jc w:val="center"/>
            </w:pP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p>
        </w:tc>
        <w:tc>
          <w:tcPr>
            <w:tcW w:w="366" w:type="pct"/>
          </w:tcPr>
          <w:p w:rsidR="000C152D" w:rsidRPr="005A66DA" w:rsidRDefault="000C152D" w:rsidP="007D5AA6">
            <w:pPr>
              <w:contextualSpacing/>
              <w:jc w:val="center"/>
            </w:pPr>
          </w:p>
        </w:tc>
        <w:tc>
          <w:tcPr>
            <w:tcW w:w="377" w:type="pct"/>
          </w:tcPr>
          <w:p w:rsidR="000C152D" w:rsidRPr="005A66DA" w:rsidRDefault="000C152D" w:rsidP="007D5AA6">
            <w:pPr>
              <w:contextualSpacing/>
              <w:jc w:val="center"/>
            </w:pP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108</w:t>
            </w:r>
          </w:p>
        </w:tc>
        <w:tc>
          <w:tcPr>
            <w:tcW w:w="406" w:type="pct"/>
          </w:tcPr>
          <w:p w:rsidR="000C152D" w:rsidRPr="005A66DA" w:rsidRDefault="000C152D" w:rsidP="007D5AA6">
            <w:pPr>
              <w:contextualSpacing/>
              <w:jc w:val="center"/>
            </w:pPr>
            <w:r w:rsidRPr="005A66DA">
              <w:rPr>
                <w:sz w:val="22"/>
                <w:szCs w:val="22"/>
              </w:rPr>
              <w:t>205</w:t>
            </w:r>
          </w:p>
        </w:tc>
        <w:tc>
          <w:tcPr>
            <w:tcW w:w="429" w:type="pct"/>
          </w:tcPr>
          <w:p w:rsidR="000C152D" w:rsidRPr="005A66DA" w:rsidRDefault="000C152D" w:rsidP="007D5AA6">
            <w:pPr>
              <w:contextualSpacing/>
              <w:jc w:val="center"/>
            </w:pPr>
            <w:r w:rsidRPr="005A66DA">
              <w:rPr>
                <w:sz w:val="22"/>
                <w:szCs w:val="22"/>
              </w:rPr>
              <w:t>315</w:t>
            </w:r>
          </w:p>
        </w:tc>
      </w:tr>
      <w:tr w:rsidR="000C152D" w:rsidRPr="00104CF3" w:rsidTr="007D5AA6">
        <w:trPr>
          <w:jc w:val="center"/>
        </w:trPr>
        <w:tc>
          <w:tcPr>
            <w:tcW w:w="1196" w:type="pct"/>
          </w:tcPr>
          <w:p w:rsidR="000C152D" w:rsidRPr="005A66DA" w:rsidRDefault="000C152D" w:rsidP="007D5AA6">
            <w:pPr>
              <w:contextualSpacing/>
              <w:rPr>
                <w:b/>
              </w:rPr>
            </w:pPr>
            <w:r w:rsidRPr="005A66DA">
              <w:rPr>
                <w:b/>
                <w:sz w:val="22"/>
                <w:szCs w:val="22"/>
              </w:rPr>
              <w:t>135 Nitrogen</w:t>
            </w:r>
          </w:p>
        </w:tc>
        <w:tc>
          <w:tcPr>
            <w:tcW w:w="370" w:type="pct"/>
          </w:tcPr>
          <w:p w:rsidR="000C152D" w:rsidRPr="005A66DA" w:rsidRDefault="000C152D" w:rsidP="007D5AA6">
            <w:pPr>
              <w:contextualSpacing/>
              <w:jc w:val="center"/>
            </w:pPr>
          </w:p>
        </w:tc>
        <w:tc>
          <w:tcPr>
            <w:tcW w:w="372" w:type="pct"/>
          </w:tcPr>
          <w:p w:rsidR="000C152D" w:rsidRPr="005A66DA" w:rsidRDefault="000C152D" w:rsidP="007D5AA6">
            <w:pPr>
              <w:contextualSpacing/>
              <w:jc w:val="center"/>
            </w:pPr>
          </w:p>
        </w:tc>
        <w:tc>
          <w:tcPr>
            <w:tcW w:w="401" w:type="pct"/>
          </w:tcPr>
          <w:p w:rsidR="000C152D" w:rsidRPr="005A66DA" w:rsidRDefault="000C152D" w:rsidP="007D5AA6">
            <w:pPr>
              <w:contextualSpacing/>
              <w:jc w:val="center"/>
            </w:pPr>
          </w:p>
        </w:tc>
        <w:tc>
          <w:tcPr>
            <w:tcW w:w="121" w:type="pct"/>
          </w:tcPr>
          <w:p w:rsidR="000C152D" w:rsidRPr="005A66DA" w:rsidRDefault="000C152D" w:rsidP="007D5AA6">
            <w:pPr>
              <w:contextualSpacing/>
              <w:jc w:val="center"/>
            </w:pPr>
          </w:p>
        </w:tc>
        <w:tc>
          <w:tcPr>
            <w:tcW w:w="434" w:type="pct"/>
            <w:tcBorders>
              <w:left w:val="nil"/>
            </w:tcBorders>
          </w:tcPr>
          <w:p w:rsidR="000C152D" w:rsidRPr="005A66DA" w:rsidRDefault="000C152D" w:rsidP="007D5AA6">
            <w:pPr>
              <w:contextualSpacing/>
              <w:jc w:val="center"/>
            </w:pPr>
          </w:p>
        </w:tc>
        <w:tc>
          <w:tcPr>
            <w:tcW w:w="366" w:type="pct"/>
          </w:tcPr>
          <w:p w:rsidR="000C152D" w:rsidRPr="005A66DA" w:rsidRDefault="000C152D" w:rsidP="007D5AA6">
            <w:pPr>
              <w:contextualSpacing/>
              <w:jc w:val="center"/>
            </w:pPr>
          </w:p>
        </w:tc>
        <w:tc>
          <w:tcPr>
            <w:tcW w:w="377" w:type="pct"/>
          </w:tcPr>
          <w:p w:rsidR="000C152D" w:rsidRPr="005A66DA" w:rsidRDefault="000C152D" w:rsidP="007D5AA6">
            <w:pPr>
              <w:contextualSpacing/>
              <w:jc w:val="center"/>
            </w:pPr>
          </w:p>
        </w:tc>
        <w:tc>
          <w:tcPr>
            <w:tcW w:w="122" w:type="pct"/>
          </w:tcPr>
          <w:p w:rsidR="000C152D" w:rsidRPr="005A66DA" w:rsidRDefault="000C152D" w:rsidP="007D5AA6">
            <w:pPr>
              <w:contextualSpacing/>
              <w:jc w:val="center"/>
            </w:pPr>
          </w:p>
        </w:tc>
        <w:tc>
          <w:tcPr>
            <w:tcW w:w="406" w:type="pct"/>
            <w:tcBorders>
              <w:left w:val="nil"/>
            </w:tcBorders>
          </w:tcPr>
          <w:p w:rsidR="000C152D" w:rsidRPr="005A66DA" w:rsidRDefault="000C152D" w:rsidP="007D5AA6">
            <w:pPr>
              <w:contextualSpacing/>
              <w:jc w:val="center"/>
            </w:pPr>
            <w:r w:rsidRPr="005A66DA">
              <w:rPr>
                <w:sz w:val="22"/>
                <w:szCs w:val="22"/>
              </w:rPr>
              <w:t>110</w:t>
            </w:r>
          </w:p>
        </w:tc>
        <w:tc>
          <w:tcPr>
            <w:tcW w:w="406" w:type="pct"/>
          </w:tcPr>
          <w:p w:rsidR="000C152D" w:rsidRPr="005A66DA" w:rsidRDefault="000C152D" w:rsidP="007D5AA6">
            <w:pPr>
              <w:contextualSpacing/>
              <w:jc w:val="center"/>
            </w:pPr>
            <w:r w:rsidRPr="005A66DA">
              <w:rPr>
                <w:sz w:val="22"/>
                <w:szCs w:val="22"/>
              </w:rPr>
              <w:t>212</w:t>
            </w:r>
          </w:p>
        </w:tc>
        <w:tc>
          <w:tcPr>
            <w:tcW w:w="429" w:type="pct"/>
          </w:tcPr>
          <w:p w:rsidR="000C152D" w:rsidRPr="005A66DA" w:rsidRDefault="000C152D" w:rsidP="007D5AA6">
            <w:pPr>
              <w:contextualSpacing/>
              <w:jc w:val="center"/>
            </w:pPr>
            <w:r w:rsidRPr="005A66DA">
              <w:rPr>
                <w:sz w:val="22"/>
                <w:szCs w:val="22"/>
              </w:rPr>
              <w:t>309</w:t>
            </w:r>
          </w:p>
        </w:tc>
      </w:tr>
      <w:tr w:rsidR="000C152D" w:rsidRPr="00104CF3" w:rsidTr="007D5AA6">
        <w:trPr>
          <w:jc w:val="center"/>
        </w:trPr>
        <w:tc>
          <w:tcPr>
            <w:tcW w:w="1196" w:type="pct"/>
            <w:tcBorders>
              <w:bottom w:val="single" w:sz="4" w:space="0" w:color="auto"/>
            </w:tcBorders>
          </w:tcPr>
          <w:p w:rsidR="000C152D" w:rsidRPr="005A66DA" w:rsidRDefault="000C152D" w:rsidP="007D5AA6">
            <w:pPr>
              <w:contextualSpacing/>
              <w:rPr>
                <w:b/>
              </w:rPr>
            </w:pPr>
            <w:r w:rsidRPr="005A66DA">
              <w:rPr>
                <w:b/>
                <w:sz w:val="22"/>
                <w:szCs w:val="22"/>
              </w:rPr>
              <w:t>Crimson Clover + 67 N</w:t>
            </w:r>
          </w:p>
        </w:tc>
        <w:tc>
          <w:tcPr>
            <w:tcW w:w="370" w:type="pct"/>
            <w:tcBorders>
              <w:bottom w:val="single" w:sz="4" w:space="0" w:color="auto"/>
            </w:tcBorders>
          </w:tcPr>
          <w:p w:rsidR="000C152D" w:rsidRPr="005A66DA" w:rsidRDefault="000C152D" w:rsidP="007D5AA6">
            <w:pPr>
              <w:contextualSpacing/>
              <w:jc w:val="center"/>
            </w:pPr>
          </w:p>
        </w:tc>
        <w:tc>
          <w:tcPr>
            <w:tcW w:w="372" w:type="pct"/>
            <w:tcBorders>
              <w:bottom w:val="single" w:sz="4" w:space="0" w:color="auto"/>
            </w:tcBorders>
          </w:tcPr>
          <w:p w:rsidR="000C152D" w:rsidRPr="005A66DA" w:rsidRDefault="000C152D" w:rsidP="007D5AA6">
            <w:pPr>
              <w:contextualSpacing/>
              <w:jc w:val="center"/>
            </w:pPr>
          </w:p>
        </w:tc>
        <w:tc>
          <w:tcPr>
            <w:tcW w:w="401" w:type="pct"/>
            <w:tcBorders>
              <w:bottom w:val="single" w:sz="4" w:space="0" w:color="auto"/>
            </w:tcBorders>
          </w:tcPr>
          <w:p w:rsidR="000C152D" w:rsidRPr="005A66DA" w:rsidRDefault="000C152D" w:rsidP="007D5AA6">
            <w:pPr>
              <w:contextualSpacing/>
              <w:jc w:val="center"/>
            </w:pPr>
          </w:p>
        </w:tc>
        <w:tc>
          <w:tcPr>
            <w:tcW w:w="121" w:type="pct"/>
            <w:tcBorders>
              <w:bottom w:val="single" w:sz="2" w:space="0" w:color="auto"/>
            </w:tcBorders>
          </w:tcPr>
          <w:p w:rsidR="000C152D" w:rsidRPr="005A66DA" w:rsidRDefault="000C152D" w:rsidP="007D5AA6">
            <w:pPr>
              <w:contextualSpacing/>
              <w:jc w:val="center"/>
            </w:pPr>
          </w:p>
        </w:tc>
        <w:tc>
          <w:tcPr>
            <w:tcW w:w="434" w:type="pct"/>
            <w:tcBorders>
              <w:left w:val="nil"/>
              <w:bottom w:val="single" w:sz="4" w:space="0" w:color="auto"/>
            </w:tcBorders>
          </w:tcPr>
          <w:p w:rsidR="000C152D" w:rsidRPr="005A66DA" w:rsidRDefault="000C152D" w:rsidP="007D5AA6">
            <w:pPr>
              <w:contextualSpacing/>
              <w:jc w:val="center"/>
            </w:pPr>
          </w:p>
        </w:tc>
        <w:tc>
          <w:tcPr>
            <w:tcW w:w="366" w:type="pct"/>
            <w:tcBorders>
              <w:bottom w:val="single" w:sz="4" w:space="0" w:color="auto"/>
            </w:tcBorders>
          </w:tcPr>
          <w:p w:rsidR="000C152D" w:rsidRPr="005A66DA" w:rsidRDefault="000C152D" w:rsidP="007D5AA6">
            <w:pPr>
              <w:contextualSpacing/>
              <w:jc w:val="center"/>
            </w:pPr>
          </w:p>
        </w:tc>
        <w:tc>
          <w:tcPr>
            <w:tcW w:w="377" w:type="pct"/>
            <w:tcBorders>
              <w:bottom w:val="single" w:sz="4" w:space="0" w:color="auto"/>
            </w:tcBorders>
          </w:tcPr>
          <w:p w:rsidR="000C152D" w:rsidRPr="005A66DA" w:rsidRDefault="000C152D" w:rsidP="007D5AA6">
            <w:pPr>
              <w:contextualSpacing/>
              <w:jc w:val="center"/>
            </w:pPr>
          </w:p>
        </w:tc>
        <w:tc>
          <w:tcPr>
            <w:tcW w:w="122" w:type="pct"/>
            <w:tcBorders>
              <w:bottom w:val="single" w:sz="2" w:space="0" w:color="auto"/>
            </w:tcBorders>
          </w:tcPr>
          <w:p w:rsidR="000C152D" w:rsidRPr="005A66DA" w:rsidRDefault="000C152D" w:rsidP="007D5AA6">
            <w:pPr>
              <w:contextualSpacing/>
              <w:jc w:val="center"/>
            </w:pPr>
          </w:p>
        </w:tc>
        <w:tc>
          <w:tcPr>
            <w:tcW w:w="406" w:type="pct"/>
            <w:tcBorders>
              <w:left w:val="nil"/>
              <w:bottom w:val="single" w:sz="4" w:space="0" w:color="auto"/>
            </w:tcBorders>
          </w:tcPr>
          <w:p w:rsidR="000C152D" w:rsidRPr="005A66DA" w:rsidRDefault="000C152D" w:rsidP="007D5AA6">
            <w:pPr>
              <w:contextualSpacing/>
              <w:jc w:val="center"/>
            </w:pPr>
            <w:r w:rsidRPr="005A66DA">
              <w:rPr>
                <w:sz w:val="22"/>
                <w:szCs w:val="22"/>
              </w:rPr>
              <w:t>113</w:t>
            </w:r>
          </w:p>
        </w:tc>
        <w:tc>
          <w:tcPr>
            <w:tcW w:w="406" w:type="pct"/>
            <w:tcBorders>
              <w:bottom w:val="single" w:sz="4" w:space="0" w:color="auto"/>
            </w:tcBorders>
          </w:tcPr>
          <w:p w:rsidR="000C152D" w:rsidRPr="005A66DA" w:rsidRDefault="000C152D" w:rsidP="007D5AA6">
            <w:pPr>
              <w:contextualSpacing/>
              <w:jc w:val="center"/>
            </w:pPr>
            <w:r w:rsidRPr="005A66DA">
              <w:rPr>
                <w:sz w:val="22"/>
                <w:szCs w:val="22"/>
              </w:rPr>
              <w:t>215</w:t>
            </w:r>
          </w:p>
        </w:tc>
        <w:tc>
          <w:tcPr>
            <w:tcW w:w="429" w:type="pct"/>
            <w:tcBorders>
              <w:bottom w:val="single" w:sz="4" w:space="0" w:color="auto"/>
            </w:tcBorders>
          </w:tcPr>
          <w:p w:rsidR="000C152D" w:rsidRPr="005A66DA" w:rsidRDefault="000C152D" w:rsidP="007D5AA6">
            <w:pPr>
              <w:contextualSpacing/>
              <w:jc w:val="center"/>
            </w:pPr>
            <w:r w:rsidRPr="005A66DA">
              <w:rPr>
                <w:sz w:val="22"/>
                <w:szCs w:val="22"/>
              </w:rPr>
              <w:t>312</w:t>
            </w:r>
          </w:p>
        </w:tc>
      </w:tr>
    </w:tbl>
    <w:p w:rsidR="000C152D" w:rsidRPr="00104CF3" w:rsidRDefault="000C152D" w:rsidP="000C152D">
      <w:pPr>
        <w:contextualSpacing/>
        <w:rPr>
          <w:b/>
        </w:rPr>
      </w:pPr>
      <w:r w:rsidRPr="00104CF3">
        <w:rPr>
          <w:sz w:val="16"/>
          <w:szCs w:val="16"/>
        </w:rPr>
        <w:t>†</w:t>
      </w:r>
      <w:r w:rsidRPr="005A66DA">
        <w:rPr>
          <w:sz w:val="16"/>
          <w:szCs w:val="16"/>
        </w:rPr>
        <w:t xml:space="preserve"> </w:t>
      </w:r>
      <w:r w:rsidRPr="00104CF3">
        <w:rPr>
          <w:sz w:val="16"/>
          <w:szCs w:val="16"/>
        </w:rPr>
        <w:t>Nitrogen applications are in kg ha</w:t>
      </w:r>
      <w:r w:rsidRPr="00104CF3">
        <w:rPr>
          <w:sz w:val="16"/>
          <w:szCs w:val="16"/>
          <w:vertAlign w:val="superscript"/>
        </w:rPr>
        <w:t>-1</w:t>
      </w:r>
      <w:r w:rsidRPr="00104CF3">
        <w:rPr>
          <w:sz w:val="16"/>
          <w:szCs w:val="16"/>
        </w:rPr>
        <w:t>.</w:t>
      </w:r>
    </w:p>
    <w:p w:rsidR="000C152D" w:rsidRPr="00104CF3" w:rsidRDefault="000C152D" w:rsidP="000C152D">
      <w:pPr>
        <w:contextualSpacing/>
        <w:rPr>
          <w:b/>
        </w:rPr>
      </w:pPr>
    </w:p>
    <w:p w:rsidR="000C152D" w:rsidRPr="00104CF3" w:rsidRDefault="000C152D" w:rsidP="000C152D">
      <w:pPr>
        <w:contextualSpacing/>
        <w:rPr>
          <w:b/>
        </w:rPr>
      </w:pPr>
    </w:p>
    <w:p w:rsidR="000C152D" w:rsidRPr="00104CF3" w:rsidRDefault="000C152D" w:rsidP="000C152D">
      <w:pPr>
        <w:contextualSpacing/>
        <w:rPr>
          <w:b/>
        </w:rPr>
      </w:pPr>
    </w:p>
    <w:p w:rsidR="000C152D" w:rsidRDefault="000C152D" w:rsidP="000C152D">
      <w:pPr>
        <w:contextualSpacing/>
        <w:rPr>
          <w:b/>
        </w:rPr>
      </w:pPr>
    </w:p>
    <w:p w:rsidR="000C152D" w:rsidRPr="00104CF3" w:rsidRDefault="000C152D" w:rsidP="000C152D">
      <w:pPr>
        <w:contextualSpacing/>
        <w:rPr>
          <w:b/>
        </w:rPr>
      </w:pPr>
    </w:p>
    <w:p w:rsidR="000C152D" w:rsidRPr="00104CF3" w:rsidRDefault="000C152D" w:rsidP="000C152D">
      <w:pPr>
        <w:contextualSpacing/>
        <w:rPr>
          <w:b/>
        </w:rPr>
      </w:pPr>
      <w:r>
        <w:rPr>
          <w:b/>
        </w:rPr>
        <w:t>Table 4.2</w:t>
      </w:r>
      <w:r w:rsidRPr="00104CF3">
        <w:rPr>
          <w:b/>
        </w:rPr>
        <w:t>. Summary of treatment and plot randomization for two-cut harvest system</w:t>
      </w:r>
      <w:r>
        <w:rPr>
          <w:b/>
        </w:rPr>
        <w:t>s</w:t>
      </w:r>
      <w:r w:rsidRPr="00104CF3">
        <w:rPr>
          <w:b/>
        </w:rPr>
        <w:t xml:space="preserve"> at </w:t>
      </w:r>
      <w:r>
        <w:rPr>
          <w:b/>
        </w:rPr>
        <w:t xml:space="preserve">the </w:t>
      </w:r>
      <w:r w:rsidRPr="00104CF3">
        <w:rPr>
          <w:rFonts w:eastAsia="Calibri"/>
          <w:b/>
        </w:rPr>
        <w:t xml:space="preserve">East TN </w:t>
      </w:r>
      <w:r>
        <w:rPr>
          <w:rFonts w:eastAsia="Calibri"/>
          <w:b/>
        </w:rPr>
        <w:t xml:space="preserve">(ETREC) and </w:t>
      </w:r>
      <w:r w:rsidRPr="00104CF3">
        <w:rPr>
          <w:rFonts w:eastAsia="Calibri"/>
          <w:b/>
        </w:rPr>
        <w:t>Plateau (PREC</w:t>
      </w:r>
      <w:r>
        <w:rPr>
          <w:rFonts w:eastAsia="Calibri"/>
          <w:b/>
        </w:rPr>
        <w:t>)</w:t>
      </w:r>
      <w:r w:rsidRPr="00104CF3">
        <w:rPr>
          <w:rFonts w:eastAsia="Calibri"/>
          <w:b/>
        </w:rPr>
        <w:t xml:space="preserve"> Research and Education Center</w:t>
      </w:r>
      <w:r>
        <w:rPr>
          <w:rFonts w:eastAsia="Calibri"/>
          <w:b/>
        </w:rPr>
        <w:t>s</w:t>
      </w:r>
      <w:r w:rsidRPr="00104CF3">
        <w:rPr>
          <w:b/>
        </w:rPr>
        <w:t>.</w:t>
      </w:r>
    </w:p>
    <w:p w:rsidR="000C152D" w:rsidRPr="00104CF3" w:rsidRDefault="000C152D" w:rsidP="000C152D">
      <w:pPr>
        <w:contextualSpacing/>
      </w:pPr>
    </w:p>
    <w:tbl>
      <w:tblPr>
        <w:tblW w:w="4970" w:type="pct"/>
        <w:jc w:val="center"/>
        <w:tblCellSpacing w:w="7" w:type="dxa"/>
        <w:tblInd w:w="-702" w:type="dxa"/>
        <w:tblCellMar>
          <w:left w:w="115" w:type="dxa"/>
          <w:right w:w="115" w:type="dxa"/>
        </w:tblCellMar>
        <w:tblLook w:val="0020"/>
      </w:tblPr>
      <w:tblGrid>
        <w:gridCol w:w="2203"/>
        <w:gridCol w:w="1111"/>
        <w:gridCol w:w="1296"/>
        <w:gridCol w:w="1209"/>
        <w:gridCol w:w="362"/>
        <w:gridCol w:w="1116"/>
        <w:gridCol w:w="1148"/>
        <w:gridCol w:w="1115"/>
      </w:tblGrid>
      <w:tr w:rsidR="000C152D" w:rsidRPr="00104CF3" w:rsidTr="007D5AA6">
        <w:trPr>
          <w:tblCellSpacing w:w="7" w:type="dxa"/>
          <w:jc w:val="center"/>
        </w:trPr>
        <w:tc>
          <w:tcPr>
            <w:tcW w:w="1149" w:type="pct"/>
            <w:vAlign w:val="center"/>
          </w:tcPr>
          <w:p w:rsidR="000C152D" w:rsidRPr="00104CF3" w:rsidRDefault="000C152D" w:rsidP="007D5AA6">
            <w:pPr>
              <w:contextualSpacing/>
              <w:jc w:val="center"/>
              <w:rPr>
                <w:b/>
              </w:rPr>
            </w:pPr>
          </w:p>
        </w:tc>
        <w:tc>
          <w:tcPr>
            <w:tcW w:w="1878" w:type="pct"/>
            <w:gridSpan w:val="3"/>
            <w:tcBorders>
              <w:bottom w:val="single" w:sz="4" w:space="0" w:color="auto"/>
            </w:tcBorders>
            <w:vAlign w:val="center"/>
          </w:tcPr>
          <w:p w:rsidR="000C152D" w:rsidRPr="00104CF3" w:rsidRDefault="000C152D" w:rsidP="007D5AA6">
            <w:pPr>
              <w:contextualSpacing/>
              <w:jc w:val="center"/>
            </w:pPr>
            <w:r w:rsidRPr="00104CF3">
              <w:rPr>
                <w:b/>
              </w:rPr>
              <w:t>ETREC</w:t>
            </w:r>
          </w:p>
        </w:tc>
        <w:tc>
          <w:tcPr>
            <w:tcW w:w="184" w:type="pct"/>
          </w:tcPr>
          <w:p w:rsidR="000C152D" w:rsidRPr="00104CF3" w:rsidRDefault="000C152D" w:rsidP="007D5AA6">
            <w:pPr>
              <w:contextualSpacing/>
              <w:jc w:val="center"/>
              <w:rPr>
                <w:b/>
              </w:rPr>
            </w:pPr>
          </w:p>
        </w:tc>
        <w:tc>
          <w:tcPr>
            <w:tcW w:w="1753" w:type="pct"/>
            <w:gridSpan w:val="3"/>
            <w:tcBorders>
              <w:bottom w:val="single" w:sz="4" w:space="0" w:color="auto"/>
            </w:tcBorders>
            <w:vAlign w:val="center"/>
          </w:tcPr>
          <w:p w:rsidR="000C152D" w:rsidRPr="00104CF3" w:rsidRDefault="000C152D" w:rsidP="007D5AA6">
            <w:pPr>
              <w:contextualSpacing/>
              <w:jc w:val="center"/>
            </w:pPr>
            <w:r w:rsidRPr="00104CF3">
              <w:rPr>
                <w:b/>
              </w:rPr>
              <w:t>PREC</w:t>
            </w:r>
          </w:p>
        </w:tc>
      </w:tr>
      <w:tr w:rsidR="000C152D" w:rsidRPr="00104CF3" w:rsidTr="007D5AA6">
        <w:trPr>
          <w:tblCellSpacing w:w="7" w:type="dxa"/>
          <w:jc w:val="center"/>
        </w:trPr>
        <w:tc>
          <w:tcPr>
            <w:tcW w:w="1149" w:type="pct"/>
            <w:tcBorders>
              <w:bottom w:val="single" w:sz="4" w:space="0" w:color="auto"/>
            </w:tcBorders>
            <w:vAlign w:val="center"/>
          </w:tcPr>
          <w:p w:rsidR="000C152D" w:rsidRPr="001B03C8" w:rsidRDefault="000C152D" w:rsidP="007D5AA6">
            <w:pPr>
              <w:contextualSpacing/>
              <w:rPr>
                <w:b/>
              </w:rPr>
            </w:pPr>
            <w:r w:rsidRPr="001B03C8">
              <w:rPr>
                <w:b/>
              </w:rPr>
              <w:t>Treatment</w:t>
            </w:r>
          </w:p>
        </w:tc>
        <w:tc>
          <w:tcPr>
            <w:tcW w:w="574" w:type="pct"/>
            <w:tcBorders>
              <w:bottom w:val="single" w:sz="4" w:space="0" w:color="auto"/>
            </w:tcBorders>
            <w:vAlign w:val="center"/>
          </w:tcPr>
          <w:p w:rsidR="000C152D" w:rsidRPr="00104CF3" w:rsidRDefault="000C152D" w:rsidP="007D5AA6">
            <w:pPr>
              <w:contextualSpacing/>
              <w:jc w:val="center"/>
              <w:rPr>
                <w:b/>
              </w:rPr>
            </w:pPr>
            <w:r w:rsidRPr="00104CF3">
              <w:rPr>
                <w:b/>
              </w:rPr>
              <w:t>Rep 1</w:t>
            </w:r>
          </w:p>
        </w:tc>
        <w:tc>
          <w:tcPr>
            <w:tcW w:w="675" w:type="pct"/>
            <w:tcBorders>
              <w:bottom w:val="single" w:sz="4" w:space="0" w:color="auto"/>
            </w:tcBorders>
            <w:vAlign w:val="center"/>
          </w:tcPr>
          <w:p w:rsidR="000C152D" w:rsidRPr="00104CF3" w:rsidRDefault="000C152D" w:rsidP="007D5AA6">
            <w:pPr>
              <w:contextualSpacing/>
              <w:jc w:val="center"/>
              <w:rPr>
                <w:b/>
              </w:rPr>
            </w:pPr>
            <w:r w:rsidRPr="00104CF3">
              <w:rPr>
                <w:b/>
              </w:rPr>
              <w:t>Rep 2</w:t>
            </w:r>
          </w:p>
        </w:tc>
        <w:tc>
          <w:tcPr>
            <w:tcW w:w="614" w:type="pct"/>
            <w:tcBorders>
              <w:bottom w:val="single" w:sz="2" w:space="0" w:color="auto"/>
            </w:tcBorders>
            <w:vAlign w:val="center"/>
          </w:tcPr>
          <w:p w:rsidR="000C152D" w:rsidRPr="00104CF3" w:rsidRDefault="000C152D" w:rsidP="007D5AA6">
            <w:pPr>
              <w:contextualSpacing/>
              <w:jc w:val="center"/>
              <w:rPr>
                <w:b/>
              </w:rPr>
            </w:pPr>
            <w:r w:rsidRPr="00104CF3">
              <w:rPr>
                <w:b/>
              </w:rPr>
              <w:t>Rep 3</w:t>
            </w:r>
          </w:p>
        </w:tc>
        <w:tc>
          <w:tcPr>
            <w:tcW w:w="184" w:type="pct"/>
          </w:tcPr>
          <w:p w:rsidR="000C152D" w:rsidRPr="00104CF3" w:rsidRDefault="000C152D" w:rsidP="007D5AA6">
            <w:pPr>
              <w:contextualSpacing/>
              <w:jc w:val="center"/>
              <w:rPr>
                <w:b/>
              </w:rPr>
            </w:pPr>
          </w:p>
        </w:tc>
        <w:tc>
          <w:tcPr>
            <w:tcW w:w="580" w:type="pct"/>
            <w:tcBorders>
              <w:bottom w:val="single" w:sz="4" w:space="0" w:color="auto"/>
            </w:tcBorders>
            <w:vAlign w:val="center"/>
          </w:tcPr>
          <w:p w:rsidR="000C152D" w:rsidRPr="00104CF3" w:rsidRDefault="000C152D" w:rsidP="007D5AA6">
            <w:pPr>
              <w:contextualSpacing/>
              <w:jc w:val="center"/>
              <w:rPr>
                <w:b/>
              </w:rPr>
            </w:pPr>
            <w:r w:rsidRPr="00104CF3">
              <w:rPr>
                <w:b/>
              </w:rPr>
              <w:t>Rep 1</w:t>
            </w:r>
          </w:p>
        </w:tc>
        <w:tc>
          <w:tcPr>
            <w:tcW w:w="597" w:type="pct"/>
            <w:tcBorders>
              <w:bottom w:val="single" w:sz="4" w:space="0" w:color="auto"/>
            </w:tcBorders>
            <w:vAlign w:val="center"/>
          </w:tcPr>
          <w:p w:rsidR="000C152D" w:rsidRPr="00104CF3" w:rsidRDefault="000C152D" w:rsidP="007D5AA6">
            <w:pPr>
              <w:contextualSpacing/>
              <w:jc w:val="center"/>
              <w:rPr>
                <w:b/>
              </w:rPr>
            </w:pPr>
            <w:r w:rsidRPr="00104CF3">
              <w:rPr>
                <w:b/>
              </w:rPr>
              <w:t>Rep 2</w:t>
            </w:r>
          </w:p>
        </w:tc>
        <w:tc>
          <w:tcPr>
            <w:tcW w:w="561" w:type="pct"/>
            <w:tcBorders>
              <w:bottom w:val="single" w:sz="4" w:space="0" w:color="auto"/>
            </w:tcBorders>
            <w:vAlign w:val="center"/>
          </w:tcPr>
          <w:p w:rsidR="000C152D" w:rsidRPr="00104CF3" w:rsidRDefault="000C152D" w:rsidP="007D5AA6">
            <w:pPr>
              <w:contextualSpacing/>
              <w:jc w:val="center"/>
              <w:rPr>
                <w:b/>
              </w:rPr>
            </w:pPr>
            <w:r w:rsidRPr="00104CF3">
              <w:rPr>
                <w:b/>
              </w:rPr>
              <w:t>Rep 3</w:t>
            </w:r>
          </w:p>
        </w:tc>
      </w:tr>
      <w:tr w:rsidR="000C152D" w:rsidRPr="00104CF3" w:rsidTr="007D5AA6">
        <w:trPr>
          <w:tblCellSpacing w:w="7" w:type="dxa"/>
          <w:jc w:val="center"/>
        </w:trPr>
        <w:tc>
          <w:tcPr>
            <w:tcW w:w="1149" w:type="pct"/>
            <w:vAlign w:val="center"/>
          </w:tcPr>
          <w:p w:rsidR="000C152D" w:rsidRPr="001B03C8" w:rsidRDefault="000C152D" w:rsidP="007D5AA6">
            <w:pPr>
              <w:contextualSpacing/>
              <w:rPr>
                <w:b/>
              </w:rPr>
            </w:pPr>
            <w:r w:rsidRPr="001B03C8">
              <w:rPr>
                <w:b/>
              </w:rPr>
              <w:t>Alfalfa</w:t>
            </w:r>
          </w:p>
        </w:tc>
        <w:tc>
          <w:tcPr>
            <w:tcW w:w="574" w:type="pct"/>
            <w:vAlign w:val="center"/>
          </w:tcPr>
          <w:p w:rsidR="000C152D" w:rsidRPr="001B03C8" w:rsidRDefault="000C152D" w:rsidP="007D5AA6">
            <w:pPr>
              <w:contextualSpacing/>
              <w:jc w:val="center"/>
            </w:pPr>
            <w:r w:rsidRPr="001B03C8">
              <w:t>111</w:t>
            </w:r>
          </w:p>
        </w:tc>
        <w:tc>
          <w:tcPr>
            <w:tcW w:w="675" w:type="pct"/>
            <w:vAlign w:val="center"/>
          </w:tcPr>
          <w:p w:rsidR="000C152D" w:rsidRPr="001B03C8" w:rsidRDefault="000C152D" w:rsidP="007D5AA6">
            <w:pPr>
              <w:contextualSpacing/>
              <w:jc w:val="center"/>
            </w:pPr>
            <w:r w:rsidRPr="001B03C8">
              <w:t>219</w:t>
            </w:r>
          </w:p>
        </w:tc>
        <w:tc>
          <w:tcPr>
            <w:tcW w:w="614" w:type="pct"/>
            <w:vAlign w:val="center"/>
          </w:tcPr>
          <w:p w:rsidR="000C152D" w:rsidRPr="001B03C8" w:rsidRDefault="000C152D" w:rsidP="007D5AA6">
            <w:pPr>
              <w:contextualSpacing/>
              <w:jc w:val="center"/>
            </w:pPr>
            <w:r w:rsidRPr="001B03C8">
              <w:t>318</w:t>
            </w:r>
          </w:p>
        </w:tc>
        <w:tc>
          <w:tcPr>
            <w:tcW w:w="184" w:type="pct"/>
          </w:tcPr>
          <w:p w:rsidR="000C152D" w:rsidRPr="001B03C8" w:rsidRDefault="000C152D" w:rsidP="007D5AA6">
            <w:pPr>
              <w:contextualSpacing/>
              <w:jc w:val="center"/>
            </w:pPr>
          </w:p>
        </w:tc>
        <w:tc>
          <w:tcPr>
            <w:tcW w:w="580" w:type="pct"/>
            <w:vAlign w:val="center"/>
          </w:tcPr>
          <w:p w:rsidR="000C152D" w:rsidRPr="001B03C8" w:rsidRDefault="000C152D" w:rsidP="007D5AA6">
            <w:pPr>
              <w:contextualSpacing/>
              <w:jc w:val="center"/>
            </w:pPr>
            <w:r w:rsidRPr="001B03C8">
              <w:t>111</w:t>
            </w:r>
          </w:p>
        </w:tc>
        <w:tc>
          <w:tcPr>
            <w:tcW w:w="597" w:type="pct"/>
            <w:vAlign w:val="center"/>
          </w:tcPr>
          <w:p w:rsidR="000C152D" w:rsidRPr="001B03C8" w:rsidRDefault="000C152D" w:rsidP="007D5AA6">
            <w:pPr>
              <w:contextualSpacing/>
              <w:jc w:val="center"/>
            </w:pPr>
            <w:r w:rsidRPr="001B03C8">
              <w:t>219</w:t>
            </w:r>
          </w:p>
        </w:tc>
        <w:tc>
          <w:tcPr>
            <w:tcW w:w="561" w:type="pct"/>
            <w:vAlign w:val="center"/>
          </w:tcPr>
          <w:p w:rsidR="000C152D" w:rsidRPr="001B03C8" w:rsidRDefault="000C152D" w:rsidP="007D5AA6">
            <w:pPr>
              <w:contextualSpacing/>
              <w:jc w:val="center"/>
            </w:pPr>
            <w:r w:rsidRPr="001B03C8">
              <w:t>318</w:t>
            </w:r>
          </w:p>
        </w:tc>
      </w:tr>
      <w:tr w:rsidR="000C152D" w:rsidRPr="00104CF3" w:rsidTr="007D5AA6">
        <w:trPr>
          <w:tblCellSpacing w:w="7" w:type="dxa"/>
          <w:jc w:val="center"/>
        </w:trPr>
        <w:tc>
          <w:tcPr>
            <w:tcW w:w="1149" w:type="pct"/>
            <w:vAlign w:val="center"/>
          </w:tcPr>
          <w:p w:rsidR="000C152D" w:rsidRPr="001B03C8" w:rsidRDefault="000C152D" w:rsidP="007D5AA6">
            <w:pPr>
              <w:contextualSpacing/>
              <w:rPr>
                <w:b/>
              </w:rPr>
            </w:pPr>
            <w:r w:rsidRPr="001B03C8">
              <w:rPr>
                <w:b/>
              </w:rPr>
              <w:t>Hairy Vetch</w:t>
            </w:r>
          </w:p>
        </w:tc>
        <w:tc>
          <w:tcPr>
            <w:tcW w:w="574" w:type="pct"/>
            <w:vAlign w:val="center"/>
          </w:tcPr>
          <w:p w:rsidR="000C152D" w:rsidRPr="001B03C8" w:rsidRDefault="000C152D" w:rsidP="007D5AA6">
            <w:pPr>
              <w:contextualSpacing/>
              <w:jc w:val="center"/>
            </w:pPr>
            <w:r w:rsidRPr="001B03C8">
              <w:t>212</w:t>
            </w:r>
            <w:r w:rsidRPr="001B03C8">
              <w:rPr>
                <w:vertAlign w:val="superscript"/>
              </w:rPr>
              <w:t>†</w:t>
            </w:r>
          </w:p>
        </w:tc>
        <w:tc>
          <w:tcPr>
            <w:tcW w:w="675" w:type="pct"/>
            <w:vAlign w:val="center"/>
          </w:tcPr>
          <w:p w:rsidR="000C152D" w:rsidRPr="001B03C8" w:rsidRDefault="000C152D" w:rsidP="007D5AA6">
            <w:pPr>
              <w:contextualSpacing/>
              <w:jc w:val="center"/>
            </w:pPr>
            <w:r w:rsidRPr="001B03C8">
              <w:t>212</w:t>
            </w:r>
            <w:r w:rsidRPr="001B03C8">
              <w:rPr>
                <w:vertAlign w:val="superscript"/>
              </w:rPr>
              <w:t>†</w:t>
            </w:r>
            <w:r w:rsidRPr="001B03C8">
              <w:t>/215</w:t>
            </w:r>
          </w:p>
        </w:tc>
        <w:tc>
          <w:tcPr>
            <w:tcW w:w="614" w:type="pct"/>
            <w:vAlign w:val="center"/>
          </w:tcPr>
          <w:p w:rsidR="000C152D" w:rsidRPr="001B03C8" w:rsidRDefault="000C152D" w:rsidP="007D5AA6">
            <w:pPr>
              <w:contextualSpacing/>
              <w:jc w:val="center"/>
            </w:pPr>
            <w:r w:rsidRPr="001B03C8">
              <w:t>319</w:t>
            </w:r>
          </w:p>
        </w:tc>
        <w:tc>
          <w:tcPr>
            <w:tcW w:w="184" w:type="pct"/>
          </w:tcPr>
          <w:p w:rsidR="000C152D" w:rsidRPr="001B03C8" w:rsidRDefault="000C152D" w:rsidP="007D5AA6">
            <w:pPr>
              <w:contextualSpacing/>
              <w:jc w:val="center"/>
            </w:pPr>
          </w:p>
        </w:tc>
        <w:tc>
          <w:tcPr>
            <w:tcW w:w="580" w:type="pct"/>
            <w:vAlign w:val="center"/>
          </w:tcPr>
          <w:p w:rsidR="000C152D" w:rsidRPr="001B03C8" w:rsidRDefault="000C152D" w:rsidP="007D5AA6">
            <w:pPr>
              <w:contextualSpacing/>
              <w:jc w:val="center"/>
            </w:pPr>
            <w:r w:rsidRPr="001B03C8">
              <w:t>112</w:t>
            </w:r>
          </w:p>
        </w:tc>
        <w:tc>
          <w:tcPr>
            <w:tcW w:w="597" w:type="pct"/>
            <w:vAlign w:val="center"/>
          </w:tcPr>
          <w:p w:rsidR="000C152D" w:rsidRPr="001B03C8" w:rsidRDefault="000C152D" w:rsidP="007D5AA6">
            <w:pPr>
              <w:contextualSpacing/>
              <w:jc w:val="center"/>
            </w:pPr>
            <w:r w:rsidRPr="001B03C8">
              <w:t>215</w:t>
            </w:r>
          </w:p>
        </w:tc>
        <w:tc>
          <w:tcPr>
            <w:tcW w:w="561" w:type="pct"/>
            <w:vAlign w:val="center"/>
          </w:tcPr>
          <w:p w:rsidR="000C152D" w:rsidRPr="001B03C8" w:rsidRDefault="000C152D" w:rsidP="007D5AA6">
            <w:pPr>
              <w:contextualSpacing/>
              <w:jc w:val="center"/>
            </w:pPr>
            <w:r w:rsidRPr="001B03C8">
              <w:t>319</w:t>
            </w:r>
          </w:p>
        </w:tc>
      </w:tr>
      <w:tr w:rsidR="000C152D" w:rsidRPr="00104CF3" w:rsidTr="007D5AA6">
        <w:trPr>
          <w:tblCellSpacing w:w="7" w:type="dxa"/>
          <w:jc w:val="center"/>
        </w:trPr>
        <w:tc>
          <w:tcPr>
            <w:tcW w:w="1149" w:type="pct"/>
            <w:vAlign w:val="center"/>
          </w:tcPr>
          <w:p w:rsidR="000C152D" w:rsidRPr="001B03C8" w:rsidRDefault="000C152D" w:rsidP="007D5AA6">
            <w:pPr>
              <w:contextualSpacing/>
              <w:rPr>
                <w:b/>
              </w:rPr>
            </w:pPr>
            <w:r w:rsidRPr="001B03C8">
              <w:rPr>
                <w:b/>
              </w:rPr>
              <w:t>Red Clover</w:t>
            </w:r>
          </w:p>
        </w:tc>
        <w:tc>
          <w:tcPr>
            <w:tcW w:w="574" w:type="pct"/>
            <w:vAlign w:val="center"/>
          </w:tcPr>
          <w:p w:rsidR="000C152D" w:rsidRPr="001B03C8" w:rsidRDefault="000C152D" w:rsidP="007D5AA6">
            <w:pPr>
              <w:contextualSpacing/>
              <w:jc w:val="center"/>
            </w:pPr>
            <w:r w:rsidRPr="001B03C8">
              <w:t>113</w:t>
            </w:r>
          </w:p>
        </w:tc>
        <w:tc>
          <w:tcPr>
            <w:tcW w:w="675" w:type="pct"/>
            <w:vAlign w:val="center"/>
          </w:tcPr>
          <w:p w:rsidR="000C152D" w:rsidRPr="001B03C8" w:rsidRDefault="000C152D" w:rsidP="007D5AA6">
            <w:pPr>
              <w:contextualSpacing/>
              <w:jc w:val="center"/>
            </w:pPr>
            <w:r w:rsidRPr="001B03C8">
              <w:t>213</w:t>
            </w:r>
          </w:p>
        </w:tc>
        <w:tc>
          <w:tcPr>
            <w:tcW w:w="614" w:type="pct"/>
            <w:vAlign w:val="center"/>
          </w:tcPr>
          <w:p w:rsidR="000C152D" w:rsidRPr="001B03C8" w:rsidRDefault="000C152D" w:rsidP="007D5AA6">
            <w:pPr>
              <w:contextualSpacing/>
              <w:jc w:val="center"/>
            </w:pPr>
            <w:r w:rsidRPr="001B03C8">
              <w:t>312</w:t>
            </w:r>
          </w:p>
        </w:tc>
        <w:tc>
          <w:tcPr>
            <w:tcW w:w="184" w:type="pct"/>
          </w:tcPr>
          <w:p w:rsidR="000C152D" w:rsidRPr="001B03C8" w:rsidRDefault="000C152D" w:rsidP="007D5AA6">
            <w:pPr>
              <w:contextualSpacing/>
              <w:jc w:val="center"/>
            </w:pPr>
          </w:p>
        </w:tc>
        <w:tc>
          <w:tcPr>
            <w:tcW w:w="580" w:type="pct"/>
            <w:vAlign w:val="center"/>
          </w:tcPr>
          <w:p w:rsidR="000C152D" w:rsidRPr="001B03C8" w:rsidRDefault="000C152D" w:rsidP="007D5AA6">
            <w:pPr>
              <w:contextualSpacing/>
              <w:jc w:val="center"/>
            </w:pPr>
            <w:r w:rsidRPr="001B03C8">
              <w:t>113</w:t>
            </w:r>
          </w:p>
        </w:tc>
        <w:tc>
          <w:tcPr>
            <w:tcW w:w="597" w:type="pct"/>
            <w:vAlign w:val="center"/>
          </w:tcPr>
          <w:p w:rsidR="000C152D" w:rsidRPr="001B03C8" w:rsidRDefault="000C152D" w:rsidP="007D5AA6">
            <w:pPr>
              <w:contextualSpacing/>
              <w:jc w:val="center"/>
            </w:pPr>
            <w:r w:rsidRPr="001B03C8">
              <w:t>213</w:t>
            </w:r>
          </w:p>
        </w:tc>
        <w:tc>
          <w:tcPr>
            <w:tcW w:w="561" w:type="pct"/>
            <w:vAlign w:val="center"/>
          </w:tcPr>
          <w:p w:rsidR="000C152D" w:rsidRPr="001B03C8" w:rsidRDefault="000C152D" w:rsidP="007D5AA6">
            <w:pPr>
              <w:contextualSpacing/>
              <w:jc w:val="center"/>
            </w:pPr>
            <w:r w:rsidRPr="001B03C8">
              <w:t>312</w:t>
            </w:r>
          </w:p>
        </w:tc>
      </w:tr>
      <w:tr w:rsidR="000C152D" w:rsidRPr="00104CF3" w:rsidTr="007D5AA6">
        <w:trPr>
          <w:tblCellSpacing w:w="7" w:type="dxa"/>
          <w:jc w:val="center"/>
        </w:trPr>
        <w:tc>
          <w:tcPr>
            <w:tcW w:w="1149" w:type="pct"/>
            <w:vAlign w:val="center"/>
          </w:tcPr>
          <w:p w:rsidR="000C152D" w:rsidRPr="001B03C8" w:rsidRDefault="000C152D" w:rsidP="007D5AA6">
            <w:pPr>
              <w:contextualSpacing/>
              <w:rPr>
                <w:b/>
              </w:rPr>
            </w:pPr>
            <w:r>
              <w:rPr>
                <w:b/>
              </w:rPr>
              <w:t>135</w:t>
            </w:r>
            <w:r w:rsidRPr="001B03C8">
              <w:rPr>
                <w:b/>
              </w:rPr>
              <w:t xml:space="preserve"> N</w:t>
            </w:r>
            <w:r>
              <w:rPr>
                <w:b/>
              </w:rPr>
              <w:t>itrogen</w:t>
            </w:r>
            <w:r w:rsidRPr="001B03C8">
              <w:rPr>
                <w:rFonts w:eastAsia="Calibri"/>
                <w:vertAlign w:val="superscript"/>
              </w:rPr>
              <w:t>‡</w:t>
            </w:r>
          </w:p>
        </w:tc>
        <w:tc>
          <w:tcPr>
            <w:tcW w:w="574" w:type="pct"/>
            <w:vAlign w:val="center"/>
          </w:tcPr>
          <w:p w:rsidR="000C152D" w:rsidRPr="001B03C8" w:rsidRDefault="000C152D" w:rsidP="007D5AA6">
            <w:pPr>
              <w:contextualSpacing/>
              <w:jc w:val="center"/>
            </w:pPr>
            <w:r w:rsidRPr="001B03C8">
              <w:t>114</w:t>
            </w:r>
          </w:p>
        </w:tc>
        <w:tc>
          <w:tcPr>
            <w:tcW w:w="675" w:type="pct"/>
            <w:vAlign w:val="center"/>
          </w:tcPr>
          <w:p w:rsidR="000C152D" w:rsidRPr="001B03C8" w:rsidRDefault="000C152D" w:rsidP="007D5AA6">
            <w:pPr>
              <w:contextualSpacing/>
              <w:jc w:val="center"/>
            </w:pPr>
            <w:r w:rsidRPr="001B03C8">
              <w:t>216</w:t>
            </w:r>
          </w:p>
        </w:tc>
        <w:tc>
          <w:tcPr>
            <w:tcW w:w="614" w:type="pct"/>
            <w:vAlign w:val="center"/>
          </w:tcPr>
          <w:p w:rsidR="000C152D" w:rsidRPr="001B03C8" w:rsidRDefault="000C152D" w:rsidP="007D5AA6">
            <w:pPr>
              <w:contextualSpacing/>
              <w:jc w:val="center"/>
            </w:pPr>
            <w:r w:rsidRPr="001B03C8">
              <w:t>314</w:t>
            </w:r>
          </w:p>
        </w:tc>
        <w:tc>
          <w:tcPr>
            <w:tcW w:w="184" w:type="pct"/>
          </w:tcPr>
          <w:p w:rsidR="000C152D" w:rsidRPr="001B03C8" w:rsidRDefault="000C152D" w:rsidP="007D5AA6">
            <w:pPr>
              <w:contextualSpacing/>
              <w:jc w:val="center"/>
            </w:pPr>
          </w:p>
        </w:tc>
        <w:tc>
          <w:tcPr>
            <w:tcW w:w="580" w:type="pct"/>
            <w:vAlign w:val="center"/>
          </w:tcPr>
          <w:p w:rsidR="000C152D" w:rsidRPr="001B03C8" w:rsidRDefault="000C152D" w:rsidP="007D5AA6">
            <w:pPr>
              <w:contextualSpacing/>
              <w:jc w:val="center"/>
            </w:pPr>
            <w:r w:rsidRPr="001B03C8">
              <w:t>114</w:t>
            </w:r>
          </w:p>
        </w:tc>
        <w:tc>
          <w:tcPr>
            <w:tcW w:w="597" w:type="pct"/>
            <w:vAlign w:val="center"/>
          </w:tcPr>
          <w:p w:rsidR="000C152D" w:rsidRPr="001B03C8" w:rsidRDefault="000C152D" w:rsidP="007D5AA6">
            <w:pPr>
              <w:contextualSpacing/>
              <w:jc w:val="center"/>
            </w:pPr>
            <w:r w:rsidRPr="001B03C8">
              <w:t>216</w:t>
            </w:r>
          </w:p>
        </w:tc>
        <w:tc>
          <w:tcPr>
            <w:tcW w:w="561" w:type="pct"/>
            <w:vAlign w:val="center"/>
          </w:tcPr>
          <w:p w:rsidR="000C152D" w:rsidRPr="001B03C8" w:rsidRDefault="000C152D" w:rsidP="007D5AA6">
            <w:pPr>
              <w:contextualSpacing/>
              <w:jc w:val="center"/>
            </w:pPr>
            <w:r w:rsidRPr="001B03C8">
              <w:t>314</w:t>
            </w:r>
          </w:p>
        </w:tc>
      </w:tr>
      <w:tr w:rsidR="000C152D" w:rsidRPr="00104CF3" w:rsidTr="007D5AA6">
        <w:trPr>
          <w:tblCellSpacing w:w="7" w:type="dxa"/>
          <w:jc w:val="center"/>
        </w:trPr>
        <w:tc>
          <w:tcPr>
            <w:tcW w:w="1149" w:type="pct"/>
            <w:vAlign w:val="center"/>
          </w:tcPr>
          <w:p w:rsidR="000C152D" w:rsidRPr="001B03C8" w:rsidRDefault="000C152D" w:rsidP="007D5AA6">
            <w:pPr>
              <w:contextualSpacing/>
              <w:rPr>
                <w:b/>
              </w:rPr>
            </w:pPr>
            <w:r w:rsidRPr="001B03C8">
              <w:rPr>
                <w:b/>
              </w:rPr>
              <w:t>Partridge Pea</w:t>
            </w:r>
          </w:p>
        </w:tc>
        <w:tc>
          <w:tcPr>
            <w:tcW w:w="574" w:type="pct"/>
            <w:vAlign w:val="center"/>
          </w:tcPr>
          <w:p w:rsidR="000C152D" w:rsidRPr="001B03C8" w:rsidRDefault="000C152D" w:rsidP="007D5AA6">
            <w:pPr>
              <w:contextualSpacing/>
              <w:jc w:val="center"/>
            </w:pPr>
            <w:r w:rsidRPr="001B03C8">
              <w:t>115</w:t>
            </w:r>
          </w:p>
        </w:tc>
        <w:tc>
          <w:tcPr>
            <w:tcW w:w="675" w:type="pct"/>
            <w:vAlign w:val="center"/>
          </w:tcPr>
          <w:p w:rsidR="000C152D" w:rsidRPr="001B03C8" w:rsidRDefault="000C152D" w:rsidP="007D5AA6">
            <w:pPr>
              <w:contextualSpacing/>
              <w:jc w:val="center"/>
            </w:pPr>
            <w:r w:rsidRPr="001B03C8">
              <w:t>211</w:t>
            </w:r>
          </w:p>
        </w:tc>
        <w:tc>
          <w:tcPr>
            <w:tcW w:w="614" w:type="pct"/>
            <w:vAlign w:val="center"/>
          </w:tcPr>
          <w:p w:rsidR="000C152D" w:rsidRPr="001B03C8" w:rsidRDefault="000C152D" w:rsidP="007D5AA6">
            <w:pPr>
              <w:contextualSpacing/>
              <w:jc w:val="center"/>
            </w:pPr>
            <w:r w:rsidRPr="001B03C8">
              <w:t>316</w:t>
            </w:r>
          </w:p>
        </w:tc>
        <w:tc>
          <w:tcPr>
            <w:tcW w:w="184" w:type="pct"/>
          </w:tcPr>
          <w:p w:rsidR="000C152D" w:rsidRPr="001B03C8" w:rsidRDefault="000C152D" w:rsidP="007D5AA6">
            <w:pPr>
              <w:contextualSpacing/>
              <w:jc w:val="center"/>
            </w:pPr>
          </w:p>
        </w:tc>
        <w:tc>
          <w:tcPr>
            <w:tcW w:w="580" w:type="pct"/>
            <w:vAlign w:val="center"/>
          </w:tcPr>
          <w:p w:rsidR="000C152D" w:rsidRPr="001B03C8" w:rsidRDefault="000C152D" w:rsidP="007D5AA6">
            <w:pPr>
              <w:contextualSpacing/>
              <w:jc w:val="center"/>
            </w:pPr>
            <w:r w:rsidRPr="001B03C8">
              <w:t>115</w:t>
            </w:r>
          </w:p>
        </w:tc>
        <w:tc>
          <w:tcPr>
            <w:tcW w:w="597" w:type="pct"/>
            <w:vAlign w:val="center"/>
          </w:tcPr>
          <w:p w:rsidR="000C152D" w:rsidRPr="001B03C8" w:rsidRDefault="000C152D" w:rsidP="007D5AA6">
            <w:pPr>
              <w:contextualSpacing/>
              <w:jc w:val="center"/>
            </w:pPr>
            <w:r w:rsidRPr="001B03C8">
              <w:t>211</w:t>
            </w:r>
          </w:p>
        </w:tc>
        <w:tc>
          <w:tcPr>
            <w:tcW w:w="561" w:type="pct"/>
            <w:vAlign w:val="center"/>
          </w:tcPr>
          <w:p w:rsidR="000C152D" w:rsidRPr="001B03C8" w:rsidRDefault="000C152D" w:rsidP="007D5AA6">
            <w:pPr>
              <w:contextualSpacing/>
              <w:jc w:val="center"/>
            </w:pPr>
            <w:r w:rsidRPr="001B03C8">
              <w:t>316</w:t>
            </w:r>
          </w:p>
        </w:tc>
      </w:tr>
      <w:tr w:rsidR="000C152D" w:rsidRPr="00104CF3" w:rsidTr="007D5AA6">
        <w:trPr>
          <w:tblCellSpacing w:w="7" w:type="dxa"/>
          <w:jc w:val="center"/>
        </w:trPr>
        <w:tc>
          <w:tcPr>
            <w:tcW w:w="1149" w:type="pct"/>
            <w:vAlign w:val="center"/>
          </w:tcPr>
          <w:p w:rsidR="000C152D" w:rsidRPr="001B03C8" w:rsidRDefault="000C152D" w:rsidP="007D5AA6">
            <w:pPr>
              <w:contextualSpacing/>
              <w:rPr>
                <w:b/>
              </w:rPr>
            </w:pPr>
            <w:r w:rsidRPr="001B03C8">
              <w:rPr>
                <w:b/>
              </w:rPr>
              <w:t>IL Bundle Flower</w:t>
            </w:r>
          </w:p>
        </w:tc>
        <w:tc>
          <w:tcPr>
            <w:tcW w:w="574" w:type="pct"/>
            <w:vAlign w:val="center"/>
          </w:tcPr>
          <w:p w:rsidR="000C152D" w:rsidRPr="001B03C8" w:rsidRDefault="000C152D" w:rsidP="007D5AA6">
            <w:pPr>
              <w:contextualSpacing/>
              <w:jc w:val="center"/>
            </w:pPr>
            <w:r w:rsidRPr="001B03C8">
              <w:t>116</w:t>
            </w:r>
          </w:p>
        </w:tc>
        <w:tc>
          <w:tcPr>
            <w:tcW w:w="675" w:type="pct"/>
            <w:vAlign w:val="center"/>
          </w:tcPr>
          <w:p w:rsidR="000C152D" w:rsidRPr="001B03C8" w:rsidRDefault="000C152D" w:rsidP="007D5AA6">
            <w:pPr>
              <w:contextualSpacing/>
              <w:jc w:val="center"/>
            </w:pPr>
            <w:r w:rsidRPr="001B03C8">
              <w:t>218</w:t>
            </w:r>
          </w:p>
        </w:tc>
        <w:tc>
          <w:tcPr>
            <w:tcW w:w="614" w:type="pct"/>
            <w:vAlign w:val="center"/>
          </w:tcPr>
          <w:p w:rsidR="000C152D" w:rsidRPr="001B03C8" w:rsidRDefault="000C152D" w:rsidP="007D5AA6">
            <w:pPr>
              <w:contextualSpacing/>
              <w:jc w:val="center"/>
            </w:pPr>
            <w:r w:rsidRPr="001B03C8">
              <w:t>317</w:t>
            </w:r>
          </w:p>
        </w:tc>
        <w:tc>
          <w:tcPr>
            <w:tcW w:w="184" w:type="pct"/>
          </w:tcPr>
          <w:p w:rsidR="000C152D" w:rsidRPr="001B03C8" w:rsidRDefault="000C152D" w:rsidP="007D5AA6">
            <w:pPr>
              <w:contextualSpacing/>
              <w:jc w:val="center"/>
            </w:pPr>
          </w:p>
        </w:tc>
        <w:tc>
          <w:tcPr>
            <w:tcW w:w="580" w:type="pct"/>
            <w:vAlign w:val="center"/>
          </w:tcPr>
          <w:p w:rsidR="000C152D" w:rsidRPr="001B03C8" w:rsidRDefault="000C152D" w:rsidP="007D5AA6">
            <w:pPr>
              <w:contextualSpacing/>
              <w:jc w:val="center"/>
            </w:pPr>
            <w:r w:rsidRPr="001B03C8">
              <w:t>116</w:t>
            </w:r>
          </w:p>
        </w:tc>
        <w:tc>
          <w:tcPr>
            <w:tcW w:w="597" w:type="pct"/>
            <w:vAlign w:val="center"/>
          </w:tcPr>
          <w:p w:rsidR="000C152D" w:rsidRPr="001B03C8" w:rsidRDefault="000C152D" w:rsidP="007D5AA6">
            <w:pPr>
              <w:contextualSpacing/>
              <w:jc w:val="center"/>
            </w:pPr>
            <w:r w:rsidRPr="001B03C8">
              <w:t>218</w:t>
            </w:r>
          </w:p>
        </w:tc>
        <w:tc>
          <w:tcPr>
            <w:tcW w:w="561" w:type="pct"/>
            <w:vAlign w:val="center"/>
          </w:tcPr>
          <w:p w:rsidR="000C152D" w:rsidRPr="001B03C8" w:rsidRDefault="000C152D" w:rsidP="007D5AA6">
            <w:pPr>
              <w:contextualSpacing/>
              <w:jc w:val="center"/>
            </w:pPr>
            <w:r w:rsidRPr="001B03C8">
              <w:t>317</w:t>
            </w:r>
          </w:p>
        </w:tc>
      </w:tr>
      <w:tr w:rsidR="000C152D" w:rsidRPr="00104CF3" w:rsidTr="007D5AA6">
        <w:trPr>
          <w:tblCellSpacing w:w="7" w:type="dxa"/>
          <w:jc w:val="center"/>
        </w:trPr>
        <w:tc>
          <w:tcPr>
            <w:tcW w:w="1149" w:type="pct"/>
            <w:vAlign w:val="center"/>
          </w:tcPr>
          <w:p w:rsidR="000C152D" w:rsidRPr="001B03C8" w:rsidRDefault="000C152D" w:rsidP="007D5AA6">
            <w:pPr>
              <w:contextualSpacing/>
              <w:rPr>
                <w:b/>
              </w:rPr>
            </w:pPr>
            <w:r>
              <w:rPr>
                <w:b/>
              </w:rPr>
              <w:t xml:space="preserve">0 Nitrogen </w:t>
            </w:r>
          </w:p>
        </w:tc>
        <w:tc>
          <w:tcPr>
            <w:tcW w:w="574" w:type="pct"/>
            <w:vAlign w:val="center"/>
          </w:tcPr>
          <w:p w:rsidR="000C152D" w:rsidRPr="001B03C8" w:rsidRDefault="000C152D" w:rsidP="007D5AA6">
            <w:pPr>
              <w:contextualSpacing/>
              <w:jc w:val="center"/>
            </w:pPr>
            <w:r w:rsidRPr="001B03C8">
              <w:t>117</w:t>
            </w:r>
          </w:p>
        </w:tc>
        <w:tc>
          <w:tcPr>
            <w:tcW w:w="675" w:type="pct"/>
            <w:vAlign w:val="center"/>
          </w:tcPr>
          <w:p w:rsidR="000C152D" w:rsidRPr="001B03C8" w:rsidRDefault="000C152D" w:rsidP="007D5AA6">
            <w:pPr>
              <w:contextualSpacing/>
              <w:jc w:val="center"/>
            </w:pPr>
            <w:r w:rsidRPr="001B03C8">
              <w:t>214</w:t>
            </w:r>
          </w:p>
        </w:tc>
        <w:tc>
          <w:tcPr>
            <w:tcW w:w="614" w:type="pct"/>
            <w:vAlign w:val="center"/>
          </w:tcPr>
          <w:p w:rsidR="000C152D" w:rsidRPr="001B03C8" w:rsidRDefault="000C152D" w:rsidP="007D5AA6">
            <w:pPr>
              <w:contextualSpacing/>
              <w:jc w:val="center"/>
            </w:pPr>
            <w:r w:rsidRPr="001B03C8">
              <w:t>313</w:t>
            </w:r>
          </w:p>
        </w:tc>
        <w:tc>
          <w:tcPr>
            <w:tcW w:w="184" w:type="pct"/>
          </w:tcPr>
          <w:p w:rsidR="000C152D" w:rsidRPr="001B03C8" w:rsidRDefault="000C152D" w:rsidP="007D5AA6">
            <w:pPr>
              <w:contextualSpacing/>
              <w:jc w:val="center"/>
            </w:pPr>
          </w:p>
        </w:tc>
        <w:tc>
          <w:tcPr>
            <w:tcW w:w="580" w:type="pct"/>
            <w:vAlign w:val="center"/>
          </w:tcPr>
          <w:p w:rsidR="000C152D" w:rsidRPr="001B03C8" w:rsidRDefault="000C152D" w:rsidP="007D5AA6">
            <w:pPr>
              <w:contextualSpacing/>
              <w:jc w:val="center"/>
            </w:pPr>
            <w:r w:rsidRPr="001B03C8">
              <w:t>117</w:t>
            </w:r>
          </w:p>
        </w:tc>
        <w:tc>
          <w:tcPr>
            <w:tcW w:w="597" w:type="pct"/>
            <w:vAlign w:val="center"/>
          </w:tcPr>
          <w:p w:rsidR="000C152D" w:rsidRPr="001B03C8" w:rsidRDefault="000C152D" w:rsidP="007D5AA6">
            <w:pPr>
              <w:contextualSpacing/>
              <w:jc w:val="center"/>
            </w:pPr>
            <w:r w:rsidRPr="001B03C8">
              <w:t>214</w:t>
            </w:r>
          </w:p>
        </w:tc>
        <w:tc>
          <w:tcPr>
            <w:tcW w:w="561" w:type="pct"/>
            <w:vAlign w:val="center"/>
          </w:tcPr>
          <w:p w:rsidR="000C152D" w:rsidRPr="001B03C8" w:rsidRDefault="000C152D" w:rsidP="007D5AA6">
            <w:pPr>
              <w:contextualSpacing/>
              <w:jc w:val="center"/>
            </w:pPr>
            <w:r w:rsidRPr="001B03C8">
              <w:t>313</w:t>
            </w:r>
          </w:p>
        </w:tc>
      </w:tr>
      <w:tr w:rsidR="000C152D" w:rsidRPr="00104CF3" w:rsidTr="007D5AA6">
        <w:trPr>
          <w:tblCellSpacing w:w="7" w:type="dxa"/>
          <w:jc w:val="center"/>
        </w:trPr>
        <w:tc>
          <w:tcPr>
            <w:tcW w:w="1149" w:type="pct"/>
            <w:vAlign w:val="center"/>
          </w:tcPr>
          <w:p w:rsidR="000C152D" w:rsidRPr="001B03C8" w:rsidRDefault="000C152D" w:rsidP="007D5AA6">
            <w:pPr>
              <w:contextualSpacing/>
              <w:rPr>
                <w:b/>
              </w:rPr>
            </w:pPr>
            <w:r w:rsidRPr="001B03C8">
              <w:rPr>
                <w:b/>
              </w:rPr>
              <w:t>Crimson Clover</w:t>
            </w:r>
          </w:p>
        </w:tc>
        <w:tc>
          <w:tcPr>
            <w:tcW w:w="574" w:type="pct"/>
            <w:vAlign w:val="center"/>
          </w:tcPr>
          <w:p w:rsidR="000C152D" w:rsidRPr="001B03C8" w:rsidRDefault="000C152D" w:rsidP="007D5AA6">
            <w:pPr>
              <w:contextualSpacing/>
              <w:jc w:val="center"/>
            </w:pPr>
            <w:r w:rsidRPr="001B03C8">
              <w:t>118</w:t>
            </w:r>
          </w:p>
        </w:tc>
        <w:tc>
          <w:tcPr>
            <w:tcW w:w="675" w:type="pct"/>
            <w:vAlign w:val="center"/>
          </w:tcPr>
          <w:p w:rsidR="000C152D" w:rsidRPr="001B03C8" w:rsidRDefault="000C152D" w:rsidP="007D5AA6">
            <w:pPr>
              <w:contextualSpacing/>
              <w:jc w:val="center"/>
            </w:pPr>
            <w:r w:rsidRPr="001B03C8">
              <w:t>217</w:t>
            </w:r>
          </w:p>
        </w:tc>
        <w:tc>
          <w:tcPr>
            <w:tcW w:w="614" w:type="pct"/>
            <w:vAlign w:val="center"/>
          </w:tcPr>
          <w:p w:rsidR="000C152D" w:rsidRPr="001B03C8" w:rsidRDefault="000C152D" w:rsidP="007D5AA6">
            <w:pPr>
              <w:contextualSpacing/>
              <w:jc w:val="center"/>
            </w:pPr>
            <w:r w:rsidRPr="001B03C8">
              <w:t>311</w:t>
            </w:r>
          </w:p>
        </w:tc>
        <w:tc>
          <w:tcPr>
            <w:tcW w:w="184" w:type="pct"/>
          </w:tcPr>
          <w:p w:rsidR="000C152D" w:rsidRPr="001B03C8" w:rsidRDefault="000C152D" w:rsidP="007D5AA6">
            <w:pPr>
              <w:contextualSpacing/>
              <w:jc w:val="center"/>
            </w:pPr>
          </w:p>
        </w:tc>
        <w:tc>
          <w:tcPr>
            <w:tcW w:w="580" w:type="pct"/>
            <w:vAlign w:val="center"/>
          </w:tcPr>
          <w:p w:rsidR="000C152D" w:rsidRPr="001B03C8" w:rsidRDefault="000C152D" w:rsidP="007D5AA6">
            <w:pPr>
              <w:contextualSpacing/>
              <w:jc w:val="center"/>
            </w:pPr>
            <w:r w:rsidRPr="001B03C8">
              <w:t>118</w:t>
            </w:r>
          </w:p>
        </w:tc>
        <w:tc>
          <w:tcPr>
            <w:tcW w:w="597" w:type="pct"/>
            <w:vAlign w:val="center"/>
          </w:tcPr>
          <w:p w:rsidR="000C152D" w:rsidRPr="001B03C8" w:rsidRDefault="000C152D" w:rsidP="007D5AA6">
            <w:pPr>
              <w:contextualSpacing/>
              <w:jc w:val="center"/>
            </w:pPr>
            <w:r w:rsidRPr="001B03C8">
              <w:t>217</w:t>
            </w:r>
          </w:p>
        </w:tc>
        <w:tc>
          <w:tcPr>
            <w:tcW w:w="561" w:type="pct"/>
            <w:vAlign w:val="center"/>
          </w:tcPr>
          <w:p w:rsidR="000C152D" w:rsidRPr="001B03C8" w:rsidRDefault="000C152D" w:rsidP="007D5AA6">
            <w:pPr>
              <w:contextualSpacing/>
              <w:jc w:val="center"/>
            </w:pPr>
            <w:r w:rsidRPr="001B03C8">
              <w:t>311</w:t>
            </w:r>
          </w:p>
        </w:tc>
      </w:tr>
      <w:tr w:rsidR="000C152D" w:rsidRPr="00104CF3" w:rsidTr="007D5AA6">
        <w:trPr>
          <w:tblCellSpacing w:w="7" w:type="dxa"/>
          <w:jc w:val="center"/>
        </w:trPr>
        <w:tc>
          <w:tcPr>
            <w:tcW w:w="1149" w:type="pct"/>
            <w:tcBorders>
              <w:bottom w:val="single" w:sz="4" w:space="0" w:color="auto"/>
            </w:tcBorders>
            <w:vAlign w:val="center"/>
          </w:tcPr>
          <w:p w:rsidR="000C152D" w:rsidRPr="001B03C8" w:rsidRDefault="000C152D" w:rsidP="007D5AA6">
            <w:pPr>
              <w:contextualSpacing/>
              <w:rPr>
                <w:b/>
              </w:rPr>
            </w:pPr>
            <w:r w:rsidRPr="001B03C8">
              <w:rPr>
                <w:b/>
              </w:rPr>
              <w:t>67 N</w:t>
            </w:r>
            <w:r>
              <w:rPr>
                <w:b/>
              </w:rPr>
              <w:t>itrogen</w:t>
            </w:r>
          </w:p>
        </w:tc>
        <w:tc>
          <w:tcPr>
            <w:tcW w:w="574" w:type="pct"/>
            <w:tcBorders>
              <w:bottom w:val="single" w:sz="4" w:space="0" w:color="auto"/>
            </w:tcBorders>
            <w:vAlign w:val="center"/>
          </w:tcPr>
          <w:p w:rsidR="000C152D" w:rsidRPr="001B03C8" w:rsidRDefault="000C152D" w:rsidP="007D5AA6">
            <w:pPr>
              <w:contextualSpacing/>
              <w:jc w:val="center"/>
            </w:pPr>
            <w:r w:rsidRPr="001B03C8">
              <w:t>112</w:t>
            </w:r>
            <w:r w:rsidRPr="001B03C8">
              <w:rPr>
                <w:vertAlign w:val="superscript"/>
              </w:rPr>
              <w:t>†</w:t>
            </w:r>
            <w:r w:rsidRPr="001B03C8">
              <w:t>/119</w:t>
            </w:r>
          </w:p>
        </w:tc>
        <w:tc>
          <w:tcPr>
            <w:tcW w:w="675" w:type="pct"/>
            <w:tcBorders>
              <w:bottom w:val="single" w:sz="4" w:space="0" w:color="auto"/>
            </w:tcBorders>
            <w:vAlign w:val="center"/>
          </w:tcPr>
          <w:p w:rsidR="000C152D" w:rsidRPr="001B03C8" w:rsidRDefault="000C152D" w:rsidP="007D5AA6">
            <w:pPr>
              <w:contextualSpacing/>
              <w:jc w:val="center"/>
            </w:pPr>
            <w:r w:rsidRPr="001B03C8">
              <w:t>112†</w:t>
            </w:r>
          </w:p>
        </w:tc>
        <w:tc>
          <w:tcPr>
            <w:tcW w:w="614" w:type="pct"/>
            <w:tcBorders>
              <w:bottom w:val="single" w:sz="4" w:space="0" w:color="auto"/>
            </w:tcBorders>
            <w:vAlign w:val="center"/>
          </w:tcPr>
          <w:p w:rsidR="000C152D" w:rsidRPr="001B03C8" w:rsidRDefault="000C152D" w:rsidP="007D5AA6">
            <w:pPr>
              <w:contextualSpacing/>
              <w:jc w:val="center"/>
            </w:pPr>
            <w:r w:rsidRPr="001B03C8">
              <w:t>315</w:t>
            </w:r>
          </w:p>
        </w:tc>
        <w:tc>
          <w:tcPr>
            <w:tcW w:w="184" w:type="pct"/>
            <w:tcBorders>
              <w:bottom w:val="single" w:sz="4" w:space="0" w:color="auto"/>
            </w:tcBorders>
          </w:tcPr>
          <w:p w:rsidR="000C152D" w:rsidRPr="001B03C8" w:rsidRDefault="000C152D" w:rsidP="007D5AA6">
            <w:pPr>
              <w:contextualSpacing/>
              <w:jc w:val="center"/>
            </w:pPr>
          </w:p>
        </w:tc>
        <w:tc>
          <w:tcPr>
            <w:tcW w:w="580" w:type="pct"/>
            <w:tcBorders>
              <w:bottom w:val="single" w:sz="4" w:space="0" w:color="auto"/>
            </w:tcBorders>
            <w:vAlign w:val="center"/>
          </w:tcPr>
          <w:p w:rsidR="000C152D" w:rsidRPr="001B03C8" w:rsidRDefault="000C152D" w:rsidP="007D5AA6">
            <w:pPr>
              <w:contextualSpacing/>
              <w:jc w:val="center"/>
            </w:pPr>
            <w:r w:rsidRPr="001B03C8">
              <w:t>119</w:t>
            </w:r>
          </w:p>
        </w:tc>
        <w:tc>
          <w:tcPr>
            <w:tcW w:w="597" w:type="pct"/>
            <w:tcBorders>
              <w:bottom w:val="single" w:sz="4" w:space="0" w:color="auto"/>
            </w:tcBorders>
            <w:vAlign w:val="center"/>
          </w:tcPr>
          <w:p w:rsidR="000C152D" w:rsidRPr="001B03C8" w:rsidRDefault="000C152D" w:rsidP="007D5AA6">
            <w:pPr>
              <w:contextualSpacing/>
              <w:jc w:val="center"/>
            </w:pPr>
            <w:r w:rsidRPr="001B03C8">
              <w:t>212</w:t>
            </w:r>
          </w:p>
        </w:tc>
        <w:tc>
          <w:tcPr>
            <w:tcW w:w="561" w:type="pct"/>
            <w:tcBorders>
              <w:bottom w:val="single" w:sz="4" w:space="0" w:color="auto"/>
            </w:tcBorders>
            <w:vAlign w:val="center"/>
          </w:tcPr>
          <w:p w:rsidR="000C152D" w:rsidRPr="001B03C8" w:rsidRDefault="000C152D" w:rsidP="007D5AA6">
            <w:pPr>
              <w:contextualSpacing/>
              <w:jc w:val="center"/>
            </w:pPr>
            <w:r w:rsidRPr="001B03C8">
              <w:t>315</w:t>
            </w:r>
          </w:p>
        </w:tc>
      </w:tr>
    </w:tbl>
    <w:p w:rsidR="000C152D" w:rsidRPr="00104CF3" w:rsidRDefault="000C152D" w:rsidP="000C152D">
      <w:pPr>
        <w:contextualSpacing/>
        <w:rPr>
          <w:sz w:val="16"/>
          <w:szCs w:val="16"/>
        </w:rPr>
      </w:pPr>
      <w:r w:rsidRPr="00104CF3">
        <w:rPr>
          <w:sz w:val="16"/>
          <w:szCs w:val="16"/>
        </w:rPr>
        <w:t>†</w:t>
      </w:r>
      <w:r w:rsidRPr="00104CF3">
        <w:rPr>
          <w:sz w:val="18"/>
          <w:szCs w:val="18"/>
        </w:rPr>
        <w:t xml:space="preserve"> Plots inadvertently switched during planting.</w:t>
      </w:r>
      <w:r w:rsidRPr="00104CF3">
        <w:rPr>
          <w:sz w:val="16"/>
          <w:szCs w:val="16"/>
        </w:rPr>
        <w:t xml:space="preserve"> </w:t>
      </w:r>
    </w:p>
    <w:p w:rsidR="000C152D" w:rsidRPr="00104CF3" w:rsidRDefault="000C152D" w:rsidP="000C152D">
      <w:pPr>
        <w:contextualSpacing/>
        <w:rPr>
          <w:sz w:val="16"/>
          <w:szCs w:val="16"/>
        </w:rPr>
      </w:pPr>
      <w:r w:rsidRPr="00104CF3">
        <w:rPr>
          <w:rFonts w:eastAsia="Calibri"/>
          <w:sz w:val="16"/>
          <w:szCs w:val="16"/>
        </w:rPr>
        <w:t>‡</w:t>
      </w:r>
      <w:r w:rsidRPr="00104CF3">
        <w:rPr>
          <w:sz w:val="16"/>
          <w:szCs w:val="16"/>
        </w:rPr>
        <w:t>Nitrogen applications are in kg ha</w:t>
      </w:r>
      <w:r w:rsidRPr="00104CF3">
        <w:rPr>
          <w:sz w:val="16"/>
          <w:szCs w:val="16"/>
          <w:vertAlign w:val="superscript"/>
        </w:rPr>
        <w:t>-1</w:t>
      </w:r>
      <w:r w:rsidRPr="00104CF3">
        <w:rPr>
          <w:sz w:val="16"/>
          <w:szCs w:val="16"/>
        </w:rPr>
        <w:t>.</w:t>
      </w:r>
    </w:p>
    <w:p w:rsidR="000C152D" w:rsidRPr="00C95E88" w:rsidRDefault="000C152D" w:rsidP="000C152D">
      <w:pPr>
        <w:spacing w:line="480" w:lineRule="auto"/>
        <w:contextualSpacing/>
      </w:pPr>
    </w:p>
    <w:p w:rsidR="000C152D" w:rsidRPr="00104CF3" w:rsidRDefault="000C152D" w:rsidP="000C152D">
      <w:pPr>
        <w:contextualSpacing/>
        <w:rPr>
          <w:b/>
        </w:rPr>
      </w:pPr>
      <w:r w:rsidRPr="00104CF3">
        <w:rPr>
          <w:b/>
        </w:rPr>
        <w:lastRenderedPageBreak/>
        <w:t xml:space="preserve">Table </w:t>
      </w:r>
      <w:r>
        <w:rPr>
          <w:b/>
        </w:rPr>
        <w:t>4.3</w:t>
      </w:r>
      <w:r w:rsidRPr="00104CF3">
        <w:rPr>
          <w:b/>
        </w:rPr>
        <w:t>. Soil nutrients levels of phosphorus (P), potassium (K), calcium (Ca) and magnesium (Mg) in the one-cut harvest system</w:t>
      </w:r>
      <w:r>
        <w:rPr>
          <w:b/>
        </w:rPr>
        <w:t>s</w:t>
      </w:r>
      <w:r w:rsidRPr="00104CF3">
        <w:rPr>
          <w:b/>
        </w:rPr>
        <w:t xml:space="preserve"> at </w:t>
      </w:r>
      <w:r>
        <w:rPr>
          <w:b/>
        </w:rPr>
        <w:t xml:space="preserve">the </w:t>
      </w:r>
      <w:r w:rsidRPr="00104CF3">
        <w:rPr>
          <w:rFonts w:eastAsia="Calibri"/>
          <w:b/>
        </w:rPr>
        <w:t>East TN (ETREC), Plateau (PREC), and Milan (RECM)</w:t>
      </w:r>
      <w:r>
        <w:rPr>
          <w:rFonts w:eastAsia="Calibri"/>
          <w:b/>
        </w:rPr>
        <w:t xml:space="preserve"> </w:t>
      </w:r>
      <w:r w:rsidRPr="00104CF3">
        <w:rPr>
          <w:rFonts w:eastAsia="Calibri"/>
          <w:b/>
        </w:rPr>
        <w:t>Research and Education</w:t>
      </w:r>
      <w:r>
        <w:rPr>
          <w:rFonts w:eastAsia="Calibri"/>
          <w:b/>
        </w:rPr>
        <w:t xml:space="preserve"> at</w:t>
      </w:r>
      <w:r w:rsidRPr="00104CF3">
        <w:rPr>
          <w:rFonts w:eastAsia="Calibri"/>
          <w:b/>
        </w:rPr>
        <w:t xml:space="preserve"> Center</w:t>
      </w:r>
      <w:r>
        <w:rPr>
          <w:rFonts w:eastAsia="Calibri"/>
          <w:b/>
        </w:rPr>
        <w:t>s</w:t>
      </w:r>
      <w:r w:rsidRPr="00104CF3">
        <w:rPr>
          <w:b/>
        </w:rPr>
        <w:t xml:space="preserve"> in kg ha</w:t>
      </w:r>
      <w:r w:rsidRPr="00104CF3">
        <w:rPr>
          <w:b/>
          <w:vertAlign w:val="superscript"/>
        </w:rPr>
        <w:t>-1</w:t>
      </w:r>
      <w:r w:rsidRPr="00104CF3">
        <w:rPr>
          <w:b/>
        </w:rPr>
        <w:t>.</w:t>
      </w:r>
    </w:p>
    <w:tbl>
      <w:tblPr>
        <w:tblW w:w="0" w:type="auto"/>
        <w:jc w:val="center"/>
        <w:tblCellSpacing w:w="14" w:type="dxa"/>
        <w:tblInd w:w="-1538" w:type="dxa"/>
        <w:tblCellMar>
          <w:left w:w="115" w:type="dxa"/>
          <w:right w:w="115" w:type="dxa"/>
        </w:tblCellMar>
        <w:tblLook w:val="04A0"/>
      </w:tblPr>
      <w:tblGrid>
        <w:gridCol w:w="2257"/>
        <w:gridCol w:w="589"/>
        <w:gridCol w:w="710"/>
        <w:gridCol w:w="702"/>
        <w:gridCol w:w="679"/>
        <w:gridCol w:w="318"/>
        <w:gridCol w:w="921"/>
        <w:gridCol w:w="677"/>
        <w:gridCol w:w="702"/>
        <w:gridCol w:w="679"/>
        <w:gridCol w:w="458"/>
        <w:gridCol w:w="501"/>
        <w:gridCol w:w="632"/>
        <w:gridCol w:w="729"/>
        <w:gridCol w:w="630"/>
      </w:tblGrid>
      <w:tr w:rsidR="000C152D" w:rsidRPr="000D08D4" w:rsidTr="007D5AA6">
        <w:trPr>
          <w:tblCellSpacing w:w="14" w:type="dxa"/>
          <w:jc w:val="center"/>
        </w:trPr>
        <w:tc>
          <w:tcPr>
            <w:tcW w:w="2215" w:type="dxa"/>
            <w:tcBorders>
              <w:bottom w:val="single" w:sz="4" w:space="0" w:color="auto"/>
            </w:tcBorders>
            <w:vAlign w:val="bottom"/>
          </w:tcPr>
          <w:p w:rsidR="000C152D" w:rsidRPr="000D08D4" w:rsidRDefault="000C152D" w:rsidP="007D5AA6">
            <w:pPr>
              <w:contextualSpacing/>
              <w:jc w:val="center"/>
              <w:rPr>
                <w:rFonts w:eastAsia="Calibri"/>
                <w:b/>
              </w:rPr>
            </w:pPr>
          </w:p>
        </w:tc>
        <w:tc>
          <w:tcPr>
            <w:tcW w:w="2652" w:type="dxa"/>
            <w:gridSpan w:val="4"/>
            <w:tcBorders>
              <w:bottom w:val="single" w:sz="4" w:space="0" w:color="auto"/>
            </w:tcBorders>
            <w:vAlign w:val="bottom"/>
          </w:tcPr>
          <w:p w:rsidR="000C152D" w:rsidRPr="000D08D4" w:rsidRDefault="000C152D" w:rsidP="007D5AA6">
            <w:pPr>
              <w:contextualSpacing/>
              <w:jc w:val="center"/>
              <w:rPr>
                <w:rFonts w:eastAsia="Calibri"/>
                <w:b/>
              </w:rPr>
            </w:pPr>
            <w:r w:rsidRPr="000D08D4">
              <w:rPr>
                <w:rFonts w:eastAsia="Calibri"/>
                <w:b/>
              </w:rPr>
              <w:t>ETREC</w:t>
            </w:r>
          </w:p>
        </w:tc>
        <w:tc>
          <w:tcPr>
            <w:tcW w:w="290" w:type="dxa"/>
            <w:tcBorders>
              <w:bottom w:val="single" w:sz="4" w:space="0" w:color="auto"/>
            </w:tcBorders>
          </w:tcPr>
          <w:p w:rsidR="000C152D" w:rsidRPr="000D08D4" w:rsidRDefault="000C152D" w:rsidP="007D5AA6">
            <w:pPr>
              <w:contextualSpacing/>
              <w:jc w:val="center"/>
              <w:rPr>
                <w:rFonts w:eastAsia="Calibri"/>
                <w:b/>
              </w:rPr>
            </w:pPr>
          </w:p>
        </w:tc>
        <w:tc>
          <w:tcPr>
            <w:tcW w:w="2951" w:type="dxa"/>
            <w:gridSpan w:val="4"/>
            <w:tcBorders>
              <w:bottom w:val="single" w:sz="4" w:space="0" w:color="auto"/>
            </w:tcBorders>
            <w:vAlign w:val="bottom"/>
          </w:tcPr>
          <w:p w:rsidR="000C152D" w:rsidRPr="000D08D4" w:rsidRDefault="000C152D" w:rsidP="007D5AA6">
            <w:pPr>
              <w:contextualSpacing/>
              <w:jc w:val="center"/>
              <w:rPr>
                <w:rFonts w:eastAsia="Calibri"/>
                <w:b/>
              </w:rPr>
            </w:pPr>
            <w:r w:rsidRPr="000D08D4">
              <w:rPr>
                <w:rFonts w:eastAsia="Calibri"/>
                <w:b/>
              </w:rPr>
              <w:t>PREC</w:t>
            </w:r>
          </w:p>
        </w:tc>
        <w:tc>
          <w:tcPr>
            <w:tcW w:w="430" w:type="dxa"/>
            <w:tcBorders>
              <w:bottom w:val="single" w:sz="4" w:space="0" w:color="auto"/>
            </w:tcBorders>
          </w:tcPr>
          <w:p w:rsidR="000C152D" w:rsidRPr="000D08D4" w:rsidRDefault="000C152D" w:rsidP="007D5AA6">
            <w:pPr>
              <w:contextualSpacing/>
              <w:jc w:val="center"/>
              <w:rPr>
                <w:rFonts w:eastAsia="Calibri"/>
                <w:b/>
              </w:rPr>
            </w:pPr>
          </w:p>
        </w:tc>
        <w:tc>
          <w:tcPr>
            <w:tcW w:w="2450" w:type="dxa"/>
            <w:gridSpan w:val="4"/>
            <w:tcBorders>
              <w:bottom w:val="single" w:sz="4" w:space="0" w:color="auto"/>
            </w:tcBorders>
            <w:vAlign w:val="bottom"/>
          </w:tcPr>
          <w:p w:rsidR="000C152D" w:rsidRPr="000D08D4" w:rsidRDefault="000C152D" w:rsidP="007D5AA6">
            <w:pPr>
              <w:contextualSpacing/>
              <w:jc w:val="center"/>
              <w:rPr>
                <w:rFonts w:eastAsia="Calibri"/>
                <w:b/>
              </w:rPr>
            </w:pPr>
            <w:r w:rsidRPr="000D08D4">
              <w:rPr>
                <w:rFonts w:eastAsia="Calibri"/>
                <w:b/>
              </w:rPr>
              <w:t>RECM</w:t>
            </w:r>
          </w:p>
        </w:tc>
      </w:tr>
      <w:tr w:rsidR="000C152D" w:rsidRPr="00104CF3" w:rsidTr="007D5AA6">
        <w:trPr>
          <w:tblCellSpacing w:w="14" w:type="dxa"/>
          <w:jc w:val="center"/>
        </w:trPr>
        <w:tc>
          <w:tcPr>
            <w:tcW w:w="2215" w:type="dxa"/>
            <w:tcBorders>
              <w:bottom w:val="single" w:sz="4" w:space="0" w:color="auto"/>
            </w:tcBorders>
            <w:vAlign w:val="center"/>
          </w:tcPr>
          <w:p w:rsidR="000C152D" w:rsidRPr="001B03C8" w:rsidRDefault="000C152D" w:rsidP="007D5AA6">
            <w:pPr>
              <w:contextualSpacing/>
              <w:rPr>
                <w:rFonts w:eastAsia="Calibri"/>
                <w:b/>
              </w:rPr>
            </w:pPr>
            <w:r w:rsidRPr="001B03C8">
              <w:rPr>
                <w:rFonts w:eastAsia="Calibri"/>
                <w:b/>
                <w:sz w:val="22"/>
                <w:szCs w:val="22"/>
              </w:rPr>
              <w:t>Treatment</w:t>
            </w:r>
          </w:p>
        </w:tc>
        <w:tc>
          <w:tcPr>
            <w:tcW w:w="561"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P</w:t>
            </w:r>
          </w:p>
        </w:tc>
        <w:tc>
          <w:tcPr>
            <w:tcW w:w="682"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K</w:t>
            </w:r>
          </w:p>
        </w:tc>
        <w:tc>
          <w:tcPr>
            <w:tcW w:w="674"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Ca</w:t>
            </w:r>
          </w:p>
        </w:tc>
        <w:tc>
          <w:tcPr>
            <w:tcW w:w="651" w:type="dxa"/>
            <w:tcBorders>
              <w:bottom w:val="single" w:sz="2"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Mg</w:t>
            </w:r>
          </w:p>
        </w:tc>
        <w:tc>
          <w:tcPr>
            <w:tcW w:w="290" w:type="dxa"/>
          </w:tcPr>
          <w:p w:rsidR="000C152D" w:rsidRPr="00104CF3" w:rsidRDefault="000C152D" w:rsidP="007D5AA6">
            <w:pPr>
              <w:contextualSpacing/>
              <w:jc w:val="center"/>
              <w:rPr>
                <w:rFonts w:eastAsia="Calibri"/>
                <w:b/>
              </w:rPr>
            </w:pPr>
          </w:p>
        </w:tc>
        <w:tc>
          <w:tcPr>
            <w:tcW w:w="893"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P</w:t>
            </w:r>
          </w:p>
        </w:tc>
        <w:tc>
          <w:tcPr>
            <w:tcW w:w="649"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K</w:t>
            </w:r>
          </w:p>
        </w:tc>
        <w:tc>
          <w:tcPr>
            <w:tcW w:w="674"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Ca</w:t>
            </w:r>
          </w:p>
        </w:tc>
        <w:tc>
          <w:tcPr>
            <w:tcW w:w="651" w:type="dxa"/>
            <w:tcBorders>
              <w:bottom w:val="single" w:sz="2"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Mg</w:t>
            </w:r>
          </w:p>
        </w:tc>
        <w:tc>
          <w:tcPr>
            <w:tcW w:w="430" w:type="dxa"/>
          </w:tcPr>
          <w:p w:rsidR="000C152D" w:rsidRPr="00104CF3" w:rsidRDefault="000C152D" w:rsidP="007D5AA6">
            <w:pPr>
              <w:contextualSpacing/>
              <w:jc w:val="center"/>
              <w:rPr>
                <w:rFonts w:eastAsia="Calibri"/>
                <w:b/>
              </w:rPr>
            </w:pPr>
          </w:p>
        </w:tc>
        <w:tc>
          <w:tcPr>
            <w:tcW w:w="473"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P</w:t>
            </w:r>
          </w:p>
        </w:tc>
        <w:tc>
          <w:tcPr>
            <w:tcW w:w="604"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K</w:t>
            </w:r>
          </w:p>
        </w:tc>
        <w:tc>
          <w:tcPr>
            <w:tcW w:w="701"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Ca</w:t>
            </w:r>
          </w:p>
        </w:tc>
        <w:tc>
          <w:tcPr>
            <w:tcW w:w="588" w:type="dxa"/>
            <w:tcBorders>
              <w:bottom w:val="single" w:sz="4" w:space="0" w:color="auto"/>
            </w:tcBorders>
            <w:vAlign w:val="center"/>
          </w:tcPr>
          <w:p w:rsidR="000C152D" w:rsidRPr="00104CF3" w:rsidRDefault="000C152D" w:rsidP="007D5AA6">
            <w:pPr>
              <w:contextualSpacing/>
              <w:jc w:val="center"/>
              <w:rPr>
                <w:rFonts w:eastAsia="Calibri"/>
                <w:b/>
              </w:rPr>
            </w:pPr>
            <w:r w:rsidRPr="00104CF3">
              <w:rPr>
                <w:rFonts w:eastAsia="Calibri"/>
                <w:b/>
                <w:sz w:val="22"/>
                <w:szCs w:val="22"/>
              </w:rPr>
              <w:t>Mg</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p>
        </w:tc>
        <w:tc>
          <w:tcPr>
            <w:tcW w:w="8885" w:type="dxa"/>
            <w:gridSpan w:val="14"/>
          </w:tcPr>
          <w:p w:rsidR="000C152D" w:rsidRPr="005A66DA" w:rsidRDefault="000C152D" w:rsidP="007D5AA6">
            <w:pPr>
              <w:contextualSpacing/>
              <w:jc w:val="center"/>
              <w:rPr>
                <w:rFonts w:eastAsia="Calibri"/>
                <w:sz w:val="20"/>
                <w:szCs w:val="20"/>
              </w:rPr>
            </w:pPr>
            <w:r>
              <w:rPr>
                <w:rFonts w:eastAsia="Calibri"/>
                <w:sz w:val="20"/>
                <w:szCs w:val="20"/>
              </w:rPr>
              <w:t>------------</w:t>
            </w:r>
            <w:r w:rsidRPr="005A66DA">
              <w:rPr>
                <w:rFonts w:eastAsia="Calibri"/>
                <w:sz w:val="20"/>
                <w:szCs w:val="20"/>
              </w:rPr>
              <w:t>------------------------------------------------kg ha</w:t>
            </w:r>
            <w:r w:rsidRPr="005A66DA">
              <w:rPr>
                <w:rFonts w:eastAsia="Calibri"/>
                <w:sz w:val="20"/>
                <w:szCs w:val="20"/>
                <w:vertAlign w:val="superscript"/>
              </w:rPr>
              <w:t>-1</w:t>
            </w:r>
            <w:r w:rsidRPr="005A66DA">
              <w:rPr>
                <w:rFonts w:eastAsia="Calibri"/>
                <w:sz w:val="20"/>
                <w:szCs w:val="20"/>
              </w:rPr>
              <w:t>---------------------------------</w:t>
            </w:r>
            <w:r>
              <w:rPr>
                <w:rFonts w:eastAsia="Calibri"/>
                <w:sz w:val="20"/>
                <w:szCs w:val="20"/>
              </w:rPr>
              <w:t>-----</w:t>
            </w:r>
            <w:r w:rsidRPr="005A66DA">
              <w:rPr>
                <w:rFonts w:eastAsia="Calibri"/>
                <w:sz w:val="20"/>
                <w:szCs w:val="20"/>
              </w:rPr>
              <w:t>---------------</w:t>
            </w:r>
            <w:r>
              <w:rPr>
                <w:rFonts w:eastAsia="Calibri"/>
                <w:sz w:val="20"/>
                <w:szCs w:val="20"/>
              </w:rPr>
              <w:t>-------</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Initial (control)</w:t>
            </w:r>
          </w:p>
        </w:tc>
        <w:tc>
          <w:tcPr>
            <w:tcW w:w="561" w:type="dxa"/>
            <w:vAlign w:val="center"/>
          </w:tcPr>
          <w:p w:rsidR="000C152D" w:rsidRPr="001B03C8" w:rsidRDefault="000C152D" w:rsidP="007D5AA6">
            <w:pPr>
              <w:contextualSpacing/>
              <w:jc w:val="center"/>
            </w:pPr>
            <w:r w:rsidRPr="001B03C8">
              <w:rPr>
                <w:sz w:val="22"/>
                <w:szCs w:val="22"/>
              </w:rPr>
              <w:t>56</w:t>
            </w:r>
          </w:p>
        </w:tc>
        <w:tc>
          <w:tcPr>
            <w:tcW w:w="682" w:type="dxa"/>
            <w:vAlign w:val="center"/>
          </w:tcPr>
          <w:p w:rsidR="000C152D" w:rsidRPr="001B03C8" w:rsidRDefault="000C152D" w:rsidP="007D5AA6">
            <w:pPr>
              <w:contextualSpacing/>
              <w:jc w:val="center"/>
            </w:pPr>
            <w:r w:rsidRPr="001B03C8">
              <w:rPr>
                <w:sz w:val="22"/>
                <w:szCs w:val="22"/>
              </w:rPr>
              <w:t>194</w:t>
            </w:r>
          </w:p>
        </w:tc>
        <w:tc>
          <w:tcPr>
            <w:tcW w:w="674" w:type="dxa"/>
            <w:vAlign w:val="center"/>
          </w:tcPr>
          <w:p w:rsidR="000C152D" w:rsidRPr="001B03C8" w:rsidRDefault="000C152D" w:rsidP="007D5AA6">
            <w:pPr>
              <w:contextualSpacing/>
              <w:jc w:val="center"/>
            </w:pPr>
            <w:r w:rsidRPr="001B03C8">
              <w:rPr>
                <w:sz w:val="22"/>
                <w:szCs w:val="22"/>
              </w:rPr>
              <w:t>2691</w:t>
            </w:r>
          </w:p>
        </w:tc>
        <w:tc>
          <w:tcPr>
            <w:tcW w:w="651" w:type="dxa"/>
            <w:vAlign w:val="center"/>
          </w:tcPr>
          <w:p w:rsidR="000C152D" w:rsidRPr="001B03C8" w:rsidRDefault="000C152D" w:rsidP="007D5AA6">
            <w:pPr>
              <w:contextualSpacing/>
              <w:jc w:val="center"/>
            </w:pPr>
            <w:r w:rsidRPr="001B03C8">
              <w:rPr>
                <w:sz w:val="22"/>
                <w:szCs w:val="22"/>
              </w:rPr>
              <w:t>381</w:t>
            </w:r>
          </w:p>
        </w:tc>
        <w:tc>
          <w:tcPr>
            <w:tcW w:w="290" w:type="dxa"/>
          </w:tcPr>
          <w:p w:rsidR="000C152D" w:rsidRPr="001B03C8" w:rsidRDefault="000C152D" w:rsidP="007D5AA6">
            <w:pPr>
              <w:contextualSpacing/>
              <w:jc w:val="center"/>
            </w:pPr>
          </w:p>
        </w:tc>
        <w:tc>
          <w:tcPr>
            <w:tcW w:w="893" w:type="dxa"/>
            <w:vAlign w:val="center"/>
          </w:tcPr>
          <w:p w:rsidR="000C152D" w:rsidRPr="001B03C8" w:rsidRDefault="000C152D" w:rsidP="007D5AA6">
            <w:pPr>
              <w:contextualSpacing/>
              <w:jc w:val="center"/>
            </w:pPr>
            <w:r w:rsidRPr="001B03C8">
              <w:rPr>
                <w:sz w:val="22"/>
                <w:szCs w:val="22"/>
              </w:rPr>
              <w:t>9</w:t>
            </w:r>
          </w:p>
        </w:tc>
        <w:tc>
          <w:tcPr>
            <w:tcW w:w="649" w:type="dxa"/>
            <w:vAlign w:val="center"/>
          </w:tcPr>
          <w:p w:rsidR="000C152D" w:rsidRPr="001B03C8" w:rsidRDefault="000C152D" w:rsidP="007D5AA6">
            <w:pPr>
              <w:contextualSpacing/>
              <w:jc w:val="center"/>
            </w:pPr>
            <w:r w:rsidRPr="001B03C8">
              <w:rPr>
                <w:sz w:val="22"/>
                <w:szCs w:val="22"/>
              </w:rPr>
              <w:t>127</w:t>
            </w:r>
          </w:p>
        </w:tc>
        <w:tc>
          <w:tcPr>
            <w:tcW w:w="674" w:type="dxa"/>
            <w:vAlign w:val="center"/>
          </w:tcPr>
          <w:p w:rsidR="000C152D" w:rsidRPr="001B03C8" w:rsidRDefault="000C152D" w:rsidP="007D5AA6">
            <w:pPr>
              <w:contextualSpacing/>
              <w:jc w:val="center"/>
            </w:pPr>
            <w:r w:rsidRPr="001B03C8">
              <w:rPr>
                <w:sz w:val="22"/>
                <w:szCs w:val="22"/>
              </w:rPr>
              <w:t>1276</w:t>
            </w:r>
          </w:p>
        </w:tc>
        <w:tc>
          <w:tcPr>
            <w:tcW w:w="651" w:type="dxa"/>
            <w:vAlign w:val="center"/>
          </w:tcPr>
          <w:p w:rsidR="000C152D" w:rsidRPr="001B03C8" w:rsidRDefault="000C152D" w:rsidP="007D5AA6">
            <w:pPr>
              <w:contextualSpacing/>
              <w:jc w:val="center"/>
            </w:pPr>
            <w:r w:rsidRPr="001B03C8">
              <w:rPr>
                <w:sz w:val="22"/>
                <w:szCs w:val="22"/>
              </w:rPr>
              <w:t>72</w:t>
            </w:r>
          </w:p>
        </w:tc>
        <w:tc>
          <w:tcPr>
            <w:tcW w:w="430" w:type="dxa"/>
          </w:tcPr>
          <w:p w:rsidR="000C152D" w:rsidRPr="001B03C8" w:rsidRDefault="000C152D" w:rsidP="007D5AA6">
            <w:pPr>
              <w:contextualSpacing/>
              <w:jc w:val="center"/>
            </w:pPr>
          </w:p>
        </w:tc>
        <w:tc>
          <w:tcPr>
            <w:tcW w:w="473" w:type="dxa"/>
            <w:vAlign w:val="center"/>
          </w:tcPr>
          <w:p w:rsidR="000C152D" w:rsidRPr="001B03C8" w:rsidRDefault="000C152D" w:rsidP="007D5AA6">
            <w:pPr>
              <w:contextualSpacing/>
              <w:jc w:val="center"/>
            </w:pPr>
            <w:r w:rsidRPr="001B03C8">
              <w:rPr>
                <w:sz w:val="22"/>
                <w:szCs w:val="22"/>
              </w:rPr>
              <w:t>45</w:t>
            </w:r>
          </w:p>
        </w:tc>
        <w:tc>
          <w:tcPr>
            <w:tcW w:w="604" w:type="dxa"/>
            <w:vAlign w:val="center"/>
          </w:tcPr>
          <w:p w:rsidR="000C152D" w:rsidRPr="001B03C8" w:rsidRDefault="000C152D" w:rsidP="007D5AA6">
            <w:pPr>
              <w:contextualSpacing/>
              <w:jc w:val="center"/>
            </w:pPr>
            <w:r w:rsidRPr="001B03C8">
              <w:rPr>
                <w:sz w:val="22"/>
                <w:szCs w:val="22"/>
              </w:rPr>
              <w:t>110</w:t>
            </w:r>
          </w:p>
        </w:tc>
        <w:tc>
          <w:tcPr>
            <w:tcW w:w="701" w:type="dxa"/>
            <w:vAlign w:val="center"/>
          </w:tcPr>
          <w:p w:rsidR="000C152D" w:rsidRPr="001B03C8" w:rsidRDefault="000C152D" w:rsidP="007D5AA6">
            <w:pPr>
              <w:contextualSpacing/>
              <w:jc w:val="center"/>
            </w:pPr>
            <w:r w:rsidRPr="001B03C8">
              <w:rPr>
                <w:sz w:val="22"/>
                <w:szCs w:val="22"/>
              </w:rPr>
              <w:t>-</w:t>
            </w:r>
          </w:p>
        </w:tc>
        <w:tc>
          <w:tcPr>
            <w:tcW w:w="588" w:type="dxa"/>
            <w:vAlign w:val="center"/>
          </w:tcPr>
          <w:p w:rsidR="000C152D" w:rsidRPr="001B03C8" w:rsidRDefault="000C152D" w:rsidP="007D5AA6">
            <w:pPr>
              <w:contextualSpacing/>
              <w:jc w:val="center"/>
            </w:pPr>
            <w:r w:rsidRPr="001B03C8">
              <w:rPr>
                <w:sz w:val="22"/>
                <w:szCs w:val="22"/>
              </w:rPr>
              <w:t>-</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Alfalfa</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114</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137</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3366</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489</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7</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109</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2098</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158</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58</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198</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2657</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147</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Pr>
                <w:rFonts w:eastAsia="Calibri"/>
                <w:b/>
                <w:sz w:val="22"/>
                <w:szCs w:val="22"/>
              </w:rPr>
              <w:t>Alfalfa+</w:t>
            </w:r>
            <w:r w:rsidRPr="001B03C8">
              <w:rPr>
                <w:rFonts w:eastAsia="Calibri"/>
                <w:b/>
                <w:sz w:val="22"/>
                <w:szCs w:val="22"/>
              </w:rPr>
              <w:t>67N</w:t>
            </w:r>
            <w:r w:rsidRPr="001B03C8">
              <w:rPr>
                <w:sz w:val="22"/>
                <w:szCs w:val="22"/>
              </w:rPr>
              <w:t>†</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113</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94</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3465</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450</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6</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95</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2525</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156</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76</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191</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2889</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146</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Crimson Clover</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124</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102</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3301</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475</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7</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113</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2412</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208</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59</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168</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2849</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127</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Hairy Vetch</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117</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102</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3408</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482</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7</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81</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2374</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162</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55</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164</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2615</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124</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Pr>
                <w:rFonts w:eastAsia="Calibri"/>
                <w:b/>
                <w:sz w:val="22"/>
                <w:szCs w:val="22"/>
              </w:rPr>
              <w:t>IL</w:t>
            </w:r>
            <w:r w:rsidRPr="001B03C8">
              <w:rPr>
                <w:rFonts w:eastAsia="Calibri"/>
                <w:b/>
                <w:sz w:val="22"/>
                <w:szCs w:val="22"/>
              </w:rPr>
              <w:t xml:space="preserve"> Bundle Flower</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123</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109</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3519</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514</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8</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110</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2175</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164</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78</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194</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2847</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168</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Partridge Pea</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101</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135</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3099</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441</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6</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70</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2328</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111</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59</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197</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2760</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132</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Red Clover</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93</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110</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3003</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426</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6</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99</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2516</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177</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68</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234</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3039</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169</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Red Clover+67N</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132</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107</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3383</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453</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8</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105</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2354</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161</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73</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219</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2509</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151</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 xml:space="preserve">0 Nitrogen </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131</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131</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3708</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526</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7</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124</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2390</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229</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64</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185</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2524</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136</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rFonts w:eastAsia="Calibri"/>
                <w:b/>
              </w:rPr>
            </w:pPr>
            <w:r w:rsidRPr="001B03C8">
              <w:rPr>
                <w:rFonts w:eastAsia="Calibri"/>
                <w:b/>
                <w:sz w:val="22"/>
                <w:szCs w:val="22"/>
              </w:rPr>
              <w:t>67 Nitrogen</w:t>
            </w:r>
          </w:p>
        </w:tc>
        <w:tc>
          <w:tcPr>
            <w:tcW w:w="561" w:type="dxa"/>
            <w:vAlign w:val="center"/>
          </w:tcPr>
          <w:p w:rsidR="000C152D" w:rsidRPr="001B03C8" w:rsidRDefault="000C152D" w:rsidP="007D5AA6">
            <w:pPr>
              <w:contextualSpacing/>
              <w:jc w:val="center"/>
              <w:rPr>
                <w:rFonts w:eastAsia="Calibri"/>
              </w:rPr>
            </w:pPr>
            <w:r w:rsidRPr="001B03C8">
              <w:rPr>
                <w:rFonts w:eastAsia="Calibri"/>
                <w:sz w:val="22"/>
                <w:szCs w:val="22"/>
              </w:rPr>
              <w:t>93</w:t>
            </w:r>
          </w:p>
        </w:tc>
        <w:tc>
          <w:tcPr>
            <w:tcW w:w="682" w:type="dxa"/>
            <w:vAlign w:val="center"/>
          </w:tcPr>
          <w:p w:rsidR="000C152D" w:rsidRPr="001B03C8" w:rsidRDefault="000C152D" w:rsidP="007D5AA6">
            <w:pPr>
              <w:contextualSpacing/>
              <w:jc w:val="center"/>
              <w:rPr>
                <w:rFonts w:eastAsia="Calibri"/>
              </w:rPr>
            </w:pPr>
            <w:r w:rsidRPr="001B03C8">
              <w:rPr>
                <w:rFonts w:eastAsia="Calibri"/>
                <w:sz w:val="22"/>
                <w:szCs w:val="22"/>
              </w:rPr>
              <w:t>113</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3268</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446</w:t>
            </w: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r w:rsidRPr="001B03C8">
              <w:rPr>
                <w:rFonts w:eastAsia="Calibri"/>
                <w:sz w:val="22"/>
                <w:szCs w:val="22"/>
              </w:rPr>
              <w:t>6</w:t>
            </w:r>
          </w:p>
        </w:tc>
        <w:tc>
          <w:tcPr>
            <w:tcW w:w="649" w:type="dxa"/>
            <w:vAlign w:val="center"/>
          </w:tcPr>
          <w:p w:rsidR="000C152D" w:rsidRPr="001B03C8" w:rsidRDefault="000C152D" w:rsidP="007D5AA6">
            <w:pPr>
              <w:contextualSpacing/>
              <w:jc w:val="center"/>
              <w:rPr>
                <w:rFonts w:eastAsia="Calibri"/>
              </w:rPr>
            </w:pPr>
            <w:r w:rsidRPr="001B03C8">
              <w:rPr>
                <w:rFonts w:eastAsia="Calibri"/>
                <w:sz w:val="22"/>
                <w:szCs w:val="22"/>
              </w:rPr>
              <w:t>81</w:t>
            </w:r>
          </w:p>
        </w:tc>
        <w:tc>
          <w:tcPr>
            <w:tcW w:w="674" w:type="dxa"/>
            <w:vAlign w:val="center"/>
          </w:tcPr>
          <w:p w:rsidR="000C152D" w:rsidRPr="001B03C8" w:rsidRDefault="000C152D" w:rsidP="007D5AA6">
            <w:pPr>
              <w:contextualSpacing/>
              <w:jc w:val="center"/>
              <w:rPr>
                <w:rFonts w:eastAsia="Calibri"/>
              </w:rPr>
            </w:pPr>
            <w:r w:rsidRPr="001B03C8">
              <w:rPr>
                <w:rFonts w:eastAsia="Calibri"/>
                <w:sz w:val="22"/>
                <w:szCs w:val="22"/>
              </w:rPr>
              <w:t>2262</w:t>
            </w:r>
          </w:p>
        </w:tc>
        <w:tc>
          <w:tcPr>
            <w:tcW w:w="651" w:type="dxa"/>
            <w:vAlign w:val="center"/>
          </w:tcPr>
          <w:p w:rsidR="000C152D" w:rsidRPr="001B03C8" w:rsidRDefault="000C152D" w:rsidP="007D5AA6">
            <w:pPr>
              <w:contextualSpacing/>
              <w:jc w:val="center"/>
              <w:rPr>
                <w:rFonts w:eastAsia="Calibri"/>
              </w:rPr>
            </w:pPr>
            <w:r w:rsidRPr="001B03C8">
              <w:rPr>
                <w:rFonts w:eastAsia="Calibri"/>
                <w:sz w:val="22"/>
                <w:szCs w:val="22"/>
              </w:rPr>
              <w:t>143</w:t>
            </w: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65</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206</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2686</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140</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b/>
              </w:rPr>
            </w:pPr>
            <w:r w:rsidRPr="001B03C8">
              <w:rPr>
                <w:b/>
                <w:sz w:val="22"/>
                <w:szCs w:val="22"/>
              </w:rPr>
              <w:t>Crimson Clover+67N</w:t>
            </w:r>
          </w:p>
        </w:tc>
        <w:tc>
          <w:tcPr>
            <w:tcW w:w="561" w:type="dxa"/>
            <w:vAlign w:val="center"/>
          </w:tcPr>
          <w:p w:rsidR="000C152D" w:rsidRPr="001B03C8" w:rsidRDefault="000C152D" w:rsidP="007D5AA6">
            <w:pPr>
              <w:contextualSpacing/>
              <w:jc w:val="center"/>
              <w:rPr>
                <w:rFonts w:eastAsia="Calibri"/>
              </w:rPr>
            </w:pPr>
          </w:p>
        </w:tc>
        <w:tc>
          <w:tcPr>
            <w:tcW w:w="682" w:type="dxa"/>
            <w:vAlign w:val="center"/>
          </w:tcPr>
          <w:p w:rsidR="000C152D" w:rsidRPr="001B03C8" w:rsidRDefault="000C152D" w:rsidP="007D5AA6">
            <w:pPr>
              <w:contextualSpacing/>
              <w:jc w:val="center"/>
              <w:rPr>
                <w:rFonts w:eastAsia="Calibri"/>
              </w:rPr>
            </w:pPr>
          </w:p>
        </w:tc>
        <w:tc>
          <w:tcPr>
            <w:tcW w:w="674" w:type="dxa"/>
            <w:vAlign w:val="center"/>
          </w:tcPr>
          <w:p w:rsidR="000C152D" w:rsidRPr="001B03C8" w:rsidRDefault="000C152D" w:rsidP="007D5AA6">
            <w:pPr>
              <w:contextualSpacing/>
              <w:jc w:val="center"/>
              <w:rPr>
                <w:rFonts w:eastAsia="Calibri"/>
              </w:rPr>
            </w:pPr>
          </w:p>
        </w:tc>
        <w:tc>
          <w:tcPr>
            <w:tcW w:w="651" w:type="dxa"/>
            <w:vAlign w:val="center"/>
          </w:tcPr>
          <w:p w:rsidR="000C152D" w:rsidRPr="001B03C8" w:rsidRDefault="000C152D" w:rsidP="007D5AA6">
            <w:pPr>
              <w:contextualSpacing/>
              <w:jc w:val="center"/>
              <w:rPr>
                <w:rFonts w:eastAsia="Calibri"/>
              </w:rPr>
            </w:pP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p>
        </w:tc>
        <w:tc>
          <w:tcPr>
            <w:tcW w:w="649" w:type="dxa"/>
            <w:vAlign w:val="center"/>
          </w:tcPr>
          <w:p w:rsidR="000C152D" w:rsidRPr="001B03C8" w:rsidRDefault="000C152D" w:rsidP="007D5AA6">
            <w:pPr>
              <w:contextualSpacing/>
              <w:jc w:val="center"/>
              <w:rPr>
                <w:rFonts w:eastAsia="Calibri"/>
              </w:rPr>
            </w:pPr>
          </w:p>
        </w:tc>
        <w:tc>
          <w:tcPr>
            <w:tcW w:w="674" w:type="dxa"/>
            <w:vAlign w:val="center"/>
          </w:tcPr>
          <w:p w:rsidR="000C152D" w:rsidRPr="001B03C8" w:rsidRDefault="000C152D" w:rsidP="007D5AA6">
            <w:pPr>
              <w:contextualSpacing/>
              <w:jc w:val="center"/>
              <w:rPr>
                <w:rFonts w:eastAsia="Calibri"/>
              </w:rPr>
            </w:pPr>
          </w:p>
        </w:tc>
        <w:tc>
          <w:tcPr>
            <w:tcW w:w="651" w:type="dxa"/>
            <w:vAlign w:val="center"/>
          </w:tcPr>
          <w:p w:rsidR="000C152D" w:rsidRPr="001B03C8" w:rsidRDefault="000C152D" w:rsidP="007D5AA6">
            <w:pPr>
              <w:contextualSpacing/>
              <w:jc w:val="center"/>
              <w:rPr>
                <w:rFonts w:eastAsia="Calibri"/>
              </w:rPr>
            </w:pP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44</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155</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2495</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128</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b/>
              </w:rPr>
            </w:pPr>
            <w:r>
              <w:rPr>
                <w:b/>
                <w:sz w:val="22"/>
                <w:szCs w:val="22"/>
              </w:rPr>
              <w:t>Hairy Vetch+67</w:t>
            </w:r>
            <w:r w:rsidRPr="001B03C8">
              <w:rPr>
                <w:b/>
                <w:sz w:val="22"/>
                <w:szCs w:val="22"/>
              </w:rPr>
              <w:t>N</w:t>
            </w:r>
          </w:p>
        </w:tc>
        <w:tc>
          <w:tcPr>
            <w:tcW w:w="561" w:type="dxa"/>
            <w:vAlign w:val="center"/>
          </w:tcPr>
          <w:p w:rsidR="000C152D" w:rsidRPr="001B03C8" w:rsidRDefault="000C152D" w:rsidP="007D5AA6">
            <w:pPr>
              <w:contextualSpacing/>
              <w:jc w:val="center"/>
              <w:rPr>
                <w:rFonts w:eastAsia="Calibri"/>
              </w:rPr>
            </w:pPr>
          </w:p>
        </w:tc>
        <w:tc>
          <w:tcPr>
            <w:tcW w:w="682" w:type="dxa"/>
            <w:vAlign w:val="center"/>
          </w:tcPr>
          <w:p w:rsidR="000C152D" w:rsidRPr="001B03C8" w:rsidRDefault="000C152D" w:rsidP="007D5AA6">
            <w:pPr>
              <w:contextualSpacing/>
              <w:jc w:val="center"/>
              <w:rPr>
                <w:rFonts w:eastAsia="Calibri"/>
              </w:rPr>
            </w:pPr>
          </w:p>
        </w:tc>
        <w:tc>
          <w:tcPr>
            <w:tcW w:w="674" w:type="dxa"/>
            <w:vAlign w:val="center"/>
          </w:tcPr>
          <w:p w:rsidR="000C152D" w:rsidRPr="001B03C8" w:rsidRDefault="000C152D" w:rsidP="007D5AA6">
            <w:pPr>
              <w:contextualSpacing/>
              <w:jc w:val="center"/>
              <w:rPr>
                <w:rFonts w:eastAsia="Calibri"/>
              </w:rPr>
            </w:pPr>
          </w:p>
        </w:tc>
        <w:tc>
          <w:tcPr>
            <w:tcW w:w="651" w:type="dxa"/>
            <w:vAlign w:val="center"/>
          </w:tcPr>
          <w:p w:rsidR="000C152D" w:rsidRPr="001B03C8" w:rsidRDefault="000C152D" w:rsidP="007D5AA6">
            <w:pPr>
              <w:contextualSpacing/>
              <w:jc w:val="center"/>
              <w:rPr>
                <w:rFonts w:eastAsia="Calibri"/>
              </w:rPr>
            </w:pP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p>
        </w:tc>
        <w:tc>
          <w:tcPr>
            <w:tcW w:w="649" w:type="dxa"/>
            <w:vAlign w:val="center"/>
          </w:tcPr>
          <w:p w:rsidR="000C152D" w:rsidRPr="001B03C8" w:rsidRDefault="000C152D" w:rsidP="007D5AA6">
            <w:pPr>
              <w:contextualSpacing/>
              <w:jc w:val="center"/>
              <w:rPr>
                <w:rFonts w:eastAsia="Calibri"/>
              </w:rPr>
            </w:pPr>
          </w:p>
        </w:tc>
        <w:tc>
          <w:tcPr>
            <w:tcW w:w="674" w:type="dxa"/>
            <w:vAlign w:val="center"/>
          </w:tcPr>
          <w:p w:rsidR="000C152D" w:rsidRPr="001B03C8" w:rsidRDefault="000C152D" w:rsidP="007D5AA6">
            <w:pPr>
              <w:contextualSpacing/>
              <w:jc w:val="center"/>
              <w:rPr>
                <w:rFonts w:eastAsia="Calibri"/>
              </w:rPr>
            </w:pPr>
          </w:p>
        </w:tc>
        <w:tc>
          <w:tcPr>
            <w:tcW w:w="651" w:type="dxa"/>
            <w:vAlign w:val="center"/>
          </w:tcPr>
          <w:p w:rsidR="000C152D" w:rsidRPr="001B03C8" w:rsidRDefault="000C152D" w:rsidP="007D5AA6">
            <w:pPr>
              <w:contextualSpacing/>
              <w:jc w:val="center"/>
              <w:rPr>
                <w:rFonts w:eastAsia="Calibri"/>
              </w:rPr>
            </w:pP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52</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148</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2691</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147</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b/>
              </w:rPr>
            </w:pPr>
            <w:r>
              <w:rPr>
                <w:b/>
                <w:sz w:val="22"/>
                <w:szCs w:val="22"/>
              </w:rPr>
              <w:t>IL Bundle Flower+67</w:t>
            </w:r>
            <w:r w:rsidRPr="001B03C8">
              <w:rPr>
                <w:b/>
                <w:sz w:val="22"/>
                <w:szCs w:val="22"/>
              </w:rPr>
              <w:t>N</w:t>
            </w:r>
          </w:p>
        </w:tc>
        <w:tc>
          <w:tcPr>
            <w:tcW w:w="561" w:type="dxa"/>
            <w:vAlign w:val="center"/>
          </w:tcPr>
          <w:p w:rsidR="000C152D" w:rsidRPr="001B03C8" w:rsidRDefault="000C152D" w:rsidP="007D5AA6">
            <w:pPr>
              <w:contextualSpacing/>
              <w:jc w:val="center"/>
              <w:rPr>
                <w:rFonts w:eastAsia="Calibri"/>
              </w:rPr>
            </w:pPr>
          </w:p>
        </w:tc>
        <w:tc>
          <w:tcPr>
            <w:tcW w:w="682" w:type="dxa"/>
            <w:vAlign w:val="center"/>
          </w:tcPr>
          <w:p w:rsidR="000C152D" w:rsidRPr="001B03C8" w:rsidRDefault="000C152D" w:rsidP="007D5AA6">
            <w:pPr>
              <w:contextualSpacing/>
              <w:jc w:val="center"/>
              <w:rPr>
                <w:rFonts w:eastAsia="Calibri"/>
              </w:rPr>
            </w:pPr>
          </w:p>
        </w:tc>
        <w:tc>
          <w:tcPr>
            <w:tcW w:w="674" w:type="dxa"/>
            <w:vAlign w:val="center"/>
          </w:tcPr>
          <w:p w:rsidR="000C152D" w:rsidRPr="001B03C8" w:rsidRDefault="000C152D" w:rsidP="007D5AA6">
            <w:pPr>
              <w:contextualSpacing/>
              <w:jc w:val="center"/>
              <w:rPr>
                <w:rFonts w:eastAsia="Calibri"/>
              </w:rPr>
            </w:pPr>
          </w:p>
        </w:tc>
        <w:tc>
          <w:tcPr>
            <w:tcW w:w="651" w:type="dxa"/>
            <w:vAlign w:val="center"/>
          </w:tcPr>
          <w:p w:rsidR="000C152D" w:rsidRPr="001B03C8" w:rsidRDefault="000C152D" w:rsidP="007D5AA6">
            <w:pPr>
              <w:contextualSpacing/>
              <w:jc w:val="center"/>
              <w:rPr>
                <w:rFonts w:eastAsia="Calibri"/>
              </w:rPr>
            </w:pP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p>
        </w:tc>
        <w:tc>
          <w:tcPr>
            <w:tcW w:w="649" w:type="dxa"/>
            <w:vAlign w:val="center"/>
          </w:tcPr>
          <w:p w:rsidR="000C152D" w:rsidRPr="001B03C8" w:rsidRDefault="000C152D" w:rsidP="007D5AA6">
            <w:pPr>
              <w:contextualSpacing/>
              <w:jc w:val="center"/>
              <w:rPr>
                <w:rFonts w:eastAsia="Calibri"/>
              </w:rPr>
            </w:pPr>
          </w:p>
        </w:tc>
        <w:tc>
          <w:tcPr>
            <w:tcW w:w="674" w:type="dxa"/>
            <w:vAlign w:val="center"/>
          </w:tcPr>
          <w:p w:rsidR="000C152D" w:rsidRPr="001B03C8" w:rsidRDefault="000C152D" w:rsidP="007D5AA6">
            <w:pPr>
              <w:contextualSpacing/>
              <w:jc w:val="center"/>
              <w:rPr>
                <w:rFonts w:eastAsia="Calibri"/>
              </w:rPr>
            </w:pPr>
          </w:p>
        </w:tc>
        <w:tc>
          <w:tcPr>
            <w:tcW w:w="651" w:type="dxa"/>
            <w:vAlign w:val="center"/>
          </w:tcPr>
          <w:p w:rsidR="000C152D" w:rsidRPr="001B03C8" w:rsidRDefault="000C152D" w:rsidP="007D5AA6">
            <w:pPr>
              <w:contextualSpacing/>
              <w:jc w:val="center"/>
              <w:rPr>
                <w:rFonts w:eastAsia="Calibri"/>
              </w:rPr>
            </w:pP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63</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179</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3027</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132</w:t>
            </w:r>
          </w:p>
        </w:tc>
      </w:tr>
      <w:tr w:rsidR="000C152D" w:rsidRPr="00104CF3" w:rsidTr="007D5AA6">
        <w:trPr>
          <w:tblCellSpacing w:w="14" w:type="dxa"/>
          <w:jc w:val="center"/>
        </w:trPr>
        <w:tc>
          <w:tcPr>
            <w:tcW w:w="2215" w:type="dxa"/>
            <w:vAlign w:val="center"/>
          </w:tcPr>
          <w:p w:rsidR="000C152D" w:rsidRPr="001B03C8" w:rsidRDefault="000C152D" w:rsidP="007D5AA6">
            <w:pPr>
              <w:contextualSpacing/>
              <w:rPr>
                <w:b/>
              </w:rPr>
            </w:pPr>
            <w:r>
              <w:rPr>
                <w:b/>
                <w:sz w:val="22"/>
                <w:szCs w:val="22"/>
              </w:rPr>
              <w:t>Partridge Pea+</w:t>
            </w:r>
            <w:r w:rsidRPr="001B03C8">
              <w:rPr>
                <w:b/>
                <w:sz w:val="22"/>
                <w:szCs w:val="22"/>
              </w:rPr>
              <w:t>67N</w:t>
            </w:r>
          </w:p>
        </w:tc>
        <w:tc>
          <w:tcPr>
            <w:tcW w:w="561" w:type="dxa"/>
            <w:vAlign w:val="center"/>
          </w:tcPr>
          <w:p w:rsidR="000C152D" w:rsidRPr="001B03C8" w:rsidRDefault="000C152D" w:rsidP="007D5AA6">
            <w:pPr>
              <w:contextualSpacing/>
              <w:jc w:val="center"/>
              <w:rPr>
                <w:rFonts w:eastAsia="Calibri"/>
              </w:rPr>
            </w:pPr>
          </w:p>
        </w:tc>
        <w:tc>
          <w:tcPr>
            <w:tcW w:w="682" w:type="dxa"/>
            <w:vAlign w:val="center"/>
          </w:tcPr>
          <w:p w:rsidR="000C152D" w:rsidRPr="001B03C8" w:rsidRDefault="000C152D" w:rsidP="007D5AA6">
            <w:pPr>
              <w:contextualSpacing/>
              <w:jc w:val="center"/>
              <w:rPr>
                <w:rFonts w:eastAsia="Calibri"/>
              </w:rPr>
            </w:pPr>
          </w:p>
        </w:tc>
        <w:tc>
          <w:tcPr>
            <w:tcW w:w="674" w:type="dxa"/>
            <w:vAlign w:val="center"/>
          </w:tcPr>
          <w:p w:rsidR="000C152D" w:rsidRPr="001B03C8" w:rsidRDefault="000C152D" w:rsidP="007D5AA6">
            <w:pPr>
              <w:contextualSpacing/>
              <w:jc w:val="center"/>
              <w:rPr>
                <w:rFonts w:eastAsia="Calibri"/>
              </w:rPr>
            </w:pPr>
          </w:p>
        </w:tc>
        <w:tc>
          <w:tcPr>
            <w:tcW w:w="651" w:type="dxa"/>
            <w:vAlign w:val="center"/>
          </w:tcPr>
          <w:p w:rsidR="000C152D" w:rsidRPr="001B03C8" w:rsidRDefault="000C152D" w:rsidP="007D5AA6">
            <w:pPr>
              <w:contextualSpacing/>
              <w:jc w:val="center"/>
              <w:rPr>
                <w:rFonts w:eastAsia="Calibri"/>
              </w:rPr>
            </w:pPr>
          </w:p>
        </w:tc>
        <w:tc>
          <w:tcPr>
            <w:tcW w:w="290" w:type="dxa"/>
          </w:tcPr>
          <w:p w:rsidR="000C152D" w:rsidRPr="001B03C8" w:rsidRDefault="000C152D" w:rsidP="007D5AA6">
            <w:pPr>
              <w:contextualSpacing/>
              <w:jc w:val="center"/>
              <w:rPr>
                <w:rFonts w:eastAsia="Calibri"/>
              </w:rPr>
            </w:pPr>
          </w:p>
        </w:tc>
        <w:tc>
          <w:tcPr>
            <w:tcW w:w="893" w:type="dxa"/>
            <w:vAlign w:val="center"/>
          </w:tcPr>
          <w:p w:rsidR="000C152D" w:rsidRPr="001B03C8" w:rsidRDefault="000C152D" w:rsidP="007D5AA6">
            <w:pPr>
              <w:contextualSpacing/>
              <w:jc w:val="center"/>
              <w:rPr>
                <w:rFonts w:eastAsia="Calibri"/>
              </w:rPr>
            </w:pPr>
          </w:p>
        </w:tc>
        <w:tc>
          <w:tcPr>
            <w:tcW w:w="649" w:type="dxa"/>
            <w:vAlign w:val="center"/>
          </w:tcPr>
          <w:p w:rsidR="000C152D" w:rsidRPr="001B03C8" w:rsidRDefault="000C152D" w:rsidP="007D5AA6">
            <w:pPr>
              <w:contextualSpacing/>
              <w:jc w:val="center"/>
              <w:rPr>
                <w:rFonts w:eastAsia="Calibri"/>
              </w:rPr>
            </w:pPr>
          </w:p>
        </w:tc>
        <w:tc>
          <w:tcPr>
            <w:tcW w:w="674" w:type="dxa"/>
            <w:vAlign w:val="center"/>
          </w:tcPr>
          <w:p w:rsidR="000C152D" w:rsidRPr="001B03C8" w:rsidRDefault="000C152D" w:rsidP="007D5AA6">
            <w:pPr>
              <w:contextualSpacing/>
              <w:jc w:val="center"/>
              <w:rPr>
                <w:rFonts w:eastAsia="Calibri"/>
              </w:rPr>
            </w:pPr>
          </w:p>
        </w:tc>
        <w:tc>
          <w:tcPr>
            <w:tcW w:w="651" w:type="dxa"/>
            <w:vAlign w:val="center"/>
          </w:tcPr>
          <w:p w:rsidR="000C152D" w:rsidRPr="001B03C8" w:rsidRDefault="000C152D" w:rsidP="007D5AA6">
            <w:pPr>
              <w:contextualSpacing/>
              <w:jc w:val="center"/>
              <w:rPr>
                <w:rFonts w:eastAsia="Calibri"/>
              </w:rPr>
            </w:pPr>
          </w:p>
        </w:tc>
        <w:tc>
          <w:tcPr>
            <w:tcW w:w="430" w:type="dxa"/>
          </w:tcPr>
          <w:p w:rsidR="000C152D" w:rsidRPr="001B03C8" w:rsidRDefault="000C152D" w:rsidP="007D5AA6">
            <w:pPr>
              <w:contextualSpacing/>
              <w:jc w:val="center"/>
              <w:rPr>
                <w:rFonts w:eastAsia="Calibri"/>
              </w:rPr>
            </w:pPr>
          </w:p>
        </w:tc>
        <w:tc>
          <w:tcPr>
            <w:tcW w:w="473" w:type="dxa"/>
            <w:vAlign w:val="center"/>
          </w:tcPr>
          <w:p w:rsidR="000C152D" w:rsidRPr="001B03C8" w:rsidRDefault="000C152D" w:rsidP="007D5AA6">
            <w:pPr>
              <w:contextualSpacing/>
              <w:jc w:val="center"/>
              <w:rPr>
                <w:rFonts w:eastAsia="Calibri"/>
              </w:rPr>
            </w:pPr>
            <w:r w:rsidRPr="001B03C8">
              <w:rPr>
                <w:rFonts w:eastAsia="Calibri"/>
                <w:sz w:val="22"/>
                <w:szCs w:val="22"/>
              </w:rPr>
              <w:t>77</w:t>
            </w:r>
          </w:p>
        </w:tc>
        <w:tc>
          <w:tcPr>
            <w:tcW w:w="604" w:type="dxa"/>
            <w:vAlign w:val="center"/>
          </w:tcPr>
          <w:p w:rsidR="000C152D" w:rsidRPr="001B03C8" w:rsidRDefault="000C152D" w:rsidP="007D5AA6">
            <w:pPr>
              <w:contextualSpacing/>
              <w:jc w:val="center"/>
              <w:rPr>
                <w:rFonts w:eastAsia="Calibri"/>
              </w:rPr>
            </w:pPr>
            <w:r w:rsidRPr="001B03C8">
              <w:rPr>
                <w:rFonts w:eastAsia="Calibri"/>
                <w:sz w:val="22"/>
                <w:szCs w:val="22"/>
              </w:rPr>
              <w:t>209</w:t>
            </w:r>
          </w:p>
        </w:tc>
        <w:tc>
          <w:tcPr>
            <w:tcW w:w="701" w:type="dxa"/>
            <w:vAlign w:val="center"/>
          </w:tcPr>
          <w:p w:rsidR="000C152D" w:rsidRPr="001B03C8" w:rsidRDefault="000C152D" w:rsidP="007D5AA6">
            <w:pPr>
              <w:contextualSpacing/>
              <w:jc w:val="center"/>
              <w:rPr>
                <w:rFonts w:eastAsia="Calibri"/>
              </w:rPr>
            </w:pPr>
            <w:r w:rsidRPr="001B03C8">
              <w:rPr>
                <w:rFonts w:eastAsia="Calibri"/>
                <w:sz w:val="22"/>
                <w:szCs w:val="22"/>
              </w:rPr>
              <w:t>2900</w:t>
            </w:r>
          </w:p>
        </w:tc>
        <w:tc>
          <w:tcPr>
            <w:tcW w:w="588" w:type="dxa"/>
            <w:vAlign w:val="center"/>
          </w:tcPr>
          <w:p w:rsidR="000C152D" w:rsidRPr="001B03C8" w:rsidRDefault="000C152D" w:rsidP="007D5AA6">
            <w:pPr>
              <w:contextualSpacing/>
              <w:jc w:val="center"/>
              <w:rPr>
                <w:rFonts w:eastAsia="Calibri"/>
              </w:rPr>
            </w:pPr>
            <w:r w:rsidRPr="001B03C8">
              <w:rPr>
                <w:rFonts w:eastAsia="Calibri"/>
                <w:sz w:val="22"/>
                <w:szCs w:val="22"/>
              </w:rPr>
              <w:t>146</w:t>
            </w:r>
          </w:p>
        </w:tc>
      </w:tr>
      <w:tr w:rsidR="000C152D" w:rsidRPr="00104CF3" w:rsidTr="007D5AA6">
        <w:trPr>
          <w:tblCellSpacing w:w="14" w:type="dxa"/>
          <w:jc w:val="center"/>
        </w:trPr>
        <w:tc>
          <w:tcPr>
            <w:tcW w:w="2215" w:type="dxa"/>
            <w:tcBorders>
              <w:bottom w:val="single" w:sz="4" w:space="0" w:color="auto"/>
            </w:tcBorders>
            <w:vAlign w:val="center"/>
          </w:tcPr>
          <w:p w:rsidR="000C152D" w:rsidRPr="001B03C8" w:rsidRDefault="000C152D" w:rsidP="007D5AA6">
            <w:pPr>
              <w:contextualSpacing/>
              <w:rPr>
                <w:b/>
              </w:rPr>
            </w:pPr>
            <w:r w:rsidRPr="001B03C8">
              <w:rPr>
                <w:b/>
                <w:sz w:val="22"/>
                <w:szCs w:val="22"/>
              </w:rPr>
              <w:t>135 Nitrogen</w:t>
            </w:r>
          </w:p>
        </w:tc>
        <w:tc>
          <w:tcPr>
            <w:tcW w:w="561" w:type="dxa"/>
            <w:tcBorders>
              <w:bottom w:val="single" w:sz="4" w:space="0" w:color="auto"/>
            </w:tcBorders>
            <w:vAlign w:val="center"/>
          </w:tcPr>
          <w:p w:rsidR="000C152D" w:rsidRPr="001B03C8" w:rsidRDefault="000C152D" w:rsidP="007D5AA6">
            <w:pPr>
              <w:contextualSpacing/>
              <w:jc w:val="center"/>
              <w:rPr>
                <w:rFonts w:eastAsia="Calibri"/>
              </w:rPr>
            </w:pPr>
          </w:p>
        </w:tc>
        <w:tc>
          <w:tcPr>
            <w:tcW w:w="682" w:type="dxa"/>
            <w:tcBorders>
              <w:bottom w:val="single" w:sz="4" w:space="0" w:color="auto"/>
            </w:tcBorders>
            <w:vAlign w:val="center"/>
          </w:tcPr>
          <w:p w:rsidR="000C152D" w:rsidRPr="001B03C8" w:rsidRDefault="000C152D" w:rsidP="007D5AA6">
            <w:pPr>
              <w:contextualSpacing/>
              <w:jc w:val="center"/>
              <w:rPr>
                <w:rFonts w:eastAsia="Calibri"/>
              </w:rPr>
            </w:pPr>
          </w:p>
        </w:tc>
        <w:tc>
          <w:tcPr>
            <w:tcW w:w="674" w:type="dxa"/>
            <w:tcBorders>
              <w:bottom w:val="single" w:sz="4" w:space="0" w:color="auto"/>
            </w:tcBorders>
            <w:vAlign w:val="center"/>
          </w:tcPr>
          <w:p w:rsidR="000C152D" w:rsidRPr="001B03C8" w:rsidRDefault="000C152D" w:rsidP="007D5AA6">
            <w:pPr>
              <w:contextualSpacing/>
              <w:jc w:val="center"/>
              <w:rPr>
                <w:rFonts w:eastAsia="Calibri"/>
              </w:rPr>
            </w:pPr>
          </w:p>
        </w:tc>
        <w:tc>
          <w:tcPr>
            <w:tcW w:w="651" w:type="dxa"/>
            <w:tcBorders>
              <w:bottom w:val="single" w:sz="4" w:space="0" w:color="auto"/>
            </w:tcBorders>
            <w:vAlign w:val="center"/>
          </w:tcPr>
          <w:p w:rsidR="000C152D" w:rsidRPr="001B03C8" w:rsidRDefault="000C152D" w:rsidP="007D5AA6">
            <w:pPr>
              <w:contextualSpacing/>
              <w:jc w:val="center"/>
              <w:rPr>
                <w:rFonts w:eastAsia="Calibri"/>
              </w:rPr>
            </w:pPr>
          </w:p>
        </w:tc>
        <w:tc>
          <w:tcPr>
            <w:tcW w:w="290" w:type="dxa"/>
            <w:tcBorders>
              <w:bottom w:val="single" w:sz="4" w:space="0" w:color="auto"/>
            </w:tcBorders>
          </w:tcPr>
          <w:p w:rsidR="000C152D" w:rsidRPr="001B03C8" w:rsidRDefault="000C152D" w:rsidP="007D5AA6">
            <w:pPr>
              <w:contextualSpacing/>
              <w:jc w:val="center"/>
              <w:rPr>
                <w:rFonts w:eastAsia="Calibri"/>
              </w:rPr>
            </w:pPr>
          </w:p>
        </w:tc>
        <w:tc>
          <w:tcPr>
            <w:tcW w:w="893" w:type="dxa"/>
            <w:tcBorders>
              <w:bottom w:val="single" w:sz="4" w:space="0" w:color="auto"/>
            </w:tcBorders>
            <w:vAlign w:val="center"/>
          </w:tcPr>
          <w:p w:rsidR="000C152D" w:rsidRPr="001B03C8" w:rsidRDefault="000C152D" w:rsidP="007D5AA6">
            <w:pPr>
              <w:contextualSpacing/>
              <w:jc w:val="center"/>
              <w:rPr>
                <w:rFonts w:eastAsia="Calibri"/>
              </w:rPr>
            </w:pPr>
          </w:p>
        </w:tc>
        <w:tc>
          <w:tcPr>
            <w:tcW w:w="649" w:type="dxa"/>
            <w:tcBorders>
              <w:bottom w:val="single" w:sz="4" w:space="0" w:color="auto"/>
            </w:tcBorders>
            <w:vAlign w:val="center"/>
          </w:tcPr>
          <w:p w:rsidR="000C152D" w:rsidRPr="001B03C8" w:rsidRDefault="000C152D" w:rsidP="007D5AA6">
            <w:pPr>
              <w:contextualSpacing/>
              <w:jc w:val="center"/>
              <w:rPr>
                <w:rFonts w:eastAsia="Calibri"/>
              </w:rPr>
            </w:pPr>
          </w:p>
        </w:tc>
        <w:tc>
          <w:tcPr>
            <w:tcW w:w="674" w:type="dxa"/>
            <w:tcBorders>
              <w:bottom w:val="single" w:sz="4" w:space="0" w:color="auto"/>
            </w:tcBorders>
            <w:vAlign w:val="center"/>
          </w:tcPr>
          <w:p w:rsidR="000C152D" w:rsidRPr="001B03C8" w:rsidRDefault="000C152D" w:rsidP="007D5AA6">
            <w:pPr>
              <w:contextualSpacing/>
              <w:jc w:val="center"/>
              <w:rPr>
                <w:rFonts w:eastAsia="Calibri"/>
              </w:rPr>
            </w:pPr>
          </w:p>
        </w:tc>
        <w:tc>
          <w:tcPr>
            <w:tcW w:w="651" w:type="dxa"/>
            <w:tcBorders>
              <w:bottom w:val="single" w:sz="4" w:space="0" w:color="auto"/>
            </w:tcBorders>
            <w:vAlign w:val="center"/>
          </w:tcPr>
          <w:p w:rsidR="000C152D" w:rsidRPr="001B03C8" w:rsidRDefault="000C152D" w:rsidP="007D5AA6">
            <w:pPr>
              <w:contextualSpacing/>
              <w:jc w:val="center"/>
              <w:rPr>
                <w:rFonts w:eastAsia="Calibri"/>
              </w:rPr>
            </w:pPr>
          </w:p>
        </w:tc>
        <w:tc>
          <w:tcPr>
            <w:tcW w:w="430" w:type="dxa"/>
            <w:tcBorders>
              <w:bottom w:val="single" w:sz="4" w:space="0" w:color="auto"/>
            </w:tcBorders>
          </w:tcPr>
          <w:p w:rsidR="000C152D" w:rsidRPr="001B03C8" w:rsidRDefault="000C152D" w:rsidP="007D5AA6">
            <w:pPr>
              <w:contextualSpacing/>
              <w:jc w:val="center"/>
              <w:rPr>
                <w:rFonts w:eastAsia="Calibri"/>
              </w:rPr>
            </w:pPr>
          </w:p>
        </w:tc>
        <w:tc>
          <w:tcPr>
            <w:tcW w:w="473" w:type="dxa"/>
            <w:tcBorders>
              <w:bottom w:val="single" w:sz="4" w:space="0" w:color="auto"/>
            </w:tcBorders>
            <w:vAlign w:val="center"/>
          </w:tcPr>
          <w:p w:rsidR="000C152D" w:rsidRPr="001B03C8" w:rsidRDefault="000C152D" w:rsidP="007D5AA6">
            <w:pPr>
              <w:contextualSpacing/>
              <w:jc w:val="center"/>
              <w:rPr>
                <w:rFonts w:eastAsia="Calibri"/>
              </w:rPr>
            </w:pPr>
            <w:r w:rsidRPr="001B03C8">
              <w:rPr>
                <w:rFonts w:eastAsia="Calibri"/>
                <w:sz w:val="22"/>
                <w:szCs w:val="22"/>
              </w:rPr>
              <w:t>80</w:t>
            </w:r>
          </w:p>
        </w:tc>
        <w:tc>
          <w:tcPr>
            <w:tcW w:w="604" w:type="dxa"/>
            <w:tcBorders>
              <w:bottom w:val="single" w:sz="4" w:space="0" w:color="auto"/>
            </w:tcBorders>
            <w:vAlign w:val="center"/>
          </w:tcPr>
          <w:p w:rsidR="000C152D" w:rsidRPr="001B03C8" w:rsidRDefault="000C152D" w:rsidP="007D5AA6">
            <w:pPr>
              <w:contextualSpacing/>
              <w:jc w:val="center"/>
              <w:rPr>
                <w:rFonts w:eastAsia="Calibri"/>
              </w:rPr>
            </w:pPr>
            <w:r w:rsidRPr="001B03C8">
              <w:rPr>
                <w:rFonts w:eastAsia="Calibri"/>
                <w:sz w:val="22"/>
                <w:szCs w:val="22"/>
              </w:rPr>
              <w:t>201</w:t>
            </w:r>
          </w:p>
        </w:tc>
        <w:tc>
          <w:tcPr>
            <w:tcW w:w="701" w:type="dxa"/>
            <w:tcBorders>
              <w:bottom w:val="single" w:sz="4" w:space="0" w:color="auto"/>
            </w:tcBorders>
            <w:vAlign w:val="center"/>
          </w:tcPr>
          <w:p w:rsidR="000C152D" w:rsidRPr="001B03C8" w:rsidRDefault="000C152D" w:rsidP="007D5AA6">
            <w:pPr>
              <w:contextualSpacing/>
              <w:jc w:val="center"/>
              <w:rPr>
                <w:rFonts w:eastAsia="Calibri"/>
              </w:rPr>
            </w:pPr>
            <w:r w:rsidRPr="001B03C8">
              <w:rPr>
                <w:rFonts w:eastAsia="Calibri"/>
                <w:sz w:val="22"/>
                <w:szCs w:val="22"/>
              </w:rPr>
              <w:t>2321</w:t>
            </w:r>
          </w:p>
        </w:tc>
        <w:tc>
          <w:tcPr>
            <w:tcW w:w="588" w:type="dxa"/>
            <w:tcBorders>
              <w:bottom w:val="single" w:sz="4" w:space="0" w:color="auto"/>
            </w:tcBorders>
            <w:vAlign w:val="center"/>
          </w:tcPr>
          <w:p w:rsidR="000C152D" w:rsidRPr="001B03C8" w:rsidRDefault="000C152D" w:rsidP="007D5AA6">
            <w:pPr>
              <w:contextualSpacing/>
              <w:jc w:val="center"/>
              <w:rPr>
                <w:rFonts w:eastAsia="Calibri"/>
              </w:rPr>
            </w:pPr>
            <w:r w:rsidRPr="001B03C8">
              <w:rPr>
                <w:rFonts w:eastAsia="Calibri"/>
                <w:sz w:val="22"/>
                <w:szCs w:val="22"/>
              </w:rPr>
              <w:t>129</w:t>
            </w:r>
          </w:p>
        </w:tc>
      </w:tr>
    </w:tbl>
    <w:p w:rsidR="000C152D" w:rsidRPr="00104CF3" w:rsidRDefault="000C152D" w:rsidP="000C152D">
      <w:pPr>
        <w:contextualSpacing/>
        <w:rPr>
          <w:sz w:val="16"/>
          <w:szCs w:val="16"/>
        </w:rPr>
      </w:pPr>
      <w:r w:rsidRPr="00104CF3">
        <w:rPr>
          <w:sz w:val="20"/>
          <w:szCs w:val="20"/>
        </w:rPr>
        <w:t>†</w:t>
      </w:r>
      <w:r w:rsidRPr="00104CF3">
        <w:rPr>
          <w:sz w:val="16"/>
          <w:szCs w:val="16"/>
        </w:rPr>
        <w:t>Nitrogen applications are in kg ha</w:t>
      </w:r>
      <w:r w:rsidRPr="00104CF3">
        <w:rPr>
          <w:sz w:val="16"/>
          <w:szCs w:val="16"/>
          <w:vertAlign w:val="superscript"/>
        </w:rPr>
        <w:t>-1</w:t>
      </w:r>
      <w:r w:rsidRPr="00104CF3">
        <w:rPr>
          <w:sz w:val="16"/>
          <w:szCs w:val="16"/>
        </w:rPr>
        <w:t>.</w:t>
      </w:r>
    </w:p>
    <w:p w:rsidR="000C152D" w:rsidRDefault="000C152D" w:rsidP="000C152D">
      <w:pPr>
        <w:contextualSpacing/>
        <w:rPr>
          <w:b/>
        </w:rPr>
      </w:pPr>
    </w:p>
    <w:p w:rsidR="000C152D" w:rsidRDefault="000C152D"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0C152D" w:rsidRDefault="000C152D" w:rsidP="000C152D">
      <w:pPr>
        <w:contextualSpacing/>
        <w:rPr>
          <w:b/>
        </w:rPr>
      </w:pPr>
      <w:r>
        <w:rPr>
          <w:b/>
        </w:rPr>
        <w:lastRenderedPageBreak/>
        <w:t>Table 4.4</w:t>
      </w:r>
      <w:r w:rsidRPr="00104CF3">
        <w:rPr>
          <w:b/>
        </w:rPr>
        <w:t>. Soil nutrients levels of phosphorus (P), potassium (K), calcium (Ca) and magnesium (Mg) in the two-cut harvest system</w:t>
      </w:r>
      <w:r>
        <w:rPr>
          <w:b/>
        </w:rPr>
        <w:t>s</w:t>
      </w:r>
      <w:r w:rsidRPr="00104CF3">
        <w:rPr>
          <w:b/>
        </w:rPr>
        <w:t xml:space="preserve"> at </w:t>
      </w:r>
      <w:r>
        <w:rPr>
          <w:b/>
        </w:rPr>
        <w:t xml:space="preserve">the </w:t>
      </w:r>
      <w:r w:rsidRPr="00104CF3">
        <w:rPr>
          <w:rFonts w:eastAsia="Calibri"/>
          <w:b/>
        </w:rPr>
        <w:t>East T</w:t>
      </w:r>
      <w:r>
        <w:rPr>
          <w:rFonts w:eastAsia="Calibri"/>
          <w:b/>
        </w:rPr>
        <w:t xml:space="preserve">N </w:t>
      </w:r>
      <w:r w:rsidRPr="00104CF3">
        <w:rPr>
          <w:rFonts w:eastAsia="Calibri"/>
          <w:b/>
        </w:rPr>
        <w:t>(ETREC) and Plateau (PREC) Research and Education Center</w:t>
      </w:r>
      <w:r>
        <w:rPr>
          <w:rFonts w:eastAsia="Calibri"/>
          <w:b/>
        </w:rPr>
        <w:t>s</w:t>
      </w:r>
      <w:r w:rsidRPr="00104CF3">
        <w:rPr>
          <w:rFonts w:eastAsia="Calibri"/>
          <w:b/>
        </w:rPr>
        <w:t xml:space="preserve"> </w:t>
      </w:r>
      <w:r w:rsidRPr="00104CF3">
        <w:rPr>
          <w:b/>
        </w:rPr>
        <w:t>in kg ha</w:t>
      </w:r>
      <w:r w:rsidRPr="00104CF3">
        <w:rPr>
          <w:b/>
          <w:vertAlign w:val="superscript"/>
        </w:rPr>
        <w:t>-1</w:t>
      </w:r>
      <w:r w:rsidRPr="00104CF3">
        <w:rPr>
          <w:b/>
        </w:rPr>
        <w:t>.</w:t>
      </w:r>
    </w:p>
    <w:p w:rsidR="000C152D" w:rsidRPr="00104CF3" w:rsidRDefault="000C152D" w:rsidP="000C152D">
      <w:pPr>
        <w:contextualSpacing/>
        <w:rPr>
          <w:b/>
        </w:rPr>
      </w:pPr>
    </w:p>
    <w:tbl>
      <w:tblPr>
        <w:tblW w:w="0" w:type="auto"/>
        <w:jc w:val="center"/>
        <w:tblCellSpacing w:w="14" w:type="dxa"/>
        <w:tblInd w:w="-1538" w:type="dxa"/>
        <w:tblCellMar>
          <w:left w:w="115" w:type="dxa"/>
          <w:right w:w="115" w:type="dxa"/>
        </w:tblCellMar>
        <w:tblLook w:val="04A0"/>
      </w:tblPr>
      <w:tblGrid>
        <w:gridCol w:w="2464"/>
        <w:gridCol w:w="588"/>
        <w:gridCol w:w="744"/>
        <w:gridCol w:w="703"/>
        <w:gridCol w:w="703"/>
        <w:gridCol w:w="278"/>
        <w:gridCol w:w="532"/>
        <w:gridCol w:w="703"/>
        <w:gridCol w:w="884"/>
        <w:gridCol w:w="720"/>
      </w:tblGrid>
      <w:tr w:rsidR="000C152D" w:rsidRPr="0026164F" w:rsidTr="007D5AA6">
        <w:trPr>
          <w:tblCellSpacing w:w="14" w:type="dxa"/>
          <w:jc w:val="center"/>
        </w:trPr>
        <w:tc>
          <w:tcPr>
            <w:tcW w:w="2422" w:type="dxa"/>
            <w:tcBorders>
              <w:bottom w:val="single" w:sz="4" w:space="0" w:color="auto"/>
            </w:tcBorders>
            <w:vAlign w:val="bottom"/>
          </w:tcPr>
          <w:p w:rsidR="000C152D" w:rsidRPr="0026164F" w:rsidRDefault="000C152D" w:rsidP="007D5AA6">
            <w:pPr>
              <w:contextualSpacing/>
              <w:jc w:val="center"/>
              <w:rPr>
                <w:rFonts w:eastAsia="Calibri"/>
                <w:b/>
              </w:rPr>
            </w:pPr>
          </w:p>
        </w:tc>
        <w:tc>
          <w:tcPr>
            <w:tcW w:w="2710" w:type="dxa"/>
            <w:gridSpan w:val="4"/>
            <w:tcBorders>
              <w:bottom w:val="single" w:sz="4" w:space="0" w:color="auto"/>
            </w:tcBorders>
            <w:vAlign w:val="bottom"/>
          </w:tcPr>
          <w:p w:rsidR="000C152D" w:rsidRPr="0026164F" w:rsidRDefault="000C152D" w:rsidP="007D5AA6">
            <w:pPr>
              <w:contextualSpacing/>
              <w:jc w:val="center"/>
              <w:rPr>
                <w:rFonts w:eastAsia="Calibri"/>
                <w:b/>
              </w:rPr>
            </w:pPr>
            <w:r w:rsidRPr="0026164F">
              <w:rPr>
                <w:rFonts w:eastAsia="Calibri"/>
                <w:b/>
                <w:sz w:val="22"/>
                <w:szCs w:val="22"/>
              </w:rPr>
              <w:t>ETREC</w:t>
            </w:r>
          </w:p>
        </w:tc>
        <w:tc>
          <w:tcPr>
            <w:tcW w:w="250" w:type="dxa"/>
            <w:vAlign w:val="bottom"/>
          </w:tcPr>
          <w:p w:rsidR="000C152D" w:rsidRPr="0026164F" w:rsidRDefault="000C152D" w:rsidP="007D5AA6">
            <w:pPr>
              <w:contextualSpacing/>
              <w:jc w:val="center"/>
              <w:rPr>
                <w:rFonts w:eastAsia="Calibri"/>
                <w:b/>
              </w:rPr>
            </w:pPr>
          </w:p>
        </w:tc>
        <w:tc>
          <w:tcPr>
            <w:tcW w:w="2797" w:type="dxa"/>
            <w:gridSpan w:val="4"/>
            <w:tcBorders>
              <w:bottom w:val="single" w:sz="4" w:space="0" w:color="auto"/>
            </w:tcBorders>
            <w:vAlign w:val="bottom"/>
          </w:tcPr>
          <w:p w:rsidR="000C152D" w:rsidRPr="0026164F" w:rsidRDefault="000C152D" w:rsidP="007D5AA6">
            <w:pPr>
              <w:contextualSpacing/>
              <w:jc w:val="center"/>
              <w:rPr>
                <w:rFonts w:eastAsia="Calibri"/>
                <w:b/>
              </w:rPr>
            </w:pPr>
            <w:r w:rsidRPr="0026164F">
              <w:rPr>
                <w:rFonts w:eastAsia="Calibri"/>
                <w:b/>
                <w:sz w:val="22"/>
                <w:szCs w:val="22"/>
              </w:rPr>
              <w:t>PREC</w:t>
            </w:r>
          </w:p>
        </w:tc>
      </w:tr>
      <w:tr w:rsidR="000C152D" w:rsidRPr="0026164F" w:rsidTr="007D5AA6">
        <w:trPr>
          <w:tblCellSpacing w:w="14" w:type="dxa"/>
          <w:jc w:val="center"/>
        </w:trPr>
        <w:tc>
          <w:tcPr>
            <w:tcW w:w="2422" w:type="dxa"/>
            <w:tcBorders>
              <w:bottom w:val="single" w:sz="4" w:space="0" w:color="auto"/>
            </w:tcBorders>
            <w:vAlign w:val="center"/>
          </w:tcPr>
          <w:p w:rsidR="000C152D" w:rsidRPr="0026164F" w:rsidRDefault="000C152D" w:rsidP="007D5AA6">
            <w:pPr>
              <w:contextualSpacing/>
              <w:rPr>
                <w:rFonts w:eastAsia="Calibri"/>
                <w:b/>
              </w:rPr>
            </w:pPr>
            <w:r w:rsidRPr="0026164F">
              <w:rPr>
                <w:rFonts w:eastAsia="Calibri"/>
                <w:b/>
                <w:sz w:val="22"/>
                <w:szCs w:val="22"/>
              </w:rPr>
              <w:t>Treatments</w:t>
            </w:r>
          </w:p>
        </w:tc>
        <w:tc>
          <w:tcPr>
            <w:tcW w:w="560" w:type="dxa"/>
            <w:tcBorders>
              <w:bottom w:val="single" w:sz="4" w:space="0" w:color="auto"/>
            </w:tcBorders>
            <w:vAlign w:val="center"/>
          </w:tcPr>
          <w:p w:rsidR="000C152D" w:rsidRPr="0026164F" w:rsidRDefault="000C152D" w:rsidP="007D5AA6">
            <w:pPr>
              <w:contextualSpacing/>
              <w:jc w:val="center"/>
              <w:rPr>
                <w:rFonts w:eastAsia="Calibri"/>
                <w:b/>
              </w:rPr>
            </w:pPr>
            <w:r w:rsidRPr="0026164F">
              <w:rPr>
                <w:rFonts w:eastAsia="Calibri"/>
                <w:b/>
                <w:sz w:val="22"/>
                <w:szCs w:val="22"/>
              </w:rPr>
              <w:t>P</w:t>
            </w:r>
          </w:p>
        </w:tc>
        <w:tc>
          <w:tcPr>
            <w:tcW w:w="716" w:type="dxa"/>
            <w:tcBorders>
              <w:bottom w:val="single" w:sz="4" w:space="0" w:color="auto"/>
            </w:tcBorders>
            <w:vAlign w:val="center"/>
          </w:tcPr>
          <w:p w:rsidR="000C152D" w:rsidRPr="0026164F" w:rsidRDefault="000C152D" w:rsidP="007D5AA6">
            <w:pPr>
              <w:contextualSpacing/>
              <w:jc w:val="center"/>
              <w:rPr>
                <w:rFonts w:eastAsia="Calibri"/>
                <w:b/>
              </w:rPr>
            </w:pPr>
            <w:r w:rsidRPr="0026164F">
              <w:rPr>
                <w:rFonts w:eastAsia="Calibri"/>
                <w:b/>
                <w:sz w:val="22"/>
                <w:szCs w:val="22"/>
              </w:rPr>
              <w:t>K</w:t>
            </w:r>
          </w:p>
        </w:tc>
        <w:tc>
          <w:tcPr>
            <w:tcW w:w="675" w:type="dxa"/>
            <w:tcBorders>
              <w:bottom w:val="single" w:sz="4" w:space="0" w:color="auto"/>
            </w:tcBorders>
            <w:vAlign w:val="center"/>
          </w:tcPr>
          <w:p w:rsidR="000C152D" w:rsidRPr="0026164F" w:rsidRDefault="000C152D" w:rsidP="007D5AA6">
            <w:pPr>
              <w:contextualSpacing/>
              <w:jc w:val="center"/>
              <w:rPr>
                <w:rFonts w:eastAsia="Calibri"/>
                <w:b/>
              </w:rPr>
            </w:pPr>
            <w:r w:rsidRPr="0026164F">
              <w:rPr>
                <w:rFonts w:eastAsia="Calibri"/>
                <w:b/>
                <w:sz w:val="22"/>
                <w:szCs w:val="22"/>
              </w:rPr>
              <w:t>Ca</w:t>
            </w:r>
          </w:p>
        </w:tc>
        <w:tc>
          <w:tcPr>
            <w:tcW w:w="675" w:type="dxa"/>
            <w:tcBorders>
              <w:bottom w:val="single" w:sz="2" w:space="0" w:color="auto"/>
            </w:tcBorders>
            <w:vAlign w:val="center"/>
          </w:tcPr>
          <w:p w:rsidR="000C152D" w:rsidRPr="0026164F" w:rsidRDefault="000C152D" w:rsidP="007D5AA6">
            <w:pPr>
              <w:contextualSpacing/>
              <w:jc w:val="center"/>
              <w:rPr>
                <w:rFonts w:eastAsia="Calibri"/>
                <w:b/>
              </w:rPr>
            </w:pPr>
            <w:r w:rsidRPr="0026164F">
              <w:rPr>
                <w:rFonts w:eastAsia="Calibri"/>
                <w:b/>
                <w:sz w:val="22"/>
                <w:szCs w:val="22"/>
              </w:rPr>
              <w:t>Mg</w:t>
            </w:r>
          </w:p>
        </w:tc>
        <w:tc>
          <w:tcPr>
            <w:tcW w:w="250" w:type="dxa"/>
          </w:tcPr>
          <w:p w:rsidR="000C152D" w:rsidRPr="0026164F" w:rsidRDefault="000C152D" w:rsidP="007D5AA6">
            <w:pPr>
              <w:contextualSpacing/>
              <w:jc w:val="center"/>
              <w:rPr>
                <w:rFonts w:eastAsia="Calibri"/>
                <w:b/>
              </w:rPr>
            </w:pPr>
          </w:p>
        </w:tc>
        <w:tc>
          <w:tcPr>
            <w:tcW w:w="504" w:type="dxa"/>
            <w:tcBorders>
              <w:bottom w:val="single" w:sz="4" w:space="0" w:color="auto"/>
            </w:tcBorders>
            <w:vAlign w:val="center"/>
          </w:tcPr>
          <w:p w:rsidR="000C152D" w:rsidRPr="0026164F" w:rsidRDefault="000C152D" w:rsidP="007D5AA6">
            <w:pPr>
              <w:contextualSpacing/>
              <w:jc w:val="center"/>
              <w:rPr>
                <w:rFonts w:eastAsia="Calibri"/>
                <w:b/>
              </w:rPr>
            </w:pPr>
            <w:r w:rsidRPr="0026164F">
              <w:rPr>
                <w:rFonts w:eastAsia="Calibri"/>
                <w:b/>
                <w:sz w:val="22"/>
                <w:szCs w:val="22"/>
              </w:rPr>
              <w:t>P</w:t>
            </w:r>
          </w:p>
        </w:tc>
        <w:tc>
          <w:tcPr>
            <w:tcW w:w="675" w:type="dxa"/>
            <w:tcBorders>
              <w:bottom w:val="single" w:sz="4" w:space="0" w:color="auto"/>
            </w:tcBorders>
            <w:vAlign w:val="center"/>
          </w:tcPr>
          <w:p w:rsidR="000C152D" w:rsidRPr="0026164F" w:rsidRDefault="000C152D" w:rsidP="007D5AA6">
            <w:pPr>
              <w:contextualSpacing/>
              <w:jc w:val="center"/>
              <w:rPr>
                <w:rFonts w:eastAsia="Calibri"/>
                <w:b/>
              </w:rPr>
            </w:pPr>
            <w:r w:rsidRPr="0026164F">
              <w:rPr>
                <w:rFonts w:eastAsia="Calibri"/>
                <w:b/>
                <w:sz w:val="22"/>
                <w:szCs w:val="22"/>
              </w:rPr>
              <w:t>K</w:t>
            </w:r>
          </w:p>
        </w:tc>
        <w:tc>
          <w:tcPr>
            <w:tcW w:w="856" w:type="dxa"/>
            <w:tcBorders>
              <w:bottom w:val="single" w:sz="4" w:space="0" w:color="auto"/>
            </w:tcBorders>
            <w:vAlign w:val="center"/>
          </w:tcPr>
          <w:p w:rsidR="000C152D" w:rsidRPr="0026164F" w:rsidRDefault="000C152D" w:rsidP="007D5AA6">
            <w:pPr>
              <w:contextualSpacing/>
              <w:jc w:val="center"/>
              <w:rPr>
                <w:rFonts w:eastAsia="Calibri"/>
                <w:b/>
              </w:rPr>
            </w:pPr>
            <w:r w:rsidRPr="0026164F">
              <w:rPr>
                <w:rFonts w:eastAsia="Calibri"/>
                <w:b/>
                <w:sz w:val="22"/>
                <w:szCs w:val="22"/>
              </w:rPr>
              <w:t>Ca</w:t>
            </w:r>
          </w:p>
        </w:tc>
        <w:tc>
          <w:tcPr>
            <w:tcW w:w="678" w:type="dxa"/>
            <w:tcBorders>
              <w:bottom w:val="single" w:sz="4" w:space="0" w:color="auto"/>
            </w:tcBorders>
            <w:vAlign w:val="center"/>
          </w:tcPr>
          <w:p w:rsidR="000C152D" w:rsidRPr="0026164F" w:rsidRDefault="000C152D" w:rsidP="007D5AA6">
            <w:pPr>
              <w:contextualSpacing/>
              <w:jc w:val="center"/>
              <w:rPr>
                <w:rFonts w:eastAsia="Calibri"/>
                <w:b/>
              </w:rPr>
            </w:pPr>
            <w:r w:rsidRPr="0026164F">
              <w:rPr>
                <w:rFonts w:eastAsia="Calibri"/>
                <w:b/>
                <w:sz w:val="22"/>
                <w:szCs w:val="22"/>
              </w:rPr>
              <w:t>Mg</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p>
        </w:tc>
        <w:tc>
          <w:tcPr>
            <w:tcW w:w="5813" w:type="dxa"/>
            <w:gridSpan w:val="9"/>
          </w:tcPr>
          <w:p w:rsidR="000C152D" w:rsidRPr="0026164F" w:rsidRDefault="000C152D" w:rsidP="007D5AA6">
            <w:pPr>
              <w:contextualSpacing/>
              <w:jc w:val="center"/>
              <w:rPr>
                <w:rFonts w:eastAsia="Calibri"/>
              </w:rPr>
            </w:pPr>
            <w:r>
              <w:rPr>
                <w:rFonts w:eastAsia="Calibri"/>
                <w:sz w:val="22"/>
                <w:szCs w:val="22"/>
              </w:rPr>
              <w:t>---</w:t>
            </w:r>
            <w:r w:rsidRPr="0026164F">
              <w:rPr>
                <w:rFonts w:eastAsia="Calibri"/>
                <w:sz w:val="22"/>
                <w:szCs w:val="22"/>
              </w:rPr>
              <w:t>------------------------------kg ha</w:t>
            </w:r>
            <w:r w:rsidRPr="0026164F">
              <w:rPr>
                <w:rFonts w:eastAsia="Calibri"/>
                <w:sz w:val="22"/>
                <w:szCs w:val="22"/>
                <w:vertAlign w:val="superscript"/>
              </w:rPr>
              <w:t>-1</w:t>
            </w:r>
            <w:r w:rsidRPr="0026164F">
              <w:rPr>
                <w:rFonts w:eastAsia="Calibri"/>
                <w:sz w:val="22"/>
                <w:szCs w:val="22"/>
              </w:rPr>
              <w:t>------------------------</w:t>
            </w:r>
            <w:r>
              <w:rPr>
                <w:rFonts w:eastAsia="Calibri"/>
                <w:sz w:val="22"/>
                <w:szCs w:val="22"/>
              </w:rPr>
              <w:t>---</w:t>
            </w:r>
            <w:r w:rsidRPr="0026164F">
              <w:rPr>
                <w:rFonts w:eastAsia="Calibri"/>
                <w:sz w:val="22"/>
                <w:szCs w:val="22"/>
              </w:rPr>
              <w:t>------</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sidRPr="0026164F">
              <w:rPr>
                <w:rFonts w:eastAsia="Calibri"/>
                <w:b/>
                <w:sz w:val="22"/>
                <w:szCs w:val="22"/>
              </w:rPr>
              <w:t>Initial (control)</w:t>
            </w:r>
          </w:p>
        </w:tc>
        <w:tc>
          <w:tcPr>
            <w:tcW w:w="560" w:type="dxa"/>
            <w:vAlign w:val="center"/>
          </w:tcPr>
          <w:p w:rsidR="000C152D" w:rsidRPr="0026164F" w:rsidRDefault="000C152D" w:rsidP="007D5AA6">
            <w:pPr>
              <w:contextualSpacing/>
              <w:jc w:val="center"/>
            </w:pPr>
            <w:r w:rsidRPr="0026164F">
              <w:rPr>
                <w:sz w:val="22"/>
                <w:szCs w:val="22"/>
              </w:rPr>
              <w:t>56</w:t>
            </w:r>
          </w:p>
        </w:tc>
        <w:tc>
          <w:tcPr>
            <w:tcW w:w="716" w:type="dxa"/>
            <w:vAlign w:val="center"/>
          </w:tcPr>
          <w:p w:rsidR="000C152D" w:rsidRPr="0026164F" w:rsidRDefault="000C152D" w:rsidP="007D5AA6">
            <w:pPr>
              <w:contextualSpacing/>
              <w:jc w:val="center"/>
            </w:pPr>
            <w:r w:rsidRPr="0026164F">
              <w:rPr>
                <w:sz w:val="22"/>
                <w:szCs w:val="22"/>
              </w:rPr>
              <w:t>194</w:t>
            </w:r>
          </w:p>
        </w:tc>
        <w:tc>
          <w:tcPr>
            <w:tcW w:w="675" w:type="dxa"/>
            <w:vAlign w:val="center"/>
          </w:tcPr>
          <w:p w:rsidR="000C152D" w:rsidRPr="0026164F" w:rsidRDefault="000C152D" w:rsidP="007D5AA6">
            <w:pPr>
              <w:contextualSpacing/>
              <w:jc w:val="center"/>
            </w:pPr>
            <w:r w:rsidRPr="0026164F">
              <w:rPr>
                <w:sz w:val="22"/>
                <w:szCs w:val="22"/>
              </w:rPr>
              <w:t>2691</w:t>
            </w:r>
          </w:p>
        </w:tc>
        <w:tc>
          <w:tcPr>
            <w:tcW w:w="675" w:type="dxa"/>
            <w:vAlign w:val="center"/>
          </w:tcPr>
          <w:p w:rsidR="000C152D" w:rsidRPr="0026164F" w:rsidRDefault="000C152D" w:rsidP="007D5AA6">
            <w:pPr>
              <w:contextualSpacing/>
              <w:jc w:val="center"/>
            </w:pPr>
            <w:r w:rsidRPr="0026164F">
              <w:rPr>
                <w:sz w:val="22"/>
                <w:szCs w:val="22"/>
              </w:rPr>
              <w:t>381</w:t>
            </w:r>
          </w:p>
        </w:tc>
        <w:tc>
          <w:tcPr>
            <w:tcW w:w="250" w:type="dxa"/>
          </w:tcPr>
          <w:p w:rsidR="000C152D" w:rsidRPr="0026164F" w:rsidRDefault="000C152D" w:rsidP="007D5AA6">
            <w:pPr>
              <w:contextualSpacing/>
              <w:jc w:val="center"/>
            </w:pPr>
          </w:p>
        </w:tc>
        <w:tc>
          <w:tcPr>
            <w:tcW w:w="504" w:type="dxa"/>
            <w:vAlign w:val="center"/>
          </w:tcPr>
          <w:p w:rsidR="000C152D" w:rsidRPr="0026164F" w:rsidRDefault="000C152D" w:rsidP="007D5AA6">
            <w:pPr>
              <w:contextualSpacing/>
              <w:jc w:val="center"/>
            </w:pPr>
            <w:r w:rsidRPr="0026164F">
              <w:rPr>
                <w:sz w:val="22"/>
                <w:szCs w:val="22"/>
              </w:rPr>
              <w:t>9</w:t>
            </w:r>
          </w:p>
        </w:tc>
        <w:tc>
          <w:tcPr>
            <w:tcW w:w="675" w:type="dxa"/>
            <w:vAlign w:val="center"/>
          </w:tcPr>
          <w:p w:rsidR="000C152D" w:rsidRPr="0026164F" w:rsidRDefault="000C152D" w:rsidP="007D5AA6">
            <w:pPr>
              <w:contextualSpacing/>
              <w:jc w:val="center"/>
            </w:pPr>
            <w:r w:rsidRPr="0026164F">
              <w:rPr>
                <w:sz w:val="22"/>
                <w:szCs w:val="22"/>
              </w:rPr>
              <w:t>127</w:t>
            </w:r>
          </w:p>
        </w:tc>
        <w:tc>
          <w:tcPr>
            <w:tcW w:w="856" w:type="dxa"/>
            <w:vAlign w:val="center"/>
          </w:tcPr>
          <w:p w:rsidR="000C152D" w:rsidRPr="0026164F" w:rsidRDefault="000C152D" w:rsidP="007D5AA6">
            <w:pPr>
              <w:contextualSpacing/>
              <w:jc w:val="center"/>
            </w:pPr>
            <w:r w:rsidRPr="0026164F">
              <w:rPr>
                <w:sz w:val="22"/>
                <w:szCs w:val="22"/>
              </w:rPr>
              <w:t>1276</w:t>
            </w:r>
          </w:p>
        </w:tc>
        <w:tc>
          <w:tcPr>
            <w:tcW w:w="678" w:type="dxa"/>
            <w:vAlign w:val="center"/>
          </w:tcPr>
          <w:p w:rsidR="000C152D" w:rsidRPr="0026164F" w:rsidRDefault="000C152D" w:rsidP="007D5AA6">
            <w:pPr>
              <w:contextualSpacing/>
              <w:jc w:val="center"/>
            </w:pPr>
            <w:r w:rsidRPr="0026164F">
              <w:rPr>
                <w:sz w:val="22"/>
                <w:szCs w:val="22"/>
              </w:rPr>
              <w:t>72</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sidRPr="0026164F">
              <w:rPr>
                <w:rFonts w:eastAsia="Calibri"/>
                <w:b/>
                <w:sz w:val="22"/>
                <w:szCs w:val="22"/>
              </w:rPr>
              <w:t>Alfalfa</w:t>
            </w:r>
          </w:p>
        </w:tc>
        <w:tc>
          <w:tcPr>
            <w:tcW w:w="560" w:type="dxa"/>
            <w:vAlign w:val="center"/>
          </w:tcPr>
          <w:p w:rsidR="000C152D" w:rsidRPr="0026164F" w:rsidRDefault="000C152D" w:rsidP="007D5AA6">
            <w:pPr>
              <w:contextualSpacing/>
              <w:jc w:val="center"/>
              <w:rPr>
                <w:rFonts w:eastAsia="Calibri"/>
              </w:rPr>
            </w:pPr>
            <w:r w:rsidRPr="0026164F">
              <w:rPr>
                <w:rFonts w:eastAsia="Calibri"/>
                <w:sz w:val="22"/>
                <w:szCs w:val="22"/>
              </w:rPr>
              <w:t>191</w:t>
            </w:r>
          </w:p>
        </w:tc>
        <w:tc>
          <w:tcPr>
            <w:tcW w:w="716" w:type="dxa"/>
            <w:vAlign w:val="center"/>
          </w:tcPr>
          <w:p w:rsidR="000C152D" w:rsidRPr="0026164F" w:rsidRDefault="000C152D" w:rsidP="007D5AA6">
            <w:pPr>
              <w:contextualSpacing/>
              <w:jc w:val="center"/>
              <w:rPr>
                <w:rFonts w:eastAsia="Calibri"/>
              </w:rPr>
            </w:pPr>
            <w:r w:rsidRPr="0026164F">
              <w:rPr>
                <w:rFonts w:eastAsia="Calibri"/>
                <w:sz w:val="22"/>
                <w:szCs w:val="22"/>
              </w:rPr>
              <w:t>158</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4214</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613</w:t>
            </w:r>
          </w:p>
        </w:tc>
        <w:tc>
          <w:tcPr>
            <w:tcW w:w="250" w:type="dxa"/>
          </w:tcPr>
          <w:p w:rsidR="000C152D" w:rsidRPr="0026164F" w:rsidRDefault="000C152D" w:rsidP="007D5AA6">
            <w:pPr>
              <w:contextualSpacing/>
              <w:jc w:val="center"/>
              <w:rPr>
                <w:rFonts w:eastAsia="Calibri"/>
              </w:rPr>
            </w:pPr>
          </w:p>
        </w:tc>
        <w:tc>
          <w:tcPr>
            <w:tcW w:w="504" w:type="dxa"/>
            <w:vAlign w:val="center"/>
          </w:tcPr>
          <w:p w:rsidR="000C152D" w:rsidRPr="0026164F" w:rsidRDefault="000C152D" w:rsidP="007D5AA6">
            <w:pPr>
              <w:contextualSpacing/>
              <w:jc w:val="center"/>
              <w:rPr>
                <w:rFonts w:eastAsia="Calibri"/>
              </w:rPr>
            </w:pPr>
            <w:r w:rsidRPr="0026164F">
              <w:rPr>
                <w:rFonts w:eastAsia="Calibri"/>
                <w:sz w:val="22"/>
                <w:szCs w:val="22"/>
              </w:rPr>
              <w:t>7</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111</w:t>
            </w:r>
          </w:p>
        </w:tc>
        <w:tc>
          <w:tcPr>
            <w:tcW w:w="856" w:type="dxa"/>
            <w:vAlign w:val="center"/>
          </w:tcPr>
          <w:p w:rsidR="000C152D" w:rsidRPr="0026164F" w:rsidRDefault="000C152D" w:rsidP="007D5AA6">
            <w:pPr>
              <w:contextualSpacing/>
              <w:jc w:val="center"/>
              <w:rPr>
                <w:rFonts w:eastAsia="Calibri"/>
              </w:rPr>
            </w:pPr>
            <w:r w:rsidRPr="0026164F">
              <w:rPr>
                <w:rFonts w:eastAsia="Calibri"/>
                <w:sz w:val="22"/>
                <w:szCs w:val="22"/>
              </w:rPr>
              <w:t>2136</w:t>
            </w:r>
          </w:p>
        </w:tc>
        <w:tc>
          <w:tcPr>
            <w:tcW w:w="678" w:type="dxa"/>
            <w:vAlign w:val="center"/>
          </w:tcPr>
          <w:p w:rsidR="000C152D" w:rsidRPr="0026164F" w:rsidRDefault="000C152D" w:rsidP="007D5AA6">
            <w:pPr>
              <w:contextualSpacing/>
              <w:jc w:val="center"/>
              <w:rPr>
                <w:rFonts w:eastAsia="Calibri"/>
              </w:rPr>
            </w:pPr>
            <w:r w:rsidRPr="0026164F">
              <w:rPr>
                <w:rFonts w:eastAsia="Calibri"/>
                <w:sz w:val="22"/>
                <w:szCs w:val="22"/>
              </w:rPr>
              <w:t>183</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sidRPr="0026164F">
              <w:rPr>
                <w:rFonts w:eastAsia="Calibri"/>
                <w:b/>
                <w:sz w:val="22"/>
                <w:szCs w:val="22"/>
              </w:rPr>
              <w:t>Crimson Clover</w:t>
            </w:r>
          </w:p>
        </w:tc>
        <w:tc>
          <w:tcPr>
            <w:tcW w:w="560" w:type="dxa"/>
            <w:vAlign w:val="center"/>
          </w:tcPr>
          <w:p w:rsidR="000C152D" w:rsidRPr="0026164F" w:rsidRDefault="000C152D" w:rsidP="007D5AA6">
            <w:pPr>
              <w:contextualSpacing/>
              <w:jc w:val="center"/>
              <w:rPr>
                <w:rFonts w:eastAsia="Calibri"/>
              </w:rPr>
            </w:pPr>
            <w:r w:rsidRPr="0026164F">
              <w:rPr>
                <w:rFonts w:eastAsia="Calibri"/>
                <w:sz w:val="22"/>
                <w:szCs w:val="22"/>
              </w:rPr>
              <w:t>145</w:t>
            </w:r>
          </w:p>
        </w:tc>
        <w:tc>
          <w:tcPr>
            <w:tcW w:w="716" w:type="dxa"/>
            <w:vAlign w:val="center"/>
          </w:tcPr>
          <w:p w:rsidR="000C152D" w:rsidRPr="0026164F" w:rsidRDefault="000C152D" w:rsidP="007D5AA6">
            <w:pPr>
              <w:contextualSpacing/>
              <w:jc w:val="center"/>
              <w:rPr>
                <w:rFonts w:eastAsia="Calibri"/>
              </w:rPr>
            </w:pPr>
            <w:r w:rsidRPr="0026164F">
              <w:rPr>
                <w:rFonts w:eastAsia="Calibri"/>
                <w:sz w:val="22"/>
                <w:szCs w:val="22"/>
              </w:rPr>
              <w:t>128</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3698</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434</w:t>
            </w:r>
          </w:p>
        </w:tc>
        <w:tc>
          <w:tcPr>
            <w:tcW w:w="250" w:type="dxa"/>
          </w:tcPr>
          <w:p w:rsidR="000C152D" w:rsidRPr="0026164F" w:rsidRDefault="000C152D" w:rsidP="007D5AA6">
            <w:pPr>
              <w:contextualSpacing/>
              <w:jc w:val="center"/>
              <w:rPr>
                <w:rFonts w:eastAsia="Calibri"/>
              </w:rPr>
            </w:pPr>
          </w:p>
        </w:tc>
        <w:tc>
          <w:tcPr>
            <w:tcW w:w="504" w:type="dxa"/>
            <w:vAlign w:val="center"/>
          </w:tcPr>
          <w:p w:rsidR="000C152D" w:rsidRPr="0026164F" w:rsidRDefault="000C152D" w:rsidP="007D5AA6">
            <w:pPr>
              <w:contextualSpacing/>
              <w:jc w:val="center"/>
              <w:rPr>
                <w:rFonts w:eastAsia="Calibri"/>
              </w:rPr>
            </w:pPr>
            <w:r w:rsidRPr="0026164F">
              <w:rPr>
                <w:rFonts w:eastAsia="Calibri"/>
                <w:sz w:val="22"/>
                <w:szCs w:val="22"/>
              </w:rPr>
              <w:t>8</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81</w:t>
            </w:r>
          </w:p>
        </w:tc>
        <w:tc>
          <w:tcPr>
            <w:tcW w:w="856" w:type="dxa"/>
            <w:vAlign w:val="center"/>
          </w:tcPr>
          <w:p w:rsidR="000C152D" w:rsidRPr="0026164F" w:rsidRDefault="000C152D" w:rsidP="007D5AA6">
            <w:pPr>
              <w:contextualSpacing/>
              <w:jc w:val="center"/>
              <w:rPr>
                <w:rFonts w:eastAsia="Calibri"/>
              </w:rPr>
            </w:pPr>
            <w:r w:rsidRPr="0026164F">
              <w:rPr>
                <w:rFonts w:eastAsia="Calibri"/>
                <w:sz w:val="22"/>
                <w:szCs w:val="22"/>
              </w:rPr>
              <w:t>2797</w:t>
            </w:r>
          </w:p>
        </w:tc>
        <w:tc>
          <w:tcPr>
            <w:tcW w:w="678" w:type="dxa"/>
            <w:vAlign w:val="center"/>
          </w:tcPr>
          <w:p w:rsidR="000C152D" w:rsidRPr="0026164F" w:rsidRDefault="000C152D" w:rsidP="007D5AA6">
            <w:pPr>
              <w:contextualSpacing/>
              <w:jc w:val="center"/>
              <w:rPr>
                <w:rFonts w:eastAsia="Calibri"/>
              </w:rPr>
            </w:pPr>
            <w:r w:rsidRPr="0026164F">
              <w:rPr>
                <w:rFonts w:eastAsia="Calibri"/>
                <w:sz w:val="22"/>
                <w:szCs w:val="22"/>
              </w:rPr>
              <w:t>244</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sidRPr="0026164F">
              <w:rPr>
                <w:rFonts w:eastAsia="Calibri"/>
                <w:b/>
                <w:sz w:val="22"/>
                <w:szCs w:val="22"/>
              </w:rPr>
              <w:t>Hairy Vetch</w:t>
            </w:r>
          </w:p>
        </w:tc>
        <w:tc>
          <w:tcPr>
            <w:tcW w:w="560" w:type="dxa"/>
            <w:vAlign w:val="center"/>
          </w:tcPr>
          <w:p w:rsidR="000C152D" w:rsidRPr="0026164F" w:rsidRDefault="000C152D" w:rsidP="007D5AA6">
            <w:pPr>
              <w:contextualSpacing/>
              <w:jc w:val="center"/>
              <w:rPr>
                <w:rFonts w:eastAsia="Calibri"/>
              </w:rPr>
            </w:pPr>
            <w:r w:rsidRPr="0026164F">
              <w:rPr>
                <w:rFonts w:eastAsia="Calibri"/>
                <w:sz w:val="22"/>
                <w:szCs w:val="22"/>
              </w:rPr>
              <w:t>181</w:t>
            </w:r>
          </w:p>
        </w:tc>
        <w:tc>
          <w:tcPr>
            <w:tcW w:w="716" w:type="dxa"/>
            <w:vAlign w:val="center"/>
          </w:tcPr>
          <w:p w:rsidR="000C152D" w:rsidRPr="0026164F" w:rsidRDefault="000C152D" w:rsidP="007D5AA6">
            <w:pPr>
              <w:contextualSpacing/>
              <w:jc w:val="center"/>
              <w:rPr>
                <w:rFonts w:eastAsia="Calibri"/>
              </w:rPr>
            </w:pPr>
            <w:r w:rsidRPr="0026164F">
              <w:rPr>
                <w:rFonts w:eastAsia="Calibri"/>
                <w:sz w:val="22"/>
                <w:szCs w:val="22"/>
              </w:rPr>
              <w:t>122</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4181</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571</w:t>
            </w:r>
          </w:p>
        </w:tc>
        <w:tc>
          <w:tcPr>
            <w:tcW w:w="250" w:type="dxa"/>
          </w:tcPr>
          <w:p w:rsidR="000C152D" w:rsidRPr="0026164F" w:rsidRDefault="000C152D" w:rsidP="007D5AA6">
            <w:pPr>
              <w:contextualSpacing/>
              <w:jc w:val="center"/>
              <w:rPr>
                <w:rFonts w:eastAsia="Calibri"/>
              </w:rPr>
            </w:pPr>
          </w:p>
        </w:tc>
        <w:tc>
          <w:tcPr>
            <w:tcW w:w="504" w:type="dxa"/>
            <w:vAlign w:val="center"/>
          </w:tcPr>
          <w:p w:rsidR="000C152D" w:rsidRPr="0026164F" w:rsidRDefault="000C152D" w:rsidP="007D5AA6">
            <w:pPr>
              <w:contextualSpacing/>
              <w:jc w:val="center"/>
              <w:rPr>
                <w:rFonts w:eastAsia="Calibri"/>
              </w:rPr>
            </w:pPr>
            <w:r w:rsidRPr="0026164F">
              <w:rPr>
                <w:rFonts w:eastAsia="Calibri"/>
                <w:sz w:val="22"/>
                <w:szCs w:val="22"/>
              </w:rPr>
              <w:t>9</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104</w:t>
            </w:r>
          </w:p>
        </w:tc>
        <w:tc>
          <w:tcPr>
            <w:tcW w:w="856" w:type="dxa"/>
            <w:vAlign w:val="center"/>
          </w:tcPr>
          <w:p w:rsidR="000C152D" w:rsidRPr="0026164F" w:rsidRDefault="000C152D" w:rsidP="007D5AA6">
            <w:pPr>
              <w:contextualSpacing/>
              <w:jc w:val="center"/>
              <w:rPr>
                <w:rFonts w:eastAsia="Calibri"/>
              </w:rPr>
            </w:pPr>
            <w:r w:rsidRPr="0026164F">
              <w:rPr>
                <w:rFonts w:eastAsia="Calibri"/>
                <w:sz w:val="22"/>
                <w:szCs w:val="22"/>
              </w:rPr>
              <w:t>2059</w:t>
            </w:r>
          </w:p>
        </w:tc>
        <w:tc>
          <w:tcPr>
            <w:tcW w:w="678" w:type="dxa"/>
            <w:vAlign w:val="center"/>
          </w:tcPr>
          <w:p w:rsidR="000C152D" w:rsidRPr="0026164F" w:rsidRDefault="000C152D" w:rsidP="007D5AA6">
            <w:pPr>
              <w:contextualSpacing/>
              <w:jc w:val="center"/>
              <w:rPr>
                <w:rFonts w:eastAsia="Calibri"/>
              </w:rPr>
            </w:pPr>
            <w:r w:rsidRPr="0026164F">
              <w:rPr>
                <w:rFonts w:eastAsia="Calibri"/>
                <w:sz w:val="22"/>
                <w:szCs w:val="22"/>
              </w:rPr>
              <w:t>183</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Pr>
                <w:rFonts w:eastAsia="Calibri"/>
                <w:b/>
                <w:sz w:val="22"/>
                <w:szCs w:val="22"/>
              </w:rPr>
              <w:t>IL</w:t>
            </w:r>
            <w:r w:rsidRPr="0026164F">
              <w:rPr>
                <w:rFonts w:eastAsia="Calibri"/>
                <w:b/>
                <w:sz w:val="22"/>
                <w:szCs w:val="22"/>
              </w:rPr>
              <w:t xml:space="preserve"> Bundle Flower</w:t>
            </w:r>
          </w:p>
        </w:tc>
        <w:tc>
          <w:tcPr>
            <w:tcW w:w="560" w:type="dxa"/>
            <w:vAlign w:val="center"/>
          </w:tcPr>
          <w:p w:rsidR="000C152D" w:rsidRPr="0026164F" w:rsidRDefault="000C152D" w:rsidP="007D5AA6">
            <w:pPr>
              <w:contextualSpacing/>
              <w:jc w:val="center"/>
              <w:rPr>
                <w:rFonts w:eastAsia="Calibri"/>
              </w:rPr>
            </w:pPr>
            <w:r w:rsidRPr="0026164F">
              <w:rPr>
                <w:rFonts w:eastAsia="Calibri"/>
                <w:sz w:val="22"/>
                <w:szCs w:val="22"/>
              </w:rPr>
              <w:t>242</w:t>
            </w:r>
          </w:p>
        </w:tc>
        <w:tc>
          <w:tcPr>
            <w:tcW w:w="716" w:type="dxa"/>
            <w:vAlign w:val="center"/>
          </w:tcPr>
          <w:p w:rsidR="000C152D" w:rsidRPr="0026164F" w:rsidRDefault="000C152D" w:rsidP="007D5AA6">
            <w:pPr>
              <w:contextualSpacing/>
              <w:jc w:val="center"/>
              <w:rPr>
                <w:rFonts w:eastAsia="Calibri"/>
              </w:rPr>
            </w:pPr>
            <w:r w:rsidRPr="0026164F">
              <w:rPr>
                <w:rFonts w:eastAsia="Calibri"/>
                <w:sz w:val="22"/>
                <w:szCs w:val="22"/>
              </w:rPr>
              <w:t>182</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5519</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598</w:t>
            </w:r>
          </w:p>
        </w:tc>
        <w:tc>
          <w:tcPr>
            <w:tcW w:w="250" w:type="dxa"/>
          </w:tcPr>
          <w:p w:rsidR="000C152D" w:rsidRPr="0026164F" w:rsidRDefault="000C152D" w:rsidP="007D5AA6">
            <w:pPr>
              <w:contextualSpacing/>
              <w:jc w:val="center"/>
              <w:rPr>
                <w:rFonts w:eastAsia="Calibri"/>
              </w:rPr>
            </w:pPr>
          </w:p>
        </w:tc>
        <w:tc>
          <w:tcPr>
            <w:tcW w:w="504" w:type="dxa"/>
            <w:vAlign w:val="center"/>
          </w:tcPr>
          <w:p w:rsidR="000C152D" w:rsidRPr="0026164F" w:rsidRDefault="000C152D" w:rsidP="007D5AA6">
            <w:pPr>
              <w:contextualSpacing/>
              <w:jc w:val="center"/>
              <w:rPr>
                <w:rFonts w:eastAsia="Calibri"/>
              </w:rPr>
            </w:pPr>
            <w:r w:rsidRPr="0026164F">
              <w:rPr>
                <w:rFonts w:eastAsia="Calibri"/>
                <w:sz w:val="22"/>
                <w:szCs w:val="22"/>
              </w:rPr>
              <w:t>9</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89</w:t>
            </w:r>
          </w:p>
        </w:tc>
        <w:tc>
          <w:tcPr>
            <w:tcW w:w="856" w:type="dxa"/>
            <w:vAlign w:val="center"/>
          </w:tcPr>
          <w:p w:rsidR="000C152D" w:rsidRPr="0026164F" w:rsidRDefault="000C152D" w:rsidP="007D5AA6">
            <w:pPr>
              <w:contextualSpacing/>
              <w:jc w:val="center"/>
              <w:rPr>
                <w:rFonts w:eastAsia="Calibri"/>
              </w:rPr>
            </w:pPr>
            <w:r w:rsidRPr="0026164F">
              <w:rPr>
                <w:rFonts w:eastAsia="Calibri"/>
                <w:sz w:val="22"/>
                <w:szCs w:val="22"/>
              </w:rPr>
              <w:t>2505</w:t>
            </w:r>
          </w:p>
        </w:tc>
        <w:tc>
          <w:tcPr>
            <w:tcW w:w="678" w:type="dxa"/>
            <w:vAlign w:val="center"/>
          </w:tcPr>
          <w:p w:rsidR="000C152D" w:rsidRPr="0026164F" w:rsidRDefault="000C152D" w:rsidP="007D5AA6">
            <w:pPr>
              <w:contextualSpacing/>
              <w:jc w:val="center"/>
              <w:rPr>
                <w:rFonts w:eastAsia="Calibri"/>
              </w:rPr>
            </w:pPr>
            <w:r w:rsidRPr="0026164F">
              <w:rPr>
                <w:rFonts w:eastAsia="Calibri"/>
                <w:sz w:val="22"/>
                <w:szCs w:val="22"/>
              </w:rPr>
              <w:t>214</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sidRPr="0026164F">
              <w:rPr>
                <w:rFonts w:eastAsia="Calibri"/>
                <w:b/>
                <w:sz w:val="22"/>
                <w:szCs w:val="22"/>
              </w:rPr>
              <w:t>Partridge Pea</w:t>
            </w:r>
          </w:p>
        </w:tc>
        <w:tc>
          <w:tcPr>
            <w:tcW w:w="560" w:type="dxa"/>
            <w:vAlign w:val="center"/>
          </w:tcPr>
          <w:p w:rsidR="000C152D" w:rsidRPr="0026164F" w:rsidRDefault="000C152D" w:rsidP="007D5AA6">
            <w:pPr>
              <w:contextualSpacing/>
              <w:jc w:val="center"/>
              <w:rPr>
                <w:rFonts w:eastAsia="Calibri"/>
              </w:rPr>
            </w:pPr>
            <w:r w:rsidRPr="0026164F">
              <w:rPr>
                <w:rFonts w:eastAsia="Calibri"/>
                <w:sz w:val="22"/>
                <w:szCs w:val="22"/>
              </w:rPr>
              <w:t>168</w:t>
            </w:r>
          </w:p>
        </w:tc>
        <w:tc>
          <w:tcPr>
            <w:tcW w:w="716" w:type="dxa"/>
            <w:vAlign w:val="center"/>
          </w:tcPr>
          <w:p w:rsidR="000C152D" w:rsidRPr="0026164F" w:rsidRDefault="000C152D" w:rsidP="007D5AA6">
            <w:pPr>
              <w:contextualSpacing/>
              <w:jc w:val="center"/>
              <w:rPr>
                <w:rFonts w:eastAsia="Calibri"/>
              </w:rPr>
            </w:pPr>
            <w:r w:rsidRPr="0026164F">
              <w:rPr>
                <w:rFonts w:eastAsia="Calibri"/>
                <w:sz w:val="22"/>
                <w:szCs w:val="22"/>
              </w:rPr>
              <w:t>164</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4412</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517</w:t>
            </w:r>
          </w:p>
        </w:tc>
        <w:tc>
          <w:tcPr>
            <w:tcW w:w="250" w:type="dxa"/>
          </w:tcPr>
          <w:p w:rsidR="000C152D" w:rsidRPr="0026164F" w:rsidRDefault="000C152D" w:rsidP="007D5AA6">
            <w:pPr>
              <w:contextualSpacing/>
              <w:jc w:val="center"/>
              <w:rPr>
                <w:rFonts w:eastAsia="Calibri"/>
              </w:rPr>
            </w:pPr>
          </w:p>
        </w:tc>
        <w:tc>
          <w:tcPr>
            <w:tcW w:w="504" w:type="dxa"/>
            <w:vAlign w:val="center"/>
          </w:tcPr>
          <w:p w:rsidR="000C152D" w:rsidRPr="0026164F" w:rsidRDefault="000C152D" w:rsidP="007D5AA6">
            <w:pPr>
              <w:contextualSpacing/>
              <w:jc w:val="center"/>
              <w:rPr>
                <w:rFonts w:eastAsia="Calibri"/>
              </w:rPr>
            </w:pPr>
            <w:r w:rsidRPr="0026164F">
              <w:rPr>
                <w:rFonts w:eastAsia="Calibri"/>
                <w:sz w:val="22"/>
                <w:szCs w:val="22"/>
              </w:rPr>
              <w:t>6</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100</w:t>
            </w:r>
          </w:p>
        </w:tc>
        <w:tc>
          <w:tcPr>
            <w:tcW w:w="856" w:type="dxa"/>
            <w:vAlign w:val="center"/>
          </w:tcPr>
          <w:p w:rsidR="000C152D" w:rsidRPr="0026164F" w:rsidRDefault="000C152D" w:rsidP="007D5AA6">
            <w:pPr>
              <w:contextualSpacing/>
              <w:jc w:val="center"/>
              <w:rPr>
                <w:rFonts w:eastAsia="Calibri"/>
              </w:rPr>
            </w:pPr>
            <w:r w:rsidRPr="0026164F">
              <w:rPr>
                <w:rFonts w:eastAsia="Calibri"/>
                <w:sz w:val="22"/>
                <w:szCs w:val="22"/>
              </w:rPr>
              <w:t>2115</w:t>
            </w:r>
          </w:p>
        </w:tc>
        <w:tc>
          <w:tcPr>
            <w:tcW w:w="678" w:type="dxa"/>
            <w:vAlign w:val="center"/>
          </w:tcPr>
          <w:p w:rsidR="000C152D" w:rsidRPr="0026164F" w:rsidRDefault="000C152D" w:rsidP="007D5AA6">
            <w:pPr>
              <w:contextualSpacing/>
              <w:jc w:val="center"/>
              <w:rPr>
                <w:rFonts w:eastAsia="Calibri"/>
              </w:rPr>
            </w:pPr>
            <w:r w:rsidRPr="0026164F">
              <w:rPr>
                <w:rFonts w:eastAsia="Calibri"/>
                <w:sz w:val="22"/>
                <w:szCs w:val="22"/>
              </w:rPr>
              <w:t>211</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sidRPr="0026164F">
              <w:rPr>
                <w:rFonts w:eastAsia="Calibri"/>
                <w:b/>
                <w:sz w:val="22"/>
                <w:szCs w:val="22"/>
              </w:rPr>
              <w:t>Red Clover</w:t>
            </w:r>
          </w:p>
        </w:tc>
        <w:tc>
          <w:tcPr>
            <w:tcW w:w="560" w:type="dxa"/>
            <w:vAlign w:val="center"/>
          </w:tcPr>
          <w:p w:rsidR="000C152D" w:rsidRPr="0026164F" w:rsidRDefault="000C152D" w:rsidP="007D5AA6">
            <w:pPr>
              <w:contextualSpacing/>
              <w:jc w:val="center"/>
              <w:rPr>
                <w:rFonts w:eastAsia="Calibri"/>
              </w:rPr>
            </w:pPr>
            <w:r w:rsidRPr="0026164F">
              <w:rPr>
                <w:rFonts w:eastAsia="Calibri"/>
                <w:sz w:val="22"/>
                <w:szCs w:val="22"/>
              </w:rPr>
              <w:t>117</w:t>
            </w:r>
          </w:p>
        </w:tc>
        <w:tc>
          <w:tcPr>
            <w:tcW w:w="716" w:type="dxa"/>
            <w:vAlign w:val="center"/>
          </w:tcPr>
          <w:p w:rsidR="000C152D" w:rsidRPr="0026164F" w:rsidRDefault="000C152D" w:rsidP="007D5AA6">
            <w:pPr>
              <w:contextualSpacing/>
              <w:jc w:val="center"/>
              <w:rPr>
                <w:rFonts w:eastAsia="Calibri"/>
              </w:rPr>
            </w:pPr>
            <w:r w:rsidRPr="0026164F">
              <w:rPr>
                <w:rFonts w:eastAsia="Calibri"/>
                <w:sz w:val="22"/>
                <w:szCs w:val="22"/>
              </w:rPr>
              <w:t>113</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3499</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437</w:t>
            </w:r>
          </w:p>
        </w:tc>
        <w:tc>
          <w:tcPr>
            <w:tcW w:w="250" w:type="dxa"/>
          </w:tcPr>
          <w:p w:rsidR="000C152D" w:rsidRPr="0026164F" w:rsidRDefault="000C152D" w:rsidP="007D5AA6">
            <w:pPr>
              <w:contextualSpacing/>
              <w:jc w:val="center"/>
              <w:rPr>
                <w:rFonts w:eastAsia="Calibri"/>
              </w:rPr>
            </w:pPr>
          </w:p>
        </w:tc>
        <w:tc>
          <w:tcPr>
            <w:tcW w:w="504" w:type="dxa"/>
            <w:vAlign w:val="center"/>
          </w:tcPr>
          <w:p w:rsidR="000C152D" w:rsidRPr="0026164F" w:rsidRDefault="000C152D" w:rsidP="007D5AA6">
            <w:pPr>
              <w:contextualSpacing/>
              <w:jc w:val="center"/>
              <w:rPr>
                <w:rFonts w:eastAsia="Calibri"/>
              </w:rPr>
            </w:pPr>
            <w:r w:rsidRPr="0026164F">
              <w:rPr>
                <w:rFonts w:eastAsia="Calibri"/>
                <w:sz w:val="22"/>
                <w:szCs w:val="22"/>
              </w:rPr>
              <w:t>7</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118</w:t>
            </w:r>
          </w:p>
        </w:tc>
        <w:tc>
          <w:tcPr>
            <w:tcW w:w="856" w:type="dxa"/>
            <w:vAlign w:val="center"/>
          </w:tcPr>
          <w:p w:rsidR="000C152D" w:rsidRPr="0026164F" w:rsidRDefault="000C152D" w:rsidP="007D5AA6">
            <w:pPr>
              <w:contextualSpacing/>
              <w:jc w:val="center"/>
              <w:rPr>
                <w:rFonts w:eastAsia="Calibri"/>
              </w:rPr>
            </w:pPr>
            <w:r w:rsidRPr="0026164F">
              <w:rPr>
                <w:rFonts w:eastAsia="Calibri"/>
                <w:sz w:val="22"/>
                <w:szCs w:val="22"/>
              </w:rPr>
              <w:t>2192</w:t>
            </w:r>
          </w:p>
        </w:tc>
        <w:tc>
          <w:tcPr>
            <w:tcW w:w="678" w:type="dxa"/>
            <w:vAlign w:val="center"/>
          </w:tcPr>
          <w:p w:rsidR="000C152D" w:rsidRPr="0026164F" w:rsidRDefault="000C152D" w:rsidP="007D5AA6">
            <w:pPr>
              <w:contextualSpacing/>
              <w:jc w:val="center"/>
              <w:rPr>
                <w:rFonts w:eastAsia="Calibri"/>
              </w:rPr>
            </w:pPr>
            <w:r w:rsidRPr="0026164F">
              <w:rPr>
                <w:rFonts w:eastAsia="Calibri"/>
                <w:sz w:val="22"/>
                <w:szCs w:val="22"/>
              </w:rPr>
              <w:t>211</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sidRPr="0026164F">
              <w:rPr>
                <w:rFonts w:eastAsia="Calibri"/>
                <w:b/>
                <w:sz w:val="22"/>
                <w:szCs w:val="22"/>
              </w:rPr>
              <w:t xml:space="preserve">0 Nitrogen </w:t>
            </w:r>
          </w:p>
        </w:tc>
        <w:tc>
          <w:tcPr>
            <w:tcW w:w="560" w:type="dxa"/>
            <w:vAlign w:val="center"/>
          </w:tcPr>
          <w:p w:rsidR="000C152D" w:rsidRPr="0026164F" w:rsidRDefault="000C152D" w:rsidP="007D5AA6">
            <w:pPr>
              <w:contextualSpacing/>
              <w:jc w:val="center"/>
              <w:rPr>
                <w:rFonts w:eastAsia="Calibri"/>
              </w:rPr>
            </w:pPr>
            <w:r w:rsidRPr="0026164F">
              <w:rPr>
                <w:rFonts w:eastAsia="Calibri"/>
                <w:sz w:val="22"/>
                <w:szCs w:val="22"/>
              </w:rPr>
              <w:t>156</w:t>
            </w:r>
          </w:p>
        </w:tc>
        <w:tc>
          <w:tcPr>
            <w:tcW w:w="716" w:type="dxa"/>
            <w:vAlign w:val="center"/>
          </w:tcPr>
          <w:p w:rsidR="000C152D" w:rsidRPr="0026164F" w:rsidRDefault="000C152D" w:rsidP="007D5AA6">
            <w:pPr>
              <w:contextualSpacing/>
              <w:jc w:val="center"/>
              <w:rPr>
                <w:rFonts w:eastAsia="Calibri"/>
              </w:rPr>
            </w:pPr>
            <w:r w:rsidRPr="0026164F">
              <w:rPr>
                <w:rFonts w:eastAsia="Calibri"/>
                <w:sz w:val="22"/>
                <w:szCs w:val="22"/>
              </w:rPr>
              <w:t>104</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3740</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412</w:t>
            </w:r>
          </w:p>
        </w:tc>
        <w:tc>
          <w:tcPr>
            <w:tcW w:w="250" w:type="dxa"/>
          </w:tcPr>
          <w:p w:rsidR="000C152D" w:rsidRPr="0026164F" w:rsidRDefault="000C152D" w:rsidP="007D5AA6">
            <w:pPr>
              <w:contextualSpacing/>
              <w:jc w:val="center"/>
              <w:rPr>
                <w:rFonts w:eastAsia="Calibri"/>
              </w:rPr>
            </w:pPr>
          </w:p>
        </w:tc>
        <w:tc>
          <w:tcPr>
            <w:tcW w:w="504" w:type="dxa"/>
            <w:vAlign w:val="center"/>
          </w:tcPr>
          <w:p w:rsidR="000C152D" w:rsidRPr="0026164F" w:rsidRDefault="000C152D" w:rsidP="007D5AA6">
            <w:pPr>
              <w:contextualSpacing/>
              <w:jc w:val="center"/>
              <w:rPr>
                <w:rFonts w:eastAsia="Calibri"/>
              </w:rPr>
            </w:pPr>
            <w:r w:rsidRPr="0026164F">
              <w:rPr>
                <w:rFonts w:eastAsia="Calibri"/>
                <w:sz w:val="22"/>
                <w:szCs w:val="22"/>
              </w:rPr>
              <w:t>8</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85</w:t>
            </w:r>
          </w:p>
        </w:tc>
        <w:tc>
          <w:tcPr>
            <w:tcW w:w="856" w:type="dxa"/>
            <w:vAlign w:val="center"/>
          </w:tcPr>
          <w:p w:rsidR="000C152D" w:rsidRPr="0026164F" w:rsidRDefault="000C152D" w:rsidP="007D5AA6">
            <w:pPr>
              <w:contextualSpacing/>
              <w:jc w:val="center"/>
              <w:rPr>
                <w:rFonts w:eastAsia="Calibri"/>
              </w:rPr>
            </w:pPr>
            <w:r w:rsidRPr="0026164F">
              <w:rPr>
                <w:rFonts w:eastAsia="Calibri"/>
                <w:sz w:val="22"/>
                <w:szCs w:val="22"/>
              </w:rPr>
              <w:t>2445</w:t>
            </w:r>
          </w:p>
        </w:tc>
        <w:tc>
          <w:tcPr>
            <w:tcW w:w="678" w:type="dxa"/>
            <w:vAlign w:val="center"/>
          </w:tcPr>
          <w:p w:rsidR="000C152D" w:rsidRPr="0026164F" w:rsidRDefault="000C152D" w:rsidP="007D5AA6">
            <w:pPr>
              <w:contextualSpacing/>
              <w:jc w:val="center"/>
              <w:rPr>
                <w:rFonts w:eastAsia="Calibri"/>
              </w:rPr>
            </w:pPr>
            <w:r w:rsidRPr="0026164F">
              <w:rPr>
                <w:rFonts w:eastAsia="Calibri"/>
                <w:sz w:val="22"/>
                <w:szCs w:val="22"/>
              </w:rPr>
              <w:t>182</w:t>
            </w:r>
          </w:p>
        </w:tc>
      </w:tr>
      <w:tr w:rsidR="000C152D" w:rsidRPr="0026164F" w:rsidTr="007D5AA6">
        <w:trPr>
          <w:tblCellSpacing w:w="14" w:type="dxa"/>
          <w:jc w:val="center"/>
        </w:trPr>
        <w:tc>
          <w:tcPr>
            <w:tcW w:w="2422" w:type="dxa"/>
            <w:vAlign w:val="center"/>
          </w:tcPr>
          <w:p w:rsidR="000C152D" w:rsidRPr="0026164F" w:rsidRDefault="000C152D" w:rsidP="007D5AA6">
            <w:pPr>
              <w:contextualSpacing/>
              <w:rPr>
                <w:rFonts w:eastAsia="Calibri"/>
                <w:b/>
              </w:rPr>
            </w:pPr>
            <w:r w:rsidRPr="0026164F">
              <w:rPr>
                <w:rFonts w:eastAsia="Calibri"/>
                <w:b/>
                <w:sz w:val="22"/>
                <w:szCs w:val="22"/>
              </w:rPr>
              <w:t>67 Nitrogen</w:t>
            </w:r>
          </w:p>
        </w:tc>
        <w:tc>
          <w:tcPr>
            <w:tcW w:w="560" w:type="dxa"/>
            <w:vAlign w:val="center"/>
          </w:tcPr>
          <w:p w:rsidR="000C152D" w:rsidRPr="0026164F" w:rsidRDefault="000C152D" w:rsidP="007D5AA6">
            <w:pPr>
              <w:contextualSpacing/>
              <w:jc w:val="center"/>
              <w:rPr>
                <w:rFonts w:eastAsia="Calibri"/>
              </w:rPr>
            </w:pPr>
            <w:r w:rsidRPr="0026164F">
              <w:rPr>
                <w:rFonts w:eastAsia="Calibri"/>
                <w:sz w:val="22"/>
                <w:szCs w:val="22"/>
              </w:rPr>
              <w:t>140</w:t>
            </w:r>
          </w:p>
        </w:tc>
        <w:tc>
          <w:tcPr>
            <w:tcW w:w="716" w:type="dxa"/>
            <w:vAlign w:val="center"/>
          </w:tcPr>
          <w:p w:rsidR="000C152D" w:rsidRPr="0026164F" w:rsidRDefault="000C152D" w:rsidP="007D5AA6">
            <w:pPr>
              <w:contextualSpacing/>
              <w:jc w:val="center"/>
              <w:rPr>
                <w:rFonts w:eastAsia="Calibri"/>
              </w:rPr>
            </w:pPr>
            <w:r w:rsidRPr="0026164F">
              <w:rPr>
                <w:rFonts w:eastAsia="Calibri"/>
                <w:sz w:val="22"/>
                <w:szCs w:val="22"/>
              </w:rPr>
              <w:t>105</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3840</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442</w:t>
            </w:r>
          </w:p>
        </w:tc>
        <w:tc>
          <w:tcPr>
            <w:tcW w:w="250" w:type="dxa"/>
          </w:tcPr>
          <w:p w:rsidR="000C152D" w:rsidRPr="0026164F" w:rsidRDefault="000C152D" w:rsidP="007D5AA6">
            <w:pPr>
              <w:contextualSpacing/>
              <w:jc w:val="center"/>
              <w:rPr>
                <w:rFonts w:eastAsia="Calibri"/>
              </w:rPr>
            </w:pPr>
          </w:p>
        </w:tc>
        <w:tc>
          <w:tcPr>
            <w:tcW w:w="504" w:type="dxa"/>
            <w:vAlign w:val="center"/>
          </w:tcPr>
          <w:p w:rsidR="000C152D" w:rsidRPr="0026164F" w:rsidRDefault="000C152D" w:rsidP="007D5AA6">
            <w:pPr>
              <w:contextualSpacing/>
              <w:jc w:val="center"/>
              <w:rPr>
                <w:rFonts w:eastAsia="Calibri"/>
              </w:rPr>
            </w:pPr>
            <w:r w:rsidRPr="0026164F">
              <w:rPr>
                <w:rFonts w:eastAsia="Calibri"/>
                <w:sz w:val="22"/>
                <w:szCs w:val="22"/>
              </w:rPr>
              <w:t>7</w:t>
            </w:r>
          </w:p>
        </w:tc>
        <w:tc>
          <w:tcPr>
            <w:tcW w:w="675" w:type="dxa"/>
            <w:vAlign w:val="center"/>
          </w:tcPr>
          <w:p w:rsidR="000C152D" w:rsidRPr="0026164F" w:rsidRDefault="000C152D" w:rsidP="007D5AA6">
            <w:pPr>
              <w:contextualSpacing/>
              <w:jc w:val="center"/>
              <w:rPr>
                <w:rFonts w:eastAsia="Calibri"/>
              </w:rPr>
            </w:pPr>
            <w:r w:rsidRPr="0026164F">
              <w:rPr>
                <w:rFonts w:eastAsia="Calibri"/>
                <w:sz w:val="22"/>
                <w:szCs w:val="22"/>
              </w:rPr>
              <w:t>121</w:t>
            </w:r>
          </w:p>
        </w:tc>
        <w:tc>
          <w:tcPr>
            <w:tcW w:w="856" w:type="dxa"/>
            <w:vAlign w:val="center"/>
          </w:tcPr>
          <w:p w:rsidR="000C152D" w:rsidRPr="0026164F" w:rsidRDefault="000C152D" w:rsidP="007D5AA6">
            <w:pPr>
              <w:contextualSpacing/>
              <w:jc w:val="center"/>
              <w:rPr>
                <w:rFonts w:eastAsia="Calibri"/>
              </w:rPr>
            </w:pPr>
            <w:r w:rsidRPr="0026164F">
              <w:rPr>
                <w:rFonts w:eastAsia="Calibri"/>
                <w:sz w:val="22"/>
                <w:szCs w:val="22"/>
              </w:rPr>
              <w:t>2461</w:t>
            </w:r>
          </w:p>
        </w:tc>
        <w:tc>
          <w:tcPr>
            <w:tcW w:w="678" w:type="dxa"/>
            <w:vAlign w:val="center"/>
          </w:tcPr>
          <w:p w:rsidR="000C152D" w:rsidRPr="0026164F" w:rsidRDefault="000C152D" w:rsidP="007D5AA6">
            <w:pPr>
              <w:contextualSpacing/>
              <w:jc w:val="center"/>
              <w:rPr>
                <w:rFonts w:eastAsia="Calibri"/>
              </w:rPr>
            </w:pPr>
            <w:r w:rsidRPr="0026164F">
              <w:rPr>
                <w:rFonts w:eastAsia="Calibri"/>
                <w:sz w:val="22"/>
                <w:szCs w:val="22"/>
              </w:rPr>
              <w:t>220</w:t>
            </w:r>
          </w:p>
        </w:tc>
      </w:tr>
      <w:tr w:rsidR="000C152D" w:rsidRPr="0026164F" w:rsidTr="007D5AA6">
        <w:trPr>
          <w:tblCellSpacing w:w="14" w:type="dxa"/>
          <w:jc w:val="center"/>
        </w:trPr>
        <w:tc>
          <w:tcPr>
            <w:tcW w:w="2422" w:type="dxa"/>
            <w:tcBorders>
              <w:bottom w:val="single" w:sz="4" w:space="0" w:color="auto"/>
            </w:tcBorders>
            <w:vAlign w:val="center"/>
          </w:tcPr>
          <w:p w:rsidR="000C152D" w:rsidRPr="0026164F" w:rsidRDefault="000C152D" w:rsidP="007D5AA6">
            <w:pPr>
              <w:contextualSpacing/>
              <w:rPr>
                <w:b/>
              </w:rPr>
            </w:pPr>
            <w:r w:rsidRPr="0026164F">
              <w:rPr>
                <w:b/>
                <w:sz w:val="22"/>
                <w:szCs w:val="22"/>
              </w:rPr>
              <w:t>135 Nitrogen</w:t>
            </w:r>
          </w:p>
        </w:tc>
        <w:tc>
          <w:tcPr>
            <w:tcW w:w="560" w:type="dxa"/>
            <w:tcBorders>
              <w:bottom w:val="single" w:sz="4" w:space="0" w:color="auto"/>
            </w:tcBorders>
            <w:vAlign w:val="center"/>
          </w:tcPr>
          <w:p w:rsidR="000C152D" w:rsidRPr="0026164F" w:rsidRDefault="000C152D" w:rsidP="007D5AA6">
            <w:pPr>
              <w:contextualSpacing/>
              <w:jc w:val="center"/>
              <w:rPr>
                <w:rFonts w:eastAsia="Calibri"/>
              </w:rPr>
            </w:pPr>
            <w:r w:rsidRPr="0026164F">
              <w:rPr>
                <w:rFonts w:eastAsia="Calibri"/>
                <w:sz w:val="22"/>
                <w:szCs w:val="22"/>
              </w:rPr>
              <w:t>196</w:t>
            </w:r>
          </w:p>
        </w:tc>
        <w:tc>
          <w:tcPr>
            <w:tcW w:w="716" w:type="dxa"/>
            <w:tcBorders>
              <w:bottom w:val="single" w:sz="4" w:space="0" w:color="auto"/>
            </w:tcBorders>
            <w:vAlign w:val="center"/>
          </w:tcPr>
          <w:p w:rsidR="000C152D" w:rsidRPr="0026164F" w:rsidRDefault="000C152D" w:rsidP="007D5AA6">
            <w:pPr>
              <w:contextualSpacing/>
              <w:jc w:val="center"/>
              <w:rPr>
                <w:rFonts w:eastAsia="Calibri"/>
              </w:rPr>
            </w:pPr>
            <w:r w:rsidRPr="0026164F">
              <w:rPr>
                <w:rFonts w:eastAsia="Calibri"/>
                <w:sz w:val="22"/>
                <w:szCs w:val="22"/>
              </w:rPr>
              <w:t>111</w:t>
            </w:r>
          </w:p>
        </w:tc>
        <w:tc>
          <w:tcPr>
            <w:tcW w:w="675" w:type="dxa"/>
            <w:tcBorders>
              <w:bottom w:val="single" w:sz="4" w:space="0" w:color="auto"/>
            </w:tcBorders>
            <w:vAlign w:val="center"/>
          </w:tcPr>
          <w:p w:rsidR="000C152D" w:rsidRPr="0026164F" w:rsidRDefault="000C152D" w:rsidP="007D5AA6">
            <w:pPr>
              <w:contextualSpacing/>
              <w:jc w:val="center"/>
              <w:rPr>
                <w:rFonts w:eastAsia="Calibri"/>
              </w:rPr>
            </w:pPr>
            <w:r w:rsidRPr="0026164F">
              <w:rPr>
                <w:rFonts w:eastAsia="Calibri"/>
                <w:sz w:val="22"/>
                <w:szCs w:val="22"/>
              </w:rPr>
              <w:t>4503</w:t>
            </w:r>
          </w:p>
        </w:tc>
        <w:tc>
          <w:tcPr>
            <w:tcW w:w="675" w:type="dxa"/>
            <w:tcBorders>
              <w:bottom w:val="single" w:sz="4" w:space="0" w:color="auto"/>
            </w:tcBorders>
            <w:vAlign w:val="center"/>
          </w:tcPr>
          <w:p w:rsidR="000C152D" w:rsidRPr="0026164F" w:rsidRDefault="000C152D" w:rsidP="007D5AA6">
            <w:pPr>
              <w:contextualSpacing/>
              <w:jc w:val="center"/>
              <w:rPr>
                <w:rFonts w:eastAsia="Calibri"/>
              </w:rPr>
            </w:pPr>
            <w:r w:rsidRPr="0026164F">
              <w:rPr>
                <w:rFonts w:eastAsia="Calibri"/>
                <w:sz w:val="22"/>
                <w:szCs w:val="22"/>
              </w:rPr>
              <w:t>425</w:t>
            </w:r>
          </w:p>
        </w:tc>
        <w:tc>
          <w:tcPr>
            <w:tcW w:w="250" w:type="dxa"/>
            <w:tcBorders>
              <w:bottom w:val="single" w:sz="4" w:space="0" w:color="auto"/>
            </w:tcBorders>
          </w:tcPr>
          <w:p w:rsidR="000C152D" w:rsidRPr="0026164F" w:rsidRDefault="000C152D" w:rsidP="007D5AA6">
            <w:pPr>
              <w:contextualSpacing/>
              <w:jc w:val="center"/>
              <w:rPr>
                <w:rFonts w:eastAsia="Calibri"/>
              </w:rPr>
            </w:pPr>
          </w:p>
        </w:tc>
        <w:tc>
          <w:tcPr>
            <w:tcW w:w="504" w:type="dxa"/>
            <w:tcBorders>
              <w:bottom w:val="single" w:sz="4" w:space="0" w:color="auto"/>
            </w:tcBorders>
            <w:vAlign w:val="center"/>
          </w:tcPr>
          <w:p w:rsidR="000C152D" w:rsidRPr="0026164F" w:rsidRDefault="000C152D" w:rsidP="007D5AA6">
            <w:pPr>
              <w:contextualSpacing/>
              <w:jc w:val="center"/>
              <w:rPr>
                <w:rFonts w:eastAsia="Calibri"/>
              </w:rPr>
            </w:pPr>
            <w:r w:rsidRPr="0026164F">
              <w:rPr>
                <w:rFonts w:eastAsia="Calibri"/>
                <w:sz w:val="22"/>
                <w:szCs w:val="22"/>
              </w:rPr>
              <w:t>6</w:t>
            </w:r>
          </w:p>
        </w:tc>
        <w:tc>
          <w:tcPr>
            <w:tcW w:w="675" w:type="dxa"/>
            <w:tcBorders>
              <w:bottom w:val="single" w:sz="4" w:space="0" w:color="auto"/>
            </w:tcBorders>
            <w:vAlign w:val="center"/>
          </w:tcPr>
          <w:p w:rsidR="000C152D" w:rsidRPr="0026164F" w:rsidRDefault="000C152D" w:rsidP="007D5AA6">
            <w:pPr>
              <w:contextualSpacing/>
              <w:jc w:val="center"/>
              <w:rPr>
                <w:rFonts w:eastAsia="Calibri"/>
              </w:rPr>
            </w:pPr>
            <w:r w:rsidRPr="0026164F">
              <w:rPr>
                <w:rFonts w:eastAsia="Calibri"/>
                <w:sz w:val="22"/>
                <w:szCs w:val="22"/>
              </w:rPr>
              <w:t>99</w:t>
            </w:r>
          </w:p>
        </w:tc>
        <w:tc>
          <w:tcPr>
            <w:tcW w:w="856" w:type="dxa"/>
            <w:tcBorders>
              <w:bottom w:val="single" w:sz="4" w:space="0" w:color="auto"/>
            </w:tcBorders>
            <w:vAlign w:val="center"/>
          </w:tcPr>
          <w:p w:rsidR="000C152D" w:rsidRPr="0026164F" w:rsidRDefault="000C152D" w:rsidP="007D5AA6">
            <w:pPr>
              <w:contextualSpacing/>
              <w:jc w:val="center"/>
              <w:rPr>
                <w:rFonts w:eastAsia="Calibri"/>
              </w:rPr>
            </w:pPr>
            <w:r w:rsidRPr="0026164F">
              <w:rPr>
                <w:rFonts w:eastAsia="Calibri"/>
                <w:sz w:val="22"/>
                <w:szCs w:val="22"/>
              </w:rPr>
              <w:t>2171</w:t>
            </w:r>
          </w:p>
        </w:tc>
        <w:tc>
          <w:tcPr>
            <w:tcW w:w="678" w:type="dxa"/>
            <w:tcBorders>
              <w:bottom w:val="single" w:sz="4" w:space="0" w:color="auto"/>
            </w:tcBorders>
            <w:vAlign w:val="center"/>
          </w:tcPr>
          <w:p w:rsidR="000C152D" w:rsidRPr="0026164F" w:rsidRDefault="000C152D" w:rsidP="007D5AA6">
            <w:pPr>
              <w:contextualSpacing/>
              <w:jc w:val="center"/>
              <w:rPr>
                <w:rFonts w:eastAsia="Calibri"/>
              </w:rPr>
            </w:pPr>
            <w:r w:rsidRPr="0026164F">
              <w:rPr>
                <w:rFonts w:eastAsia="Calibri"/>
                <w:sz w:val="22"/>
                <w:szCs w:val="22"/>
              </w:rPr>
              <w:t>198</w:t>
            </w:r>
          </w:p>
        </w:tc>
      </w:tr>
    </w:tbl>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9F7977" w:rsidRDefault="009F7977" w:rsidP="000C152D">
      <w:pPr>
        <w:contextualSpacing/>
        <w:rPr>
          <w:b/>
        </w:rPr>
      </w:pPr>
    </w:p>
    <w:p w:rsidR="000C152D" w:rsidRPr="00104CF3" w:rsidRDefault="000C152D" w:rsidP="000C152D">
      <w:pPr>
        <w:contextualSpacing/>
        <w:rPr>
          <w:b/>
        </w:rPr>
      </w:pPr>
      <w:r>
        <w:rPr>
          <w:b/>
        </w:rPr>
        <w:t>Table 4.5</w:t>
      </w:r>
      <w:r w:rsidRPr="00104CF3">
        <w:rPr>
          <w:b/>
        </w:rPr>
        <w:t>. Summary of treatment and plot description for annual reseeding</w:t>
      </w:r>
      <w:r>
        <w:rPr>
          <w:b/>
        </w:rPr>
        <w:t xml:space="preserve"> experiment at the East TN (ETREC) Research and Education Center</w:t>
      </w:r>
      <w:r w:rsidRPr="00104CF3">
        <w:rPr>
          <w:b/>
        </w:rPr>
        <w:t>.</w:t>
      </w:r>
    </w:p>
    <w:p w:rsidR="000C152D" w:rsidRPr="00104CF3" w:rsidRDefault="000C152D" w:rsidP="000C152D">
      <w:pPr>
        <w:contextualSpacing/>
        <w:rPr>
          <w:sz w:val="22"/>
          <w:szCs w:val="22"/>
        </w:rPr>
      </w:pPr>
    </w:p>
    <w:tbl>
      <w:tblPr>
        <w:tblW w:w="5038" w:type="pct"/>
        <w:tblInd w:w="-72" w:type="dxa"/>
        <w:tblLook w:val="0020"/>
      </w:tblPr>
      <w:tblGrid>
        <w:gridCol w:w="2700"/>
        <w:gridCol w:w="2161"/>
        <w:gridCol w:w="2395"/>
        <w:gridCol w:w="2393"/>
      </w:tblGrid>
      <w:tr w:rsidR="000C152D" w:rsidRPr="000D2FB6" w:rsidTr="007D5AA6">
        <w:tc>
          <w:tcPr>
            <w:tcW w:w="1399" w:type="pct"/>
          </w:tcPr>
          <w:p w:rsidR="000C152D" w:rsidRPr="000D2FB6" w:rsidRDefault="000C152D" w:rsidP="007D5AA6">
            <w:pPr>
              <w:contextualSpacing/>
              <w:jc w:val="center"/>
              <w:rPr>
                <w:b/>
              </w:rPr>
            </w:pPr>
          </w:p>
        </w:tc>
        <w:tc>
          <w:tcPr>
            <w:tcW w:w="3601" w:type="pct"/>
            <w:gridSpan w:val="3"/>
            <w:tcBorders>
              <w:bottom w:val="single" w:sz="4" w:space="0" w:color="auto"/>
            </w:tcBorders>
          </w:tcPr>
          <w:p w:rsidR="000C152D" w:rsidRPr="000D2FB6" w:rsidRDefault="000C152D" w:rsidP="007D5AA6">
            <w:pPr>
              <w:contextualSpacing/>
              <w:jc w:val="center"/>
              <w:rPr>
                <w:b/>
              </w:rPr>
            </w:pPr>
            <w:r w:rsidRPr="000D2FB6">
              <w:rPr>
                <w:b/>
              </w:rPr>
              <w:t>Annual Reseeding Experiment</w:t>
            </w:r>
          </w:p>
        </w:tc>
      </w:tr>
      <w:tr w:rsidR="000C152D" w:rsidRPr="000D2FB6" w:rsidTr="007D5AA6">
        <w:tc>
          <w:tcPr>
            <w:tcW w:w="1399" w:type="pct"/>
            <w:tcBorders>
              <w:bottom w:val="single" w:sz="4" w:space="0" w:color="auto"/>
            </w:tcBorders>
            <w:vAlign w:val="center"/>
          </w:tcPr>
          <w:p w:rsidR="000C152D" w:rsidRPr="000D2FB6" w:rsidRDefault="000C152D" w:rsidP="007D5AA6">
            <w:pPr>
              <w:contextualSpacing/>
              <w:rPr>
                <w:b/>
              </w:rPr>
            </w:pPr>
            <w:r w:rsidRPr="000D2FB6">
              <w:rPr>
                <w:b/>
              </w:rPr>
              <w:t>Treatment</w:t>
            </w:r>
          </w:p>
        </w:tc>
        <w:tc>
          <w:tcPr>
            <w:tcW w:w="1120" w:type="pct"/>
            <w:tcBorders>
              <w:top w:val="single" w:sz="4" w:space="0" w:color="auto"/>
              <w:bottom w:val="single" w:sz="4" w:space="0" w:color="auto"/>
            </w:tcBorders>
          </w:tcPr>
          <w:p w:rsidR="000C152D" w:rsidRPr="000D2FB6" w:rsidRDefault="000C152D" w:rsidP="007D5AA6">
            <w:pPr>
              <w:contextualSpacing/>
              <w:jc w:val="center"/>
              <w:rPr>
                <w:b/>
              </w:rPr>
            </w:pPr>
            <w:r w:rsidRPr="000D2FB6">
              <w:rPr>
                <w:b/>
              </w:rPr>
              <w:t>Rep 1</w:t>
            </w:r>
          </w:p>
        </w:tc>
        <w:tc>
          <w:tcPr>
            <w:tcW w:w="1241" w:type="pct"/>
            <w:tcBorders>
              <w:top w:val="single" w:sz="4" w:space="0" w:color="auto"/>
              <w:bottom w:val="single" w:sz="4" w:space="0" w:color="auto"/>
            </w:tcBorders>
          </w:tcPr>
          <w:p w:rsidR="000C152D" w:rsidRPr="000D2FB6" w:rsidRDefault="000C152D" w:rsidP="007D5AA6">
            <w:pPr>
              <w:contextualSpacing/>
              <w:jc w:val="center"/>
              <w:rPr>
                <w:b/>
              </w:rPr>
            </w:pPr>
            <w:r w:rsidRPr="000D2FB6">
              <w:rPr>
                <w:b/>
              </w:rPr>
              <w:t>Rep 2</w:t>
            </w:r>
          </w:p>
        </w:tc>
        <w:tc>
          <w:tcPr>
            <w:tcW w:w="1240" w:type="pct"/>
            <w:tcBorders>
              <w:top w:val="single" w:sz="4" w:space="0" w:color="auto"/>
              <w:bottom w:val="single" w:sz="4" w:space="0" w:color="auto"/>
            </w:tcBorders>
          </w:tcPr>
          <w:p w:rsidR="000C152D" w:rsidRPr="000D2FB6" w:rsidRDefault="000C152D" w:rsidP="007D5AA6">
            <w:pPr>
              <w:contextualSpacing/>
              <w:jc w:val="center"/>
              <w:rPr>
                <w:b/>
              </w:rPr>
            </w:pPr>
            <w:r w:rsidRPr="000D2FB6">
              <w:rPr>
                <w:b/>
              </w:rPr>
              <w:t>Rep 3</w:t>
            </w:r>
          </w:p>
        </w:tc>
      </w:tr>
      <w:tr w:rsidR="000C152D" w:rsidRPr="000D2FB6" w:rsidTr="007D5AA6">
        <w:tc>
          <w:tcPr>
            <w:tcW w:w="1399" w:type="pct"/>
            <w:tcBorders>
              <w:top w:val="single" w:sz="4" w:space="0" w:color="auto"/>
            </w:tcBorders>
            <w:vAlign w:val="center"/>
          </w:tcPr>
          <w:p w:rsidR="000C152D" w:rsidRPr="000D2FB6" w:rsidRDefault="000C152D" w:rsidP="007D5AA6">
            <w:pPr>
              <w:contextualSpacing/>
              <w:rPr>
                <w:b/>
              </w:rPr>
            </w:pPr>
            <w:r w:rsidRPr="000D2FB6">
              <w:rPr>
                <w:b/>
              </w:rPr>
              <w:t>Crown Vetch</w:t>
            </w:r>
          </w:p>
        </w:tc>
        <w:tc>
          <w:tcPr>
            <w:tcW w:w="1120" w:type="pct"/>
            <w:tcBorders>
              <w:top w:val="single" w:sz="4" w:space="0" w:color="auto"/>
            </w:tcBorders>
          </w:tcPr>
          <w:p w:rsidR="000C152D" w:rsidRPr="000D2FB6" w:rsidRDefault="000C152D" w:rsidP="007D5AA6">
            <w:pPr>
              <w:contextualSpacing/>
              <w:jc w:val="center"/>
            </w:pPr>
            <w:r w:rsidRPr="000D2FB6">
              <w:t>R111</w:t>
            </w:r>
          </w:p>
        </w:tc>
        <w:tc>
          <w:tcPr>
            <w:tcW w:w="1241" w:type="pct"/>
            <w:tcBorders>
              <w:top w:val="single" w:sz="4" w:space="0" w:color="auto"/>
            </w:tcBorders>
          </w:tcPr>
          <w:p w:rsidR="000C152D" w:rsidRPr="000D2FB6" w:rsidRDefault="000C152D" w:rsidP="007D5AA6">
            <w:pPr>
              <w:contextualSpacing/>
              <w:jc w:val="center"/>
            </w:pPr>
            <w:r w:rsidRPr="000D2FB6">
              <w:t>R212</w:t>
            </w:r>
          </w:p>
        </w:tc>
        <w:tc>
          <w:tcPr>
            <w:tcW w:w="1240" w:type="pct"/>
            <w:tcBorders>
              <w:top w:val="single" w:sz="4" w:space="0" w:color="auto"/>
            </w:tcBorders>
          </w:tcPr>
          <w:p w:rsidR="000C152D" w:rsidRPr="000D2FB6" w:rsidRDefault="000C152D" w:rsidP="007D5AA6">
            <w:pPr>
              <w:contextualSpacing/>
              <w:jc w:val="center"/>
            </w:pPr>
            <w:r w:rsidRPr="000D2FB6">
              <w:t>R312</w:t>
            </w:r>
          </w:p>
        </w:tc>
      </w:tr>
      <w:tr w:rsidR="000C152D" w:rsidRPr="000D2FB6" w:rsidTr="007D5AA6">
        <w:tc>
          <w:tcPr>
            <w:tcW w:w="1399" w:type="pct"/>
            <w:vAlign w:val="center"/>
          </w:tcPr>
          <w:p w:rsidR="000C152D" w:rsidRPr="000D2FB6" w:rsidRDefault="000C152D" w:rsidP="007D5AA6">
            <w:pPr>
              <w:contextualSpacing/>
              <w:rPr>
                <w:b/>
              </w:rPr>
            </w:pPr>
            <w:r w:rsidRPr="000D2FB6">
              <w:rPr>
                <w:b/>
              </w:rPr>
              <w:t>Arrowleaf Clover</w:t>
            </w:r>
          </w:p>
        </w:tc>
        <w:tc>
          <w:tcPr>
            <w:tcW w:w="1120" w:type="pct"/>
          </w:tcPr>
          <w:p w:rsidR="000C152D" w:rsidRPr="000D2FB6" w:rsidRDefault="000C152D" w:rsidP="007D5AA6">
            <w:pPr>
              <w:contextualSpacing/>
              <w:jc w:val="center"/>
            </w:pPr>
            <w:r w:rsidRPr="000D2FB6">
              <w:t>R112</w:t>
            </w:r>
          </w:p>
        </w:tc>
        <w:tc>
          <w:tcPr>
            <w:tcW w:w="1241" w:type="pct"/>
          </w:tcPr>
          <w:p w:rsidR="000C152D" w:rsidRPr="000D2FB6" w:rsidRDefault="000C152D" w:rsidP="007D5AA6">
            <w:pPr>
              <w:contextualSpacing/>
              <w:jc w:val="center"/>
            </w:pPr>
            <w:r w:rsidRPr="000D2FB6">
              <w:t>R213</w:t>
            </w:r>
          </w:p>
        </w:tc>
        <w:tc>
          <w:tcPr>
            <w:tcW w:w="1240" w:type="pct"/>
          </w:tcPr>
          <w:p w:rsidR="000C152D" w:rsidRPr="000D2FB6" w:rsidRDefault="000C152D" w:rsidP="007D5AA6">
            <w:pPr>
              <w:contextualSpacing/>
              <w:jc w:val="center"/>
            </w:pPr>
            <w:r w:rsidRPr="000D2FB6">
              <w:t>R311</w:t>
            </w:r>
          </w:p>
        </w:tc>
      </w:tr>
      <w:tr w:rsidR="000C152D" w:rsidRPr="000D2FB6" w:rsidTr="007D5AA6">
        <w:tc>
          <w:tcPr>
            <w:tcW w:w="1399" w:type="pct"/>
            <w:vAlign w:val="center"/>
          </w:tcPr>
          <w:p w:rsidR="000C152D" w:rsidRPr="000D2FB6" w:rsidRDefault="000C152D" w:rsidP="007D5AA6">
            <w:pPr>
              <w:contextualSpacing/>
              <w:rPr>
                <w:b/>
              </w:rPr>
            </w:pPr>
            <w:r w:rsidRPr="000D2FB6">
              <w:rPr>
                <w:b/>
              </w:rPr>
              <w:t xml:space="preserve">Trailing Wild Bean </w:t>
            </w:r>
          </w:p>
        </w:tc>
        <w:tc>
          <w:tcPr>
            <w:tcW w:w="1120" w:type="pct"/>
          </w:tcPr>
          <w:p w:rsidR="000C152D" w:rsidRPr="000D2FB6" w:rsidRDefault="000C152D" w:rsidP="007D5AA6">
            <w:pPr>
              <w:contextualSpacing/>
              <w:jc w:val="center"/>
            </w:pPr>
            <w:r w:rsidRPr="000D2FB6">
              <w:t>R113</w:t>
            </w:r>
          </w:p>
        </w:tc>
        <w:tc>
          <w:tcPr>
            <w:tcW w:w="1241" w:type="pct"/>
          </w:tcPr>
          <w:p w:rsidR="000C152D" w:rsidRPr="000D2FB6" w:rsidRDefault="000C152D" w:rsidP="007D5AA6">
            <w:pPr>
              <w:contextualSpacing/>
              <w:jc w:val="center"/>
            </w:pPr>
            <w:r w:rsidRPr="000D2FB6">
              <w:t>R211</w:t>
            </w:r>
          </w:p>
        </w:tc>
        <w:tc>
          <w:tcPr>
            <w:tcW w:w="1240" w:type="pct"/>
          </w:tcPr>
          <w:p w:rsidR="000C152D" w:rsidRPr="000D2FB6" w:rsidRDefault="000C152D" w:rsidP="007D5AA6">
            <w:pPr>
              <w:contextualSpacing/>
              <w:jc w:val="center"/>
            </w:pPr>
            <w:r w:rsidRPr="000D2FB6">
              <w:t>R313</w:t>
            </w:r>
          </w:p>
        </w:tc>
      </w:tr>
      <w:tr w:rsidR="000C152D" w:rsidRPr="000D2FB6" w:rsidTr="007D5AA6">
        <w:tc>
          <w:tcPr>
            <w:tcW w:w="1399" w:type="pct"/>
            <w:vAlign w:val="center"/>
          </w:tcPr>
          <w:p w:rsidR="000C152D" w:rsidRPr="000D2FB6" w:rsidRDefault="000C152D" w:rsidP="007D5AA6">
            <w:pPr>
              <w:contextualSpacing/>
              <w:rPr>
                <w:b/>
              </w:rPr>
            </w:pPr>
            <w:r w:rsidRPr="000D2FB6">
              <w:rPr>
                <w:b/>
              </w:rPr>
              <w:t xml:space="preserve">Crimson Clover </w:t>
            </w:r>
          </w:p>
        </w:tc>
        <w:tc>
          <w:tcPr>
            <w:tcW w:w="1120" w:type="pct"/>
          </w:tcPr>
          <w:p w:rsidR="000C152D" w:rsidRPr="000D2FB6" w:rsidRDefault="000C152D" w:rsidP="007D5AA6">
            <w:pPr>
              <w:contextualSpacing/>
              <w:jc w:val="center"/>
            </w:pPr>
            <w:r w:rsidRPr="000D2FB6">
              <w:t>R101</w:t>
            </w:r>
          </w:p>
        </w:tc>
        <w:tc>
          <w:tcPr>
            <w:tcW w:w="1241" w:type="pct"/>
          </w:tcPr>
          <w:p w:rsidR="000C152D" w:rsidRPr="000D2FB6" w:rsidRDefault="000C152D" w:rsidP="007D5AA6">
            <w:pPr>
              <w:contextualSpacing/>
              <w:jc w:val="center"/>
            </w:pPr>
            <w:r w:rsidRPr="000D2FB6">
              <w:t>R203</w:t>
            </w:r>
          </w:p>
        </w:tc>
        <w:tc>
          <w:tcPr>
            <w:tcW w:w="1240" w:type="pct"/>
          </w:tcPr>
          <w:p w:rsidR="000C152D" w:rsidRPr="000D2FB6" w:rsidRDefault="000C152D" w:rsidP="007D5AA6">
            <w:pPr>
              <w:contextualSpacing/>
              <w:jc w:val="center"/>
            </w:pPr>
            <w:r w:rsidRPr="000D2FB6">
              <w:t>R304</w:t>
            </w:r>
          </w:p>
        </w:tc>
      </w:tr>
      <w:tr w:rsidR="000C152D" w:rsidRPr="000D2FB6" w:rsidTr="007D5AA6">
        <w:tc>
          <w:tcPr>
            <w:tcW w:w="1399" w:type="pct"/>
            <w:vAlign w:val="center"/>
          </w:tcPr>
          <w:p w:rsidR="000C152D" w:rsidRPr="000D2FB6" w:rsidRDefault="000C152D" w:rsidP="007D5AA6">
            <w:pPr>
              <w:contextualSpacing/>
              <w:rPr>
                <w:b/>
              </w:rPr>
            </w:pPr>
            <w:r w:rsidRPr="000D2FB6">
              <w:rPr>
                <w:b/>
              </w:rPr>
              <w:t xml:space="preserve">Red Clover </w:t>
            </w:r>
          </w:p>
        </w:tc>
        <w:tc>
          <w:tcPr>
            <w:tcW w:w="1120" w:type="pct"/>
          </w:tcPr>
          <w:p w:rsidR="000C152D" w:rsidRPr="000D2FB6" w:rsidRDefault="000C152D" w:rsidP="007D5AA6">
            <w:pPr>
              <w:contextualSpacing/>
              <w:jc w:val="center"/>
            </w:pPr>
            <w:r w:rsidRPr="000D2FB6">
              <w:t>R102</w:t>
            </w:r>
          </w:p>
        </w:tc>
        <w:tc>
          <w:tcPr>
            <w:tcW w:w="1241" w:type="pct"/>
          </w:tcPr>
          <w:p w:rsidR="000C152D" w:rsidRPr="000D2FB6" w:rsidRDefault="000C152D" w:rsidP="007D5AA6">
            <w:pPr>
              <w:contextualSpacing/>
              <w:jc w:val="center"/>
            </w:pPr>
            <w:r w:rsidRPr="000D2FB6">
              <w:t>R201</w:t>
            </w:r>
          </w:p>
        </w:tc>
        <w:tc>
          <w:tcPr>
            <w:tcW w:w="1240" w:type="pct"/>
          </w:tcPr>
          <w:p w:rsidR="000C152D" w:rsidRPr="000D2FB6" w:rsidRDefault="000C152D" w:rsidP="007D5AA6">
            <w:pPr>
              <w:contextualSpacing/>
              <w:jc w:val="center"/>
            </w:pPr>
            <w:r w:rsidRPr="000D2FB6">
              <w:t>R303</w:t>
            </w:r>
          </w:p>
        </w:tc>
      </w:tr>
      <w:tr w:rsidR="000C152D" w:rsidRPr="000D2FB6" w:rsidTr="007D5AA6">
        <w:tc>
          <w:tcPr>
            <w:tcW w:w="1399" w:type="pct"/>
            <w:vAlign w:val="center"/>
          </w:tcPr>
          <w:p w:rsidR="000C152D" w:rsidRPr="000D2FB6" w:rsidRDefault="000C152D" w:rsidP="007D5AA6">
            <w:pPr>
              <w:contextualSpacing/>
              <w:rPr>
                <w:b/>
              </w:rPr>
            </w:pPr>
            <w:r w:rsidRPr="000D2FB6">
              <w:rPr>
                <w:b/>
              </w:rPr>
              <w:t>Alfalfa</w:t>
            </w:r>
          </w:p>
        </w:tc>
        <w:tc>
          <w:tcPr>
            <w:tcW w:w="1120" w:type="pct"/>
          </w:tcPr>
          <w:p w:rsidR="000C152D" w:rsidRPr="000D2FB6" w:rsidRDefault="000C152D" w:rsidP="007D5AA6">
            <w:pPr>
              <w:contextualSpacing/>
              <w:jc w:val="center"/>
            </w:pPr>
            <w:r w:rsidRPr="000D2FB6">
              <w:t>R103</w:t>
            </w:r>
          </w:p>
        </w:tc>
        <w:tc>
          <w:tcPr>
            <w:tcW w:w="1241" w:type="pct"/>
          </w:tcPr>
          <w:p w:rsidR="000C152D" w:rsidRPr="000D2FB6" w:rsidRDefault="000C152D" w:rsidP="007D5AA6">
            <w:pPr>
              <w:contextualSpacing/>
              <w:jc w:val="center"/>
            </w:pPr>
            <w:r w:rsidRPr="000D2FB6">
              <w:t>R205</w:t>
            </w:r>
          </w:p>
        </w:tc>
        <w:tc>
          <w:tcPr>
            <w:tcW w:w="1240" w:type="pct"/>
          </w:tcPr>
          <w:p w:rsidR="000C152D" w:rsidRPr="000D2FB6" w:rsidRDefault="000C152D" w:rsidP="007D5AA6">
            <w:pPr>
              <w:contextualSpacing/>
              <w:jc w:val="center"/>
            </w:pPr>
            <w:r w:rsidRPr="000D2FB6">
              <w:t>R306</w:t>
            </w:r>
          </w:p>
        </w:tc>
      </w:tr>
      <w:tr w:rsidR="000C152D" w:rsidRPr="000D2FB6" w:rsidTr="007D5AA6">
        <w:tc>
          <w:tcPr>
            <w:tcW w:w="1399" w:type="pct"/>
            <w:vAlign w:val="center"/>
          </w:tcPr>
          <w:p w:rsidR="000C152D" w:rsidRPr="000D2FB6" w:rsidRDefault="000C152D" w:rsidP="007D5AA6">
            <w:pPr>
              <w:contextualSpacing/>
              <w:rPr>
                <w:b/>
              </w:rPr>
            </w:pPr>
            <w:r>
              <w:rPr>
                <w:b/>
              </w:rPr>
              <w:t>IL</w:t>
            </w:r>
            <w:r w:rsidRPr="000D2FB6">
              <w:rPr>
                <w:b/>
              </w:rPr>
              <w:t xml:space="preserve"> Bundle Flower </w:t>
            </w:r>
          </w:p>
        </w:tc>
        <w:tc>
          <w:tcPr>
            <w:tcW w:w="1120" w:type="pct"/>
          </w:tcPr>
          <w:p w:rsidR="000C152D" w:rsidRPr="000D2FB6" w:rsidRDefault="000C152D" w:rsidP="007D5AA6">
            <w:pPr>
              <w:contextualSpacing/>
              <w:jc w:val="center"/>
            </w:pPr>
            <w:r w:rsidRPr="000D2FB6">
              <w:t>R104</w:t>
            </w:r>
          </w:p>
        </w:tc>
        <w:tc>
          <w:tcPr>
            <w:tcW w:w="1241" w:type="pct"/>
          </w:tcPr>
          <w:p w:rsidR="000C152D" w:rsidRPr="000D2FB6" w:rsidRDefault="000C152D" w:rsidP="007D5AA6">
            <w:pPr>
              <w:contextualSpacing/>
              <w:jc w:val="center"/>
            </w:pPr>
            <w:r w:rsidRPr="000D2FB6">
              <w:t>R204</w:t>
            </w:r>
          </w:p>
        </w:tc>
        <w:tc>
          <w:tcPr>
            <w:tcW w:w="1240" w:type="pct"/>
          </w:tcPr>
          <w:p w:rsidR="000C152D" w:rsidRPr="000D2FB6" w:rsidRDefault="000C152D" w:rsidP="007D5AA6">
            <w:pPr>
              <w:contextualSpacing/>
              <w:jc w:val="center"/>
            </w:pPr>
            <w:r w:rsidRPr="000D2FB6">
              <w:t>R305</w:t>
            </w:r>
          </w:p>
        </w:tc>
      </w:tr>
      <w:tr w:rsidR="000C152D" w:rsidRPr="000D2FB6" w:rsidTr="007D5AA6">
        <w:tc>
          <w:tcPr>
            <w:tcW w:w="1399" w:type="pct"/>
            <w:vAlign w:val="center"/>
          </w:tcPr>
          <w:p w:rsidR="000C152D" w:rsidRPr="000D2FB6" w:rsidRDefault="000C152D" w:rsidP="007D5AA6">
            <w:pPr>
              <w:contextualSpacing/>
              <w:rPr>
                <w:b/>
              </w:rPr>
            </w:pPr>
            <w:r w:rsidRPr="000D2FB6">
              <w:rPr>
                <w:b/>
              </w:rPr>
              <w:t>Partridge Pea</w:t>
            </w:r>
          </w:p>
        </w:tc>
        <w:tc>
          <w:tcPr>
            <w:tcW w:w="1120" w:type="pct"/>
          </w:tcPr>
          <w:p w:rsidR="000C152D" w:rsidRPr="000D2FB6" w:rsidRDefault="000C152D" w:rsidP="007D5AA6">
            <w:pPr>
              <w:contextualSpacing/>
              <w:jc w:val="center"/>
            </w:pPr>
            <w:r w:rsidRPr="000D2FB6">
              <w:t>R105</w:t>
            </w:r>
          </w:p>
        </w:tc>
        <w:tc>
          <w:tcPr>
            <w:tcW w:w="1241" w:type="pct"/>
          </w:tcPr>
          <w:p w:rsidR="000C152D" w:rsidRPr="000D2FB6" w:rsidRDefault="000C152D" w:rsidP="007D5AA6">
            <w:pPr>
              <w:contextualSpacing/>
              <w:jc w:val="center"/>
            </w:pPr>
            <w:r w:rsidRPr="000D2FB6">
              <w:t>R202</w:t>
            </w:r>
          </w:p>
        </w:tc>
        <w:tc>
          <w:tcPr>
            <w:tcW w:w="1240" w:type="pct"/>
          </w:tcPr>
          <w:p w:rsidR="000C152D" w:rsidRPr="000D2FB6" w:rsidRDefault="000C152D" w:rsidP="007D5AA6">
            <w:pPr>
              <w:contextualSpacing/>
              <w:jc w:val="center"/>
            </w:pPr>
            <w:r w:rsidRPr="000D2FB6">
              <w:t>R301</w:t>
            </w:r>
          </w:p>
        </w:tc>
      </w:tr>
      <w:tr w:rsidR="000C152D" w:rsidRPr="000D2FB6" w:rsidTr="007D5AA6">
        <w:tc>
          <w:tcPr>
            <w:tcW w:w="1399" w:type="pct"/>
            <w:vAlign w:val="center"/>
          </w:tcPr>
          <w:p w:rsidR="000C152D" w:rsidRPr="000D2FB6" w:rsidRDefault="000C152D" w:rsidP="007D5AA6">
            <w:pPr>
              <w:contextualSpacing/>
              <w:rPr>
                <w:b/>
              </w:rPr>
            </w:pPr>
            <w:r w:rsidRPr="000D2FB6">
              <w:rPr>
                <w:b/>
              </w:rPr>
              <w:t xml:space="preserve">Hairy Vetch </w:t>
            </w:r>
          </w:p>
        </w:tc>
        <w:tc>
          <w:tcPr>
            <w:tcW w:w="1120" w:type="pct"/>
          </w:tcPr>
          <w:p w:rsidR="000C152D" w:rsidRPr="000D2FB6" w:rsidRDefault="000C152D" w:rsidP="007D5AA6">
            <w:pPr>
              <w:contextualSpacing/>
              <w:jc w:val="center"/>
            </w:pPr>
            <w:r w:rsidRPr="000D2FB6">
              <w:t>R106</w:t>
            </w:r>
          </w:p>
        </w:tc>
        <w:tc>
          <w:tcPr>
            <w:tcW w:w="1241" w:type="pct"/>
          </w:tcPr>
          <w:p w:rsidR="000C152D" w:rsidRPr="000D2FB6" w:rsidRDefault="000C152D" w:rsidP="007D5AA6">
            <w:pPr>
              <w:contextualSpacing/>
              <w:jc w:val="center"/>
            </w:pPr>
            <w:r w:rsidRPr="000D2FB6">
              <w:t>R206</w:t>
            </w:r>
          </w:p>
        </w:tc>
        <w:tc>
          <w:tcPr>
            <w:tcW w:w="1240" w:type="pct"/>
          </w:tcPr>
          <w:p w:rsidR="000C152D" w:rsidRPr="000D2FB6" w:rsidRDefault="000C152D" w:rsidP="007D5AA6">
            <w:pPr>
              <w:contextualSpacing/>
              <w:jc w:val="center"/>
            </w:pPr>
            <w:r w:rsidRPr="000D2FB6">
              <w:t>R302</w:t>
            </w:r>
          </w:p>
        </w:tc>
      </w:tr>
      <w:tr w:rsidR="000C152D" w:rsidRPr="000D2FB6" w:rsidTr="007D5AA6">
        <w:tc>
          <w:tcPr>
            <w:tcW w:w="1399" w:type="pct"/>
            <w:tcBorders>
              <w:bottom w:val="single" w:sz="4" w:space="0" w:color="auto"/>
            </w:tcBorders>
            <w:vAlign w:val="center"/>
          </w:tcPr>
          <w:p w:rsidR="000C152D" w:rsidRPr="000D2FB6" w:rsidRDefault="000C152D" w:rsidP="007D5AA6">
            <w:pPr>
              <w:contextualSpacing/>
              <w:rPr>
                <w:b/>
              </w:rPr>
            </w:pPr>
            <w:r w:rsidRPr="000D2FB6">
              <w:rPr>
                <w:b/>
              </w:rPr>
              <w:t>Control (0 Nitrogen)</w:t>
            </w:r>
          </w:p>
        </w:tc>
        <w:tc>
          <w:tcPr>
            <w:tcW w:w="1120" w:type="pct"/>
            <w:tcBorders>
              <w:bottom w:val="single" w:sz="4" w:space="0" w:color="auto"/>
            </w:tcBorders>
          </w:tcPr>
          <w:p w:rsidR="000C152D" w:rsidRPr="000D2FB6" w:rsidRDefault="000C152D" w:rsidP="007D5AA6">
            <w:pPr>
              <w:contextualSpacing/>
              <w:jc w:val="center"/>
            </w:pPr>
            <w:r w:rsidRPr="000D2FB6">
              <w:t>109</w:t>
            </w:r>
          </w:p>
        </w:tc>
        <w:tc>
          <w:tcPr>
            <w:tcW w:w="1241" w:type="pct"/>
            <w:tcBorders>
              <w:bottom w:val="single" w:sz="4" w:space="0" w:color="auto"/>
            </w:tcBorders>
          </w:tcPr>
          <w:p w:rsidR="000C152D" w:rsidRPr="000D2FB6" w:rsidRDefault="000C152D" w:rsidP="007D5AA6">
            <w:pPr>
              <w:contextualSpacing/>
              <w:jc w:val="center"/>
            </w:pPr>
            <w:r w:rsidRPr="000D2FB6">
              <w:t>205</w:t>
            </w:r>
          </w:p>
        </w:tc>
        <w:tc>
          <w:tcPr>
            <w:tcW w:w="1240" w:type="pct"/>
            <w:tcBorders>
              <w:bottom w:val="single" w:sz="4" w:space="0" w:color="auto"/>
            </w:tcBorders>
          </w:tcPr>
          <w:p w:rsidR="000C152D" w:rsidRPr="000D2FB6" w:rsidRDefault="000C152D" w:rsidP="007D5AA6">
            <w:pPr>
              <w:contextualSpacing/>
              <w:jc w:val="center"/>
            </w:pPr>
            <w:r w:rsidRPr="000D2FB6">
              <w:t>310</w:t>
            </w:r>
          </w:p>
        </w:tc>
      </w:tr>
    </w:tbl>
    <w:p w:rsidR="000C152D" w:rsidRPr="00104CF3" w:rsidRDefault="000C152D" w:rsidP="000C152D">
      <w:pPr>
        <w:contextualSpacing/>
        <w:rPr>
          <w:sz w:val="22"/>
          <w:szCs w:val="22"/>
        </w:rPr>
      </w:pPr>
    </w:p>
    <w:p w:rsidR="000C152D" w:rsidRPr="00104CF3" w:rsidRDefault="000C152D" w:rsidP="000C152D">
      <w:pPr>
        <w:contextualSpacing/>
        <w:rPr>
          <w:b/>
        </w:rPr>
      </w:pPr>
    </w:p>
    <w:p w:rsidR="000C152D" w:rsidRPr="00104CF3" w:rsidRDefault="000C152D" w:rsidP="000C152D">
      <w:pPr>
        <w:contextualSpacing/>
        <w:rPr>
          <w:b/>
        </w:rPr>
      </w:pPr>
      <w:r>
        <w:rPr>
          <w:b/>
        </w:rPr>
        <w:lastRenderedPageBreak/>
        <w:t>Table 4.6</w:t>
      </w:r>
      <w:r w:rsidRPr="00104CF3">
        <w:rPr>
          <w:b/>
        </w:rPr>
        <w:t>. Summary of treatment and plot description for cool and warm-season legume combination</w:t>
      </w:r>
      <w:r>
        <w:rPr>
          <w:b/>
        </w:rPr>
        <w:t xml:space="preserve"> experiment at the East TN (ETREC) Research and Education Center</w:t>
      </w:r>
      <w:r w:rsidRPr="00104CF3">
        <w:rPr>
          <w:b/>
        </w:rPr>
        <w:t>.</w:t>
      </w:r>
    </w:p>
    <w:p w:rsidR="000C152D" w:rsidRPr="00104CF3" w:rsidRDefault="000C152D" w:rsidP="000C152D">
      <w:pPr>
        <w:contextualSpacing/>
      </w:pPr>
    </w:p>
    <w:tbl>
      <w:tblPr>
        <w:tblW w:w="5000" w:type="pct"/>
        <w:tblCellSpacing w:w="14" w:type="dxa"/>
        <w:tblLayout w:type="fixed"/>
        <w:tblCellMar>
          <w:left w:w="115" w:type="dxa"/>
          <w:right w:w="115" w:type="dxa"/>
        </w:tblCellMar>
        <w:tblLook w:val="0020"/>
      </w:tblPr>
      <w:tblGrid>
        <w:gridCol w:w="4274"/>
        <w:gridCol w:w="1863"/>
        <w:gridCol w:w="1832"/>
        <w:gridCol w:w="1677"/>
      </w:tblGrid>
      <w:tr w:rsidR="000C152D" w:rsidRPr="000D2FB6" w:rsidTr="007D5AA6">
        <w:trPr>
          <w:tblCellSpacing w:w="14" w:type="dxa"/>
        </w:trPr>
        <w:tc>
          <w:tcPr>
            <w:tcW w:w="2206" w:type="pct"/>
            <w:vAlign w:val="center"/>
          </w:tcPr>
          <w:p w:rsidR="000C152D" w:rsidRPr="000D2FB6" w:rsidRDefault="000C152D" w:rsidP="007D5AA6">
            <w:pPr>
              <w:contextualSpacing/>
              <w:jc w:val="center"/>
              <w:rPr>
                <w:b/>
              </w:rPr>
            </w:pPr>
          </w:p>
        </w:tc>
        <w:tc>
          <w:tcPr>
            <w:tcW w:w="2750" w:type="pct"/>
            <w:gridSpan w:val="3"/>
            <w:tcBorders>
              <w:bottom w:val="single" w:sz="4" w:space="0" w:color="auto"/>
            </w:tcBorders>
            <w:vAlign w:val="center"/>
          </w:tcPr>
          <w:p w:rsidR="000C152D" w:rsidRPr="000D2FB6" w:rsidRDefault="000C152D" w:rsidP="007D5AA6">
            <w:pPr>
              <w:contextualSpacing/>
              <w:jc w:val="center"/>
              <w:rPr>
                <w:b/>
              </w:rPr>
            </w:pPr>
            <w:r w:rsidRPr="000D2FB6">
              <w:rPr>
                <w:b/>
              </w:rPr>
              <w:t>Legume Combination Experiment</w:t>
            </w:r>
          </w:p>
        </w:tc>
      </w:tr>
      <w:tr w:rsidR="000C152D" w:rsidRPr="000D2FB6" w:rsidTr="007D5AA6">
        <w:trPr>
          <w:tblCellSpacing w:w="14" w:type="dxa"/>
        </w:trPr>
        <w:tc>
          <w:tcPr>
            <w:tcW w:w="2206" w:type="pct"/>
            <w:tcBorders>
              <w:bottom w:val="single" w:sz="4" w:space="0" w:color="auto"/>
            </w:tcBorders>
            <w:vAlign w:val="center"/>
          </w:tcPr>
          <w:p w:rsidR="000C152D" w:rsidRPr="000D2FB6" w:rsidRDefault="000C152D" w:rsidP="007D5AA6">
            <w:pPr>
              <w:contextualSpacing/>
              <w:rPr>
                <w:b/>
              </w:rPr>
            </w:pPr>
            <w:r w:rsidRPr="000D2FB6">
              <w:rPr>
                <w:b/>
              </w:rPr>
              <w:t>Treatment</w:t>
            </w:r>
          </w:p>
        </w:tc>
        <w:tc>
          <w:tcPr>
            <w:tcW w:w="957" w:type="pct"/>
            <w:tcBorders>
              <w:bottom w:val="single" w:sz="4" w:space="0" w:color="auto"/>
            </w:tcBorders>
            <w:vAlign w:val="center"/>
          </w:tcPr>
          <w:p w:rsidR="000C152D" w:rsidRPr="000D2FB6" w:rsidRDefault="000C152D" w:rsidP="009F7977">
            <w:pPr>
              <w:contextualSpacing/>
              <w:rPr>
                <w:b/>
              </w:rPr>
            </w:pPr>
            <w:r w:rsidRPr="000D2FB6">
              <w:rPr>
                <w:b/>
              </w:rPr>
              <w:t>Rep 1</w:t>
            </w:r>
          </w:p>
        </w:tc>
        <w:tc>
          <w:tcPr>
            <w:tcW w:w="941" w:type="pct"/>
            <w:tcBorders>
              <w:bottom w:val="single" w:sz="4" w:space="0" w:color="auto"/>
            </w:tcBorders>
            <w:vAlign w:val="center"/>
          </w:tcPr>
          <w:p w:rsidR="000C152D" w:rsidRPr="000D2FB6" w:rsidRDefault="000C152D" w:rsidP="009F7977">
            <w:pPr>
              <w:contextualSpacing/>
              <w:rPr>
                <w:b/>
              </w:rPr>
            </w:pPr>
            <w:r w:rsidRPr="000D2FB6">
              <w:rPr>
                <w:b/>
              </w:rPr>
              <w:t>Rep 2</w:t>
            </w:r>
          </w:p>
        </w:tc>
        <w:tc>
          <w:tcPr>
            <w:tcW w:w="823" w:type="pct"/>
            <w:tcBorders>
              <w:bottom w:val="single" w:sz="4" w:space="0" w:color="auto"/>
            </w:tcBorders>
            <w:vAlign w:val="center"/>
          </w:tcPr>
          <w:p w:rsidR="000C152D" w:rsidRPr="000D2FB6" w:rsidRDefault="000C152D" w:rsidP="009F7977">
            <w:pPr>
              <w:contextualSpacing/>
              <w:rPr>
                <w:b/>
              </w:rPr>
            </w:pPr>
            <w:r w:rsidRPr="000D2FB6">
              <w:rPr>
                <w:b/>
              </w:rPr>
              <w:t>Rep 3</w:t>
            </w:r>
          </w:p>
        </w:tc>
      </w:tr>
      <w:tr w:rsidR="000C152D" w:rsidRPr="000D2FB6" w:rsidTr="007D5AA6">
        <w:trPr>
          <w:tblCellSpacing w:w="14" w:type="dxa"/>
        </w:trPr>
        <w:tc>
          <w:tcPr>
            <w:tcW w:w="2206" w:type="pct"/>
            <w:vAlign w:val="center"/>
          </w:tcPr>
          <w:p w:rsidR="000C152D" w:rsidRPr="000D2FB6" w:rsidRDefault="000C152D" w:rsidP="007D5AA6">
            <w:pPr>
              <w:contextualSpacing/>
              <w:rPr>
                <w:b/>
              </w:rPr>
            </w:pPr>
            <w:r w:rsidRPr="000D2FB6">
              <w:rPr>
                <w:b/>
              </w:rPr>
              <w:t>Crimson Clover &amp; Partridge Pea</w:t>
            </w:r>
          </w:p>
        </w:tc>
        <w:tc>
          <w:tcPr>
            <w:tcW w:w="957" w:type="pct"/>
            <w:vAlign w:val="center"/>
          </w:tcPr>
          <w:p w:rsidR="000C152D" w:rsidRPr="000D2FB6" w:rsidRDefault="000C152D" w:rsidP="009F7977">
            <w:pPr>
              <w:contextualSpacing/>
            </w:pPr>
            <w:r w:rsidRPr="000D2FB6">
              <w:t>111C</w:t>
            </w:r>
          </w:p>
        </w:tc>
        <w:tc>
          <w:tcPr>
            <w:tcW w:w="941" w:type="pct"/>
            <w:vAlign w:val="center"/>
          </w:tcPr>
          <w:p w:rsidR="000C152D" w:rsidRPr="000D2FB6" w:rsidRDefault="000C152D" w:rsidP="009F7977">
            <w:pPr>
              <w:contextualSpacing/>
            </w:pPr>
            <w:r w:rsidRPr="000D2FB6">
              <w:t>311C</w:t>
            </w:r>
          </w:p>
        </w:tc>
        <w:tc>
          <w:tcPr>
            <w:tcW w:w="823" w:type="pct"/>
            <w:vAlign w:val="center"/>
          </w:tcPr>
          <w:p w:rsidR="000C152D" w:rsidRPr="000D2FB6" w:rsidRDefault="000C152D" w:rsidP="009F7977">
            <w:pPr>
              <w:contextualSpacing/>
            </w:pPr>
            <w:r w:rsidRPr="000D2FB6">
              <w:t>R307C</w:t>
            </w:r>
          </w:p>
        </w:tc>
      </w:tr>
      <w:tr w:rsidR="000C152D" w:rsidRPr="000D2FB6" w:rsidTr="007D5AA6">
        <w:trPr>
          <w:tblCellSpacing w:w="14" w:type="dxa"/>
        </w:trPr>
        <w:tc>
          <w:tcPr>
            <w:tcW w:w="2206" w:type="pct"/>
            <w:vAlign w:val="center"/>
          </w:tcPr>
          <w:p w:rsidR="000C152D" w:rsidRPr="000D2FB6" w:rsidRDefault="000C152D" w:rsidP="007D5AA6">
            <w:pPr>
              <w:contextualSpacing/>
              <w:rPr>
                <w:b/>
              </w:rPr>
            </w:pPr>
            <w:r w:rsidRPr="000D2FB6">
              <w:rPr>
                <w:b/>
              </w:rPr>
              <w:t>Crimson Clover &amp; Trailing Wild Bean</w:t>
            </w:r>
          </w:p>
        </w:tc>
        <w:tc>
          <w:tcPr>
            <w:tcW w:w="957" w:type="pct"/>
            <w:vAlign w:val="center"/>
          </w:tcPr>
          <w:p w:rsidR="000C152D" w:rsidRPr="000D2FB6" w:rsidRDefault="000C152D" w:rsidP="009F7977">
            <w:pPr>
              <w:contextualSpacing/>
            </w:pPr>
            <w:r w:rsidRPr="000D2FB6">
              <w:t>120C</w:t>
            </w:r>
          </w:p>
        </w:tc>
        <w:tc>
          <w:tcPr>
            <w:tcW w:w="941" w:type="pct"/>
            <w:vAlign w:val="center"/>
          </w:tcPr>
          <w:p w:rsidR="000C152D" w:rsidRPr="000D2FB6" w:rsidRDefault="000C152D" w:rsidP="009F7977">
            <w:pPr>
              <w:contextualSpacing/>
            </w:pPr>
            <w:r w:rsidRPr="000D2FB6">
              <w:t>211C</w:t>
            </w:r>
          </w:p>
        </w:tc>
        <w:tc>
          <w:tcPr>
            <w:tcW w:w="823" w:type="pct"/>
            <w:vAlign w:val="center"/>
          </w:tcPr>
          <w:p w:rsidR="000C152D" w:rsidRPr="000D2FB6" w:rsidRDefault="000C152D" w:rsidP="009F7977">
            <w:pPr>
              <w:contextualSpacing/>
            </w:pPr>
            <w:r w:rsidRPr="000D2FB6">
              <w:t>R207C</w:t>
            </w:r>
          </w:p>
        </w:tc>
      </w:tr>
      <w:tr w:rsidR="000C152D" w:rsidRPr="000D2FB6" w:rsidTr="007D5AA6">
        <w:trPr>
          <w:tblCellSpacing w:w="14" w:type="dxa"/>
        </w:trPr>
        <w:tc>
          <w:tcPr>
            <w:tcW w:w="2206" w:type="pct"/>
            <w:vAlign w:val="center"/>
          </w:tcPr>
          <w:p w:rsidR="000C152D" w:rsidRPr="000D2FB6" w:rsidRDefault="000C152D" w:rsidP="007D5AA6">
            <w:pPr>
              <w:contextualSpacing/>
              <w:rPr>
                <w:b/>
              </w:rPr>
            </w:pPr>
            <w:r w:rsidRPr="000D2FB6">
              <w:rPr>
                <w:b/>
              </w:rPr>
              <w:t>Common Vetch &amp; Partridge Pea</w:t>
            </w:r>
          </w:p>
        </w:tc>
        <w:tc>
          <w:tcPr>
            <w:tcW w:w="957" w:type="pct"/>
            <w:vAlign w:val="center"/>
          </w:tcPr>
          <w:p w:rsidR="000C152D" w:rsidRPr="000D2FB6" w:rsidRDefault="000C152D" w:rsidP="009F7977">
            <w:pPr>
              <w:contextualSpacing/>
            </w:pPr>
            <w:r w:rsidRPr="000D2FB6">
              <w:t>121C</w:t>
            </w:r>
          </w:p>
        </w:tc>
        <w:tc>
          <w:tcPr>
            <w:tcW w:w="941" w:type="pct"/>
            <w:vAlign w:val="center"/>
          </w:tcPr>
          <w:p w:rsidR="000C152D" w:rsidRPr="000D2FB6" w:rsidRDefault="000C152D" w:rsidP="009F7977">
            <w:pPr>
              <w:contextualSpacing/>
            </w:pPr>
            <w:r w:rsidRPr="000D2FB6">
              <w:t>220C</w:t>
            </w:r>
          </w:p>
        </w:tc>
        <w:tc>
          <w:tcPr>
            <w:tcW w:w="823" w:type="pct"/>
            <w:vAlign w:val="center"/>
          </w:tcPr>
          <w:p w:rsidR="000C152D" w:rsidRPr="000D2FB6" w:rsidRDefault="000C152D" w:rsidP="009F7977">
            <w:pPr>
              <w:contextualSpacing/>
            </w:pPr>
            <w:r w:rsidRPr="000D2FB6">
              <w:t>321C</w:t>
            </w:r>
          </w:p>
        </w:tc>
      </w:tr>
      <w:tr w:rsidR="000C152D" w:rsidRPr="000D2FB6" w:rsidTr="007D5AA6">
        <w:trPr>
          <w:tblCellSpacing w:w="14" w:type="dxa"/>
        </w:trPr>
        <w:tc>
          <w:tcPr>
            <w:tcW w:w="2206" w:type="pct"/>
            <w:vAlign w:val="center"/>
          </w:tcPr>
          <w:p w:rsidR="000C152D" w:rsidRPr="000D2FB6" w:rsidRDefault="000C152D" w:rsidP="007D5AA6">
            <w:pPr>
              <w:contextualSpacing/>
              <w:rPr>
                <w:b/>
              </w:rPr>
            </w:pPr>
            <w:r w:rsidRPr="000D2FB6">
              <w:rPr>
                <w:b/>
              </w:rPr>
              <w:t>Common Vetch &amp; Trailing Wild Bean</w:t>
            </w:r>
          </w:p>
        </w:tc>
        <w:tc>
          <w:tcPr>
            <w:tcW w:w="957" w:type="pct"/>
            <w:vAlign w:val="center"/>
          </w:tcPr>
          <w:p w:rsidR="000C152D" w:rsidRPr="000D2FB6" w:rsidRDefault="000C152D" w:rsidP="009F7977">
            <w:pPr>
              <w:contextualSpacing/>
            </w:pPr>
            <w:r w:rsidRPr="000D2FB6">
              <w:t>R107C</w:t>
            </w:r>
          </w:p>
        </w:tc>
        <w:tc>
          <w:tcPr>
            <w:tcW w:w="941" w:type="pct"/>
            <w:vAlign w:val="center"/>
          </w:tcPr>
          <w:p w:rsidR="000C152D" w:rsidRPr="000D2FB6" w:rsidRDefault="000C152D" w:rsidP="009F7977">
            <w:pPr>
              <w:contextualSpacing/>
            </w:pPr>
            <w:r w:rsidRPr="000D2FB6">
              <w:t>221C</w:t>
            </w:r>
          </w:p>
        </w:tc>
        <w:tc>
          <w:tcPr>
            <w:tcW w:w="823" w:type="pct"/>
            <w:vAlign w:val="center"/>
          </w:tcPr>
          <w:p w:rsidR="000C152D" w:rsidRPr="000D2FB6" w:rsidRDefault="000C152D" w:rsidP="009F7977">
            <w:pPr>
              <w:contextualSpacing/>
            </w:pPr>
            <w:r w:rsidRPr="000D2FB6">
              <w:t>320C</w:t>
            </w:r>
          </w:p>
        </w:tc>
      </w:tr>
      <w:tr w:rsidR="000C152D" w:rsidRPr="000D2FB6" w:rsidTr="007D5AA6">
        <w:trPr>
          <w:tblCellSpacing w:w="14" w:type="dxa"/>
        </w:trPr>
        <w:tc>
          <w:tcPr>
            <w:tcW w:w="2206" w:type="pct"/>
            <w:tcBorders>
              <w:bottom w:val="single" w:sz="4" w:space="0" w:color="auto"/>
            </w:tcBorders>
            <w:vAlign w:val="center"/>
          </w:tcPr>
          <w:p w:rsidR="000C152D" w:rsidRPr="000D2FB6" w:rsidRDefault="000C152D" w:rsidP="007D5AA6">
            <w:pPr>
              <w:contextualSpacing/>
              <w:rPr>
                <w:b/>
              </w:rPr>
            </w:pPr>
            <w:r w:rsidRPr="000D2FB6">
              <w:rPr>
                <w:b/>
              </w:rPr>
              <w:t>0 Nitrogen</w:t>
            </w:r>
          </w:p>
        </w:tc>
        <w:tc>
          <w:tcPr>
            <w:tcW w:w="957" w:type="pct"/>
            <w:tcBorders>
              <w:bottom w:val="single" w:sz="4" w:space="0" w:color="auto"/>
            </w:tcBorders>
            <w:vAlign w:val="center"/>
          </w:tcPr>
          <w:p w:rsidR="000C152D" w:rsidRPr="000D2FB6" w:rsidRDefault="000C152D" w:rsidP="009F7977">
            <w:pPr>
              <w:contextualSpacing/>
            </w:pPr>
            <w:r w:rsidRPr="000D2FB6">
              <w:t>109</w:t>
            </w:r>
          </w:p>
        </w:tc>
        <w:tc>
          <w:tcPr>
            <w:tcW w:w="941" w:type="pct"/>
            <w:tcBorders>
              <w:bottom w:val="single" w:sz="4" w:space="0" w:color="auto"/>
            </w:tcBorders>
            <w:vAlign w:val="center"/>
          </w:tcPr>
          <w:p w:rsidR="000C152D" w:rsidRPr="000D2FB6" w:rsidRDefault="000C152D" w:rsidP="009F7977">
            <w:pPr>
              <w:contextualSpacing/>
            </w:pPr>
            <w:r w:rsidRPr="000D2FB6">
              <w:t>205</w:t>
            </w:r>
          </w:p>
        </w:tc>
        <w:tc>
          <w:tcPr>
            <w:tcW w:w="823" w:type="pct"/>
            <w:tcBorders>
              <w:bottom w:val="single" w:sz="4" w:space="0" w:color="auto"/>
            </w:tcBorders>
            <w:vAlign w:val="center"/>
          </w:tcPr>
          <w:p w:rsidR="000C152D" w:rsidRPr="000D2FB6" w:rsidRDefault="000C152D" w:rsidP="009F7977">
            <w:pPr>
              <w:contextualSpacing/>
            </w:pPr>
            <w:r w:rsidRPr="000D2FB6">
              <w:t>310</w:t>
            </w:r>
          </w:p>
        </w:tc>
      </w:tr>
    </w:tbl>
    <w:p w:rsidR="000C152D" w:rsidRPr="00104CF3" w:rsidRDefault="000C152D" w:rsidP="000C152D">
      <w:pPr>
        <w:contextualSpacing/>
      </w:pPr>
    </w:p>
    <w:p w:rsidR="000C152D" w:rsidRPr="00104CF3" w:rsidRDefault="000C152D" w:rsidP="000C152D">
      <w:pPr>
        <w:contextualSpacing/>
        <w:rPr>
          <w:b/>
        </w:rPr>
      </w:pPr>
    </w:p>
    <w:p w:rsidR="000C152D" w:rsidRDefault="000C152D" w:rsidP="000C152D">
      <w:pPr>
        <w:contextualSpacing/>
        <w:rPr>
          <w:b/>
        </w:rPr>
      </w:pPr>
    </w:p>
    <w:p w:rsidR="000C152D" w:rsidRPr="00104CF3" w:rsidRDefault="000C152D" w:rsidP="000C152D">
      <w:pPr>
        <w:contextualSpacing/>
        <w:rPr>
          <w:b/>
        </w:rPr>
      </w:pPr>
      <w:r>
        <w:rPr>
          <w:b/>
        </w:rPr>
        <w:t>Table 4.7</w:t>
      </w:r>
      <w:r w:rsidRPr="00104CF3">
        <w:rPr>
          <w:b/>
        </w:rPr>
        <w:t xml:space="preserve">. Soil nutrients levels of phosphorus (P), potassium (K), calcium (Ca) and magnesium (Mg) in </w:t>
      </w:r>
      <w:r>
        <w:rPr>
          <w:b/>
        </w:rPr>
        <w:t xml:space="preserve">the one-cut harvest system </w:t>
      </w:r>
      <w:r w:rsidRPr="00104CF3">
        <w:rPr>
          <w:b/>
        </w:rPr>
        <w:t>for the annual reseeding experiment at East TN Rese</w:t>
      </w:r>
      <w:r w:rsidR="009F7977">
        <w:rPr>
          <w:b/>
        </w:rPr>
        <w:t xml:space="preserve">arch and Education Center in kg </w:t>
      </w:r>
      <w:r w:rsidRPr="00104CF3">
        <w:rPr>
          <w:b/>
        </w:rPr>
        <w:t>ha</w:t>
      </w:r>
      <w:r w:rsidRPr="00104CF3">
        <w:rPr>
          <w:b/>
          <w:vertAlign w:val="superscript"/>
        </w:rPr>
        <w:t>-1</w:t>
      </w:r>
      <w:r w:rsidRPr="00104CF3">
        <w:rPr>
          <w:b/>
        </w:rPr>
        <w:t>.</w:t>
      </w:r>
    </w:p>
    <w:p w:rsidR="000C152D" w:rsidRPr="00104CF3" w:rsidRDefault="000C152D" w:rsidP="000C152D">
      <w:pPr>
        <w:contextualSpacing/>
      </w:pPr>
    </w:p>
    <w:tbl>
      <w:tblPr>
        <w:tblW w:w="9740" w:type="dxa"/>
        <w:jc w:val="center"/>
        <w:tblCellSpacing w:w="7" w:type="dxa"/>
        <w:tblCellMar>
          <w:left w:w="115" w:type="dxa"/>
          <w:right w:w="115" w:type="dxa"/>
        </w:tblCellMar>
        <w:tblLook w:val="04A0"/>
      </w:tblPr>
      <w:tblGrid>
        <w:gridCol w:w="540"/>
        <w:gridCol w:w="833"/>
        <w:gridCol w:w="1122"/>
        <w:gridCol w:w="989"/>
        <w:gridCol w:w="833"/>
        <w:gridCol w:w="744"/>
        <w:gridCol w:w="856"/>
        <w:gridCol w:w="1066"/>
        <w:gridCol w:w="822"/>
        <w:gridCol w:w="945"/>
        <w:gridCol w:w="990"/>
      </w:tblGrid>
      <w:tr w:rsidR="000C152D" w:rsidRPr="007D4347" w:rsidTr="007D5AA6">
        <w:trPr>
          <w:tblCellSpacing w:w="7" w:type="dxa"/>
          <w:jc w:val="center"/>
        </w:trPr>
        <w:tc>
          <w:tcPr>
            <w:tcW w:w="519" w:type="dxa"/>
            <w:tcBorders>
              <w:bottom w:val="single" w:sz="4" w:space="0" w:color="auto"/>
            </w:tcBorders>
            <w:vAlign w:val="center"/>
          </w:tcPr>
          <w:p w:rsidR="000C152D" w:rsidRPr="007D4347" w:rsidRDefault="000C152D" w:rsidP="007D5AA6">
            <w:pPr>
              <w:contextualSpacing/>
              <w:rPr>
                <w:b/>
                <w:sz w:val="20"/>
                <w:szCs w:val="20"/>
              </w:rPr>
            </w:pPr>
          </w:p>
        </w:tc>
        <w:tc>
          <w:tcPr>
            <w:tcW w:w="819"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Alfalfa</w:t>
            </w:r>
          </w:p>
        </w:tc>
        <w:tc>
          <w:tcPr>
            <w:tcW w:w="1108"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Arrowleaf Clover</w:t>
            </w:r>
          </w:p>
        </w:tc>
        <w:tc>
          <w:tcPr>
            <w:tcW w:w="975"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Crimson Clover</w:t>
            </w:r>
          </w:p>
        </w:tc>
        <w:tc>
          <w:tcPr>
            <w:tcW w:w="819"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Crown Vetch</w:t>
            </w:r>
          </w:p>
        </w:tc>
        <w:tc>
          <w:tcPr>
            <w:tcW w:w="730"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Hairy Vetch</w:t>
            </w:r>
          </w:p>
        </w:tc>
        <w:tc>
          <w:tcPr>
            <w:tcW w:w="842" w:type="dxa"/>
            <w:tcBorders>
              <w:bottom w:val="single" w:sz="4" w:space="0" w:color="auto"/>
            </w:tcBorders>
            <w:vAlign w:val="bottom"/>
          </w:tcPr>
          <w:p w:rsidR="000C152D" w:rsidRPr="007D4347" w:rsidRDefault="000C152D" w:rsidP="007D5AA6">
            <w:pPr>
              <w:contextualSpacing/>
              <w:jc w:val="center"/>
              <w:rPr>
                <w:b/>
                <w:sz w:val="20"/>
                <w:szCs w:val="20"/>
              </w:rPr>
            </w:pPr>
            <w:r>
              <w:rPr>
                <w:b/>
                <w:sz w:val="20"/>
                <w:szCs w:val="20"/>
              </w:rPr>
              <w:t>IL</w:t>
            </w:r>
            <w:r w:rsidRPr="007D4347">
              <w:rPr>
                <w:b/>
                <w:sz w:val="20"/>
                <w:szCs w:val="20"/>
              </w:rPr>
              <w:t xml:space="preserve"> Bundle Flower</w:t>
            </w:r>
          </w:p>
        </w:tc>
        <w:tc>
          <w:tcPr>
            <w:tcW w:w="1052"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Partridge Pea</w:t>
            </w:r>
          </w:p>
        </w:tc>
        <w:tc>
          <w:tcPr>
            <w:tcW w:w="808"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Red</w:t>
            </w:r>
          </w:p>
          <w:p w:rsidR="000C152D" w:rsidRPr="007D4347" w:rsidRDefault="000C152D" w:rsidP="007D5AA6">
            <w:pPr>
              <w:contextualSpacing/>
              <w:jc w:val="center"/>
              <w:rPr>
                <w:b/>
                <w:sz w:val="20"/>
                <w:szCs w:val="20"/>
              </w:rPr>
            </w:pPr>
            <w:r w:rsidRPr="007D4347">
              <w:rPr>
                <w:b/>
                <w:sz w:val="20"/>
                <w:szCs w:val="20"/>
              </w:rPr>
              <w:t>Clover</w:t>
            </w:r>
          </w:p>
        </w:tc>
        <w:tc>
          <w:tcPr>
            <w:tcW w:w="931"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Trailing Wild Bean</w:t>
            </w:r>
          </w:p>
        </w:tc>
        <w:tc>
          <w:tcPr>
            <w:tcW w:w="969" w:type="dxa"/>
            <w:tcBorders>
              <w:bottom w:val="single" w:sz="4" w:space="0" w:color="auto"/>
            </w:tcBorders>
            <w:vAlign w:val="bottom"/>
          </w:tcPr>
          <w:p w:rsidR="000C152D" w:rsidRPr="007D4347" w:rsidRDefault="000C152D" w:rsidP="007D5AA6">
            <w:pPr>
              <w:contextualSpacing/>
              <w:jc w:val="center"/>
              <w:rPr>
                <w:b/>
                <w:sz w:val="20"/>
                <w:szCs w:val="20"/>
              </w:rPr>
            </w:pPr>
            <w:r w:rsidRPr="007D4347">
              <w:rPr>
                <w:b/>
                <w:sz w:val="20"/>
                <w:szCs w:val="20"/>
              </w:rPr>
              <w:t>Initial Control</w:t>
            </w:r>
          </w:p>
        </w:tc>
      </w:tr>
      <w:tr w:rsidR="000C152D" w:rsidRPr="007D4347" w:rsidTr="007D5AA6">
        <w:trPr>
          <w:tblCellSpacing w:w="7" w:type="dxa"/>
          <w:jc w:val="center"/>
        </w:trPr>
        <w:tc>
          <w:tcPr>
            <w:tcW w:w="519" w:type="dxa"/>
            <w:vAlign w:val="center"/>
          </w:tcPr>
          <w:p w:rsidR="000C152D" w:rsidRPr="007D4347" w:rsidRDefault="000C152D" w:rsidP="007D5AA6">
            <w:pPr>
              <w:contextualSpacing/>
              <w:rPr>
                <w:b/>
                <w:sz w:val="18"/>
                <w:szCs w:val="18"/>
              </w:rPr>
            </w:pPr>
          </w:p>
        </w:tc>
        <w:tc>
          <w:tcPr>
            <w:tcW w:w="9179" w:type="dxa"/>
            <w:gridSpan w:val="10"/>
            <w:vAlign w:val="center"/>
          </w:tcPr>
          <w:p w:rsidR="000C152D" w:rsidRPr="007D4347" w:rsidRDefault="000C152D" w:rsidP="007D5AA6">
            <w:pPr>
              <w:contextualSpacing/>
              <w:jc w:val="center"/>
              <w:rPr>
                <w:rFonts w:eastAsia="Calibri"/>
                <w:sz w:val="18"/>
                <w:szCs w:val="18"/>
              </w:rPr>
            </w:pPr>
            <w:r>
              <w:rPr>
                <w:rFonts w:eastAsia="Calibri"/>
                <w:sz w:val="18"/>
                <w:szCs w:val="18"/>
              </w:rPr>
              <w:t>----</w:t>
            </w:r>
            <w:r w:rsidRPr="007D4347">
              <w:rPr>
                <w:rFonts w:eastAsia="Calibri"/>
                <w:sz w:val="18"/>
                <w:szCs w:val="18"/>
              </w:rPr>
              <w:t>-------------------------------</w:t>
            </w:r>
            <w:r>
              <w:rPr>
                <w:rFonts w:eastAsia="Calibri"/>
                <w:sz w:val="18"/>
                <w:szCs w:val="18"/>
              </w:rPr>
              <w:t>-----</w:t>
            </w:r>
            <w:r w:rsidRPr="007D4347">
              <w:rPr>
                <w:rFonts w:eastAsia="Calibri"/>
                <w:sz w:val="18"/>
                <w:szCs w:val="18"/>
              </w:rPr>
              <w:t>--------------------------kg ha</w:t>
            </w:r>
            <w:r w:rsidRPr="007D4347">
              <w:rPr>
                <w:rFonts w:eastAsia="Calibri"/>
                <w:sz w:val="18"/>
                <w:szCs w:val="18"/>
                <w:vertAlign w:val="superscript"/>
              </w:rPr>
              <w:t>-1</w:t>
            </w:r>
            <w:r w:rsidRPr="007D4347">
              <w:rPr>
                <w:rFonts w:eastAsia="Calibri"/>
                <w:sz w:val="18"/>
                <w:szCs w:val="18"/>
              </w:rPr>
              <w:t>---------------------------------------------------------</w:t>
            </w:r>
            <w:r>
              <w:rPr>
                <w:rFonts w:eastAsia="Calibri"/>
                <w:sz w:val="18"/>
                <w:szCs w:val="18"/>
              </w:rPr>
              <w:t>---------</w:t>
            </w:r>
          </w:p>
        </w:tc>
      </w:tr>
      <w:tr w:rsidR="000C152D" w:rsidRPr="00104CF3" w:rsidTr="007D5AA6">
        <w:trPr>
          <w:tblCellSpacing w:w="7" w:type="dxa"/>
          <w:jc w:val="center"/>
        </w:trPr>
        <w:tc>
          <w:tcPr>
            <w:tcW w:w="519" w:type="dxa"/>
            <w:vAlign w:val="center"/>
          </w:tcPr>
          <w:p w:rsidR="000C152D" w:rsidRPr="007D4347" w:rsidRDefault="000C152D" w:rsidP="007D5AA6">
            <w:pPr>
              <w:contextualSpacing/>
              <w:rPr>
                <w:b/>
                <w:sz w:val="20"/>
                <w:szCs w:val="20"/>
              </w:rPr>
            </w:pPr>
            <w:r w:rsidRPr="007D4347">
              <w:rPr>
                <w:b/>
                <w:sz w:val="20"/>
                <w:szCs w:val="20"/>
              </w:rPr>
              <w:t>P</w:t>
            </w:r>
          </w:p>
        </w:tc>
        <w:tc>
          <w:tcPr>
            <w:tcW w:w="819" w:type="dxa"/>
            <w:vAlign w:val="center"/>
          </w:tcPr>
          <w:p w:rsidR="000C152D" w:rsidRPr="00104CF3" w:rsidRDefault="000C152D" w:rsidP="007D5AA6">
            <w:pPr>
              <w:contextualSpacing/>
              <w:jc w:val="center"/>
              <w:rPr>
                <w:sz w:val="20"/>
                <w:szCs w:val="20"/>
              </w:rPr>
            </w:pPr>
            <w:r w:rsidRPr="00104CF3">
              <w:rPr>
                <w:sz w:val="20"/>
                <w:szCs w:val="20"/>
              </w:rPr>
              <w:t>90</w:t>
            </w:r>
          </w:p>
        </w:tc>
        <w:tc>
          <w:tcPr>
            <w:tcW w:w="1108" w:type="dxa"/>
            <w:vAlign w:val="center"/>
          </w:tcPr>
          <w:p w:rsidR="000C152D" w:rsidRPr="00104CF3" w:rsidRDefault="000C152D" w:rsidP="007D5AA6">
            <w:pPr>
              <w:contextualSpacing/>
              <w:jc w:val="center"/>
              <w:rPr>
                <w:sz w:val="20"/>
                <w:szCs w:val="20"/>
              </w:rPr>
            </w:pPr>
            <w:r w:rsidRPr="00104CF3">
              <w:rPr>
                <w:sz w:val="20"/>
                <w:szCs w:val="20"/>
              </w:rPr>
              <w:t>67</w:t>
            </w:r>
          </w:p>
        </w:tc>
        <w:tc>
          <w:tcPr>
            <w:tcW w:w="975" w:type="dxa"/>
            <w:vAlign w:val="center"/>
          </w:tcPr>
          <w:p w:rsidR="000C152D" w:rsidRPr="00104CF3" w:rsidRDefault="000C152D" w:rsidP="007D5AA6">
            <w:pPr>
              <w:contextualSpacing/>
              <w:jc w:val="center"/>
              <w:rPr>
                <w:sz w:val="20"/>
                <w:szCs w:val="20"/>
              </w:rPr>
            </w:pPr>
            <w:r w:rsidRPr="00104CF3">
              <w:rPr>
                <w:sz w:val="20"/>
                <w:szCs w:val="20"/>
              </w:rPr>
              <w:t>63</w:t>
            </w:r>
          </w:p>
        </w:tc>
        <w:tc>
          <w:tcPr>
            <w:tcW w:w="819" w:type="dxa"/>
            <w:vAlign w:val="center"/>
          </w:tcPr>
          <w:p w:rsidR="000C152D" w:rsidRPr="00104CF3" w:rsidRDefault="000C152D" w:rsidP="007D5AA6">
            <w:pPr>
              <w:contextualSpacing/>
              <w:jc w:val="center"/>
              <w:rPr>
                <w:sz w:val="20"/>
                <w:szCs w:val="20"/>
              </w:rPr>
            </w:pPr>
            <w:r w:rsidRPr="00104CF3">
              <w:rPr>
                <w:sz w:val="20"/>
                <w:szCs w:val="20"/>
              </w:rPr>
              <w:t>66</w:t>
            </w:r>
          </w:p>
        </w:tc>
        <w:tc>
          <w:tcPr>
            <w:tcW w:w="730" w:type="dxa"/>
            <w:vAlign w:val="center"/>
          </w:tcPr>
          <w:p w:rsidR="000C152D" w:rsidRPr="00104CF3" w:rsidRDefault="000C152D" w:rsidP="007D5AA6">
            <w:pPr>
              <w:contextualSpacing/>
              <w:jc w:val="center"/>
              <w:rPr>
                <w:sz w:val="20"/>
                <w:szCs w:val="20"/>
              </w:rPr>
            </w:pPr>
            <w:r w:rsidRPr="00104CF3">
              <w:rPr>
                <w:sz w:val="20"/>
                <w:szCs w:val="20"/>
              </w:rPr>
              <w:t>175</w:t>
            </w:r>
          </w:p>
        </w:tc>
        <w:tc>
          <w:tcPr>
            <w:tcW w:w="842" w:type="dxa"/>
            <w:vAlign w:val="center"/>
          </w:tcPr>
          <w:p w:rsidR="000C152D" w:rsidRPr="00104CF3" w:rsidRDefault="000C152D" w:rsidP="007D5AA6">
            <w:pPr>
              <w:contextualSpacing/>
              <w:jc w:val="center"/>
              <w:rPr>
                <w:sz w:val="20"/>
                <w:szCs w:val="20"/>
              </w:rPr>
            </w:pPr>
            <w:r w:rsidRPr="00104CF3">
              <w:rPr>
                <w:sz w:val="20"/>
                <w:szCs w:val="20"/>
              </w:rPr>
              <w:t>150</w:t>
            </w:r>
          </w:p>
        </w:tc>
        <w:tc>
          <w:tcPr>
            <w:tcW w:w="1052" w:type="dxa"/>
            <w:vAlign w:val="center"/>
          </w:tcPr>
          <w:p w:rsidR="000C152D" w:rsidRPr="00104CF3" w:rsidRDefault="000C152D" w:rsidP="007D5AA6">
            <w:pPr>
              <w:contextualSpacing/>
              <w:jc w:val="center"/>
              <w:rPr>
                <w:sz w:val="20"/>
                <w:szCs w:val="20"/>
              </w:rPr>
            </w:pPr>
            <w:r w:rsidRPr="00104CF3">
              <w:rPr>
                <w:sz w:val="20"/>
                <w:szCs w:val="20"/>
              </w:rPr>
              <w:t>138</w:t>
            </w:r>
          </w:p>
        </w:tc>
        <w:tc>
          <w:tcPr>
            <w:tcW w:w="808" w:type="dxa"/>
            <w:vAlign w:val="center"/>
          </w:tcPr>
          <w:p w:rsidR="000C152D" w:rsidRPr="00104CF3" w:rsidRDefault="000C152D" w:rsidP="007D5AA6">
            <w:pPr>
              <w:contextualSpacing/>
              <w:jc w:val="center"/>
              <w:rPr>
                <w:sz w:val="20"/>
                <w:szCs w:val="20"/>
              </w:rPr>
            </w:pPr>
            <w:r w:rsidRPr="00104CF3">
              <w:rPr>
                <w:sz w:val="20"/>
                <w:szCs w:val="20"/>
              </w:rPr>
              <w:t>66</w:t>
            </w:r>
          </w:p>
        </w:tc>
        <w:tc>
          <w:tcPr>
            <w:tcW w:w="931" w:type="dxa"/>
            <w:vAlign w:val="center"/>
          </w:tcPr>
          <w:p w:rsidR="000C152D" w:rsidRPr="00104CF3" w:rsidRDefault="000C152D" w:rsidP="007D5AA6">
            <w:pPr>
              <w:contextualSpacing/>
              <w:jc w:val="center"/>
              <w:rPr>
                <w:sz w:val="20"/>
                <w:szCs w:val="20"/>
              </w:rPr>
            </w:pPr>
            <w:r w:rsidRPr="00104CF3">
              <w:rPr>
                <w:sz w:val="20"/>
                <w:szCs w:val="20"/>
              </w:rPr>
              <w:t>61</w:t>
            </w:r>
          </w:p>
        </w:tc>
        <w:tc>
          <w:tcPr>
            <w:tcW w:w="969" w:type="dxa"/>
            <w:vAlign w:val="center"/>
          </w:tcPr>
          <w:p w:rsidR="000C152D" w:rsidRPr="00104CF3" w:rsidRDefault="000C152D" w:rsidP="007D5AA6">
            <w:pPr>
              <w:contextualSpacing/>
              <w:jc w:val="center"/>
              <w:rPr>
                <w:sz w:val="20"/>
                <w:szCs w:val="20"/>
              </w:rPr>
            </w:pPr>
            <w:r>
              <w:rPr>
                <w:sz w:val="20"/>
                <w:szCs w:val="20"/>
              </w:rPr>
              <w:t>63</w:t>
            </w:r>
          </w:p>
        </w:tc>
      </w:tr>
      <w:tr w:rsidR="000C152D" w:rsidRPr="00104CF3" w:rsidTr="007D5AA6">
        <w:trPr>
          <w:tblCellSpacing w:w="7" w:type="dxa"/>
          <w:jc w:val="center"/>
        </w:trPr>
        <w:tc>
          <w:tcPr>
            <w:tcW w:w="519" w:type="dxa"/>
            <w:vAlign w:val="center"/>
          </w:tcPr>
          <w:p w:rsidR="000C152D" w:rsidRPr="007D4347" w:rsidRDefault="000C152D" w:rsidP="007D5AA6">
            <w:pPr>
              <w:contextualSpacing/>
              <w:rPr>
                <w:b/>
                <w:sz w:val="20"/>
                <w:szCs w:val="20"/>
              </w:rPr>
            </w:pPr>
            <w:r w:rsidRPr="007D4347">
              <w:rPr>
                <w:b/>
                <w:sz w:val="20"/>
                <w:szCs w:val="20"/>
              </w:rPr>
              <w:t>K</w:t>
            </w:r>
          </w:p>
        </w:tc>
        <w:tc>
          <w:tcPr>
            <w:tcW w:w="819" w:type="dxa"/>
            <w:vAlign w:val="center"/>
          </w:tcPr>
          <w:p w:rsidR="000C152D" w:rsidRPr="00104CF3" w:rsidRDefault="000C152D" w:rsidP="007D5AA6">
            <w:pPr>
              <w:contextualSpacing/>
              <w:jc w:val="center"/>
              <w:rPr>
                <w:sz w:val="20"/>
                <w:szCs w:val="20"/>
              </w:rPr>
            </w:pPr>
            <w:r w:rsidRPr="00104CF3">
              <w:rPr>
                <w:sz w:val="20"/>
                <w:szCs w:val="20"/>
              </w:rPr>
              <w:t>124</w:t>
            </w:r>
          </w:p>
        </w:tc>
        <w:tc>
          <w:tcPr>
            <w:tcW w:w="1108" w:type="dxa"/>
            <w:vAlign w:val="center"/>
          </w:tcPr>
          <w:p w:rsidR="000C152D" w:rsidRPr="00104CF3" w:rsidRDefault="000C152D" w:rsidP="007D5AA6">
            <w:pPr>
              <w:contextualSpacing/>
              <w:jc w:val="center"/>
              <w:rPr>
                <w:sz w:val="20"/>
                <w:szCs w:val="20"/>
              </w:rPr>
            </w:pPr>
            <w:r w:rsidRPr="00104CF3">
              <w:rPr>
                <w:sz w:val="20"/>
                <w:szCs w:val="20"/>
              </w:rPr>
              <w:t>137</w:t>
            </w:r>
          </w:p>
        </w:tc>
        <w:tc>
          <w:tcPr>
            <w:tcW w:w="975" w:type="dxa"/>
            <w:vAlign w:val="center"/>
          </w:tcPr>
          <w:p w:rsidR="000C152D" w:rsidRPr="00104CF3" w:rsidRDefault="000C152D" w:rsidP="007D5AA6">
            <w:pPr>
              <w:contextualSpacing/>
              <w:jc w:val="center"/>
              <w:rPr>
                <w:sz w:val="20"/>
                <w:szCs w:val="20"/>
              </w:rPr>
            </w:pPr>
            <w:r w:rsidRPr="00104CF3">
              <w:rPr>
                <w:sz w:val="20"/>
                <w:szCs w:val="20"/>
              </w:rPr>
              <w:t>138</w:t>
            </w:r>
          </w:p>
        </w:tc>
        <w:tc>
          <w:tcPr>
            <w:tcW w:w="819" w:type="dxa"/>
            <w:vAlign w:val="center"/>
          </w:tcPr>
          <w:p w:rsidR="000C152D" w:rsidRPr="00104CF3" w:rsidRDefault="000C152D" w:rsidP="007D5AA6">
            <w:pPr>
              <w:contextualSpacing/>
              <w:jc w:val="center"/>
              <w:rPr>
                <w:sz w:val="20"/>
                <w:szCs w:val="20"/>
              </w:rPr>
            </w:pPr>
            <w:r w:rsidRPr="00104CF3">
              <w:rPr>
                <w:sz w:val="20"/>
                <w:szCs w:val="20"/>
              </w:rPr>
              <w:t>126</w:t>
            </w:r>
          </w:p>
        </w:tc>
        <w:tc>
          <w:tcPr>
            <w:tcW w:w="730" w:type="dxa"/>
            <w:vAlign w:val="center"/>
          </w:tcPr>
          <w:p w:rsidR="000C152D" w:rsidRPr="00104CF3" w:rsidRDefault="000C152D" w:rsidP="007D5AA6">
            <w:pPr>
              <w:contextualSpacing/>
              <w:jc w:val="center"/>
              <w:rPr>
                <w:sz w:val="20"/>
                <w:szCs w:val="20"/>
              </w:rPr>
            </w:pPr>
            <w:r w:rsidRPr="00104CF3">
              <w:rPr>
                <w:sz w:val="20"/>
                <w:szCs w:val="20"/>
              </w:rPr>
              <w:t>150</w:t>
            </w:r>
          </w:p>
        </w:tc>
        <w:tc>
          <w:tcPr>
            <w:tcW w:w="842" w:type="dxa"/>
            <w:vAlign w:val="center"/>
          </w:tcPr>
          <w:p w:rsidR="000C152D" w:rsidRPr="00104CF3" w:rsidRDefault="000C152D" w:rsidP="007D5AA6">
            <w:pPr>
              <w:contextualSpacing/>
              <w:jc w:val="center"/>
              <w:rPr>
                <w:sz w:val="20"/>
                <w:szCs w:val="20"/>
              </w:rPr>
            </w:pPr>
            <w:r w:rsidRPr="00104CF3">
              <w:rPr>
                <w:sz w:val="20"/>
                <w:szCs w:val="20"/>
              </w:rPr>
              <w:t>137</w:t>
            </w:r>
          </w:p>
        </w:tc>
        <w:tc>
          <w:tcPr>
            <w:tcW w:w="1052" w:type="dxa"/>
            <w:vAlign w:val="center"/>
          </w:tcPr>
          <w:p w:rsidR="000C152D" w:rsidRPr="00104CF3" w:rsidRDefault="000C152D" w:rsidP="007D5AA6">
            <w:pPr>
              <w:contextualSpacing/>
              <w:jc w:val="center"/>
              <w:rPr>
                <w:sz w:val="20"/>
                <w:szCs w:val="20"/>
              </w:rPr>
            </w:pPr>
            <w:r w:rsidRPr="00104CF3">
              <w:rPr>
                <w:sz w:val="20"/>
                <w:szCs w:val="20"/>
              </w:rPr>
              <w:t>164</w:t>
            </w:r>
          </w:p>
        </w:tc>
        <w:tc>
          <w:tcPr>
            <w:tcW w:w="808" w:type="dxa"/>
            <w:vAlign w:val="center"/>
          </w:tcPr>
          <w:p w:rsidR="000C152D" w:rsidRPr="00104CF3" w:rsidRDefault="000C152D" w:rsidP="007D5AA6">
            <w:pPr>
              <w:contextualSpacing/>
              <w:jc w:val="center"/>
              <w:rPr>
                <w:sz w:val="20"/>
                <w:szCs w:val="20"/>
              </w:rPr>
            </w:pPr>
            <w:r w:rsidRPr="00104CF3">
              <w:rPr>
                <w:sz w:val="20"/>
                <w:szCs w:val="20"/>
              </w:rPr>
              <w:t>146</w:t>
            </w:r>
          </w:p>
        </w:tc>
        <w:tc>
          <w:tcPr>
            <w:tcW w:w="931" w:type="dxa"/>
            <w:vAlign w:val="center"/>
          </w:tcPr>
          <w:p w:rsidR="000C152D" w:rsidRPr="00104CF3" w:rsidRDefault="000C152D" w:rsidP="007D5AA6">
            <w:pPr>
              <w:contextualSpacing/>
              <w:jc w:val="center"/>
              <w:rPr>
                <w:sz w:val="20"/>
                <w:szCs w:val="20"/>
              </w:rPr>
            </w:pPr>
            <w:r w:rsidRPr="00104CF3">
              <w:rPr>
                <w:sz w:val="20"/>
                <w:szCs w:val="20"/>
              </w:rPr>
              <w:t>131</w:t>
            </w:r>
          </w:p>
        </w:tc>
        <w:tc>
          <w:tcPr>
            <w:tcW w:w="969" w:type="dxa"/>
            <w:vAlign w:val="center"/>
          </w:tcPr>
          <w:p w:rsidR="000C152D" w:rsidRPr="00104CF3" w:rsidRDefault="000C152D" w:rsidP="007D5AA6">
            <w:pPr>
              <w:contextualSpacing/>
              <w:jc w:val="center"/>
              <w:rPr>
                <w:sz w:val="20"/>
                <w:szCs w:val="20"/>
              </w:rPr>
            </w:pPr>
            <w:r>
              <w:rPr>
                <w:sz w:val="20"/>
                <w:szCs w:val="20"/>
              </w:rPr>
              <w:t>218</w:t>
            </w:r>
          </w:p>
        </w:tc>
      </w:tr>
      <w:tr w:rsidR="000C152D" w:rsidRPr="00104CF3" w:rsidTr="007D5AA6">
        <w:trPr>
          <w:tblCellSpacing w:w="7" w:type="dxa"/>
          <w:jc w:val="center"/>
        </w:trPr>
        <w:tc>
          <w:tcPr>
            <w:tcW w:w="519" w:type="dxa"/>
            <w:vAlign w:val="center"/>
          </w:tcPr>
          <w:p w:rsidR="000C152D" w:rsidRPr="007D4347" w:rsidRDefault="000C152D" w:rsidP="007D5AA6">
            <w:pPr>
              <w:contextualSpacing/>
              <w:rPr>
                <w:b/>
                <w:sz w:val="20"/>
                <w:szCs w:val="20"/>
              </w:rPr>
            </w:pPr>
            <w:r w:rsidRPr="007D4347">
              <w:rPr>
                <w:b/>
                <w:sz w:val="20"/>
                <w:szCs w:val="20"/>
              </w:rPr>
              <w:t>Ca</w:t>
            </w:r>
          </w:p>
        </w:tc>
        <w:tc>
          <w:tcPr>
            <w:tcW w:w="819" w:type="dxa"/>
            <w:vAlign w:val="center"/>
          </w:tcPr>
          <w:p w:rsidR="000C152D" w:rsidRPr="00104CF3" w:rsidRDefault="000C152D" w:rsidP="007D5AA6">
            <w:pPr>
              <w:contextualSpacing/>
              <w:jc w:val="center"/>
              <w:rPr>
                <w:sz w:val="20"/>
                <w:szCs w:val="20"/>
              </w:rPr>
            </w:pPr>
            <w:r w:rsidRPr="00104CF3">
              <w:rPr>
                <w:sz w:val="20"/>
                <w:szCs w:val="20"/>
              </w:rPr>
              <w:t>3619</w:t>
            </w:r>
          </w:p>
        </w:tc>
        <w:tc>
          <w:tcPr>
            <w:tcW w:w="1108" w:type="dxa"/>
            <w:vAlign w:val="center"/>
          </w:tcPr>
          <w:p w:rsidR="000C152D" w:rsidRPr="00104CF3" w:rsidRDefault="000C152D" w:rsidP="007D5AA6">
            <w:pPr>
              <w:contextualSpacing/>
              <w:jc w:val="center"/>
              <w:rPr>
                <w:sz w:val="20"/>
                <w:szCs w:val="20"/>
              </w:rPr>
            </w:pPr>
            <w:r w:rsidRPr="00104CF3">
              <w:rPr>
                <w:sz w:val="20"/>
                <w:szCs w:val="20"/>
              </w:rPr>
              <w:t>3259</w:t>
            </w:r>
          </w:p>
        </w:tc>
        <w:tc>
          <w:tcPr>
            <w:tcW w:w="975" w:type="dxa"/>
            <w:vAlign w:val="center"/>
          </w:tcPr>
          <w:p w:rsidR="000C152D" w:rsidRPr="00104CF3" w:rsidRDefault="000C152D" w:rsidP="007D5AA6">
            <w:pPr>
              <w:contextualSpacing/>
              <w:jc w:val="center"/>
              <w:rPr>
                <w:sz w:val="20"/>
                <w:szCs w:val="20"/>
              </w:rPr>
            </w:pPr>
            <w:r w:rsidRPr="00104CF3">
              <w:rPr>
                <w:sz w:val="20"/>
                <w:szCs w:val="20"/>
              </w:rPr>
              <w:t>3708</w:t>
            </w:r>
          </w:p>
        </w:tc>
        <w:tc>
          <w:tcPr>
            <w:tcW w:w="819" w:type="dxa"/>
            <w:vAlign w:val="center"/>
          </w:tcPr>
          <w:p w:rsidR="000C152D" w:rsidRPr="00104CF3" w:rsidRDefault="000C152D" w:rsidP="007D5AA6">
            <w:pPr>
              <w:contextualSpacing/>
              <w:jc w:val="center"/>
              <w:rPr>
                <w:sz w:val="20"/>
                <w:szCs w:val="20"/>
              </w:rPr>
            </w:pPr>
            <w:r w:rsidRPr="00104CF3">
              <w:rPr>
                <w:sz w:val="20"/>
                <w:szCs w:val="20"/>
              </w:rPr>
              <w:t>3101</w:t>
            </w:r>
          </w:p>
        </w:tc>
        <w:tc>
          <w:tcPr>
            <w:tcW w:w="730" w:type="dxa"/>
            <w:vAlign w:val="center"/>
          </w:tcPr>
          <w:p w:rsidR="000C152D" w:rsidRPr="00104CF3" w:rsidRDefault="000C152D" w:rsidP="007D5AA6">
            <w:pPr>
              <w:contextualSpacing/>
              <w:jc w:val="center"/>
              <w:rPr>
                <w:sz w:val="20"/>
                <w:szCs w:val="20"/>
              </w:rPr>
            </w:pPr>
            <w:r w:rsidRPr="00104CF3">
              <w:rPr>
                <w:sz w:val="20"/>
                <w:szCs w:val="20"/>
              </w:rPr>
              <w:t>4488</w:t>
            </w:r>
          </w:p>
        </w:tc>
        <w:tc>
          <w:tcPr>
            <w:tcW w:w="842" w:type="dxa"/>
            <w:vAlign w:val="center"/>
          </w:tcPr>
          <w:p w:rsidR="000C152D" w:rsidRPr="00104CF3" w:rsidRDefault="000C152D" w:rsidP="007D5AA6">
            <w:pPr>
              <w:contextualSpacing/>
              <w:jc w:val="center"/>
              <w:rPr>
                <w:sz w:val="20"/>
                <w:szCs w:val="20"/>
              </w:rPr>
            </w:pPr>
            <w:r w:rsidRPr="00104CF3">
              <w:rPr>
                <w:sz w:val="20"/>
                <w:szCs w:val="20"/>
              </w:rPr>
              <w:t>4437</w:t>
            </w:r>
          </w:p>
        </w:tc>
        <w:tc>
          <w:tcPr>
            <w:tcW w:w="1052" w:type="dxa"/>
            <w:vAlign w:val="center"/>
          </w:tcPr>
          <w:p w:rsidR="000C152D" w:rsidRPr="00104CF3" w:rsidRDefault="000C152D" w:rsidP="007D5AA6">
            <w:pPr>
              <w:contextualSpacing/>
              <w:jc w:val="center"/>
              <w:rPr>
                <w:sz w:val="20"/>
                <w:szCs w:val="20"/>
              </w:rPr>
            </w:pPr>
            <w:r w:rsidRPr="00104CF3">
              <w:rPr>
                <w:sz w:val="20"/>
                <w:szCs w:val="20"/>
              </w:rPr>
              <w:t>4470</w:t>
            </w:r>
          </w:p>
        </w:tc>
        <w:tc>
          <w:tcPr>
            <w:tcW w:w="808" w:type="dxa"/>
            <w:vAlign w:val="center"/>
          </w:tcPr>
          <w:p w:rsidR="000C152D" w:rsidRPr="00104CF3" w:rsidRDefault="000C152D" w:rsidP="007D5AA6">
            <w:pPr>
              <w:contextualSpacing/>
              <w:jc w:val="center"/>
              <w:rPr>
                <w:sz w:val="20"/>
                <w:szCs w:val="20"/>
              </w:rPr>
            </w:pPr>
            <w:r w:rsidRPr="00104CF3">
              <w:rPr>
                <w:sz w:val="20"/>
                <w:szCs w:val="20"/>
              </w:rPr>
              <w:t>3697</w:t>
            </w:r>
          </w:p>
        </w:tc>
        <w:tc>
          <w:tcPr>
            <w:tcW w:w="931" w:type="dxa"/>
            <w:vAlign w:val="center"/>
          </w:tcPr>
          <w:p w:rsidR="000C152D" w:rsidRPr="00104CF3" w:rsidRDefault="000C152D" w:rsidP="007D5AA6">
            <w:pPr>
              <w:contextualSpacing/>
              <w:jc w:val="center"/>
              <w:rPr>
                <w:sz w:val="20"/>
                <w:szCs w:val="20"/>
              </w:rPr>
            </w:pPr>
            <w:r w:rsidRPr="00104CF3">
              <w:rPr>
                <w:sz w:val="20"/>
                <w:szCs w:val="20"/>
              </w:rPr>
              <w:t>3224</w:t>
            </w:r>
          </w:p>
        </w:tc>
        <w:tc>
          <w:tcPr>
            <w:tcW w:w="969" w:type="dxa"/>
            <w:vAlign w:val="center"/>
          </w:tcPr>
          <w:p w:rsidR="000C152D" w:rsidRPr="00104CF3" w:rsidRDefault="000C152D" w:rsidP="007D5AA6">
            <w:pPr>
              <w:contextualSpacing/>
              <w:jc w:val="center"/>
              <w:rPr>
                <w:sz w:val="20"/>
                <w:szCs w:val="20"/>
              </w:rPr>
            </w:pPr>
            <w:r>
              <w:rPr>
                <w:sz w:val="20"/>
                <w:szCs w:val="20"/>
              </w:rPr>
              <w:t>3019</w:t>
            </w:r>
          </w:p>
        </w:tc>
      </w:tr>
      <w:tr w:rsidR="000C152D" w:rsidRPr="00104CF3" w:rsidTr="007D5AA6">
        <w:trPr>
          <w:tblCellSpacing w:w="7" w:type="dxa"/>
          <w:jc w:val="center"/>
        </w:trPr>
        <w:tc>
          <w:tcPr>
            <w:tcW w:w="519" w:type="dxa"/>
            <w:tcBorders>
              <w:bottom w:val="single" w:sz="4" w:space="0" w:color="auto"/>
            </w:tcBorders>
            <w:vAlign w:val="center"/>
          </w:tcPr>
          <w:p w:rsidR="000C152D" w:rsidRPr="007D4347" w:rsidRDefault="000C152D" w:rsidP="007D5AA6">
            <w:pPr>
              <w:contextualSpacing/>
              <w:rPr>
                <w:b/>
                <w:sz w:val="20"/>
                <w:szCs w:val="20"/>
              </w:rPr>
            </w:pPr>
            <w:r w:rsidRPr="007D4347">
              <w:rPr>
                <w:b/>
                <w:sz w:val="20"/>
                <w:szCs w:val="20"/>
              </w:rPr>
              <w:t>Mg</w:t>
            </w:r>
          </w:p>
        </w:tc>
        <w:tc>
          <w:tcPr>
            <w:tcW w:w="819"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470</w:t>
            </w:r>
          </w:p>
        </w:tc>
        <w:tc>
          <w:tcPr>
            <w:tcW w:w="1108"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440</w:t>
            </w:r>
          </w:p>
        </w:tc>
        <w:tc>
          <w:tcPr>
            <w:tcW w:w="975"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488</w:t>
            </w:r>
          </w:p>
        </w:tc>
        <w:tc>
          <w:tcPr>
            <w:tcW w:w="819"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417</w:t>
            </w:r>
          </w:p>
        </w:tc>
        <w:tc>
          <w:tcPr>
            <w:tcW w:w="730"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503</w:t>
            </w:r>
          </w:p>
        </w:tc>
        <w:tc>
          <w:tcPr>
            <w:tcW w:w="842"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509</w:t>
            </w:r>
          </w:p>
        </w:tc>
        <w:tc>
          <w:tcPr>
            <w:tcW w:w="1052"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567</w:t>
            </w:r>
          </w:p>
        </w:tc>
        <w:tc>
          <w:tcPr>
            <w:tcW w:w="808"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455</w:t>
            </w:r>
          </w:p>
        </w:tc>
        <w:tc>
          <w:tcPr>
            <w:tcW w:w="931" w:type="dxa"/>
            <w:tcBorders>
              <w:bottom w:val="single" w:sz="4" w:space="0" w:color="auto"/>
            </w:tcBorders>
            <w:vAlign w:val="center"/>
          </w:tcPr>
          <w:p w:rsidR="000C152D" w:rsidRPr="00104CF3" w:rsidRDefault="000C152D" w:rsidP="007D5AA6">
            <w:pPr>
              <w:contextualSpacing/>
              <w:jc w:val="center"/>
              <w:rPr>
                <w:sz w:val="20"/>
                <w:szCs w:val="20"/>
              </w:rPr>
            </w:pPr>
            <w:r w:rsidRPr="00104CF3">
              <w:rPr>
                <w:sz w:val="20"/>
                <w:szCs w:val="20"/>
              </w:rPr>
              <w:t>410</w:t>
            </w:r>
          </w:p>
        </w:tc>
        <w:tc>
          <w:tcPr>
            <w:tcW w:w="969" w:type="dxa"/>
            <w:tcBorders>
              <w:bottom w:val="single" w:sz="4" w:space="0" w:color="auto"/>
            </w:tcBorders>
            <w:vAlign w:val="center"/>
          </w:tcPr>
          <w:p w:rsidR="000C152D" w:rsidRPr="00104CF3" w:rsidRDefault="000C152D" w:rsidP="007D5AA6">
            <w:pPr>
              <w:contextualSpacing/>
              <w:jc w:val="center"/>
              <w:rPr>
                <w:sz w:val="20"/>
                <w:szCs w:val="20"/>
              </w:rPr>
            </w:pPr>
            <w:r>
              <w:rPr>
                <w:sz w:val="20"/>
                <w:szCs w:val="20"/>
              </w:rPr>
              <w:t>427</w:t>
            </w:r>
          </w:p>
        </w:tc>
      </w:tr>
    </w:tbl>
    <w:p w:rsidR="000C152D" w:rsidRPr="00104CF3" w:rsidRDefault="000C152D" w:rsidP="000C152D">
      <w:pPr>
        <w:contextualSpacing/>
      </w:pPr>
    </w:p>
    <w:p w:rsidR="000C152D" w:rsidRDefault="000C152D" w:rsidP="000C152D">
      <w:pPr>
        <w:contextualSpacing/>
        <w:rPr>
          <w:b/>
        </w:rPr>
      </w:pPr>
    </w:p>
    <w:p w:rsidR="009F7977" w:rsidRDefault="009F7977" w:rsidP="000C152D">
      <w:pPr>
        <w:contextualSpacing/>
        <w:rPr>
          <w:b/>
        </w:rPr>
      </w:pPr>
    </w:p>
    <w:p w:rsidR="009F7977" w:rsidRDefault="009F7977" w:rsidP="000C152D">
      <w:pPr>
        <w:contextualSpacing/>
        <w:rPr>
          <w:b/>
        </w:rPr>
      </w:pPr>
    </w:p>
    <w:p w:rsidR="000C152D" w:rsidRPr="00104CF3" w:rsidRDefault="000C152D" w:rsidP="000C152D">
      <w:pPr>
        <w:contextualSpacing/>
        <w:rPr>
          <w:b/>
        </w:rPr>
      </w:pPr>
      <w:r>
        <w:rPr>
          <w:b/>
        </w:rPr>
        <w:t>Table 4.8</w:t>
      </w:r>
      <w:r w:rsidRPr="00104CF3">
        <w:rPr>
          <w:b/>
        </w:rPr>
        <w:t xml:space="preserve">. Soil nutrients levels of phosphorus (P), potassium (K), calcium (Ca) and magnesium (Mg) in </w:t>
      </w:r>
      <w:r>
        <w:rPr>
          <w:b/>
        </w:rPr>
        <w:t>the one-cut harvest system</w:t>
      </w:r>
      <w:r w:rsidRPr="00104CF3">
        <w:rPr>
          <w:b/>
        </w:rPr>
        <w:t xml:space="preserve"> for the legume combination experiment at East TN Rese</w:t>
      </w:r>
      <w:r w:rsidR="009F7977">
        <w:rPr>
          <w:b/>
        </w:rPr>
        <w:t xml:space="preserve">arch and Education Center in kg </w:t>
      </w:r>
      <w:r w:rsidRPr="00104CF3">
        <w:rPr>
          <w:b/>
        </w:rPr>
        <w:t>ha</w:t>
      </w:r>
      <w:r w:rsidRPr="00104CF3">
        <w:rPr>
          <w:b/>
          <w:vertAlign w:val="superscript"/>
        </w:rPr>
        <w:t>-1</w:t>
      </w:r>
      <w:r w:rsidRPr="00104CF3">
        <w:rPr>
          <w:b/>
        </w:rPr>
        <w:t>.</w:t>
      </w:r>
    </w:p>
    <w:p w:rsidR="000C152D" w:rsidRPr="00104CF3" w:rsidRDefault="000C152D" w:rsidP="000C152D">
      <w:pPr>
        <w:contextualSpacing/>
      </w:pPr>
    </w:p>
    <w:tbl>
      <w:tblPr>
        <w:tblW w:w="9667" w:type="dxa"/>
        <w:jc w:val="center"/>
        <w:tblInd w:w="-609" w:type="dxa"/>
        <w:tblLook w:val="04A0"/>
      </w:tblPr>
      <w:tblGrid>
        <w:gridCol w:w="964"/>
        <w:gridCol w:w="1826"/>
        <w:gridCol w:w="2070"/>
        <w:gridCol w:w="1710"/>
        <w:gridCol w:w="2053"/>
        <w:gridCol w:w="1044"/>
      </w:tblGrid>
      <w:tr w:rsidR="000C152D" w:rsidRPr="007D4347" w:rsidTr="007D5AA6">
        <w:trPr>
          <w:jc w:val="center"/>
        </w:trPr>
        <w:tc>
          <w:tcPr>
            <w:tcW w:w="964" w:type="dxa"/>
            <w:tcBorders>
              <w:bottom w:val="single" w:sz="4" w:space="0" w:color="auto"/>
            </w:tcBorders>
            <w:vAlign w:val="center"/>
          </w:tcPr>
          <w:p w:rsidR="000C152D" w:rsidRPr="007D4347" w:rsidRDefault="000C152D" w:rsidP="007D5AA6">
            <w:pPr>
              <w:contextualSpacing/>
              <w:jc w:val="center"/>
              <w:rPr>
                <w:b/>
              </w:rPr>
            </w:pPr>
          </w:p>
        </w:tc>
        <w:tc>
          <w:tcPr>
            <w:tcW w:w="1826" w:type="dxa"/>
            <w:tcBorders>
              <w:bottom w:val="single" w:sz="4" w:space="0" w:color="auto"/>
            </w:tcBorders>
            <w:vAlign w:val="center"/>
          </w:tcPr>
          <w:p w:rsidR="000C152D" w:rsidRPr="007D4347" w:rsidRDefault="000C152D" w:rsidP="007D5AA6">
            <w:pPr>
              <w:contextualSpacing/>
              <w:jc w:val="center"/>
              <w:rPr>
                <w:rFonts w:eastAsia="Calibri"/>
                <w:b/>
              </w:rPr>
            </w:pPr>
            <w:r w:rsidRPr="007D4347">
              <w:rPr>
                <w:b/>
                <w:sz w:val="22"/>
                <w:szCs w:val="22"/>
              </w:rPr>
              <w:t>Crimson Clover Partridge Pea</w:t>
            </w:r>
          </w:p>
        </w:tc>
        <w:tc>
          <w:tcPr>
            <w:tcW w:w="2070" w:type="dxa"/>
            <w:tcBorders>
              <w:bottom w:val="single" w:sz="4" w:space="0" w:color="auto"/>
            </w:tcBorders>
            <w:vAlign w:val="center"/>
          </w:tcPr>
          <w:p w:rsidR="000C152D" w:rsidRPr="007D4347" w:rsidRDefault="000C152D" w:rsidP="007D5AA6">
            <w:pPr>
              <w:contextualSpacing/>
              <w:jc w:val="center"/>
              <w:rPr>
                <w:rFonts w:eastAsia="Calibri"/>
                <w:b/>
              </w:rPr>
            </w:pPr>
            <w:r w:rsidRPr="007D4347">
              <w:rPr>
                <w:b/>
                <w:sz w:val="22"/>
                <w:szCs w:val="22"/>
              </w:rPr>
              <w:t>Crimson Clover Trailing Wild Bean</w:t>
            </w:r>
          </w:p>
        </w:tc>
        <w:tc>
          <w:tcPr>
            <w:tcW w:w="1710" w:type="dxa"/>
            <w:tcBorders>
              <w:bottom w:val="single" w:sz="4" w:space="0" w:color="auto"/>
            </w:tcBorders>
            <w:vAlign w:val="center"/>
          </w:tcPr>
          <w:p w:rsidR="000C152D" w:rsidRPr="007D4347" w:rsidRDefault="000C152D" w:rsidP="007D5AA6">
            <w:pPr>
              <w:contextualSpacing/>
              <w:jc w:val="center"/>
              <w:rPr>
                <w:b/>
              </w:rPr>
            </w:pPr>
            <w:r w:rsidRPr="007D4347">
              <w:rPr>
                <w:b/>
                <w:sz w:val="22"/>
                <w:szCs w:val="22"/>
              </w:rPr>
              <w:t>Common Vetch Partridge Pea</w:t>
            </w:r>
          </w:p>
        </w:tc>
        <w:tc>
          <w:tcPr>
            <w:tcW w:w="2053" w:type="dxa"/>
            <w:tcBorders>
              <w:bottom w:val="single" w:sz="4" w:space="0" w:color="auto"/>
            </w:tcBorders>
            <w:vAlign w:val="center"/>
          </w:tcPr>
          <w:p w:rsidR="000C152D" w:rsidRPr="007D4347" w:rsidRDefault="000C152D" w:rsidP="007D5AA6">
            <w:pPr>
              <w:contextualSpacing/>
              <w:jc w:val="center"/>
              <w:rPr>
                <w:b/>
              </w:rPr>
            </w:pPr>
            <w:r w:rsidRPr="007D4347">
              <w:rPr>
                <w:b/>
                <w:sz w:val="22"/>
                <w:szCs w:val="22"/>
              </w:rPr>
              <w:t>Common Vetch Trailing Wild Bean</w:t>
            </w:r>
          </w:p>
        </w:tc>
        <w:tc>
          <w:tcPr>
            <w:tcW w:w="1044" w:type="dxa"/>
            <w:tcBorders>
              <w:bottom w:val="single" w:sz="4" w:space="0" w:color="auto"/>
            </w:tcBorders>
            <w:vAlign w:val="center"/>
          </w:tcPr>
          <w:p w:rsidR="000C152D" w:rsidRPr="007D4347" w:rsidRDefault="000C152D" w:rsidP="007D5AA6">
            <w:pPr>
              <w:contextualSpacing/>
              <w:jc w:val="center"/>
              <w:rPr>
                <w:b/>
              </w:rPr>
            </w:pPr>
            <w:r w:rsidRPr="007D4347">
              <w:rPr>
                <w:b/>
                <w:sz w:val="22"/>
                <w:szCs w:val="22"/>
              </w:rPr>
              <w:t>Initial Control</w:t>
            </w:r>
          </w:p>
        </w:tc>
      </w:tr>
      <w:tr w:rsidR="000C152D" w:rsidRPr="007D4347" w:rsidTr="007D5AA6">
        <w:trPr>
          <w:jc w:val="center"/>
        </w:trPr>
        <w:tc>
          <w:tcPr>
            <w:tcW w:w="964" w:type="dxa"/>
            <w:tcBorders>
              <w:top w:val="single" w:sz="4" w:space="0" w:color="auto"/>
            </w:tcBorders>
            <w:vAlign w:val="center"/>
          </w:tcPr>
          <w:p w:rsidR="000C152D" w:rsidRPr="007D4347" w:rsidRDefault="000C152D" w:rsidP="007D5AA6">
            <w:pPr>
              <w:contextualSpacing/>
              <w:jc w:val="center"/>
              <w:rPr>
                <w:b/>
              </w:rPr>
            </w:pPr>
          </w:p>
        </w:tc>
        <w:tc>
          <w:tcPr>
            <w:tcW w:w="8703" w:type="dxa"/>
            <w:gridSpan w:val="5"/>
            <w:tcBorders>
              <w:top w:val="single" w:sz="4" w:space="0" w:color="auto"/>
            </w:tcBorders>
            <w:vAlign w:val="center"/>
          </w:tcPr>
          <w:p w:rsidR="000C152D" w:rsidRPr="007D4347" w:rsidRDefault="000C152D" w:rsidP="007D5AA6">
            <w:pPr>
              <w:contextualSpacing/>
              <w:jc w:val="center"/>
              <w:rPr>
                <w:rFonts w:eastAsia="Calibri"/>
                <w:b/>
                <w:sz w:val="18"/>
                <w:szCs w:val="18"/>
              </w:rPr>
            </w:pPr>
            <w:r w:rsidRPr="007D4347">
              <w:rPr>
                <w:rFonts w:eastAsia="Calibri"/>
                <w:sz w:val="18"/>
                <w:szCs w:val="18"/>
              </w:rPr>
              <w:t>----------------------------------</w:t>
            </w:r>
            <w:r w:rsidRPr="007D4347">
              <w:rPr>
                <w:rFonts w:eastAsia="Calibri"/>
                <w:b/>
                <w:sz w:val="18"/>
                <w:szCs w:val="18"/>
              </w:rPr>
              <w:t>------------------------------kg ha</w:t>
            </w:r>
            <w:r w:rsidRPr="007D4347">
              <w:rPr>
                <w:rFonts w:eastAsia="Calibri"/>
                <w:b/>
                <w:sz w:val="18"/>
                <w:szCs w:val="18"/>
                <w:vertAlign w:val="superscript"/>
              </w:rPr>
              <w:t>-1</w:t>
            </w:r>
            <w:r w:rsidRPr="007D4347">
              <w:rPr>
                <w:rFonts w:eastAsia="Calibri"/>
                <w:b/>
                <w:sz w:val="18"/>
                <w:szCs w:val="18"/>
              </w:rPr>
              <w:t>-------------</w:t>
            </w:r>
            <w:r w:rsidRPr="007D4347">
              <w:rPr>
                <w:rFonts w:eastAsia="Calibri"/>
                <w:sz w:val="18"/>
                <w:szCs w:val="18"/>
              </w:rPr>
              <w:t>----------------------------------</w:t>
            </w:r>
            <w:r w:rsidRPr="007D4347">
              <w:rPr>
                <w:rFonts w:eastAsia="Calibri"/>
                <w:b/>
                <w:sz w:val="18"/>
                <w:szCs w:val="18"/>
              </w:rPr>
              <w:t>-----------------</w:t>
            </w:r>
          </w:p>
        </w:tc>
      </w:tr>
      <w:tr w:rsidR="000C152D" w:rsidRPr="00104CF3" w:rsidTr="007D5AA6">
        <w:trPr>
          <w:jc w:val="center"/>
        </w:trPr>
        <w:tc>
          <w:tcPr>
            <w:tcW w:w="964" w:type="dxa"/>
            <w:vAlign w:val="center"/>
          </w:tcPr>
          <w:p w:rsidR="000C152D" w:rsidRPr="007D4347" w:rsidRDefault="000C152D" w:rsidP="007D5AA6">
            <w:pPr>
              <w:contextualSpacing/>
              <w:jc w:val="center"/>
              <w:rPr>
                <w:b/>
              </w:rPr>
            </w:pPr>
            <w:r w:rsidRPr="007D4347">
              <w:rPr>
                <w:b/>
                <w:sz w:val="22"/>
                <w:szCs w:val="22"/>
              </w:rPr>
              <w:t>P</w:t>
            </w:r>
          </w:p>
        </w:tc>
        <w:tc>
          <w:tcPr>
            <w:tcW w:w="1826" w:type="dxa"/>
            <w:vAlign w:val="center"/>
          </w:tcPr>
          <w:p w:rsidR="000C152D" w:rsidRPr="007D4347" w:rsidRDefault="000C152D" w:rsidP="007D5AA6">
            <w:pPr>
              <w:contextualSpacing/>
              <w:jc w:val="center"/>
            </w:pPr>
            <w:r w:rsidRPr="007D4347">
              <w:rPr>
                <w:sz w:val="22"/>
                <w:szCs w:val="22"/>
              </w:rPr>
              <w:t>216</w:t>
            </w:r>
          </w:p>
        </w:tc>
        <w:tc>
          <w:tcPr>
            <w:tcW w:w="2070" w:type="dxa"/>
            <w:vAlign w:val="center"/>
          </w:tcPr>
          <w:p w:rsidR="000C152D" w:rsidRPr="007D4347" w:rsidRDefault="000C152D" w:rsidP="007D5AA6">
            <w:pPr>
              <w:contextualSpacing/>
              <w:jc w:val="center"/>
            </w:pPr>
            <w:r w:rsidRPr="007D4347">
              <w:rPr>
                <w:sz w:val="22"/>
                <w:szCs w:val="22"/>
              </w:rPr>
              <w:t>165</w:t>
            </w:r>
          </w:p>
        </w:tc>
        <w:tc>
          <w:tcPr>
            <w:tcW w:w="1710" w:type="dxa"/>
            <w:vAlign w:val="center"/>
          </w:tcPr>
          <w:p w:rsidR="000C152D" w:rsidRPr="007D4347" w:rsidRDefault="000C152D" w:rsidP="007D5AA6">
            <w:pPr>
              <w:contextualSpacing/>
              <w:jc w:val="center"/>
            </w:pPr>
            <w:r w:rsidRPr="007D4347">
              <w:rPr>
                <w:sz w:val="22"/>
                <w:szCs w:val="22"/>
              </w:rPr>
              <w:t>228</w:t>
            </w:r>
          </w:p>
        </w:tc>
        <w:tc>
          <w:tcPr>
            <w:tcW w:w="2053" w:type="dxa"/>
            <w:vAlign w:val="center"/>
          </w:tcPr>
          <w:p w:rsidR="000C152D" w:rsidRPr="007D4347" w:rsidRDefault="000C152D" w:rsidP="007D5AA6">
            <w:pPr>
              <w:contextualSpacing/>
              <w:jc w:val="center"/>
            </w:pPr>
            <w:r w:rsidRPr="007D4347">
              <w:rPr>
                <w:sz w:val="22"/>
                <w:szCs w:val="22"/>
              </w:rPr>
              <w:t>195</w:t>
            </w:r>
          </w:p>
        </w:tc>
        <w:tc>
          <w:tcPr>
            <w:tcW w:w="1044" w:type="dxa"/>
            <w:vAlign w:val="center"/>
          </w:tcPr>
          <w:p w:rsidR="000C152D" w:rsidRPr="007D4347" w:rsidRDefault="000C152D" w:rsidP="007D5AA6">
            <w:pPr>
              <w:contextualSpacing/>
              <w:jc w:val="center"/>
            </w:pPr>
            <w:r w:rsidRPr="007D4347">
              <w:rPr>
                <w:sz w:val="22"/>
                <w:szCs w:val="22"/>
              </w:rPr>
              <w:t>63</w:t>
            </w:r>
          </w:p>
        </w:tc>
      </w:tr>
      <w:tr w:rsidR="000C152D" w:rsidRPr="00104CF3" w:rsidTr="007D5AA6">
        <w:trPr>
          <w:jc w:val="center"/>
        </w:trPr>
        <w:tc>
          <w:tcPr>
            <w:tcW w:w="964" w:type="dxa"/>
            <w:vAlign w:val="center"/>
          </w:tcPr>
          <w:p w:rsidR="000C152D" w:rsidRPr="007D4347" w:rsidRDefault="000C152D" w:rsidP="007D5AA6">
            <w:pPr>
              <w:contextualSpacing/>
              <w:jc w:val="center"/>
              <w:rPr>
                <w:b/>
              </w:rPr>
            </w:pPr>
            <w:r w:rsidRPr="007D4347">
              <w:rPr>
                <w:b/>
                <w:sz w:val="22"/>
                <w:szCs w:val="22"/>
              </w:rPr>
              <w:t>K</w:t>
            </w:r>
          </w:p>
        </w:tc>
        <w:tc>
          <w:tcPr>
            <w:tcW w:w="1826" w:type="dxa"/>
            <w:vAlign w:val="center"/>
          </w:tcPr>
          <w:p w:rsidR="000C152D" w:rsidRPr="007D4347" w:rsidRDefault="000C152D" w:rsidP="007D5AA6">
            <w:pPr>
              <w:contextualSpacing/>
              <w:jc w:val="center"/>
            </w:pPr>
            <w:r w:rsidRPr="007D4347">
              <w:rPr>
                <w:sz w:val="22"/>
                <w:szCs w:val="22"/>
              </w:rPr>
              <w:t>149</w:t>
            </w:r>
          </w:p>
        </w:tc>
        <w:tc>
          <w:tcPr>
            <w:tcW w:w="2070" w:type="dxa"/>
            <w:vAlign w:val="center"/>
          </w:tcPr>
          <w:p w:rsidR="000C152D" w:rsidRPr="007D4347" w:rsidRDefault="000C152D" w:rsidP="007D5AA6">
            <w:pPr>
              <w:contextualSpacing/>
              <w:jc w:val="center"/>
            </w:pPr>
            <w:r w:rsidRPr="007D4347">
              <w:rPr>
                <w:sz w:val="22"/>
                <w:szCs w:val="22"/>
              </w:rPr>
              <w:t>147</w:t>
            </w:r>
          </w:p>
        </w:tc>
        <w:tc>
          <w:tcPr>
            <w:tcW w:w="1710" w:type="dxa"/>
            <w:vAlign w:val="center"/>
          </w:tcPr>
          <w:p w:rsidR="000C152D" w:rsidRPr="007D4347" w:rsidRDefault="000C152D" w:rsidP="007D5AA6">
            <w:pPr>
              <w:contextualSpacing/>
              <w:jc w:val="center"/>
            </w:pPr>
            <w:r w:rsidRPr="007D4347">
              <w:rPr>
                <w:sz w:val="22"/>
                <w:szCs w:val="22"/>
              </w:rPr>
              <w:t>166</w:t>
            </w:r>
          </w:p>
        </w:tc>
        <w:tc>
          <w:tcPr>
            <w:tcW w:w="2053" w:type="dxa"/>
            <w:vAlign w:val="center"/>
          </w:tcPr>
          <w:p w:rsidR="000C152D" w:rsidRPr="007D4347" w:rsidRDefault="000C152D" w:rsidP="007D5AA6">
            <w:pPr>
              <w:contextualSpacing/>
              <w:jc w:val="center"/>
            </w:pPr>
            <w:r w:rsidRPr="007D4347">
              <w:rPr>
                <w:sz w:val="22"/>
                <w:szCs w:val="22"/>
              </w:rPr>
              <w:t>154</w:t>
            </w:r>
          </w:p>
        </w:tc>
        <w:tc>
          <w:tcPr>
            <w:tcW w:w="1044" w:type="dxa"/>
            <w:vAlign w:val="center"/>
          </w:tcPr>
          <w:p w:rsidR="000C152D" w:rsidRPr="007D4347" w:rsidRDefault="000C152D" w:rsidP="007D5AA6">
            <w:pPr>
              <w:contextualSpacing/>
              <w:jc w:val="center"/>
            </w:pPr>
            <w:r w:rsidRPr="007D4347">
              <w:rPr>
                <w:sz w:val="22"/>
                <w:szCs w:val="22"/>
              </w:rPr>
              <w:t>218</w:t>
            </w:r>
          </w:p>
        </w:tc>
      </w:tr>
      <w:tr w:rsidR="000C152D" w:rsidRPr="00104CF3" w:rsidTr="007D5AA6">
        <w:trPr>
          <w:jc w:val="center"/>
        </w:trPr>
        <w:tc>
          <w:tcPr>
            <w:tcW w:w="964" w:type="dxa"/>
            <w:vAlign w:val="center"/>
          </w:tcPr>
          <w:p w:rsidR="000C152D" w:rsidRPr="007D4347" w:rsidRDefault="000C152D" w:rsidP="007D5AA6">
            <w:pPr>
              <w:contextualSpacing/>
              <w:jc w:val="center"/>
              <w:rPr>
                <w:b/>
              </w:rPr>
            </w:pPr>
            <w:r w:rsidRPr="007D4347">
              <w:rPr>
                <w:b/>
                <w:sz w:val="22"/>
                <w:szCs w:val="22"/>
              </w:rPr>
              <w:t>Ca</w:t>
            </w:r>
          </w:p>
        </w:tc>
        <w:tc>
          <w:tcPr>
            <w:tcW w:w="1826" w:type="dxa"/>
            <w:vAlign w:val="center"/>
          </w:tcPr>
          <w:p w:rsidR="000C152D" w:rsidRPr="007D4347" w:rsidRDefault="000C152D" w:rsidP="007D5AA6">
            <w:pPr>
              <w:contextualSpacing/>
              <w:jc w:val="center"/>
            </w:pPr>
            <w:r w:rsidRPr="007D4347">
              <w:rPr>
                <w:sz w:val="22"/>
                <w:szCs w:val="22"/>
              </w:rPr>
              <w:t>4907</w:t>
            </w:r>
          </w:p>
        </w:tc>
        <w:tc>
          <w:tcPr>
            <w:tcW w:w="2070" w:type="dxa"/>
            <w:vAlign w:val="center"/>
          </w:tcPr>
          <w:p w:rsidR="000C152D" w:rsidRPr="007D4347" w:rsidRDefault="000C152D" w:rsidP="007D5AA6">
            <w:pPr>
              <w:contextualSpacing/>
              <w:jc w:val="center"/>
            </w:pPr>
            <w:r w:rsidRPr="007D4347">
              <w:rPr>
                <w:sz w:val="22"/>
                <w:szCs w:val="22"/>
              </w:rPr>
              <w:t>4300</w:t>
            </w:r>
          </w:p>
        </w:tc>
        <w:tc>
          <w:tcPr>
            <w:tcW w:w="1710" w:type="dxa"/>
            <w:vAlign w:val="center"/>
          </w:tcPr>
          <w:p w:rsidR="000C152D" w:rsidRPr="007D4347" w:rsidRDefault="000C152D" w:rsidP="007D5AA6">
            <w:pPr>
              <w:contextualSpacing/>
              <w:jc w:val="center"/>
            </w:pPr>
            <w:r w:rsidRPr="007D4347">
              <w:rPr>
                <w:sz w:val="22"/>
                <w:szCs w:val="22"/>
              </w:rPr>
              <w:t>4686</w:t>
            </w:r>
          </w:p>
        </w:tc>
        <w:tc>
          <w:tcPr>
            <w:tcW w:w="2053" w:type="dxa"/>
            <w:vAlign w:val="center"/>
          </w:tcPr>
          <w:p w:rsidR="000C152D" w:rsidRPr="007D4347" w:rsidRDefault="000C152D" w:rsidP="007D5AA6">
            <w:pPr>
              <w:contextualSpacing/>
              <w:jc w:val="center"/>
            </w:pPr>
            <w:r w:rsidRPr="007D4347">
              <w:rPr>
                <w:sz w:val="22"/>
                <w:szCs w:val="22"/>
              </w:rPr>
              <w:t>4755</w:t>
            </w:r>
          </w:p>
        </w:tc>
        <w:tc>
          <w:tcPr>
            <w:tcW w:w="1044" w:type="dxa"/>
            <w:vAlign w:val="center"/>
          </w:tcPr>
          <w:p w:rsidR="000C152D" w:rsidRPr="007D4347" w:rsidRDefault="000C152D" w:rsidP="007D5AA6">
            <w:pPr>
              <w:contextualSpacing/>
              <w:jc w:val="center"/>
            </w:pPr>
            <w:r w:rsidRPr="007D4347">
              <w:rPr>
                <w:sz w:val="22"/>
                <w:szCs w:val="22"/>
              </w:rPr>
              <w:t>3019</w:t>
            </w:r>
          </w:p>
        </w:tc>
      </w:tr>
      <w:tr w:rsidR="000C152D" w:rsidRPr="00104CF3" w:rsidTr="007D5AA6">
        <w:trPr>
          <w:jc w:val="center"/>
        </w:trPr>
        <w:tc>
          <w:tcPr>
            <w:tcW w:w="964" w:type="dxa"/>
            <w:tcBorders>
              <w:bottom w:val="single" w:sz="4" w:space="0" w:color="auto"/>
            </w:tcBorders>
            <w:vAlign w:val="center"/>
          </w:tcPr>
          <w:p w:rsidR="000C152D" w:rsidRPr="007D4347" w:rsidRDefault="000C152D" w:rsidP="007D5AA6">
            <w:pPr>
              <w:contextualSpacing/>
              <w:jc w:val="center"/>
              <w:rPr>
                <w:b/>
              </w:rPr>
            </w:pPr>
            <w:r w:rsidRPr="007D4347">
              <w:rPr>
                <w:b/>
                <w:sz w:val="22"/>
                <w:szCs w:val="22"/>
              </w:rPr>
              <w:t>Mg</w:t>
            </w:r>
          </w:p>
        </w:tc>
        <w:tc>
          <w:tcPr>
            <w:tcW w:w="1826" w:type="dxa"/>
            <w:tcBorders>
              <w:bottom w:val="single" w:sz="4" w:space="0" w:color="auto"/>
            </w:tcBorders>
            <w:vAlign w:val="center"/>
          </w:tcPr>
          <w:p w:rsidR="000C152D" w:rsidRPr="007D4347" w:rsidRDefault="000C152D" w:rsidP="007D5AA6">
            <w:pPr>
              <w:contextualSpacing/>
              <w:jc w:val="center"/>
            </w:pPr>
            <w:r w:rsidRPr="007D4347">
              <w:rPr>
                <w:sz w:val="22"/>
                <w:szCs w:val="22"/>
              </w:rPr>
              <w:t>570</w:t>
            </w:r>
          </w:p>
        </w:tc>
        <w:tc>
          <w:tcPr>
            <w:tcW w:w="2070" w:type="dxa"/>
            <w:tcBorders>
              <w:bottom w:val="single" w:sz="4" w:space="0" w:color="auto"/>
            </w:tcBorders>
            <w:vAlign w:val="center"/>
          </w:tcPr>
          <w:p w:rsidR="000C152D" w:rsidRPr="007D4347" w:rsidRDefault="000C152D" w:rsidP="007D5AA6">
            <w:pPr>
              <w:contextualSpacing/>
              <w:jc w:val="center"/>
            </w:pPr>
            <w:r w:rsidRPr="007D4347">
              <w:rPr>
                <w:sz w:val="22"/>
                <w:szCs w:val="22"/>
              </w:rPr>
              <w:t>512</w:t>
            </w:r>
          </w:p>
        </w:tc>
        <w:tc>
          <w:tcPr>
            <w:tcW w:w="1710" w:type="dxa"/>
            <w:tcBorders>
              <w:bottom w:val="single" w:sz="4" w:space="0" w:color="auto"/>
            </w:tcBorders>
            <w:vAlign w:val="center"/>
          </w:tcPr>
          <w:p w:rsidR="000C152D" w:rsidRPr="007D4347" w:rsidRDefault="000C152D" w:rsidP="007D5AA6">
            <w:pPr>
              <w:contextualSpacing/>
              <w:jc w:val="center"/>
            </w:pPr>
            <w:r w:rsidRPr="007D4347">
              <w:rPr>
                <w:sz w:val="22"/>
                <w:szCs w:val="22"/>
              </w:rPr>
              <w:t>616</w:t>
            </w:r>
          </w:p>
        </w:tc>
        <w:tc>
          <w:tcPr>
            <w:tcW w:w="2053" w:type="dxa"/>
            <w:tcBorders>
              <w:bottom w:val="single" w:sz="4" w:space="0" w:color="auto"/>
            </w:tcBorders>
            <w:vAlign w:val="center"/>
          </w:tcPr>
          <w:p w:rsidR="000C152D" w:rsidRPr="007D4347" w:rsidRDefault="000C152D" w:rsidP="007D5AA6">
            <w:pPr>
              <w:contextualSpacing/>
              <w:jc w:val="center"/>
            </w:pPr>
            <w:r w:rsidRPr="007D4347">
              <w:rPr>
                <w:sz w:val="22"/>
                <w:szCs w:val="22"/>
              </w:rPr>
              <w:t>673</w:t>
            </w:r>
          </w:p>
        </w:tc>
        <w:tc>
          <w:tcPr>
            <w:tcW w:w="1044" w:type="dxa"/>
            <w:tcBorders>
              <w:bottom w:val="single" w:sz="4" w:space="0" w:color="auto"/>
            </w:tcBorders>
            <w:vAlign w:val="center"/>
          </w:tcPr>
          <w:p w:rsidR="000C152D" w:rsidRPr="007D4347" w:rsidRDefault="000C152D" w:rsidP="007D5AA6">
            <w:pPr>
              <w:contextualSpacing/>
              <w:jc w:val="center"/>
            </w:pPr>
            <w:r w:rsidRPr="007D4347">
              <w:rPr>
                <w:sz w:val="22"/>
                <w:szCs w:val="22"/>
              </w:rPr>
              <w:t>427</w:t>
            </w:r>
          </w:p>
        </w:tc>
      </w:tr>
    </w:tbl>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Default="000C152D" w:rsidP="000C152D">
      <w:pPr>
        <w:contextualSpacing/>
        <w:rPr>
          <w:b/>
        </w:rPr>
      </w:pPr>
    </w:p>
    <w:p w:rsidR="000C152D" w:rsidRPr="00104CF3" w:rsidRDefault="000C152D" w:rsidP="000C152D">
      <w:pPr>
        <w:contextualSpacing/>
        <w:rPr>
          <w:b/>
        </w:rPr>
      </w:pPr>
      <w:r>
        <w:rPr>
          <w:b/>
        </w:rPr>
        <w:lastRenderedPageBreak/>
        <w:t>Table 4.9</w:t>
      </w:r>
      <w:r w:rsidRPr="00104CF3">
        <w:rPr>
          <w:b/>
        </w:rPr>
        <w:t xml:space="preserve">. Summary of treatment and plot randomization for common vetch, hairy vetch, and control treatments at  </w:t>
      </w:r>
      <w:r w:rsidRPr="00104CF3">
        <w:rPr>
          <w:rFonts w:eastAsia="Calibri"/>
          <w:b/>
        </w:rPr>
        <w:t>East TN (ETREC) and Plateau (PREC) Research and Education Centers.</w:t>
      </w:r>
    </w:p>
    <w:p w:rsidR="000C152D" w:rsidRPr="00104CF3" w:rsidRDefault="000C152D" w:rsidP="000C152D">
      <w:pPr>
        <w:contextualSpacing/>
      </w:pPr>
    </w:p>
    <w:tbl>
      <w:tblPr>
        <w:tblW w:w="4145" w:type="pct"/>
        <w:jc w:val="center"/>
        <w:tblInd w:w="-1060" w:type="dxa"/>
        <w:tblLook w:val="0020"/>
      </w:tblPr>
      <w:tblGrid>
        <w:gridCol w:w="2823"/>
        <w:gridCol w:w="900"/>
        <w:gridCol w:w="865"/>
        <w:gridCol w:w="811"/>
        <w:gridCol w:w="811"/>
        <w:gridCol w:w="811"/>
        <w:gridCol w:w="918"/>
      </w:tblGrid>
      <w:tr w:rsidR="000C152D" w:rsidRPr="00104CF3" w:rsidTr="007D5AA6">
        <w:trPr>
          <w:trHeight w:val="432"/>
          <w:jc w:val="center"/>
        </w:trPr>
        <w:tc>
          <w:tcPr>
            <w:tcW w:w="1777" w:type="pct"/>
            <w:vAlign w:val="bottom"/>
          </w:tcPr>
          <w:p w:rsidR="000C152D" w:rsidRPr="00104CF3" w:rsidRDefault="000C152D" w:rsidP="007D5AA6">
            <w:pPr>
              <w:jc w:val="center"/>
              <w:rPr>
                <w:b/>
              </w:rPr>
            </w:pPr>
          </w:p>
        </w:tc>
        <w:tc>
          <w:tcPr>
            <w:tcW w:w="1623" w:type="pct"/>
            <w:gridSpan w:val="3"/>
            <w:tcBorders>
              <w:bottom w:val="single" w:sz="4" w:space="0" w:color="auto"/>
              <w:right w:val="single" w:sz="48" w:space="0" w:color="FFFFFF"/>
            </w:tcBorders>
            <w:vAlign w:val="bottom"/>
          </w:tcPr>
          <w:p w:rsidR="000C152D" w:rsidRPr="00104CF3" w:rsidRDefault="000C152D" w:rsidP="007D5AA6">
            <w:pPr>
              <w:jc w:val="center"/>
            </w:pPr>
            <w:r w:rsidRPr="00104CF3">
              <w:rPr>
                <w:b/>
              </w:rPr>
              <w:t>ETREC</w:t>
            </w:r>
          </w:p>
        </w:tc>
        <w:tc>
          <w:tcPr>
            <w:tcW w:w="1600" w:type="pct"/>
            <w:gridSpan w:val="3"/>
            <w:tcBorders>
              <w:left w:val="single" w:sz="48" w:space="0" w:color="FFFFFF"/>
              <w:bottom w:val="single" w:sz="4" w:space="0" w:color="auto"/>
              <w:right w:val="single" w:sz="48" w:space="0" w:color="FFFFFF"/>
            </w:tcBorders>
            <w:vAlign w:val="bottom"/>
          </w:tcPr>
          <w:p w:rsidR="000C152D" w:rsidRPr="00104CF3" w:rsidRDefault="000C152D" w:rsidP="007D5AA6">
            <w:pPr>
              <w:jc w:val="center"/>
            </w:pPr>
            <w:r w:rsidRPr="00104CF3">
              <w:rPr>
                <w:b/>
              </w:rPr>
              <w:t>PREC</w:t>
            </w:r>
          </w:p>
        </w:tc>
      </w:tr>
      <w:tr w:rsidR="000C152D" w:rsidRPr="00104CF3" w:rsidTr="007D5AA6">
        <w:trPr>
          <w:trHeight w:val="432"/>
          <w:jc w:val="center"/>
        </w:trPr>
        <w:tc>
          <w:tcPr>
            <w:tcW w:w="1777" w:type="pct"/>
            <w:tcBorders>
              <w:bottom w:val="single" w:sz="4" w:space="0" w:color="auto"/>
            </w:tcBorders>
            <w:vAlign w:val="bottom"/>
          </w:tcPr>
          <w:p w:rsidR="000C152D" w:rsidRPr="00104CF3" w:rsidRDefault="000C152D" w:rsidP="007D5AA6">
            <w:pPr>
              <w:rPr>
                <w:b/>
              </w:rPr>
            </w:pPr>
            <w:r w:rsidRPr="00104CF3">
              <w:rPr>
                <w:b/>
              </w:rPr>
              <w:t>Treatment</w:t>
            </w:r>
          </w:p>
        </w:tc>
        <w:tc>
          <w:tcPr>
            <w:tcW w:w="567" w:type="pct"/>
            <w:tcBorders>
              <w:top w:val="single" w:sz="4" w:space="0" w:color="auto"/>
              <w:bottom w:val="single" w:sz="4" w:space="0" w:color="auto"/>
            </w:tcBorders>
            <w:vAlign w:val="bottom"/>
          </w:tcPr>
          <w:p w:rsidR="000C152D" w:rsidRPr="00104CF3" w:rsidRDefault="000C152D" w:rsidP="007D5AA6">
            <w:pPr>
              <w:jc w:val="center"/>
              <w:rPr>
                <w:b/>
              </w:rPr>
            </w:pPr>
            <w:r w:rsidRPr="00104CF3">
              <w:rPr>
                <w:b/>
              </w:rPr>
              <w:t>Rep 1</w:t>
            </w:r>
          </w:p>
        </w:tc>
        <w:tc>
          <w:tcPr>
            <w:tcW w:w="545" w:type="pct"/>
            <w:tcBorders>
              <w:top w:val="single" w:sz="4" w:space="0" w:color="auto"/>
              <w:bottom w:val="single" w:sz="4" w:space="0" w:color="auto"/>
            </w:tcBorders>
            <w:vAlign w:val="bottom"/>
          </w:tcPr>
          <w:p w:rsidR="000C152D" w:rsidRPr="00104CF3" w:rsidRDefault="000C152D" w:rsidP="007D5AA6">
            <w:pPr>
              <w:jc w:val="center"/>
              <w:rPr>
                <w:b/>
              </w:rPr>
            </w:pPr>
            <w:r w:rsidRPr="00104CF3">
              <w:rPr>
                <w:b/>
              </w:rPr>
              <w:t>Rep 2</w:t>
            </w:r>
          </w:p>
        </w:tc>
        <w:tc>
          <w:tcPr>
            <w:tcW w:w="511" w:type="pct"/>
            <w:tcBorders>
              <w:bottom w:val="single" w:sz="4" w:space="0" w:color="auto"/>
              <w:right w:val="single" w:sz="48" w:space="0" w:color="FFFFFF"/>
            </w:tcBorders>
            <w:vAlign w:val="bottom"/>
          </w:tcPr>
          <w:p w:rsidR="000C152D" w:rsidRPr="00104CF3" w:rsidRDefault="000C152D" w:rsidP="007D5AA6">
            <w:pPr>
              <w:jc w:val="center"/>
              <w:rPr>
                <w:b/>
              </w:rPr>
            </w:pPr>
            <w:r w:rsidRPr="00104CF3">
              <w:rPr>
                <w:b/>
              </w:rPr>
              <w:t>Rep 3</w:t>
            </w:r>
          </w:p>
        </w:tc>
        <w:tc>
          <w:tcPr>
            <w:tcW w:w="511" w:type="pct"/>
            <w:tcBorders>
              <w:left w:val="single" w:sz="48" w:space="0" w:color="FFFFFF"/>
              <w:bottom w:val="single" w:sz="4" w:space="0" w:color="auto"/>
            </w:tcBorders>
            <w:vAlign w:val="bottom"/>
          </w:tcPr>
          <w:p w:rsidR="000C152D" w:rsidRPr="00104CF3" w:rsidRDefault="000C152D" w:rsidP="007D5AA6">
            <w:pPr>
              <w:jc w:val="center"/>
              <w:rPr>
                <w:b/>
              </w:rPr>
            </w:pPr>
            <w:r w:rsidRPr="00104CF3">
              <w:rPr>
                <w:b/>
              </w:rPr>
              <w:t>Rep 1</w:t>
            </w:r>
          </w:p>
        </w:tc>
        <w:tc>
          <w:tcPr>
            <w:tcW w:w="511" w:type="pct"/>
            <w:tcBorders>
              <w:top w:val="single" w:sz="4" w:space="0" w:color="auto"/>
              <w:bottom w:val="single" w:sz="4" w:space="0" w:color="auto"/>
            </w:tcBorders>
            <w:vAlign w:val="bottom"/>
          </w:tcPr>
          <w:p w:rsidR="000C152D" w:rsidRPr="00104CF3" w:rsidRDefault="000C152D" w:rsidP="007D5AA6">
            <w:pPr>
              <w:jc w:val="center"/>
              <w:rPr>
                <w:b/>
              </w:rPr>
            </w:pPr>
            <w:r w:rsidRPr="00104CF3">
              <w:rPr>
                <w:b/>
              </w:rPr>
              <w:t>Rep 2</w:t>
            </w:r>
          </w:p>
        </w:tc>
        <w:tc>
          <w:tcPr>
            <w:tcW w:w="578" w:type="pct"/>
            <w:tcBorders>
              <w:top w:val="single" w:sz="4" w:space="0" w:color="auto"/>
              <w:bottom w:val="single" w:sz="4" w:space="0" w:color="auto"/>
              <w:right w:val="single" w:sz="48" w:space="0" w:color="FFFFFF"/>
            </w:tcBorders>
            <w:vAlign w:val="bottom"/>
          </w:tcPr>
          <w:p w:rsidR="000C152D" w:rsidRPr="00104CF3" w:rsidRDefault="000C152D" w:rsidP="007D5AA6">
            <w:pPr>
              <w:jc w:val="center"/>
              <w:rPr>
                <w:b/>
              </w:rPr>
            </w:pPr>
            <w:r w:rsidRPr="00104CF3">
              <w:rPr>
                <w:b/>
              </w:rPr>
              <w:t>Rep 3</w:t>
            </w:r>
          </w:p>
        </w:tc>
      </w:tr>
      <w:tr w:rsidR="000C152D" w:rsidRPr="00104CF3" w:rsidTr="007D5AA6">
        <w:trPr>
          <w:trHeight w:val="432"/>
          <w:jc w:val="center"/>
        </w:trPr>
        <w:tc>
          <w:tcPr>
            <w:tcW w:w="1777" w:type="pct"/>
            <w:tcBorders>
              <w:top w:val="single" w:sz="4" w:space="0" w:color="auto"/>
            </w:tcBorders>
            <w:vAlign w:val="bottom"/>
          </w:tcPr>
          <w:p w:rsidR="000C152D" w:rsidRPr="00D72FD9" w:rsidRDefault="000C152D" w:rsidP="007D5AA6">
            <w:pPr>
              <w:rPr>
                <w:b/>
              </w:rPr>
            </w:pPr>
            <w:r w:rsidRPr="00D72FD9">
              <w:rPr>
                <w:b/>
              </w:rPr>
              <w:t>Common Vetch</w:t>
            </w:r>
          </w:p>
        </w:tc>
        <w:tc>
          <w:tcPr>
            <w:tcW w:w="567" w:type="pct"/>
            <w:tcBorders>
              <w:top w:val="single" w:sz="4" w:space="0" w:color="auto"/>
            </w:tcBorders>
            <w:vAlign w:val="bottom"/>
          </w:tcPr>
          <w:p w:rsidR="000C152D" w:rsidRPr="00D72FD9" w:rsidRDefault="000C152D" w:rsidP="007D5AA6">
            <w:pPr>
              <w:jc w:val="center"/>
            </w:pPr>
            <w:r w:rsidRPr="00D72FD9">
              <w:t>R114</w:t>
            </w:r>
          </w:p>
        </w:tc>
        <w:tc>
          <w:tcPr>
            <w:tcW w:w="545" w:type="pct"/>
            <w:tcBorders>
              <w:top w:val="single" w:sz="4" w:space="0" w:color="auto"/>
            </w:tcBorders>
            <w:vAlign w:val="bottom"/>
          </w:tcPr>
          <w:p w:rsidR="000C152D" w:rsidRPr="00D72FD9" w:rsidRDefault="000C152D" w:rsidP="007D5AA6">
            <w:pPr>
              <w:jc w:val="center"/>
            </w:pPr>
            <w:r w:rsidRPr="00D72FD9">
              <w:t>R214</w:t>
            </w:r>
          </w:p>
        </w:tc>
        <w:tc>
          <w:tcPr>
            <w:tcW w:w="511" w:type="pct"/>
            <w:tcBorders>
              <w:top w:val="single" w:sz="4" w:space="0" w:color="auto"/>
              <w:right w:val="single" w:sz="48" w:space="0" w:color="FFFFFF"/>
            </w:tcBorders>
            <w:vAlign w:val="bottom"/>
          </w:tcPr>
          <w:p w:rsidR="000C152D" w:rsidRPr="00D72FD9" w:rsidRDefault="000C152D" w:rsidP="007D5AA6">
            <w:pPr>
              <w:jc w:val="center"/>
            </w:pPr>
            <w:r w:rsidRPr="00D72FD9">
              <w:t>R314</w:t>
            </w:r>
          </w:p>
        </w:tc>
        <w:tc>
          <w:tcPr>
            <w:tcW w:w="511" w:type="pct"/>
            <w:tcBorders>
              <w:top w:val="single" w:sz="4" w:space="0" w:color="auto"/>
              <w:left w:val="single" w:sz="48" w:space="0" w:color="FFFFFF"/>
            </w:tcBorders>
            <w:vAlign w:val="bottom"/>
          </w:tcPr>
          <w:p w:rsidR="000C152D" w:rsidRPr="00D72FD9" w:rsidRDefault="000C152D" w:rsidP="007D5AA6">
            <w:pPr>
              <w:jc w:val="center"/>
            </w:pPr>
            <w:r w:rsidRPr="00D72FD9">
              <w:t>120</w:t>
            </w:r>
          </w:p>
        </w:tc>
        <w:tc>
          <w:tcPr>
            <w:tcW w:w="511" w:type="pct"/>
            <w:tcBorders>
              <w:top w:val="single" w:sz="4" w:space="0" w:color="auto"/>
            </w:tcBorders>
            <w:vAlign w:val="bottom"/>
          </w:tcPr>
          <w:p w:rsidR="000C152D" w:rsidRPr="00D72FD9" w:rsidRDefault="000C152D" w:rsidP="007D5AA6">
            <w:pPr>
              <w:jc w:val="center"/>
            </w:pPr>
            <w:r w:rsidRPr="00D72FD9">
              <w:t>220</w:t>
            </w:r>
          </w:p>
        </w:tc>
        <w:tc>
          <w:tcPr>
            <w:tcW w:w="578" w:type="pct"/>
            <w:tcBorders>
              <w:top w:val="single" w:sz="4" w:space="0" w:color="auto"/>
              <w:right w:val="single" w:sz="48" w:space="0" w:color="FFFFFF"/>
            </w:tcBorders>
            <w:vAlign w:val="bottom"/>
          </w:tcPr>
          <w:p w:rsidR="000C152D" w:rsidRPr="00D72FD9" w:rsidRDefault="000C152D" w:rsidP="007D5AA6">
            <w:pPr>
              <w:jc w:val="center"/>
            </w:pPr>
            <w:r w:rsidRPr="00D72FD9">
              <w:t>320</w:t>
            </w:r>
          </w:p>
        </w:tc>
      </w:tr>
      <w:tr w:rsidR="000C152D" w:rsidRPr="00104CF3" w:rsidTr="007D5AA6">
        <w:trPr>
          <w:trHeight w:val="432"/>
          <w:jc w:val="center"/>
        </w:trPr>
        <w:tc>
          <w:tcPr>
            <w:tcW w:w="1777" w:type="pct"/>
            <w:vAlign w:val="bottom"/>
          </w:tcPr>
          <w:p w:rsidR="000C152D" w:rsidRPr="00D72FD9" w:rsidRDefault="000C152D" w:rsidP="007D5AA6">
            <w:pPr>
              <w:rPr>
                <w:b/>
              </w:rPr>
            </w:pPr>
            <w:r w:rsidRPr="00D72FD9">
              <w:rPr>
                <w:b/>
              </w:rPr>
              <w:t>Hairy Vetch</w:t>
            </w:r>
          </w:p>
        </w:tc>
        <w:tc>
          <w:tcPr>
            <w:tcW w:w="567" w:type="pct"/>
            <w:vAlign w:val="bottom"/>
          </w:tcPr>
          <w:p w:rsidR="000C152D" w:rsidRPr="00D72FD9" w:rsidRDefault="000C152D" w:rsidP="007D5AA6">
            <w:pPr>
              <w:jc w:val="center"/>
            </w:pPr>
            <w:r w:rsidRPr="00D72FD9">
              <w:t>106</w:t>
            </w:r>
          </w:p>
        </w:tc>
        <w:tc>
          <w:tcPr>
            <w:tcW w:w="545" w:type="pct"/>
            <w:vAlign w:val="bottom"/>
          </w:tcPr>
          <w:p w:rsidR="000C152D" w:rsidRPr="00D72FD9" w:rsidRDefault="000C152D" w:rsidP="007D5AA6">
            <w:pPr>
              <w:jc w:val="center"/>
            </w:pPr>
            <w:r w:rsidRPr="00D72FD9">
              <w:t>206</w:t>
            </w:r>
          </w:p>
        </w:tc>
        <w:tc>
          <w:tcPr>
            <w:tcW w:w="511" w:type="pct"/>
            <w:vAlign w:val="bottom"/>
          </w:tcPr>
          <w:p w:rsidR="000C152D" w:rsidRPr="00D72FD9" w:rsidRDefault="000C152D" w:rsidP="007D5AA6">
            <w:pPr>
              <w:jc w:val="center"/>
            </w:pPr>
            <w:r w:rsidRPr="00D72FD9">
              <w:t>309</w:t>
            </w:r>
          </w:p>
        </w:tc>
        <w:tc>
          <w:tcPr>
            <w:tcW w:w="511" w:type="pct"/>
            <w:tcBorders>
              <w:left w:val="nil"/>
            </w:tcBorders>
            <w:vAlign w:val="bottom"/>
          </w:tcPr>
          <w:p w:rsidR="000C152D" w:rsidRPr="00D72FD9" w:rsidRDefault="000C152D" w:rsidP="007D5AA6">
            <w:pPr>
              <w:jc w:val="center"/>
            </w:pPr>
            <w:r>
              <w:t>112</w:t>
            </w:r>
          </w:p>
        </w:tc>
        <w:tc>
          <w:tcPr>
            <w:tcW w:w="511" w:type="pct"/>
            <w:vAlign w:val="bottom"/>
          </w:tcPr>
          <w:p w:rsidR="000C152D" w:rsidRPr="00D72FD9" w:rsidRDefault="000C152D" w:rsidP="007D5AA6">
            <w:pPr>
              <w:jc w:val="center"/>
            </w:pPr>
            <w:r>
              <w:t>215</w:t>
            </w:r>
          </w:p>
        </w:tc>
        <w:tc>
          <w:tcPr>
            <w:tcW w:w="578" w:type="pct"/>
            <w:tcBorders>
              <w:right w:val="single" w:sz="48" w:space="0" w:color="FFFFFF"/>
            </w:tcBorders>
            <w:vAlign w:val="bottom"/>
          </w:tcPr>
          <w:p w:rsidR="000C152D" w:rsidRPr="00D72FD9" w:rsidRDefault="000C152D" w:rsidP="007D5AA6">
            <w:pPr>
              <w:jc w:val="center"/>
            </w:pPr>
            <w:r>
              <w:t>319</w:t>
            </w:r>
          </w:p>
        </w:tc>
      </w:tr>
      <w:tr w:rsidR="000C152D" w:rsidRPr="00104CF3" w:rsidTr="007D5AA6">
        <w:trPr>
          <w:trHeight w:val="432"/>
          <w:jc w:val="center"/>
        </w:trPr>
        <w:tc>
          <w:tcPr>
            <w:tcW w:w="1777" w:type="pct"/>
            <w:tcBorders>
              <w:bottom w:val="single" w:sz="4" w:space="0" w:color="auto"/>
            </w:tcBorders>
            <w:vAlign w:val="bottom"/>
          </w:tcPr>
          <w:p w:rsidR="000C152D" w:rsidRPr="00D72FD9" w:rsidRDefault="000C152D" w:rsidP="007D5AA6">
            <w:pPr>
              <w:rPr>
                <w:b/>
              </w:rPr>
            </w:pPr>
            <w:r w:rsidRPr="00D72FD9">
              <w:rPr>
                <w:b/>
              </w:rPr>
              <w:t>Control (0 Nitrogen)</w:t>
            </w:r>
          </w:p>
        </w:tc>
        <w:tc>
          <w:tcPr>
            <w:tcW w:w="567" w:type="pct"/>
            <w:tcBorders>
              <w:bottom w:val="single" w:sz="4" w:space="0" w:color="auto"/>
            </w:tcBorders>
            <w:vAlign w:val="bottom"/>
          </w:tcPr>
          <w:p w:rsidR="000C152D" w:rsidRPr="00D72FD9" w:rsidRDefault="000C152D" w:rsidP="007D5AA6">
            <w:pPr>
              <w:jc w:val="center"/>
            </w:pPr>
            <w:r w:rsidRPr="00D72FD9">
              <w:t>109</w:t>
            </w:r>
          </w:p>
        </w:tc>
        <w:tc>
          <w:tcPr>
            <w:tcW w:w="545" w:type="pct"/>
            <w:tcBorders>
              <w:bottom w:val="single" w:sz="4" w:space="0" w:color="auto"/>
            </w:tcBorders>
            <w:vAlign w:val="bottom"/>
          </w:tcPr>
          <w:p w:rsidR="000C152D" w:rsidRPr="00D72FD9" w:rsidRDefault="000C152D" w:rsidP="007D5AA6">
            <w:pPr>
              <w:jc w:val="center"/>
            </w:pPr>
            <w:r w:rsidRPr="00D72FD9">
              <w:t>205</w:t>
            </w:r>
          </w:p>
        </w:tc>
        <w:tc>
          <w:tcPr>
            <w:tcW w:w="511" w:type="pct"/>
            <w:tcBorders>
              <w:bottom w:val="single" w:sz="4" w:space="0" w:color="auto"/>
            </w:tcBorders>
            <w:vAlign w:val="bottom"/>
          </w:tcPr>
          <w:p w:rsidR="000C152D" w:rsidRPr="00D72FD9" w:rsidRDefault="000C152D" w:rsidP="007D5AA6">
            <w:pPr>
              <w:jc w:val="center"/>
            </w:pPr>
            <w:r w:rsidRPr="00D72FD9">
              <w:t>310</w:t>
            </w:r>
          </w:p>
        </w:tc>
        <w:tc>
          <w:tcPr>
            <w:tcW w:w="511" w:type="pct"/>
            <w:tcBorders>
              <w:left w:val="nil"/>
              <w:bottom w:val="single" w:sz="4" w:space="0" w:color="auto"/>
            </w:tcBorders>
            <w:vAlign w:val="bottom"/>
          </w:tcPr>
          <w:p w:rsidR="000C152D" w:rsidRPr="00D72FD9" w:rsidRDefault="000C152D" w:rsidP="007D5AA6">
            <w:pPr>
              <w:jc w:val="center"/>
            </w:pPr>
            <w:r>
              <w:t>117</w:t>
            </w:r>
          </w:p>
        </w:tc>
        <w:tc>
          <w:tcPr>
            <w:tcW w:w="511" w:type="pct"/>
            <w:tcBorders>
              <w:bottom w:val="single" w:sz="4" w:space="0" w:color="auto"/>
            </w:tcBorders>
            <w:vAlign w:val="bottom"/>
          </w:tcPr>
          <w:p w:rsidR="000C152D" w:rsidRPr="00D72FD9" w:rsidRDefault="000C152D" w:rsidP="007D5AA6">
            <w:pPr>
              <w:jc w:val="center"/>
            </w:pPr>
            <w:r>
              <w:t>214</w:t>
            </w:r>
          </w:p>
        </w:tc>
        <w:tc>
          <w:tcPr>
            <w:tcW w:w="578" w:type="pct"/>
            <w:tcBorders>
              <w:bottom w:val="single" w:sz="4" w:space="0" w:color="auto"/>
              <w:right w:val="single" w:sz="48" w:space="0" w:color="FFFFFF"/>
            </w:tcBorders>
            <w:vAlign w:val="bottom"/>
          </w:tcPr>
          <w:p w:rsidR="000C152D" w:rsidRPr="00D72FD9" w:rsidRDefault="000C152D" w:rsidP="007D5AA6">
            <w:pPr>
              <w:jc w:val="center"/>
            </w:pPr>
            <w:r>
              <w:t>313</w:t>
            </w:r>
          </w:p>
        </w:tc>
      </w:tr>
    </w:tbl>
    <w:p w:rsidR="000C152D" w:rsidRDefault="000C152D" w:rsidP="000C152D">
      <w:pPr>
        <w:contextualSpacing/>
      </w:pPr>
    </w:p>
    <w:p w:rsidR="009F7977" w:rsidRDefault="009F7977" w:rsidP="000C152D">
      <w:pPr>
        <w:contextualSpacing/>
      </w:pPr>
    </w:p>
    <w:p w:rsidR="009F7977" w:rsidRDefault="009F7977" w:rsidP="000C152D">
      <w:pPr>
        <w:contextualSpacing/>
      </w:pPr>
    </w:p>
    <w:p w:rsidR="009F7977" w:rsidRPr="00104CF3" w:rsidRDefault="009F7977" w:rsidP="000C152D">
      <w:pPr>
        <w:contextualSpacing/>
      </w:pPr>
    </w:p>
    <w:p w:rsidR="000C152D" w:rsidRPr="00104CF3" w:rsidRDefault="000C152D" w:rsidP="000C152D">
      <w:pPr>
        <w:contextualSpacing/>
        <w:rPr>
          <w:b/>
        </w:rPr>
      </w:pPr>
    </w:p>
    <w:p w:rsidR="000C152D" w:rsidRPr="00104CF3" w:rsidRDefault="000C152D" w:rsidP="000C152D">
      <w:pPr>
        <w:contextualSpacing/>
        <w:rPr>
          <w:b/>
        </w:rPr>
      </w:pPr>
      <w:r>
        <w:rPr>
          <w:b/>
        </w:rPr>
        <w:t>Table 4.10</w:t>
      </w:r>
      <w:r w:rsidRPr="00104CF3">
        <w:rPr>
          <w:b/>
        </w:rPr>
        <w:t>. Soil nutrients levels of phosphorus (P), potassium (K), calcium (Ca) and magnesium (Mg) in common and hairy vetch plots at East TN (ETREC</w:t>
      </w:r>
      <w:r>
        <w:rPr>
          <w:b/>
        </w:rPr>
        <w:t>) and Plateau (</w:t>
      </w:r>
      <w:r w:rsidRPr="00104CF3">
        <w:rPr>
          <w:b/>
        </w:rPr>
        <w:t>PREC) Research and Education</w:t>
      </w:r>
      <w:r>
        <w:rPr>
          <w:b/>
        </w:rPr>
        <w:t xml:space="preserve"> Centers </w:t>
      </w:r>
      <w:r w:rsidRPr="00104CF3">
        <w:rPr>
          <w:b/>
        </w:rPr>
        <w:t>in kg ha</w:t>
      </w:r>
      <w:r w:rsidRPr="00104CF3">
        <w:rPr>
          <w:b/>
          <w:vertAlign w:val="superscript"/>
        </w:rPr>
        <w:t>-1</w:t>
      </w:r>
      <w:r w:rsidRPr="00104CF3">
        <w:rPr>
          <w:b/>
        </w:rPr>
        <w:t>.</w:t>
      </w:r>
    </w:p>
    <w:p w:rsidR="000C152D" w:rsidRPr="00104CF3" w:rsidRDefault="000C152D" w:rsidP="000C152D">
      <w:pPr>
        <w:contextualSpacing/>
      </w:pPr>
    </w:p>
    <w:tbl>
      <w:tblPr>
        <w:tblW w:w="7820" w:type="dxa"/>
        <w:jc w:val="center"/>
        <w:tblCellSpacing w:w="14" w:type="dxa"/>
        <w:tblInd w:w="-184" w:type="dxa"/>
        <w:tblLayout w:type="fixed"/>
        <w:tblCellMar>
          <w:left w:w="115" w:type="dxa"/>
          <w:right w:w="115" w:type="dxa"/>
        </w:tblCellMar>
        <w:tblLook w:val="04A0"/>
      </w:tblPr>
      <w:tblGrid>
        <w:gridCol w:w="1210"/>
        <w:gridCol w:w="1200"/>
        <w:gridCol w:w="951"/>
        <w:gridCol w:w="1014"/>
        <w:gridCol w:w="395"/>
        <w:gridCol w:w="1150"/>
        <w:gridCol w:w="900"/>
        <w:gridCol w:w="1000"/>
      </w:tblGrid>
      <w:tr w:rsidR="000C152D" w:rsidRPr="00104CF3" w:rsidTr="007D5AA6">
        <w:trPr>
          <w:tblCellSpacing w:w="14" w:type="dxa"/>
          <w:jc w:val="center"/>
        </w:trPr>
        <w:tc>
          <w:tcPr>
            <w:tcW w:w="1168" w:type="dxa"/>
            <w:tcBorders>
              <w:right w:val="single" w:sz="36" w:space="0" w:color="FFFFFF"/>
            </w:tcBorders>
            <w:vAlign w:val="center"/>
          </w:tcPr>
          <w:p w:rsidR="000C152D" w:rsidRPr="00104CF3" w:rsidRDefault="000C152D" w:rsidP="007D5AA6">
            <w:pPr>
              <w:contextualSpacing/>
              <w:jc w:val="center"/>
            </w:pPr>
          </w:p>
        </w:tc>
        <w:tc>
          <w:tcPr>
            <w:tcW w:w="3137" w:type="dxa"/>
            <w:gridSpan w:val="3"/>
            <w:vAlign w:val="center"/>
          </w:tcPr>
          <w:p w:rsidR="000C152D" w:rsidRPr="00104CF3" w:rsidRDefault="000C152D" w:rsidP="007D5AA6">
            <w:pPr>
              <w:contextualSpacing/>
              <w:jc w:val="center"/>
            </w:pPr>
            <w:r w:rsidRPr="00104CF3">
              <w:t>ETREC</w:t>
            </w:r>
          </w:p>
        </w:tc>
        <w:tc>
          <w:tcPr>
            <w:tcW w:w="367" w:type="dxa"/>
          </w:tcPr>
          <w:p w:rsidR="000C152D" w:rsidRPr="00104CF3" w:rsidRDefault="000C152D" w:rsidP="007D5AA6">
            <w:pPr>
              <w:contextualSpacing/>
              <w:jc w:val="center"/>
            </w:pPr>
          </w:p>
        </w:tc>
        <w:tc>
          <w:tcPr>
            <w:tcW w:w="3008" w:type="dxa"/>
            <w:gridSpan w:val="3"/>
            <w:vAlign w:val="center"/>
          </w:tcPr>
          <w:p w:rsidR="000C152D" w:rsidRPr="00104CF3" w:rsidRDefault="000C152D" w:rsidP="007D5AA6">
            <w:pPr>
              <w:contextualSpacing/>
              <w:jc w:val="center"/>
            </w:pPr>
            <w:r w:rsidRPr="00104CF3">
              <w:t>PREC</w:t>
            </w:r>
          </w:p>
        </w:tc>
      </w:tr>
      <w:tr w:rsidR="000C152D" w:rsidRPr="00104CF3" w:rsidTr="007D5AA6">
        <w:trPr>
          <w:tblCellSpacing w:w="14" w:type="dxa"/>
          <w:jc w:val="center"/>
        </w:trPr>
        <w:tc>
          <w:tcPr>
            <w:tcW w:w="1168" w:type="dxa"/>
            <w:tcBorders>
              <w:bottom w:val="single" w:sz="2" w:space="0" w:color="auto"/>
              <w:right w:val="single" w:sz="36" w:space="0" w:color="FFFFFF"/>
            </w:tcBorders>
            <w:vAlign w:val="center"/>
          </w:tcPr>
          <w:p w:rsidR="000C152D" w:rsidRPr="00104CF3" w:rsidRDefault="000C152D" w:rsidP="007D5AA6">
            <w:pPr>
              <w:contextualSpacing/>
              <w:jc w:val="center"/>
            </w:pPr>
          </w:p>
        </w:tc>
        <w:tc>
          <w:tcPr>
            <w:tcW w:w="1172" w:type="dxa"/>
            <w:tcBorders>
              <w:top w:val="single" w:sz="4" w:space="0" w:color="auto"/>
              <w:bottom w:val="single" w:sz="4" w:space="0" w:color="auto"/>
            </w:tcBorders>
            <w:vAlign w:val="center"/>
          </w:tcPr>
          <w:p w:rsidR="000C152D" w:rsidRPr="00104CF3" w:rsidRDefault="000C152D" w:rsidP="007D5AA6">
            <w:pPr>
              <w:contextualSpacing/>
              <w:jc w:val="center"/>
            </w:pPr>
            <w:r w:rsidRPr="00104CF3">
              <w:rPr>
                <w:sz w:val="22"/>
                <w:szCs w:val="22"/>
              </w:rPr>
              <w:t>Common Vetch</w:t>
            </w:r>
          </w:p>
        </w:tc>
        <w:tc>
          <w:tcPr>
            <w:tcW w:w="923" w:type="dxa"/>
            <w:tcBorders>
              <w:top w:val="single" w:sz="4" w:space="0" w:color="auto"/>
              <w:bottom w:val="single" w:sz="4" w:space="0" w:color="auto"/>
            </w:tcBorders>
            <w:vAlign w:val="center"/>
          </w:tcPr>
          <w:p w:rsidR="000C152D" w:rsidRPr="00104CF3" w:rsidRDefault="000C152D" w:rsidP="007D5AA6">
            <w:pPr>
              <w:contextualSpacing/>
              <w:jc w:val="center"/>
            </w:pPr>
            <w:r w:rsidRPr="00104CF3">
              <w:rPr>
                <w:sz w:val="22"/>
                <w:szCs w:val="22"/>
              </w:rPr>
              <w:t>Hairy Vetch</w:t>
            </w:r>
          </w:p>
        </w:tc>
        <w:tc>
          <w:tcPr>
            <w:tcW w:w="986" w:type="dxa"/>
            <w:tcBorders>
              <w:top w:val="single" w:sz="4" w:space="0" w:color="auto"/>
              <w:bottom w:val="single" w:sz="4" w:space="0" w:color="auto"/>
            </w:tcBorders>
            <w:vAlign w:val="center"/>
          </w:tcPr>
          <w:p w:rsidR="000C152D" w:rsidRPr="00104CF3" w:rsidRDefault="000C152D" w:rsidP="007D5AA6">
            <w:pPr>
              <w:contextualSpacing/>
              <w:jc w:val="center"/>
            </w:pPr>
            <w:r w:rsidRPr="00104CF3">
              <w:rPr>
                <w:sz w:val="22"/>
                <w:szCs w:val="22"/>
              </w:rPr>
              <w:t>Control</w:t>
            </w:r>
          </w:p>
        </w:tc>
        <w:tc>
          <w:tcPr>
            <w:tcW w:w="367" w:type="dxa"/>
          </w:tcPr>
          <w:p w:rsidR="000C152D" w:rsidRPr="00104CF3" w:rsidRDefault="000C152D" w:rsidP="007D5AA6">
            <w:pPr>
              <w:contextualSpacing/>
              <w:jc w:val="center"/>
            </w:pPr>
          </w:p>
        </w:tc>
        <w:tc>
          <w:tcPr>
            <w:tcW w:w="1122" w:type="dxa"/>
            <w:tcBorders>
              <w:top w:val="single" w:sz="4" w:space="0" w:color="auto"/>
              <w:bottom w:val="single" w:sz="4" w:space="0" w:color="auto"/>
            </w:tcBorders>
            <w:vAlign w:val="center"/>
          </w:tcPr>
          <w:p w:rsidR="000C152D" w:rsidRPr="00104CF3" w:rsidRDefault="000C152D" w:rsidP="007D5AA6">
            <w:pPr>
              <w:contextualSpacing/>
              <w:jc w:val="center"/>
            </w:pPr>
            <w:r w:rsidRPr="00104CF3">
              <w:rPr>
                <w:sz w:val="22"/>
                <w:szCs w:val="22"/>
              </w:rPr>
              <w:t>Common Vetch</w:t>
            </w:r>
          </w:p>
        </w:tc>
        <w:tc>
          <w:tcPr>
            <w:tcW w:w="872" w:type="dxa"/>
            <w:tcBorders>
              <w:top w:val="single" w:sz="4" w:space="0" w:color="auto"/>
              <w:bottom w:val="single" w:sz="4" w:space="0" w:color="auto"/>
            </w:tcBorders>
            <w:vAlign w:val="center"/>
          </w:tcPr>
          <w:p w:rsidR="000C152D" w:rsidRPr="00104CF3" w:rsidRDefault="000C152D" w:rsidP="007D5AA6">
            <w:pPr>
              <w:contextualSpacing/>
              <w:jc w:val="center"/>
            </w:pPr>
            <w:r w:rsidRPr="00104CF3">
              <w:rPr>
                <w:sz w:val="22"/>
                <w:szCs w:val="22"/>
              </w:rPr>
              <w:t>Hairy Vetch</w:t>
            </w:r>
          </w:p>
        </w:tc>
        <w:tc>
          <w:tcPr>
            <w:tcW w:w="958" w:type="dxa"/>
            <w:tcBorders>
              <w:top w:val="single" w:sz="4" w:space="0" w:color="auto"/>
              <w:bottom w:val="single" w:sz="4" w:space="0" w:color="auto"/>
            </w:tcBorders>
            <w:vAlign w:val="center"/>
          </w:tcPr>
          <w:p w:rsidR="000C152D" w:rsidRPr="00104CF3" w:rsidRDefault="000C152D" w:rsidP="007D5AA6">
            <w:pPr>
              <w:contextualSpacing/>
              <w:jc w:val="center"/>
            </w:pPr>
            <w:r w:rsidRPr="00104CF3">
              <w:rPr>
                <w:sz w:val="22"/>
                <w:szCs w:val="22"/>
              </w:rPr>
              <w:t>Control</w:t>
            </w:r>
          </w:p>
        </w:tc>
      </w:tr>
      <w:tr w:rsidR="000C152D" w:rsidRPr="00104CF3" w:rsidTr="007D5AA6">
        <w:trPr>
          <w:tblCellSpacing w:w="14" w:type="dxa"/>
          <w:jc w:val="center"/>
        </w:trPr>
        <w:tc>
          <w:tcPr>
            <w:tcW w:w="1168" w:type="dxa"/>
            <w:vAlign w:val="center"/>
          </w:tcPr>
          <w:p w:rsidR="000C152D" w:rsidRPr="00104CF3" w:rsidRDefault="000C152D" w:rsidP="007D5AA6">
            <w:pPr>
              <w:contextualSpacing/>
              <w:jc w:val="center"/>
              <w:rPr>
                <w:sz w:val="20"/>
                <w:szCs w:val="20"/>
              </w:rPr>
            </w:pPr>
          </w:p>
        </w:tc>
        <w:tc>
          <w:tcPr>
            <w:tcW w:w="6568" w:type="dxa"/>
            <w:gridSpan w:val="7"/>
          </w:tcPr>
          <w:p w:rsidR="000C152D" w:rsidRPr="00104CF3" w:rsidRDefault="000C152D" w:rsidP="007D5AA6">
            <w:pPr>
              <w:contextualSpacing/>
              <w:jc w:val="center"/>
              <w:rPr>
                <w:sz w:val="20"/>
                <w:szCs w:val="20"/>
              </w:rPr>
            </w:pPr>
            <w:r>
              <w:rPr>
                <w:sz w:val="20"/>
                <w:szCs w:val="20"/>
              </w:rPr>
              <w:t>---------------</w:t>
            </w:r>
            <w:r w:rsidRPr="00104CF3">
              <w:rPr>
                <w:sz w:val="20"/>
                <w:szCs w:val="20"/>
              </w:rPr>
              <w:t>-------------------------- kg ha</w:t>
            </w:r>
            <w:r w:rsidRPr="00104CF3">
              <w:rPr>
                <w:sz w:val="20"/>
                <w:szCs w:val="20"/>
                <w:vertAlign w:val="superscript"/>
              </w:rPr>
              <w:t xml:space="preserve">-1 </w:t>
            </w:r>
            <w:r w:rsidRPr="00104CF3">
              <w:rPr>
                <w:sz w:val="20"/>
                <w:szCs w:val="20"/>
              </w:rPr>
              <w:t>-----------------------------</w:t>
            </w:r>
            <w:r>
              <w:rPr>
                <w:sz w:val="20"/>
                <w:szCs w:val="20"/>
              </w:rPr>
              <w:t>---------------</w:t>
            </w:r>
          </w:p>
        </w:tc>
      </w:tr>
      <w:tr w:rsidR="000C152D" w:rsidRPr="00104CF3" w:rsidTr="007D5AA6">
        <w:trPr>
          <w:tblCellSpacing w:w="14" w:type="dxa"/>
          <w:jc w:val="center"/>
        </w:trPr>
        <w:tc>
          <w:tcPr>
            <w:tcW w:w="1168" w:type="dxa"/>
            <w:vAlign w:val="center"/>
          </w:tcPr>
          <w:p w:rsidR="000C152D" w:rsidRPr="00104CF3" w:rsidRDefault="000C152D" w:rsidP="007D5AA6">
            <w:pPr>
              <w:contextualSpacing/>
              <w:jc w:val="center"/>
            </w:pPr>
            <w:r w:rsidRPr="00104CF3">
              <w:rPr>
                <w:sz w:val="22"/>
                <w:szCs w:val="22"/>
              </w:rPr>
              <w:t>P</w:t>
            </w:r>
          </w:p>
        </w:tc>
        <w:tc>
          <w:tcPr>
            <w:tcW w:w="1172" w:type="dxa"/>
            <w:vAlign w:val="center"/>
          </w:tcPr>
          <w:p w:rsidR="000C152D" w:rsidRPr="00104CF3" w:rsidRDefault="000C152D" w:rsidP="007D5AA6">
            <w:pPr>
              <w:contextualSpacing/>
              <w:jc w:val="center"/>
            </w:pPr>
            <w:r w:rsidRPr="00104CF3">
              <w:rPr>
                <w:sz w:val="22"/>
                <w:szCs w:val="22"/>
              </w:rPr>
              <w:t>86</w:t>
            </w:r>
          </w:p>
        </w:tc>
        <w:tc>
          <w:tcPr>
            <w:tcW w:w="923" w:type="dxa"/>
            <w:vAlign w:val="center"/>
          </w:tcPr>
          <w:p w:rsidR="000C152D" w:rsidRPr="00104CF3" w:rsidRDefault="000C152D" w:rsidP="007D5AA6">
            <w:pPr>
              <w:contextualSpacing/>
              <w:jc w:val="center"/>
            </w:pPr>
            <w:r w:rsidRPr="00104CF3">
              <w:rPr>
                <w:sz w:val="22"/>
                <w:szCs w:val="22"/>
              </w:rPr>
              <w:t>117</w:t>
            </w:r>
          </w:p>
        </w:tc>
        <w:tc>
          <w:tcPr>
            <w:tcW w:w="986" w:type="dxa"/>
            <w:vAlign w:val="center"/>
          </w:tcPr>
          <w:p w:rsidR="000C152D" w:rsidRPr="00104CF3" w:rsidRDefault="000C152D" w:rsidP="007D5AA6">
            <w:pPr>
              <w:contextualSpacing/>
              <w:jc w:val="center"/>
            </w:pPr>
            <w:r>
              <w:rPr>
                <w:sz w:val="22"/>
                <w:szCs w:val="22"/>
              </w:rPr>
              <w:t>63</w:t>
            </w:r>
          </w:p>
        </w:tc>
        <w:tc>
          <w:tcPr>
            <w:tcW w:w="367" w:type="dxa"/>
          </w:tcPr>
          <w:p w:rsidR="000C152D" w:rsidRPr="00104CF3" w:rsidRDefault="000C152D" w:rsidP="007D5AA6">
            <w:pPr>
              <w:contextualSpacing/>
              <w:jc w:val="center"/>
            </w:pPr>
          </w:p>
        </w:tc>
        <w:tc>
          <w:tcPr>
            <w:tcW w:w="1122" w:type="dxa"/>
            <w:vAlign w:val="center"/>
          </w:tcPr>
          <w:p w:rsidR="000C152D" w:rsidRPr="00104CF3" w:rsidRDefault="000C152D" w:rsidP="007D5AA6">
            <w:pPr>
              <w:contextualSpacing/>
              <w:jc w:val="center"/>
            </w:pPr>
            <w:r w:rsidRPr="00104CF3">
              <w:rPr>
                <w:sz w:val="22"/>
                <w:szCs w:val="22"/>
              </w:rPr>
              <w:t>6</w:t>
            </w:r>
          </w:p>
        </w:tc>
        <w:tc>
          <w:tcPr>
            <w:tcW w:w="872" w:type="dxa"/>
            <w:vAlign w:val="center"/>
          </w:tcPr>
          <w:p w:rsidR="000C152D" w:rsidRPr="00104CF3" w:rsidRDefault="000C152D" w:rsidP="007D5AA6">
            <w:pPr>
              <w:contextualSpacing/>
              <w:jc w:val="center"/>
            </w:pPr>
            <w:r w:rsidRPr="00104CF3">
              <w:rPr>
                <w:sz w:val="22"/>
                <w:szCs w:val="22"/>
              </w:rPr>
              <w:t>7</w:t>
            </w:r>
          </w:p>
        </w:tc>
        <w:tc>
          <w:tcPr>
            <w:tcW w:w="958" w:type="dxa"/>
            <w:vAlign w:val="center"/>
          </w:tcPr>
          <w:p w:rsidR="000C152D" w:rsidRPr="00104CF3" w:rsidRDefault="000C152D" w:rsidP="007D5AA6">
            <w:pPr>
              <w:contextualSpacing/>
              <w:jc w:val="center"/>
            </w:pPr>
            <w:r w:rsidRPr="00104CF3">
              <w:rPr>
                <w:sz w:val="22"/>
                <w:szCs w:val="22"/>
              </w:rPr>
              <w:t>9</w:t>
            </w:r>
          </w:p>
        </w:tc>
      </w:tr>
      <w:tr w:rsidR="000C152D" w:rsidRPr="00104CF3" w:rsidTr="007D5AA6">
        <w:trPr>
          <w:tblCellSpacing w:w="14" w:type="dxa"/>
          <w:jc w:val="center"/>
        </w:trPr>
        <w:tc>
          <w:tcPr>
            <w:tcW w:w="1168" w:type="dxa"/>
            <w:vAlign w:val="center"/>
          </w:tcPr>
          <w:p w:rsidR="000C152D" w:rsidRPr="00104CF3" w:rsidRDefault="000C152D" w:rsidP="007D5AA6">
            <w:pPr>
              <w:contextualSpacing/>
              <w:jc w:val="center"/>
            </w:pPr>
            <w:r w:rsidRPr="00104CF3">
              <w:rPr>
                <w:sz w:val="22"/>
                <w:szCs w:val="22"/>
              </w:rPr>
              <w:t>K</w:t>
            </w:r>
          </w:p>
        </w:tc>
        <w:tc>
          <w:tcPr>
            <w:tcW w:w="1172" w:type="dxa"/>
            <w:vAlign w:val="center"/>
          </w:tcPr>
          <w:p w:rsidR="000C152D" w:rsidRPr="00104CF3" w:rsidRDefault="000C152D" w:rsidP="007D5AA6">
            <w:pPr>
              <w:contextualSpacing/>
              <w:jc w:val="center"/>
            </w:pPr>
            <w:r w:rsidRPr="00104CF3">
              <w:rPr>
                <w:sz w:val="22"/>
                <w:szCs w:val="22"/>
              </w:rPr>
              <w:t>170</w:t>
            </w:r>
          </w:p>
        </w:tc>
        <w:tc>
          <w:tcPr>
            <w:tcW w:w="923" w:type="dxa"/>
            <w:vAlign w:val="center"/>
          </w:tcPr>
          <w:p w:rsidR="000C152D" w:rsidRPr="00104CF3" w:rsidRDefault="000C152D" w:rsidP="007D5AA6">
            <w:pPr>
              <w:contextualSpacing/>
              <w:jc w:val="center"/>
            </w:pPr>
            <w:r w:rsidRPr="00104CF3">
              <w:rPr>
                <w:sz w:val="22"/>
                <w:szCs w:val="22"/>
              </w:rPr>
              <w:t>102</w:t>
            </w:r>
          </w:p>
        </w:tc>
        <w:tc>
          <w:tcPr>
            <w:tcW w:w="986" w:type="dxa"/>
            <w:vAlign w:val="center"/>
          </w:tcPr>
          <w:p w:rsidR="000C152D" w:rsidRPr="00104CF3" w:rsidRDefault="000C152D" w:rsidP="007D5AA6">
            <w:pPr>
              <w:contextualSpacing/>
              <w:jc w:val="center"/>
            </w:pPr>
            <w:r>
              <w:rPr>
                <w:sz w:val="22"/>
                <w:szCs w:val="22"/>
              </w:rPr>
              <w:t>218</w:t>
            </w:r>
          </w:p>
        </w:tc>
        <w:tc>
          <w:tcPr>
            <w:tcW w:w="367" w:type="dxa"/>
          </w:tcPr>
          <w:p w:rsidR="000C152D" w:rsidRPr="00104CF3" w:rsidRDefault="000C152D" w:rsidP="007D5AA6">
            <w:pPr>
              <w:contextualSpacing/>
              <w:jc w:val="center"/>
            </w:pPr>
          </w:p>
        </w:tc>
        <w:tc>
          <w:tcPr>
            <w:tcW w:w="1122" w:type="dxa"/>
            <w:vAlign w:val="center"/>
          </w:tcPr>
          <w:p w:rsidR="000C152D" w:rsidRPr="00104CF3" w:rsidRDefault="000C152D" w:rsidP="007D5AA6">
            <w:pPr>
              <w:contextualSpacing/>
              <w:jc w:val="center"/>
            </w:pPr>
            <w:r w:rsidRPr="00104CF3">
              <w:rPr>
                <w:sz w:val="22"/>
                <w:szCs w:val="22"/>
              </w:rPr>
              <w:t>86</w:t>
            </w:r>
          </w:p>
        </w:tc>
        <w:tc>
          <w:tcPr>
            <w:tcW w:w="872" w:type="dxa"/>
            <w:vAlign w:val="center"/>
          </w:tcPr>
          <w:p w:rsidR="000C152D" w:rsidRPr="00104CF3" w:rsidRDefault="000C152D" w:rsidP="007D5AA6">
            <w:pPr>
              <w:contextualSpacing/>
              <w:jc w:val="center"/>
            </w:pPr>
            <w:r w:rsidRPr="00104CF3">
              <w:rPr>
                <w:sz w:val="22"/>
                <w:szCs w:val="22"/>
              </w:rPr>
              <w:t>81</w:t>
            </w:r>
          </w:p>
        </w:tc>
        <w:tc>
          <w:tcPr>
            <w:tcW w:w="958" w:type="dxa"/>
            <w:vAlign w:val="center"/>
          </w:tcPr>
          <w:p w:rsidR="000C152D" w:rsidRPr="00104CF3" w:rsidRDefault="000C152D" w:rsidP="007D5AA6">
            <w:pPr>
              <w:contextualSpacing/>
              <w:jc w:val="center"/>
            </w:pPr>
            <w:r w:rsidRPr="00104CF3">
              <w:rPr>
                <w:sz w:val="22"/>
                <w:szCs w:val="22"/>
              </w:rPr>
              <w:t>127</w:t>
            </w:r>
          </w:p>
        </w:tc>
      </w:tr>
      <w:tr w:rsidR="000C152D" w:rsidRPr="00104CF3" w:rsidTr="007D5AA6">
        <w:trPr>
          <w:tblCellSpacing w:w="14" w:type="dxa"/>
          <w:jc w:val="center"/>
        </w:trPr>
        <w:tc>
          <w:tcPr>
            <w:tcW w:w="1168" w:type="dxa"/>
            <w:vAlign w:val="center"/>
          </w:tcPr>
          <w:p w:rsidR="000C152D" w:rsidRPr="00104CF3" w:rsidRDefault="000C152D" w:rsidP="007D5AA6">
            <w:pPr>
              <w:contextualSpacing/>
              <w:jc w:val="center"/>
            </w:pPr>
            <w:r w:rsidRPr="00104CF3">
              <w:rPr>
                <w:sz w:val="22"/>
                <w:szCs w:val="22"/>
              </w:rPr>
              <w:t>Ca</w:t>
            </w:r>
          </w:p>
        </w:tc>
        <w:tc>
          <w:tcPr>
            <w:tcW w:w="1172" w:type="dxa"/>
            <w:vAlign w:val="center"/>
          </w:tcPr>
          <w:p w:rsidR="000C152D" w:rsidRPr="00104CF3" w:rsidRDefault="000C152D" w:rsidP="007D5AA6">
            <w:pPr>
              <w:contextualSpacing/>
              <w:jc w:val="center"/>
            </w:pPr>
            <w:r w:rsidRPr="00104CF3">
              <w:rPr>
                <w:sz w:val="22"/>
                <w:szCs w:val="22"/>
              </w:rPr>
              <w:t>3375</w:t>
            </w:r>
          </w:p>
        </w:tc>
        <w:tc>
          <w:tcPr>
            <w:tcW w:w="923" w:type="dxa"/>
            <w:vAlign w:val="center"/>
          </w:tcPr>
          <w:p w:rsidR="000C152D" w:rsidRPr="00104CF3" w:rsidRDefault="000C152D" w:rsidP="007D5AA6">
            <w:pPr>
              <w:contextualSpacing/>
              <w:jc w:val="center"/>
            </w:pPr>
            <w:r w:rsidRPr="00104CF3">
              <w:rPr>
                <w:sz w:val="22"/>
                <w:szCs w:val="22"/>
              </w:rPr>
              <w:t>3408</w:t>
            </w:r>
          </w:p>
        </w:tc>
        <w:tc>
          <w:tcPr>
            <w:tcW w:w="986" w:type="dxa"/>
            <w:vAlign w:val="center"/>
          </w:tcPr>
          <w:p w:rsidR="000C152D" w:rsidRPr="00104CF3" w:rsidRDefault="000C152D" w:rsidP="007D5AA6">
            <w:pPr>
              <w:contextualSpacing/>
              <w:jc w:val="center"/>
            </w:pPr>
            <w:r>
              <w:rPr>
                <w:sz w:val="22"/>
                <w:szCs w:val="22"/>
              </w:rPr>
              <w:t>3019</w:t>
            </w:r>
          </w:p>
        </w:tc>
        <w:tc>
          <w:tcPr>
            <w:tcW w:w="367" w:type="dxa"/>
          </w:tcPr>
          <w:p w:rsidR="000C152D" w:rsidRPr="00104CF3" w:rsidRDefault="000C152D" w:rsidP="007D5AA6">
            <w:pPr>
              <w:contextualSpacing/>
              <w:jc w:val="center"/>
            </w:pPr>
          </w:p>
        </w:tc>
        <w:tc>
          <w:tcPr>
            <w:tcW w:w="1122" w:type="dxa"/>
            <w:vAlign w:val="center"/>
          </w:tcPr>
          <w:p w:rsidR="000C152D" w:rsidRPr="00104CF3" w:rsidRDefault="000C152D" w:rsidP="007D5AA6">
            <w:pPr>
              <w:contextualSpacing/>
              <w:jc w:val="center"/>
            </w:pPr>
            <w:r w:rsidRPr="00104CF3">
              <w:rPr>
                <w:sz w:val="22"/>
                <w:szCs w:val="22"/>
              </w:rPr>
              <w:t>2439</w:t>
            </w:r>
          </w:p>
        </w:tc>
        <w:tc>
          <w:tcPr>
            <w:tcW w:w="872" w:type="dxa"/>
            <w:vAlign w:val="center"/>
          </w:tcPr>
          <w:p w:rsidR="000C152D" w:rsidRPr="00104CF3" w:rsidRDefault="000C152D" w:rsidP="007D5AA6">
            <w:pPr>
              <w:contextualSpacing/>
              <w:jc w:val="center"/>
            </w:pPr>
            <w:r w:rsidRPr="00104CF3">
              <w:rPr>
                <w:sz w:val="22"/>
                <w:szCs w:val="22"/>
              </w:rPr>
              <w:t>2374</w:t>
            </w:r>
          </w:p>
        </w:tc>
        <w:tc>
          <w:tcPr>
            <w:tcW w:w="958" w:type="dxa"/>
            <w:vAlign w:val="center"/>
          </w:tcPr>
          <w:p w:rsidR="000C152D" w:rsidRPr="00104CF3" w:rsidRDefault="000C152D" w:rsidP="007D5AA6">
            <w:pPr>
              <w:contextualSpacing/>
              <w:jc w:val="center"/>
            </w:pPr>
            <w:r w:rsidRPr="00104CF3">
              <w:rPr>
                <w:sz w:val="22"/>
                <w:szCs w:val="22"/>
              </w:rPr>
              <w:t>1276</w:t>
            </w:r>
          </w:p>
        </w:tc>
      </w:tr>
      <w:tr w:rsidR="000C152D" w:rsidRPr="00104CF3" w:rsidTr="007D5AA6">
        <w:trPr>
          <w:tblCellSpacing w:w="14" w:type="dxa"/>
          <w:jc w:val="center"/>
        </w:trPr>
        <w:tc>
          <w:tcPr>
            <w:tcW w:w="1168" w:type="dxa"/>
            <w:tcBorders>
              <w:bottom w:val="single" w:sz="4" w:space="0" w:color="auto"/>
            </w:tcBorders>
            <w:vAlign w:val="center"/>
          </w:tcPr>
          <w:p w:rsidR="000C152D" w:rsidRPr="00104CF3" w:rsidRDefault="000C152D" w:rsidP="007D5AA6">
            <w:pPr>
              <w:contextualSpacing/>
              <w:jc w:val="center"/>
            </w:pPr>
            <w:r w:rsidRPr="00104CF3">
              <w:rPr>
                <w:sz w:val="22"/>
                <w:szCs w:val="22"/>
              </w:rPr>
              <w:t>Mg</w:t>
            </w:r>
          </w:p>
        </w:tc>
        <w:tc>
          <w:tcPr>
            <w:tcW w:w="1172" w:type="dxa"/>
            <w:tcBorders>
              <w:bottom w:val="single" w:sz="4" w:space="0" w:color="auto"/>
            </w:tcBorders>
            <w:vAlign w:val="center"/>
          </w:tcPr>
          <w:p w:rsidR="000C152D" w:rsidRPr="00104CF3" w:rsidRDefault="000C152D" w:rsidP="007D5AA6">
            <w:pPr>
              <w:contextualSpacing/>
              <w:jc w:val="center"/>
            </w:pPr>
            <w:r w:rsidRPr="00104CF3">
              <w:rPr>
                <w:sz w:val="22"/>
                <w:szCs w:val="22"/>
              </w:rPr>
              <w:t>437</w:t>
            </w:r>
          </w:p>
        </w:tc>
        <w:tc>
          <w:tcPr>
            <w:tcW w:w="923" w:type="dxa"/>
            <w:tcBorders>
              <w:bottom w:val="single" w:sz="4" w:space="0" w:color="auto"/>
            </w:tcBorders>
            <w:vAlign w:val="center"/>
          </w:tcPr>
          <w:p w:rsidR="000C152D" w:rsidRPr="00104CF3" w:rsidRDefault="000C152D" w:rsidP="007D5AA6">
            <w:pPr>
              <w:contextualSpacing/>
              <w:jc w:val="center"/>
            </w:pPr>
            <w:r w:rsidRPr="00104CF3">
              <w:rPr>
                <w:sz w:val="22"/>
                <w:szCs w:val="22"/>
              </w:rPr>
              <w:t>482</w:t>
            </w:r>
          </w:p>
        </w:tc>
        <w:tc>
          <w:tcPr>
            <w:tcW w:w="986" w:type="dxa"/>
            <w:tcBorders>
              <w:bottom w:val="single" w:sz="4" w:space="0" w:color="auto"/>
            </w:tcBorders>
            <w:vAlign w:val="center"/>
          </w:tcPr>
          <w:p w:rsidR="000C152D" w:rsidRPr="00104CF3" w:rsidRDefault="000C152D" w:rsidP="007D5AA6">
            <w:pPr>
              <w:contextualSpacing/>
              <w:jc w:val="center"/>
            </w:pPr>
            <w:r>
              <w:rPr>
                <w:sz w:val="22"/>
                <w:szCs w:val="22"/>
              </w:rPr>
              <w:t>427</w:t>
            </w:r>
          </w:p>
        </w:tc>
        <w:tc>
          <w:tcPr>
            <w:tcW w:w="367" w:type="dxa"/>
            <w:tcBorders>
              <w:bottom w:val="single" w:sz="4" w:space="0" w:color="auto"/>
            </w:tcBorders>
          </w:tcPr>
          <w:p w:rsidR="000C152D" w:rsidRPr="00104CF3" w:rsidRDefault="000C152D" w:rsidP="007D5AA6">
            <w:pPr>
              <w:contextualSpacing/>
              <w:jc w:val="center"/>
            </w:pPr>
          </w:p>
        </w:tc>
        <w:tc>
          <w:tcPr>
            <w:tcW w:w="1122" w:type="dxa"/>
            <w:tcBorders>
              <w:bottom w:val="single" w:sz="4" w:space="0" w:color="auto"/>
            </w:tcBorders>
            <w:vAlign w:val="center"/>
          </w:tcPr>
          <w:p w:rsidR="000C152D" w:rsidRPr="00104CF3" w:rsidRDefault="000C152D" w:rsidP="007D5AA6">
            <w:pPr>
              <w:contextualSpacing/>
              <w:jc w:val="center"/>
            </w:pPr>
            <w:r w:rsidRPr="00104CF3">
              <w:rPr>
                <w:sz w:val="22"/>
                <w:szCs w:val="22"/>
              </w:rPr>
              <w:t>205</w:t>
            </w:r>
          </w:p>
        </w:tc>
        <w:tc>
          <w:tcPr>
            <w:tcW w:w="872" w:type="dxa"/>
            <w:tcBorders>
              <w:bottom w:val="single" w:sz="4" w:space="0" w:color="auto"/>
            </w:tcBorders>
            <w:vAlign w:val="center"/>
          </w:tcPr>
          <w:p w:rsidR="000C152D" w:rsidRPr="00104CF3" w:rsidRDefault="000C152D" w:rsidP="007D5AA6">
            <w:pPr>
              <w:contextualSpacing/>
              <w:jc w:val="center"/>
            </w:pPr>
            <w:r w:rsidRPr="00104CF3">
              <w:rPr>
                <w:sz w:val="22"/>
                <w:szCs w:val="22"/>
              </w:rPr>
              <w:t>182</w:t>
            </w:r>
          </w:p>
        </w:tc>
        <w:tc>
          <w:tcPr>
            <w:tcW w:w="958" w:type="dxa"/>
            <w:tcBorders>
              <w:bottom w:val="single" w:sz="4" w:space="0" w:color="auto"/>
            </w:tcBorders>
            <w:vAlign w:val="center"/>
          </w:tcPr>
          <w:p w:rsidR="000C152D" w:rsidRPr="00104CF3" w:rsidRDefault="000C152D" w:rsidP="007D5AA6">
            <w:pPr>
              <w:contextualSpacing/>
              <w:jc w:val="center"/>
            </w:pPr>
            <w:r w:rsidRPr="00104CF3">
              <w:rPr>
                <w:sz w:val="22"/>
                <w:szCs w:val="22"/>
              </w:rPr>
              <w:t>72</w:t>
            </w:r>
          </w:p>
        </w:tc>
      </w:tr>
    </w:tbl>
    <w:p w:rsidR="000C152D" w:rsidRDefault="000C152D"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011452" w:rsidRDefault="00011452"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9F7977" w:rsidRDefault="009F7977" w:rsidP="000C152D">
      <w:pPr>
        <w:autoSpaceDE w:val="0"/>
        <w:autoSpaceDN w:val="0"/>
        <w:adjustRightInd w:val="0"/>
        <w:contextualSpacing/>
        <w:jc w:val="center"/>
        <w:rPr>
          <w:b/>
          <w:bCs/>
          <w:color w:val="000000"/>
          <w:sz w:val="23"/>
          <w:szCs w:val="23"/>
        </w:rPr>
      </w:pPr>
    </w:p>
    <w:p w:rsidR="000C152D" w:rsidRPr="00104CF3" w:rsidRDefault="000C152D" w:rsidP="000C152D">
      <w:pPr>
        <w:autoSpaceDE w:val="0"/>
        <w:autoSpaceDN w:val="0"/>
        <w:adjustRightInd w:val="0"/>
        <w:contextualSpacing/>
        <w:jc w:val="center"/>
        <w:rPr>
          <w:b/>
          <w:bCs/>
          <w:color w:val="000000"/>
          <w:sz w:val="23"/>
          <w:szCs w:val="23"/>
        </w:rPr>
      </w:pPr>
      <w:r w:rsidRPr="00104CF3">
        <w:rPr>
          <w:b/>
          <w:bCs/>
          <w:color w:val="000000"/>
          <w:sz w:val="23"/>
          <w:szCs w:val="23"/>
        </w:rPr>
        <w:lastRenderedPageBreak/>
        <w:t>VITA</w:t>
      </w:r>
    </w:p>
    <w:p w:rsidR="000C152D" w:rsidRPr="00104CF3" w:rsidRDefault="000C152D" w:rsidP="000C152D">
      <w:pPr>
        <w:autoSpaceDE w:val="0"/>
        <w:autoSpaceDN w:val="0"/>
        <w:adjustRightInd w:val="0"/>
        <w:contextualSpacing/>
        <w:jc w:val="center"/>
        <w:rPr>
          <w:b/>
          <w:bCs/>
          <w:color w:val="000000"/>
          <w:sz w:val="23"/>
          <w:szCs w:val="23"/>
        </w:rPr>
      </w:pPr>
    </w:p>
    <w:p w:rsidR="000C152D" w:rsidRPr="00104CF3" w:rsidRDefault="000C152D" w:rsidP="000C152D">
      <w:pPr>
        <w:autoSpaceDE w:val="0"/>
        <w:autoSpaceDN w:val="0"/>
        <w:adjustRightInd w:val="0"/>
        <w:ind w:firstLine="720"/>
        <w:contextualSpacing/>
        <w:rPr>
          <w:bCs/>
          <w:color w:val="000000"/>
          <w:sz w:val="23"/>
          <w:szCs w:val="23"/>
        </w:rPr>
      </w:pPr>
      <w:r w:rsidRPr="00104CF3">
        <w:rPr>
          <w:bCs/>
          <w:color w:val="000000"/>
          <w:sz w:val="23"/>
          <w:szCs w:val="23"/>
        </w:rPr>
        <w:t>Kara Lee Warwick was born on December 11</w:t>
      </w:r>
      <w:r w:rsidRPr="00104CF3">
        <w:rPr>
          <w:bCs/>
          <w:color w:val="000000"/>
          <w:sz w:val="23"/>
          <w:szCs w:val="23"/>
          <w:vertAlign w:val="superscript"/>
        </w:rPr>
        <w:t>th</w:t>
      </w:r>
      <w:r w:rsidRPr="00104CF3">
        <w:rPr>
          <w:bCs/>
          <w:color w:val="000000"/>
          <w:sz w:val="23"/>
          <w:szCs w:val="23"/>
        </w:rPr>
        <w:t xml:space="preserve">, 1979, in St. Petersburg, </w:t>
      </w:r>
      <w:smartTag w:uri="urn:schemas-microsoft-com:office:smarttags" w:element="State">
        <w:r w:rsidRPr="00104CF3">
          <w:rPr>
            <w:bCs/>
            <w:color w:val="000000"/>
            <w:sz w:val="23"/>
            <w:szCs w:val="23"/>
          </w:rPr>
          <w:t>Florida</w:t>
        </w:r>
      </w:smartTag>
      <w:r w:rsidRPr="00104CF3">
        <w:rPr>
          <w:bCs/>
          <w:color w:val="000000"/>
          <w:sz w:val="23"/>
          <w:szCs w:val="23"/>
        </w:rPr>
        <w:t>. She graduated from Sequoyah High School in 1997</w:t>
      </w:r>
      <w:r>
        <w:rPr>
          <w:bCs/>
          <w:color w:val="000000"/>
          <w:sz w:val="23"/>
          <w:szCs w:val="23"/>
        </w:rPr>
        <w:t xml:space="preserve"> and began attending Miami University in Ohio in 1998</w:t>
      </w:r>
      <w:r w:rsidRPr="00104CF3">
        <w:rPr>
          <w:bCs/>
          <w:color w:val="000000"/>
          <w:sz w:val="23"/>
          <w:szCs w:val="23"/>
        </w:rPr>
        <w:t xml:space="preserve">. </w:t>
      </w:r>
      <w:r>
        <w:rPr>
          <w:bCs/>
          <w:color w:val="000000"/>
          <w:sz w:val="23"/>
          <w:szCs w:val="23"/>
        </w:rPr>
        <w:t xml:space="preserve">In 2000, she joined the USAR and was deployed to Afghanistan and then Iraq. </w:t>
      </w:r>
      <w:r w:rsidRPr="00104CF3">
        <w:rPr>
          <w:bCs/>
          <w:color w:val="000000"/>
          <w:sz w:val="23"/>
          <w:szCs w:val="23"/>
        </w:rPr>
        <w:t xml:space="preserve">She graduated with a Bachelor of Science degree in Plant Sciences with a concentration in Agronomy from the University of Tennessee in December 2008. After working for seven months as a student worker under Dr. Fred Allen in the State Variety Trials laboratory, she entered the Plant Sciences program at the </w:t>
      </w:r>
      <w:smartTag w:uri="urn:schemas-microsoft-com:office:smarttags" w:element="place">
        <w:smartTag w:uri="urn:schemas-microsoft-com:office:smarttags" w:element="PlaceType">
          <w:r w:rsidRPr="00104CF3">
            <w:rPr>
              <w:bCs/>
              <w:color w:val="000000"/>
              <w:sz w:val="23"/>
              <w:szCs w:val="23"/>
            </w:rPr>
            <w:t>University</w:t>
          </w:r>
        </w:smartTag>
        <w:r w:rsidRPr="00104CF3">
          <w:rPr>
            <w:bCs/>
            <w:color w:val="000000"/>
            <w:sz w:val="23"/>
            <w:szCs w:val="23"/>
          </w:rPr>
          <w:t xml:space="preserve"> of </w:t>
        </w:r>
        <w:smartTag w:uri="urn:schemas-microsoft-com:office:smarttags" w:element="PlaceName">
          <w:r w:rsidRPr="00104CF3">
            <w:rPr>
              <w:bCs/>
              <w:color w:val="000000"/>
              <w:sz w:val="23"/>
              <w:szCs w:val="23"/>
            </w:rPr>
            <w:t>Tennessee</w:t>
          </w:r>
        </w:smartTag>
      </w:smartTag>
      <w:r w:rsidRPr="00104CF3">
        <w:rPr>
          <w:bCs/>
          <w:color w:val="000000"/>
          <w:sz w:val="23"/>
          <w:szCs w:val="23"/>
        </w:rPr>
        <w:t xml:space="preserve">, where she is currently a candidate for a Master of Science degree in Plant Sciences with a minor in Entomology. She </w:t>
      </w:r>
      <w:r>
        <w:rPr>
          <w:bCs/>
          <w:color w:val="000000"/>
          <w:sz w:val="23"/>
          <w:szCs w:val="23"/>
        </w:rPr>
        <w:t xml:space="preserve">will </w:t>
      </w:r>
      <w:r w:rsidRPr="00104CF3">
        <w:rPr>
          <w:bCs/>
          <w:color w:val="000000"/>
          <w:sz w:val="23"/>
          <w:szCs w:val="23"/>
        </w:rPr>
        <w:t xml:space="preserve">graduate in May 2011. </w:t>
      </w:r>
    </w:p>
    <w:p w:rsidR="00A623E8" w:rsidRDefault="00A623E8"/>
    <w:sectPr w:rsidR="00A623E8" w:rsidSect="007D5AA6">
      <w:footerReference w:type="first" r:id="rId37"/>
      <w:pgSz w:w="12240" w:h="15840" w:code="1"/>
      <w:pgMar w:top="1440" w:right="1440" w:bottom="1440" w:left="1440" w:header="1440" w:footer="1440"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C47" w:rsidRDefault="00950C47" w:rsidP="00A56329">
      <w:r>
        <w:separator/>
      </w:r>
    </w:p>
  </w:endnote>
  <w:endnote w:type="continuationSeparator" w:id="0">
    <w:p w:rsidR="00950C47" w:rsidRDefault="00950C47" w:rsidP="00A563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AD" w:rsidRDefault="00B6318F">
    <w:pPr>
      <w:pStyle w:val="Footer"/>
      <w:jc w:val="right"/>
    </w:pPr>
    <w:fldSimple w:instr=" PAGE   \* MERGEFORMAT ">
      <w:r w:rsidR="007803AD">
        <w:rPr>
          <w:noProof/>
        </w:rPr>
        <w:t>2</w:t>
      </w:r>
    </w:fldSimple>
  </w:p>
  <w:p w:rsidR="007803AD" w:rsidRDefault="007803AD" w:rsidP="007D5AA6">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AD" w:rsidRDefault="007803AD">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AD" w:rsidRDefault="00B6318F">
    <w:pPr>
      <w:pStyle w:val="Footer"/>
      <w:jc w:val="right"/>
    </w:pPr>
    <w:fldSimple w:instr=" PAGE   \* MERGEFORMAT ">
      <w:r w:rsidR="00633CDA">
        <w:rPr>
          <w:noProof/>
        </w:rPr>
        <w:t>xviii</w:t>
      </w:r>
    </w:fldSimple>
  </w:p>
  <w:p w:rsidR="007803AD" w:rsidRDefault="007803AD" w:rsidP="007D5AA6">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AD" w:rsidRDefault="00B6318F">
    <w:pPr>
      <w:pStyle w:val="Footer"/>
      <w:jc w:val="right"/>
    </w:pPr>
    <w:fldSimple w:instr=" PAGE   \* MERGEFORMAT ">
      <w:r w:rsidR="00633CDA">
        <w:rPr>
          <w:noProof/>
        </w:rPr>
        <w:t>1</w:t>
      </w:r>
    </w:fldSimple>
  </w:p>
  <w:p w:rsidR="007803AD" w:rsidRDefault="007803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C47" w:rsidRDefault="00950C47" w:rsidP="00A56329">
      <w:r>
        <w:separator/>
      </w:r>
    </w:p>
  </w:footnote>
  <w:footnote w:type="continuationSeparator" w:id="0">
    <w:p w:rsidR="00950C47" w:rsidRDefault="00950C47" w:rsidP="00A563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AD" w:rsidRDefault="00B6318F" w:rsidP="007D5AA6">
    <w:pPr>
      <w:pStyle w:val="Header"/>
      <w:framePr w:wrap="around" w:vAnchor="text" w:hAnchor="margin" w:xAlign="right" w:y="1"/>
      <w:rPr>
        <w:rStyle w:val="PageNumber"/>
      </w:rPr>
    </w:pPr>
    <w:r>
      <w:rPr>
        <w:rStyle w:val="PageNumber"/>
      </w:rPr>
      <w:fldChar w:fldCharType="begin"/>
    </w:r>
    <w:r w:rsidR="007803AD">
      <w:rPr>
        <w:rStyle w:val="PageNumber"/>
      </w:rPr>
      <w:instrText xml:space="preserve">PAGE  </w:instrText>
    </w:r>
    <w:r>
      <w:rPr>
        <w:rStyle w:val="PageNumber"/>
      </w:rPr>
      <w:fldChar w:fldCharType="separate"/>
    </w:r>
    <w:r w:rsidR="007803AD">
      <w:rPr>
        <w:rStyle w:val="PageNumber"/>
        <w:noProof/>
      </w:rPr>
      <w:t>iv</w:t>
    </w:r>
    <w:r>
      <w:rPr>
        <w:rStyle w:val="PageNumber"/>
      </w:rPr>
      <w:fldChar w:fldCharType="end"/>
    </w:r>
  </w:p>
  <w:p w:rsidR="007803AD" w:rsidRDefault="007803AD" w:rsidP="007D5AA6">
    <w:pPr>
      <w:spacing w:line="34" w:lineRule="auto"/>
      <w:ind w:right="36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3AD" w:rsidRDefault="007803AD" w:rsidP="007D5AA6">
    <w:pPr>
      <w:pStyle w:val="Header"/>
      <w:framePr w:wrap="around" w:vAnchor="text" w:hAnchor="margin" w:xAlign="right" w:y="1"/>
      <w:rPr>
        <w:rStyle w:val="PageNumber"/>
      </w:rPr>
    </w:pPr>
  </w:p>
  <w:p w:rsidR="007803AD" w:rsidRDefault="007803AD" w:rsidP="007D5AA6">
    <w:pPr>
      <w:spacing w:line="34" w:lineRule="auto"/>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pt;height:9pt" o:bullet="t">
        <v:imagedata r:id="rId1" o:title=""/>
      </v:shape>
    </w:pict>
  </w:numPicBullet>
  <w:numPicBullet w:numPicBulletId="1">
    <w:pict>
      <v:shape id="_x0000_i1032" type="#_x0000_t75" style="width:8.25pt;height:6.75pt" o:bullet="t">
        <v:imagedata r:id="rId2" o:title=""/>
      </v:shape>
    </w:pict>
  </w:numPicBullet>
  <w:numPicBullet w:numPicBulletId="2">
    <w:pict>
      <v:shape id="_x0000_i1033" type="#_x0000_t75" style="width:9pt;height:8.25pt" o:bullet="t">
        <v:imagedata r:id="rId3" o:title=""/>
      </v:shape>
    </w:pict>
  </w:numPicBullet>
  <w:numPicBullet w:numPicBulletId="3">
    <w:pict>
      <v:shape id="_x0000_i1034" type="#_x0000_t75" style="width:9pt;height:9pt" o:bullet="t">
        <v:imagedata r:id="rId4" o:title=""/>
      </v:shape>
    </w:pict>
  </w:numPicBullet>
  <w:numPicBullet w:numPicBulletId="4">
    <w:pict>
      <v:shape id="_x0000_i1035" type="#_x0000_t75" style="width:8.25pt;height:6.75pt" o:bullet="t">
        <v:imagedata r:id="rId5" o:title=""/>
      </v:shape>
    </w:pict>
  </w:numPicBullet>
  <w:abstractNum w:abstractNumId="0">
    <w:nsid w:val="FFFFFF7C"/>
    <w:multiLevelType w:val="singleLevel"/>
    <w:tmpl w:val="912CCB2C"/>
    <w:lvl w:ilvl="0">
      <w:start w:val="1"/>
      <w:numFmt w:val="decimal"/>
      <w:lvlText w:val="%1."/>
      <w:lvlJc w:val="left"/>
      <w:pPr>
        <w:tabs>
          <w:tab w:val="num" w:pos="1800"/>
        </w:tabs>
        <w:ind w:left="1800" w:hanging="360"/>
      </w:pPr>
    </w:lvl>
  </w:abstractNum>
  <w:abstractNum w:abstractNumId="1">
    <w:nsid w:val="FFFFFF7D"/>
    <w:multiLevelType w:val="singleLevel"/>
    <w:tmpl w:val="077A2876"/>
    <w:lvl w:ilvl="0">
      <w:start w:val="1"/>
      <w:numFmt w:val="decimal"/>
      <w:lvlText w:val="%1."/>
      <w:lvlJc w:val="left"/>
      <w:pPr>
        <w:tabs>
          <w:tab w:val="num" w:pos="1440"/>
        </w:tabs>
        <w:ind w:left="1440" w:hanging="360"/>
      </w:pPr>
    </w:lvl>
  </w:abstractNum>
  <w:abstractNum w:abstractNumId="2">
    <w:nsid w:val="FFFFFF7E"/>
    <w:multiLevelType w:val="singleLevel"/>
    <w:tmpl w:val="5704A9C8"/>
    <w:lvl w:ilvl="0">
      <w:start w:val="1"/>
      <w:numFmt w:val="decimal"/>
      <w:lvlText w:val="%1."/>
      <w:lvlJc w:val="left"/>
      <w:pPr>
        <w:tabs>
          <w:tab w:val="num" w:pos="1080"/>
        </w:tabs>
        <w:ind w:left="1080" w:hanging="360"/>
      </w:pPr>
    </w:lvl>
  </w:abstractNum>
  <w:abstractNum w:abstractNumId="3">
    <w:nsid w:val="FFFFFF7F"/>
    <w:multiLevelType w:val="singleLevel"/>
    <w:tmpl w:val="144E5F5A"/>
    <w:lvl w:ilvl="0">
      <w:start w:val="1"/>
      <w:numFmt w:val="decimal"/>
      <w:lvlText w:val="%1."/>
      <w:lvlJc w:val="left"/>
      <w:pPr>
        <w:tabs>
          <w:tab w:val="num" w:pos="720"/>
        </w:tabs>
        <w:ind w:left="720" w:hanging="360"/>
      </w:pPr>
    </w:lvl>
  </w:abstractNum>
  <w:abstractNum w:abstractNumId="4">
    <w:nsid w:val="FFFFFF80"/>
    <w:multiLevelType w:val="singleLevel"/>
    <w:tmpl w:val="DF4E51C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2E93E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0B8F8C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87080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6209C14"/>
    <w:lvl w:ilvl="0">
      <w:start w:val="1"/>
      <w:numFmt w:val="decimal"/>
      <w:lvlText w:val="%1."/>
      <w:lvlJc w:val="left"/>
      <w:pPr>
        <w:tabs>
          <w:tab w:val="num" w:pos="360"/>
        </w:tabs>
        <w:ind w:left="360" w:hanging="360"/>
      </w:pPr>
    </w:lvl>
  </w:abstractNum>
  <w:abstractNum w:abstractNumId="9">
    <w:nsid w:val="FFFFFF89"/>
    <w:multiLevelType w:val="singleLevel"/>
    <w:tmpl w:val="7BE812FA"/>
    <w:lvl w:ilvl="0">
      <w:start w:val="1"/>
      <w:numFmt w:val="bullet"/>
      <w:lvlText w:val=""/>
      <w:lvlJc w:val="left"/>
      <w:pPr>
        <w:tabs>
          <w:tab w:val="num" w:pos="360"/>
        </w:tabs>
        <w:ind w:left="360" w:hanging="360"/>
      </w:pPr>
      <w:rPr>
        <w:rFonts w:ascii="Symbol" w:hAnsi="Symbol" w:hint="default"/>
      </w:rPr>
    </w:lvl>
  </w:abstractNum>
  <w:abstractNum w:abstractNumId="10">
    <w:nsid w:val="16207B99"/>
    <w:multiLevelType w:val="hybridMultilevel"/>
    <w:tmpl w:val="FBB289B0"/>
    <w:lvl w:ilvl="0" w:tplc="A99E8734">
      <w:start w:val="1"/>
      <w:numFmt w:val="bullet"/>
      <w:lvlText w:val=""/>
      <w:lvlPicBulletId w:val="2"/>
      <w:lvlJc w:val="left"/>
      <w:pPr>
        <w:tabs>
          <w:tab w:val="num" w:pos="720"/>
        </w:tabs>
        <w:ind w:left="720" w:hanging="360"/>
      </w:pPr>
      <w:rPr>
        <w:rFonts w:ascii="Symbol" w:hAnsi="Symbol" w:hint="default"/>
      </w:rPr>
    </w:lvl>
    <w:lvl w:ilvl="1" w:tplc="3D321A12" w:tentative="1">
      <w:start w:val="1"/>
      <w:numFmt w:val="bullet"/>
      <w:lvlText w:val=""/>
      <w:lvlJc w:val="left"/>
      <w:pPr>
        <w:tabs>
          <w:tab w:val="num" w:pos="1440"/>
        </w:tabs>
        <w:ind w:left="1440" w:hanging="360"/>
      </w:pPr>
      <w:rPr>
        <w:rFonts w:ascii="Symbol" w:hAnsi="Symbol" w:hint="default"/>
      </w:rPr>
    </w:lvl>
    <w:lvl w:ilvl="2" w:tplc="682E1D40" w:tentative="1">
      <w:start w:val="1"/>
      <w:numFmt w:val="bullet"/>
      <w:lvlText w:val=""/>
      <w:lvlJc w:val="left"/>
      <w:pPr>
        <w:tabs>
          <w:tab w:val="num" w:pos="2160"/>
        </w:tabs>
        <w:ind w:left="2160" w:hanging="360"/>
      </w:pPr>
      <w:rPr>
        <w:rFonts w:ascii="Symbol" w:hAnsi="Symbol" w:hint="default"/>
      </w:rPr>
    </w:lvl>
    <w:lvl w:ilvl="3" w:tplc="61BCC892" w:tentative="1">
      <w:start w:val="1"/>
      <w:numFmt w:val="bullet"/>
      <w:lvlText w:val=""/>
      <w:lvlJc w:val="left"/>
      <w:pPr>
        <w:tabs>
          <w:tab w:val="num" w:pos="2880"/>
        </w:tabs>
        <w:ind w:left="2880" w:hanging="360"/>
      </w:pPr>
      <w:rPr>
        <w:rFonts w:ascii="Symbol" w:hAnsi="Symbol" w:hint="default"/>
      </w:rPr>
    </w:lvl>
    <w:lvl w:ilvl="4" w:tplc="3E98D9A6" w:tentative="1">
      <w:start w:val="1"/>
      <w:numFmt w:val="bullet"/>
      <w:lvlText w:val=""/>
      <w:lvlJc w:val="left"/>
      <w:pPr>
        <w:tabs>
          <w:tab w:val="num" w:pos="3600"/>
        </w:tabs>
        <w:ind w:left="3600" w:hanging="360"/>
      </w:pPr>
      <w:rPr>
        <w:rFonts w:ascii="Symbol" w:hAnsi="Symbol" w:hint="default"/>
      </w:rPr>
    </w:lvl>
    <w:lvl w:ilvl="5" w:tplc="4DD8EF64" w:tentative="1">
      <w:start w:val="1"/>
      <w:numFmt w:val="bullet"/>
      <w:lvlText w:val=""/>
      <w:lvlJc w:val="left"/>
      <w:pPr>
        <w:tabs>
          <w:tab w:val="num" w:pos="4320"/>
        </w:tabs>
        <w:ind w:left="4320" w:hanging="360"/>
      </w:pPr>
      <w:rPr>
        <w:rFonts w:ascii="Symbol" w:hAnsi="Symbol" w:hint="default"/>
      </w:rPr>
    </w:lvl>
    <w:lvl w:ilvl="6" w:tplc="5B789FD0" w:tentative="1">
      <w:start w:val="1"/>
      <w:numFmt w:val="bullet"/>
      <w:lvlText w:val=""/>
      <w:lvlJc w:val="left"/>
      <w:pPr>
        <w:tabs>
          <w:tab w:val="num" w:pos="5040"/>
        </w:tabs>
        <w:ind w:left="5040" w:hanging="360"/>
      </w:pPr>
      <w:rPr>
        <w:rFonts w:ascii="Symbol" w:hAnsi="Symbol" w:hint="default"/>
      </w:rPr>
    </w:lvl>
    <w:lvl w:ilvl="7" w:tplc="94CCBA08" w:tentative="1">
      <w:start w:val="1"/>
      <w:numFmt w:val="bullet"/>
      <w:lvlText w:val=""/>
      <w:lvlJc w:val="left"/>
      <w:pPr>
        <w:tabs>
          <w:tab w:val="num" w:pos="5760"/>
        </w:tabs>
        <w:ind w:left="5760" w:hanging="360"/>
      </w:pPr>
      <w:rPr>
        <w:rFonts w:ascii="Symbol" w:hAnsi="Symbol" w:hint="default"/>
      </w:rPr>
    </w:lvl>
    <w:lvl w:ilvl="8" w:tplc="6DCA799C" w:tentative="1">
      <w:start w:val="1"/>
      <w:numFmt w:val="bullet"/>
      <w:lvlText w:val=""/>
      <w:lvlJc w:val="left"/>
      <w:pPr>
        <w:tabs>
          <w:tab w:val="num" w:pos="6480"/>
        </w:tabs>
        <w:ind w:left="6480" w:hanging="360"/>
      </w:pPr>
      <w:rPr>
        <w:rFonts w:ascii="Symbol" w:hAnsi="Symbol" w:hint="default"/>
      </w:rPr>
    </w:lvl>
  </w:abstractNum>
  <w:abstractNum w:abstractNumId="11">
    <w:nsid w:val="3CF77EE4"/>
    <w:multiLevelType w:val="hybridMultilevel"/>
    <w:tmpl w:val="6E424914"/>
    <w:lvl w:ilvl="0" w:tplc="1930ABF2">
      <w:start w:val="1"/>
      <w:numFmt w:val="bullet"/>
      <w:lvlText w:val=""/>
      <w:lvlPicBulletId w:val="1"/>
      <w:lvlJc w:val="left"/>
      <w:pPr>
        <w:tabs>
          <w:tab w:val="num" w:pos="720"/>
        </w:tabs>
        <w:ind w:left="720" w:hanging="360"/>
      </w:pPr>
      <w:rPr>
        <w:rFonts w:ascii="Symbol" w:hAnsi="Symbol" w:hint="default"/>
      </w:rPr>
    </w:lvl>
    <w:lvl w:ilvl="1" w:tplc="D3CAA4FA" w:tentative="1">
      <w:start w:val="1"/>
      <w:numFmt w:val="bullet"/>
      <w:lvlText w:val=""/>
      <w:lvlJc w:val="left"/>
      <w:pPr>
        <w:tabs>
          <w:tab w:val="num" w:pos="1440"/>
        </w:tabs>
        <w:ind w:left="1440" w:hanging="360"/>
      </w:pPr>
      <w:rPr>
        <w:rFonts w:ascii="Symbol" w:hAnsi="Symbol" w:hint="default"/>
      </w:rPr>
    </w:lvl>
    <w:lvl w:ilvl="2" w:tplc="AB84899E" w:tentative="1">
      <w:start w:val="1"/>
      <w:numFmt w:val="bullet"/>
      <w:lvlText w:val=""/>
      <w:lvlJc w:val="left"/>
      <w:pPr>
        <w:tabs>
          <w:tab w:val="num" w:pos="2160"/>
        </w:tabs>
        <w:ind w:left="2160" w:hanging="360"/>
      </w:pPr>
      <w:rPr>
        <w:rFonts w:ascii="Symbol" w:hAnsi="Symbol" w:hint="default"/>
      </w:rPr>
    </w:lvl>
    <w:lvl w:ilvl="3" w:tplc="E710D582" w:tentative="1">
      <w:start w:val="1"/>
      <w:numFmt w:val="bullet"/>
      <w:lvlText w:val=""/>
      <w:lvlJc w:val="left"/>
      <w:pPr>
        <w:tabs>
          <w:tab w:val="num" w:pos="2880"/>
        </w:tabs>
        <w:ind w:left="2880" w:hanging="360"/>
      </w:pPr>
      <w:rPr>
        <w:rFonts w:ascii="Symbol" w:hAnsi="Symbol" w:hint="default"/>
      </w:rPr>
    </w:lvl>
    <w:lvl w:ilvl="4" w:tplc="5B286712" w:tentative="1">
      <w:start w:val="1"/>
      <w:numFmt w:val="bullet"/>
      <w:lvlText w:val=""/>
      <w:lvlJc w:val="left"/>
      <w:pPr>
        <w:tabs>
          <w:tab w:val="num" w:pos="3600"/>
        </w:tabs>
        <w:ind w:left="3600" w:hanging="360"/>
      </w:pPr>
      <w:rPr>
        <w:rFonts w:ascii="Symbol" w:hAnsi="Symbol" w:hint="default"/>
      </w:rPr>
    </w:lvl>
    <w:lvl w:ilvl="5" w:tplc="80B29186" w:tentative="1">
      <w:start w:val="1"/>
      <w:numFmt w:val="bullet"/>
      <w:lvlText w:val=""/>
      <w:lvlJc w:val="left"/>
      <w:pPr>
        <w:tabs>
          <w:tab w:val="num" w:pos="4320"/>
        </w:tabs>
        <w:ind w:left="4320" w:hanging="360"/>
      </w:pPr>
      <w:rPr>
        <w:rFonts w:ascii="Symbol" w:hAnsi="Symbol" w:hint="default"/>
      </w:rPr>
    </w:lvl>
    <w:lvl w:ilvl="6" w:tplc="4430503E" w:tentative="1">
      <w:start w:val="1"/>
      <w:numFmt w:val="bullet"/>
      <w:lvlText w:val=""/>
      <w:lvlJc w:val="left"/>
      <w:pPr>
        <w:tabs>
          <w:tab w:val="num" w:pos="5040"/>
        </w:tabs>
        <w:ind w:left="5040" w:hanging="360"/>
      </w:pPr>
      <w:rPr>
        <w:rFonts w:ascii="Symbol" w:hAnsi="Symbol" w:hint="default"/>
      </w:rPr>
    </w:lvl>
    <w:lvl w:ilvl="7" w:tplc="EC24D30C" w:tentative="1">
      <w:start w:val="1"/>
      <w:numFmt w:val="bullet"/>
      <w:lvlText w:val=""/>
      <w:lvlJc w:val="left"/>
      <w:pPr>
        <w:tabs>
          <w:tab w:val="num" w:pos="5760"/>
        </w:tabs>
        <w:ind w:left="5760" w:hanging="360"/>
      </w:pPr>
      <w:rPr>
        <w:rFonts w:ascii="Symbol" w:hAnsi="Symbol" w:hint="default"/>
      </w:rPr>
    </w:lvl>
    <w:lvl w:ilvl="8" w:tplc="0AAEF670" w:tentative="1">
      <w:start w:val="1"/>
      <w:numFmt w:val="bullet"/>
      <w:lvlText w:val=""/>
      <w:lvlJc w:val="left"/>
      <w:pPr>
        <w:tabs>
          <w:tab w:val="num" w:pos="6480"/>
        </w:tabs>
        <w:ind w:left="6480" w:hanging="360"/>
      </w:pPr>
      <w:rPr>
        <w:rFonts w:ascii="Symbol" w:hAnsi="Symbol" w:hint="default"/>
      </w:rPr>
    </w:lvl>
  </w:abstractNum>
  <w:abstractNum w:abstractNumId="12">
    <w:nsid w:val="411E5660"/>
    <w:multiLevelType w:val="hybridMultilevel"/>
    <w:tmpl w:val="E12E6696"/>
    <w:lvl w:ilvl="0" w:tplc="DDD4AB60">
      <w:start w:val="1"/>
      <w:numFmt w:val="bullet"/>
      <w:lvlText w:val=""/>
      <w:lvlPicBulletId w:val="1"/>
      <w:lvlJc w:val="left"/>
      <w:pPr>
        <w:tabs>
          <w:tab w:val="num" w:pos="720"/>
        </w:tabs>
        <w:ind w:left="720" w:hanging="360"/>
      </w:pPr>
      <w:rPr>
        <w:rFonts w:ascii="Symbol" w:hAnsi="Symbol" w:hint="default"/>
      </w:rPr>
    </w:lvl>
    <w:lvl w:ilvl="1" w:tplc="18B0A11A" w:tentative="1">
      <w:start w:val="1"/>
      <w:numFmt w:val="bullet"/>
      <w:lvlText w:val=""/>
      <w:lvlJc w:val="left"/>
      <w:pPr>
        <w:tabs>
          <w:tab w:val="num" w:pos="1440"/>
        </w:tabs>
        <w:ind w:left="1440" w:hanging="360"/>
      </w:pPr>
      <w:rPr>
        <w:rFonts w:ascii="Symbol" w:hAnsi="Symbol" w:hint="default"/>
      </w:rPr>
    </w:lvl>
    <w:lvl w:ilvl="2" w:tplc="CA467C18" w:tentative="1">
      <w:start w:val="1"/>
      <w:numFmt w:val="bullet"/>
      <w:lvlText w:val=""/>
      <w:lvlJc w:val="left"/>
      <w:pPr>
        <w:tabs>
          <w:tab w:val="num" w:pos="2160"/>
        </w:tabs>
        <w:ind w:left="2160" w:hanging="360"/>
      </w:pPr>
      <w:rPr>
        <w:rFonts w:ascii="Symbol" w:hAnsi="Symbol" w:hint="default"/>
      </w:rPr>
    </w:lvl>
    <w:lvl w:ilvl="3" w:tplc="2EDCF5BA" w:tentative="1">
      <w:start w:val="1"/>
      <w:numFmt w:val="bullet"/>
      <w:lvlText w:val=""/>
      <w:lvlJc w:val="left"/>
      <w:pPr>
        <w:tabs>
          <w:tab w:val="num" w:pos="2880"/>
        </w:tabs>
        <w:ind w:left="2880" w:hanging="360"/>
      </w:pPr>
      <w:rPr>
        <w:rFonts w:ascii="Symbol" w:hAnsi="Symbol" w:hint="default"/>
      </w:rPr>
    </w:lvl>
    <w:lvl w:ilvl="4" w:tplc="716C9FAC" w:tentative="1">
      <w:start w:val="1"/>
      <w:numFmt w:val="bullet"/>
      <w:lvlText w:val=""/>
      <w:lvlJc w:val="left"/>
      <w:pPr>
        <w:tabs>
          <w:tab w:val="num" w:pos="3600"/>
        </w:tabs>
        <w:ind w:left="3600" w:hanging="360"/>
      </w:pPr>
      <w:rPr>
        <w:rFonts w:ascii="Symbol" w:hAnsi="Symbol" w:hint="default"/>
      </w:rPr>
    </w:lvl>
    <w:lvl w:ilvl="5" w:tplc="F3E06D46" w:tentative="1">
      <w:start w:val="1"/>
      <w:numFmt w:val="bullet"/>
      <w:lvlText w:val=""/>
      <w:lvlJc w:val="left"/>
      <w:pPr>
        <w:tabs>
          <w:tab w:val="num" w:pos="4320"/>
        </w:tabs>
        <w:ind w:left="4320" w:hanging="360"/>
      </w:pPr>
      <w:rPr>
        <w:rFonts w:ascii="Symbol" w:hAnsi="Symbol" w:hint="default"/>
      </w:rPr>
    </w:lvl>
    <w:lvl w:ilvl="6" w:tplc="87809A84" w:tentative="1">
      <w:start w:val="1"/>
      <w:numFmt w:val="bullet"/>
      <w:lvlText w:val=""/>
      <w:lvlJc w:val="left"/>
      <w:pPr>
        <w:tabs>
          <w:tab w:val="num" w:pos="5040"/>
        </w:tabs>
        <w:ind w:left="5040" w:hanging="360"/>
      </w:pPr>
      <w:rPr>
        <w:rFonts w:ascii="Symbol" w:hAnsi="Symbol" w:hint="default"/>
      </w:rPr>
    </w:lvl>
    <w:lvl w:ilvl="7" w:tplc="3018843E" w:tentative="1">
      <w:start w:val="1"/>
      <w:numFmt w:val="bullet"/>
      <w:lvlText w:val=""/>
      <w:lvlJc w:val="left"/>
      <w:pPr>
        <w:tabs>
          <w:tab w:val="num" w:pos="5760"/>
        </w:tabs>
        <w:ind w:left="5760" w:hanging="360"/>
      </w:pPr>
      <w:rPr>
        <w:rFonts w:ascii="Symbol" w:hAnsi="Symbol" w:hint="default"/>
      </w:rPr>
    </w:lvl>
    <w:lvl w:ilvl="8" w:tplc="B3568A6A" w:tentative="1">
      <w:start w:val="1"/>
      <w:numFmt w:val="bullet"/>
      <w:lvlText w:val=""/>
      <w:lvlJc w:val="left"/>
      <w:pPr>
        <w:tabs>
          <w:tab w:val="num" w:pos="6480"/>
        </w:tabs>
        <w:ind w:left="6480" w:hanging="360"/>
      </w:pPr>
      <w:rPr>
        <w:rFonts w:ascii="Symbol" w:hAnsi="Symbol" w:hint="default"/>
      </w:rPr>
    </w:lvl>
  </w:abstractNum>
  <w:abstractNum w:abstractNumId="13">
    <w:nsid w:val="49E346CA"/>
    <w:multiLevelType w:val="hybridMultilevel"/>
    <w:tmpl w:val="12B89C1C"/>
    <w:lvl w:ilvl="0" w:tplc="7A1E53C4">
      <w:start w:val="1"/>
      <w:numFmt w:val="bullet"/>
      <w:lvlText w:val=""/>
      <w:lvlPicBulletId w:val="0"/>
      <w:lvlJc w:val="left"/>
      <w:pPr>
        <w:tabs>
          <w:tab w:val="num" w:pos="720"/>
        </w:tabs>
        <w:ind w:left="720" w:hanging="360"/>
      </w:pPr>
      <w:rPr>
        <w:rFonts w:ascii="Symbol" w:hAnsi="Symbol" w:hint="default"/>
      </w:rPr>
    </w:lvl>
    <w:lvl w:ilvl="1" w:tplc="E7566EF6" w:tentative="1">
      <w:start w:val="1"/>
      <w:numFmt w:val="bullet"/>
      <w:lvlText w:val=""/>
      <w:lvlJc w:val="left"/>
      <w:pPr>
        <w:tabs>
          <w:tab w:val="num" w:pos="1440"/>
        </w:tabs>
        <w:ind w:left="1440" w:hanging="360"/>
      </w:pPr>
      <w:rPr>
        <w:rFonts w:ascii="Symbol" w:hAnsi="Symbol" w:hint="default"/>
      </w:rPr>
    </w:lvl>
    <w:lvl w:ilvl="2" w:tplc="50FC2DD2" w:tentative="1">
      <w:start w:val="1"/>
      <w:numFmt w:val="bullet"/>
      <w:lvlText w:val=""/>
      <w:lvlJc w:val="left"/>
      <w:pPr>
        <w:tabs>
          <w:tab w:val="num" w:pos="2160"/>
        </w:tabs>
        <w:ind w:left="2160" w:hanging="360"/>
      </w:pPr>
      <w:rPr>
        <w:rFonts w:ascii="Symbol" w:hAnsi="Symbol" w:hint="default"/>
      </w:rPr>
    </w:lvl>
    <w:lvl w:ilvl="3" w:tplc="5704BE0A" w:tentative="1">
      <w:start w:val="1"/>
      <w:numFmt w:val="bullet"/>
      <w:lvlText w:val=""/>
      <w:lvlJc w:val="left"/>
      <w:pPr>
        <w:tabs>
          <w:tab w:val="num" w:pos="2880"/>
        </w:tabs>
        <w:ind w:left="2880" w:hanging="360"/>
      </w:pPr>
      <w:rPr>
        <w:rFonts w:ascii="Symbol" w:hAnsi="Symbol" w:hint="default"/>
      </w:rPr>
    </w:lvl>
    <w:lvl w:ilvl="4" w:tplc="133A1D78" w:tentative="1">
      <w:start w:val="1"/>
      <w:numFmt w:val="bullet"/>
      <w:lvlText w:val=""/>
      <w:lvlJc w:val="left"/>
      <w:pPr>
        <w:tabs>
          <w:tab w:val="num" w:pos="3600"/>
        </w:tabs>
        <w:ind w:left="3600" w:hanging="360"/>
      </w:pPr>
      <w:rPr>
        <w:rFonts w:ascii="Symbol" w:hAnsi="Symbol" w:hint="default"/>
      </w:rPr>
    </w:lvl>
    <w:lvl w:ilvl="5" w:tplc="00504BA8" w:tentative="1">
      <w:start w:val="1"/>
      <w:numFmt w:val="bullet"/>
      <w:lvlText w:val=""/>
      <w:lvlJc w:val="left"/>
      <w:pPr>
        <w:tabs>
          <w:tab w:val="num" w:pos="4320"/>
        </w:tabs>
        <w:ind w:left="4320" w:hanging="360"/>
      </w:pPr>
      <w:rPr>
        <w:rFonts w:ascii="Symbol" w:hAnsi="Symbol" w:hint="default"/>
      </w:rPr>
    </w:lvl>
    <w:lvl w:ilvl="6" w:tplc="EC5AFAA2" w:tentative="1">
      <w:start w:val="1"/>
      <w:numFmt w:val="bullet"/>
      <w:lvlText w:val=""/>
      <w:lvlJc w:val="left"/>
      <w:pPr>
        <w:tabs>
          <w:tab w:val="num" w:pos="5040"/>
        </w:tabs>
        <w:ind w:left="5040" w:hanging="360"/>
      </w:pPr>
      <w:rPr>
        <w:rFonts w:ascii="Symbol" w:hAnsi="Symbol" w:hint="default"/>
      </w:rPr>
    </w:lvl>
    <w:lvl w:ilvl="7" w:tplc="C73A7A7C" w:tentative="1">
      <w:start w:val="1"/>
      <w:numFmt w:val="bullet"/>
      <w:lvlText w:val=""/>
      <w:lvlJc w:val="left"/>
      <w:pPr>
        <w:tabs>
          <w:tab w:val="num" w:pos="5760"/>
        </w:tabs>
        <w:ind w:left="5760" w:hanging="360"/>
      </w:pPr>
      <w:rPr>
        <w:rFonts w:ascii="Symbol" w:hAnsi="Symbol" w:hint="default"/>
      </w:rPr>
    </w:lvl>
    <w:lvl w:ilvl="8" w:tplc="59A44062" w:tentative="1">
      <w:start w:val="1"/>
      <w:numFmt w:val="bullet"/>
      <w:lvlText w:val=""/>
      <w:lvlJc w:val="left"/>
      <w:pPr>
        <w:tabs>
          <w:tab w:val="num" w:pos="6480"/>
        </w:tabs>
        <w:ind w:left="6480" w:hanging="360"/>
      </w:pPr>
      <w:rPr>
        <w:rFonts w:ascii="Symbol" w:hAnsi="Symbol" w:hint="default"/>
      </w:rPr>
    </w:lvl>
  </w:abstractNum>
  <w:abstractNum w:abstractNumId="14">
    <w:nsid w:val="4C564402"/>
    <w:multiLevelType w:val="hybridMultilevel"/>
    <w:tmpl w:val="9E14CD6C"/>
    <w:lvl w:ilvl="0" w:tplc="34AAA4A4">
      <w:start w:val="1"/>
      <w:numFmt w:val="bullet"/>
      <w:lvlText w:val=""/>
      <w:lvlPicBulletId w:val="0"/>
      <w:lvlJc w:val="left"/>
      <w:pPr>
        <w:tabs>
          <w:tab w:val="num" w:pos="720"/>
        </w:tabs>
        <w:ind w:left="720" w:hanging="360"/>
      </w:pPr>
      <w:rPr>
        <w:rFonts w:ascii="Symbol" w:hAnsi="Symbol" w:hint="default"/>
      </w:rPr>
    </w:lvl>
    <w:lvl w:ilvl="1" w:tplc="D95892C0" w:tentative="1">
      <w:start w:val="1"/>
      <w:numFmt w:val="bullet"/>
      <w:lvlText w:val=""/>
      <w:lvlJc w:val="left"/>
      <w:pPr>
        <w:tabs>
          <w:tab w:val="num" w:pos="1440"/>
        </w:tabs>
        <w:ind w:left="1440" w:hanging="360"/>
      </w:pPr>
      <w:rPr>
        <w:rFonts w:ascii="Symbol" w:hAnsi="Symbol" w:hint="default"/>
      </w:rPr>
    </w:lvl>
    <w:lvl w:ilvl="2" w:tplc="64A22810" w:tentative="1">
      <w:start w:val="1"/>
      <w:numFmt w:val="bullet"/>
      <w:lvlText w:val=""/>
      <w:lvlJc w:val="left"/>
      <w:pPr>
        <w:tabs>
          <w:tab w:val="num" w:pos="2160"/>
        </w:tabs>
        <w:ind w:left="2160" w:hanging="360"/>
      </w:pPr>
      <w:rPr>
        <w:rFonts w:ascii="Symbol" w:hAnsi="Symbol" w:hint="default"/>
      </w:rPr>
    </w:lvl>
    <w:lvl w:ilvl="3" w:tplc="674661A2" w:tentative="1">
      <w:start w:val="1"/>
      <w:numFmt w:val="bullet"/>
      <w:lvlText w:val=""/>
      <w:lvlJc w:val="left"/>
      <w:pPr>
        <w:tabs>
          <w:tab w:val="num" w:pos="2880"/>
        </w:tabs>
        <w:ind w:left="2880" w:hanging="360"/>
      </w:pPr>
      <w:rPr>
        <w:rFonts w:ascii="Symbol" w:hAnsi="Symbol" w:hint="default"/>
      </w:rPr>
    </w:lvl>
    <w:lvl w:ilvl="4" w:tplc="1F5A0002" w:tentative="1">
      <w:start w:val="1"/>
      <w:numFmt w:val="bullet"/>
      <w:lvlText w:val=""/>
      <w:lvlJc w:val="left"/>
      <w:pPr>
        <w:tabs>
          <w:tab w:val="num" w:pos="3600"/>
        </w:tabs>
        <w:ind w:left="3600" w:hanging="360"/>
      </w:pPr>
      <w:rPr>
        <w:rFonts w:ascii="Symbol" w:hAnsi="Symbol" w:hint="default"/>
      </w:rPr>
    </w:lvl>
    <w:lvl w:ilvl="5" w:tplc="91645522" w:tentative="1">
      <w:start w:val="1"/>
      <w:numFmt w:val="bullet"/>
      <w:lvlText w:val=""/>
      <w:lvlJc w:val="left"/>
      <w:pPr>
        <w:tabs>
          <w:tab w:val="num" w:pos="4320"/>
        </w:tabs>
        <w:ind w:left="4320" w:hanging="360"/>
      </w:pPr>
      <w:rPr>
        <w:rFonts w:ascii="Symbol" w:hAnsi="Symbol" w:hint="default"/>
      </w:rPr>
    </w:lvl>
    <w:lvl w:ilvl="6" w:tplc="79147A2C" w:tentative="1">
      <w:start w:val="1"/>
      <w:numFmt w:val="bullet"/>
      <w:lvlText w:val=""/>
      <w:lvlJc w:val="left"/>
      <w:pPr>
        <w:tabs>
          <w:tab w:val="num" w:pos="5040"/>
        </w:tabs>
        <w:ind w:left="5040" w:hanging="360"/>
      </w:pPr>
      <w:rPr>
        <w:rFonts w:ascii="Symbol" w:hAnsi="Symbol" w:hint="default"/>
      </w:rPr>
    </w:lvl>
    <w:lvl w:ilvl="7" w:tplc="661A75EC" w:tentative="1">
      <w:start w:val="1"/>
      <w:numFmt w:val="bullet"/>
      <w:lvlText w:val=""/>
      <w:lvlJc w:val="left"/>
      <w:pPr>
        <w:tabs>
          <w:tab w:val="num" w:pos="5760"/>
        </w:tabs>
        <w:ind w:left="5760" w:hanging="360"/>
      </w:pPr>
      <w:rPr>
        <w:rFonts w:ascii="Symbol" w:hAnsi="Symbol" w:hint="default"/>
      </w:rPr>
    </w:lvl>
    <w:lvl w:ilvl="8" w:tplc="6D085274" w:tentative="1">
      <w:start w:val="1"/>
      <w:numFmt w:val="bullet"/>
      <w:lvlText w:val=""/>
      <w:lvlJc w:val="left"/>
      <w:pPr>
        <w:tabs>
          <w:tab w:val="num" w:pos="6480"/>
        </w:tabs>
        <w:ind w:left="6480" w:hanging="360"/>
      </w:pPr>
      <w:rPr>
        <w:rFonts w:ascii="Symbol" w:hAnsi="Symbol" w:hint="default"/>
      </w:rPr>
    </w:lvl>
  </w:abstractNum>
  <w:abstractNum w:abstractNumId="15">
    <w:nsid w:val="68031AF5"/>
    <w:multiLevelType w:val="hybridMultilevel"/>
    <w:tmpl w:val="C90EA426"/>
    <w:lvl w:ilvl="0" w:tplc="C7DA6CEA">
      <w:start w:val="1"/>
      <w:numFmt w:val="bullet"/>
      <w:lvlText w:val=""/>
      <w:lvlPicBulletId w:val="3"/>
      <w:lvlJc w:val="left"/>
      <w:pPr>
        <w:tabs>
          <w:tab w:val="num" w:pos="630"/>
        </w:tabs>
        <w:ind w:left="630" w:hanging="360"/>
      </w:pPr>
      <w:rPr>
        <w:rFonts w:ascii="Symbol" w:hAnsi="Symbol" w:hint="default"/>
      </w:rPr>
    </w:lvl>
    <w:lvl w:ilvl="1" w:tplc="C6E618C0" w:tentative="1">
      <w:start w:val="1"/>
      <w:numFmt w:val="bullet"/>
      <w:lvlText w:val=""/>
      <w:lvlJc w:val="left"/>
      <w:pPr>
        <w:tabs>
          <w:tab w:val="num" w:pos="1350"/>
        </w:tabs>
        <w:ind w:left="1350" w:hanging="360"/>
      </w:pPr>
      <w:rPr>
        <w:rFonts w:ascii="Symbol" w:hAnsi="Symbol" w:hint="default"/>
      </w:rPr>
    </w:lvl>
    <w:lvl w:ilvl="2" w:tplc="C4244AA4" w:tentative="1">
      <w:start w:val="1"/>
      <w:numFmt w:val="bullet"/>
      <w:lvlText w:val=""/>
      <w:lvlJc w:val="left"/>
      <w:pPr>
        <w:tabs>
          <w:tab w:val="num" w:pos="2070"/>
        </w:tabs>
        <w:ind w:left="2070" w:hanging="360"/>
      </w:pPr>
      <w:rPr>
        <w:rFonts w:ascii="Symbol" w:hAnsi="Symbol" w:hint="default"/>
      </w:rPr>
    </w:lvl>
    <w:lvl w:ilvl="3" w:tplc="E6001C16" w:tentative="1">
      <w:start w:val="1"/>
      <w:numFmt w:val="bullet"/>
      <w:lvlText w:val=""/>
      <w:lvlJc w:val="left"/>
      <w:pPr>
        <w:tabs>
          <w:tab w:val="num" w:pos="2790"/>
        </w:tabs>
        <w:ind w:left="2790" w:hanging="360"/>
      </w:pPr>
      <w:rPr>
        <w:rFonts w:ascii="Symbol" w:hAnsi="Symbol" w:hint="default"/>
      </w:rPr>
    </w:lvl>
    <w:lvl w:ilvl="4" w:tplc="D0E2FE0C" w:tentative="1">
      <w:start w:val="1"/>
      <w:numFmt w:val="bullet"/>
      <w:lvlText w:val=""/>
      <w:lvlJc w:val="left"/>
      <w:pPr>
        <w:tabs>
          <w:tab w:val="num" w:pos="3510"/>
        </w:tabs>
        <w:ind w:left="3510" w:hanging="360"/>
      </w:pPr>
      <w:rPr>
        <w:rFonts w:ascii="Symbol" w:hAnsi="Symbol" w:hint="default"/>
      </w:rPr>
    </w:lvl>
    <w:lvl w:ilvl="5" w:tplc="CD862762" w:tentative="1">
      <w:start w:val="1"/>
      <w:numFmt w:val="bullet"/>
      <w:lvlText w:val=""/>
      <w:lvlJc w:val="left"/>
      <w:pPr>
        <w:tabs>
          <w:tab w:val="num" w:pos="4230"/>
        </w:tabs>
        <w:ind w:left="4230" w:hanging="360"/>
      </w:pPr>
      <w:rPr>
        <w:rFonts w:ascii="Symbol" w:hAnsi="Symbol" w:hint="default"/>
      </w:rPr>
    </w:lvl>
    <w:lvl w:ilvl="6" w:tplc="5B24CE8A" w:tentative="1">
      <w:start w:val="1"/>
      <w:numFmt w:val="bullet"/>
      <w:lvlText w:val=""/>
      <w:lvlJc w:val="left"/>
      <w:pPr>
        <w:tabs>
          <w:tab w:val="num" w:pos="4950"/>
        </w:tabs>
        <w:ind w:left="4950" w:hanging="360"/>
      </w:pPr>
      <w:rPr>
        <w:rFonts w:ascii="Symbol" w:hAnsi="Symbol" w:hint="default"/>
      </w:rPr>
    </w:lvl>
    <w:lvl w:ilvl="7" w:tplc="249A7FA2" w:tentative="1">
      <w:start w:val="1"/>
      <w:numFmt w:val="bullet"/>
      <w:lvlText w:val=""/>
      <w:lvlJc w:val="left"/>
      <w:pPr>
        <w:tabs>
          <w:tab w:val="num" w:pos="5670"/>
        </w:tabs>
        <w:ind w:left="5670" w:hanging="360"/>
      </w:pPr>
      <w:rPr>
        <w:rFonts w:ascii="Symbol" w:hAnsi="Symbol" w:hint="default"/>
      </w:rPr>
    </w:lvl>
    <w:lvl w:ilvl="8" w:tplc="F0F6B582" w:tentative="1">
      <w:start w:val="1"/>
      <w:numFmt w:val="bullet"/>
      <w:lvlText w:val=""/>
      <w:lvlJc w:val="left"/>
      <w:pPr>
        <w:tabs>
          <w:tab w:val="num" w:pos="6390"/>
        </w:tabs>
        <w:ind w:left="6390" w:hanging="360"/>
      </w:pPr>
      <w:rPr>
        <w:rFonts w:ascii="Symbol" w:hAnsi="Symbol" w:hint="default"/>
      </w:rPr>
    </w:lvl>
  </w:abstractNum>
  <w:abstractNum w:abstractNumId="16">
    <w:nsid w:val="75A74A89"/>
    <w:multiLevelType w:val="hybridMultilevel"/>
    <w:tmpl w:val="45C87E4C"/>
    <w:lvl w:ilvl="0" w:tplc="ABF6A02C">
      <w:start w:val="1"/>
      <w:numFmt w:val="bullet"/>
      <w:lvlText w:val=""/>
      <w:lvlPicBulletId w:val="4"/>
      <w:lvlJc w:val="left"/>
      <w:pPr>
        <w:tabs>
          <w:tab w:val="num" w:pos="720"/>
        </w:tabs>
        <w:ind w:left="720" w:hanging="360"/>
      </w:pPr>
      <w:rPr>
        <w:rFonts w:ascii="Symbol" w:hAnsi="Symbol" w:hint="default"/>
      </w:rPr>
    </w:lvl>
    <w:lvl w:ilvl="1" w:tplc="224E847A" w:tentative="1">
      <w:start w:val="1"/>
      <w:numFmt w:val="bullet"/>
      <w:lvlText w:val=""/>
      <w:lvlJc w:val="left"/>
      <w:pPr>
        <w:tabs>
          <w:tab w:val="num" w:pos="1440"/>
        </w:tabs>
        <w:ind w:left="1440" w:hanging="360"/>
      </w:pPr>
      <w:rPr>
        <w:rFonts w:ascii="Symbol" w:hAnsi="Symbol" w:hint="default"/>
      </w:rPr>
    </w:lvl>
    <w:lvl w:ilvl="2" w:tplc="9B0C81D8" w:tentative="1">
      <w:start w:val="1"/>
      <w:numFmt w:val="bullet"/>
      <w:lvlText w:val=""/>
      <w:lvlJc w:val="left"/>
      <w:pPr>
        <w:tabs>
          <w:tab w:val="num" w:pos="2160"/>
        </w:tabs>
        <w:ind w:left="2160" w:hanging="360"/>
      </w:pPr>
      <w:rPr>
        <w:rFonts w:ascii="Symbol" w:hAnsi="Symbol" w:hint="default"/>
      </w:rPr>
    </w:lvl>
    <w:lvl w:ilvl="3" w:tplc="C5DC0BF2" w:tentative="1">
      <w:start w:val="1"/>
      <w:numFmt w:val="bullet"/>
      <w:lvlText w:val=""/>
      <w:lvlJc w:val="left"/>
      <w:pPr>
        <w:tabs>
          <w:tab w:val="num" w:pos="2880"/>
        </w:tabs>
        <w:ind w:left="2880" w:hanging="360"/>
      </w:pPr>
      <w:rPr>
        <w:rFonts w:ascii="Symbol" w:hAnsi="Symbol" w:hint="default"/>
      </w:rPr>
    </w:lvl>
    <w:lvl w:ilvl="4" w:tplc="A87E9478" w:tentative="1">
      <w:start w:val="1"/>
      <w:numFmt w:val="bullet"/>
      <w:lvlText w:val=""/>
      <w:lvlJc w:val="left"/>
      <w:pPr>
        <w:tabs>
          <w:tab w:val="num" w:pos="3600"/>
        </w:tabs>
        <w:ind w:left="3600" w:hanging="360"/>
      </w:pPr>
      <w:rPr>
        <w:rFonts w:ascii="Symbol" w:hAnsi="Symbol" w:hint="default"/>
      </w:rPr>
    </w:lvl>
    <w:lvl w:ilvl="5" w:tplc="5E868D98" w:tentative="1">
      <w:start w:val="1"/>
      <w:numFmt w:val="bullet"/>
      <w:lvlText w:val=""/>
      <w:lvlJc w:val="left"/>
      <w:pPr>
        <w:tabs>
          <w:tab w:val="num" w:pos="4320"/>
        </w:tabs>
        <w:ind w:left="4320" w:hanging="360"/>
      </w:pPr>
      <w:rPr>
        <w:rFonts w:ascii="Symbol" w:hAnsi="Symbol" w:hint="default"/>
      </w:rPr>
    </w:lvl>
    <w:lvl w:ilvl="6" w:tplc="613EFB1C" w:tentative="1">
      <w:start w:val="1"/>
      <w:numFmt w:val="bullet"/>
      <w:lvlText w:val=""/>
      <w:lvlJc w:val="left"/>
      <w:pPr>
        <w:tabs>
          <w:tab w:val="num" w:pos="5040"/>
        </w:tabs>
        <w:ind w:left="5040" w:hanging="360"/>
      </w:pPr>
      <w:rPr>
        <w:rFonts w:ascii="Symbol" w:hAnsi="Symbol" w:hint="default"/>
      </w:rPr>
    </w:lvl>
    <w:lvl w:ilvl="7" w:tplc="FFB6702C" w:tentative="1">
      <w:start w:val="1"/>
      <w:numFmt w:val="bullet"/>
      <w:lvlText w:val=""/>
      <w:lvlJc w:val="left"/>
      <w:pPr>
        <w:tabs>
          <w:tab w:val="num" w:pos="5760"/>
        </w:tabs>
        <w:ind w:left="5760" w:hanging="360"/>
      </w:pPr>
      <w:rPr>
        <w:rFonts w:ascii="Symbol" w:hAnsi="Symbol" w:hint="default"/>
      </w:rPr>
    </w:lvl>
    <w:lvl w:ilvl="8" w:tplc="D91CC782" w:tentative="1">
      <w:start w:val="1"/>
      <w:numFmt w:val="bullet"/>
      <w:lvlText w:val=""/>
      <w:lvlJc w:val="left"/>
      <w:pPr>
        <w:tabs>
          <w:tab w:val="num" w:pos="6480"/>
        </w:tabs>
        <w:ind w:left="64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2"/>
  </w:num>
  <w:num w:numId="13">
    <w:abstractNumId w:val="13"/>
  </w:num>
  <w:num w:numId="14">
    <w:abstractNumId w:val="11"/>
  </w:num>
  <w:num w:numId="15">
    <w:abstractNumId w:val="10"/>
  </w:num>
  <w:num w:numId="16">
    <w:abstractNumId w:val="15"/>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C152D"/>
    <w:rsid w:val="00000DBB"/>
    <w:rsid w:val="0000159F"/>
    <w:rsid w:val="00004AEA"/>
    <w:rsid w:val="00011452"/>
    <w:rsid w:val="00055949"/>
    <w:rsid w:val="00070131"/>
    <w:rsid w:val="00097B59"/>
    <w:rsid w:val="000C152D"/>
    <w:rsid w:val="000C659C"/>
    <w:rsid w:val="00107AC2"/>
    <w:rsid w:val="00150434"/>
    <w:rsid w:val="001537A0"/>
    <w:rsid w:val="00164948"/>
    <w:rsid w:val="00187CE6"/>
    <w:rsid w:val="001B3686"/>
    <w:rsid w:val="00240125"/>
    <w:rsid w:val="0024743F"/>
    <w:rsid w:val="002A0706"/>
    <w:rsid w:val="002A2394"/>
    <w:rsid w:val="002D12F5"/>
    <w:rsid w:val="002E101A"/>
    <w:rsid w:val="002E6A19"/>
    <w:rsid w:val="0032543E"/>
    <w:rsid w:val="00366E71"/>
    <w:rsid w:val="0038530C"/>
    <w:rsid w:val="003A7B06"/>
    <w:rsid w:val="003D7BB9"/>
    <w:rsid w:val="0040073B"/>
    <w:rsid w:val="0043586E"/>
    <w:rsid w:val="00437AFC"/>
    <w:rsid w:val="004409BE"/>
    <w:rsid w:val="00444853"/>
    <w:rsid w:val="004451F9"/>
    <w:rsid w:val="004628A2"/>
    <w:rsid w:val="004633A8"/>
    <w:rsid w:val="0047509A"/>
    <w:rsid w:val="004A4C9B"/>
    <w:rsid w:val="004A6268"/>
    <w:rsid w:val="004A6689"/>
    <w:rsid w:val="004B6467"/>
    <w:rsid w:val="004E3349"/>
    <w:rsid w:val="0050184E"/>
    <w:rsid w:val="0051726E"/>
    <w:rsid w:val="005523FE"/>
    <w:rsid w:val="005673C2"/>
    <w:rsid w:val="00596C84"/>
    <w:rsid w:val="005D0A73"/>
    <w:rsid w:val="005E29AF"/>
    <w:rsid w:val="00604AD0"/>
    <w:rsid w:val="00633CDA"/>
    <w:rsid w:val="00645E5E"/>
    <w:rsid w:val="00650F69"/>
    <w:rsid w:val="006634A3"/>
    <w:rsid w:val="006A4B7B"/>
    <w:rsid w:val="006D4F1A"/>
    <w:rsid w:val="006D6B4F"/>
    <w:rsid w:val="006E29E9"/>
    <w:rsid w:val="006E623C"/>
    <w:rsid w:val="006F0A09"/>
    <w:rsid w:val="00747B08"/>
    <w:rsid w:val="00764342"/>
    <w:rsid w:val="00772259"/>
    <w:rsid w:val="007803AD"/>
    <w:rsid w:val="00796CA8"/>
    <w:rsid w:val="007B1FB7"/>
    <w:rsid w:val="007D5AA6"/>
    <w:rsid w:val="00821E15"/>
    <w:rsid w:val="00891080"/>
    <w:rsid w:val="008B34B4"/>
    <w:rsid w:val="008D6076"/>
    <w:rsid w:val="008E3AB1"/>
    <w:rsid w:val="008F0004"/>
    <w:rsid w:val="00922962"/>
    <w:rsid w:val="00950C47"/>
    <w:rsid w:val="00965800"/>
    <w:rsid w:val="009E03D5"/>
    <w:rsid w:val="009F7977"/>
    <w:rsid w:val="00A101C9"/>
    <w:rsid w:val="00A24648"/>
    <w:rsid w:val="00A52BCB"/>
    <w:rsid w:val="00A56329"/>
    <w:rsid w:val="00A623E8"/>
    <w:rsid w:val="00A702FC"/>
    <w:rsid w:val="00A75135"/>
    <w:rsid w:val="00AA0300"/>
    <w:rsid w:val="00AB4922"/>
    <w:rsid w:val="00AE26A6"/>
    <w:rsid w:val="00B6318F"/>
    <w:rsid w:val="00B64EE1"/>
    <w:rsid w:val="00B8154A"/>
    <w:rsid w:val="00BA7347"/>
    <w:rsid w:val="00BB178B"/>
    <w:rsid w:val="00BD2D57"/>
    <w:rsid w:val="00BE4772"/>
    <w:rsid w:val="00C36099"/>
    <w:rsid w:val="00C55299"/>
    <w:rsid w:val="00C80DE1"/>
    <w:rsid w:val="00C92F41"/>
    <w:rsid w:val="00CB66B7"/>
    <w:rsid w:val="00D00E84"/>
    <w:rsid w:val="00D13D3B"/>
    <w:rsid w:val="00D403E6"/>
    <w:rsid w:val="00DA7847"/>
    <w:rsid w:val="00DB30DA"/>
    <w:rsid w:val="00DC19BF"/>
    <w:rsid w:val="00DD4B93"/>
    <w:rsid w:val="00DE055D"/>
    <w:rsid w:val="00E01539"/>
    <w:rsid w:val="00E3757D"/>
    <w:rsid w:val="00E4023C"/>
    <w:rsid w:val="00E464A5"/>
    <w:rsid w:val="00E60729"/>
    <w:rsid w:val="00E90A0A"/>
    <w:rsid w:val="00ED15E5"/>
    <w:rsid w:val="00EF1E9C"/>
    <w:rsid w:val="00F42076"/>
    <w:rsid w:val="00FA79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table of figures"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52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0C152D"/>
    <w:pPr>
      <w:autoSpaceDE w:val="0"/>
      <w:autoSpaceDN w:val="0"/>
      <w:adjustRightInd w:val="0"/>
      <w:spacing w:line="480" w:lineRule="auto"/>
      <w:jc w:val="center"/>
      <w:outlineLvl w:val="0"/>
    </w:pPr>
    <w:rPr>
      <w:bCs/>
    </w:rPr>
  </w:style>
  <w:style w:type="paragraph" w:styleId="Heading2">
    <w:name w:val="heading 2"/>
    <w:basedOn w:val="Normal"/>
    <w:next w:val="Normal"/>
    <w:link w:val="Heading2Char"/>
    <w:autoRedefine/>
    <w:qFormat/>
    <w:rsid w:val="000C152D"/>
    <w:pPr>
      <w:keepNext/>
      <w:spacing w:line="480" w:lineRule="auto"/>
      <w:contextualSpacing/>
      <w:jc w:val="center"/>
      <w:outlineLvl w:val="1"/>
    </w:pPr>
    <w:rPr>
      <w:b/>
      <w:bCs/>
      <w:iCs/>
      <w:sz w:val="28"/>
      <w:szCs w:val="28"/>
    </w:rPr>
  </w:style>
  <w:style w:type="paragraph" w:styleId="Heading3">
    <w:name w:val="heading 3"/>
    <w:basedOn w:val="Normal"/>
    <w:next w:val="Normal"/>
    <w:link w:val="Heading3Char"/>
    <w:autoRedefine/>
    <w:qFormat/>
    <w:rsid w:val="000C152D"/>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152D"/>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0C152D"/>
    <w:rPr>
      <w:rFonts w:ascii="Times New Roman" w:eastAsia="Times New Roman" w:hAnsi="Times New Roman" w:cs="Times New Roman"/>
      <w:b/>
      <w:bCs/>
      <w:iCs/>
      <w:sz w:val="28"/>
      <w:szCs w:val="28"/>
    </w:rPr>
  </w:style>
  <w:style w:type="character" w:customStyle="1" w:styleId="Heading3Char">
    <w:name w:val="Heading 3 Char"/>
    <w:basedOn w:val="DefaultParagraphFont"/>
    <w:link w:val="Heading3"/>
    <w:rsid w:val="000C152D"/>
    <w:rPr>
      <w:rFonts w:ascii="Times New Roman" w:eastAsia="Times New Roman" w:hAnsi="Times New Roman" w:cs="Arial"/>
      <w:bCs/>
      <w:i/>
      <w:sz w:val="24"/>
      <w:szCs w:val="26"/>
    </w:rPr>
  </w:style>
  <w:style w:type="paragraph" w:styleId="Footer">
    <w:name w:val="footer"/>
    <w:basedOn w:val="Normal"/>
    <w:link w:val="FooterChar"/>
    <w:uiPriority w:val="99"/>
    <w:rsid w:val="000C152D"/>
    <w:pPr>
      <w:tabs>
        <w:tab w:val="center" w:pos="4320"/>
        <w:tab w:val="right" w:pos="8640"/>
      </w:tabs>
    </w:pPr>
  </w:style>
  <w:style w:type="character" w:customStyle="1" w:styleId="FooterChar">
    <w:name w:val="Footer Char"/>
    <w:basedOn w:val="DefaultParagraphFont"/>
    <w:link w:val="Footer"/>
    <w:uiPriority w:val="99"/>
    <w:rsid w:val="000C152D"/>
    <w:rPr>
      <w:rFonts w:ascii="Times New Roman" w:eastAsia="Times New Roman" w:hAnsi="Times New Roman" w:cs="Times New Roman"/>
      <w:sz w:val="24"/>
      <w:szCs w:val="24"/>
    </w:rPr>
  </w:style>
  <w:style w:type="paragraph" w:styleId="Header">
    <w:name w:val="header"/>
    <w:basedOn w:val="Normal"/>
    <w:link w:val="HeaderChar"/>
    <w:uiPriority w:val="99"/>
    <w:rsid w:val="000C152D"/>
    <w:pPr>
      <w:tabs>
        <w:tab w:val="center" w:pos="4320"/>
        <w:tab w:val="right" w:pos="8640"/>
      </w:tabs>
    </w:pPr>
  </w:style>
  <w:style w:type="character" w:customStyle="1" w:styleId="HeaderChar">
    <w:name w:val="Header Char"/>
    <w:basedOn w:val="DefaultParagraphFont"/>
    <w:link w:val="Header"/>
    <w:uiPriority w:val="99"/>
    <w:rsid w:val="000C152D"/>
    <w:rPr>
      <w:rFonts w:ascii="Times New Roman" w:eastAsia="Times New Roman" w:hAnsi="Times New Roman" w:cs="Times New Roman"/>
      <w:sz w:val="24"/>
      <w:szCs w:val="24"/>
    </w:rPr>
  </w:style>
  <w:style w:type="paragraph" w:customStyle="1" w:styleId="Level1">
    <w:name w:val="Level 1"/>
    <w:rsid w:val="000C152D"/>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SYSHYPERTEXT">
    <w:name w:val="SYS_HYPERTEXT"/>
    <w:rsid w:val="000C152D"/>
    <w:rPr>
      <w:noProof/>
      <w:color w:val="0000FF"/>
      <w:u w:val="single"/>
    </w:rPr>
  </w:style>
  <w:style w:type="character" w:customStyle="1" w:styleId="QuickFormat2">
    <w:name w:val="QuickFormat2"/>
    <w:rsid w:val="000C152D"/>
    <w:rPr>
      <w:rFonts w:ascii="Arial" w:hAnsi="Arial" w:cs="Arial"/>
    </w:rPr>
  </w:style>
  <w:style w:type="character" w:customStyle="1" w:styleId="QuickFormat3">
    <w:name w:val="QuickFormat3"/>
    <w:rsid w:val="000C152D"/>
    <w:rPr>
      <w:rFonts w:ascii="Arial" w:hAnsi="Arial" w:cs="Arial"/>
      <w:b/>
      <w:bCs/>
      <w:i/>
      <w:iCs/>
    </w:rPr>
  </w:style>
  <w:style w:type="paragraph" w:styleId="Title">
    <w:name w:val="Title"/>
    <w:basedOn w:val="Normal"/>
    <w:link w:val="TitleChar"/>
    <w:qFormat/>
    <w:rsid w:val="000C152D"/>
    <w:pPr>
      <w:autoSpaceDE w:val="0"/>
      <w:autoSpaceDN w:val="0"/>
      <w:adjustRightInd w:val="0"/>
      <w:jc w:val="center"/>
    </w:pPr>
    <w:rPr>
      <w:sz w:val="28"/>
      <w:szCs w:val="28"/>
    </w:rPr>
  </w:style>
  <w:style w:type="character" w:customStyle="1" w:styleId="TitleChar">
    <w:name w:val="Title Char"/>
    <w:basedOn w:val="DefaultParagraphFont"/>
    <w:link w:val="Title"/>
    <w:rsid w:val="000C152D"/>
    <w:rPr>
      <w:rFonts w:ascii="Times New Roman" w:eastAsia="Times New Roman" w:hAnsi="Times New Roman" w:cs="Times New Roman"/>
      <w:sz w:val="28"/>
      <w:szCs w:val="28"/>
    </w:rPr>
  </w:style>
  <w:style w:type="paragraph" w:styleId="BodyText">
    <w:name w:val="Body Text"/>
    <w:basedOn w:val="Normal"/>
    <w:link w:val="BodyTextChar"/>
    <w:rsid w:val="000C152D"/>
    <w:pPr>
      <w:autoSpaceDE w:val="0"/>
      <w:autoSpaceDN w:val="0"/>
      <w:adjustRightInd w:val="0"/>
    </w:pPr>
    <w:rPr>
      <w:sz w:val="22"/>
      <w:szCs w:val="22"/>
    </w:rPr>
  </w:style>
  <w:style w:type="character" w:customStyle="1" w:styleId="BodyTextChar">
    <w:name w:val="Body Text Char"/>
    <w:basedOn w:val="DefaultParagraphFont"/>
    <w:link w:val="BodyText"/>
    <w:rsid w:val="000C152D"/>
    <w:rPr>
      <w:rFonts w:ascii="Times New Roman" w:eastAsia="Times New Roman" w:hAnsi="Times New Roman" w:cs="Times New Roman"/>
    </w:rPr>
  </w:style>
  <w:style w:type="paragraph" w:styleId="Subtitle">
    <w:name w:val="Subtitle"/>
    <w:basedOn w:val="Normal"/>
    <w:link w:val="SubtitleChar"/>
    <w:qFormat/>
    <w:rsid w:val="000C152D"/>
    <w:pPr>
      <w:autoSpaceDE w:val="0"/>
      <w:autoSpaceDN w:val="0"/>
      <w:adjustRightInd w:val="0"/>
    </w:pPr>
    <w:rPr>
      <w:b/>
      <w:bCs/>
    </w:rPr>
  </w:style>
  <w:style w:type="character" w:customStyle="1" w:styleId="SubtitleChar">
    <w:name w:val="Subtitle Char"/>
    <w:basedOn w:val="DefaultParagraphFont"/>
    <w:link w:val="Subtitle"/>
    <w:rsid w:val="000C152D"/>
    <w:rPr>
      <w:rFonts w:ascii="Times New Roman" w:eastAsia="Times New Roman" w:hAnsi="Times New Roman" w:cs="Times New Roman"/>
      <w:b/>
      <w:bCs/>
      <w:sz w:val="24"/>
      <w:szCs w:val="24"/>
    </w:rPr>
  </w:style>
  <w:style w:type="paragraph" w:styleId="BodyTextIndent">
    <w:name w:val="Body Text Indent"/>
    <w:basedOn w:val="Normal"/>
    <w:link w:val="BodyTextIndentChar"/>
    <w:rsid w:val="000C152D"/>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0C152D"/>
    <w:rPr>
      <w:rFonts w:ascii="Times New Roman" w:eastAsia="Times New Roman" w:hAnsi="Times New Roman" w:cs="Times New Roman"/>
      <w:sz w:val="32"/>
      <w:szCs w:val="32"/>
    </w:rPr>
  </w:style>
  <w:style w:type="paragraph" w:customStyle="1" w:styleId="QuickFormat6">
    <w:name w:val="QuickFormat6"/>
    <w:rsid w:val="000C152D"/>
    <w:pPr>
      <w:autoSpaceDE w:val="0"/>
      <w:autoSpaceDN w:val="0"/>
      <w:adjustRightInd w:val="0"/>
      <w:spacing w:after="0" w:line="240" w:lineRule="auto"/>
    </w:pPr>
    <w:rPr>
      <w:rFonts w:ascii="Arial" w:eastAsia="Times New Roman" w:hAnsi="Arial" w:cs="Arial"/>
      <w:sz w:val="24"/>
      <w:szCs w:val="24"/>
    </w:rPr>
  </w:style>
  <w:style w:type="character" w:styleId="PageNumber">
    <w:name w:val="page number"/>
    <w:basedOn w:val="DefaultParagraphFont"/>
    <w:rsid w:val="000C152D"/>
  </w:style>
  <w:style w:type="paragraph" w:styleId="BodyText2">
    <w:name w:val="Body Text 2"/>
    <w:basedOn w:val="Normal"/>
    <w:link w:val="BodyText2Char"/>
    <w:rsid w:val="000C152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0C152D"/>
    <w:rPr>
      <w:rFonts w:ascii="Arial" w:eastAsia="Times New Roman" w:hAnsi="Arial" w:cs="Arial"/>
      <w:noProof/>
      <w:sz w:val="24"/>
      <w:szCs w:val="24"/>
    </w:rPr>
  </w:style>
  <w:style w:type="paragraph" w:styleId="BodyTextIndent2">
    <w:name w:val="Body Text Indent 2"/>
    <w:basedOn w:val="Normal"/>
    <w:link w:val="BodyTextIndent2Char"/>
    <w:rsid w:val="000C152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0C152D"/>
    <w:rPr>
      <w:rFonts w:ascii="Arial" w:eastAsia="Times New Roman" w:hAnsi="Arial" w:cs="Arial"/>
      <w:sz w:val="17"/>
      <w:szCs w:val="17"/>
    </w:rPr>
  </w:style>
  <w:style w:type="paragraph" w:styleId="BodyTextIndent3">
    <w:name w:val="Body Text Indent 3"/>
    <w:basedOn w:val="Normal"/>
    <w:link w:val="BodyTextIndent3Char"/>
    <w:rsid w:val="000C152D"/>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0C152D"/>
    <w:rPr>
      <w:rFonts w:ascii="Arial" w:eastAsia="Times New Roman" w:hAnsi="Arial" w:cs="Arial"/>
      <w:sz w:val="20"/>
      <w:szCs w:val="24"/>
    </w:rPr>
  </w:style>
  <w:style w:type="paragraph" w:styleId="BlockText">
    <w:name w:val="Block Text"/>
    <w:basedOn w:val="Normal"/>
    <w:rsid w:val="000C152D"/>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0C152D"/>
    <w:pPr>
      <w:spacing w:before="120" w:after="120" w:line="480" w:lineRule="auto"/>
    </w:pPr>
    <w:rPr>
      <w:bCs/>
      <w:i/>
      <w:szCs w:val="20"/>
    </w:rPr>
  </w:style>
  <w:style w:type="paragraph" w:styleId="TableofFigures">
    <w:name w:val="table of figures"/>
    <w:basedOn w:val="Normal"/>
    <w:next w:val="Normal"/>
    <w:semiHidden/>
    <w:rsid w:val="000C152D"/>
    <w:pPr>
      <w:ind w:left="480" w:hanging="480"/>
    </w:pPr>
  </w:style>
  <w:style w:type="character" w:styleId="Hyperlink">
    <w:name w:val="Hyperlink"/>
    <w:basedOn w:val="DefaultParagraphFont"/>
    <w:uiPriority w:val="99"/>
    <w:rsid w:val="000C152D"/>
    <w:rPr>
      <w:color w:val="0000FF"/>
      <w:u w:val="single"/>
    </w:rPr>
  </w:style>
  <w:style w:type="paragraph" w:styleId="TOC1">
    <w:name w:val="toc 1"/>
    <w:basedOn w:val="Normal"/>
    <w:next w:val="Normal"/>
    <w:autoRedefine/>
    <w:semiHidden/>
    <w:rsid w:val="000C152D"/>
  </w:style>
  <w:style w:type="paragraph" w:styleId="TOC2">
    <w:name w:val="toc 2"/>
    <w:basedOn w:val="Normal"/>
    <w:next w:val="Normal"/>
    <w:autoRedefine/>
    <w:semiHidden/>
    <w:rsid w:val="000C152D"/>
    <w:pPr>
      <w:ind w:left="240"/>
    </w:pPr>
  </w:style>
  <w:style w:type="paragraph" w:styleId="TOC3">
    <w:name w:val="toc 3"/>
    <w:basedOn w:val="Normal"/>
    <w:next w:val="Normal"/>
    <w:autoRedefine/>
    <w:semiHidden/>
    <w:rsid w:val="000C152D"/>
    <w:pPr>
      <w:ind w:left="480"/>
    </w:pPr>
  </w:style>
  <w:style w:type="paragraph" w:styleId="TOC4">
    <w:name w:val="toc 4"/>
    <w:basedOn w:val="Normal"/>
    <w:next w:val="Normal"/>
    <w:autoRedefine/>
    <w:semiHidden/>
    <w:rsid w:val="000C152D"/>
    <w:pPr>
      <w:ind w:left="720"/>
    </w:pPr>
  </w:style>
  <w:style w:type="paragraph" w:styleId="TOC5">
    <w:name w:val="toc 5"/>
    <w:basedOn w:val="Normal"/>
    <w:next w:val="Normal"/>
    <w:autoRedefine/>
    <w:semiHidden/>
    <w:rsid w:val="000C152D"/>
    <w:pPr>
      <w:ind w:left="960"/>
    </w:pPr>
  </w:style>
  <w:style w:type="paragraph" w:styleId="TOC6">
    <w:name w:val="toc 6"/>
    <w:basedOn w:val="Normal"/>
    <w:next w:val="Normal"/>
    <w:autoRedefine/>
    <w:semiHidden/>
    <w:rsid w:val="000C152D"/>
    <w:pPr>
      <w:ind w:left="1200"/>
    </w:pPr>
  </w:style>
  <w:style w:type="paragraph" w:styleId="TOC7">
    <w:name w:val="toc 7"/>
    <w:basedOn w:val="Normal"/>
    <w:next w:val="Normal"/>
    <w:autoRedefine/>
    <w:semiHidden/>
    <w:rsid w:val="000C152D"/>
    <w:pPr>
      <w:ind w:left="1440"/>
    </w:pPr>
  </w:style>
  <w:style w:type="paragraph" w:styleId="TOC8">
    <w:name w:val="toc 8"/>
    <w:basedOn w:val="Normal"/>
    <w:next w:val="Normal"/>
    <w:autoRedefine/>
    <w:semiHidden/>
    <w:rsid w:val="000C152D"/>
    <w:pPr>
      <w:ind w:left="1680"/>
    </w:pPr>
  </w:style>
  <w:style w:type="paragraph" w:styleId="TOC9">
    <w:name w:val="toc 9"/>
    <w:basedOn w:val="Normal"/>
    <w:next w:val="Normal"/>
    <w:autoRedefine/>
    <w:semiHidden/>
    <w:rsid w:val="000C152D"/>
    <w:pPr>
      <w:ind w:left="1920"/>
    </w:pPr>
  </w:style>
  <w:style w:type="paragraph" w:customStyle="1" w:styleId="thesistext">
    <w:name w:val="thesis text"/>
    <w:basedOn w:val="Normal"/>
    <w:autoRedefine/>
    <w:rsid w:val="000C152D"/>
    <w:pPr>
      <w:spacing w:after="240"/>
      <w:ind w:firstLine="540"/>
    </w:pPr>
    <w:rPr>
      <w:lang w:eastAsia="es-ES"/>
    </w:rPr>
  </w:style>
  <w:style w:type="paragraph" w:customStyle="1" w:styleId="StyleCaptionCentered">
    <w:name w:val="Style Caption + Centered"/>
    <w:basedOn w:val="Caption"/>
    <w:autoRedefine/>
    <w:rsid w:val="000C152D"/>
    <w:rPr>
      <w:b/>
      <w:i w:val="0"/>
    </w:rPr>
  </w:style>
  <w:style w:type="character" w:styleId="CommentReference">
    <w:name w:val="annotation reference"/>
    <w:basedOn w:val="DefaultParagraphFont"/>
    <w:uiPriority w:val="99"/>
    <w:semiHidden/>
    <w:rsid w:val="000C152D"/>
    <w:rPr>
      <w:sz w:val="16"/>
      <w:szCs w:val="16"/>
    </w:rPr>
  </w:style>
  <w:style w:type="paragraph" w:styleId="CommentText">
    <w:name w:val="annotation text"/>
    <w:basedOn w:val="Normal"/>
    <w:link w:val="CommentTextChar"/>
    <w:uiPriority w:val="99"/>
    <w:semiHidden/>
    <w:rsid w:val="000C152D"/>
    <w:rPr>
      <w:sz w:val="20"/>
      <w:szCs w:val="20"/>
    </w:rPr>
  </w:style>
  <w:style w:type="character" w:customStyle="1" w:styleId="CommentTextChar">
    <w:name w:val="Comment Text Char"/>
    <w:basedOn w:val="DefaultParagraphFont"/>
    <w:link w:val="CommentText"/>
    <w:uiPriority w:val="99"/>
    <w:semiHidden/>
    <w:rsid w:val="000C152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0C152D"/>
    <w:rPr>
      <w:b/>
      <w:bCs/>
    </w:rPr>
  </w:style>
  <w:style w:type="character" w:customStyle="1" w:styleId="CommentSubjectChar">
    <w:name w:val="Comment Subject Char"/>
    <w:basedOn w:val="CommentTextChar"/>
    <w:link w:val="CommentSubject"/>
    <w:semiHidden/>
    <w:rsid w:val="000C152D"/>
    <w:rPr>
      <w:b/>
      <w:bCs/>
    </w:rPr>
  </w:style>
  <w:style w:type="paragraph" w:styleId="BalloonText">
    <w:name w:val="Balloon Text"/>
    <w:basedOn w:val="Normal"/>
    <w:link w:val="BalloonTextChar"/>
    <w:uiPriority w:val="99"/>
    <w:semiHidden/>
    <w:rsid w:val="000C152D"/>
    <w:rPr>
      <w:rFonts w:ascii="Tahoma" w:hAnsi="Tahoma" w:cs="Tahoma"/>
      <w:sz w:val="16"/>
      <w:szCs w:val="16"/>
    </w:rPr>
  </w:style>
  <w:style w:type="character" w:customStyle="1" w:styleId="BalloonTextChar">
    <w:name w:val="Balloon Text Char"/>
    <w:basedOn w:val="DefaultParagraphFont"/>
    <w:link w:val="BalloonText"/>
    <w:uiPriority w:val="99"/>
    <w:semiHidden/>
    <w:rsid w:val="000C152D"/>
    <w:rPr>
      <w:rFonts w:ascii="Tahoma" w:eastAsia="Times New Roman" w:hAnsi="Tahoma" w:cs="Tahoma"/>
      <w:sz w:val="16"/>
      <w:szCs w:val="16"/>
    </w:rPr>
  </w:style>
  <w:style w:type="paragraph" w:customStyle="1" w:styleId="Default">
    <w:name w:val="Default"/>
    <w:rsid w:val="000C15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1">
    <w:name w:val="No List1"/>
    <w:next w:val="NoList"/>
    <w:uiPriority w:val="99"/>
    <w:semiHidden/>
    <w:unhideWhenUsed/>
    <w:rsid w:val="000C152D"/>
  </w:style>
  <w:style w:type="table" w:styleId="TableGrid">
    <w:name w:val="Table Grid"/>
    <w:basedOn w:val="TableNormal"/>
    <w:uiPriority w:val="59"/>
    <w:rsid w:val="000C152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0C152D"/>
  </w:style>
  <w:style w:type="numbering" w:customStyle="1" w:styleId="NoList3">
    <w:name w:val="No List3"/>
    <w:next w:val="NoList"/>
    <w:uiPriority w:val="99"/>
    <w:semiHidden/>
    <w:unhideWhenUsed/>
    <w:rsid w:val="000C152D"/>
  </w:style>
  <w:style w:type="paragraph" w:styleId="NoSpacing">
    <w:name w:val="No Spacing"/>
    <w:link w:val="NoSpacingChar"/>
    <w:uiPriority w:val="1"/>
    <w:qFormat/>
    <w:rsid w:val="000C152D"/>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0C152D"/>
    <w:rPr>
      <w:rFonts w:ascii="Calibri" w:eastAsia="Times New Roman" w:hAnsi="Calibri" w:cs="Times New Roman"/>
    </w:rPr>
  </w:style>
  <w:style w:type="character" w:styleId="FollowedHyperlink">
    <w:name w:val="FollowedHyperlink"/>
    <w:basedOn w:val="DefaultParagraphFont"/>
    <w:uiPriority w:val="99"/>
    <w:semiHidden/>
    <w:unhideWhenUsed/>
    <w:rsid w:val="00747B0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8.emf"/><Relationship Id="rId26" Type="http://schemas.openxmlformats.org/officeDocument/2006/relationships/hyperlink" Target="https://utextension.tennessee.edu/publications/Documents/SP701-A.pdf"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hyperlink" Target="http://www.icecubetopper.com/pdfs/docs/or/or_su/pdfs/EM8699.pdf" TargetMode="External"/><Relationship Id="rId7" Type="http://schemas.openxmlformats.org/officeDocument/2006/relationships/endnotes" Target="endnotes.xml"/><Relationship Id="rId12" Type="http://schemas.openxmlformats.org/officeDocument/2006/relationships/hyperlink" Target="https://utextension.tennessee.edu/publications/Documents/SP701-A.pdf" TargetMode="External"/><Relationship Id="rId17" Type="http://schemas.openxmlformats.org/officeDocument/2006/relationships/image" Target="media/image7.emf"/><Relationship Id="rId25" Type="http://schemas.openxmlformats.org/officeDocument/2006/relationships/hyperlink" Target="http://forages.tennessee.edu/Page%204-%20Planting/sp435a.pdf" TargetMode="External"/><Relationship Id="rId33" Type="http://schemas.openxmlformats.org/officeDocument/2006/relationships/hyperlink" Target="http://ohioline.osu.edu//agf-fact/0006.htm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hyperlink" Target="http://forages.tennessee.edu/Page%204-%20Planting/pb37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emf"/><Relationship Id="rId32" Type="http://schemas.openxmlformats.org/officeDocument/2006/relationships/hyperlink" Target="http://www.sardi.sa.gov.au/__data/assets/pdf_file/0010/45964/080698_vetch_press.pdf" TargetMode="External"/><Relationship Id="rId37"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utextension.tennessee.edu/publications/Documents/SP701-A.pdf" TargetMode="External"/><Relationship Id="rId23" Type="http://schemas.openxmlformats.org/officeDocument/2006/relationships/image" Target="media/image13.emf"/><Relationship Id="rId28" Type="http://schemas.openxmlformats.org/officeDocument/2006/relationships/hyperlink" Target="http://www.ca.uky.edu/agc/pubs/agr/agr90/agr90.pdf" TargetMode="External"/><Relationship Id="rId36" Type="http://schemas.openxmlformats.org/officeDocument/2006/relationships/hyperlink" Target="http://www.sarep.ucdavis.edu/" TargetMode="External"/><Relationship Id="rId10" Type="http://schemas.openxmlformats.org/officeDocument/2006/relationships/footer" Target="footer1.xml"/><Relationship Id="rId19" Type="http://schemas.openxmlformats.org/officeDocument/2006/relationships/image" Target="media/image9.emf"/><Relationship Id="rId31" Type="http://schemas.openxmlformats.org/officeDocument/2006/relationships/hyperlink" Target="http://forages.oregonstate.edu/php/fact_sheet_print_legume.php?SpecID=41&amp;use=Forag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forages.tennessee.edu/Page%204-%20Planting/sp435a.pdf" TargetMode="External"/><Relationship Id="rId22" Type="http://schemas.openxmlformats.org/officeDocument/2006/relationships/image" Target="media/image12.emf"/><Relationship Id="rId27" Type="http://schemas.openxmlformats.org/officeDocument/2006/relationships/hyperlink" Target="http://www.uaex.edu/Other_Areas/publications/PDF/FSA-2035.pdf" TargetMode="External"/><Relationship Id="rId30" Type="http://schemas.openxmlformats.org/officeDocument/2006/relationships/hyperlink" Target="https://utextension.tennessee.edu/publications/Documents/SP701-A.pdf" TargetMode="External"/><Relationship Id="rId35" Type="http://schemas.openxmlformats.org/officeDocument/2006/relationships/hyperlink" Target="http://www.sarep.ucdavis.edu/cgi-bin/ccrop.EXE/show_crop_14"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9691F-329D-4C67-B8D6-8D482441F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142</Pages>
  <Words>27258</Words>
  <Characters>155372</Characters>
  <Application>Microsoft Office Word</Application>
  <DocSecurity>0</DocSecurity>
  <Lines>1294</Lines>
  <Paragraphs>364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182266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dc:creator>
  <cp:keywords/>
  <dc:description/>
  <cp:lastModifiedBy>Kara</cp:lastModifiedBy>
  <cp:revision>2</cp:revision>
  <cp:lastPrinted>2011-05-11T16:03:00Z</cp:lastPrinted>
  <dcterms:created xsi:type="dcterms:W3CDTF">2011-05-13T14:16:00Z</dcterms:created>
  <dcterms:modified xsi:type="dcterms:W3CDTF">2011-05-13T14:16:00Z</dcterms:modified>
</cp:coreProperties>
</file>